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81" w:rsidRPr="00226A5C" w:rsidRDefault="00014C81" w:rsidP="00970BB4">
      <w:pPr>
        <w:jc w:val="center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Título</w:t>
      </w:r>
      <w:proofErr w:type="spellEnd"/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: La </w:t>
      </w:r>
      <w:proofErr w:type="spellStart"/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formación</w:t>
      </w:r>
      <w:proofErr w:type="spellEnd"/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en </w:t>
      </w:r>
      <w:proofErr w:type="spellStart"/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evaluación</w:t>
      </w:r>
      <w:proofErr w:type="spellEnd"/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psicológica</w:t>
      </w:r>
      <w:proofErr w:type="spellEnd"/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en </w:t>
      </w:r>
      <w:proofErr w:type="spellStart"/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carreras</w:t>
      </w:r>
      <w:proofErr w:type="spellEnd"/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Psicologia</w:t>
      </w:r>
      <w:proofErr w:type="spellEnd"/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de Bolivia</w:t>
      </w:r>
    </w:p>
    <w:p w:rsidR="00014C81" w:rsidRPr="00226A5C" w:rsidRDefault="00014C81" w:rsidP="00970BB4">
      <w:pPr>
        <w:jc w:val="center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:rsidR="00970BB4" w:rsidRPr="00226A5C" w:rsidRDefault="00014C81" w:rsidP="00970BB4">
      <w:pPr>
        <w:jc w:val="center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Data da </w:t>
      </w:r>
      <w:proofErr w:type="spellStart"/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revisão</w:t>
      </w:r>
      <w:proofErr w:type="spellEnd"/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: </w:t>
      </w:r>
      <w:r w:rsidR="001D76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14</w:t>
      </w:r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/0</w:t>
      </w:r>
      <w:r w:rsidR="001D76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6</w:t>
      </w:r>
      <w:r w:rsidRPr="00226A5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/2015</w:t>
      </w:r>
      <w:r w:rsidR="001D76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2016</w:t>
      </w:r>
    </w:p>
    <w:p w:rsidR="00970BB4" w:rsidRPr="00226A5C" w:rsidRDefault="00970BB4" w:rsidP="00970BB4">
      <w:pPr>
        <w:jc w:val="center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014C81" w:rsidRPr="00226A5C" w:rsidRDefault="00970BB4" w:rsidP="00970BB4">
      <w:pPr>
        <w:jc w:val="center"/>
        <w:rPr>
          <w:rFonts w:asciiTheme="minorHAnsi" w:hAnsiTheme="minorHAnsi" w:cstheme="minorHAnsi"/>
          <w:color w:val="222222"/>
          <w:sz w:val="24"/>
          <w:szCs w:val="24"/>
        </w:rPr>
      </w:pPr>
      <w:r w:rsidRPr="00226A5C">
        <w:rPr>
          <w:rFonts w:asciiTheme="minorHAnsi" w:hAnsiTheme="minorHAnsi" w:cstheme="minorHAnsi"/>
          <w:color w:val="222222"/>
          <w:sz w:val="24"/>
          <w:szCs w:val="24"/>
        </w:rPr>
        <w:t>TABLA COMPARATIVA DE OBSERVACIONES DE LOS DOS REVISORES</w:t>
      </w:r>
    </w:p>
    <w:p w:rsidR="00970BB4" w:rsidRPr="00226A5C" w:rsidRDefault="00970BB4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3875"/>
        <w:gridCol w:w="4277"/>
      </w:tblGrid>
      <w:tr w:rsidR="00DA0D2F" w:rsidRPr="00226A5C" w:rsidTr="00226A5C">
        <w:tc>
          <w:tcPr>
            <w:tcW w:w="2376" w:type="dxa"/>
          </w:tcPr>
          <w:p w:rsidR="00DA0D2F" w:rsidRPr="00226A5C" w:rsidRDefault="00DA0D2F" w:rsidP="00014C8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C">
              <w:rPr>
                <w:rFonts w:asciiTheme="minorHAnsi" w:hAnsiTheme="minorHAnsi" w:cstheme="minorHAnsi"/>
                <w:b/>
                <w:sz w:val="24"/>
                <w:szCs w:val="24"/>
              </w:rPr>
              <w:t>Corrector A</w:t>
            </w:r>
          </w:p>
        </w:tc>
        <w:tc>
          <w:tcPr>
            <w:tcW w:w="2694" w:type="dxa"/>
          </w:tcPr>
          <w:p w:rsidR="00DA0D2F" w:rsidRPr="00226A5C" w:rsidRDefault="00DA0D2F" w:rsidP="00014C8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C">
              <w:rPr>
                <w:rFonts w:asciiTheme="minorHAnsi" w:hAnsiTheme="minorHAnsi" w:cstheme="minorHAnsi"/>
                <w:b/>
                <w:sz w:val="24"/>
                <w:szCs w:val="24"/>
              </w:rPr>
              <w:t>Corrector B</w:t>
            </w:r>
          </w:p>
        </w:tc>
        <w:tc>
          <w:tcPr>
            <w:tcW w:w="3875" w:type="dxa"/>
          </w:tcPr>
          <w:p w:rsidR="00DA0D2F" w:rsidRPr="00226A5C" w:rsidRDefault="00DA0D2F" w:rsidP="00DA0D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226A5C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Observaciones</w:t>
            </w:r>
          </w:p>
        </w:tc>
        <w:tc>
          <w:tcPr>
            <w:tcW w:w="4277" w:type="dxa"/>
          </w:tcPr>
          <w:p w:rsidR="00DA0D2F" w:rsidRPr="00226A5C" w:rsidRDefault="00DA0D2F" w:rsidP="00DA0D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226A5C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Cambios</w:t>
            </w:r>
          </w:p>
        </w:tc>
      </w:tr>
      <w:tr w:rsidR="00DA0D2F" w:rsidRPr="00226A5C" w:rsidTr="00226A5C">
        <w:tc>
          <w:tcPr>
            <w:tcW w:w="2376" w:type="dxa"/>
          </w:tcPr>
          <w:p w:rsidR="00DA0D2F" w:rsidRPr="00226A5C" w:rsidRDefault="00DA0D2F" w:rsidP="00014C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(Artículo publicable)</w:t>
            </w:r>
          </w:p>
        </w:tc>
        <w:tc>
          <w:tcPr>
            <w:tcW w:w="2694" w:type="dxa"/>
          </w:tcPr>
          <w:p w:rsidR="00DA0D2F" w:rsidRPr="00226A5C" w:rsidRDefault="00DA0D2F" w:rsidP="00014C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(Publicación rechazada)</w:t>
            </w:r>
          </w:p>
        </w:tc>
        <w:tc>
          <w:tcPr>
            <w:tcW w:w="3875" w:type="dxa"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77" w:type="dxa"/>
          </w:tcPr>
          <w:p w:rsidR="00DA0D2F" w:rsidRPr="00226A5C" w:rsidRDefault="00DA0D2F" w:rsidP="00A27D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0D2F" w:rsidRPr="00226A5C" w:rsidTr="00226A5C">
        <w:tc>
          <w:tcPr>
            <w:tcW w:w="2376" w:type="dxa"/>
            <w:vMerge w:val="restart"/>
          </w:tcPr>
          <w:p w:rsidR="00DA0D2F" w:rsidRPr="00226A5C" w:rsidRDefault="00DA0D2F" w:rsidP="00970BB4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t xml:space="preserve">El artículo es bien elaborado, con redacción correcta y concisa. Relata una investigación documental  sobre el estado de la evaluación psicológica en carreras de psicología, en universidades públicas y privadas en </w:t>
            </w:r>
            <w:r w:rsidR="00226A5C"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t>Bolivia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t xml:space="preserve">. Relata  la relevancia de la evaluación psicológica en el trabajo profesional del psicólogo y hace un bueno levantamiento de su situación en Estados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lastRenderedPageBreak/>
              <w:t>Unidos y un pequeño histórico de su situación en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es-ES"/>
              </w:rPr>
              <w:t xml:space="preserve">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t>algunos países de América Latina</w:t>
            </w:r>
          </w:p>
        </w:tc>
        <w:tc>
          <w:tcPr>
            <w:tcW w:w="2694" w:type="dxa"/>
          </w:tcPr>
          <w:p w:rsidR="00DA0D2F" w:rsidRPr="00226A5C" w:rsidRDefault="00DA0D2F" w:rsidP="00970BB4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lastRenderedPageBreak/>
              <w:t>-</w:t>
            </w:r>
            <w:proofErr w:type="gram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 </w:t>
            </w:r>
            <w:proofErr w:type="gram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Os procedimentos metodológicos de recolha de dados estão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pt-BR"/>
              </w:rPr>
              <w:t xml:space="preserve">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insuficientemente descritos, de tal forma que carecem de rigor científico.</w:t>
            </w:r>
          </w:p>
        </w:tc>
        <w:tc>
          <w:tcPr>
            <w:tcW w:w="3875" w:type="dxa"/>
          </w:tcPr>
          <w:p w:rsidR="00DA0D2F" w:rsidRPr="009939A2" w:rsidRDefault="00DA0D2F">
            <w:pPr>
              <w:rPr>
                <w:rFonts w:asciiTheme="minorHAnsi" w:hAnsiTheme="minorHAnsi" w:cstheme="minorHAnsi"/>
                <w:sz w:val="24"/>
                <w:szCs w:val="24"/>
                <w:lang w:val="es-BO"/>
              </w:rPr>
            </w:pPr>
          </w:p>
          <w:p w:rsidR="009939A2" w:rsidRDefault="009939A2" w:rsidP="00DA0D2F">
            <w:pPr>
              <w:rPr>
                <w:rFonts w:asciiTheme="minorHAnsi" w:hAnsiTheme="minorHAnsi" w:cstheme="minorHAnsi"/>
                <w:sz w:val="24"/>
                <w:szCs w:val="24"/>
                <w:lang w:val="es-BO"/>
              </w:rPr>
            </w:pPr>
            <w:r w:rsidRPr="009939A2">
              <w:rPr>
                <w:rFonts w:asciiTheme="minorHAnsi" w:hAnsiTheme="minorHAnsi" w:cstheme="minorHAnsi"/>
                <w:sz w:val="24"/>
                <w:szCs w:val="24"/>
                <w:lang w:val="es-BO"/>
              </w:rPr>
              <w:t xml:space="preserve">Explico que las categorías se basaron en el estudio de </w:t>
            </w:r>
            <w:proofErr w:type="spellStart"/>
            <w:r w:rsidRPr="009939A2">
              <w:rPr>
                <w:rFonts w:asciiTheme="minorHAnsi" w:hAnsiTheme="minorHAnsi" w:cstheme="minorHAnsi"/>
                <w:sz w:val="24"/>
                <w:szCs w:val="24"/>
                <w:lang w:val="es-BO"/>
              </w:rPr>
              <w:t>Childs</w:t>
            </w:r>
            <w:proofErr w:type="spellEnd"/>
            <w:r w:rsidRPr="009939A2">
              <w:rPr>
                <w:rFonts w:asciiTheme="minorHAnsi" w:hAnsiTheme="minorHAnsi" w:cstheme="minorHAnsi"/>
                <w:sz w:val="24"/>
                <w:szCs w:val="24"/>
                <w:lang w:val="es-BO"/>
              </w:rPr>
              <w:t xml:space="preserve"> y </w:t>
            </w:r>
            <w:proofErr w:type="spellStart"/>
            <w:r w:rsidRPr="009939A2">
              <w:rPr>
                <w:rFonts w:asciiTheme="minorHAnsi" w:hAnsiTheme="minorHAnsi" w:cstheme="minorHAnsi"/>
                <w:sz w:val="24"/>
                <w:szCs w:val="24"/>
                <w:lang w:val="es-BO"/>
              </w:rPr>
              <w:t>Eyde</w:t>
            </w:r>
            <w:proofErr w:type="spellEnd"/>
            <w:r w:rsidRPr="009939A2">
              <w:rPr>
                <w:rFonts w:asciiTheme="minorHAnsi" w:hAnsiTheme="minorHAnsi" w:cstheme="minorHAnsi"/>
                <w:sz w:val="24"/>
                <w:szCs w:val="24"/>
                <w:lang w:val="es-BO"/>
              </w:rPr>
              <w:t xml:space="preserve"> (2002).</w:t>
            </w:r>
          </w:p>
          <w:p w:rsidR="00DA0D2F" w:rsidRPr="009939A2" w:rsidRDefault="009939A2" w:rsidP="00DA0D2F">
            <w:pPr>
              <w:rPr>
                <w:rFonts w:asciiTheme="minorHAnsi" w:hAnsiTheme="minorHAnsi" w:cstheme="minorHAnsi"/>
                <w:sz w:val="24"/>
                <w:szCs w:val="24"/>
                <w:lang w:val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/>
              </w:rPr>
              <w:t>Aumento una lista de las categorías principales.</w:t>
            </w:r>
            <w:r w:rsidRPr="009939A2">
              <w:rPr>
                <w:rFonts w:asciiTheme="minorHAnsi" w:hAnsiTheme="minorHAnsi" w:cstheme="minorHAnsi"/>
                <w:sz w:val="24"/>
                <w:szCs w:val="24"/>
                <w:lang w:val="es-BO"/>
              </w:rPr>
              <w:t xml:space="preserve"> </w:t>
            </w:r>
          </w:p>
          <w:p w:rsidR="00DA0D2F" w:rsidRPr="009939A2" w:rsidRDefault="00DA0D2F" w:rsidP="00DA0D2F">
            <w:pPr>
              <w:rPr>
                <w:rFonts w:asciiTheme="minorHAnsi" w:hAnsiTheme="minorHAnsi" w:cstheme="minorHAnsi"/>
                <w:sz w:val="24"/>
                <w:szCs w:val="24"/>
                <w:lang w:val="es-BO"/>
              </w:rPr>
            </w:pPr>
          </w:p>
          <w:p w:rsidR="00DA0D2F" w:rsidRPr="00226A5C" w:rsidRDefault="00DA0D2F" w:rsidP="00DA0D2F">
            <w:pPr>
              <w:tabs>
                <w:tab w:val="left" w:pos="19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77" w:type="dxa"/>
          </w:tcPr>
          <w:p w:rsidR="00DA0D2F" w:rsidRPr="00226A5C" w:rsidRDefault="00D13D4C" w:rsidP="00A27D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26A5C">
              <w:rPr>
                <w:rFonts w:asciiTheme="minorHAnsi" w:hAnsiTheme="minorHAnsi" w:cstheme="minorHAnsi"/>
                <w:noProof/>
                <w:lang w:val="es-ES"/>
              </w:rPr>
              <w:t xml:space="preserve">Tomando en cuenta que al realizar el Análisis de Documentos el investigador extrae información en base a categorías que va encontrado importantes a medida que avanza la investigación (López, 2002), se analizó los documentos para determinar las categorías de estudio, pero se observó que las principales estaban contempladas en el estudio de </w:t>
            </w:r>
            <w:r w:rsidRPr="00226A5C">
              <w:rPr>
                <w:rFonts w:asciiTheme="minorHAnsi" w:hAnsiTheme="minorHAnsi" w:cstheme="minorHAnsi"/>
                <w:noProof/>
                <w:lang w:val="es-BO"/>
              </w:rPr>
              <w:t xml:space="preserve">Childs y Eyde (2002) y se las utilizó. </w:t>
            </w:r>
            <w:r w:rsidR="009939A2" w:rsidRPr="009939A2">
              <w:rPr>
                <w:noProof/>
                <w:color w:val="FF0000"/>
                <w:lang w:val="es-ES" w:eastAsia="en-US"/>
              </w:rPr>
              <w:t>Las categorías de análisis que se tomaron en cuenta fueron las siguientes: las materias del área de evaluación, temas generales referidos al contenido de las materias, la orientación teórica de éstas, los instrumentos de evaluación explicados, la metodología de enseñanza utilizada y la bibliografía.</w:t>
            </w:r>
          </w:p>
        </w:tc>
      </w:tr>
      <w:tr w:rsidR="00DA0D2F" w:rsidRPr="00226A5C" w:rsidTr="00226A5C">
        <w:tc>
          <w:tcPr>
            <w:tcW w:w="2376" w:type="dxa"/>
            <w:vMerge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</w:tcPr>
          <w:p w:rsidR="00DA0D2F" w:rsidRPr="00226A5C" w:rsidRDefault="00DA0D2F" w:rsidP="00DA0D2F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- No que se refere ao acesso a documentos provenientes de instituições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pt-BR"/>
              </w:rPr>
              <w:t xml:space="preserve">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privadas de ensino, observam-se lacunas que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lastRenderedPageBreak/>
              <w:t>comprometem os procedimentos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pt-BR"/>
              </w:rPr>
              <w:t xml:space="preserve">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ético-legais espectáveis numa investigação científica. Como exemplo, apresentam-se evidências “… as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_tradnl"/>
              </w:rPr>
              <w:t>universidades solicitaron una orden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es-ES_tradnl"/>
              </w:rPr>
              <w:t xml:space="preserve"> j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_tradnl"/>
              </w:rPr>
              <w:t xml:space="preserve">udicial para dar acceso a los Programas de las Asignaturas o simplemente se negaron a brindarlos” e “Se utilizaron los programas de las asignaturas… por traspaso de </w:t>
            </w:r>
            <w:proofErr w:type="gram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_tradnl"/>
              </w:rPr>
              <w:t>estudiantes</w:t>
            </w:r>
            <w:proofErr w:type="gram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_tradnl"/>
              </w:rPr>
              <w:t>.” (</w:t>
            </w:r>
            <w:proofErr w:type="spell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_tradnl"/>
              </w:rPr>
              <w:t>pag</w:t>
            </w:r>
            <w:proofErr w:type="spell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_tradnl"/>
              </w:rPr>
              <w:t>. 6)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es-ES_tradnl"/>
              </w:rPr>
              <w:br/>
            </w:r>
          </w:p>
        </w:tc>
        <w:tc>
          <w:tcPr>
            <w:tcW w:w="3875" w:type="dxa"/>
          </w:tcPr>
          <w:p w:rsidR="00DA0D2F" w:rsidRDefault="00DA0D2F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</w:t>
            </w:r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as universidades privadas no solicitaron orden judicial. Lo hizo una Universidad pública que no está incluida. (Se quitó eso del artículo para no confundir.)</w:t>
            </w:r>
          </w:p>
          <w:p w:rsidR="0098740A" w:rsidRPr="00226A5C" w:rsidRDefault="0098740A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DA0D2F" w:rsidRPr="00226A5C" w:rsidRDefault="00DA0D2F" w:rsidP="00226A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lastRenderedPageBreak/>
              <w:t xml:space="preserve">No vemos el problema de </w:t>
            </w:r>
            <w:r w:rsidR="00B16A73"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utilizar</w:t>
            </w:r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documentos del archiv</w:t>
            </w:r>
            <w:r w:rsid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la Universidad en la que trabajamos (programas de traspaso de </w:t>
            </w:r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estudiantes) porque son documentos ya de propiedad de la Universidad.</w:t>
            </w:r>
            <w:r w:rsidR="00226A5C"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Que además coincidían con programas que obtuvimos (conseguimos programas repetidos, de varias fuentes distintas que trataron de ayudar</w:t>
            </w:r>
            <w:r w:rsidR="00226A5C">
              <w:rPr>
                <w:rFonts w:asciiTheme="minorHAnsi" w:hAnsiTheme="minorHAnsi" w:cstheme="minorHAnsi"/>
                <w:sz w:val="24"/>
                <w:szCs w:val="24"/>
              </w:rPr>
              <w:t>.)</w:t>
            </w:r>
          </w:p>
        </w:tc>
        <w:tc>
          <w:tcPr>
            <w:tcW w:w="4277" w:type="dxa"/>
          </w:tcPr>
          <w:p w:rsidR="00DA0D2F" w:rsidRPr="00226A5C" w:rsidRDefault="00035A34" w:rsidP="00035A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26A5C">
              <w:rPr>
                <w:rFonts w:asciiTheme="minorHAnsi" w:hAnsiTheme="minorHAnsi" w:cstheme="minorHAnsi"/>
                <w:noProof/>
                <w:sz w:val="24"/>
                <w:szCs w:val="24"/>
                <w:lang w:val="es-ES"/>
              </w:rPr>
              <w:lastRenderedPageBreak/>
              <w:t xml:space="preserve">… </w:t>
            </w:r>
            <w:r w:rsidR="00595284" w:rsidRPr="00226A5C">
              <w:rPr>
                <w:rFonts w:asciiTheme="minorHAnsi" w:hAnsiTheme="minorHAnsi" w:cstheme="minorHAnsi"/>
                <w:noProof/>
                <w:sz w:val="24"/>
                <w:szCs w:val="24"/>
                <w:lang w:val="es-ES"/>
              </w:rPr>
              <w:t xml:space="preserve">Esto presenta algunas limitaciones. Se pudo acceder al 100% de los Planes de Estudio de las Universidades Privadas y al 80% de los de las Universidades Públicas, así como al 80% de los Programas de las Asignaturas de las Universidades </w:t>
            </w:r>
            <w:r w:rsidR="00595284" w:rsidRPr="00226A5C">
              <w:rPr>
                <w:rFonts w:asciiTheme="minorHAnsi" w:hAnsiTheme="minorHAnsi" w:cstheme="minorHAnsi"/>
                <w:noProof/>
                <w:sz w:val="24"/>
                <w:szCs w:val="24"/>
                <w:lang w:val="es-ES"/>
              </w:rPr>
              <w:lastRenderedPageBreak/>
              <w:t xml:space="preserve">Públicas, sin embargo, solo se consiguió el 36% de los Programas de las Asignaturas de las Universidades Privadas. Los datos, por tanto,  afectan de manera importante el análisis de las Universidades Privadas. </w:t>
            </w:r>
            <w:r w:rsidRPr="00226A5C">
              <w:rPr>
                <w:rFonts w:asciiTheme="minorHAnsi" w:hAnsiTheme="minorHAnsi" w:cstheme="minorHAnsi"/>
                <w:strike/>
                <w:noProof/>
                <w:sz w:val="24"/>
                <w:szCs w:val="24"/>
                <w:lang w:val="es-ES"/>
              </w:rPr>
              <w:t>No se pudo acceder a más porque las universidades solicitaron una orden judicial para dar acceso a los Programas de las Asignaturas o simplemente se negaron a brindarlos</w:t>
            </w:r>
            <w:r w:rsidRPr="00226A5C">
              <w:rPr>
                <w:rFonts w:asciiTheme="minorHAnsi" w:hAnsiTheme="minorHAnsi" w:cstheme="minorHAnsi"/>
                <w:noProof/>
                <w:sz w:val="24"/>
                <w:szCs w:val="24"/>
                <w:lang w:val="es-ES"/>
              </w:rPr>
              <w:t>.</w:t>
            </w:r>
            <w:r w:rsidR="00595284" w:rsidRPr="00226A5C">
              <w:rPr>
                <w:rFonts w:asciiTheme="minorHAnsi" w:hAnsiTheme="minorHAnsi" w:cstheme="minorHAnsi"/>
                <w:noProof/>
                <w:color w:val="FF0000"/>
                <w:sz w:val="24"/>
                <w:szCs w:val="24"/>
                <w:lang w:val="es-ES"/>
              </w:rPr>
              <w:t>No se pudo acceder a más Programas de las Asignaturas porque las Universidades no los facilitan.</w:t>
            </w:r>
            <w:r w:rsidR="00595284" w:rsidRPr="00226A5C">
              <w:rPr>
                <w:rFonts w:asciiTheme="minorHAnsi" w:hAnsiTheme="minorHAnsi" w:cstheme="minorHAnsi"/>
                <w:noProof/>
                <w:sz w:val="24"/>
                <w:szCs w:val="24"/>
                <w:lang w:val="es-ES"/>
              </w:rPr>
              <w:t xml:space="preserve"> Se utilizaron los programas de las asignaturas que se tenían en el archivo de la Universidad Privada de Santa Cruz de la Sierra por traspaso de estudiantes y los que se obtuvieron a través de estudiantes y docentes de otras universidades que al saber de la investigación brindaron los Programas </w:t>
            </w:r>
            <w:r w:rsidR="00595284" w:rsidRPr="00226A5C">
              <w:rPr>
                <w:rFonts w:asciiTheme="minorHAnsi" w:hAnsiTheme="minorHAnsi" w:cstheme="minorHAnsi"/>
                <w:noProof/>
                <w:color w:val="FF0000"/>
                <w:sz w:val="24"/>
                <w:szCs w:val="24"/>
                <w:lang w:val="es-ES"/>
              </w:rPr>
              <w:t>de su propiedad</w:t>
            </w:r>
          </w:p>
        </w:tc>
      </w:tr>
      <w:tr w:rsidR="00DA0D2F" w:rsidRPr="00226A5C" w:rsidTr="00226A5C">
        <w:tc>
          <w:tcPr>
            <w:tcW w:w="2376" w:type="dxa"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lastRenderedPageBreak/>
              <w:t>En ese punto,  observo al autor que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es-ES"/>
              </w:rPr>
              <w:br/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t>en</w:t>
            </w:r>
            <w:r w:rsidRPr="00226A5C">
              <w:rPr>
                <w:rStyle w:val="apple-converted-space"/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shd w:val="clear" w:color="auto" w:fill="FFFFFF"/>
                <w:lang w:val="es-ES"/>
              </w:rPr>
              <w:t> </w:t>
            </w:r>
            <w:r w:rsidRPr="00226A5C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shd w:val="clear" w:color="auto" w:fill="FFFFFF"/>
                <w:lang w:val="es-ES"/>
              </w:rPr>
              <w:t>Brasil hay hoy en día una presencia muy fuerte de la evaluación</w:t>
            </w:r>
            <w:r w:rsidRPr="00226A5C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shd w:val="clear" w:color="auto" w:fill="FFFFFF"/>
                <w:lang w:val="es-ES"/>
              </w:rPr>
              <w:br/>
              <w:t xml:space="preserve">psicológica, con un </w:t>
            </w:r>
            <w:r w:rsidRPr="00226A5C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shd w:val="clear" w:color="auto" w:fill="FFFFFF"/>
                <w:lang w:val="es-ES"/>
              </w:rPr>
              <w:lastRenderedPageBreak/>
              <w:t>Programa de Post-Grado en esa área y líneas de</w:t>
            </w:r>
            <w:r w:rsidRPr="00226A5C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shd w:val="clear" w:color="auto" w:fill="FFFFFF"/>
                <w:lang w:val="es-ES"/>
              </w:rPr>
              <w:br/>
              <w:t>investigación en otros Programas, asociación y revista científica.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es-ES"/>
              </w:rPr>
              <w:br/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es-ES"/>
              </w:rPr>
              <w:br/>
            </w:r>
          </w:p>
        </w:tc>
        <w:tc>
          <w:tcPr>
            <w:tcW w:w="2694" w:type="dxa"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3875" w:type="dxa"/>
          </w:tcPr>
          <w:p w:rsidR="00226A5C" w:rsidRDefault="00226A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temas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espacio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eliminó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muchísima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información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todos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los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países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9874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8740A">
              <w:rPr>
                <w:rFonts w:asciiTheme="minorHAnsi" w:hAnsiTheme="minorHAnsi" w:cstheme="minorHAnsi"/>
                <w:sz w:val="24"/>
                <w:szCs w:val="24"/>
              </w:rPr>
              <w:t>Pero</w:t>
            </w:r>
            <w:proofErr w:type="spellEnd"/>
            <w:r w:rsidR="0098740A">
              <w:rPr>
                <w:rFonts w:asciiTheme="minorHAnsi" w:hAnsiTheme="minorHAnsi" w:cstheme="minorHAnsi"/>
                <w:sz w:val="24"/>
                <w:szCs w:val="24"/>
              </w:rPr>
              <w:t xml:space="preserve"> se </w:t>
            </w:r>
            <w:proofErr w:type="spellStart"/>
            <w:r w:rsidR="0098740A">
              <w:rPr>
                <w:rFonts w:asciiTheme="minorHAnsi" w:hAnsiTheme="minorHAnsi" w:cstheme="minorHAnsi"/>
                <w:sz w:val="24"/>
                <w:szCs w:val="24"/>
              </w:rPr>
              <w:t>agregó</w:t>
            </w:r>
            <w:proofErr w:type="spellEnd"/>
            <w:r w:rsidR="0098740A">
              <w:rPr>
                <w:rFonts w:asciiTheme="minorHAnsi" w:hAnsiTheme="minorHAnsi" w:cstheme="minorHAnsi"/>
                <w:sz w:val="24"/>
                <w:szCs w:val="24"/>
              </w:rPr>
              <w:t xml:space="preserve"> lo </w:t>
            </w:r>
            <w:proofErr w:type="spellStart"/>
            <w:r w:rsidR="0098740A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proofErr w:type="spellEnd"/>
            <w:r w:rsidR="0098740A">
              <w:rPr>
                <w:rFonts w:asciiTheme="minorHAnsi" w:hAnsiTheme="minorHAnsi" w:cstheme="minorHAnsi"/>
                <w:sz w:val="24"/>
                <w:szCs w:val="24"/>
              </w:rPr>
              <w:t xml:space="preserve"> la/el corrector@ </w:t>
            </w:r>
            <w:proofErr w:type="spellStart"/>
            <w:r w:rsidR="0098740A">
              <w:rPr>
                <w:rFonts w:asciiTheme="minorHAnsi" w:hAnsiTheme="minorHAnsi" w:cstheme="minorHAnsi"/>
                <w:sz w:val="24"/>
                <w:szCs w:val="24"/>
              </w:rPr>
              <w:t>deseaba</w:t>
            </w:r>
            <w:proofErr w:type="spellEnd"/>
            <w:r w:rsidR="00987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DA0D2F" w:rsidRPr="00226A5C" w:rsidRDefault="00DA0D2F" w:rsidP="00226A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77" w:type="dxa"/>
          </w:tcPr>
          <w:p w:rsidR="00DA0D2F" w:rsidRPr="00226A5C" w:rsidRDefault="00035A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En el </w:t>
            </w:r>
            <w:proofErr w:type="spellStart"/>
            <w:r w:rsidRPr="00226A5C">
              <w:rPr>
                <w:rFonts w:asciiTheme="minorHAnsi" w:hAnsiTheme="minorHAnsi" w:cstheme="minorHAnsi"/>
                <w:b/>
                <w:sz w:val="24"/>
                <w:szCs w:val="24"/>
              </w:rPr>
              <w:t>Brasil</w:t>
            </w:r>
            <w:proofErr w:type="spellEnd"/>
            <w:r w:rsidRPr="00226A5C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la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psicometría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pasó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varias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etapas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siendo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el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uso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pruebas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actualmente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normado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y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habiendo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en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las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universidades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26A5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programas</w:t>
            </w:r>
            <w:proofErr w:type="spellEnd"/>
            <w:r w:rsidRPr="00226A5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de post </w:t>
            </w:r>
            <w:proofErr w:type="spellStart"/>
            <w:r w:rsidRPr="00226A5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grado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26A5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líneas</w:t>
            </w:r>
            <w:proofErr w:type="spellEnd"/>
            <w:r w:rsidRPr="00226A5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226A5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investigación</w:t>
            </w:r>
            <w:proofErr w:type="spellEnd"/>
            <w:r w:rsidRPr="00226A5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y</w:t>
            </w:r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laboratorios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psicometría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donde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se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desarrollan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adaptan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y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validan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pruebas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226A5C">
              <w:rPr>
                <w:rFonts w:asciiTheme="minorHAnsi" w:hAnsiTheme="minorHAnsi" w:cstheme="minorHAnsi"/>
                <w:noProof/>
                <w:sz w:val="24"/>
                <w:szCs w:val="24"/>
              </w:rPr>
              <w:t>(Wechsler, 2013)</w:t>
            </w:r>
            <w:r w:rsidRPr="00226A5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DA0D2F" w:rsidRPr="00226A5C" w:rsidTr="00226A5C">
        <w:tc>
          <w:tcPr>
            <w:tcW w:w="2376" w:type="dxa"/>
          </w:tcPr>
          <w:p w:rsidR="00DA0D2F" w:rsidRPr="00226A5C" w:rsidRDefault="00DA0D2F" w:rsidP="00970BB4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lastRenderedPageBreak/>
              <w:t xml:space="preserve">.  La investigación es bien descrita, sus dificultades relatadas.  Los datos encontrados son bien presentados y analizados.  En ese aspecto, el artículo ofrece una importante contribución para el conocimiento actualizado sobre la formación de psicólogos en </w:t>
            </w:r>
            <w:r w:rsidR="00B16A73"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t>Bolivia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t>  en ese punto específico, la evaluación, llamando la atención sobre sus puntos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es-ES"/>
              </w:rPr>
              <w:t xml:space="preserve">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t xml:space="preserve">desfavorables, o que necesitan ser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lastRenderedPageBreak/>
              <w:t>mejor explicitados en los planos de cursos.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es-ES"/>
              </w:rPr>
              <w:br/>
            </w:r>
          </w:p>
        </w:tc>
        <w:tc>
          <w:tcPr>
            <w:tcW w:w="2694" w:type="dxa"/>
          </w:tcPr>
          <w:p w:rsidR="00DA0D2F" w:rsidRPr="00226A5C" w:rsidRDefault="00DA0D2F" w:rsidP="00970BB4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lastRenderedPageBreak/>
              <w:t>-O artigo carece de indicadores que confiram confiabilidade e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pt-BR"/>
              </w:rPr>
              <w:t xml:space="preserve">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fidedignidade aos resultados. </w:t>
            </w:r>
          </w:p>
        </w:tc>
        <w:tc>
          <w:tcPr>
            <w:tcW w:w="3875" w:type="dxa"/>
          </w:tcPr>
          <w:p w:rsidR="007800FD" w:rsidRPr="00226A5C" w:rsidRDefault="007800FD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 se nos ocurre cómo confirmar la confiabilidad de los resultados, salvo pedir a otra persona que analice los mismos documentos., pero excede el alcance de la investigación.</w:t>
            </w:r>
          </w:p>
          <w:p w:rsidR="007800FD" w:rsidRPr="00226A5C" w:rsidRDefault="007800FD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98740A" w:rsidRDefault="007800FD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Entendemos que cualquiera puede leer este trabajo, replicarlo y ver si sus datos coinciden o no con los de este estudio.</w:t>
            </w:r>
            <w:r w:rsidR="006E5188"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</w:t>
            </w:r>
            <w:r w:rsidR="0098740A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</w:t>
            </w:r>
          </w:p>
          <w:p w:rsidR="0098740A" w:rsidRDefault="0098740A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DA0D2F" w:rsidRPr="00226A5C" w:rsidRDefault="0098740A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(Esperamos que no coincidan y encuentren una mejor realidad.)</w:t>
            </w:r>
          </w:p>
        </w:tc>
        <w:tc>
          <w:tcPr>
            <w:tcW w:w="4277" w:type="dxa"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0D2F" w:rsidRPr="00226A5C" w:rsidTr="00226A5C">
        <w:tc>
          <w:tcPr>
            <w:tcW w:w="2376" w:type="dxa"/>
            <w:vMerge w:val="restart"/>
          </w:tcPr>
          <w:p w:rsidR="00DA0D2F" w:rsidRPr="00226A5C" w:rsidRDefault="00DA0D2F" w:rsidP="00970BB4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lastRenderedPageBreak/>
              <w:t xml:space="preserve">Ese trabajo podría  llevar a un trabajo comparativo sobre el </w:t>
            </w:r>
            <w:proofErr w:type="spell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t>status</w:t>
            </w:r>
            <w:proofErr w:type="spell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t xml:space="preserve"> quo de la evaluación psicológica en la formación del psicólogo en diferentes países de las </w:t>
            </w:r>
            <w:proofErr w:type="spell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t>Americas</w:t>
            </w:r>
            <w:proofErr w:type="spell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es-ES"/>
              </w:rPr>
              <w:t>, o sea, pode tener un efecto multiplicador muy grande.</w:t>
            </w:r>
          </w:p>
        </w:tc>
        <w:tc>
          <w:tcPr>
            <w:tcW w:w="2694" w:type="dxa"/>
          </w:tcPr>
          <w:p w:rsidR="00DA0D2F" w:rsidRPr="00226A5C" w:rsidRDefault="00DA0D2F" w:rsidP="00970BB4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-O apartado “Método” apresenta deficiências importantes. Não se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pt-BR"/>
              </w:rPr>
              <w:t xml:space="preserve">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justifica suficientemente, nem se fundamenta com alguma citação a metodologia utilizada (</w:t>
            </w:r>
            <w:proofErr w:type="gram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quantitativa, qualitativa</w:t>
            </w:r>
            <w:proofErr w:type="gram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ou ambas). </w:t>
            </w:r>
          </w:p>
        </w:tc>
        <w:tc>
          <w:tcPr>
            <w:tcW w:w="3875" w:type="dxa"/>
          </w:tcPr>
          <w:p w:rsidR="00226A5C" w:rsidRDefault="00433306" w:rsidP="00055285">
            <w:pP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Consideramos que se apoya </w:t>
            </w:r>
            <w:r w:rsidR="00B16A73"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bibliográficamente</w:t>
            </w:r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el uso de </w:t>
            </w:r>
            <w:r w:rsidR="00B16A73"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revisión</w:t>
            </w:r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documental. </w:t>
            </w:r>
          </w:p>
          <w:p w:rsidR="00226A5C" w:rsidRDefault="00226A5C" w:rsidP="00055285">
            <w:pP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  <w:p w:rsidR="00DA0D2F" w:rsidRPr="00226A5C" w:rsidRDefault="00055285" w:rsidP="00055285">
            <w:pP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Efectivamente, al haber comprimido el estudio, en el artículo se </w:t>
            </w:r>
            <w:proofErr w:type="gramStart"/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eliminan</w:t>
            </w:r>
            <w:proofErr w:type="gramEnd"/>
            <w:r w:rsidR="00433306"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aspectos cualitativos de la </w:t>
            </w:r>
            <w:r w:rsidR="00B16A73"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investigación,</w:t>
            </w:r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por tant</w:t>
            </w:r>
            <w:r w:rsidR="009939A2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o no tiene sentido mencionarlos y los quitamos.</w:t>
            </w:r>
          </w:p>
        </w:tc>
        <w:tc>
          <w:tcPr>
            <w:tcW w:w="4277" w:type="dxa"/>
          </w:tcPr>
          <w:p w:rsidR="00DA0D2F" w:rsidRPr="00226A5C" w:rsidRDefault="00433306" w:rsidP="00055285">
            <w:pPr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226A5C">
              <w:rPr>
                <w:rFonts w:asciiTheme="minorHAnsi" w:hAnsiTheme="minorHAnsi" w:cstheme="minorHAnsi"/>
                <w:noProof/>
                <w:sz w:val="24"/>
                <w:szCs w:val="24"/>
                <w:lang w:val="es-ES"/>
              </w:rPr>
              <w:t>Esta es una investigación teórica realizada en base al análisis de documentos (</w:t>
            </w:r>
            <w:r w:rsidRPr="00226A5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  <w:lang w:val="es-ES"/>
              </w:rPr>
              <w:t>Montero y León, 2007</w:t>
            </w:r>
            <w:r w:rsidRPr="00226A5C">
              <w:rPr>
                <w:rFonts w:asciiTheme="minorHAnsi" w:hAnsiTheme="minorHAnsi" w:cstheme="minorHAnsi"/>
                <w:noProof/>
                <w:sz w:val="24"/>
                <w:szCs w:val="24"/>
                <w:lang w:val="es-ES"/>
              </w:rPr>
              <w:t xml:space="preserve">). La revisión bibliográfica y documental es el método más recurrido al investigar el “estado del arte” de distintas áreas de la psicología </w:t>
            </w:r>
            <w:r w:rsidRPr="00226A5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  <w:lang w:val="es-ES"/>
              </w:rPr>
              <w:t xml:space="preserve">(Ardila, 1997; </w:t>
            </w:r>
            <w:r w:rsidRPr="00226A5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</w:rPr>
              <w:t xml:space="preserve">López, 2002; </w:t>
            </w:r>
            <w:r w:rsidRPr="00226A5C">
              <w:rPr>
                <w:rFonts w:asciiTheme="minorHAnsi" w:hAnsiTheme="minorHAnsi" w:cstheme="minorHAnsi"/>
                <w:noProof/>
                <w:sz w:val="24"/>
                <w:szCs w:val="24"/>
                <w:highlight w:val="yellow"/>
                <w:lang w:val="es-ES"/>
              </w:rPr>
              <w:t>Parra, Gil, Linero, Louis &amp; Portillo, 2003; Rodríguez, Rosero-Burbano, &amp; Duarte, 2011)</w:t>
            </w:r>
            <w:r w:rsidRPr="00226A5C">
              <w:rPr>
                <w:rFonts w:asciiTheme="minorHAnsi" w:hAnsiTheme="minorHAnsi" w:cstheme="minorHAnsi"/>
                <w:noProof/>
                <w:sz w:val="24"/>
                <w:szCs w:val="24"/>
                <w:lang w:val="es-ES"/>
              </w:rPr>
              <w:t>. Generalmente, la revisión de documentos se encuadra en la investigación cualitativa, aunque en este caso los datos se manejan cuantitativamente</w:t>
            </w:r>
            <w:r w:rsidRPr="00226A5C">
              <w:rPr>
                <w:rFonts w:asciiTheme="minorHAnsi" w:hAnsiTheme="minorHAnsi" w:cstheme="minorHAnsi"/>
                <w:strike/>
                <w:noProof/>
                <w:sz w:val="24"/>
                <w:szCs w:val="24"/>
                <w:lang w:val="es-ES"/>
              </w:rPr>
              <w:t>, utilizando el análisis cualitativo del contenido para complementar la información.</w:t>
            </w:r>
            <w:r w:rsidRPr="00226A5C">
              <w:rPr>
                <w:rFonts w:asciiTheme="minorHAnsi" w:hAnsiTheme="minorHAnsi" w:cstheme="minorHAnsi"/>
                <w:noProof/>
                <w:sz w:val="24"/>
                <w:szCs w:val="24"/>
                <w:lang w:val="es-ES"/>
              </w:rPr>
              <w:t xml:space="preserve"> </w:t>
            </w:r>
          </w:p>
        </w:tc>
      </w:tr>
      <w:tr w:rsidR="00DA0D2F" w:rsidRPr="00226A5C" w:rsidTr="00226A5C">
        <w:tc>
          <w:tcPr>
            <w:tcW w:w="2376" w:type="dxa"/>
            <w:vMerge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0D2F" w:rsidRPr="00226A5C" w:rsidRDefault="00DA0D2F" w:rsidP="00970BB4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- O “Procedimento” de análise dos dados qualitativos encontra-se também insuficientemente descrito, resumindo-se a uma única frase, sem aludir à esperada </w:t>
            </w:r>
            <w:proofErr w:type="spell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fundamenção</w:t>
            </w:r>
            <w:proofErr w:type="spell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teórica que sustenta o modus operandi.</w:t>
            </w:r>
          </w:p>
          <w:p w:rsidR="00DA0D2F" w:rsidRPr="00226A5C" w:rsidRDefault="00DA0D2F" w:rsidP="00970BB4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</w:p>
        </w:tc>
        <w:tc>
          <w:tcPr>
            <w:tcW w:w="3875" w:type="dxa"/>
          </w:tcPr>
          <w:p w:rsidR="00DA0D2F" w:rsidRPr="00226A5C" w:rsidRDefault="00055285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lastRenderedPageBreak/>
              <w:t>Consideramos que la observación es correcta, por lo que se elimina completamente el aspect</w:t>
            </w:r>
            <w:r w:rsidR="00D76907"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cualitativo de la investigación.</w:t>
            </w:r>
          </w:p>
        </w:tc>
        <w:tc>
          <w:tcPr>
            <w:tcW w:w="4277" w:type="dxa"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0D2F" w:rsidRPr="00226A5C" w:rsidTr="00226A5C">
        <w:tc>
          <w:tcPr>
            <w:tcW w:w="2376" w:type="dxa"/>
            <w:vMerge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0D2F" w:rsidRPr="00226A5C" w:rsidRDefault="00DA0D2F" w:rsidP="00970BB4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-Não se apresenta nem descreve o processo de categorização decorrente da análise de conteúdo, questionando-se assim a sua validez, pertinência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pt-BR"/>
              </w:rPr>
              <w:t xml:space="preserve">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e adequação.</w:t>
            </w:r>
          </w:p>
        </w:tc>
        <w:tc>
          <w:tcPr>
            <w:tcW w:w="3875" w:type="dxa"/>
          </w:tcPr>
          <w:p w:rsidR="00DA0D2F" w:rsidRPr="00226A5C" w:rsidRDefault="00055285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Se explica que se siguieron los criterios del estudio de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Childs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Eyde</w:t>
            </w:r>
            <w:proofErr w:type="spellEnd"/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 al ver que contenían todos los criterios que se reconocían pertinentes para el análisis.</w:t>
            </w:r>
          </w:p>
        </w:tc>
        <w:tc>
          <w:tcPr>
            <w:tcW w:w="4277" w:type="dxa"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0D2F" w:rsidRPr="00226A5C" w:rsidTr="00226A5C">
        <w:tc>
          <w:tcPr>
            <w:tcW w:w="2376" w:type="dxa"/>
            <w:vMerge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0D2F" w:rsidRPr="00226A5C" w:rsidRDefault="00DA0D2F" w:rsidP="00970BB4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- Não é evidente a consistência das conclusões do estudo. Sugere-se a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pt-BR"/>
              </w:rPr>
              <w:t xml:space="preserve">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inclusão de um apartado específico, procurando superar a referida lacuna.</w:t>
            </w:r>
          </w:p>
        </w:tc>
        <w:tc>
          <w:tcPr>
            <w:tcW w:w="3875" w:type="dxa"/>
          </w:tcPr>
          <w:p w:rsidR="00DA0D2F" w:rsidRDefault="00DC66F9" w:rsidP="00D76907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Numerosos estudios terminan el artículo con la Discusión de Resultados porque </w:t>
            </w:r>
            <w:r w:rsidR="00D76907"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las Conclusiones supondrían repetir lo ya dicho.  No las incluimos por eso y por un tema de espacio.</w:t>
            </w:r>
          </w:p>
          <w:p w:rsidR="009939A2" w:rsidRPr="00226A5C" w:rsidRDefault="009939A2" w:rsidP="00D76907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Consideramos que se tocan todos los temas planteados como objetivos de la investigación (últimos párrafos de la introducción),  y las categorías analizadas (mencionadas en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pocedimiento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)</w:t>
            </w:r>
          </w:p>
        </w:tc>
        <w:tc>
          <w:tcPr>
            <w:tcW w:w="4277" w:type="dxa"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0D2F" w:rsidRPr="00226A5C" w:rsidTr="00226A5C">
        <w:tc>
          <w:tcPr>
            <w:tcW w:w="2376" w:type="dxa"/>
            <w:vMerge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0D2F" w:rsidRPr="00226A5C" w:rsidRDefault="00DA0D2F" w:rsidP="00970BB4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-Finalmente indicar que, pelo já apontado, o artigo não deriva de um estudo que suponha um contributo relevante para a comunidade científica.</w:t>
            </w:r>
          </w:p>
        </w:tc>
        <w:tc>
          <w:tcPr>
            <w:tcW w:w="3875" w:type="dxa"/>
          </w:tcPr>
          <w:p w:rsidR="00DA0D2F" w:rsidRPr="00226A5C" w:rsidRDefault="00D76907" w:rsidP="00D76907">
            <w:pP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El otro corrector opina exactamente lo contrario.</w:t>
            </w:r>
          </w:p>
        </w:tc>
        <w:tc>
          <w:tcPr>
            <w:tcW w:w="4277" w:type="dxa"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0D2F" w:rsidRPr="00226A5C" w:rsidTr="00226A5C">
        <w:tc>
          <w:tcPr>
            <w:tcW w:w="2376" w:type="dxa"/>
            <w:vMerge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0D2F" w:rsidRPr="00226A5C" w:rsidRDefault="00DA0D2F" w:rsidP="00014C81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-  Em relação aos aspetos formais, a formatação do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lastRenderedPageBreak/>
              <w:t xml:space="preserve">texto não se adequa às normas da revista </w:t>
            </w:r>
            <w:proofErr w:type="spell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Interamerican</w:t>
            </w:r>
            <w:proofErr w:type="spell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Journal</w:t>
            </w:r>
            <w:proofErr w:type="spell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of</w:t>
            </w:r>
            <w:proofErr w:type="spell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Psychology</w:t>
            </w:r>
            <w:proofErr w:type="spell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. Recomenda-se a leitura de “</w:t>
            </w:r>
            <w:proofErr w:type="spell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Submission</w:t>
            </w:r>
            <w:proofErr w:type="spell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Preparation</w:t>
            </w:r>
            <w:proofErr w:type="spell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Checklist</w:t>
            </w:r>
            <w:proofErr w:type="spell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”</w:t>
            </w:r>
            <w:proofErr w:type="gram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..</w:t>
            </w:r>
            <w:proofErr w:type="gramEnd"/>
          </w:p>
          <w:p w:rsidR="00DA0D2F" w:rsidRPr="00226A5C" w:rsidRDefault="00DA0D2F" w:rsidP="00014C81">
            <w:pPr>
              <w:ind w:firstLine="708"/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</w:p>
        </w:tc>
        <w:tc>
          <w:tcPr>
            <w:tcW w:w="3875" w:type="dxa"/>
          </w:tcPr>
          <w:p w:rsidR="00DA0D2F" w:rsidRPr="00226A5C" w:rsidRDefault="00A27D06" w:rsidP="00A27D06">
            <w:pP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lastRenderedPageBreak/>
              <w:t xml:space="preserve">Es verdad, estaba espaciado interlineal de 1.5. Al pasarlo a doble </w:t>
            </w:r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lastRenderedPageBreak/>
              <w:t>espacio fue necesario quitar bastante contenido, que por la extensión no se incluye en la columna de la derecha.</w:t>
            </w:r>
          </w:p>
        </w:tc>
        <w:tc>
          <w:tcPr>
            <w:tcW w:w="4277" w:type="dxa"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0D2F" w:rsidRPr="00226A5C" w:rsidTr="00226A5C">
        <w:tc>
          <w:tcPr>
            <w:tcW w:w="2376" w:type="dxa"/>
            <w:vMerge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A0D2F" w:rsidRPr="00226A5C" w:rsidRDefault="00DA0D2F" w:rsidP="00014C81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-</w:t>
            </w:r>
            <w:proofErr w:type="gram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 </w:t>
            </w:r>
            <w:proofErr w:type="gramEnd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Em geral, todo o texto necessita uma revisão de fundo da redação.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pt-BR"/>
              </w:rPr>
              <w:br/>
            </w:r>
          </w:p>
        </w:tc>
        <w:tc>
          <w:tcPr>
            <w:tcW w:w="3875" w:type="dxa"/>
          </w:tcPr>
          <w:p w:rsidR="00DA0D2F" w:rsidRPr="00226A5C" w:rsidRDefault="00A27D0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Ya fue hecha por dos correctores (un argentino y un boliviano).</w:t>
            </w:r>
          </w:p>
        </w:tc>
        <w:tc>
          <w:tcPr>
            <w:tcW w:w="4277" w:type="dxa"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0D2F" w:rsidRPr="00226A5C" w:rsidTr="00226A5C">
        <w:tc>
          <w:tcPr>
            <w:tcW w:w="2376" w:type="dxa"/>
            <w:vMerge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A0D2F" w:rsidRPr="00226A5C" w:rsidRDefault="00DA0D2F" w:rsidP="00970BB4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-Também se deveria melhorar a estrutura interna e externa dos apartados,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lang w:val="pt-BR"/>
              </w:rPr>
              <w:t xml:space="preserve"> </w:t>
            </w:r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cuidando em especial o equilíbrio na extensão dos </w:t>
            </w:r>
            <w:proofErr w:type="gramStart"/>
            <w:r w:rsidRPr="00226A5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  <w:lang w:val="pt-BR"/>
              </w:rPr>
              <w:t>subapartados</w:t>
            </w:r>
            <w:proofErr w:type="gramEnd"/>
          </w:p>
        </w:tc>
        <w:tc>
          <w:tcPr>
            <w:tcW w:w="3875" w:type="dxa"/>
          </w:tcPr>
          <w:p w:rsidR="00DA0D2F" w:rsidRPr="00226A5C" w:rsidRDefault="00C352C4">
            <w:pP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No encontramos cómo hacer frente a esta observación.</w:t>
            </w:r>
          </w:p>
          <w:p w:rsidR="009939A2" w:rsidRDefault="00226A5C" w:rsidP="009939A2">
            <w:pP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Los tres apartados principales t</w:t>
            </w:r>
            <w:r w:rsidR="009939A2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enían</w:t>
            </w:r>
            <w:r w:rsidRPr="00226A5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5, 7 y 4 páginas respectivamente. </w:t>
            </w:r>
          </w:p>
          <w:p w:rsidR="00226A5C" w:rsidRPr="00226A5C" w:rsidRDefault="009939A2" w:rsidP="009939A2">
            <w:pP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Pero al reducir el artículo tenemos 4/5/3 páginas.</w:t>
            </w:r>
          </w:p>
        </w:tc>
        <w:tc>
          <w:tcPr>
            <w:tcW w:w="4277" w:type="dxa"/>
          </w:tcPr>
          <w:p w:rsidR="00DA0D2F" w:rsidRPr="00226A5C" w:rsidRDefault="00DA0D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14C81" w:rsidRPr="00226A5C" w:rsidRDefault="00014C81" w:rsidP="00226A5C">
      <w:pPr>
        <w:rPr>
          <w:rFonts w:asciiTheme="minorHAnsi" w:hAnsiTheme="minorHAnsi" w:cstheme="minorHAnsi"/>
          <w:sz w:val="24"/>
          <w:szCs w:val="24"/>
        </w:rPr>
      </w:pPr>
    </w:p>
    <w:sectPr w:rsidR="00014C81" w:rsidRPr="00226A5C" w:rsidSect="00DA0D2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81"/>
    <w:rsid w:val="00014C81"/>
    <w:rsid w:val="00035A34"/>
    <w:rsid w:val="00055285"/>
    <w:rsid w:val="001D7693"/>
    <w:rsid w:val="00226A5C"/>
    <w:rsid w:val="00433306"/>
    <w:rsid w:val="00584AF2"/>
    <w:rsid w:val="00595284"/>
    <w:rsid w:val="00695CAB"/>
    <w:rsid w:val="006E5188"/>
    <w:rsid w:val="007800FD"/>
    <w:rsid w:val="008362CF"/>
    <w:rsid w:val="008D5F83"/>
    <w:rsid w:val="00970BB4"/>
    <w:rsid w:val="0098740A"/>
    <w:rsid w:val="009939A2"/>
    <w:rsid w:val="00A161A6"/>
    <w:rsid w:val="00A27D06"/>
    <w:rsid w:val="00B16A73"/>
    <w:rsid w:val="00C352C4"/>
    <w:rsid w:val="00D13D4C"/>
    <w:rsid w:val="00D76907"/>
    <w:rsid w:val="00DA0D2F"/>
    <w:rsid w:val="00DC66F9"/>
    <w:rsid w:val="00E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83"/>
    <w:rPr>
      <w:rFonts w:ascii="Arial" w:hAnsi="Arial"/>
      <w:sz w:val="22"/>
      <w:lang w:val="en-US" w:eastAsia="es-BO"/>
    </w:rPr>
  </w:style>
  <w:style w:type="paragraph" w:styleId="Ttulo1">
    <w:name w:val="heading 1"/>
    <w:basedOn w:val="Normal"/>
    <w:next w:val="Normal"/>
    <w:link w:val="Ttulo1Car"/>
    <w:qFormat/>
    <w:rsid w:val="008D5F83"/>
    <w:pPr>
      <w:keepNext/>
      <w:widowControl w:val="0"/>
      <w:jc w:val="center"/>
      <w:outlineLvl w:val="0"/>
    </w:pPr>
    <w:rPr>
      <w:b/>
      <w:snapToGrid w:val="0"/>
      <w:sz w:val="36"/>
      <w:lang w:eastAsia="es-ES"/>
    </w:rPr>
  </w:style>
  <w:style w:type="paragraph" w:styleId="Ttulo2">
    <w:name w:val="heading 2"/>
    <w:basedOn w:val="Normal"/>
    <w:next w:val="Normal"/>
    <w:link w:val="Ttulo2Car"/>
    <w:qFormat/>
    <w:rsid w:val="008D5F83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ar"/>
    <w:qFormat/>
    <w:rsid w:val="008D5F83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8D5F83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8D5F83"/>
    <w:pPr>
      <w:keepNext/>
      <w:widowControl w:val="0"/>
      <w:outlineLvl w:val="4"/>
    </w:pPr>
    <w:rPr>
      <w:b/>
      <w:snapToGrid w:val="0"/>
      <w:u w:val="single"/>
      <w:lang w:eastAsia="es-ES"/>
    </w:rPr>
  </w:style>
  <w:style w:type="paragraph" w:styleId="Ttulo6">
    <w:name w:val="heading 6"/>
    <w:basedOn w:val="Normal"/>
    <w:next w:val="Normal"/>
    <w:link w:val="Ttulo6Car"/>
    <w:qFormat/>
    <w:rsid w:val="008D5F83"/>
    <w:pPr>
      <w:keepNext/>
      <w:widowControl w:val="0"/>
      <w:jc w:val="both"/>
      <w:outlineLvl w:val="5"/>
    </w:pPr>
    <w:rPr>
      <w:b/>
      <w:snapToGrid w:val="0"/>
      <w:u w:val="single"/>
      <w:lang w:eastAsia="es-ES"/>
    </w:rPr>
  </w:style>
  <w:style w:type="paragraph" w:styleId="Ttulo7">
    <w:name w:val="heading 7"/>
    <w:basedOn w:val="Normal"/>
    <w:next w:val="Normal"/>
    <w:link w:val="Ttulo7Car"/>
    <w:qFormat/>
    <w:rsid w:val="008D5F83"/>
    <w:pPr>
      <w:keepNext/>
      <w:widowControl w:val="0"/>
      <w:outlineLvl w:val="6"/>
    </w:pPr>
    <w:rPr>
      <w:b/>
      <w:snapToGrid w:val="0"/>
      <w:lang w:eastAsia="es-ES"/>
    </w:rPr>
  </w:style>
  <w:style w:type="paragraph" w:styleId="Ttulo8">
    <w:name w:val="heading 8"/>
    <w:basedOn w:val="Normal"/>
    <w:next w:val="Normal"/>
    <w:link w:val="Ttulo8Car"/>
    <w:qFormat/>
    <w:rsid w:val="008D5F83"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link w:val="Ttulo9Car"/>
    <w:qFormat/>
    <w:rsid w:val="008D5F83"/>
    <w:pPr>
      <w:keepNext/>
      <w:jc w:val="both"/>
      <w:outlineLvl w:val="8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D5F83"/>
    <w:rPr>
      <w:rFonts w:ascii="Arial" w:hAnsi="Arial"/>
      <w:b/>
      <w:snapToGrid w:val="0"/>
      <w:sz w:val="3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D5F83"/>
    <w:rPr>
      <w:rFonts w:ascii="Arial" w:hAnsi="Arial"/>
      <w:b/>
      <w:sz w:val="28"/>
      <w:lang w:val="es-ES" w:eastAsia="es-BO"/>
    </w:rPr>
  </w:style>
  <w:style w:type="character" w:customStyle="1" w:styleId="Ttulo3Car">
    <w:name w:val="Título 3 Car"/>
    <w:basedOn w:val="Fuentedeprrafopredeter"/>
    <w:link w:val="Ttulo3"/>
    <w:rsid w:val="008D5F83"/>
    <w:rPr>
      <w:rFonts w:ascii="Arial" w:hAnsi="Arial"/>
      <w:sz w:val="24"/>
      <w:lang w:val="es-ES" w:eastAsia="es-BO"/>
    </w:rPr>
  </w:style>
  <w:style w:type="character" w:customStyle="1" w:styleId="Ttulo4Car">
    <w:name w:val="Título 4 Car"/>
    <w:basedOn w:val="Fuentedeprrafopredeter"/>
    <w:link w:val="Ttulo4"/>
    <w:rsid w:val="008D5F83"/>
    <w:rPr>
      <w:rFonts w:ascii="Arial" w:hAnsi="Arial"/>
      <w:b/>
      <w:sz w:val="28"/>
      <w:lang w:val="es-ES" w:eastAsia="es-BO"/>
    </w:rPr>
  </w:style>
  <w:style w:type="character" w:customStyle="1" w:styleId="Ttulo5Car">
    <w:name w:val="Título 5 Car"/>
    <w:basedOn w:val="Fuentedeprrafopredeter"/>
    <w:link w:val="Ttulo5"/>
    <w:rsid w:val="008D5F83"/>
    <w:rPr>
      <w:rFonts w:ascii="Arial" w:hAnsi="Arial"/>
      <w:b/>
      <w:snapToGrid w:val="0"/>
      <w:sz w:val="22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D5F83"/>
    <w:rPr>
      <w:rFonts w:ascii="Arial" w:hAnsi="Arial"/>
      <w:b/>
      <w:snapToGrid w:val="0"/>
      <w:sz w:val="22"/>
      <w:u w:val="single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D5F83"/>
    <w:rPr>
      <w:rFonts w:ascii="Arial" w:hAnsi="Arial"/>
      <w:b/>
      <w:snapToGrid w:val="0"/>
      <w:sz w:val="22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D5F83"/>
    <w:rPr>
      <w:rFonts w:ascii="Arial" w:hAnsi="Arial"/>
      <w:b/>
      <w:sz w:val="22"/>
      <w:lang w:val="es-ES" w:eastAsia="es-BO"/>
    </w:rPr>
  </w:style>
  <w:style w:type="character" w:customStyle="1" w:styleId="Ttulo9Car">
    <w:name w:val="Título 9 Car"/>
    <w:basedOn w:val="Fuentedeprrafopredeter"/>
    <w:link w:val="Ttulo9"/>
    <w:rsid w:val="008D5F83"/>
    <w:rPr>
      <w:rFonts w:ascii="Arial" w:hAnsi="Arial"/>
      <w:b/>
      <w:sz w:val="24"/>
      <w:lang w:val="es-ES" w:eastAsia="es-BO"/>
    </w:rPr>
  </w:style>
  <w:style w:type="paragraph" w:styleId="Ttulo">
    <w:name w:val="Title"/>
    <w:basedOn w:val="Normal"/>
    <w:link w:val="TtuloCar"/>
    <w:qFormat/>
    <w:rsid w:val="008D5F83"/>
    <w:pPr>
      <w:jc w:val="center"/>
    </w:pPr>
    <w:rPr>
      <w:b/>
      <w:sz w:val="28"/>
    </w:rPr>
  </w:style>
  <w:style w:type="character" w:customStyle="1" w:styleId="TtuloCar">
    <w:name w:val="Título Car"/>
    <w:basedOn w:val="Fuentedeprrafopredeter"/>
    <w:link w:val="Ttulo"/>
    <w:rsid w:val="008D5F83"/>
    <w:rPr>
      <w:rFonts w:ascii="Arial" w:hAnsi="Arial"/>
      <w:b/>
      <w:sz w:val="28"/>
      <w:lang w:val="es-ES" w:eastAsia="es-BO"/>
    </w:rPr>
  </w:style>
  <w:style w:type="paragraph" w:styleId="Prrafodelista">
    <w:name w:val="List Paragraph"/>
    <w:basedOn w:val="Normal"/>
    <w:uiPriority w:val="34"/>
    <w:qFormat/>
    <w:rsid w:val="008D5F83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14C81"/>
  </w:style>
  <w:style w:type="table" w:styleId="Tablaconcuadrcula">
    <w:name w:val="Table Grid"/>
    <w:basedOn w:val="Tablanormal"/>
    <w:uiPriority w:val="59"/>
    <w:rsid w:val="00014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83"/>
    <w:rPr>
      <w:rFonts w:ascii="Arial" w:hAnsi="Arial"/>
      <w:sz w:val="22"/>
      <w:lang w:val="en-US" w:eastAsia="es-BO"/>
    </w:rPr>
  </w:style>
  <w:style w:type="paragraph" w:styleId="Ttulo1">
    <w:name w:val="heading 1"/>
    <w:basedOn w:val="Normal"/>
    <w:next w:val="Normal"/>
    <w:link w:val="Ttulo1Car"/>
    <w:qFormat/>
    <w:rsid w:val="008D5F83"/>
    <w:pPr>
      <w:keepNext/>
      <w:widowControl w:val="0"/>
      <w:jc w:val="center"/>
      <w:outlineLvl w:val="0"/>
    </w:pPr>
    <w:rPr>
      <w:b/>
      <w:snapToGrid w:val="0"/>
      <w:sz w:val="36"/>
      <w:lang w:eastAsia="es-ES"/>
    </w:rPr>
  </w:style>
  <w:style w:type="paragraph" w:styleId="Ttulo2">
    <w:name w:val="heading 2"/>
    <w:basedOn w:val="Normal"/>
    <w:next w:val="Normal"/>
    <w:link w:val="Ttulo2Car"/>
    <w:qFormat/>
    <w:rsid w:val="008D5F83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ar"/>
    <w:qFormat/>
    <w:rsid w:val="008D5F83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8D5F83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8D5F83"/>
    <w:pPr>
      <w:keepNext/>
      <w:widowControl w:val="0"/>
      <w:outlineLvl w:val="4"/>
    </w:pPr>
    <w:rPr>
      <w:b/>
      <w:snapToGrid w:val="0"/>
      <w:u w:val="single"/>
      <w:lang w:eastAsia="es-ES"/>
    </w:rPr>
  </w:style>
  <w:style w:type="paragraph" w:styleId="Ttulo6">
    <w:name w:val="heading 6"/>
    <w:basedOn w:val="Normal"/>
    <w:next w:val="Normal"/>
    <w:link w:val="Ttulo6Car"/>
    <w:qFormat/>
    <w:rsid w:val="008D5F83"/>
    <w:pPr>
      <w:keepNext/>
      <w:widowControl w:val="0"/>
      <w:jc w:val="both"/>
      <w:outlineLvl w:val="5"/>
    </w:pPr>
    <w:rPr>
      <w:b/>
      <w:snapToGrid w:val="0"/>
      <w:u w:val="single"/>
      <w:lang w:eastAsia="es-ES"/>
    </w:rPr>
  </w:style>
  <w:style w:type="paragraph" w:styleId="Ttulo7">
    <w:name w:val="heading 7"/>
    <w:basedOn w:val="Normal"/>
    <w:next w:val="Normal"/>
    <w:link w:val="Ttulo7Car"/>
    <w:qFormat/>
    <w:rsid w:val="008D5F83"/>
    <w:pPr>
      <w:keepNext/>
      <w:widowControl w:val="0"/>
      <w:outlineLvl w:val="6"/>
    </w:pPr>
    <w:rPr>
      <w:b/>
      <w:snapToGrid w:val="0"/>
      <w:lang w:eastAsia="es-ES"/>
    </w:rPr>
  </w:style>
  <w:style w:type="paragraph" w:styleId="Ttulo8">
    <w:name w:val="heading 8"/>
    <w:basedOn w:val="Normal"/>
    <w:next w:val="Normal"/>
    <w:link w:val="Ttulo8Car"/>
    <w:qFormat/>
    <w:rsid w:val="008D5F83"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link w:val="Ttulo9Car"/>
    <w:qFormat/>
    <w:rsid w:val="008D5F83"/>
    <w:pPr>
      <w:keepNext/>
      <w:jc w:val="both"/>
      <w:outlineLvl w:val="8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D5F83"/>
    <w:rPr>
      <w:rFonts w:ascii="Arial" w:hAnsi="Arial"/>
      <w:b/>
      <w:snapToGrid w:val="0"/>
      <w:sz w:val="3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D5F83"/>
    <w:rPr>
      <w:rFonts w:ascii="Arial" w:hAnsi="Arial"/>
      <w:b/>
      <w:sz w:val="28"/>
      <w:lang w:val="es-ES" w:eastAsia="es-BO"/>
    </w:rPr>
  </w:style>
  <w:style w:type="character" w:customStyle="1" w:styleId="Ttulo3Car">
    <w:name w:val="Título 3 Car"/>
    <w:basedOn w:val="Fuentedeprrafopredeter"/>
    <w:link w:val="Ttulo3"/>
    <w:rsid w:val="008D5F83"/>
    <w:rPr>
      <w:rFonts w:ascii="Arial" w:hAnsi="Arial"/>
      <w:sz w:val="24"/>
      <w:lang w:val="es-ES" w:eastAsia="es-BO"/>
    </w:rPr>
  </w:style>
  <w:style w:type="character" w:customStyle="1" w:styleId="Ttulo4Car">
    <w:name w:val="Título 4 Car"/>
    <w:basedOn w:val="Fuentedeprrafopredeter"/>
    <w:link w:val="Ttulo4"/>
    <w:rsid w:val="008D5F83"/>
    <w:rPr>
      <w:rFonts w:ascii="Arial" w:hAnsi="Arial"/>
      <w:b/>
      <w:sz w:val="28"/>
      <w:lang w:val="es-ES" w:eastAsia="es-BO"/>
    </w:rPr>
  </w:style>
  <w:style w:type="character" w:customStyle="1" w:styleId="Ttulo5Car">
    <w:name w:val="Título 5 Car"/>
    <w:basedOn w:val="Fuentedeprrafopredeter"/>
    <w:link w:val="Ttulo5"/>
    <w:rsid w:val="008D5F83"/>
    <w:rPr>
      <w:rFonts w:ascii="Arial" w:hAnsi="Arial"/>
      <w:b/>
      <w:snapToGrid w:val="0"/>
      <w:sz w:val="22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D5F83"/>
    <w:rPr>
      <w:rFonts w:ascii="Arial" w:hAnsi="Arial"/>
      <w:b/>
      <w:snapToGrid w:val="0"/>
      <w:sz w:val="22"/>
      <w:u w:val="single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D5F83"/>
    <w:rPr>
      <w:rFonts w:ascii="Arial" w:hAnsi="Arial"/>
      <w:b/>
      <w:snapToGrid w:val="0"/>
      <w:sz w:val="22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D5F83"/>
    <w:rPr>
      <w:rFonts w:ascii="Arial" w:hAnsi="Arial"/>
      <w:b/>
      <w:sz w:val="22"/>
      <w:lang w:val="es-ES" w:eastAsia="es-BO"/>
    </w:rPr>
  </w:style>
  <w:style w:type="character" w:customStyle="1" w:styleId="Ttulo9Car">
    <w:name w:val="Título 9 Car"/>
    <w:basedOn w:val="Fuentedeprrafopredeter"/>
    <w:link w:val="Ttulo9"/>
    <w:rsid w:val="008D5F83"/>
    <w:rPr>
      <w:rFonts w:ascii="Arial" w:hAnsi="Arial"/>
      <w:b/>
      <w:sz w:val="24"/>
      <w:lang w:val="es-ES" w:eastAsia="es-BO"/>
    </w:rPr>
  </w:style>
  <w:style w:type="paragraph" w:styleId="Ttulo">
    <w:name w:val="Title"/>
    <w:basedOn w:val="Normal"/>
    <w:link w:val="TtuloCar"/>
    <w:qFormat/>
    <w:rsid w:val="008D5F83"/>
    <w:pPr>
      <w:jc w:val="center"/>
    </w:pPr>
    <w:rPr>
      <w:b/>
      <w:sz w:val="28"/>
    </w:rPr>
  </w:style>
  <w:style w:type="character" w:customStyle="1" w:styleId="TtuloCar">
    <w:name w:val="Título Car"/>
    <w:basedOn w:val="Fuentedeprrafopredeter"/>
    <w:link w:val="Ttulo"/>
    <w:rsid w:val="008D5F83"/>
    <w:rPr>
      <w:rFonts w:ascii="Arial" w:hAnsi="Arial"/>
      <w:b/>
      <w:sz w:val="28"/>
      <w:lang w:val="es-ES" w:eastAsia="es-BO"/>
    </w:rPr>
  </w:style>
  <w:style w:type="paragraph" w:styleId="Prrafodelista">
    <w:name w:val="List Paragraph"/>
    <w:basedOn w:val="Normal"/>
    <w:uiPriority w:val="34"/>
    <w:qFormat/>
    <w:rsid w:val="008D5F83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14C81"/>
  </w:style>
  <w:style w:type="table" w:styleId="Tablaconcuadrcula">
    <w:name w:val="Table Grid"/>
    <w:basedOn w:val="Tablanormal"/>
    <w:uiPriority w:val="59"/>
    <w:rsid w:val="00014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1326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2016-06-14T22:28:00Z</dcterms:created>
  <dcterms:modified xsi:type="dcterms:W3CDTF">2016-06-14T22:28:00Z</dcterms:modified>
</cp:coreProperties>
</file>