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BE2" w:rsidRDefault="00820BE2" w:rsidP="00F12DDB">
      <w:pPr>
        <w:suppressAutoHyphens w:val="0"/>
        <w:spacing w:after="160" w:line="240" w:lineRule="auto"/>
        <w:jc w:val="center"/>
        <w:rPr>
          <w:rFonts w:eastAsia="Times New Roman" w:cs="Times New Roman"/>
          <w:b/>
          <w:bCs/>
          <w:iCs/>
          <w:szCs w:val="24"/>
          <w:lang w:val="en-US" w:eastAsia="en-US"/>
        </w:rPr>
      </w:pPr>
      <w:bookmarkStart w:id="0" w:name="_GoBack"/>
      <w:bookmarkEnd w:id="0"/>
      <w:r>
        <w:rPr>
          <w:rFonts w:eastAsia="Times New Roman" w:cs="Times New Roman"/>
          <w:b/>
          <w:bCs/>
          <w:iCs/>
          <w:szCs w:val="24"/>
          <w:lang w:val="en-US" w:eastAsia="en-US"/>
        </w:rPr>
        <w:t>ABSTRACT</w:t>
      </w:r>
    </w:p>
    <w:p w:rsidR="00265B6B" w:rsidRDefault="00265B6B" w:rsidP="00F12DDB">
      <w:pPr>
        <w:spacing w:line="240" w:lineRule="auto"/>
        <w:ind w:firstLine="708"/>
      </w:pPr>
      <w:r w:rsidRPr="0064177F">
        <w:rPr>
          <w:rFonts w:eastAsia="Times New Roman" w:cs="Times New Roman"/>
          <w:bCs/>
          <w:iCs/>
          <w:szCs w:val="24"/>
          <w:lang w:val="en-US" w:eastAsia="en-US"/>
        </w:rPr>
        <w:t xml:space="preserve">The objective of this study was to develop a psychometrically valid instrument capable of </w:t>
      </w:r>
      <w:r w:rsidR="00AB0D91">
        <w:rPr>
          <w:rFonts w:eastAsia="Times New Roman" w:cs="Times New Roman"/>
          <w:bCs/>
          <w:iCs/>
          <w:szCs w:val="24"/>
          <w:lang w:val="en-US" w:eastAsia="en-US"/>
        </w:rPr>
        <w:t>assessing</w:t>
      </w:r>
      <w:r w:rsidRPr="0064177F">
        <w:rPr>
          <w:rFonts w:eastAsia="Times New Roman" w:cs="Times New Roman"/>
          <w:bCs/>
          <w:iCs/>
          <w:szCs w:val="24"/>
          <w:lang w:val="en-US" w:eastAsia="en-US"/>
        </w:rPr>
        <w:t xml:space="preserve"> authoritarianism against politicians </w:t>
      </w:r>
      <w:proofErr w:type="gramStart"/>
      <w:r w:rsidRPr="0064177F">
        <w:rPr>
          <w:rFonts w:eastAsia="Times New Roman" w:cs="Times New Roman"/>
          <w:bCs/>
          <w:iCs/>
          <w:szCs w:val="24"/>
          <w:lang w:val="en-US" w:eastAsia="en-US"/>
        </w:rPr>
        <w:t>and also</w:t>
      </w:r>
      <w:proofErr w:type="gramEnd"/>
      <w:r w:rsidRPr="0064177F">
        <w:rPr>
          <w:rFonts w:eastAsia="Times New Roman" w:cs="Times New Roman"/>
          <w:bCs/>
          <w:iCs/>
          <w:szCs w:val="24"/>
          <w:lang w:val="en-US" w:eastAsia="en-US"/>
        </w:rPr>
        <w:t xml:space="preserve"> the tendency to submit and contest them.</w:t>
      </w:r>
      <w:r>
        <w:rPr>
          <w:rFonts w:eastAsia="Times New Roman" w:cs="Times New Roman"/>
          <w:bCs/>
          <w:iCs/>
          <w:szCs w:val="24"/>
          <w:lang w:val="en-US" w:eastAsia="en-US"/>
        </w:rPr>
        <w:t xml:space="preserve"> </w:t>
      </w:r>
      <w:r w:rsidRPr="0064177F">
        <w:rPr>
          <w:rFonts w:cs="Times New Roman"/>
          <w:szCs w:val="24"/>
          <w:lang w:val="en-US" w:eastAsia="en-US"/>
        </w:rPr>
        <w:t>Participated in this study 420 individuals aged between 18 and 87 years old (M=41.</w:t>
      </w:r>
      <w:proofErr w:type="gramStart"/>
      <w:r w:rsidRPr="0064177F">
        <w:rPr>
          <w:rFonts w:cs="Times New Roman"/>
          <w:szCs w:val="24"/>
          <w:lang w:val="en-US" w:eastAsia="en-US"/>
        </w:rPr>
        <w:t>91;SD</w:t>
      </w:r>
      <w:proofErr w:type="gramEnd"/>
      <w:r w:rsidRPr="0064177F">
        <w:rPr>
          <w:rFonts w:cs="Times New Roman"/>
          <w:szCs w:val="24"/>
          <w:lang w:val="en-US" w:eastAsia="en-US"/>
        </w:rPr>
        <w:t>=18.75)</w:t>
      </w:r>
      <w:r>
        <w:rPr>
          <w:rFonts w:cs="Times New Roman"/>
          <w:szCs w:val="24"/>
          <w:lang w:val="en-US"/>
        </w:rPr>
        <w:t xml:space="preserve">, 54.8% female. </w:t>
      </w:r>
      <w:r w:rsidRPr="0064177F">
        <w:rPr>
          <w:rFonts w:cs="Times New Roman"/>
          <w:szCs w:val="24"/>
          <w:lang w:val="en-US" w:eastAsia="en-US"/>
        </w:rPr>
        <w:t>The instrument was constructed based on the</w:t>
      </w:r>
      <w:r>
        <w:rPr>
          <w:rFonts w:cs="Times New Roman"/>
          <w:szCs w:val="24"/>
          <w:lang w:val="en-US"/>
        </w:rPr>
        <w:t xml:space="preserve"> factors Authoritarianism, Submission to Authority and Contestation to Authority of the </w:t>
      </w:r>
      <w:r w:rsidRPr="0064177F">
        <w:rPr>
          <w:rFonts w:cs="Times New Roman"/>
          <w:szCs w:val="24"/>
          <w:lang w:val="en-US" w:eastAsia="en-US"/>
        </w:rPr>
        <w:t xml:space="preserve">Brazilian version of the Right-Wing Authoritarianism scale. As the objective of the study was to assess </w:t>
      </w:r>
      <w:r>
        <w:rPr>
          <w:rFonts w:cs="Times New Roman"/>
          <w:szCs w:val="24"/>
          <w:lang w:val="en-US"/>
        </w:rPr>
        <w:t>these attitudes</w:t>
      </w:r>
      <w:r w:rsidRPr="0064177F">
        <w:rPr>
          <w:rFonts w:cs="Times New Roman"/>
          <w:szCs w:val="24"/>
          <w:lang w:val="en-US" w:eastAsia="en-US"/>
        </w:rPr>
        <w:t xml:space="preserve"> </w:t>
      </w:r>
      <w:r>
        <w:rPr>
          <w:rFonts w:cs="Times New Roman"/>
          <w:szCs w:val="24"/>
          <w:lang w:val="en-US"/>
        </w:rPr>
        <w:t>towards</w:t>
      </w:r>
      <w:r w:rsidRPr="0064177F">
        <w:rPr>
          <w:rFonts w:cs="Times New Roman"/>
          <w:szCs w:val="24"/>
          <w:lang w:val="en-US" w:eastAsia="en-US"/>
        </w:rPr>
        <w:t xml:space="preserve"> politicians, the word “politicians” was inserted on the items as grammatical objects.</w:t>
      </w:r>
      <w:r>
        <w:rPr>
          <w:rFonts w:cs="Times New Roman"/>
          <w:szCs w:val="24"/>
          <w:lang w:val="en-US"/>
        </w:rPr>
        <w:t xml:space="preserve"> Exploratory factor analyses using WLSMV estimator and oblique </w:t>
      </w:r>
      <w:proofErr w:type="spellStart"/>
      <w:r w:rsidR="005A58FA">
        <w:rPr>
          <w:rFonts w:cs="Times New Roman"/>
          <w:szCs w:val="24"/>
          <w:lang w:val="en-US"/>
        </w:rPr>
        <w:t>G</w:t>
      </w:r>
      <w:r>
        <w:rPr>
          <w:rFonts w:cs="Times New Roman"/>
          <w:szCs w:val="24"/>
          <w:lang w:val="en-US"/>
        </w:rPr>
        <w:t>eomin</w:t>
      </w:r>
      <w:proofErr w:type="spellEnd"/>
      <w:r>
        <w:rPr>
          <w:rFonts w:cs="Times New Roman"/>
          <w:szCs w:val="24"/>
          <w:lang w:val="en-US"/>
        </w:rPr>
        <w:t xml:space="preserve"> rotation were conducted. The three-factor solution displayed acceptable fit indices</w:t>
      </w:r>
      <w:r w:rsidR="005A58FA">
        <w:rPr>
          <w:rFonts w:cs="Times New Roman"/>
          <w:szCs w:val="24"/>
          <w:lang w:val="en-US"/>
        </w:rPr>
        <w:t xml:space="preserve"> and</w:t>
      </w:r>
      <w:r>
        <w:rPr>
          <w:rFonts w:eastAsia="Times New Roman" w:cs="Times New Roman"/>
          <w:szCs w:val="24"/>
          <w:lang w:val="en-US"/>
        </w:rPr>
        <w:t xml:space="preserve"> </w:t>
      </w:r>
      <w:r w:rsidR="005A58FA">
        <w:rPr>
          <w:rFonts w:eastAsia="Times New Roman" w:cs="Times New Roman"/>
          <w:szCs w:val="24"/>
          <w:lang w:val="en-US"/>
        </w:rPr>
        <w:t>t</w:t>
      </w:r>
      <w:r>
        <w:rPr>
          <w:rFonts w:eastAsia="Times New Roman" w:cs="Times New Roman"/>
          <w:szCs w:val="24"/>
          <w:lang w:val="en-US"/>
        </w:rPr>
        <w:t>he factors were named ‘Authoritarianism’, ‘Submission to Politicians’ and ‘Contestation to Politicians’.</w:t>
      </w:r>
    </w:p>
    <w:p w:rsidR="00820BE2" w:rsidRDefault="00820BE2" w:rsidP="00F12DDB">
      <w:pPr>
        <w:suppressAutoHyphens w:val="0"/>
        <w:spacing w:after="160" w:line="240" w:lineRule="auto"/>
        <w:jc w:val="left"/>
        <w:rPr>
          <w:rFonts w:eastAsia="Times New Roman" w:cs="Times New Roman"/>
          <w:b/>
          <w:bCs/>
          <w:iCs/>
          <w:szCs w:val="24"/>
          <w:lang w:val="en-US" w:eastAsia="en-US"/>
        </w:rPr>
      </w:pPr>
      <w:r>
        <w:rPr>
          <w:rFonts w:eastAsia="Times New Roman" w:cs="Times New Roman"/>
          <w:b/>
          <w:bCs/>
          <w:iCs/>
          <w:szCs w:val="24"/>
          <w:lang w:val="en-US" w:eastAsia="en-US"/>
        </w:rPr>
        <w:br w:type="page"/>
      </w:r>
    </w:p>
    <w:p w:rsidR="001E7BAE" w:rsidRDefault="001E7BAE" w:rsidP="00F12DDB">
      <w:pPr>
        <w:suppressAutoHyphens w:val="0"/>
        <w:spacing w:after="160" w:line="240" w:lineRule="auto"/>
        <w:jc w:val="center"/>
        <w:rPr>
          <w:rFonts w:eastAsia="Times New Roman" w:cs="Times New Roman"/>
          <w:b/>
          <w:bCs/>
          <w:iCs/>
          <w:szCs w:val="24"/>
          <w:lang w:val="en-US" w:eastAsia="en-US"/>
        </w:rPr>
      </w:pPr>
      <w:r>
        <w:rPr>
          <w:rFonts w:eastAsia="Times New Roman" w:cs="Times New Roman"/>
          <w:b/>
          <w:bCs/>
          <w:iCs/>
          <w:szCs w:val="24"/>
          <w:lang w:val="en-US" w:eastAsia="en-US"/>
        </w:rPr>
        <w:lastRenderedPageBreak/>
        <w:t>RES</w:t>
      </w:r>
      <w:r w:rsidR="005A58FA">
        <w:rPr>
          <w:rFonts w:eastAsia="Times New Roman" w:cs="Times New Roman"/>
          <w:b/>
          <w:bCs/>
          <w:iCs/>
          <w:szCs w:val="24"/>
          <w:lang w:val="en-US" w:eastAsia="en-US"/>
        </w:rPr>
        <w:t>UMO</w:t>
      </w:r>
    </w:p>
    <w:p w:rsidR="001E7BAE" w:rsidRPr="00FE1692" w:rsidRDefault="005A58FA" w:rsidP="00FE1692">
      <w:pPr>
        <w:spacing w:line="240" w:lineRule="auto"/>
        <w:ind w:firstLine="708"/>
      </w:pPr>
      <w:r>
        <w:rPr>
          <w:rFonts w:eastAsia="Times New Roman" w:cs="Times New Roman"/>
          <w:bCs/>
          <w:iCs/>
          <w:szCs w:val="24"/>
          <w:lang w:val="en-US" w:eastAsia="en-US"/>
        </w:rPr>
        <w:t xml:space="preserve">O </w:t>
      </w:r>
      <w:proofErr w:type="spellStart"/>
      <w:r>
        <w:rPr>
          <w:rFonts w:eastAsia="Times New Roman" w:cs="Times New Roman"/>
          <w:bCs/>
          <w:iCs/>
          <w:szCs w:val="24"/>
          <w:lang w:val="en-US" w:eastAsia="en-US"/>
        </w:rPr>
        <w:t>objetivo</w:t>
      </w:r>
      <w:proofErr w:type="spellEnd"/>
      <w:r>
        <w:rPr>
          <w:rFonts w:eastAsia="Times New Roman" w:cs="Times New Roman"/>
          <w:bCs/>
          <w:iCs/>
          <w:szCs w:val="24"/>
          <w:lang w:val="en-US" w:eastAsia="en-US"/>
        </w:rPr>
        <w:t xml:space="preserve"> do </w:t>
      </w:r>
      <w:proofErr w:type="spellStart"/>
      <w:r>
        <w:rPr>
          <w:rFonts w:eastAsia="Times New Roman" w:cs="Times New Roman"/>
          <w:bCs/>
          <w:iCs/>
          <w:szCs w:val="24"/>
          <w:lang w:val="en-US" w:eastAsia="en-US"/>
        </w:rPr>
        <w:t>presente</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estudo</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foi</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desenvolver</w:t>
      </w:r>
      <w:proofErr w:type="spellEnd"/>
      <w:r>
        <w:rPr>
          <w:rFonts w:eastAsia="Times New Roman" w:cs="Times New Roman"/>
          <w:bCs/>
          <w:iCs/>
          <w:szCs w:val="24"/>
          <w:lang w:val="en-US" w:eastAsia="en-US"/>
        </w:rPr>
        <w:t xml:space="preserve"> um </w:t>
      </w:r>
      <w:proofErr w:type="spellStart"/>
      <w:r>
        <w:rPr>
          <w:rFonts w:eastAsia="Times New Roman" w:cs="Times New Roman"/>
          <w:bCs/>
          <w:iCs/>
          <w:szCs w:val="24"/>
          <w:lang w:val="en-US" w:eastAsia="en-US"/>
        </w:rPr>
        <w:t>instrumento</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psicometricamente</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válido</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capaz</w:t>
      </w:r>
      <w:proofErr w:type="spellEnd"/>
      <w:r>
        <w:rPr>
          <w:rFonts w:eastAsia="Times New Roman" w:cs="Times New Roman"/>
          <w:bCs/>
          <w:iCs/>
          <w:szCs w:val="24"/>
          <w:lang w:val="en-US" w:eastAsia="en-US"/>
        </w:rPr>
        <w:t xml:space="preserve"> de </w:t>
      </w:r>
      <w:proofErr w:type="spellStart"/>
      <w:r>
        <w:rPr>
          <w:rFonts w:eastAsia="Times New Roman" w:cs="Times New Roman"/>
          <w:bCs/>
          <w:iCs/>
          <w:szCs w:val="24"/>
          <w:lang w:val="en-US" w:eastAsia="en-US"/>
        </w:rPr>
        <w:t>avaliar</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autoritarismo</w:t>
      </w:r>
      <w:proofErr w:type="spellEnd"/>
      <w:r>
        <w:rPr>
          <w:rFonts w:eastAsia="Times New Roman" w:cs="Times New Roman"/>
          <w:bCs/>
          <w:iCs/>
          <w:szCs w:val="24"/>
          <w:lang w:val="en-US" w:eastAsia="en-US"/>
        </w:rPr>
        <w:t xml:space="preserve"> contra </w:t>
      </w:r>
      <w:proofErr w:type="spellStart"/>
      <w:r>
        <w:rPr>
          <w:rFonts w:eastAsia="Times New Roman" w:cs="Times New Roman"/>
          <w:bCs/>
          <w:iCs/>
          <w:szCs w:val="24"/>
          <w:lang w:val="en-US" w:eastAsia="en-US"/>
        </w:rPr>
        <w:t>políticos</w:t>
      </w:r>
      <w:proofErr w:type="spellEnd"/>
      <w:r>
        <w:rPr>
          <w:rFonts w:eastAsia="Times New Roman" w:cs="Times New Roman"/>
          <w:bCs/>
          <w:iCs/>
          <w:szCs w:val="24"/>
          <w:lang w:val="en-US" w:eastAsia="en-US"/>
        </w:rPr>
        <w:t xml:space="preserve">, </w:t>
      </w:r>
      <w:proofErr w:type="spellStart"/>
      <w:r w:rsidR="00D7171E">
        <w:rPr>
          <w:rFonts w:eastAsia="Times New Roman" w:cs="Times New Roman"/>
          <w:bCs/>
          <w:iCs/>
          <w:szCs w:val="24"/>
          <w:lang w:val="en-US" w:eastAsia="en-US"/>
        </w:rPr>
        <w:t>além</w:t>
      </w:r>
      <w:proofErr w:type="spellEnd"/>
      <w:r w:rsidR="00D7171E">
        <w:rPr>
          <w:rFonts w:eastAsia="Times New Roman" w:cs="Times New Roman"/>
          <w:bCs/>
          <w:iCs/>
          <w:szCs w:val="24"/>
          <w:lang w:val="en-US" w:eastAsia="en-US"/>
        </w:rPr>
        <w:t xml:space="preserve"> da </w:t>
      </w:r>
      <w:proofErr w:type="spellStart"/>
      <w:r w:rsidR="00D7171E">
        <w:rPr>
          <w:rFonts w:eastAsia="Times New Roman" w:cs="Times New Roman"/>
          <w:bCs/>
          <w:iCs/>
          <w:szCs w:val="24"/>
          <w:lang w:val="en-US" w:eastAsia="en-US"/>
        </w:rPr>
        <w:t>tendência</w:t>
      </w:r>
      <w:proofErr w:type="spellEnd"/>
      <w:r w:rsidR="00D7171E">
        <w:rPr>
          <w:rFonts w:eastAsia="Times New Roman" w:cs="Times New Roman"/>
          <w:bCs/>
          <w:iCs/>
          <w:szCs w:val="24"/>
          <w:lang w:val="en-US" w:eastAsia="en-US"/>
        </w:rPr>
        <w:t xml:space="preserve"> à</w:t>
      </w:r>
      <w:r>
        <w:rPr>
          <w:rFonts w:eastAsia="Times New Roman" w:cs="Times New Roman"/>
          <w:bCs/>
          <w:iCs/>
          <w:szCs w:val="24"/>
          <w:lang w:val="en-US" w:eastAsia="en-US"/>
        </w:rPr>
        <w:t xml:space="preserve"> </w:t>
      </w:r>
      <w:proofErr w:type="spellStart"/>
      <w:r w:rsidR="00D7171E">
        <w:rPr>
          <w:rFonts w:eastAsia="Times New Roman" w:cs="Times New Roman"/>
          <w:bCs/>
          <w:iCs/>
          <w:szCs w:val="24"/>
          <w:lang w:val="en-US" w:eastAsia="en-US"/>
        </w:rPr>
        <w:t>submissão</w:t>
      </w:r>
      <w:proofErr w:type="spellEnd"/>
      <w:r w:rsidR="00D7171E">
        <w:rPr>
          <w:rFonts w:eastAsia="Times New Roman" w:cs="Times New Roman"/>
          <w:bCs/>
          <w:iCs/>
          <w:szCs w:val="24"/>
          <w:lang w:val="en-US" w:eastAsia="en-US"/>
        </w:rPr>
        <w:t xml:space="preserve"> e </w:t>
      </w:r>
      <w:proofErr w:type="spellStart"/>
      <w:r w:rsidR="00D7171E">
        <w:rPr>
          <w:rFonts w:eastAsia="Times New Roman" w:cs="Times New Roman"/>
          <w:bCs/>
          <w:iCs/>
          <w:szCs w:val="24"/>
          <w:lang w:val="en-US" w:eastAsia="en-US"/>
        </w:rPr>
        <w:t>contestação</w:t>
      </w:r>
      <w:proofErr w:type="spellEnd"/>
      <w:r w:rsidR="00D7171E">
        <w:rPr>
          <w:rFonts w:eastAsia="Times New Roman" w:cs="Times New Roman"/>
          <w:bCs/>
          <w:iCs/>
          <w:szCs w:val="24"/>
          <w:lang w:val="en-US" w:eastAsia="en-US"/>
        </w:rPr>
        <w:t xml:space="preserve"> a </w:t>
      </w:r>
      <w:proofErr w:type="spellStart"/>
      <w:r w:rsidR="00D7171E">
        <w:rPr>
          <w:rFonts w:eastAsia="Times New Roman" w:cs="Times New Roman"/>
          <w:bCs/>
          <w:iCs/>
          <w:szCs w:val="24"/>
          <w:lang w:val="en-US" w:eastAsia="en-US"/>
        </w:rPr>
        <w:t>políticos</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Participaram</w:t>
      </w:r>
      <w:proofErr w:type="spellEnd"/>
      <w:r>
        <w:rPr>
          <w:rFonts w:eastAsia="Times New Roman" w:cs="Times New Roman"/>
          <w:bCs/>
          <w:iCs/>
          <w:szCs w:val="24"/>
          <w:lang w:val="en-US" w:eastAsia="en-US"/>
        </w:rPr>
        <w:t xml:space="preserve"> do </w:t>
      </w:r>
      <w:proofErr w:type="spellStart"/>
      <w:r>
        <w:rPr>
          <w:rFonts w:eastAsia="Times New Roman" w:cs="Times New Roman"/>
          <w:bCs/>
          <w:iCs/>
          <w:szCs w:val="24"/>
          <w:lang w:val="en-US" w:eastAsia="en-US"/>
        </w:rPr>
        <w:t>estudo</w:t>
      </w:r>
      <w:proofErr w:type="spellEnd"/>
      <w:r>
        <w:rPr>
          <w:rFonts w:eastAsia="Times New Roman" w:cs="Times New Roman"/>
          <w:bCs/>
          <w:iCs/>
          <w:szCs w:val="24"/>
          <w:lang w:val="en-US" w:eastAsia="en-US"/>
        </w:rPr>
        <w:t xml:space="preserve"> 420 </w:t>
      </w:r>
      <w:proofErr w:type="spellStart"/>
      <w:r>
        <w:rPr>
          <w:rFonts w:eastAsia="Times New Roman" w:cs="Times New Roman"/>
          <w:bCs/>
          <w:iCs/>
          <w:szCs w:val="24"/>
          <w:lang w:val="en-US" w:eastAsia="en-US"/>
        </w:rPr>
        <w:t>indivíduos</w:t>
      </w:r>
      <w:proofErr w:type="spellEnd"/>
      <w:r>
        <w:rPr>
          <w:rFonts w:eastAsia="Times New Roman" w:cs="Times New Roman"/>
          <w:bCs/>
          <w:iCs/>
          <w:szCs w:val="24"/>
          <w:lang w:val="en-US" w:eastAsia="en-US"/>
        </w:rPr>
        <w:t xml:space="preserve"> com </w:t>
      </w:r>
      <w:proofErr w:type="spellStart"/>
      <w:r>
        <w:rPr>
          <w:rFonts w:eastAsia="Times New Roman" w:cs="Times New Roman"/>
          <w:bCs/>
          <w:iCs/>
          <w:szCs w:val="24"/>
          <w:lang w:val="en-US" w:eastAsia="en-US"/>
        </w:rPr>
        <w:t>idades</w:t>
      </w:r>
      <w:proofErr w:type="spellEnd"/>
      <w:r>
        <w:rPr>
          <w:rFonts w:eastAsia="Times New Roman" w:cs="Times New Roman"/>
          <w:bCs/>
          <w:iCs/>
          <w:szCs w:val="24"/>
          <w:lang w:val="en-US" w:eastAsia="en-US"/>
        </w:rPr>
        <w:t xml:space="preserve"> entre 18 e 87 </w:t>
      </w:r>
      <w:proofErr w:type="spellStart"/>
      <w:r>
        <w:rPr>
          <w:rFonts w:eastAsia="Times New Roman" w:cs="Times New Roman"/>
          <w:bCs/>
          <w:iCs/>
          <w:szCs w:val="24"/>
          <w:lang w:val="en-US" w:eastAsia="en-US"/>
        </w:rPr>
        <w:t>anos</w:t>
      </w:r>
      <w:proofErr w:type="spellEnd"/>
      <w:r>
        <w:rPr>
          <w:rFonts w:eastAsia="Times New Roman" w:cs="Times New Roman"/>
          <w:bCs/>
          <w:iCs/>
          <w:szCs w:val="24"/>
          <w:lang w:val="en-US" w:eastAsia="en-US"/>
        </w:rPr>
        <w:t xml:space="preserve"> (M=41,</w:t>
      </w:r>
      <w:proofErr w:type="gramStart"/>
      <w:r>
        <w:rPr>
          <w:rFonts w:eastAsia="Times New Roman" w:cs="Times New Roman"/>
          <w:bCs/>
          <w:iCs/>
          <w:szCs w:val="24"/>
          <w:lang w:val="en-US" w:eastAsia="en-US"/>
        </w:rPr>
        <w:t>91;DP</w:t>
      </w:r>
      <w:proofErr w:type="gramEnd"/>
      <w:r>
        <w:rPr>
          <w:rFonts w:eastAsia="Times New Roman" w:cs="Times New Roman"/>
          <w:bCs/>
          <w:iCs/>
          <w:szCs w:val="24"/>
          <w:lang w:val="en-US" w:eastAsia="en-US"/>
        </w:rPr>
        <w:t xml:space="preserve">=18,75), 54,8% do </w:t>
      </w:r>
      <w:proofErr w:type="spellStart"/>
      <w:r>
        <w:rPr>
          <w:rFonts w:eastAsia="Times New Roman" w:cs="Times New Roman"/>
          <w:bCs/>
          <w:iCs/>
          <w:szCs w:val="24"/>
          <w:lang w:val="en-US" w:eastAsia="en-US"/>
        </w:rPr>
        <w:t>gênero</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feminino</w:t>
      </w:r>
      <w:proofErr w:type="spellEnd"/>
      <w:r>
        <w:rPr>
          <w:rFonts w:eastAsia="Times New Roman" w:cs="Times New Roman"/>
          <w:bCs/>
          <w:iCs/>
          <w:szCs w:val="24"/>
          <w:lang w:val="en-US" w:eastAsia="en-US"/>
        </w:rPr>
        <w:t xml:space="preserve">. O </w:t>
      </w:r>
      <w:proofErr w:type="spellStart"/>
      <w:r>
        <w:rPr>
          <w:rFonts w:eastAsia="Times New Roman" w:cs="Times New Roman"/>
          <w:bCs/>
          <w:iCs/>
          <w:szCs w:val="24"/>
          <w:lang w:val="en-US" w:eastAsia="en-US"/>
        </w:rPr>
        <w:t>instrumento</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foi</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construído</w:t>
      </w:r>
      <w:proofErr w:type="spellEnd"/>
      <w:r>
        <w:rPr>
          <w:rFonts w:eastAsia="Times New Roman" w:cs="Times New Roman"/>
          <w:bCs/>
          <w:iCs/>
          <w:szCs w:val="24"/>
          <w:lang w:val="en-US" w:eastAsia="en-US"/>
        </w:rPr>
        <w:t xml:space="preserve"> com base </w:t>
      </w:r>
      <w:proofErr w:type="spellStart"/>
      <w:r>
        <w:rPr>
          <w:rFonts w:eastAsia="Times New Roman" w:cs="Times New Roman"/>
          <w:bCs/>
          <w:iCs/>
          <w:szCs w:val="24"/>
          <w:lang w:val="en-US" w:eastAsia="en-US"/>
        </w:rPr>
        <w:t>nos</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fatores</w:t>
      </w:r>
      <w:proofErr w:type="spellEnd"/>
      <w:r>
        <w:rPr>
          <w:rFonts w:eastAsia="Times New Roman" w:cs="Times New Roman"/>
          <w:bCs/>
          <w:iCs/>
          <w:szCs w:val="24"/>
          <w:lang w:val="en-US" w:eastAsia="en-US"/>
        </w:rPr>
        <w:t xml:space="preserve"> </w:t>
      </w:r>
      <w:r w:rsidR="00D7171E">
        <w:rPr>
          <w:rFonts w:eastAsia="Times New Roman" w:cs="Times New Roman"/>
          <w:bCs/>
          <w:iCs/>
          <w:szCs w:val="24"/>
          <w:lang w:val="en-US" w:eastAsia="en-US"/>
        </w:rPr>
        <w:t>‘</w:t>
      </w:r>
      <w:proofErr w:type="spellStart"/>
      <w:r>
        <w:rPr>
          <w:rFonts w:eastAsia="Times New Roman" w:cs="Times New Roman"/>
          <w:bCs/>
          <w:iCs/>
          <w:szCs w:val="24"/>
          <w:lang w:val="en-US" w:eastAsia="en-US"/>
        </w:rPr>
        <w:t>Autoritarismo</w:t>
      </w:r>
      <w:proofErr w:type="spellEnd"/>
      <w:r w:rsidR="00D7171E">
        <w:rPr>
          <w:rFonts w:eastAsia="Times New Roman" w:cs="Times New Roman"/>
          <w:bCs/>
          <w:iCs/>
          <w:szCs w:val="24"/>
          <w:lang w:val="en-US" w:eastAsia="en-US"/>
        </w:rPr>
        <w:t>’</w:t>
      </w:r>
      <w:r>
        <w:rPr>
          <w:rFonts w:eastAsia="Times New Roman" w:cs="Times New Roman"/>
          <w:bCs/>
          <w:iCs/>
          <w:szCs w:val="24"/>
          <w:lang w:val="en-US" w:eastAsia="en-US"/>
        </w:rPr>
        <w:t xml:space="preserve">, </w:t>
      </w:r>
      <w:r w:rsidR="00D7171E">
        <w:rPr>
          <w:rFonts w:eastAsia="Times New Roman" w:cs="Times New Roman"/>
          <w:bCs/>
          <w:iCs/>
          <w:szCs w:val="24"/>
          <w:lang w:val="en-US" w:eastAsia="en-US"/>
        </w:rPr>
        <w:t>‘</w:t>
      </w:r>
      <w:proofErr w:type="spellStart"/>
      <w:r>
        <w:rPr>
          <w:rFonts w:eastAsia="Times New Roman" w:cs="Times New Roman"/>
          <w:bCs/>
          <w:iCs/>
          <w:szCs w:val="24"/>
          <w:lang w:val="en-US" w:eastAsia="en-US"/>
        </w:rPr>
        <w:t>Submissão</w:t>
      </w:r>
      <w:proofErr w:type="spellEnd"/>
      <w:r>
        <w:rPr>
          <w:rFonts w:eastAsia="Times New Roman" w:cs="Times New Roman"/>
          <w:bCs/>
          <w:iCs/>
          <w:szCs w:val="24"/>
          <w:lang w:val="en-US" w:eastAsia="en-US"/>
        </w:rPr>
        <w:t xml:space="preserve"> à </w:t>
      </w:r>
      <w:proofErr w:type="spellStart"/>
      <w:r>
        <w:rPr>
          <w:rFonts w:eastAsia="Times New Roman" w:cs="Times New Roman"/>
          <w:bCs/>
          <w:iCs/>
          <w:szCs w:val="24"/>
          <w:lang w:val="en-US" w:eastAsia="en-US"/>
        </w:rPr>
        <w:t>Autoridade</w:t>
      </w:r>
      <w:proofErr w:type="spellEnd"/>
      <w:r w:rsidR="00D7171E">
        <w:rPr>
          <w:rFonts w:eastAsia="Times New Roman" w:cs="Times New Roman"/>
          <w:bCs/>
          <w:iCs/>
          <w:szCs w:val="24"/>
          <w:lang w:val="en-US" w:eastAsia="en-US"/>
        </w:rPr>
        <w:t>’</w:t>
      </w:r>
      <w:r>
        <w:rPr>
          <w:rFonts w:eastAsia="Times New Roman" w:cs="Times New Roman"/>
          <w:bCs/>
          <w:iCs/>
          <w:szCs w:val="24"/>
          <w:lang w:val="en-US" w:eastAsia="en-US"/>
        </w:rPr>
        <w:t xml:space="preserve"> e </w:t>
      </w:r>
      <w:r w:rsidR="00D7171E">
        <w:rPr>
          <w:rFonts w:eastAsia="Times New Roman" w:cs="Times New Roman"/>
          <w:bCs/>
          <w:iCs/>
          <w:szCs w:val="24"/>
          <w:lang w:val="en-US" w:eastAsia="en-US"/>
        </w:rPr>
        <w:t>‘</w:t>
      </w:r>
      <w:proofErr w:type="spellStart"/>
      <w:r>
        <w:rPr>
          <w:rFonts w:eastAsia="Times New Roman" w:cs="Times New Roman"/>
          <w:bCs/>
          <w:iCs/>
          <w:szCs w:val="24"/>
          <w:lang w:val="en-US" w:eastAsia="en-US"/>
        </w:rPr>
        <w:t>Contestação</w:t>
      </w:r>
      <w:proofErr w:type="spellEnd"/>
      <w:r>
        <w:rPr>
          <w:rFonts w:eastAsia="Times New Roman" w:cs="Times New Roman"/>
          <w:bCs/>
          <w:iCs/>
          <w:szCs w:val="24"/>
          <w:lang w:val="en-US" w:eastAsia="en-US"/>
        </w:rPr>
        <w:t xml:space="preserve"> à </w:t>
      </w:r>
      <w:proofErr w:type="spellStart"/>
      <w:r>
        <w:rPr>
          <w:rFonts w:eastAsia="Times New Roman" w:cs="Times New Roman"/>
          <w:bCs/>
          <w:iCs/>
          <w:szCs w:val="24"/>
          <w:lang w:val="en-US" w:eastAsia="en-US"/>
        </w:rPr>
        <w:t>Autoridade</w:t>
      </w:r>
      <w:proofErr w:type="spellEnd"/>
      <w:r w:rsidR="00D7171E">
        <w:rPr>
          <w:rFonts w:eastAsia="Times New Roman" w:cs="Times New Roman"/>
          <w:bCs/>
          <w:iCs/>
          <w:szCs w:val="24"/>
          <w:lang w:val="en-US" w:eastAsia="en-US"/>
        </w:rPr>
        <w:t>’</w:t>
      </w:r>
      <w:r>
        <w:rPr>
          <w:rFonts w:eastAsia="Times New Roman" w:cs="Times New Roman"/>
          <w:bCs/>
          <w:iCs/>
          <w:szCs w:val="24"/>
          <w:lang w:val="en-US" w:eastAsia="en-US"/>
        </w:rPr>
        <w:t xml:space="preserve"> da </w:t>
      </w:r>
      <w:proofErr w:type="spellStart"/>
      <w:r>
        <w:rPr>
          <w:rFonts w:eastAsia="Times New Roman" w:cs="Times New Roman"/>
          <w:bCs/>
          <w:iCs/>
          <w:szCs w:val="24"/>
          <w:lang w:val="en-US" w:eastAsia="en-US"/>
        </w:rPr>
        <w:t>Escala</w:t>
      </w:r>
      <w:proofErr w:type="spellEnd"/>
      <w:r>
        <w:rPr>
          <w:rFonts w:eastAsia="Times New Roman" w:cs="Times New Roman"/>
          <w:bCs/>
          <w:iCs/>
          <w:szCs w:val="24"/>
          <w:lang w:val="en-US" w:eastAsia="en-US"/>
        </w:rPr>
        <w:t xml:space="preserve"> de </w:t>
      </w:r>
      <w:proofErr w:type="spellStart"/>
      <w:r>
        <w:rPr>
          <w:rFonts w:eastAsia="Times New Roman" w:cs="Times New Roman"/>
          <w:bCs/>
          <w:iCs/>
          <w:szCs w:val="24"/>
          <w:lang w:val="en-US" w:eastAsia="en-US"/>
        </w:rPr>
        <w:t>Autoritarismo</w:t>
      </w:r>
      <w:proofErr w:type="spellEnd"/>
      <w:r>
        <w:rPr>
          <w:rFonts w:eastAsia="Times New Roman" w:cs="Times New Roman"/>
          <w:bCs/>
          <w:iCs/>
          <w:szCs w:val="24"/>
          <w:lang w:val="en-US" w:eastAsia="en-US"/>
        </w:rPr>
        <w:t xml:space="preserve"> de </w:t>
      </w:r>
      <w:proofErr w:type="spellStart"/>
      <w:r>
        <w:rPr>
          <w:rFonts w:eastAsia="Times New Roman" w:cs="Times New Roman"/>
          <w:bCs/>
          <w:iCs/>
          <w:szCs w:val="24"/>
          <w:lang w:val="en-US" w:eastAsia="en-US"/>
        </w:rPr>
        <w:t>Direita</w:t>
      </w:r>
      <w:proofErr w:type="spellEnd"/>
      <w:r>
        <w:rPr>
          <w:rFonts w:eastAsia="Times New Roman" w:cs="Times New Roman"/>
          <w:bCs/>
          <w:iCs/>
          <w:szCs w:val="24"/>
          <w:lang w:val="en-US" w:eastAsia="en-US"/>
        </w:rPr>
        <w:t xml:space="preserve">. Como o </w:t>
      </w:r>
      <w:proofErr w:type="spellStart"/>
      <w:r>
        <w:rPr>
          <w:rFonts w:eastAsia="Times New Roman" w:cs="Times New Roman"/>
          <w:bCs/>
          <w:iCs/>
          <w:szCs w:val="24"/>
          <w:lang w:val="en-US" w:eastAsia="en-US"/>
        </w:rPr>
        <w:t>objetivo</w:t>
      </w:r>
      <w:proofErr w:type="spellEnd"/>
      <w:r>
        <w:rPr>
          <w:rFonts w:eastAsia="Times New Roman" w:cs="Times New Roman"/>
          <w:bCs/>
          <w:iCs/>
          <w:szCs w:val="24"/>
          <w:lang w:val="en-US" w:eastAsia="en-US"/>
        </w:rPr>
        <w:t xml:space="preserve"> do </w:t>
      </w:r>
      <w:proofErr w:type="spellStart"/>
      <w:r>
        <w:rPr>
          <w:rFonts w:eastAsia="Times New Roman" w:cs="Times New Roman"/>
          <w:bCs/>
          <w:iCs/>
          <w:szCs w:val="24"/>
          <w:lang w:val="en-US" w:eastAsia="en-US"/>
        </w:rPr>
        <w:t>presente</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estudo</w:t>
      </w:r>
      <w:proofErr w:type="spellEnd"/>
      <w:r>
        <w:rPr>
          <w:rFonts w:eastAsia="Times New Roman" w:cs="Times New Roman"/>
          <w:bCs/>
          <w:iCs/>
          <w:szCs w:val="24"/>
          <w:lang w:val="en-US" w:eastAsia="en-US"/>
        </w:rPr>
        <w:t xml:space="preserve"> </w:t>
      </w:r>
      <w:proofErr w:type="spellStart"/>
      <w:r w:rsidR="00D7171E">
        <w:rPr>
          <w:rFonts w:eastAsia="Times New Roman" w:cs="Times New Roman"/>
          <w:bCs/>
          <w:iCs/>
          <w:szCs w:val="24"/>
          <w:lang w:val="en-US" w:eastAsia="en-US"/>
        </w:rPr>
        <w:t>foi</w:t>
      </w:r>
      <w:proofErr w:type="spellEnd"/>
      <w:r>
        <w:rPr>
          <w:rFonts w:eastAsia="Times New Roman" w:cs="Times New Roman"/>
          <w:bCs/>
          <w:iCs/>
          <w:szCs w:val="24"/>
          <w:lang w:val="en-US" w:eastAsia="en-US"/>
        </w:rPr>
        <w:t xml:space="preserve"> </w:t>
      </w:r>
      <w:proofErr w:type="spellStart"/>
      <w:proofErr w:type="gramStart"/>
      <w:r>
        <w:rPr>
          <w:rFonts w:eastAsia="Times New Roman" w:cs="Times New Roman"/>
          <w:bCs/>
          <w:iCs/>
          <w:szCs w:val="24"/>
          <w:lang w:val="en-US" w:eastAsia="en-US"/>
        </w:rPr>
        <w:t>avaliar</w:t>
      </w:r>
      <w:proofErr w:type="spellEnd"/>
      <w:r>
        <w:rPr>
          <w:rFonts w:eastAsia="Times New Roman" w:cs="Times New Roman"/>
          <w:bCs/>
          <w:iCs/>
          <w:szCs w:val="24"/>
          <w:lang w:val="en-US" w:eastAsia="en-US"/>
        </w:rPr>
        <w:t xml:space="preserve"> </w:t>
      </w:r>
      <w:r w:rsidRPr="0064177F">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atitudes</w:t>
      </w:r>
      <w:proofErr w:type="spellEnd"/>
      <w:proofErr w:type="gram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em</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relação</w:t>
      </w:r>
      <w:proofErr w:type="spellEnd"/>
      <w:r>
        <w:rPr>
          <w:rFonts w:eastAsia="Times New Roman" w:cs="Times New Roman"/>
          <w:bCs/>
          <w:iCs/>
          <w:szCs w:val="24"/>
          <w:lang w:val="en-US" w:eastAsia="en-US"/>
        </w:rPr>
        <w:t xml:space="preserve"> a </w:t>
      </w:r>
      <w:proofErr w:type="spellStart"/>
      <w:r>
        <w:rPr>
          <w:rFonts w:eastAsia="Times New Roman" w:cs="Times New Roman"/>
          <w:bCs/>
          <w:iCs/>
          <w:szCs w:val="24"/>
          <w:lang w:val="en-US" w:eastAsia="en-US"/>
        </w:rPr>
        <w:t>políticos</w:t>
      </w:r>
      <w:proofErr w:type="spellEnd"/>
      <w:r>
        <w:rPr>
          <w:rFonts w:eastAsia="Times New Roman" w:cs="Times New Roman"/>
          <w:bCs/>
          <w:iCs/>
          <w:szCs w:val="24"/>
          <w:lang w:val="en-US" w:eastAsia="en-US"/>
        </w:rPr>
        <w:t xml:space="preserve">, a </w:t>
      </w:r>
      <w:proofErr w:type="spellStart"/>
      <w:r>
        <w:rPr>
          <w:rFonts w:eastAsia="Times New Roman" w:cs="Times New Roman"/>
          <w:bCs/>
          <w:iCs/>
          <w:szCs w:val="24"/>
          <w:lang w:val="en-US" w:eastAsia="en-US"/>
        </w:rPr>
        <w:t>palavra</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políticos</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foi</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colocada</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como</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objeto</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sintático</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nos</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itens</w:t>
      </w:r>
      <w:proofErr w:type="spellEnd"/>
      <w:r>
        <w:rPr>
          <w:rFonts w:eastAsia="Times New Roman" w:cs="Times New Roman"/>
          <w:bCs/>
          <w:iCs/>
          <w:szCs w:val="24"/>
          <w:lang w:val="en-US" w:eastAsia="en-US"/>
        </w:rPr>
        <w:t xml:space="preserve"> do </w:t>
      </w:r>
      <w:proofErr w:type="spellStart"/>
      <w:r>
        <w:rPr>
          <w:rFonts w:eastAsia="Times New Roman" w:cs="Times New Roman"/>
          <w:bCs/>
          <w:iCs/>
          <w:szCs w:val="24"/>
          <w:lang w:val="en-US" w:eastAsia="en-US"/>
        </w:rPr>
        <w:t>instrumento</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Foram</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conduzidas</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análises</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fatoriais</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exploratórias</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usando</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estimador</w:t>
      </w:r>
      <w:proofErr w:type="spellEnd"/>
      <w:r>
        <w:rPr>
          <w:rFonts w:eastAsia="Times New Roman" w:cs="Times New Roman"/>
          <w:bCs/>
          <w:iCs/>
          <w:szCs w:val="24"/>
          <w:lang w:val="en-US" w:eastAsia="en-US"/>
        </w:rPr>
        <w:t xml:space="preserve"> WLSMV e </w:t>
      </w:r>
      <w:proofErr w:type="spellStart"/>
      <w:r>
        <w:rPr>
          <w:rFonts w:eastAsia="Times New Roman" w:cs="Times New Roman"/>
          <w:bCs/>
          <w:iCs/>
          <w:szCs w:val="24"/>
          <w:lang w:val="en-US" w:eastAsia="en-US"/>
        </w:rPr>
        <w:t>rotação</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oblíqua</w:t>
      </w:r>
      <w:proofErr w:type="spellEnd"/>
      <w:r>
        <w:rPr>
          <w:rFonts w:eastAsia="Times New Roman" w:cs="Times New Roman"/>
          <w:bCs/>
          <w:iCs/>
          <w:szCs w:val="24"/>
          <w:lang w:val="en-US" w:eastAsia="en-US"/>
        </w:rPr>
        <w:t xml:space="preserve"> </w:t>
      </w:r>
      <w:proofErr w:type="spellStart"/>
      <w:r>
        <w:rPr>
          <w:rFonts w:eastAsia="Times New Roman" w:cs="Times New Roman"/>
          <w:bCs/>
          <w:iCs/>
          <w:szCs w:val="24"/>
          <w:lang w:val="en-US" w:eastAsia="en-US"/>
        </w:rPr>
        <w:t>Geomin</w:t>
      </w:r>
      <w:proofErr w:type="spellEnd"/>
      <w:r w:rsidR="00D7171E">
        <w:rPr>
          <w:rFonts w:eastAsia="Times New Roman" w:cs="Times New Roman"/>
          <w:bCs/>
          <w:iCs/>
          <w:szCs w:val="24"/>
          <w:lang w:val="en-US" w:eastAsia="en-US"/>
        </w:rPr>
        <w:t xml:space="preserve">. A </w:t>
      </w:r>
      <w:proofErr w:type="spellStart"/>
      <w:r w:rsidR="00D7171E">
        <w:rPr>
          <w:rFonts w:eastAsia="Times New Roman" w:cs="Times New Roman"/>
          <w:bCs/>
          <w:iCs/>
          <w:szCs w:val="24"/>
          <w:lang w:val="en-US" w:eastAsia="en-US"/>
        </w:rPr>
        <w:t>solução</w:t>
      </w:r>
      <w:proofErr w:type="spellEnd"/>
      <w:r w:rsidR="00D7171E">
        <w:rPr>
          <w:rFonts w:eastAsia="Times New Roman" w:cs="Times New Roman"/>
          <w:bCs/>
          <w:iCs/>
          <w:szCs w:val="24"/>
          <w:lang w:val="en-US" w:eastAsia="en-US"/>
        </w:rPr>
        <w:t xml:space="preserve"> que </w:t>
      </w:r>
      <w:proofErr w:type="spellStart"/>
      <w:r w:rsidR="00D7171E">
        <w:rPr>
          <w:rFonts w:eastAsia="Times New Roman" w:cs="Times New Roman"/>
          <w:bCs/>
          <w:iCs/>
          <w:szCs w:val="24"/>
          <w:lang w:val="en-US" w:eastAsia="en-US"/>
        </w:rPr>
        <w:t>apresentou</w:t>
      </w:r>
      <w:proofErr w:type="spellEnd"/>
      <w:r w:rsidR="00D7171E">
        <w:rPr>
          <w:rFonts w:eastAsia="Times New Roman" w:cs="Times New Roman"/>
          <w:bCs/>
          <w:iCs/>
          <w:szCs w:val="24"/>
          <w:lang w:val="en-US" w:eastAsia="en-US"/>
        </w:rPr>
        <w:t xml:space="preserve"> </w:t>
      </w:r>
      <w:proofErr w:type="spellStart"/>
      <w:r w:rsidR="00D7171E">
        <w:rPr>
          <w:rFonts w:eastAsia="Times New Roman" w:cs="Times New Roman"/>
          <w:bCs/>
          <w:iCs/>
          <w:szCs w:val="24"/>
          <w:lang w:val="en-US" w:eastAsia="en-US"/>
        </w:rPr>
        <w:t>índices</w:t>
      </w:r>
      <w:proofErr w:type="spellEnd"/>
      <w:r w:rsidR="00D7171E">
        <w:rPr>
          <w:rFonts w:eastAsia="Times New Roman" w:cs="Times New Roman"/>
          <w:bCs/>
          <w:iCs/>
          <w:szCs w:val="24"/>
          <w:lang w:val="en-US" w:eastAsia="en-US"/>
        </w:rPr>
        <w:t xml:space="preserve"> de </w:t>
      </w:r>
      <w:proofErr w:type="spellStart"/>
      <w:r w:rsidR="00D7171E">
        <w:rPr>
          <w:rFonts w:eastAsia="Times New Roman" w:cs="Times New Roman"/>
          <w:bCs/>
          <w:iCs/>
          <w:szCs w:val="24"/>
          <w:lang w:val="en-US" w:eastAsia="en-US"/>
        </w:rPr>
        <w:t>ajuste</w:t>
      </w:r>
      <w:proofErr w:type="spellEnd"/>
      <w:r w:rsidR="00D7171E">
        <w:rPr>
          <w:rFonts w:eastAsia="Times New Roman" w:cs="Times New Roman"/>
          <w:bCs/>
          <w:iCs/>
          <w:szCs w:val="24"/>
          <w:lang w:val="en-US" w:eastAsia="en-US"/>
        </w:rPr>
        <w:t xml:space="preserve"> </w:t>
      </w:r>
      <w:proofErr w:type="spellStart"/>
      <w:r w:rsidR="00D7171E">
        <w:rPr>
          <w:rFonts w:eastAsia="Times New Roman" w:cs="Times New Roman"/>
          <w:bCs/>
          <w:iCs/>
          <w:szCs w:val="24"/>
          <w:lang w:val="en-US" w:eastAsia="en-US"/>
        </w:rPr>
        <w:t>adequados</w:t>
      </w:r>
      <w:proofErr w:type="spellEnd"/>
      <w:r w:rsidR="00D7171E">
        <w:rPr>
          <w:rFonts w:eastAsia="Times New Roman" w:cs="Times New Roman"/>
          <w:bCs/>
          <w:iCs/>
          <w:szCs w:val="24"/>
          <w:lang w:val="en-US" w:eastAsia="en-US"/>
        </w:rPr>
        <w:t xml:space="preserve"> </w:t>
      </w:r>
      <w:proofErr w:type="spellStart"/>
      <w:r w:rsidR="00D7171E">
        <w:rPr>
          <w:rFonts w:eastAsia="Times New Roman" w:cs="Times New Roman"/>
          <w:bCs/>
          <w:iCs/>
          <w:szCs w:val="24"/>
          <w:lang w:val="en-US" w:eastAsia="en-US"/>
        </w:rPr>
        <w:t>foi</w:t>
      </w:r>
      <w:proofErr w:type="spellEnd"/>
      <w:r w:rsidR="00D7171E">
        <w:rPr>
          <w:rFonts w:eastAsia="Times New Roman" w:cs="Times New Roman"/>
          <w:bCs/>
          <w:iCs/>
          <w:szCs w:val="24"/>
          <w:lang w:val="en-US" w:eastAsia="en-US"/>
        </w:rPr>
        <w:t xml:space="preserve"> a </w:t>
      </w:r>
      <w:proofErr w:type="spellStart"/>
      <w:r w:rsidR="00D7171E">
        <w:rPr>
          <w:rFonts w:eastAsia="Times New Roman" w:cs="Times New Roman"/>
          <w:bCs/>
          <w:iCs/>
          <w:szCs w:val="24"/>
          <w:lang w:val="en-US" w:eastAsia="en-US"/>
        </w:rPr>
        <w:t>trifatorial</w:t>
      </w:r>
      <w:proofErr w:type="spellEnd"/>
      <w:r w:rsidR="00D7171E">
        <w:rPr>
          <w:rFonts w:eastAsia="Times New Roman" w:cs="Times New Roman"/>
          <w:bCs/>
          <w:iCs/>
          <w:szCs w:val="24"/>
          <w:lang w:val="en-US" w:eastAsia="en-US"/>
        </w:rPr>
        <w:t xml:space="preserve">, </w:t>
      </w:r>
      <w:proofErr w:type="spellStart"/>
      <w:r w:rsidR="00D7171E">
        <w:rPr>
          <w:rFonts w:eastAsia="Times New Roman" w:cs="Times New Roman"/>
          <w:bCs/>
          <w:iCs/>
          <w:szCs w:val="24"/>
          <w:lang w:val="en-US" w:eastAsia="en-US"/>
        </w:rPr>
        <w:t>sendo</w:t>
      </w:r>
      <w:proofErr w:type="spellEnd"/>
      <w:r w:rsidR="00D7171E">
        <w:rPr>
          <w:rFonts w:eastAsia="Times New Roman" w:cs="Times New Roman"/>
          <w:bCs/>
          <w:iCs/>
          <w:szCs w:val="24"/>
          <w:lang w:val="en-US" w:eastAsia="en-US"/>
        </w:rPr>
        <w:t xml:space="preserve"> </w:t>
      </w:r>
      <w:proofErr w:type="spellStart"/>
      <w:r w:rsidR="00D7171E">
        <w:rPr>
          <w:rFonts w:eastAsia="Times New Roman" w:cs="Times New Roman"/>
          <w:bCs/>
          <w:iCs/>
          <w:szCs w:val="24"/>
          <w:lang w:val="en-US" w:eastAsia="en-US"/>
        </w:rPr>
        <w:t>os</w:t>
      </w:r>
      <w:proofErr w:type="spellEnd"/>
      <w:r w:rsidR="00D7171E">
        <w:rPr>
          <w:rFonts w:eastAsia="Times New Roman" w:cs="Times New Roman"/>
          <w:bCs/>
          <w:iCs/>
          <w:szCs w:val="24"/>
          <w:lang w:val="en-US" w:eastAsia="en-US"/>
        </w:rPr>
        <w:t xml:space="preserve"> </w:t>
      </w:r>
      <w:proofErr w:type="spellStart"/>
      <w:r w:rsidR="00D7171E">
        <w:rPr>
          <w:rFonts w:eastAsia="Times New Roman" w:cs="Times New Roman"/>
          <w:bCs/>
          <w:iCs/>
          <w:szCs w:val="24"/>
          <w:lang w:val="en-US" w:eastAsia="en-US"/>
        </w:rPr>
        <w:t>fatores</w:t>
      </w:r>
      <w:proofErr w:type="spellEnd"/>
      <w:r w:rsidR="00D7171E">
        <w:rPr>
          <w:rFonts w:eastAsia="Times New Roman" w:cs="Times New Roman"/>
          <w:bCs/>
          <w:iCs/>
          <w:szCs w:val="24"/>
          <w:lang w:val="en-US" w:eastAsia="en-US"/>
        </w:rPr>
        <w:t xml:space="preserve"> </w:t>
      </w:r>
      <w:proofErr w:type="spellStart"/>
      <w:r w:rsidR="00D7171E">
        <w:rPr>
          <w:rFonts w:eastAsia="Times New Roman" w:cs="Times New Roman"/>
          <w:bCs/>
          <w:iCs/>
          <w:szCs w:val="24"/>
          <w:lang w:val="en-US" w:eastAsia="en-US"/>
        </w:rPr>
        <w:t>denominados</w:t>
      </w:r>
      <w:proofErr w:type="spellEnd"/>
      <w:r w:rsidR="00D7171E">
        <w:rPr>
          <w:rFonts w:eastAsia="Times New Roman" w:cs="Times New Roman"/>
          <w:bCs/>
          <w:iCs/>
          <w:szCs w:val="24"/>
          <w:lang w:val="en-US" w:eastAsia="en-US"/>
        </w:rPr>
        <w:t xml:space="preserve"> ‘</w:t>
      </w:r>
      <w:proofErr w:type="spellStart"/>
      <w:r w:rsidR="00D7171E">
        <w:rPr>
          <w:rFonts w:eastAsia="Times New Roman" w:cs="Times New Roman"/>
          <w:bCs/>
          <w:iCs/>
          <w:szCs w:val="24"/>
          <w:lang w:val="en-US" w:eastAsia="en-US"/>
        </w:rPr>
        <w:t>Autoritarismo</w:t>
      </w:r>
      <w:proofErr w:type="spellEnd"/>
      <w:r w:rsidR="00D7171E">
        <w:rPr>
          <w:rFonts w:eastAsia="Times New Roman" w:cs="Times New Roman"/>
          <w:bCs/>
          <w:iCs/>
          <w:szCs w:val="24"/>
          <w:lang w:val="en-US" w:eastAsia="en-US"/>
        </w:rPr>
        <w:t>’, ‘</w:t>
      </w:r>
      <w:proofErr w:type="spellStart"/>
      <w:r w:rsidR="00D7171E">
        <w:rPr>
          <w:rFonts w:eastAsia="Times New Roman" w:cs="Times New Roman"/>
          <w:bCs/>
          <w:iCs/>
          <w:szCs w:val="24"/>
          <w:lang w:val="en-US" w:eastAsia="en-US"/>
        </w:rPr>
        <w:t>Submissão</w:t>
      </w:r>
      <w:proofErr w:type="spellEnd"/>
      <w:r w:rsidR="00D7171E">
        <w:rPr>
          <w:rFonts w:eastAsia="Times New Roman" w:cs="Times New Roman"/>
          <w:bCs/>
          <w:iCs/>
          <w:szCs w:val="24"/>
          <w:lang w:val="en-US" w:eastAsia="en-US"/>
        </w:rPr>
        <w:t xml:space="preserve"> a </w:t>
      </w:r>
      <w:proofErr w:type="spellStart"/>
      <w:r w:rsidR="00D7171E">
        <w:rPr>
          <w:rFonts w:eastAsia="Times New Roman" w:cs="Times New Roman"/>
          <w:bCs/>
          <w:iCs/>
          <w:szCs w:val="24"/>
          <w:lang w:val="en-US" w:eastAsia="en-US"/>
        </w:rPr>
        <w:t>Políticos</w:t>
      </w:r>
      <w:proofErr w:type="spellEnd"/>
      <w:r w:rsidR="00D7171E">
        <w:rPr>
          <w:rFonts w:eastAsia="Times New Roman" w:cs="Times New Roman"/>
          <w:bCs/>
          <w:iCs/>
          <w:szCs w:val="24"/>
          <w:lang w:val="en-US" w:eastAsia="en-US"/>
        </w:rPr>
        <w:t>’ e ‘</w:t>
      </w:r>
      <w:proofErr w:type="spellStart"/>
      <w:r w:rsidR="00D7171E">
        <w:rPr>
          <w:rFonts w:eastAsia="Times New Roman" w:cs="Times New Roman"/>
          <w:bCs/>
          <w:iCs/>
          <w:szCs w:val="24"/>
          <w:lang w:val="en-US" w:eastAsia="en-US"/>
        </w:rPr>
        <w:t>Contestação</w:t>
      </w:r>
      <w:proofErr w:type="spellEnd"/>
      <w:r w:rsidR="00D7171E">
        <w:rPr>
          <w:rFonts w:eastAsia="Times New Roman" w:cs="Times New Roman"/>
          <w:bCs/>
          <w:iCs/>
          <w:szCs w:val="24"/>
          <w:lang w:val="en-US" w:eastAsia="en-US"/>
        </w:rPr>
        <w:t xml:space="preserve"> a </w:t>
      </w:r>
      <w:proofErr w:type="spellStart"/>
      <w:r w:rsidR="00D7171E">
        <w:rPr>
          <w:rFonts w:eastAsia="Times New Roman" w:cs="Times New Roman"/>
          <w:bCs/>
          <w:iCs/>
          <w:szCs w:val="24"/>
          <w:lang w:val="en-US" w:eastAsia="en-US"/>
        </w:rPr>
        <w:t>Políticos</w:t>
      </w:r>
      <w:proofErr w:type="spellEnd"/>
      <w:r w:rsidR="00D7171E">
        <w:rPr>
          <w:rFonts w:eastAsia="Times New Roman" w:cs="Times New Roman"/>
          <w:bCs/>
          <w:iCs/>
          <w:szCs w:val="24"/>
          <w:lang w:val="en-US" w:eastAsia="en-US"/>
        </w:rPr>
        <w:t>’.</w:t>
      </w:r>
    </w:p>
    <w:p w:rsidR="001E7BAE" w:rsidRDefault="001E7BAE" w:rsidP="00F12DDB">
      <w:pPr>
        <w:suppressAutoHyphens w:val="0"/>
        <w:spacing w:after="160" w:line="240" w:lineRule="auto"/>
        <w:jc w:val="center"/>
        <w:rPr>
          <w:rFonts w:eastAsia="Times New Roman" w:cs="Times New Roman"/>
          <w:b/>
          <w:bCs/>
          <w:iCs/>
          <w:szCs w:val="24"/>
          <w:lang w:val="en-US" w:eastAsia="en-US"/>
        </w:rPr>
      </w:pPr>
    </w:p>
    <w:p w:rsidR="00883CC5" w:rsidRDefault="00883CC5" w:rsidP="00F12DDB">
      <w:pPr>
        <w:suppressAutoHyphens w:val="0"/>
        <w:spacing w:after="160" w:line="240" w:lineRule="auto"/>
        <w:jc w:val="left"/>
        <w:rPr>
          <w:rFonts w:eastAsia="Times New Roman" w:cs="Times New Roman"/>
          <w:b/>
          <w:bCs/>
          <w:iCs/>
          <w:szCs w:val="24"/>
          <w:lang w:val="en-US" w:eastAsia="en-US"/>
        </w:rPr>
      </w:pPr>
      <w:r>
        <w:rPr>
          <w:rFonts w:eastAsia="Times New Roman" w:cs="Times New Roman"/>
          <w:b/>
          <w:bCs/>
          <w:iCs/>
          <w:szCs w:val="24"/>
          <w:lang w:val="en-US" w:eastAsia="en-US"/>
        </w:rPr>
        <w:br w:type="page"/>
      </w:r>
    </w:p>
    <w:p w:rsidR="001E7BAE" w:rsidRDefault="001E7BAE" w:rsidP="00F12DDB">
      <w:pPr>
        <w:keepNext/>
        <w:spacing w:line="240" w:lineRule="auto"/>
        <w:jc w:val="center"/>
        <w:outlineLvl w:val="1"/>
        <w:rPr>
          <w:rFonts w:eastAsia="Times New Roman" w:cs="Times New Roman"/>
          <w:b/>
          <w:bCs/>
          <w:iCs/>
          <w:szCs w:val="24"/>
          <w:lang w:val="en-US" w:eastAsia="en-US"/>
        </w:rPr>
      </w:pPr>
    </w:p>
    <w:p w:rsidR="00665E21" w:rsidRPr="0064177F" w:rsidRDefault="00665E21" w:rsidP="00F12DDB">
      <w:pPr>
        <w:keepNext/>
        <w:spacing w:line="240" w:lineRule="auto"/>
        <w:jc w:val="center"/>
        <w:outlineLvl w:val="1"/>
        <w:rPr>
          <w:rFonts w:eastAsia="Times New Roman" w:cs="Times New Roman"/>
          <w:b/>
          <w:bCs/>
          <w:iCs/>
          <w:szCs w:val="24"/>
          <w:lang w:val="en-US" w:eastAsia="en-US"/>
        </w:rPr>
      </w:pPr>
      <w:r w:rsidRPr="0064177F">
        <w:rPr>
          <w:rFonts w:eastAsia="Times New Roman" w:cs="Times New Roman"/>
          <w:b/>
          <w:bCs/>
          <w:iCs/>
          <w:szCs w:val="24"/>
          <w:lang w:val="en-US" w:eastAsia="en-US"/>
        </w:rPr>
        <w:t>INTRODUCTION</w:t>
      </w:r>
    </w:p>
    <w:p w:rsidR="00665E21" w:rsidRPr="0064177F" w:rsidRDefault="00665E21" w:rsidP="00F12DDB">
      <w:pPr>
        <w:keepNext/>
        <w:spacing w:line="240" w:lineRule="auto"/>
        <w:outlineLvl w:val="1"/>
        <w:rPr>
          <w:rFonts w:eastAsia="Times New Roman" w:cs="Times New Roman"/>
          <w:bCs/>
          <w:iCs/>
          <w:szCs w:val="24"/>
          <w:lang w:val="en-US" w:eastAsia="en-US"/>
        </w:rPr>
      </w:pPr>
      <w:r w:rsidRPr="0064177F">
        <w:rPr>
          <w:rFonts w:eastAsia="Times New Roman" w:cs="Times New Roman"/>
          <w:bCs/>
          <w:iCs/>
          <w:szCs w:val="24"/>
          <w:lang w:val="en-US" w:eastAsia="en-US"/>
        </w:rPr>
        <w:tab/>
        <w:t xml:space="preserve">Research regarding political attitudes often investigate trust in government or in politicians as well as its political effects (e.g. Schwarz &amp; Bless, 1992; Weber, Steinmetz, &amp; </w:t>
      </w:r>
      <w:proofErr w:type="spellStart"/>
      <w:r w:rsidRPr="0064177F">
        <w:rPr>
          <w:rFonts w:eastAsia="Times New Roman" w:cs="Times New Roman"/>
          <w:bCs/>
          <w:iCs/>
          <w:szCs w:val="24"/>
          <w:lang w:val="en-US" w:eastAsia="en-US"/>
        </w:rPr>
        <w:t>Kabst</w:t>
      </w:r>
      <w:proofErr w:type="spellEnd"/>
      <w:r w:rsidRPr="0064177F">
        <w:rPr>
          <w:rFonts w:eastAsia="Times New Roman" w:cs="Times New Roman"/>
          <w:bCs/>
          <w:iCs/>
          <w:szCs w:val="24"/>
          <w:lang w:val="en-US" w:eastAsia="en-US"/>
        </w:rPr>
        <w:t>, 2017). It is known that trust in government, parties, and politicians is correlated to political stability (Bowler &amp; Karp, 2004) and</w:t>
      </w:r>
      <w:r w:rsidR="00737016" w:rsidRPr="0064177F">
        <w:rPr>
          <w:rFonts w:eastAsia="Times New Roman" w:cs="Times New Roman"/>
          <w:bCs/>
          <w:iCs/>
          <w:szCs w:val="24"/>
          <w:lang w:val="en-US" w:eastAsia="en-US"/>
        </w:rPr>
        <w:t>,</w:t>
      </w:r>
      <w:r w:rsidRPr="0064177F">
        <w:rPr>
          <w:rFonts w:eastAsia="Times New Roman" w:cs="Times New Roman"/>
          <w:bCs/>
          <w:iCs/>
          <w:szCs w:val="24"/>
          <w:lang w:val="en-US" w:eastAsia="en-US"/>
        </w:rPr>
        <w:t xml:space="preserve"> </w:t>
      </w:r>
      <w:r w:rsidR="00737016" w:rsidRPr="0064177F">
        <w:rPr>
          <w:rFonts w:eastAsia="Times New Roman" w:cs="Times New Roman"/>
          <w:bCs/>
          <w:iCs/>
          <w:szCs w:val="24"/>
          <w:lang w:val="en-US" w:eastAsia="en-US"/>
        </w:rPr>
        <w:t xml:space="preserve">thus, </w:t>
      </w:r>
      <w:r w:rsidRPr="0064177F">
        <w:rPr>
          <w:rFonts w:eastAsia="Times New Roman" w:cs="Times New Roman"/>
          <w:bCs/>
          <w:iCs/>
          <w:szCs w:val="24"/>
          <w:lang w:val="en-US" w:eastAsia="en-US"/>
        </w:rPr>
        <w:t xml:space="preserve">can be </w:t>
      </w:r>
      <w:r w:rsidR="00725026" w:rsidRPr="0064177F">
        <w:rPr>
          <w:rFonts w:eastAsia="Times New Roman" w:cs="Times New Roman"/>
          <w:bCs/>
          <w:iCs/>
          <w:szCs w:val="24"/>
          <w:lang w:val="en-US" w:eastAsia="en-US"/>
        </w:rPr>
        <w:t>a</w:t>
      </w:r>
      <w:r w:rsidRPr="0064177F">
        <w:rPr>
          <w:rFonts w:eastAsia="Times New Roman" w:cs="Times New Roman"/>
          <w:bCs/>
          <w:iCs/>
          <w:szCs w:val="24"/>
          <w:lang w:val="en-US" w:eastAsia="en-US"/>
        </w:rPr>
        <w:t xml:space="preserve"> factor related to political and democratic crisis (Hetherington, 1998). Considering that, national annual surveys in different countries </w:t>
      </w:r>
      <w:r w:rsidR="00725026" w:rsidRPr="0064177F">
        <w:rPr>
          <w:rFonts w:eastAsia="Times New Roman" w:cs="Times New Roman"/>
          <w:bCs/>
          <w:iCs/>
          <w:szCs w:val="24"/>
          <w:lang w:val="en-US" w:eastAsia="en-US"/>
        </w:rPr>
        <w:t xml:space="preserve">such </w:t>
      </w:r>
      <w:r w:rsidRPr="0064177F">
        <w:rPr>
          <w:rFonts w:eastAsia="Times New Roman" w:cs="Times New Roman"/>
          <w:bCs/>
          <w:iCs/>
          <w:szCs w:val="24"/>
          <w:lang w:val="en-US" w:eastAsia="en-US"/>
        </w:rPr>
        <w:t>as</w:t>
      </w:r>
      <w:r w:rsidR="00725026" w:rsidRPr="0064177F">
        <w:rPr>
          <w:rFonts w:eastAsia="Times New Roman" w:cs="Times New Roman"/>
          <w:bCs/>
          <w:iCs/>
          <w:szCs w:val="24"/>
          <w:lang w:val="en-US" w:eastAsia="en-US"/>
        </w:rPr>
        <w:t xml:space="preserve"> the</w:t>
      </w:r>
      <w:r w:rsidRPr="0064177F">
        <w:rPr>
          <w:rFonts w:eastAsia="Times New Roman" w:cs="Times New Roman"/>
          <w:bCs/>
          <w:iCs/>
          <w:szCs w:val="24"/>
          <w:lang w:val="en-US" w:eastAsia="en-US"/>
        </w:rPr>
        <w:t xml:space="preserve"> USA (Bauer &amp; Freitag, 2018) or Britain measure these constructs</w:t>
      </w:r>
      <w:r w:rsidR="00725026" w:rsidRPr="0064177F">
        <w:rPr>
          <w:rFonts w:eastAsia="Times New Roman" w:cs="Times New Roman"/>
          <w:bCs/>
          <w:iCs/>
          <w:szCs w:val="24"/>
          <w:lang w:val="en-US" w:eastAsia="en-US"/>
        </w:rPr>
        <w:t>,</w:t>
      </w:r>
      <w:r w:rsidRPr="0064177F">
        <w:rPr>
          <w:rFonts w:eastAsia="Times New Roman" w:cs="Times New Roman"/>
          <w:bCs/>
          <w:iCs/>
          <w:szCs w:val="24"/>
          <w:lang w:val="en-US" w:eastAsia="en-US"/>
        </w:rPr>
        <w:t xml:space="preserve"> and governments use it not only to prevent democratic ruptures but also to propose new projects and plan campaigns that seek to raise trust </w:t>
      </w:r>
      <w:r w:rsidR="00725026" w:rsidRPr="0064177F">
        <w:rPr>
          <w:rFonts w:eastAsia="Times New Roman" w:cs="Times New Roman"/>
          <w:bCs/>
          <w:iCs/>
          <w:szCs w:val="24"/>
          <w:lang w:val="en-US" w:eastAsia="en-US"/>
        </w:rPr>
        <w:t>i</w:t>
      </w:r>
      <w:r w:rsidRPr="0064177F">
        <w:rPr>
          <w:rFonts w:eastAsia="Times New Roman" w:cs="Times New Roman"/>
          <w:bCs/>
          <w:iCs/>
          <w:szCs w:val="24"/>
          <w:lang w:val="en-US" w:eastAsia="en-US"/>
        </w:rPr>
        <w:t>n them (</w:t>
      </w:r>
      <w:proofErr w:type="spellStart"/>
      <w:r w:rsidRPr="0064177F">
        <w:rPr>
          <w:rFonts w:eastAsia="Times New Roman" w:cs="Times New Roman"/>
          <w:bCs/>
          <w:iCs/>
          <w:szCs w:val="24"/>
          <w:lang w:val="en-US" w:eastAsia="en-US"/>
        </w:rPr>
        <w:t>Seyd</w:t>
      </w:r>
      <w:proofErr w:type="spellEnd"/>
      <w:r w:rsidRPr="0064177F">
        <w:rPr>
          <w:rFonts w:eastAsia="Times New Roman" w:cs="Times New Roman"/>
          <w:bCs/>
          <w:iCs/>
          <w:szCs w:val="24"/>
          <w:lang w:val="en-US" w:eastAsia="en-US"/>
        </w:rPr>
        <w:t xml:space="preserve">, 2012). </w:t>
      </w:r>
    </w:p>
    <w:p w:rsidR="00665E21" w:rsidRPr="0064177F" w:rsidRDefault="00665E21" w:rsidP="00F12DDB">
      <w:pPr>
        <w:keepNext/>
        <w:spacing w:line="240" w:lineRule="auto"/>
        <w:ind w:firstLine="578"/>
        <w:outlineLvl w:val="1"/>
        <w:rPr>
          <w:rFonts w:eastAsia="Times New Roman" w:cs="Times New Roman"/>
          <w:bCs/>
          <w:iCs/>
          <w:szCs w:val="24"/>
          <w:lang w:val="en-US" w:eastAsia="en-US"/>
        </w:rPr>
      </w:pPr>
      <w:r w:rsidRPr="0064177F">
        <w:rPr>
          <w:rFonts w:eastAsia="Times New Roman" w:cs="Times New Roman"/>
          <w:bCs/>
          <w:iCs/>
          <w:szCs w:val="24"/>
          <w:lang w:val="en-US" w:eastAsia="en-US"/>
        </w:rPr>
        <w:t xml:space="preserve">Trust in government and in individual politicians are different concepts because citizens distinguish between “government” and incumbent political leaders (Parker, Parker, &amp; Towner, 2014). Although these constructs are moderately correlated, trust in government is more associated with trust in national political leaders than local ones (Parker </w:t>
      </w:r>
      <w:r w:rsidRPr="00750F57">
        <w:rPr>
          <w:rFonts w:eastAsia="Times New Roman" w:cs="Times New Roman"/>
          <w:bCs/>
          <w:i/>
          <w:iCs/>
          <w:szCs w:val="24"/>
          <w:lang w:val="en-US" w:eastAsia="en-US"/>
        </w:rPr>
        <w:t>et al</w:t>
      </w:r>
      <w:r w:rsidRPr="0064177F">
        <w:rPr>
          <w:rFonts w:eastAsia="Times New Roman" w:cs="Times New Roman"/>
          <w:bCs/>
          <w:iCs/>
          <w:szCs w:val="24"/>
          <w:lang w:val="en-US" w:eastAsia="en-US"/>
        </w:rPr>
        <w:t xml:space="preserve">., 2014). Consequently, the construct </w:t>
      </w:r>
      <w:r w:rsidR="00725026" w:rsidRPr="0064177F">
        <w:rPr>
          <w:rFonts w:eastAsia="Times New Roman" w:cs="Times New Roman"/>
          <w:bCs/>
          <w:iCs/>
          <w:szCs w:val="24"/>
          <w:lang w:val="en-US" w:eastAsia="en-US"/>
        </w:rPr>
        <w:t>‘</w:t>
      </w:r>
      <w:r w:rsidRPr="0064177F">
        <w:rPr>
          <w:rFonts w:eastAsia="Times New Roman" w:cs="Times New Roman"/>
          <w:bCs/>
          <w:iCs/>
          <w:szCs w:val="24"/>
          <w:lang w:val="en-US" w:eastAsia="en-US"/>
        </w:rPr>
        <w:t>trust in government</w:t>
      </w:r>
      <w:r w:rsidR="00725026" w:rsidRPr="0064177F">
        <w:rPr>
          <w:rFonts w:eastAsia="Times New Roman" w:cs="Times New Roman"/>
          <w:bCs/>
          <w:iCs/>
          <w:szCs w:val="24"/>
          <w:lang w:val="en-US" w:eastAsia="en-US"/>
        </w:rPr>
        <w:t>’</w:t>
      </w:r>
      <w:r w:rsidRPr="0064177F">
        <w:rPr>
          <w:rFonts w:eastAsia="Times New Roman" w:cs="Times New Roman"/>
          <w:bCs/>
          <w:iCs/>
          <w:szCs w:val="24"/>
          <w:lang w:val="en-US" w:eastAsia="en-US"/>
        </w:rPr>
        <w:t xml:space="preserve"> </w:t>
      </w:r>
      <w:r w:rsidR="00725026" w:rsidRPr="0064177F">
        <w:rPr>
          <w:rFonts w:eastAsia="Times New Roman" w:cs="Times New Roman"/>
          <w:bCs/>
          <w:iCs/>
          <w:szCs w:val="24"/>
          <w:lang w:val="en-US" w:eastAsia="en-US"/>
        </w:rPr>
        <w:t xml:space="preserve">refers </w:t>
      </w:r>
      <w:r w:rsidRPr="0064177F">
        <w:rPr>
          <w:rFonts w:eastAsia="Times New Roman" w:cs="Times New Roman"/>
          <w:bCs/>
          <w:iCs/>
          <w:szCs w:val="24"/>
          <w:lang w:val="en-US" w:eastAsia="en-US"/>
        </w:rPr>
        <w:t xml:space="preserve">more </w:t>
      </w:r>
      <w:r w:rsidR="00725026" w:rsidRPr="0064177F">
        <w:rPr>
          <w:rFonts w:eastAsia="Times New Roman" w:cs="Times New Roman"/>
          <w:bCs/>
          <w:iCs/>
          <w:szCs w:val="24"/>
          <w:lang w:val="en-US" w:eastAsia="en-US"/>
        </w:rPr>
        <w:t xml:space="preserve">to </w:t>
      </w:r>
      <w:r w:rsidRPr="0064177F">
        <w:rPr>
          <w:rFonts w:eastAsia="Times New Roman" w:cs="Times New Roman"/>
          <w:bCs/>
          <w:iCs/>
          <w:szCs w:val="24"/>
          <w:lang w:val="en-US" w:eastAsia="en-US"/>
        </w:rPr>
        <w:t xml:space="preserve">the national reality than the local </w:t>
      </w:r>
      <w:proofErr w:type="gramStart"/>
      <w:r w:rsidRPr="0064177F">
        <w:rPr>
          <w:rFonts w:eastAsia="Times New Roman" w:cs="Times New Roman"/>
          <w:bCs/>
          <w:iCs/>
          <w:szCs w:val="24"/>
          <w:lang w:val="en-US" w:eastAsia="en-US"/>
        </w:rPr>
        <w:t xml:space="preserve">one, </w:t>
      </w:r>
      <w:r w:rsidR="00725026" w:rsidRPr="0064177F">
        <w:rPr>
          <w:rFonts w:eastAsia="Times New Roman" w:cs="Times New Roman"/>
          <w:bCs/>
          <w:iCs/>
          <w:szCs w:val="24"/>
          <w:lang w:val="en-US" w:eastAsia="en-US"/>
        </w:rPr>
        <w:t>and</w:t>
      </w:r>
      <w:proofErr w:type="gramEnd"/>
      <w:r w:rsidR="00725026" w:rsidRPr="0064177F">
        <w:rPr>
          <w:rFonts w:eastAsia="Times New Roman" w:cs="Times New Roman"/>
          <w:bCs/>
          <w:iCs/>
          <w:szCs w:val="24"/>
          <w:lang w:val="en-US" w:eastAsia="en-US"/>
        </w:rPr>
        <w:t xml:space="preserve"> </w:t>
      </w:r>
      <w:r w:rsidRPr="0064177F">
        <w:rPr>
          <w:rFonts w:eastAsia="Times New Roman" w:cs="Times New Roman"/>
          <w:bCs/>
          <w:iCs/>
          <w:szCs w:val="24"/>
          <w:lang w:val="en-US" w:eastAsia="en-US"/>
        </w:rPr>
        <w:t xml:space="preserve">may provide a partial overview of trust in politicians in general. On the other hand, a huge survey would be necessary to </w:t>
      </w:r>
      <w:r w:rsidR="00725026" w:rsidRPr="0064177F">
        <w:rPr>
          <w:rFonts w:eastAsia="Times New Roman" w:cs="Times New Roman"/>
          <w:bCs/>
          <w:iCs/>
          <w:szCs w:val="24"/>
          <w:lang w:val="en-US" w:eastAsia="en-US"/>
        </w:rPr>
        <w:t xml:space="preserve">assess </w:t>
      </w:r>
      <w:r w:rsidRPr="0064177F">
        <w:rPr>
          <w:rFonts w:eastAsia="Times New Roman" w:cs="Times New Roman"/>
          <w:bCs/>
          <w:iCs/>
          <w:szCs w:val="24"/>
          <w:lang w:val="en-US" w:eastAsia="en-US"/>
        </w:rPr>
        <w:t>trust in incumbent national and local political leaders</w:t>
      </w:r>
      <w:r w:rsidR="00725026" w:rsidRPr="0064177F">
        <w:rPr>
          <w:rFonts w:eastAsia="Times New Roman" w:cs="Times New Roman"/>
          <w:bCs/>
          <w:iCs/>
          <w:szCs w:val="24"/>
          <w:lang w:val="en-US" w:eastAsia="en-US"/>
        </w:rPr>
        <w:t>,</w:t>
      </w:r>
      <w:r w:rsidRPr="0064177F">
        <w:rPr>
          <w:rFonts w:eastAsia="Times New Roman" w:cs="Times New Roman"/>
          <w:bCs/>
          <w:iCs/>
          <w:szCs w:val="24"/>
          <w:lang w:val="en-US" w:eastAsia="en-US"/>
        </w:rPr>
        <w:t xml:space="preserve"> making this an unfeasible alternative. Hence, it may be better to </w:t>
      </w:r>
      <w:r w:rsidR="00725026" w:rsidRPr="0064177F">
        <w:rPr>
          <w:rFonts w:eastAsia="Times New Roman" w:cs="Times New Roman"/>
          <w:bCs/>
          <w:iCs/>
          <w:szCs w:val="24"/>
          <w:lang w:val="en-US" w:eastAsia="en-US"/>
        </w:rPr>
        <w:t xml:space="preserve">assess </w:t>
      </w:r>
      <w:r w:rsidRPr="0064177F">
        <w:rPr>
          <w:rFonts w:eastAsia="Times New Roman" w:cs="Times New Roman"/>
          <w:bCs/>
          <w:iCs/>
          <w:szCs w:val="24"/>
          <w:lang w:val="en-US" w:eastAsia="en-US"/>
        </w:rPr>
        <w:t>trust in “politicians” instead of in “government” or “politician X” because the construct “politicians” might comprehend both the national and local context.</w:t>
      </w:r>
    </w:p>
    <w:p w:rsidR="00665E21" w:rsidRPr="0064177F" w:rsidRDefault="00665E21" w:rsidP="00F12DDB">
      <w:pPr>
        <w:keepNext/>
        <w:spacing w:line="240" w:lineRule="auto"/>
        <w:outlineLvl w:val="1"/>
        <w:rPr>
          <w:rFonts w:eastAsia="Times New Roman" w:cs="Times New Roman"/>
          <w:bCs/>
          <w:iCs/>
          <w:szCs w:val="24"/>
          <w:lang w:val="en-US" w:eastAsia="en-US"/>
        </w:rPr>
      </w:pPr>
      <w:r w:rsidRPr="0064177F">
        <w:rPr>
          <w:rFonts w:eastAsia="Times New Roman" w:cs="Times New Roman"/>
          <w:bCs/>
          <w:iCs/>
          <w:szCs w:val="24"/>
          <w:lang w:val="en-US" w:eastAsia="en-US"/>
        </w:rPr>
        <w:t xml:space="preserve"> </w:t>
      </w:r>
      <w:r w:rsidRPr="0064177F">
        <w:rPr>
          <w:rFonts w:eastAsia="Times New Roman" w:cs="Times New Roman"/>
          <w:bCs/>
          <w:iCs/>
          <w:szCs w:val="24"/>
          <w:lang w:val="en-US" w:eastAsia="en-US"/>
        </w:rPr>
        <w:tab/>
        <w:t>Nevertheless, the concept and measurement of trust have some issues: 1) there are more than 70 different definitions of trust and many are ambiguous, making it difficult to compare research conducted so far (</w:t>
      </w:r>
      <w:proofErr w:type="spellStart"/>
      <w:r w:rsidRPr="0064177F">
        <w:rPr>
          <w:rFonts w:eastAsia="Times New Roman" w:cs="Times New Roman"/>
          <w:bCs/>
          <w:iCs/>
          <w:szCs w:val="24"/>
          <w:lang w:val="en-US" w:eastAsia="en-US"/>
        </w:rPr>
        <w:t>Seppänen</w:t>
      </w:r>
      <w:proofErr w:type="spellEnd"/>
      <w:r w:rsidRPr="0064177F">
        <w:rPr>
          <w:rFonts w:eastAsia="Times New Roman" w:cs="Times New Roman"/>
          <w:bCs/>
          <w:iCs/>
          <w:szCs w:val="24"/>
          <w:lang w:val="en-US" w:eastAsia="en-US"/>
        </w:rPr>
        <w:t xml:space="preserve">, </w:t>
      </w:r>
      <w:proofErr w:type="spellStart"/>
      <w:r w:rsidRPr="0064177F">
        <w:rPr>
          <w:rFonts w:eastAsia="Times New Roman" w:cs="Times New Roman"/>
          <w:bCs/>
          <w:iCs/>
          <w:szCs w:val="24"/>
          <w:lang w:val="en-US" w:eastAsia="en-US"/>
        </w:rPr>
        <w:t>Blomqvist</w:t>
      </w:r>
      <w:proofErr w:type="spellEnd"/>
      <w:r w:rsidRPr="0064177F">
        <w:rPr>
          <w:rFonts w:eastAsia="Times New Roman" w:cs="Times New Roman"/>
          <w:bCs/>
          <w:iCs/>
          <w:szCs w:val="24"/>
          <w:lang w:val="en-US" w:eastAsia="en-US"/>
        </w:rPr>
        <w:t xml:space="preserve">, &amp; Sundqvist, 2007); 2) trust definitions are frequently followed by detached empirical measurement, </w:t>
      </w:r>
      <w:r w:rsidR="007318BD" w:rsidRPr="0064177F">
        <w:rPr>
          <w:rFonts w:eastAsia="Times New Roman" w:cs="Times New Roman"/>
          <w:bCs/>
          <w:iCs/>
          <w:szCs w:val="24"/>
          <w:lang w:val="en-US" w:eastAsia="en-US"/>
        </w:rPr>
        <w:t xml:space="preserve">resulting in </w:t>
      </w:r>
      <w:r w:rsidRPr="0064177F">
        <w:rPr>
          <w:rFonts w:eastAsia="Times New Roman" w:cs="Times New Roman"/>
          <w:bCs/>
          <w:iCs/>
          <w:szCs w:val="24"/>
          <w:lang w:val="en-US" w:eastAsia="en-US"/>
        </w:rPr>
        <w:t xml:space="preserve">a lack of concept-measurement consistency (Bauer, 2015); 3) trust in government is usually measured through questions </w:t>
      </w:r>
      <w:r w:rsidR="007318BD" w:rsidRPr="0064177F">
        <w:rPr>
          <w:rFonts w:eastAsia="Times New Roman" w:cs="Times New Roman"/>
          <w:bCs/>
          <w:iCs/>
          <w:szCs w:val="24"/>
          <w:lang w:val="en-US" w:eastAsia="en-US"/>
        </w:rPr>
        <w:t xml:space="preserve">such </w:t>
      </w:r>
      <w:r w:rsidRPr="0064177F">
        <w:rPr>
          <w:rFonts w:eastAsia="Times New Roman" w:cs="Times New Roman"/>
          <w:bCs/>
          <w:iCs/>
          <w:szCs w:val="24"/>
          <w:lang w:val="en-US" w:eastAsia="en-US"/>
        </w:rPr>
        <w:t xml:space="preserve">as “Please tell me on a score of 0-10 how much you personally trust the government” (Bauer &amp; Freitag, 2018) or “How </w:t>
      </w:r>
      <w:r w:rsidR="007318BD" w:rsidRPr="0064177F">
        <w:rPr>
          <w:rFonts w:eastAsia="Times New Roman" w:cs="Times New Roman"/>
          <w:bCs/>
          <w:iCs/>
          <w:szCs w:val="24"/>
          <w:lang w:val="en-US" w:eastAsia="en-US"/>
        </w:rPr>
        <w:t>often</w:t>
      </w:r>
      <w:r w:rsidRPr="0064177F">
        <w:rPr>
          <w:rFonts w:eastAsia="Times New Roman" w:cs="Times New Roman"/>
          <w:bCs/>
          <w:iCs/>
          <w:szCs w:val="24"/>
          <w:lang w:val="en-US" w:eastAsia="en-US"/>
        </w:rPr>
        <w:t xml:space="preserve"> do you think you can trust the government to do what is right?” (Parker </w:t>
      </w:r>
      <w:r w:rsidRPr="00750F57">
        <w:rPr>
          <w:rFonts w:eastAsia="Times New Roman" w:cs="Times New Roman"/>
          <w:bCs/>
          <w:i/>
          <w:iCs/>
          <w:szCs w:val="24"/>
          <w:lang w:val="en-US" w:eastAsia="en-US"/>
        </w:rPr>
        <w:t>et al</w:t>
      </w:r>
      <w:r w:rsidRPr="0064177F">
        <w:rPr>
          <w:rFonts w:eastAsia="Times New Roman" w:cs="Times New Roman"/>
          <w:bCs/>
          <w:iCs/>
          <w:szCs w:val="24"/>
          <w:lang w:val="en-US" w:eastAsia="en-US"/>
        </w:rPr>
        <w:t xml:space="preserve">., 2014). These measures do not constitute a psychometrically valid instrument nor provide much information that could support future interventions. </w:t>
      </w:r>
    </w:p>
    <w:p w:rsidR="00665E21" w:rsidRPr="0064177F" w:rsidRDefault="00665E21" w:rsidP="00F12DDB">
      <w:pPr>
        <w:keepNext/>
        <w:spacing w:line="240" w:lineRule="auto"/>
        <w:ind w:firstLine="578"/>
        <w:outlineLvl w:val="1"/>
        <w:rPr>
          <w:rFonts w:eastAsia="Times New Roman" w:cs="Times New Roman"/>
          <w:bCs/>
          <w:iCs/>
          <w:szCs w:val="24"/>
          <w:lang w:val="en-US" w:eastAsia="en-US"/>
        </w:rPr>
      </w:pPr>
      <w:r w:rsidRPr="0064177F">
        <w:rPr>
          <w:rFonts w:eastAsia="Times New Roman" w:cs="Times New Roman"/>
          <w:bCs/>
          <w:iCs/>
          <w:szCs w:val="24"/>
          <w:lang w:val="en-US" w:eastAsia="en-US"/>
        </w:rPr>
        <w:t xml:space="preserve">Moreover, trust in the government or in politicians can be a construct that makes more sense to be analyzed in Northern-American or Western-European countries, since they do not constantly undergo political crises as in Latin-American, Eastern-European or African countries. In these regions many political crises are provoked by corruption scandals, which are usually combatted with </w:t>
      </w:r>
      <w:r w:rsidR="00601AE6" w:rsidRPr="0064177F">
        <w:rPr>
          <w:rFonts w:eastAsia="Times New Roman" w:cs="Times New Roman"/>
          <w:bCs/>
          <w:iCs/>
          <w:szCs w:val="24"/>
          <w:lang w:val="en-US" w:eastAsia="en-US"/>
        </w:rPr>
        <w:t>ineffective</w:t>
      </w:r>
      <w:r w:rsidRPr="0064177F">
        <w:rPr>
          <w:rFonts w:eastAsia="Times New Roman" w:cs="Times New Roman"/>
          <w:bCs/>
          <w:iCs/>
          <w:szCs w:val="24"/>
          <w:lang w:val="en-US" w:eastAsia="en-US"/>
        </w:rPr>
        <w:t xml:space="preserve"> measures and make room for endemic corruption (Transparency International, 2017). </w:t>
      </w:r>
      <w:r w:rsidR="00601AE6" w:rsidRPr="0064177F">
        <w:rPr>
          <w:rFonts w:eastAsia="Times New Roman" w:cs="Times New Roman"/>
          <w:bCs/>
          <w:iCs/>
          <w:szCs w:val="24"/>
          <w:lang w:val="en-US" w:eastAsia="en-US"/>
        </w:rPr>
        <w:t xml:space="preserve">Since </w:t>
      </w:r>
      <w:r w:rsidRPr="0064177F">
        <w:rPr>
          <w:rFonts w:eastAsia="Times New Roman" w:cs="Times New Roman"/>
          <w:bCs/>
          <w:iCs/>
          <w:szCs w:val="24"/>
          <w:lang w:val="en-US" w:eastAsia="en-US"/>
        </w:rPr>
        <w:t>these initiatives to reduce corruption do not work, individuals may thus radically reject the political class, turning the distrust in politicians into authoritarian attitudes against politicians. In these situations, investigating only trust may be simplistic</w:t>
      </w:r>
      <w:r w:rsidR="00601AE6" w:rsidRPr="0064177F">
        <w:rPr>
          <w:rFonts w:eastAsia="Times New Roman" w:cs="Times New Roman"/>
          <w:bCs/>
          <w:iCs/>
          <w:szCs w:val="24"/>
          <w:lang w:val="en-US" w:eastAsia="en-US"/>
        </w:rPr>
        <w:t>,</w:t>
      </w:r>
      <w:r w:rsidRPr="0064177F">
        <w:rPr>
          <w:rFonts w:eastAsia="Times New Roman" w:cs="Times New Roman"/>
          <w:bCs/>
          <w:iCs/>
          <w:szCs w:val="24"/>
          <w:lang w:val="en-US" w:eastAsia="en-US"/>
        </w:rPr>
        <w:t xml:space="preserve"> </w:t>
      </w:r>
      <w:r w:rsidR="00601AE6" w:rsidRPr="0064177F">
        <w:rPr>
          <w:rFonts w:eastAsia="Times New Roman" w:cs="Times New Roman"/>
          <w:bCs/>
          <w:iCs/>
          <w:szCs w:val="24"/>
          <w:lang w:val="en-US" w:eastAsia="en-US"/>
        </w:rPr>
        <w:t xml:space="preserve">since </w:t>
      </w:r>
      <w:r w:rsidRPr="0064177F">
        <w:rPr>
          <w:rFonts w:eastAsia="Times New Roman" w:cs="Times New Roman"/>
          <w:bCs/>
          <w:iCs/>
          <w:szCs w:val="24"/>
          <w:lang w:val="en-US" w:eastAsia="en-US"/>
        </w:rPr>
        <w:t>the authoritarian attitudes against politicians that may arise posit even more serious threats to the political system. Therefore, there is an urge to analyze attitudes other than trust; towards “politicians” instead of “</w:t>
      </w:r>
      <w:r w:rsidR="00601AE6" w:rsidRPr="0064177F">
        <w:rPr>
          <w:rFonts w:eastAsia="Times New Roman" w:cs="Times New Roman"/>
          <w:bCs/>
          <w:iCs/>
          <w:szCs w:val="24"/>
          <w:lang w:val="en-US" w:eastAsia="en-US"/>
        </w:rPr>
        <w:t xml:space="preserve">the </w:t>
      </w:r>
      <w:r w:rsidRPr="0064177F">
        <w:rPr>
          <w:rFonts w:eastAsia="Times New Roman" w:cs="Times New Roman"/>
          <w:bCs/>
          <w:iCs/>
          <w:szCs w:val="24"/>
          <w:lang w:val="en-US" w:eastAsia="en-US"/>
        </w:rPr>
        <w:t>government”; and with psychometrically valid instruments.</w:t>
      </w:r>
    </w:p>
    <w:p w:rsidR="00665E21" w:rsidRPr="0064177F" w:rsidRDefault="00665E21" w:rsidP="00F12DDB">
      <w:pPr>
        <w:keepNext/>
        <w:spacing w:line="240" w:lineRule="auto"/>
        <w:ind w:firstLine="578"/>
        <w:outlineLvl w:val="1"/>
        <w:rPr>
          <w:rFonts w:eastAsia="Times New Roman" w:cs="Times New Roman"/>
          <w:bCs/>
          <w:iCs/>
          <w:szCs w:val="24"/>
          <w:lang w:val="en-US" w:eastAsia="en-US"/>
        </w:rPr>
      </w:pPr>
      <w:r w:rsidRPr="0064177F">
        <w:rPr>
          <w:rFonts w:eastAsia="Times New Roman" w:cs="Times New Roman"/>
          <w:bCs/>
          <w:iCs/>
          <w:szCs w:val="24"/>
          <w:lang w:val="en-US" w:eastAsia="en-US"/>
        </w:rPr>
        <w:t xml:space="preserve">Taking </w:t>
      </w:r>
      <w:r w:rsidR="00601AE6" w:rsidRPr="0064177F">
        <w:rPr>
          <w:rFonts w:eastAsia="Times New Roman" w:cs="Times New Roman"/>
          <w:bCs/>
          <w:iCs/>
          <w:szCs w:val="24"/>
          <w:lang w:val="en-US" w:eastAsia="en-US"/>
        </w:rPr>
        <w:t xml:space="preserve">these considerations </w:t>
      </w:r>
      <w:r w:rsidRPr="0064177F">
        <w:rPr>
          <w:rFonts w:eastAsia="Times New Roman" w:cs="Times New Roman"/>
          <w:bCs/>
          <w:iCs/>
          <w:szCs w:val="24"/>
          <w:lang w:val="en-US" w:eastAsia="en-US"/>
        </w:rPr>
        <w:t xml:space="preserve">into account, measuring authoritarian attitudes towards politicians could be a good alternative for measuring trust in government or trust in politicians, </w:t>
      </w:r>
      <w:r w:rsidR="00601AE6" w:rsidRPr="0064177F">
        <w:rPr>
          <w:rFonts w:eastAsia="Times New Roman" w:cs="Times New Roman"/>
          <w:bCs/>
          <w:iCs/>
          <w:szCs w:val="24"/>
          <w:lang w:val="en-US" w:eastAsia="en-US"/>
        </w:rPr>
        <w:t>especially</w:t>
      </w:r>
      <w:r w:rsidRPr="0064177F">
        <w:rPr>
          <w:rFonts w:eastAsia="Times New Roman" w:cs="Times New Roman"/>
          <w:bCs/>
          <w:iCs/>
          <w:szCs w:val="24"/>
          <w:lang w:val="en-US" w:eastAsia="en-US"/>
        </w:rPr>
        <w:t xml:space="preserve"> for countries that face endemic corruption. </w:t>
      </w:r>
      <w:r w:rsidR="00601AE6" w:rsidRPr="0064177F">
        <w:rPr>
          <w:rFonts w:eastAsia="Times New Roman" w:cs="Times New Roman"/>
          <w:bCs/>
          <w:iCs/>
          <w:szCs w:val="24"/>
          <w:lang w:val="en-US" w:eastAsia="en-US"/>
        </w:rPr>
        <w:t>Thus</w:t>
      </w:r>
      <w:r w:rsidRPr="0064177F">
        <w:rPr>
          <w:rFonts w:eastAsia="Times New Roman" w:cs="Times New Roman"/>
          <w:bCs/>
          <w:iCs/>
          <w:szCs w:val="24"/>
          <w:lang w:val="en-US" w:eastAsia="en-US"/>
        </w:rPr>
        <w:t>, the previously mentioned limitations would be overcome because: 1) there is a robust definition of authoritarianism (</w:t>
      </w:r>
      <w:proofErr w:type="spellStart"/>
      <w:r w:rsidRPr="0064177F">
        <w:rPr>
          <w:rFonts w:eastAsia="Times New Roman" w:cs="Times New Roman"/>
          <w:bCs/>
          <w:iCs/>
          <w:szCs w:val="24"/>
          <w:lang w:val="en-US" w:eastAsia="en-US"/>
        </w:rPr>
        <w:t>Duckitt</w:t>
      </w:r>
      <w:proofErr w:type="spellEnd"/>
      <w:r w:rsidRPr="0064177F">
        <w:rPr>
          <w:rFonts w:eastAsia="Times New Roman" w:cs="Times New Roman"/>
          <w:bCs/>
          <w:iCs/>
          <w:szCs w:val="24"/>
          <w:lang w:val="en-US" w:eastAsia="en-US"/>
        </w:rPr>
        <w:t xml:space="preserve">, </w:t>
      </w:r>
      <w:proofErr w:type="spellStart"/>
      <w:r w:rsidRPr="0064177F">
        <w:rPr>
          <w:rFonts w:eastAsia="Times New Roman" w:cs="Times New Roman"/>
          <w:bCs/>
          <w:iCs/>
          <w:szCs w:val="24"/>
          <w:lang w:val="en-US" w:eastAsia="en-US"/>
        </w:rPr>
        <w:t>Bizumic</w:t>
      </w:r>
      <w:proofErr w:type="spellEnd"/>
      <w:r w:rsidRPr="0064177F">
        <w:rPr>
          <w:rFonts w:eastAsia="Times New Roman" w:cs="Times New Roman"/>
          <w:bCs/>
          <w:iCs/>
          <w:szCs w:val="24"/>
          <w:lang w:val="en-US" w:eastAsia="en-US"/>
        </w:rPr>
        <w:t xml:space="preserve">, Krauss, &amp; Heled, 2010) which would not make it difficult to compare different research about authoritarianism against politicians; 2) there are measures that are attached to the </w:t>
      </w:r>
      <w:r w:rsidR="00601AE6" w:rsidRPr="0064177F">
        <w:rPr>
          <w:rFonts w:eastAsia="Times New Roman" w:cs="Times New Roman"/>
          <w:bCs/>
          <w:iCs/>
          <w:szCs w:val="24"/>
          <w:lang w:val="en-US" w:eastAsia="en-US"/>
        </w:rPr>
        <w:t xml:space="preserve">definition of </w:t>
      </w:r>
      <w:r w:rsidRPr="0064177F">
        <w:rPr>
          <w:rFonts w:eastAsia="Times New Roman" w:cs="Times New Roman"/>
          <w:bCs/>
          <w:iCs/>
          <w:szCs w:val="24"/>
          <w:lang w:val="en-US" w:eastAsia="en-US"/>
        </w:rPr>
        <w:t xml:space="preserve">authoritarianism (e.g. Funke, 2005; </w:t>
      </w:r>
      <w:proofErr w:type="spellStart"/>
      <w:r w:rsidRPr="0064177F">
        <w:rPr>
          <w:rFonts w:eastAsia="Times New Roman" w:cs="Times New Roman"/>
          <w:bCs/>
          <w:iCs/>
          <w:szCs w:val="24"/>
          <w:lang w:val="en-US" w:eastAsia="en-US"/>
        </w:rPr>
        <w:lastRenderedPageBreak/>
        <w:t>Mavor</w:t>
      </w:r>
      <w:proofErr w:type="spellEnd"/>
      <w:r w:rsidRPr="0064177F">
        <w:rPr>
          <w:rFonts w:eastAsia="Times New Roman" w:cs="Times New Roman"/>
          <w:bCs/>
          <w:iCs/>
          <w:szCs w:val="24"/>
          <w:lang w:val="en-US" w:eastAsia="en-US"/>
        </w:rPr>
        <w:t xml:space="preserve">, Louis, &amp; Sibley, 2010)  so there is no lack of concept-measurement consistency; 3) authoritarianism measures have good psychometric properties (e.g. </w:t>
      </w:r>
      <w:proofErr w:type="spellStart"/>
      <w:r w:rsidRPr="0064177F">
        <w:rPr>
          <w:rFonts w:eastAsia="Times New Roman" w:cs="Times New Roman"/>
          <w:bCs/>
          <w:iCs/>
          <w:szCs w:val="24"/>
          <w:lang w:val="en-US" w:eastAsia="en-US"/>
        </w:rPr>
        <w:t>Duckitt</w:t>
      </w:r>
      <w:proofErr w:type="spellEnd"/>
      <w:r w:rsidRPr="0064177F">
        <w:rPr>
          <w:rFonts w:eastAsia="Times New Roman" w:cs="Times New Roman"/>
          <w:bCs/>
          <w:iCs/>
          <w:szCs w:val="24"/>
          <w:lang w:val="en-US" w:eastAsia="en-US"/>
        </w:rPr>
        <w:t xml:space="preserve"> </w:t>
      </w:r>
      <w:r w:rsidRPr="00750F57">
        <w:rPr>
          <w:rFonts w:eastAsia="Times New Roman" w:cs="Times New Roman"/>
          <w:bCs/>
          <w:i/>
          <w:iCs/>
          <w:szCs w:val="24"/>
          <w:lang w:val="en-US" w:eastAsia="en-US"/>
        </w:rPr>
        <w:t>et al</w:t>
      </w:r>
      <w:r w:rsidRPr="0064177F">
        <w:rPr>
          <w:rFonts w:eastAsia="Times New Roman" w:cs="Times New Roman"/>
          <w:bCs/>
          <w:iCs/>
          <w:szCs w:val="24"/>
          <w:lang w:val="en-US" w:eastAsia="en-US"/>
        </w:rPr>
        <w:t xml:space="preserve">., 2010) so it is possible to know that one is working with a valid measure. Therefore, a measure of authoritarianism against politicians can be developed based on previous authoritarianism measures and to comprehend the reality of nations that undergo many political crises, it can be developed in a country with endemic corruption as is the case of Brazil. </w:t>
      </w:r>
    </w:p>
    <w:p w:rsidR="00665E21" w:rsidRPr="0064177F" w:rsidRDefault="00665E21" w:rsidP="00F12DDB">
      <w:pPr>
        <w:keepNext/>
        <w:spacing w:line="240" w:lineRule="auto"/>
        <w:ind w:firstLine="578"/>
        <w:outlineLvl w:val="1"/>
        <w:rPr>
          <w:rFonts w:eastAsia="Times New Roman" w:cs="Times New Roman"/>
          <w:bCs/>
          <w:i/>
          <w:iCs/>
          <w:szCs w:val="24"/>
          <w:lang w:val="en-US" w:eastAsia="en-US"/>
        </w:rPr>
      </w:pPr>
      <w:r w:rsidRPr="0064177F">
        <w:rPr>
          <w:rFonts w:eastAsia="Times New Roman" w:cs="Times New Roman"/>
          <w:bCs/>
          <w:i/>
          <w:iCs/>
          <w:szCs w:val="24"/>
          <w:lang w:val="en-US" w:eastAsia="en-US"/>
        </w:rPr>
        <w:t>The Brazilian Context</w:t>
      </w:r>
    </w:p>
    <w:p w:rsidR="00665E21" w:rsidRPr="0064177F" w:rsidRDefault="00665E21" w:rsidP="00F12DDB">
      <w:pPr>
        <w:keepNext/>
        <w:spacing w:line="240" w:lineRule="auto"/>
        <w:ind w:firstLine="578"/>
        <w:outlineLvl w:val="1"/>
        <w:rPr>
          <w:rFonts w:eastAsia="Times New Roman" w:cs="Times New Roman"/>
          <w:bCs/>
          <w:iCs/>
          <w:szCs w:val="24"/>
          <w:lang w:val="en-US" w:eastAsia="en-US"/>
        </w:rPr>
      </w:pPr>
      <w:r w:rsidRPr="0064177F">
        <w:rPr>
          <w:rFonts w:eastAsia="Times New Roman" w:cs="Times New Roman"/>
          <w:bCs/>
          <w:iCs/>
          <w:szCs w:val="24"/>
          <w:lang w:val="en-US" w:eastAsia="en-US"/>
        </w:rPr>
        <w:t>Since Brazil was a colony</w:t>
      </w:r>
      <w:r w:rsidR="00D21DAC" w:rsidRPr="0064177F">
        <w:rPr>
          <w:rFonts w:eastAsia="Times New Roman" w:cs="Times New Roman"/>
          <w:bCs/>
          <w:iCs/>
          <w:szCs w:val="24"/>
          <w:lang w:val="en-US" w:eastAsia="en-US"/>
        </w:rPr>
        <w:t>,</w:t>
      </w:r>
      <w:r w:rsidRPr="0064177F">
        <w:rPr>
          <w:rFonts w:eastAsia="Times New Roman" w:cs="Times New Roman"/>
          <w:bCs/>
          <w:iCs/>
          <w:szCs w:val="24"/>
          <w:lang w:val="en-US" w:eastAsia="en-US"/>
        </w:rPr>
        <w:t xml:space="preserve"> members of the political elite tend to transgress laws (Schwartzman, 2015). There are historical evidences that members of the colonial empire used their post to transgress commercial laws and profit from the market (</w:t>
      </w:r>
      <w:proofErr w:type="spellStart"/>
      <w:r w:rsidRPr="0064177F">
        <w:rPr>
          <w:rFonts w:eastAsia="Times New Roman" w:cs="Times New Roman"/>
          <w:bCs/>
          <w:iCs/>
          <w:szCs w:val="24"/>
          <w:lang w:val="en-US" w:eastAsia="en-US"/>
        </w:rPr>
        <w:t>DaMatta</w:t>
      </w:r>
      <w:proofErr w:type="spellEnd"/>
      <w:r w:rsidRPr="0064177F">
        <w:rPr>
          <w:rFonts w:eastAsia="Times New Roman" w:cs="Times New Roman"/>
          <w:bCs/>
          <w:iCs/>
          <w:szCs w:val="24"/>
          <w:lang w:val="en-US" w:eastAsia="en-US"/>
        </w:rPr>
        <w:t>, 1997). For example, soon after the traffic of slaves was forbidden in Brazil</w:t>
      </w:r>
      <w:r w:rsidR="005A3911" w:rsidRPr="0064177F">
        <w:rPr>
          <w:rFonts w:eastAsia="Times New Roman" w:cs="Times New Roman"/>
          <w:bCs/>
          <w:iCs/>
          <w:szCs w:val="24"/>
          <w:lang w:val="en-US" w:eastAsia="en-US"/>
        </w:rPr>
        <w:t>,</w:t>
      </w:r>
      <w:r w:rsidRPr="0064177F">
        <w:rPr>
          <w:rFonts w:eastAsia="Times New Roman" w:cs="Times New Roman"/>
          <w:bCs/>
          <w:iCs/>
          <w:szCs w:val="24"/>
          <w:lang w:val="en-US" w:eastAsia="en-US"/>
        </w:rPr>
        <w:t xml:space="preserve"> members of the political and commercial elite developed a warning system to indicate when a </w:t>
      </w:r>
      <w:r w:rsidR="005A3911" w:rsidRPr="0064177F">
        <w:rPr>
          <w:rFonts w:eastAsia="Times New Roman" w:cs="Times New Roman"/>
          <w:bCs/>
          <w:iCs/>
          <w:szCs w:val="24"/>
          <w:lang w:val="en-US" w:eastAsia="en-US"/>
        </w:rPr>
        <w:t>slave ship</w:t>
      </w:r>
      <w:r w:rsidRPr="0064177F">
        <w:rPr>
          <w:rFonts w:eastAsia="Times New Roman" w:cs="Times New Roman"/>
          <w:bCs/>
          <w:iCs/>
          <w:szCs w:val="24"/>
          <w:lang w:val="en-US" w:eastAsia="en-US"/>
        </w:rPr>
        <w:t xml:space="preserve"> was approaching the coast. When this signal was received, journalists, and officials working at harbors were bribed to avoid denunciations and keep profiting from the traffic (</w:t>
      </w:r>
      <w:proofErr w:type="spellStart"/>
      <w:r w:rsidRPr="0064177F">
        <w:rPr>
          <w:rFonts w:eastAsia="Times New Roman" w:cs="Times New Roman"/>
          <w:bCs/>
          <w:iCs/>
          <w:szCs w:val="24"/>
          <w:lang w:val="en-US" w:eastAsia="en-US"/>
        </w:rPr>
        <w:t>Holanda</w:t>
      </w:r>
      <w:proofErr w:type="spellEnd"/>
      <w:r w:rsidRPr="0064177F">
        <w:rPr>
          <w:rFonts w:eastAsia="Times New Roman" w:cs="Times New Roman"/>
          <w:bCs/>
          <w:iCs/>
          <w:szCs w:val="24"/>
          <w:lang w:val="en-US" w:eastAsia="en-US"/>
        </w:rPr>
        <w:t>, 2017).</w:t>
      </w:r>
    </w:p>
    <w:p w:rsidR="00665E21" w:rsidRPr="0064177F" w:rsidRDefault="00665E21" w:rsidP="00F12DDB">
      <w:pPr>
        <w:keepNext/>
        <w:spacing w:line="240" w:lineRule="auto"/>
        <w:ind w:firstLine="578"/>
        <w:outlineLvl w:val="1"/>
        <w:rPr>
          <w:rFonts w:eastAsia="Times New Roman" w:cs="Times New Roman"/>
          <w:bCs/>
          <w:iCs/>
          <w:szCs w:val="24"/>
          <w:lang w:val="en-US" w:eastAsia="en-US"/>
        </w:rPr>
      </w:pPr>
      <w:r w:rsidRPr="0064177F">
        <w:rPr>
          <w:rFonts w:eastAsia="Times New Roman" w:cs="Times New Roman"/>
          <w:bCs/>
          <w:iCs/>
          <w:szCs w:val="24"/>
          <w:lang w:val="en-US" w:eastAsia="en-US"/>
        </w:rPr>
        <w:t>Partly due to this historical influence corruption remains endemic in Brazil. Some recent examples can illustrate how this phenomenon is still present: a senator was arrested on corruption charges in 2015 whereas he was still occupying his post in the senate (</w:t>
      </w:r>
      <w:proofErr w:type="spellStart"/>
      <w:r w:rsidRPr="0064177F">
        <w:rPr>
          <w:rFonts w:eastAsia="Times New Roman" w:cs="Times New Roman"/>
          <w:bCs/>
          <w:iCs/>
          <w:szCs w:val="24"/>
          <w:lang w:val="en-US" w:eastAsia="en-US"/>
        </w:rPr>
        <w:t>Falcão</w:t>
      </w:r>
      <w:proofErr w:type="spellEnd"/>
      <w:r w:rsidRPr="0064177F">
        <w:rPr>
          <w:rFonts w:eastAsia="Times New Roman" w:cs="Times New Roman"/>
          <w:bCs/>
          <w:iCs/>
          <w:szCs w:val="24"/>
          <w:lang w:val="en-US" w:eastAsia="en-US"/>
        </w:rPr>
        <w:t xml:space="preserve"> &amp; </w:t>
      </w:r>
      <w:proofErr w:type="spellStart"/>
      <w:r w:rsidRPr="0064177F">
        <w:rPr>
          <w:rFonts w:eastAsia="Times New Roman" w:cs="Times New Roman"/>
          <w:bCs/>
          <w:iCs/>
          <w:szCs w:val="24"/>
          <w:lang w:val="en-US" w:eastAsia="en-US"/>
        </w:rPr>
        <w:t>Talento</w:t>
      </w:r>
      <w:proofErr w:type="spellEnd"/>
      <w:r w:rsidRPr="0064177F">
        <w:rPr>
          <w:rFonts w:eastAsia="Times New Roman" w:cs="Times New Roman"/>
          <w:bCs/>
          <w:iCs/>
          <w:szCs w:val="24"/>
          <w:lang w:val="en-US" w:eastAsia="en-US"/>
        </w:rPr>
        <w:t xml:space="preserve">, 2015); the former president of the lower house of the congress was arrested on corruption charges in 2016 (Fonseca, </w:t>
      </w:r>
      <w:proofErr w:type="spellStart"/>
      <w:r w:rsidRPr="0064177F">
        <w:rPr>
          <w:rFonts w:eastAsia="Times New Roman" w:cs="Times New Roman"/>
          <w:bCs/>
          <w:iCs/>
          <w:szCs w:val="24"/>
          <w:lang w:val="en-US" w:eastAsia="en-US"/>
        </w:rPr>
        <w:t>Dionísio</w:t>
      </w:r>
      <w:proofErr w:type="spellEnd"/>
      <w:r w:rsidRPr="0064177F">
        <w:rPr>
          <w:rFonts w:eastAsia="Times New Roman" w:cs="Times New Roman"/>
          <w:bCs/>
          <w:iCs/>
          <w:szCs w:val="24"/>
          <w:lang w:val="en-US" w:eastAsia="en-US"/>
        </w:rPr>
        <w:t xml:space="preserve">, &amp; </w:t>
      </w:r>
      <w:proofErr w:type="spellStart"/>
      <w:r w:rsidRPr="0064177F">
        <w:rPr>
          <w:rFonts w:eastAsia="Times New Roman" w:cs="Times New Roman"/>
          <w:bCs/>
          <w:iCs/>
          <w:szCs w:val="24"/>
          <w:lang w:val="en-US" w:eastAsia="en-US"/>
        </w:rPr>
        <w:t>Kaniak</w:t>
      </w:r>
      <w:proofErr w:type="spellEnd"/>
      <w:r w:rsidRPr="0064177F">
        <w:rPr>
          <w:rFonts w:eastAsia="Times New Roman" w:cs="Times New Roman"/>
          <w:bCs/>
          <w:iCs/>
          <w:szCs w:val="24"/>
          <w:lang w:val="en-US" w:eastAsia="en-US"/>
        </w:rPr>
        <w:t>, 2017); the former governor of Rio de Janeiro state was arrested on corruption charges and sentenced to 100 years in prison (</w:t>
      </w:r>
      <w:proofErr w:type="spellStart"/>
      <w:r w:rsidRPr="0064177F">
        <w:rPr>
          <w:rFonts w:eastAsia="Times New Roman" w:cs="Times New Roman"/>
          <w:bCs/>
          <w:iCs/>
          <w:szCs w:val="24"/>
          <w:lang w:val="en-US" w:eastAsia="en-US"/>
        </w:rPr>
        <w:t>Affonso</w:t>
      </w:r>
      <w:proofErr w:type="spellEnd"/>
      <w:r w:rsidRPr="0064177F">
        <w:rPr>
          <w:rFonts w:eastAsia="Times New Roman" w:cs="Times New Roman"/>
          <w:bCs/>
          <w:iCs/>
          <w:szCs w:val="24"/>
          <w:lang w:val="en-US" w:eastAsia="en-US"/>
        </w:rPr>
        <w:t xml:space="preserve">, 2018); the president of Brazil is being investigated by the Supreme Court regarding involvements with corruption schemes (Pires &amp; Moura, 2017). Most of these corruption schemes were </w:t>
      </w:r>
      <w:r w:rsidR="005A3911" w:rsidRPr="0064177F">
        <w:rPr>
          <w:rFonts w:eastAsia="Times New Roman" w:cs="Times New Roman"/>
          <w:bCs/>
          <w:iCs/>
          <w:szCs w:val="24"/>
          <w:lang w:val="en-US" w:eastAsia="en-US"/>
        </w:rPr>
        <w:t>deflagrated</w:t>
      </w:r>
      <w:r w:rsidRPr="0064177F">
        <w:rPr>
          <w:rFonts w:eastAsia="Times New Roman" w:cs="Times New Roman"/>
          <w:bCs/>
          <w:iCs/>
          <w:szCs w:val="24"/>
          <w:lang w:val="en-US" w:eastAsia="en-US"/>
        </w:rPr>
        <w:t xml:space="preserve"> by the investigation known as “Lava </w:t>
      </w:r>
      <w:proofErr w:type="spellStart"/>
      <w:r w:rsidRPr="0064177F">
        <w:rPr>
          <w:rFonts w:eastAsia="Times New Roman" w:cs="Times New Roman"/>
          <w:bCs/>
          <w:iCs/>
          <w:szCs w:val="24"/>
          <w:lang w:val="en-US" w:eastAsia="en-US"/>
        </w:rPr>
        <w:t>Jato</w:t>
      </w:r>
      <w:proofErr w:type="spellEnd"/>
      <w:r w:rsidRPr="0064177F">
        <w:rPr>
          <w:rFonts w:eastAsia="Times New Roman" w:cs="Times New Roman"/>
          <w:bCs/>
          <w:iCs/>
          <w:szCs w:val="24"/>
          <w:lang w:val="en-US" w:eastAsia="en-US"/>
        </w:rPr>
        <w:t>”</w:t>
      </w:r>
      <w:r w:rsidR="005A3911" w:rsidRPr="0064177F">
        <w:rPr>
          <w:rFonts w:eastAsia="Times New Roman" w:cs="Times New Roman"/>
          <w:bCs/>
          <w:iCs/>
          <w:szCs w:val="24"/>
          <w:lang w:val="en-US" w:eastAsia="en-US"/>
        </w:rPr>
        <w:t>,</w:t>
      </w:r>
      <w:r w:rsidRPr="0064177F">
        <w:rPr>
          <w:rFonts w:eastAsia="Times New Roman" w:cs="Times New Roman"/>
          <w:bCs/>
          <w:iCs/>
          <w:szCs w:val="24"/>
          <w:lang w:val="en-US" w:eastAsia="en-US"/>
        </w:rPr>
        <w:t xml:space="preserve"> </w:t>
      </w:r>
      <w:r w:rsidR="005A3911" w:rsidRPr="0064177F">
        <w:rPr>
          <w:rFonts w:eastAsia="Times New Roman" w:cs="Times New Roman"/>
          <w:bCs/>
          <w:iCs/>
          <w:szCs w:val="24"/>
          <w:lang w:val="en-US" w:eastAsia="en-US"/>
        </w:rPr>
        <w:t xml:space="preserve">which </w:t>
      </w:r>
      <w:r w:rsidRPr="0064177F">
        <w:rPr>
          <w:rFonts w:eastAsia="Times New Roman" w:cs="Times New Roman"/>
          <w:bCs/>
          <w:iCs/>
          <w:szCs w:val="24"/>
          <w:lang w:val="en-US" w:eastAsia="en-US"/>
        </w:rPr>
        <w:t xml:space="preserve">in 4 years </w:t>
      </w:r>
      <w:r w:rsidR="005A3911" w:rsidRPr="0064177F">
        <w:rPr>
          <w:rFonts w:eastAsia="Times New Roman" w:cs="Times New Roman"/>
          <w:bCs/>
          <w:iCs/>
          <w:szCs w:val="24"/>
          <w:lang w:val="en-US" w:eastAsia="en-US"/>
        </w:rPr>
        <w:t xml:space="preserve">has </w:t>
      </w:r>
      <w:r w:rsidRPr="0064177F">
        <w:rPr>
          <w:rFonts w:eastAsia="Times New Roman" w:cs="Times New Roman"/>
          <w:bCs/>
          <w:iCs/>
          <w:szCs w:val="24"/>
          <w:lang w:val="en-US" w:eastAsia="en-US"/>
        </w:rPr>
        <w:t>recovered</w:t>
      </w:r>
      <w:r w:rsidR="005A3911" w:rsidRPr="0064177F">
        <w:rPr>
          <w:rFonts w:eastAsia="Times New Roman" w:cs="Times New Roman"/>
          <w:bCs/>
          <w:iCs/>
          <w:szCs w:val="24"/>
          <w:lang w:val="en-US" w:eastAsia="en-US"/>
        </w:rPr>
        <w:t>,</w:t>
      </w:r>
      <w:r w:rsidRPr="0064177F">
        <w:rPr>
          <w:rFonts w:eastAsia="Times New Roman" w:cs="Times New Roman"/>
          <w:bCs/>
          <w:iCs/>
          <w:szCs w:val="24"/>
          <w:lang w:val="en-US" w:eastAsia="en-US"/>
        </w:rPr>
        <w:t xml:space="preserve"> so far</w:t>
      </w:r>
      <w:r w:rsidR="005A3911" w:rsidRPr="0064177F">
        <w:rPr>
          <w:rFonts w:eastAsia="Times New Roman" w:cs="Times New Roman"/>
          <w:bCs/>
          <w:iCs/>
          <w:szCs w:val="24"/>
          <w:lang w:val="en-US" w:eastAsia="en-US"/>
        </w:rPr>
        <w:t>,</w:t>
      </w:r>
      <w:r w:rsidRPr="0064177F">
        <w:rPr>
          <w:rFonts w:eastAsia="Times New Roman" w:cs="Times New Roman"/>
          <w:bCs/>
          <w:iCs/>
          <w:szCs w:val="24"/>
          <w:lang w:val="en-US" w:eastAsia="en-US"/>
        </w:rPr>
        <w:t xml:space="preserve"> 11.5 </w:t>
      </w:r>
      <w:proofErr w:type="gramStart"/>
      <w:r w:rsidRPr="0064177F">
        <w:rPr>
          <w:rFonts w:eastAsia="Times New Roman" w:cs="Times New Roman"/>
          <w:bCs/>
          <w:iCs/>
          <w:szCs w:val="24"/>
          <w:lang w:val="en-US" w:eastAsia="en-US"/>
        </w:rPr>
        <w:t>billions</w:t>
      </w:r>
      <w:proofErr w:type="gramEnd"/>
      <w:r w:rsidRPr="0064177F">
        <w:rPr>
          <w:rFonts w:eastAsia="Times New Roman" w:cs="Times New Roman"/>
          <w:bCs/>
          <w:iCs/>
          <w:szCs w:val="24"/>
          <w:lang w:val="en-US" w:eastAsia="en-US"/>
        </w:rPr>
        <w:t xml:space="preserve"> of Brazilian </w:t>
      </w:r>
      <w:proofErr w:type="spellStart"/>
      <w:r w:rsidRPr="0064177F">
        <w:rPr>
          <w:rFonts w:eastAsia="Times New Roman" w:cs="Times New Roman"/>
          <w:bCs/>
          <w:iCs/>
          <w:szCs w:val="24"/>
          <w:lang w:val="en-US" w:eastAsia="en-US"/>
        </w:rPr>
        <w:t>Reais</w:t>
      </w:r>
      <w:proofErr w:type="spellEnd"/>
      <w:r w:rsidRPr="0064177F">
        <w:rPr>
          <w:rFonts w:eastAsia="Times New Roman" w:cs="Times New Roman"/>
          <w:bCs/>
          <w:iCs/>
          <w:szCs w:val="24"/>
          <w:lang w:val="en-US" w:eastAsia="en-US"/>
        </w:rPr>
        <w:t xml:space="preserve"> (approximately 3.5 </w:t>
      </w:r>
      <w:proofErr w:type="spellStart"/>
      <w:r w:rsidRPr="0064177F">
        <w:rPr>
          <w:rFonts w:eastAsia="Times New Roman" w:cs="Times New Roman"/>
          <w:bCs/>
          <w:iCs/>
          <w:szCs w:val="24"/>
          <w:lang w:val="en-US" w:eastAsia="en-US"/>
        </w:rPr>
        <w:t>billions</w:t>
      </w:r>
      <w:proofErr w:type="spellEnd"/>
      <w:r w:rsidRPr="0064177F">
        <w:rPr>
          <w:rFonts w:eastAsia="Times New Roman" w:cs="Times New Roman"/>
          <w:bCs/>
          <w:iCs/>
          <w:szCs w:val="24"/>
          <w:lang w:val="en-US" w:eastAsia="en-US"/>
        </w:rPr>
        <w:t xml:space="preserve"> US Dollars) that had been obtained </w:t>
      </w:r>
      <w:r w:rsidR="005A3911" w:rsidRPr="0064177F">
        <w:rPr>
          <w:rFonts w:eastAsia="Times New Roman" w:cs="Times New Roman"/>
          <w:bCs/>
          <w:iCs/>
          <w:szCs w:val="24"/>
          <w:lang w:val="en-US" w:eastAsia="en-US"/>
        </w:rPr>
        <w:t xml:space="preserve">through </w:t>
      </w:r>
      <w:r w:rsidRPr="0064177F">
        <w:rPr>
          <w:rFonts w:eastAsia="Times New Roman" w:cs="Times New Roman"/>
          <w:bCs/>
          <w:iCs/>
          <w:szCs w:val="24"/>
          <w:lang w:val="en-US" w:eastAsia="en-US"/>
        </w:rPr>
        <w:t>corruption (MPF, 2018).</w:t>
      </w:r>
    </w:p>
    <w:p w:rsidR="00665E21" w:rsidRPr="0064177F" w:rsidRDefault="00665E21" w:rsidP="00F12DDB">
      <w:pPr>
        <w:keepNext/>
        <w:spacing w:line="240" w:lineRule="auto"/>
        <w:ind w:firstLine="578"/>
        <w:outlineLvl w:val="1"/>
        <w:rPr>
          <w:rFonts w:eastAsia="Times New Roman" w:cs="Times New Roman"/>
          <w:bCs/>
          <w:iCs/>
          <w:szCs w:val="24"/>
          <w:lang w:val="en-US" w:eastAsia="en-US"/>
        </w:rPr>
      </w:pPr>
      <w:r w:rsidRPr="0064177F">
        <w:rPr>
          <w:rFonts w:eastAsia="Times New Roman" w:cs="Times New Roman"/>
          <w:bCs/>
          <w:iCs/>
          <w:szCs w:val="24"/>
          <w:lang w:val="en-US" w:eastAsia="en-US"/>
        </w:rPr>
        <w:t xml:space="preserve">The recent corruption schemes involved many politicians of different political parties. It intensified the popular perception of corruption and provoked political instability (Transparency International, 2017) reinforcing the idea that political parties are the most corrupt national institution (Transparency International, 2013). Consequently, politicians have been often criticized in many protests </w:t>
      </w:r>
      <w:r w:rsidR="005A3911" w:rsidRPr="0064177F">
        <w:rPr>
          <w:rFonts w:eastAsia="Times New Roman" w:cs="Times New Roman"/>
          <w:bCs/>
          <w:iCs/>
          <w:szCs w:val="24"/>
          <w:lang w:val="en-US" w:eastAsia="en-US"/>
        </w:rPr>
        <w:t>that</w:t>
      </w:r>
      <w:r w:rsidRPr="0064177F">
        <w:rPr>
          <w:rFonts w:eastAsia="Times New Roman" w:cs="Times New Roman"/>
          <w:bCs/>
          <w:iCs/>
          <w:szCs w:val="24"/>
          <w:lang w:val="en-US" w:eastAsia="en-US"/>
        </w:rPr>
        <w:t xml:space="preserve"> undermined their legitim</w:t>
      </w:r>
      <w:r w:rsidR="005A3911" w:rsidRPr="0064177F">
        <w:rPr>
          <w:rFonts w:eastAsia="Times New Roman" w:cs="Times New Roman"/>
          <w:bCs/>
          <w:iCs/>
          <w:szCs w:val="24"/>
          <w:lang w:val="en-US" w:eastAsia="en-US"/>
        </w:rPr>
        <w:t>acy</w:t>
      </w:r>
      <w:r w:rsidRPr="0064177F">
        <w:rPr>
          <w:rFonts w:eastAsia="Times New Roman" w:cs="Times New Roman"/>
          <w:bCs/>
          <w:iCs/>
          <w:szCs w:val="24"/>
          <w:lang w:val="en-US" w:eastAsia="en-US"/>
        </w:rPr>
        <w:t xml:space="preserve">. </w:t>
      </w:r>
    </w:p>
    <w:p w:rsidR="00665E21" w:rsidRPr="0064177F" w:rsidRDefault="00665E21" w:rsidP="00F12DDB">
      <w:pPr>
        <w:keepNext/>
        <w:spacing w:line="240" w:lineRule="auto"/>
        <w:ind w:firstLine="578"/>
        <w:outlineLvl w:val="1"/>
        <w:rPr>
          <w:rFonts w:eastAsia="Times New Roman" w:cs="Times New Roman"/>
          <w:bCs/>
          <w:iCs/>
          <w:szCs w:val="24"/>
          <w:lang w:val="en-US" w:eastAsia="en-US"/>
        </w:rPr>
      </w:pPr>
      <w:r w:rsidRPr="0064177F">
        <w:rPr>
          <w:rFonts w:eastAsia="Times New Roman" w:cs="Times New Roman"/>
          <w:bCs/>
          <w:iCs/>
          <w:szCs w:val="24"/>
          <w:lang w:val="en-US" w:eastAsia="en-US"/>
        </w:rPr>
        <w:t>As part of the recent contestation against politicians many new social movements were created. However, some tend not only to contest politicians but also support authoritarian measures as the dissolution of the congress and the political command of the country by the military (</w:t>
      </w:r>
      <w:proofErr w:type="spellStart"/>
      <w:r w:rsidRPr="0064177F">
        <w:rPr>
          <w:rFonts w:eastAsia="Times New Roman" w:cs="Times New Roman"/>
          <w:bCs/>
          <w:iCs/>
          <w:szCs w:val="24"/>
          <w:lang w:val="en-US" w:eastAsia="en-US"/>
        </w:rPr>
        <w:t>Folha</w:t>
      </w:r>
      <w:proofErr w:type="spellEnd"/>
      <w:r w:rsidRPr="0064177F">
        <w:rPr>
          <w:rFonts w:eastAsia="Times New Roman" w:cs="Times New Roman"/>
          <w:bCs/>
          <w:iCs/>
          <w:szCs w:val="24"/>
          <w:lang w:val="en-US" w:eastAsia="en-US"/>
        </w:rPr>
        <w:t xml:space="preserve"> de São Paulo, 2017). As the corruption scandals have been revealed, politicians have been increasingly seen as criminals and thus targets of authoritarianism. For instance, 39% of Brazilians support that rapists </w:t>
      </w:r>
      <w:r w:rsidR="005A3911" w:rsidRPr="0064177F">
        <w:rPr>
          <w:rFonts w:eastAsia="Times New Roman" w:cs="Times New Roman"/>
          <w:bCs/>
          <w:iCs/>
          <w:szCs w:val="24"/>
          <w:lang w:val="en-US" w:eastAsia="en-US"/>
        </w:rPr>
        <w:t xml:space="preserve">should be </w:t>
      </w:r>
      <w:r w:rsidRPr="0064177F">
        <w:rPr>
          <w:rFonts w:eastAsia="Times New Roman" w:cs="Times New Roman"/>
          <w:bCs/>
          <w:iCs/>
          <w:szCs w:val="24"/>
          <w:lang w:val="en-US" w:eastAsia="en-US"/>
        </w:rPr>
        <w:t xml:space="preserve">raped in jail, 33% support that police officers torture criminals and 30% consider it right that police officers kill burglars after arresting them (Almeida, 2015), illustrating how </w:t>
      </w:r>
      <w:proofErr w:type="gramStart"/>
      <w:r w:rsidRPr="0064177F">
        <w:rPr>
          <w:rFonts w:eastAsia="Times New Roman" w:cs="Times New Roman"/>
          <w:bCs/>
          <w:iCs/>
          <w:szCs w:val="24"/>
          <w:lang w:val="en-US" w:eastAsia="en-US"/>
        </w:rPr>
        <w:t>being seen as</w:t>
      </w:r>
      <w:proofErr w:type="gramEnd"/>
      <w:r w:rsidRPr="0064177F">
        <w:rPr>
          <w:rFonts w:eastAsia="Times New Roman" w:cs="Times New Roman"/>
          <w:bCs/>
          <w:iCs/>
          <w:szCs w:val="24"/>
          <w:lang w:val="en-US" w:eastAsia="en-US"/>
        </w:rPr>
        <w:t xml:space="preserve"> </w:t>
      </w:r>
      <w:r w:rsidR="005A3911" w:rsidRPr="0064177F">
        <w:rPr>
          <w:rFonts w:eastAsia="Times New Roman" w:cs="Times New Roman"/>
          <w:bCs/>
          <w:iCs/>
          <w:szCs w:val="24"/>
          <w:lang w:val="en-US" w:eastAsia="en-US"/>
        </w:rPr>
        <w:t xml:space="preserve">a </w:t>
      </w:r>
      <w:r w:rsidRPr="0064177F">
        <w:rPr>
          <w:rFonts w:eastAsia="Times New Roman" w:cs="Times New Roman"/>
          <w:bCs/>
          <w:iCs/>
          <w:szCs w:val="24"/>
          <w:lang w:val="en-US" w:eastAsia="en-US"/>
        </w:rPr>
        <w:t xml:space="preserve">criminal in Brazil can have pernicious effects. Therefore, the current Brazilian context regarding politicians make it plausible to develop </w:t>
      </w:r>
      <w:r w:rsidR="005A3911" w:rsidRPr="0064177F">
        <w:rPr>
          <w:rFonts w:eastAsia="Times New Roman" w:cs="Times New Roman"/>
          <w:bCs/>
          <w:iCs/>
          <w:szCs w:val="24"/>
          <w:lang w:val="en-US" w:eastAsia="en-US"/>
        </w:rPr>
        <w:t xml:space="preserve">an </w:t>
      </w:r>
      <w:r w:rsidRPr="0064177F">
        <w:rPr>
          <w:rFonts w:eastAsia="Times New Roman" w:cs="Times New Roman"/>
          <w:bCs/>
          <w:iCs/>
          <w:szCs w:val="24"/>
          <w:lang w:val="en-US" w:eastAsia="en-US"/>
        </w:rPr>
        <w:t>instrument that assesses authoritarianism against politicians.</w:t>
      </w:r>
    </w:p>
    <w:p w:rsidR="00665E21" w:rsidRPr="0064177F" w:rsidRDefault="00665E21" w:rsidP="00F12DDB">
      <w:pPr>
        <w:keepNext/>
        <w:spacing w:line="240" w:lineRule="auto"/>
        <w:ind w:firstLine="578"/>
        <w:outlineLvl w:val="1"/>
        <w:rPr>
          <w:rFonts w:eastAsia="Times New Roman" w:cs="Times New Roman"/>
          <w:bCs/>
          <w:iCs/>
          <w:szCs w:val="24"/>
          <w:lang w:val="en-US" w:eastAsia="en-US"/>
        </w:rPr>
      </w:pPr>
      <w:r w:rsidRPr="0064177F">
        <w:rPr>
          <w:rFonts w:eastAsia="Times New Roman" w:cs="Times New Roman"/>
          <w:bCs/>
          <w:iCs/>
          <w:szCs w:val="24"/>
          <w:lang w:val="en-US" w:eastAsia="en-US"/>
        </w:rPr>
        <w:t xml:space="preserve">The objective of </w:t>
      </w:r>
      <w:r w:rsidR="005A3911" w:rsidRPr="0064177F">
        <w:rPr>
          <w:rFonts w:eastAsia="Times New Roman" w:cs="Times New Roman"/>
          <w:bCs/>
          <w:iCs/>
          <w:szCs w:val="24"/>
          <w:lang w:val="en-US" w:eastAsia="en-US"/>
        </w:rPr>
        <w:t>this</w:t>
      </w:r>
      <w:r w:rsidRPr="0064177F">
        <w:rPr>
          <w:rFonts w:eastAsia="Times New Roman" w:cs="Times New Roman"/>
          <w:bCs/>
          <w:iCs/>
          <w:szCs w:val="24"/>
          <w:lang w:val="en-US" w:eastAsia="en-US"/>
        </w:rPr>
        <w:t xml:space="preserve"> study was to develop a psychometrically valid instrument capable of investigating authoritarianism against politicians </w:t>
      </w:r>
      <w:proofErr w:type="gramStart"/>
      <w:r w:rsidRPr="0064177F">
        <w:rPr>
          <w:rFonts w:eastAsia="Times New Roman" w:cs="Times New Roman"/>
          <w:bCs/>
          <w:iCs/>
          <w:szCs w:val="24"/>
          <w:lang w:val="en-US" w:eastAsia="en-US"/>
        </w:rPr>
        <w:t>and also</w:t>
      </w:r>
      <w:proofErr w:type="gramEnd"/>
      <w:r w:rsidRPr="0064177F">
        <w:rPr>
          <w:rFonts w:eastAsia="Times New Roman" w:cs="Times New Roman"/>
          <w:bCs/>
          <w:iCs/>
          <w:szCs w:val="24"/>
          <w:lang w:val="en-US" w:eastAsia="en-US"/>
        </w:rPr>
        <w:t xml:space="preserve"> the tendency to submit and contest them. Furthermore, 2018 is an election year in Brazil so it can provide data regarding political attitudes and call </w:t>
      </w:r>
      <w:r w:rsidR="005A3911" w:rsidRPr="0064177F">
        <w:rPr>
          <w:rFonts w:eastAsia="Times New Roman" w:cs="Times New Roman"/>
          <w:bCs/>
          <w:iCs/>
          <w:szCs w:val="24"/>
          <w:lang w:val="en-US" w:eastAsia="en-US"/>
        </w:rPr>
        <w:t xml:space="preserve">the </w:t>
      </w:r>
      <w:r w:rsidRPr="0064177F">
        <w:rPr>
          <w:rFonts w:eastAsia="Times New Roman" w:cs="Times New Roman"/>
          <w:bCs/>
          <w:iCs/>
          <w:szCs w:val="24"/>
          <w:lang w:val="en-US" w:eastAsia="en-US"/>
        </w:rPr>
        <w:t xml:space="preserve">attention of national authorities to this issue. </w:t>
      </w:r>
    </w:p>
    <w:p w:rsidR="00665E21" w:rsidRPr="0064177F" w:rsidRDefault="00665E21" w:rsidP="00F12DDB">
      <w:pPr>
        <w:pStyle w:val="Ttulo2"/>
        <w:spacing w:line="240" w:lineRule="auto"/>
        <w:rPr>
          <w:rFonts w:cs="Times New Roman"/>
          <w:szCs w:val="24"/>
          <w:lang w:val="en-US" w:eastAsia="en-US"/>
        </w:rPr>
      </w:pPr>
      <w:r w:rsidRPr="0064177F">
        <w:rPr>
          <w:rFonts w:cs="Times New Roman"/>
          <w:szCs w:val="24"/>
          <w:lang w:val="en-US" w:eastAsia="en-US"/>
        </w:rPr>
        <w:t>METHOD</w:t>
      </w:r>
    </w:p>
    <w:p w:rsidR="00665E21" w:rsidRPr="0064177F" w:rsidRDefault="00665E21" w:rsidP="00F12DDB">
      <w:pPr>
        <w:spacing w:line="240" w:lineRule="auto"/>
        <w:rPr>
          <w:rFonts w:cs="Times New Roman"/>
          <w:i/>
          <w:szCs w:val="24"/>
          <w:lang w:val="en-US" w:eastAsia="en-US"/>
        </w:rPr>
      </w:pPr>
      <w:r w:rsidRPr="0064177F">
        <w:rPr>
          <w:rFonts w:cs="Times New Roman"/>
          <w:i/>
          <w:szCs w:val="24"/>
          <w:lang w:val="en-US" w:eastAsia="en-US"/>
        </w:rPr>
        <w:t>Participants</w:t>
      </w:r>
    </w:p>
    <w:p w:rsidR="00665E21" w:rsidRPr="0064177F" w:rsidRDefault="00665E21" w:rsidP="00F12DDB">
      <w:pPr>
        <w:spacing w:line="240" w:lineRule="auto"/>
        <w:ind w:firstLine="708"/>
        <w:rPr>
          <w:rFonts w:cs="Times New Roman"/>
          <w:szCs w:val="24"/>
          <w:lang w:val="en-US" w:eastAsia="en-US"/>
        </w:rPr>
      </w:pPr>
      <w:bookmarkStart w:id="1" w:name="_Hlk514409953"/>
      <w:r w:rsidRPr="0064177F">
        <w:rPr>
          <w:rFonts w:cs="Times New Roman"/>
          <w:szCs w:val="24"/>
          <w:lang w:val="en-US" w:eastAsia="en-US"/>
        </w:rPr>
        <w:lastRenderedPageBreak/>
        <w:t>Participated in this study 420 individuals aged between 18 and 87 years old (M=41.91; SD=18.75)</w:t>
      </w:r>
      <w:bookmarkEnd w:id="1"/>
      <w:r w:rsidRPr="0064177F">
        <w:rPr>
          <w:rFonts w:cs="Times New Roman"/>
          <w:szCs w:val="24"/>
          <w:lang w:val="en-US" w:eastAsia="en-US"/>
        </w:rPr>
        <w:t>. Of these, 282 (67.5%) lived in the South Region, 76 (18.2%) lived in the Southeast Region, 38 (9.1%) lived in the Northeast Region, 18 (4.3%) lived in the Central-West Region, and 4 (1.0%) lived in the North Region. Table 1 depicts the sociodemographic characterization of the sample.</w:t>
      </w:r>
    </w:p>
    <w:p w:rsidR="00665E21" w:rsidRDefault="00665E21" w:rsidP="00F12DDB">
      <w:pPr>
        <w:spacing w:line="240" w:lineRule="auto"/>
        <w:rPr>
          <w:rFonts w:eastAsia="Times New Roman" w:cs="Times New Roman"/>
          <w:szCs w:val="24"/>
          <w:lang w:val="en-US"/>
        </w:rPr>
      </w:pPr>
      <w:r w:rsidRPr="0064177F">
        <w:rPr>
          <w:rFonts w:cs="Times New Roman"/>
          <w:szCs w:val="24"/>
          <w:lang w:val="en-US" w:eastAsia="en-US"/>
        </w:rPr>
        <w:tab/>
        <w:t xml:space="preserve">Data </w:t>
      </w:r>
      <w:r w:rsidR="005A3911" w:rsidRPr="0064177F">
        <w:rPr>
          <w:rFonts w:cs="Times New Roman"/>
          <w:szCs w:val="24"/>
          <w:lang w:val="en-US" w:eastAsia="en-US"/>
        </w:rPr>
        <w:t>was collected</w:t>
      </w:r>
      <w:r w:rsidRPr="0064177F">
        <w:rPr>
          <w:rFonts w:cs="Times New Roman"/>
          <w:szCs w:val="24"/>
          <w:lang w:val="en-US" w:eastAsia="en-US"/>
        </w:rPr>
        <w:t xml:space="preserve"> through an online form in Portuguese. Participants were invited to participate through a </w:t>
      </w:r>
      <w:r w:rsidRPr="0064177F">
        <w:rPr>
          <w:rFonts w:eastAsia="Times New Roman" w:cs="Times New Roman"/>
          <w:szCs w:val="24"/>
          <w:lang w:val="en-US"/>
        </w:rPr>
        <w:t>link</w:t>
      </w:r>
      <w:r w:rsidRPr="0064177F">
        <w:rPr>
          <w:rFonts w:cs="Times New Roman"/>
          <w:szCs w:val="24"/>
          <w:lang w:val="en-US" w:eastAsia="en-US"/>
        </w:rPr>
        <w:t xml:space="preserve"> posted on social networks between October and November 2017 and through an advertisement targeting people interested in politics. Before answering the questions from the survey, the subjects expressed their agreement in an Informed Consent Form. Their anonymity was guaranteed and only the researchers had access to their data. T</w:t>
      </w:r>
      <w:r w:rsidRPr="0064177F">
        <w:rPr>
          <w:rFonts w:eastAsia="Times New Roman" w:cs="Times New Roman"/>
          <w:szCs w:val="24"/>
          <w:lang w:val="en-US"/>
        </w:rPr>
        <w:t>he sample was recruited through convenience and the Research Ethics Committee of the university to which it is attached approved th</w:t>
      </w:r>
      <w:r w:rsidR="0064177F" w:rsidRPr="0064177F">
        <w:rPr>
          <w:rFonts w:eastAsia="Times New Roman" w:cs="Times New Roman"/>
          <w:szCs w:val="24"/>
          <w:lang w:val="en-US"/>
        </w:rPr>
        <w:t>is</w:t>
      </w:r>
      <w:r w:rsidRPr="0064177F">
        <w:rPr>
          <w:rFonts w:eastAsia="Times New Roman" w:cs="Times New Roman"/>
          <w:szCs w:val="24"/>
          <w:lang w:val="en-US"/>
        </w:rPr>
        <w:t xml:space="preserve"> project.</w:t>
      </w:r>
    </w:p>
    <w:p w:rsidR="00885316" w:rsidRDefault="00885316" w:rsidP="00F12DDB">
      <w:pPr>
        <w:spacing w:line="240" w:lineRule="auto"/>
        <w:rPr>
          <w:rFonts w:eastAsia="Times New Roman" w:cs="Times New Roman"/>
          <w:szCs w:val="24"/>
          <w:lang w:val="en-US"/>
        </w:rPr>
      </w:pPr>
    </w:p>
    <w:p w:rsidR="00885316" w:rsidRPr="00347E5C" w:rsidRDefault="00885316" w:rsidP="00885316">
      <w:pPr>
        <w:suppressAutoHyphens w:val="0"/>
        <w:autoSpaceDE w:val="0"/>
        <w:autoSpaceDN w:val="0"/>
        <w:adjustRightInd w:val="0"/>
        <w:spacing w:line="240" w:lineRule="auto"/>
        <w:ind w:left="851" w:hanging="851"/>
        <w:rPr>
          <w:rFonts w:cs="Times New Roman"/>
          <w:szCs w:val="24"/>
          <w:lang w:val="en-US"/>
        </w:rPr>
      </w:pPr>
      <w:r w:rsidRPr="00347E5C">
        <w:rPr>
          <w:rFonts w:cs="Times New Roman"/>
          <w:szCs w:val="24"/>
          <w:lang w:val="en-US"/>
        </w:rPr>
        <w:t>Table 1.</w:t>
      </w:r>
    </w:p>
    <w:p w:rsidR="00885316" w:rsidRPr="00347E5C" w:rsidRDefault="00885316" w:rsidP="00885316">
      <w:pPr>
        <w:suppressAutoHyphens w:val="0"/>
        <w:autoSpaceDE w:val="0"/>
        <w:autoSpaceDN w:val="0"/>
        <w:adjustRightInd w:val="0"/>
        <w:spacing w:line="240" w:lineRule="auto"/>
        <w:ind w:left="851" w:hanging="851"/>
        <w:rPr>
          <w:rFonts w:cs="Times New Roman"/>
          <w:i/>
          <w:szCs w:val="24"/>
          <w:lang w:val="en-US"/>
        </w:rPr>
      </w:pPr>
      <w:r w:rsidRPr="00347E5C">
        <w:rPr>
          <w:rFonts w:cs="Times New Roman"/>
          <w:i/>
          <w:szCs w:val="24"/>
          <w:lang w:val="en-US"/>
        </w:rPr>
        <w:t>Sociodemographic Characteristics of the Sample</w:t>
      </w:r>
    </w:p>
    <w:tbl>
      <w:tblPr>
        <w:tblW w:w="5000" w:type="pct"/>
        <w:tblBorders>
          <w:top w:val="single" w:sz="12" w:space="0" w:color="auto"/>
          <w:bottom w:val="single" w:sz="12" w:space="0" w:color="auto"/>
        </w:tblBorders>
        <w:tblLook w:val="04A0" w:firstRow="1" w:lastRow="0" w:firstColumn="1" w:lastColumn="0" w:noHBand="0" w:noVBand="1"/>
      </w:tblPr>
      <w:tblGrid>
        <w:gridCol w:w="6864"/>
        <w:gridCol w:w="1640"/>
      </w:tblGrid>
      <w:tr w:rsidR="00885316" w:rsidRPr="002A1E13" w:rsidTr="00C61788">
        <w:tc>
          <w:tcPr>
            <w:tcW w:w="4036" w:type="pct"/>
            <w:tcBorders>
              <w:top w:val="single" w:sz="8" w:space="0" w:color="auto"/>
            </w:tcBorders>
            <w:vAlign w:val="center"/>
          </w:tcPr>
          <w:p w:rsidR="00885316" w:rsidRPr="002A1E13" w:rsidRDefault="00885316" w:rsidP="00C61788">
            <w:pPr>
              <w:spacing w:line="240" w:lineRule="auto"/>
              <w:rPr>
                <w:rFonts w:cs="Arial"/>
              </w:rPr>
            </w:pPr>
            <w:proofErr w:type="spellStart"/>
            <w:r w:rsidRPr="002A1E13">
              <w:rPr>
                <w:rFonts w:cs="Arial"/>
              </w:rPr>
              <w:t>Characteristic</w:t>
            </w:r>
            <w:proofErr w:type="spellEnd"/>
          </w:p>
        </w:tc>
        <w:tc>
          <w:tcPr>
            <w:tcW w:w="964" w:type="pct"/>
            <w:tcBorders>
              <w:top w:val="single" w:sz="8" w:space="0" w:color="auto"/>
            </w:tcBorders>
            <w:vAlign w:val="center"/>
          </w:tcPr>
          <w:p w:rsidR="00885316" w:rsidRPr="002A1E13" w:rsidRDefault="00885316" w:rsidP="00C61788">
            <w:pPr>
              <w:spacing w:line="240" w:lineRule="auto"/>
              <w:jc w:val="center"/>
              <w:rPr>
                <w:rFonts w:cs="Arial"/>
              </w:rPr>
            </w:pPr>
            <w:r w:rsidRPr="002A1E13">
              <w:rPr>
                <w:rFonts w:cs="Arial"/>
                <w:i/>
              </w:rPr>
              <w:t xml:space="preserve">n </w:t>
            </w:r>
            <w:r w:rsidRPr="002A1E13">
              <w:rPr>
                <w:rFonts w:cs="Arial"/>
              </w:rPr>
              <w:t>(%)</w:t>
            </w:r>
          </w:p>
        </w:tc>
      </w:tr>
      <w:tr w:rsidR="00885316" w:rsidRPr="002A1E13" w:rsidTr="00C61788">
        <w:tc>
          <w:tcPr>
            <w:tcW w:w="4036" w:type="pct"/>
            <w:tcBorders>
              <w:top w:val="single" w:sz="8" w:space="0" w:color="auto"/>
            </w:tcBorders>
          </w:tcPr>
          <w:p w:rsidR="00885316" w:rsidRPr="002A1E13" w:rsidRDefault="00885316" w:rsidP="00C61788">
            <w:pPr>
              <w:spacing w:line="240" w:lineRule="auto"/>
              <w:rPr>
                <w:rFonts w:cs="Arial"/>
              </w:rPr>
            </w:pPr>
          </w:p>
        </w:tc>
        <w:tc>
          <w:tcPr>
            <w:tcW w:w="964" w:type="pct"/>
            <w:tcBorders>
              <w:top w:val="single" w:sz="8" w:space="0" w:color="auto"/>
            </w:tcBorders>
            <w:vAlign w:val="center"/>
          </w:tcPr>
          <w:p w:rsidR="00885316" w:rsidRPr="002A1E13" w:rsidRDefault="00885316" w:rsidP="00C61788">
            <w:pPr>
              <w:spacing w:line="240" w:lineRule="auto"/>
              <w:jc w:val="center"/>
              <w:rPr>
                <w:rFonts w:cs="Arial"/>
              </w:rPr>
            </w:pPr>
            <w:r w:rsidRPr="002A1E13">
              <w:rPr>
                <w:rFonts w:cs="Arial"/>
              </w:rPr>
              <w:t>Total (</w:t>
            </w:r>
            <w:r w:rsidRPr="002A1E13">
              <w:rPr>
                <w:rFonts w:cs="Arial"/>
                <w:i/>
              </w:rPr>
              <w:t>N</w:t>
            </w:r>
            <w:r w:rsidRPr="002A1E13">
              <w:rPr>
                <w:rFonts w:cs="Arial"/>
              </w:rPr>
              <w:t>=420)</w:t>
            </w:r>
          </w:p>
        </w:tc>
      </w:tr>
      <w:tr w:rsidR="00885316" w:rsidRPr="002A1E13" w:rsidTr="00C61788">
        <w:tc>
          <w:tcPr>
            <w:tcW w:w="4036" w:type="pct"/>
          </w:tcPr>
          <w:p w:rsidR="00885316" w:rsidRPr="002A1E13" w:rsidRDefault="00885316" w:rsidP="00C61788">
            <w:pPr>
              <w:spacing w:line="240" w:lineRule="auto"/>
              <w:rPr>
                <w:rFonts w:cs="Arial"/>
                <w:b/>
              </w:rPr>
            </w:pPr>
            <w:r w:rsidRPr="002A1E13">
              <w:rPr>
                <w:rFonts w:cs="Arial"/>
                <w:b/>
              </w:rPr>
              <w:t xml:space="preserve">Country </w:t>
            </w:r>
            <w:proofErr w:type="spellStart"/>
            <w:r w:rsidRPr="002A1E13">
              <w:rPr>
                <w:rFonts w:cs="Arial"/>
                <w:b/>
              </w:rPr>
              <w:t>Region</w:t>
            </w:r>
            <w:proofErr w:type="spellEnd"/>
          </w:p>
        </w:tc>
        <w:tc>
          <w:tcPr>
            <w:tcW w:w="964" w:type="pct"/>
            <w:vAlign w:val="center"/>
          </w:tcPr>
          <w:p w:rsidR="00885316" w:rsidRPr="002A1E13" w:rsidRDefault="00885316" w:rsidP="00C61788">
            <w:pPr>
              <w:spacing w:line="240" w:lineRule="auto"/>
              <w:jc w:val="center"/>
              <w:rPr>
                <w:rFonts w:cs="Arial"/>
                <w:lang w:val="en-US"/>
              </w:rPr>
            </w:pPr>
          </w:p>
        </w:tc>
      </w:tr>
      <w:tr w:rsidR="00885316" w:rsidRPr="002A1E13" w:rsidTr="00C61788">
        <w:tc>
          <w:tcPr>
            <w:tcW w:w="4036" w:type="pct"/>
          </w:tcPr>
          <w:p w:rsidR="00885316" w:rsidRPr="002A1E13" w:rsidRDefault="00885316" w:rsidP="00C61788">
            <w:pPr>
              <w:spacing w:line="240" w:lineRule="auto"/>
              <w:ind w:firstLine="284"/>
              <w:rPr>
                <w:rFonts w:cs="Arial"/>
              </w:rPr>
            </w:pPr>
            <w:r w:rsidRPr="002A1E13">
              <w:rPr>
                <w:rFonts w:cs="Arial"/>
              </w:rPr>
              <w:t>South</w:t>
            </w:r>
          </w:p>
        </w:tc>
        <w:tc>
          <w:tcPr>
            <w:tcW w:w="964" w:type="pct"/>
            <w:vAlign w:val="center"/>
          </w:tcPr>
          <w:p w:rsidR="00885316" w:rsidRPr="002A1E13" w:rsidRDefault="00885316" w:rsidP="00C61788">
            <w:pPr>
              <w:spacing w:line="240" w:lineRule="auto"/>
              <w:jc w:val="center"/>
              <w:rPr>
                <w:rFonts w:cs="Arial"/>
                <w:lang w:val="en-US"/>
              </w:rPr>
            </w:pPr>
            <w:r w:rsidRPr="002A1E13">
              <w:rPr>
                <w:rFonts w:cs="Arial"/>
                <w:lang w:val="en-US"/>
              </w:rPr>
              <w:t>282 (67.1)</w:t>
            </w:r>
          </w:p>
        </w:tc>
      </w:tr>
      <w:tr w:rsidR="00885316" w:rsidRPr="002A1E13" w:rsidTr="00C61788">
        <w:tc>
          <w:tcPr>
            <w:tcW w:w="4036" w:type="pct"/>
          </w:tcPr>
          <w:p w:rsidR="00885316" w:rsidRPr="002A1E13" w:rsidRDefault="00885316" w:rsidP="00C61788">
            <w:pPr>
              <w:spacing w:line="240" w:lineRule="auto"/>
              <w:ind w:firstLine="284"/>
              <w:rPr>
                <w:rFonts w:cs="Arial"/>
                <w:lang w:val="en-US"/>
              </w:rPr>
            </w:pPr>
            <w:r w:rsidRPr="002A1E13">
              <w:rPr>
                <w:rFonts w:cs="Arial"/>
                <w:lang w:val="en-US"/>
              </w:rPr>
              <w:t>Southeast/North/Northeast/Central-West</w:t>
            </w:r>
          </w:p>
        </w:tc>
        <w:tc>
          <w:tcPr>
            <w:tcW w:w="964" w:type="pct"/>
            <w:vAlign w:val="center"/>
          </w:tcPr>
          <w:p w:rsidR="00885316" w:rsidRPr="002A1E13" w:rsidRDefault="00885316" w:rsidP="00C61788">
            <w:pPr>
              <w:spacing w:line="240" w:lineRule="auto"/>
              <w:jc w:val="center"/>
              <w:rPr>
                <w:rFonts w:cs="Arial"/>
                <w:lang w:val="en-US"/>
              </w:rPr>
            </w:pPr>
            <w:r w:rsidRPr="002A1E13">
              <w:rPr>
                <w:rFonts w:cs="Arial"/>
                <w:lang w:val="en-US"/>
              </w:rPr>
              <w:t>138 (32.9)</w:t>
            </w:r>
          </w:p>
        </w:tc>
      </w:tr>
      <w:tr w:rsidR="00885316" w:rsidRPr="002A1E13" w:rsidTr="00C61788">
        <w:tc>
          <w:tcPr>
            <w:tcW w:w="4036" w:type="pct"/>
          </w:tcPr>
          <w:p w:rsidR="00885316" w:rsidRPr="002A1E13" w:rsidRDefault="00885316" w:rsidP="00C61788">
            <w:pPr>
              <w:spacing w:line="240" w:lineRule="auto"/>
              <w:rPr>
                <w:rFonts w:cs="Arial"/>
                <w:b/>
              </w:rPr>
            </w:pPr>
            <w:proofErr w:type="spellStart"/>
            <w:r w:rsidRPr="002A1E13">
              <w:rPr>
                <w:rFonts w:cs="Arial"/>
                <w:b/>
              </w:rPr>
              <w:t>Race</w:t>
            </w:r>
            <w:proofErr w:type="spellEnd"/>
            <w:r w:rsidRPr="002A1E13">
              <w:rPr>
                <w:rFonts w:cs="Arial"/>
                <w:b/>
              </w:rPr>
              <w:t xml:space="preserve"> / </w:t>
            </w:r>
            <w:proofErr w:type="spellStart"/>
            <w:r w:rsidRPr="002A1E13">
              <w:rPr>
                <w:rFonts w:cs="Arial"/>
                <w:b/>
              </w:rPr>
              <w:t>Ethnicity</w:t>
            </w:r>
            <w:proofErr w:type="spellEnd"/>
          </w:p>
        </w:tc>
        <w:tc>
          <w:tcPr>
            <w:tcW w:w="964" w:type="pct"/>
            <w:vAlign w:val="center"/>
          </w:tcPr>
          <w:p w:rsidR="00885316" w:rsidRPr="002A1E13" w:rsidRDefault="00885316" w:rsidP="00C61788">
            <w:pPr>
              <w:spacing w:line="240" w:lineRule="auto"/>
              <w:jc w:val="center"/>
              <w:rPr>
                <w:rFonts w:cs="Arial"/>
                <w:lang w:val="en-US"/>
              </w:rPr>
            </w:pPr>
          </w:p>
        </w:tc>
      </w:tr>
      <w:tr w:rsidR="00885316" w:rsidRPr="002A1E13" w:rsidTr="00C61788">
        <w:tc>
          <w:tcPr>
            <w:tcW w:w="4036" w:type="pct"/>
          </w:tcPr>
          <w:p w:rsidR="00885316" w:rsidRPr="002A1E13" w:rsidRDefault="00885316" w:rsidP="00C61788">
            <w:pPr>
              <w:spacing w:line="240" w:lineRule="auto"/>
              <w:ind w:firstLine="284"/>
              <w:rPr>
                <w:rFonts w:cs="Arial"/>
              </w:rPr>
            </w:pPr>
            <w:r w:rsidRPr="002A1E13">
              <w:rPr>
                <w:rFonts w:cs="Arial"/>
              </w:rPr>
              <w:t>White</w:t>
            </w:r>
          </w:p>
        </w:tc>
        <w:tc>
          <w:tcPr>
            <w:tcW w:w="964" w:type="pct"/>
            <w:vAlign w:val="center"/>
          </w:tcPr>
          <w:p w:rsidR="00885316" w:rsidRPr="002A1E13" w:rsidRDefault="00885316" w:rsidP="00C61788">
            <w:pPr>
              <w:spacing w:line="240" w:lineRule="auto"/>
              <w:jc w:val="center"/>
              <w:rPr>
                <w:rFonts w:cs="Arial"/>
                <w:lang w:val="en-US"/>
              </w:rPr>
            </w:pPr>
            <w:r w:rsidRPr="002A1E13">
              <w:rPr>
                <w:rFonts w:cs="Arial"/>
                <w:lang w:val="en-US"/>
              </w:rPr>
              <w:t>333 (79.3)</w:t>
            </w:r>
          </w:p>
        </w:tc>
      </w:tr>
      <w:tr w:rsidR="00885316" w:rsidRPr="002A1E13" w:rsidTr="00C61788">
        <w:tc>
          <w:tcPr>
            <w:tcW w:w="4036" w:type="pct"/>
          </w:tcPr>
          <w:p w:rsidR="00885316" w:rsidRPr="002A1E13" w:rsidRDefault="00885316" w:rsidP="00C61788">
            <w:pPr>
              <w:spacing w:line="240" w:lineRule="auto"/>
              <w:ind w:firstLine="284"/>
              <w:rPr>
                <w:rFonts w:cs="Arial"/>
              </w:rPr>
            </w:pPr>
            <w:r w:rsidRPr="002A1E13">
              <w:rPr>
                <w:rFonts w:cs="Arial"/>
              </w:rPr>
              <w:t>Non-White</w:t>
            </w:r>
          </w:p>
        </w:tc>
        <w:tc>
          <w:tcPr>
            <w:tcW w:w="964" w:type="pct"/>
            <w:vAlign w:val="center"/>
          </w:tcPr>
          <w:p w:rsidR="00885316" w:rsidRPr="002A1E13" w:rsidRDefault="00885316" w:rsidP="00C61788">
            <w:pPr>
              <w:spacing w:line="240" w:lineRule="auto"/>
              <w:jc w:val="center"/>
              <w:rPr>
                <w:rFonts w:cs="Arial"/>
                <w:lang w:val="en-US"/>
              </w:rPr>
            </w:pPr>
            <w:r w:rsidRPr="002A1E13">
              <w:rPr>
                <w:rFonts w:cs="Arial"/>
                <w:lang w:val="en-US"/>
              </w:rPr>
              <w:t>87 (20.7)</w:t>
            </w:r>
          </w:p>
        </w:tc>
      </w:tr>
      <w:tr w:rsidR="00885316" w:rsidRPr="002A1E13" w:rsidTr="00C61788">
        <w:tc>
          <w:tcPr>
            <w:tcW w:w="4036" w:type="pct"/>
          </w:tcPr>
          <w:p w:rsidR="00885316" w:rsidRPr="002A1E13" w:rsidRDefault="00885316" w:rsidP="00C61788">
            <w:pPr>
              <w:spacing w:line="240" w:lineRule="auto"/>
              <w:rPr>
                <w:rFonts w:cs="Arial"/>
                <w:b/>
              </w:rPr>
            </w:pPr>
            <w:proofErr w:type="spellStart"/>
            <w:r w:rsidRPr="002A1E13">
              <w:rPr>
                <w:rFonts w:cs="Arial"/>
                <w:b/>
              </w:rPr>
              <w:t>Socioeconomic</w:t>
            </w:r>
            <w:proofErr w:type="spellEnd"/>
            <w:r w:rsidRPr="002A1E13">
              <w:rPr>
                <w:rFonts w:cs="Arial"/>
                <w:b/>
              </w:rPr>
              <w:t xml:space="preserve"> Status</w:t>
            </w:r>
          </w:p>
        </w:tc>
        <w:tc>
          <w:tcPr>
            <w:tcW w:w="964" w:type="pct"/>
            <w:vAlign w:val="center"/>
          </w:tcPr>
          <w:p w:rsidR="00885316" w:rsidRPr="002A1E13" w:rsidRDefault="00885316" w:rsidP="00C61788">
            <w:pPr>
              <w:spacing w:line="240" w:lineRule="auto"/>
              <w:jc w:val="center"/>
              <w:rPr>
                <w:rFonts w:cs="Arial"/>
                <w:lang w:val="en-US"/>
              </w:rPr>
            </w:pP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right="60" w:firstLine="284"/>
              <w:rPr>
                <w:rFonts w:cs="Arial"/>
                <w:lang w:val="en-US"/>
              </w:rPr>
            </w:pPr>
            <w:r w:rsidRPr="002A1E13">
              <w:rPr>
                <w:rFonts w:cs="Arial"/>
                <w:lang w:val="en-US"/>
              </w:rPr>
              <w:t>Monthly family income up to 2 Brazilian minimal wages</w:t>
            </w:r>
          </w:p>
        </w:tc>
        <w:tc>
          <w:tcPr>
            <w:tcW w:w="964" w:type="pct"/>
            <w:vAlign w:val="center"/>
          </w:tcPr>
          <w:p w:rsidR="00885316" w:rsidRPr="002A1E13" w:rsidRDefault="00885316" w:rsidP="00C61788">
            <w:pPr>
              <w:autoSpaceDE w:val="0"/>
              <w:autoSpaceDN w:val="0"/>
              <w:adjustRightInd w:val="0"/>
              <w:spacing w:line="240" w:lineRule="auto"/>
              <w:ind w:left="60" w:right="60"/>
              <w:jc w:val="center"/>
              <w:rPr>
                <w:rFonts w:cs="Arial"/>
                <w:lang w:val="en-US"/>
              </w:rPr>
            </w:pPr>
            <w:r w:rsidRPr="002A1E13">
              <w:rPr>
                <w:rFonts w:cs="Arial"/>
                <w:lang w:val="en-US"/>
              </w:rPr>
              <w:t>58 (14.2)</w:t>
            </w: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right="60" w:firstLine="284"/>
              <w:rPr>
                <w:rFonts w:cs="Arial"/>
                <w:lang w:val="en-US"/>
              </w:rPr>
            </w:pPr>
            <w:r w:rsidRPr="002A1E13">
              <w:rPr>
                <w:rFonts w:cs="Arial"/>
                <w:lang w:val="en-US"/>
              </w:rPr>
              <w:t>Monthly family income from 2 up to 4 Brazilian minimal wages</w:t>
            </w:r>
          </w:p>
        </w:tc>
        <w:tc>
          <w:tcPr>
            <w:tcW w:w="964" w:type="pct"/>
            <w:vAlign w:val="center"/>
          </w:tcPr>
          <w:p w:rsidR="00885316" w:rsidRPr="002A1E13" w:rsidRDefault="00885316" w:rsidP="00C61788">
            <w:pPr>
              <w:autoSpaceDE w:val="0"/>
              <w:autoSpaceDN w:val="0"/>
              <w:adjustRightInd w:val="0"/>
              <w:spacing w:line="240" w:lineRule="auto"/>
              <w:ind w:left="60" w:right="60"/>
              <w:jc w:val="center"/>
              <w:rPr>
                <w:rFonts w:cs="Arial"/>
              </w:rPr>
            </w:pPr>
            <w:r w:rsidRPr="002A1E13">
              <w:rPr>
                <w:rFonts w:cs="Arial"/>
              </w:rPr>
              <w:t>106 (26.0)</w:t>
            </w: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right="60" w:firstLine="284"/>
              <w:rPr>
                <w:rFonts w:cs="Arial"/>
                <w:lang w:val="en-US"/>
              </w:rPr>
            </w:pPr>
            <w:r w:rsidRPr="002A1E13">
              <w:rPr>
                <w:rFonts w:cs="Arial"/>
                <w:lang w:val="en-US"/>
              </w:rPr>
              <w:t>Monthly income from 4 up to 10 Brazilian minimal wages</w:t>
            </w:r>
          </w:p>
        </w:tc>
        <w:tc>
          <w:tcPr>
            <w:tcW w:w="964" w:type="pct"/>
            <w:vAlign w:val="center"/>
          </w:tcPr>
          <w:p w:rsidR="00885316" w:rsidRPr="002A1E13" w:rsidRDefault="00885316" w:rsidP="00C61788">
            <w:pPr>
              <w:autoSpaceDE w:val="0"/>
              <w:autoSpaceDN w:val="0"/>
              <w:adjustRightInd w:val="0"/>
              <w:spacing w:line="240" w:lineRule="auto"/>
              <w:ind w:left="60" w:right="60"/>
              <w:jc w:val="center"/>
              <w:rPr>
                <w:rFonts w:cs="Arial"/>
              </w:rPr>
            </w:pPr>
            <w:r w:rsidRPr="002A1E13">
              <w:rPr>
                <w:rFonts w:cs="Arial"/>
              </w:rPr>
              <w:t>147 (36.0)</w:t>
            </w: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right="60" w:firstLine="284"/>
              <w:rPr>
                <w:rFonts w:cs="Arial"/>
                <w:lang w:val="en-US"/>
              </w:rPr>
            </w:pPr>
            <w:r w:rsidRPr="002A1E13">
              <w:rPr>
                <w:rFonts w:cs="Arial"/>
                <w:lang w:val="en-US"/>
              </w:rPr>
              <w:t>Monthly income from 10 up to 20 Brazilian minimal wages</w:t>
            </w:r>
          </w:p>
        </w:tc>
        <w:tc>
          <w:tcPr>
            <w:tcW w:w="964" w:type="pct"/>
            <w:vAlign w:val="center"/>
          </w:tcPr>
          <w:p w:rsidR="00885316" w:rsidRPr="002A1E13" w:rsidRDefault="00885316" w:rsidP="00C61788">
            <w:pPr>
              <w:autoSpaceDE w:val="0"/>
              <w:autoSpaceDN w:val="0"/>
              <w:adjustRightInd w:val="0"/>
              <w:spacing w:line="240" w:lineRule="auto"/>
              <w:ind w:left="60" w:right="60"/>
              <w:jc w:val="center"/>
              <w:rPr>
                <w:rFonts w:cs="Arial"/>
              </w:rPr>
            </w:pPr>
            <w:r w:rsidRPr="002A1E13">
              <w:rPr>
                <w:rFonts w:cs="Arial"/>
              </w:rPr>
              <w:t>76 (18.6)</w:t>
            </w: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right="60" w:firstLine="284"/>
              <w:rPr>
                <w:rFonts w:cs="Arial"/>
                <w:lang w:val="en-US"/>
              </w:rPr>
            </w:pPr>
            <w:r w:rsidRPr="002A1E13">
              <w:rPr>
                <w:rFonts w:cs="Arial"/>
                <w:lang w:val="en-US"/>
              </w:rPr>
              <w:t>Monthly income equal or higher than 20 Brazilian minimal wages</w:t>
            </w:r>
          </w:p>
        </w:tc>
        <w:tc>
          <w:tcPr>
            <w:tcW w:w="964" w:type="pct"/>
            <w:vAlign w:val="center"/>
          </w:tcPr>
          <w:p w:rsidR="00885316" w:rsidRPr="002A1E13" w:rsidRDefault="00885316" w:rsidP="00C61788">
            <w:pPr>
              <w:autoSpaceDE w:val="0"/>
              <w:autoSpaceDN w:val="0"/>
              <w:adjustRightInd w:val="0"/>
              <w:spacing w:line="240" w:lineRule="auto"/>
              <w:ind w:left="60" w:right="60"/>
              <w:jc w:val="center"/>
              <w:rPr>
                <w:rFonts w:cs="Arial"/>
              </w:rPr>
            </w:pPr>
            <w:r w:rsidRPr="002A1E13">
              <w:rPr>
                <w:rFonts w:cs="Arial"/>
              </w:rPr>
              <w:t>21 (5.1)</w:t>
            </w:r>
          </w:p>
        </w:tc>
      </w:tr>
      <w:tr w:rsidR="00885316" w:rsidRPr="002A1E13" w:rsidTr="00C61788">
        <w:tc>
          <w:tcPr>
            <w:tcW w:w="4036" w:type="pct"/>
          </w:tcPr>
          <w:p w:rsidR="00885316" w:rsidRPr="002A1E13" w:rsidRDefault="00885316" w:rsidP="00C61788">
            <w:pPr>
              <w:spacing w:line="240" w:lineRule="auto"/>
              <w:rPr>
                <w:rFonts w:cs="Arial"/>
                <w:b/>
              </w:rPr>
            </w:pPr>
            <w:proofErr w:type="spellStart"/>
            <w:r w:rsidRPr="002A1E13">
              <w:rPr>
                <w:rFonts w:cs="Arial"/>
                <w:b/>
              </w:rPr>
              <w:t>Schooling</w:t>
            </w:r>
            <w:proofErr w:type="spellEnd"/>
          </w:p>
        </w:tc>
        <w:tc>
          <w:tcPr>
            <w:tcW w:w="964" w:type="pct"/>
            <w:vAlign w:val="center"/>
          </w:tcPr>
          <w:p w:rsidR="00885316" w:rsidRPr="002A1E13" w:rsidRDefault="00885316" w:rsidP="00C61788">
            <w:pPr>
              <w:spacing w:line="240" w:lineRule="auto"/>
              <w:jc w:val="center"/>
              <w:rPr>
                <w:rFonts w:cs="Arial"/>
                <w:lang w:val="en-US"/>
              </w:rPr>
            </w:pP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right="60" w:firstLine="284"/>
              <w:rPr>
                <w:rFonts w:cs="Arial"/>
                <w:lang w:val="en-US"/>
              </w:rPr>
            </w:pPr>
            <w:r w:rsidRPr="002A1E13">
              <w:rPr>
                <w:rFonts w:cs="Arial"/>
                <w:lang w:val="en-US"/>
              </w:rPr>
              <w:t>Studied mainly in public school(s)</w:t>
            </w:r>
          </w:p>
        </w:tc>
        <w:tc>
          <w:tcPr>
            <w:tcW w:w="964" w:type="pct"/>
            <w:vAlign w:val="center"/>
          </w:tcPr>
          <w:p w:rsidR="00885316" w:rsidRPr="002A1E13" w:rsidRDefault="00885316" w:rsidP="00C61788">
            <w:pPr>
              <w:autoSpaceDE w:val="0"/>
              <w:autoSpaceDN w:val="0"/>
              <w:adjustRightInd w:val="0"/>
              <w:spacing w:line="240" w:lineRule="auto"/>
              <w:ind w:left="60" w:right="60"/>
              <w:jc w:val="center"/>
              <w:rPr>
                <w:rFonts w:cs="Arial"/>
              </w:rPr>
            </w:pPr>
            <w:r w:rsidRPr="002A1E13">
              <w:rPr>
                <w:rFonts w:cs="Arial"/>
              </w:rPr>
              <w:t>285 (67.9)</w:t>
            </w: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right="60" w:firstLine="284"/>
              <w:rPr>
                <w:rFonts w:cs="Arial"/>
                <w:lang w:val="en-US"/>
              </w:rPr>
            </w:pPr>
            <w:r w:rsidRPr="002A1E13">
              <w:rPr>
                <w:rFonts w:cs="Arial"/>
                <w:lang w:val="en-US"/>
              </w:rPr>
              <w:t>Studied mainly in private school(s)</w:t>
            </w:r>
          </w:p>
        </w:tc>
        <w:tc>
          <w:tcPr>
            <w:tcW w:w="964" w:type="pct"/>
            <w:vAlign w:val="center"/>
          </w:tcPr>
          <w:p w:rsidR="00885316" w:rsidRPr="002A1E13" w:rsidRDefault="00885316" w:rsidP="00C61788">
            <w:pPr>
              <w:autoSpaceDE w:val="0"/>
              <w:autoSpaceDN w:val="0"/>
              <w:adjustRightInd w:val="0"/>
              <w:spacing w:line="240" w:lineRule="auto"/>
              <w:ind w:left="60" w:right="60"/>
              <w:jc w:val="center"/>
              <w:rPr>
                <w:rFonts w:cs="Arial"/>
              </w:rPr>
            </w:pPr>
            <w:r w:rsidRPr="002A1E13">
              <w:rPr>
                <w:rFonts w:cs="Arial"/>
              </w:rPr>
              <w:t>135 (32.1)</w:t>
            </w:r>
          </w:p>
        </w:tc>
      </w:tr>
      <w:tr w:rsidR="00885316" w:rsidRPr="002A1E13" w:rsidTr="00C61788">
        <w:tc>
          <w:tcPr>
            <w:tcW w:w="4036" w:type="pct"/>
          </w:tcPr>
          <w:p w:rsidR="00885316" w:rsidRPr="002A1E13" w:rsidRDefault="00885316" w:rsidP="00C61788">
            <w:pPr>
              <w:spacing w:line="240" w:lineRule="auto"/>
              <w:rPr>
                <w:rFonts w:cs="Arial"/>
                <w:b/>
              </w:rPr>
            </w:pPr>
            <w:proofErr w:type="spellStart"/>
            <w:r w:rsidRPr="002A1E13">
              <w:rPr>
                <w:rFonts w:cs="Arial"/>
                <w:b/>
              </w:rPr>
              <w:t>Political</w:t>
            </w:r>
            <w:proofErr w:type="spellEnd"/>
            <w:r w:rsidRPr="002A1E13">
              <w:rPr>
                <w:rFonts w:cs="Arial"/>
                <w:b/>
              </w:rPr>
              <w:t xml:space="preserve"> self-</w:t>
            </w:r>
            <w:proofErr w:type="spellStart"/>
            <w:r w:rsidRPr="002A1E13">
              <w:rPr>
                <w:rFonts w:cs="Arial"/>
                <w:b/>
              </w:rPr>
              <w:t>categorization</w:t>
            </w:r>
            <w:proofErr w:type="spellEnd"/>
          </w:p>
        </w:tc>
        <w:tc>
          <w:tcPr>
            <w:tcW w:w="964" w:type="pct"/>
            <w:vAlign w:val="center"/>
          </w:tcPr>
          <w:p w:rsidR="00885316" w:rsidRPr="002A1E13" w:rsidRDefault="00885316" w:rsidP="00C61788">
            <w:pPr>
              <w:autoSpaceDE w:val="0"/>
              <w:autoSpaceDN w:val="0"/>
              <w:adjustRightInd w:val="0"/>
              <w:spacing w:line="240" w:lineRule="auto"/>
              <w:ind w:left="60" w:right="60"/>
              <w:jc w:val="center"/>
              <w:rPr>
                <w:rFonts w:cs="Arial"/>
              </w:rPr>
            </w:pPr>
          </w:p>
        </w:tc>
      </w:tr>
      <w:tr w:rsidR="00885316" w:rsidRPr="002A1E13" w:rsidTr="00C61788">
        <w:tc>
          <w:tcPr>
            <w:tcW w:w="4036" w:type="pct"/>
          </w:tcPr>
          <w:p w:rsidR="00885316" w:rsidRPr="002A1E13" w:rsidRDefault="00885316" w:rsidP="00C61788">
            <w:pPr>
              <w:spacing w:line="240" w:lineRule="auto"/>
              <w:ind w:firstLine="284"/>
              <w:rPr>
                <w:rFonts w:cs="Arial"/>
              </w:rPr>
            </w:pPr>
            <w:proofErr w:type="spellStart"/>
            <w:r w:rsidRPr="002A1E13">
              <w:rPr>
                <w:rFonts w:cs="Arial"/>
              </w:rPr>
              <w:t>Left</w:t>
            </w:r>
            <w:proofErr w:type="spellEnd"/>
          </w:p>
        </w:tc>
        <w:tc>
          <w:tcPr>
            <w:tcW w:w="964" w:type="pct"/>
            <w:vAlign w:val="center"/>
          </w:tcPr>
          <w:p w:rsidR="00885316" w:rsidRPr="002A1E13" w:rsidRDefault="00885316" w:rsidP="00C61788">
            <w:pPr>
              <w:autoSpaceDE w:val="0"/>
              <w:autoSpaceDN w:val="0"/>
              <w:adjustRightInd w:val="0"/>
              <w:spacing w:line="240" w:lineRule="auto"/>
              <w:ind w:right="60"/>
              <w:jc w:val="center"/>
              <w:rPr>
                <w:rFonts w:cs="Arial"/>
              </w:rPr>
            </w:pPr>
            <w:r w:rsidRPr="002A1E13">
              <w:rPr>
                <w:rFonts w:cs="Arial"/>
              </w:rPr>
              <w:t>92 (21.9)</w:t>
            </w:r>
          </w:p>
        </w:tc>
      </w:tr>
      <w:tr w:rsidR="00885316" w:rsidRPr="002A1E13" w:rsidTr="00C61788">
        <w:tc>
          <w:tcPr>
            <w:tcW w:w="4036" w:type="pct"/>
          </w:tcPr>
          <w:p w:rsidR="00885316" w:rsidRPr="002A1E13" w:rsidRDefault="00885316" w:rsidP="00C61788">
            <w:pPr>
              <w:spacing w:line="240" w:lineRule="auto"/>
              <w:ind w:firstLine="284"/>
              <w:rPr>
                <w:rFonts w:cs="Arial"/>
              </w:rPr>
            </w:pPr>
            <w:r w:rsidRPr="002A1E13">
              <w:rPr>
                <w:rFonts w:cs="Arial"/>
              </w:rPr>
              <w:t>Center-</w:t>
            </w:r>
            <w:proofErr w:type="spellStart"/>
            <w:r w:rsidRPr="002A1E13">
              <w:rPr>
                <w:rFonts w:cs="Arial"/>
              </w:rPr>
              <w:t>Left</w:t>
            </w:r>
            <w:proofErr w:type="spellEnd"/>
          </w:p>
        </w:tc>
        <w:tc>
          <w:tcPr>
            <w:tcW w:w="964" w:type="pct"/>
            <w:vAlign w:val="center"/>
          </w:tcPr>
          <w:p w:rsidR="00885316" w:rsidRPr="002A1E13" w:rsidRDefault="00885316" w:rsidP="00C61788">
            <w:pPr>
              <w:autoSpaceDE w:val="0"/>
              <w:autoSpaceDN w:val="0"/>
              <w:adjustRightInd w:val="0"/>
              <w:spacing w:line="240" w:lineRule="auto"/>
              <w:ind w:right="60"/>
              <w:jc w:val="center"/>
              <w:rPr>
                <w:rFonts w:cs="Arial"/>
              </w:rPr>
            </w:pPr>
            <w:r w:rsidRPr="002A1E13">
              <w:rPr>
                <w:rFonts w:cs="Arial"/>
              </w:rPr>
              <w:t>69 (16.4)</w:t>
            </w:r>
          </w:p>
        </w:tc>
      </w:tr>
      <w:tr w:rsidR="00885316" w:rsidRPr="002A1E13" w:rsidTr="00C61788">
        <w:tc>
          <w:tcPr>
            <w:tcW w:w="4036" w:type="pct"/>
          </w:tcPr>
          <w:p w:rsidR="00885316" w:rsidRPr="002A1E13" w:rsidRDefault="00885316" w:rsidP="00C61788">
            <w:pPr>
              <w:spacing w:line="240" w:lineRule="auto"/>
              <w:ind w:firstLine="284"/>
              <w:rPr>
                <w:rFonts w:cs="Arial"/>
              </w:rPr>
            </w:pPr>
            <w:r w:rsidRPr="002A1E13">
              <w:rPr>
                <w:rFonts w:cs="Arial"/>
              </w:rPr>
              <w:t>Center</w:t>
            </w:r>
          </w:p>
        </w:tc>
        <w:tc>
          <w:tcPr>
            <w:tcW w:w="964" w:type="pct"/>
            <w:vAlign w:val="center"/>
          </w:tcPr>
          <w:p w:rsidR="00885316" w:rsidRPr="002A1E13" w:rsidRDefault="00885316" w:rsidP="00C61788">
            <w:pPr>
              <w:autoSpaceDE w:val="0"/>
              <w:autoSpaceDN w:val="0"/>
              <w:adjustRightInd w:val="0"/>
              <w:spacing w:line="240" w:lineRule="auto"/>
              <w:ind w:right="60"/>
              <w:jc w:val="center"/>
              <w:rPr>
                <w:rFonts w:cs="Arial"/>
              </w:rPr>
            </w:pPr>
            <w:r w:rsidRPr="002A1E13">
              <w:rPr>
                <w:rFonts w:cs="Arial"/>
              </w:rPr>
              <w:t>44 (10.5)</w:t>
            </w:r>
          </w:p>
        </w:tc>
      </w:tr>
      <w:tr w:rsidR="00885316" w:rsidRPr="002A1E13" w:rsidTr="00C61788">
        <w:tc>
          <w:tcPr>
            <w:tcW w:w="4036" w:type="pct"/>
          </w:tcPr>
          <w:p w:rsidR="00885316" w:rsidRPr="002A1E13" w:rsidRDefault="00885316" w:rsidP="00C61788">
            <w:pPr>
              <w:spacing w:line="240" w:lineRule="auto"/>
              <w:rPr>
                <w:rFonts w:cs="Arial"/>
              </w:rPr>
            </w:pPr>
            <w:r w:rsidRPr="002A1E13">
              <w:rPr>
                <w:rFonts w:cs="Arial"/>
              </w:rPr>
              <w:t xml:space="preserve">     Center-</w:t>
            </w:r>
            <w:proofErr w:type="spellStart"/>
            <w:r w:rsidRPr="002A1E13">
              <w:rPr>
                <w:rFonts w:cs="Arial"/>
              </w:rPr>
              <w:t>Right</w:t>
            </w:r>
            <w:proofErr w:type="spellEnd"/>
          </w:p>
        </w:tc>
        <w:tc>
          <w:tcPr>
            <w:tcW w:w="964" w:type="pct"/>
            <w:vAlign w:val="center"/>
          </w:tcPr>
          <w:p w:rsidR="00885316" w:rsidRPr="002A1E13" w:rsidRDefault="00885316" w:rsidP="00C61788">
            <w:pPr>
              <w:autoSpaceDE w:val="0"/>
              <w:autoSpaceDN w:val="0"/>
              <w:adjustRightInd w:val="0"/>
              <w:spacing w:line="240" w:lineRule="auto"/>
              <w:ind w:right="60"/>
              <w:jc w:val="center"/>
              <w:rPr>
                <w:rFonts w:cs="Arial"/>
              </w:rPr>
            </w:pPr>
            <w:r w:rsidRPr="002A1E13">
              <w:rPr>
                <w:rFonts w:cs="Arial"/>
              </w:rPr>
              <w:t>41 (9.8)</w:t>
            </w: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left="284" w:right="60"/>
              <w:rPr>
                <w:rFonts w:cs="Arial"/>
              </w:rPr>
            </w:pPr>
            <w:proofErr w:type="spellStart"/>
            <w:r w:rsidRPr="002A1E13">
              <w:rPr>
                <w:rFonts w:cs="Arial"/>
              </w:rPr>
              <w:t>Right</w:t>
            </w:r>
            <w:proofErr w:type="spellEnd"/>
          </w:p>
        </w:tc>
        <w:tc>
          <w:tcPr>
            <w:tcW w:w="964" w:type="pct"/>
            <w:vAlign w:val="center"/>
          </w:tcPr>
          <w:p w:rsidR="00885316" w:rsidRPr="002A1E13" w:rsidRDefault="00885316" w:rsidP="00C61788">
            <w:pPr>
              <w:spacing w:line="240" w:lineRule="auto"/>
              <w:jc w:val="center"/>
              <w:rPr>
                <w:rFonts w:cs="Arial"/>
                <w:lang w:val="en-US"/>
              </w:rPr>
            </w:pPr>
            <w:r w:rsidRPr="002A1E13">
              <w:rPr>
                <w:rFonts w:cs="Arial"/>
                <w:lang w:val="en-US"/>
              </w:rPr>
              <w:t>54 (12.9)</w:t>
            </w: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left="284" w:right="60"/>
              <w:rPr>
                <w:rFonts w:cs="Arial"/>
              </w:rPr>
            </w:pPr>
            <w:proofErr w:type="spellStart"/>
            <w:r w:rsidRPr="002A1E13">
              <w:rPr>
                <w:rFonts w:cs="Arial"/>
              </w:rPr>
              <w:t>None</w:t>
            </w:r>
            <w:proofErr w:type="spellEnd"/>
            <w:r w:rsidRPr="002A1E13">
              <w:rPr>
                <w:rFonts w:cs="Arial"/>
              </w:rPr>
              <w:t xml:space="preserve"> </w:t>
            </w:r>
            <w:proofErr w:type="spellStart"/>
            <w:r w:rsidRPr="002A1E13">
              <w:rPr>
                <w:rFonts w:cs="Arial"/>
              </w:rPr>
              <w:t>of</w:t>
            </w:r>
            <w:proofErr w:type="spellEnd"/>
            <w:r w:rsidRPr="002A1E13">
              <w:rPr>
                <w:rFonts w:cs="Arial"/>
              </w:rPr>
              <w:t xml:space="preserve"> </w:t>
            </w:r>
            <w:proofErr w:type="spellStart"/>
            <w:r w:rsidRPr="002A1E13">
              <w:rPr>
                <w:rFonts w:cs="Arial"/>
              </w:rPr>
              <w:t>the</w:t>
            </w:r>
            <w:proofErr w:type="spellEnd"/>
            <w:r w:rsidRPr="002A1E13">
              <w:rPr>
                <w:rFonts w:cs="Arial"/>
              </w:rPr>
              <w:t xml:space="preserve"> </w:t>
            </w:r>
            <w:proofErr w:type="spellStart"/>
            <w:r w:rsidRPr="002A1E13">
              <w:rPr>
                <w:rFonts w:cs="Arial"/>
              </w:rPr>
              <w:t>above</w:t>
            </w:r>
            <w:proofErr w:type="spellEnd"/>
          </w:p>
        </w:tc>
        <w:tc>
          <w:tcPr>
            <w:tcW w:w="964" w:type="pct"/>
            <w:vAlign w:val="center"/>
          </w:tcPr>
          <w:p w:rsidR="00885316" w:rsidRPr="002A1E13" w:rsidRDefault="00885316" w:rsidP="00C61788">
            <w:pPr>
              <w:spacing w:line="240" w:lineRule="auto"/>
              <w:jc w:val="center"/>
              <w:rPr>
                <w:rFonts w:cs="Arial"/>
                <w:lang w:val="en-US"/>
              </w:rPr>
            </w:pPr>
            <w:r w:rsidRPr="002A1E13">
              <w:rPr>
                <w:rFonts w:cs="Arial"/>
                <w:lang w:val="en-US"/>
              </w:rPr>
              <w:t>120 (28.6)</w:t>
            </w: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right="60"/>
              <w:rPr>
                <w:rFonts w:cs="Arial"/>
                <w:b/>
              </w:rPr>
            </w:pPr>
            <w:r w:rsidRPr="002A1E13">
              <w:rPr>
                <w:rFonts w:cs="Arial"/>
                <w:b/>
              </w:rPr>
              <w:t>Marital status</w:t>
            </w:r>
          </w:p>
        </w:tc>
        <w:tc>
          <w:tcPr>
            <w:tcW w:w="964" w:type="pct"/>
            <w:vAlign w:val="center"/>
          </w:tcPr>
          <w:p w:rsidR="00885316" w:rsidRPr="002A1E13" w:rsidRDefault="00885316" w:rsidP="00C61788">
            <w:pPr>
              <w:spacing w:line="240" w:lineRule="auto"/>
              <w:jc w:val="center"/>
              <w:rPr>
                <w:rFonts w:cs="Arial"/>
                <w:lang w:val="en-US"/>
              </w:rPr>
            </w:pP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left="284" w:right="60"/>
              <w:rPr>
                <w:rFonts w:cs="Arial"/>
              </w:rPr>
            </w:pPr>
            <w:r w:rsidRPr="002A1E13">
              <w:rPr>
                <w:rFonts w:cs="Arial"/>
              </w:rPr>
              <w:t>Single/</w:t>
            </w:r>
            <w:proofErr w:type="spellStart"/>
            <w:r w:rsidRPr="002A1E13">
              <w:rPr>
                <w:rFonts w:cs="Arial"/>
              </w:rPr>
              <w:t>Divorced</w:t>
            </w:r>
            <w:proofErr w:type="spellEnd"/>
            <w:r w:rsidRPr="002A1E13">
              <w:rPr>
                <w:rFonts w:cs="Arial"/>
              </w:rPr>
              <w:t>/</w:t>
            </w:r>
            <w:proofErr w:type="spellStart"/>
            <w:r w:rsidRPr="002A1E13">
              <w:rPr>
                <w:rFonts w:cs="Arial"/>
              </w:rPr>
              <w:t>Widowed</w:t>
            </w:r>
            <w:proofErr w:type="spellEnd"/>
          </w:p>
        </w:tc>
        <w:tc>
          <w:tcPr>
            <w:tcW w:w="964" w:type="pct"/>
            <w:vAlign w:val="center"/>
          </w:tcPr>
          <w:p w:rsidR="00885316" w:rsidRPr="002A1E13" w:rsidRDefault="00885316" w:rsidP="00C61788">
            <w:pPr>
              <w:spacing w:line="240" w:lineRule="auto"/>
              <w:jc w:val="center"/>
              <w:rPr>
                <w:rFonts w:cs="Arial"/>
                <w:lang w:val="en-US"/>
              </w:rPr>
            </w:pPr>
            <w:r w:rsidRPr="002A1E13">
              <w:rPr>
                <w:rFonts w:cs="Arial"/>
                <w:lang w:val="en-US"/>
              </w:rPr>
              <w:t>257 (61.3)</w:t>
            </w: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left="284" w:right="60"/>
              <w:rPr>
                <w:rFonts w:cs="Arial"/>
              </w:rPr>
            </w:pPr>
            <w:proofErr w:type="spellStart"/>
            <w:r w:rsidRPr="002A1E13">
              <w:rPr>
                <w:rFonts w:cs="Arial"/>
              </w:rPr>
              <w:t>Married</w:t>
            </w:r>
            <w:proofErr w:type="spellEnd"/>
            <w:r w:rsidRPr="002A1E13">
              <w:rPr>
                <w:rFonts w:cs="Arial"/>
              </w:rPr>
              <w:t>/</w:t>
            </w:r>
            <w:proofErr w:type="spellStart"/>
            <w:r w:rsidRPr="002A1E13">
              <w:rPr>
                <w:rFonts w:cs="Arial"/>
              </w:rPr>
              <w:t>Cohabiting</w:t>
            </w:r>
            <w:proofErr w:type="spellEnd"/>
          </w:p>
        </w:tc>
        <w:tc>
          <w:tcPr>
            <w:tcW w:w="964" w:type="pct"/>
            <w:vAlign w:val="center"/>
          </w:tcPr>
          <w:p w:rsidR="00885316" w:rsidRPr="002A1E13" w:rsidRDefault="00885316" w:rsidP="00C61788">
            <w:pPr>
              <w:spacing w:line="240" w:lineRule="auto"/>
              <w:jc w:val="center"/>
              <w:rPr>
                <w:rFonts w:cs="Arial"/>
                <w:lang w:val="en-US"/>
              </w:rPr>
            </w:pPr>
            <w:r w:rsidRPr="002A1E13">
              <w:rPr>
                <w:rFonts w:cs="Arial"/>
                <w:lang w:val="en-US"/>
              </w:rPr>
              <w:t>162 (38.7)</w:t>
            </w: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right="60"/>
              <w:rPr>
                <w:rFonts w:cs="Arial"/>
                <w:b/>
              </w:rPr>
            </w:pPr>
            <w:proofErr w:type="spellStart"/>
            <w:r w:rsidRPr="002A1E13">
              <w:rPr>
                <w:rFonts w:cs="Arial"/>
                <w:b/>
              </w:rPr>
              <w:t>Place</w:t>
            </w:r>
            <w:proofErr w:type="spellEnd"/>
            <w:r w:rsidRPr="002A1E13">
              <w:rPr>
                <w:rFonts w:cs="Arial"/>
                <w:b/>
              </w:rPr>
              <w:t xml:space="preserve"> </w:t>
            </w:r>
            <w:proofErr w:type="spellStart"/>
            <w:r w:rsidRPr="002A1E13">
              <w:rPr>
                <w:rFonts w:cs="Arial"/>
                <w:b/>
              </w:rPr>
              <w:t>of</w:t>
            </w:r>
            <w:proofErr w:type="spellEnd"/>
            <w:r w:rsidRPr="002A1E13">
              <w:rPr>
                <w:rFonts w:cs="Arial"/>
                <w:b/>
              </w:rPr>
              <w:t xml:space="preserve"> </w:t>
            </w:r>
            <w:proofErr w:type="spellStart"/>
            <w:r w:rsidRPr="002A1E13">
              <w:rPr>
                <w:rFonts w:cs="Arial"/>
                <w:b/>
              </w:rPr>
              <w:t>Residence</w:t>
            </w:r>
            <w:proofErr w:type="spellEnd"/>
          </w:p>
        </w:tc>
        <w:tc>
          <w:tcPr>
            <w:tcW w:w="964" w:type="pct"/>
            <w:vAlign w:val="center"/>
          </w:tcPr>
          <w:p w:rsidR="00885316" w:rsidRPr="002A1E13" w:rsidRDefault="00885316" w:rsidP="00C61788">
            <w:pPr>
              <w:spacing w:line="240" w:lineRule="auto"/>
              <w:jc w:val="center"/>
              <w:rPr>
                <w:rFonts w:cs="Arial"/>
                <w:lang w:val="en-US"/>
              </w:rPr>
            </w:pP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left="284" w:right="60"/>
              <w:rPr>
                <w:rFonts w:cs="Arial"/>
              </w:rPr>
            </w:pPr>
            <w:proofErr w:type="spellStart"/>
            <w:r w:rsidRPr="002A1E13">
              <w:rPr>
                <w:rFonts w:cs="Arial"/>
              </w:rPr>
              <w:t>Countryside</w:t>
            </w:r>
            <w:proofErr w:type="spellEnd"/>
          </w:p>
        </w:tc>
        <w:tc>
          <w:tcPr>
            <w:tcW w:w="964" w:type="pct"/>
            <w:vAlign w:val="center"/>
          </w:tcPr>
          <w:p w:rsidR="00885316" w:rsidRPr="002A1E13" w:rsidRDefault="00885316" w:rsidP="00C61788">
            <w:pPr>
              <w:spacing w:line="240" w:lineRule="auto"/>
              <w:jc w:val="center"/>
              <w:rPr>
                <w:rFonts w:cs="Arial"/>
                <w:lang w:val="en-US"/>
              </w:rPr>
            </w:pPr>
            <w:r w:rsidRPr="002A1E13">
              <w:rPr>
                <w:rFonts w:cs="Arial"/>
                <w:lang w:val="en-US"/>
              </w:rPr>
              <w:t>239 (56.9)</w:t>
            </w: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left="284" w:right="60"/>
              <w:rPr>
                <w:rFonts w:cs="Arial"/>
              </w:rPr>
            </w:pPr>
            <w:r w:rsidRPr="002A1E13">
              <w:rPr>
                <w:rFonts w:cs="Arial"/>
              </w:rPr>
              <w:t>Capital</w:t>
            </w:r>
          </w:p>
        </w:tc>
        <w:tc>
          <w:tcPr>
            <w:tcW w:w="964" w:type="pct"/>
            <w:vAlign w:val="center"/>
          </w:tcPr>
          <w:p w:rsidR="00885316" w:rsidRPr="002A1E13" w:rsidRDefault="00885316" w:rsidP="00C61788">
            <w:pPr>
              <w:spacing w:line="240" w:lineRule="auto"/>
              <w:jc w:val="center"/>
              <w:rPr>
                <w:rFonts w:cs="Arial"/>
                <w:lang w:val="en-US"/>
              </w:rPr>
            </w:pPr>
            <w:r w:rsidRPr="002A1E13">
              <w:rPr>
                <w:rFonts w:cs="Arial"/>
                <w:lang w:val="en-US"/>
              </w:rPr>
              <w:t>179 (42.6)</w:t>
            </w: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right="60"/>
              <w:rPr>
                <w:rFonts w:cs="Arial"/>
                <w:b/>
              </w:rPr>
            </w:pPr>
            <w:proofErr w:type="spellStart"/>
            <w:r w:rsidRPr="002A1E13">
              <w:rPr>
                <w:rFonts w:cs="Arial"/>
                <w:b/>
              </w:rPr>
              <w:t>Gender</w:t>
            </w:r>
            <w:proofErr w:type="spellEnd"/>
          </w:p>
        </w:tc>
        <w:tc>
          <w:tcPr>
            <w:tcW w:w="964" w:type="pct"/>
            <w:vAlign w:val="center"/>
          </w:tcPr>
          <w:p w:rsidR="00885316" w:rsidRPr="002A1E13" w:rsidRDefault="00885316" w:rsidP="00C61788">
            <w:pPr>
              <w:spacing w:line="240" w:lineRule="auto"/>
              <w:jc w:val="center"/>
              <w:rPr>
                <w:rFonts w:cs="Arial"/>
                <w:lang w:val="en-US"/>
              </w:rPr>
            </w:pP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left="284" w:right="60"/>
              <w:rPr>
                <w:rFonts w:cs="Arial"/>
              </w:rPr>
            </w:pPr>
            <w:proofErr w:type="spellStart"/>
            <w:r w:rsidRPr="002A1E13">
              <w:rPr>
                <w:rFonts w:cs="Arial"/>
              </w:rPr>
              <w:t>Female</w:t>
            </w:r>
            <w:proofErr w:type="spellEnd"/>
          </w:p>
        </w:tc>
        <w:tc>
          <w:tcPr>
            <w:tcW w:w="964" w:type="pct"/>
            <w:vAlign w:val="center"/>
          </w:tcPr>
          <w:p w:rsidR="00885316" w:rsidRPr="002A1E13" w:rsidRDefault="00885316" w:rsidP="00C61788">
            <w:pPr>
              <w:spacing w:line="240" w:lineRule="auto"/>
              <w:jc w:val="center"/>
              <w:rPr>
                <w:rFonts w:cs="Arial"/>
                <w:lang w:val="en-US"/>
              </w:rPr>
            </w:pPr>
            <w:r w:rsidRPr="002A1E13">
              <w:rPr>
                <w:rFonts w:cs="Arial"/>
                <w:lang w:val="en-US"/>
              </w:rPr>
              <w:t>230 (54.8)</w:t>
            </w: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left="284" w:right="60"/>
              <w:rPr>
                <w:rFonts w:cs="Arial"/>
              </w:rPr>
            </w:pPr>
            <w:r w:rsidRPr="002A1E13">
              <w:rPr>
                <w:rFonts w:cs="Arial"/>
              </w:rPr>
              <w:t>Male</w:t>
            </w:r>
          </w:p>
        </w:tc>
        <w:tc>
          <w:tcPr>
            <w:tcW w:w="964" w:type="pct"/>
            <w:vAlign w:val="center"/>
          </w:tcPr>
          <w:p w:rsidR="00885316" w:rsidRPr="002A1E13" w:rsidRDefault="00885316" w:rsidP="00C61788">
            <w:pPr>
              <w:spacing w:line="240" w:lineRule="auto"/>
              <w:jc w:val="center"/>
              <w:rPr>
                <w:rFonts w:cs="Arial"/>
                <w:lang w:val="en-US"/>
              </w:rPr>
            </w:pPr>
            <w:r w:rsidRPr="002A1E13">
              <w:rPr>
                <w:rFonts w:cs="Arial"/>
                <w:lang w:val="en-US"/>
              </w:rPr>
              <w:t>190 (45.2)</w:t>
            </w: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right="60"/>
              <w:rPr>
                <w:rFonts w:cs="Arial"/>
                <w:b/>
                <w:lang w:val="en-US"/>
              </w:rPr>
            </w:pPr>
            <w:r w:rsidRPr="002A1E13">
              <w:rPr>
                <w:rFonts w:cs="Arial"/>
                <w:b/>
                <w:lang w:val="en-US"/>
              </w:rPr>
              <w:t>Filiated to a political party</w:t>
            </w:r>
          </w:p>
        </w:tc>
        <w:tc>
          <w:tcPr>
            <w:tcW w:w="964" w:type="pct"/>
            <w:vAlign w:val="center"/>
          </w:tcPr>
          <w:p w:rsidR="00885316" w:rsidRPr="002A1E13" w:rsidRDefault="00885316" w:rsidP="00C61788">
            <w:pPr>
              <w:spacing w:line="240" w:lineRule="auto"/>
              <w:jc w:val="center"/>
              <w:rPr>
                <w:rFonts w:cs="Arial"/>
                <w:lang w:val="en-US"/>
              </w:rPr>
            </w:pP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left="284" w:right="60"/>
              <w:rPr>
                <w:rFonts w:cs="Arial"/>
                <w:lang w:val="en-US"/>
              </w:rPr>
            </w:pPr>
            <w:r w:rsidRPr="002A1E13">
              <w:rPr>
                <w:rFonts w:cs="Arial"/>
                <w:lang w:val="en-US"/>
              </w:rPr>
              <w:t>No</w:t>
            </w:r>
          </w:p>
        </w:tc>
        <w:tc>
          <w:tcPr>
            <w:tcW w:w="964" w:type="pct"/>
            <w:vAlign w:val="center"/>
          </w:tcPr>
          <w:p w:rsidR="00885316" w:rsidRPr="002A1E13" w:rsidRDefault="00885316" w:rsidP="00C61788">
            <w:pPr>
              <w:spacing w:line="240" w:lineRule="auto"/>
              <w:jc w:val="center"/>
              <w:rPr>
                <w:rFonts w:cs="Arial"/>
                <w:lang w:val="en-US"/>
              </w:rPr>
            </w:pPr>
            <w:r w:rsidRPr="002A1E13">
              <w:rPr>
                <w:rFonts w:cs="Arial"/>
                <w:lang w:val="en-US"/>
              </w:rPr>
              <w:t>368 (87.6)</w:t>
            </w: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left="284" w:right="60"/>
              <w:rPr>
                <w:rFonts w:cs="Arial"/>
                <w:lang w:val="en-US"/>
              </w:rPr>
            </w:pPr>
            <w:r w:rsidRPr="002A1E13">
              <w:rPr>
                <w:rFonts w:cs="Arial"/>
                <w:lang w:val="en-US"/>
              </w:rPr>
              <w:lastRenderedPageBreak/>
              <w:t>Yes</w:t>
            </w:r>
          </w:p>
        </w:tc>
        <w:tc>
          <w:tcPr>
            <w:tcW w:w="964" w:type="pct"/>
            <w:vAlign w:val="center"/>
          </w:tcPr>
          <w:p w:rsidR="00885316" w:rsidRPr="002A1E13" w:rsidRDefault="00885316" w:rsidP="00C61788">
            <w:pPr>
              <w:spacing w:line="240" w:lineRule="auto"/>
              <w:jc w:val="center"/>
              <w:rPr>
                <w:rFonts w:cs="Arial"/>
                <w:lang w:val="en-US"/>
              </w:rPr>
            </w:pPr>
            <w:r w:rsidRPr="002A1E13">
              <w:rPr>
                <w:rFonts w:cs="Arial"/>
                <w:lang w:val="en-US"/>
              </w:rPr>
              <w:t>52 (12.4)</w:t>
            </w: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right="60"/>
              <w:rPr>
                <w:rFonts w:cs="Arial"/>
                <w:b/>
                <w:lang w:val="en-US"/>
              </w:rPr>
            </w:pPr>
            <w:r w:rsidRPr="002A1E13">
              <w:rPr>
                <w:rFonts w:cs="Arial"/>
                <w:b/>
                <w:lang w:val="en-US"/>
              </w:rPr>
              <w:t>Religious attendance</w:t>
            </w:r>
          </w:p>
        </w:tc>
        <w:tc>
          <w:tcPr>
            <w:tcW w:w="964" w:type="pct"/>
            <w:vAlign w:val="center"/>
          </w:tcPr>
          <w:p w:rsidR="00885316" w:rsidRPr="002A1E13" w:rsidRDefault="00885316" w:rsidP="00C61788">
            <w:pPr>
              <w:spacing w:line="240" w:lineRule="auto"/>
              <w:jc w:val="center"/>
              <w:rPr>
                <w:rFonts w:cs="Arial"/>
                <w:lang w:val="en-US"/>
              </w:rPr>
            </w:pP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left="284" w:right="60"/>
              <w:rPr>
                <w:rFonts w:cs="Arial"/>
                <w:lang w:val="en-US"/>
              </w:rPr>
            </w:pPr>
            <w:r w:rsidRPr="002A1E13">
              <w:rPr>
                <w:rFonts w:cs="Arial"/>
                <w:lang w:val="en-US"/>
              </w:rPr>
              <w:t>Not Religious</w:t>
            </w:r>
          </w:p>
        </w:tc>
        <w:tc>
          <w:tcPr>
            <w:tcW w:w="964" w:type="pct"/>
            <w:vAlign w:val="center"/>
          </w:tcPr>
          <w:p w:rsidR="00885316" w:rsidRPr="002A1E13" w:rsidRDefault="00885316" w:rsidP="00C61788">
            <w:pPr>
              <w:spacing w:line="240" w:lineRule="auto"/>
              <w:jc w:val="center"/>
              <w:rPr>
                <w:rFonts w:cs="Arial"/>
                <w:lang w:val="en-US"/>
              </w:rPr>
            </w:pPr>
            <w:r w:rsidRPr="002A1E13">
              <w:rPr>
                <w:rFonts w:cs="Arial"/>
                <w:lang w:val="en-US"/>
              </w:rPr>
              <w:t>132 (31.4)</w:t>
            </w: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left="284" w:right="60"/>
              <w:rPr>
                <w:rFonts w:cs="Arial"/>
                <w:lang w:val="en-US"/>
              </w:rPr>
            </w:pPr>
            <w:r w:rsidRPr="002A1E13">
              <w:rPr>
                <w:rFonts w:cs="Arial"/>
                <w:lang w:val="en-US"/>
              </w:rPr>
              <w:t>Religious but not attendant</w:t>
            </w:r>
          </w:p>
        </w:tc>
        <w:tc>
          <w:tcPr>
            <w:tcW w:w="964" w:type="pct"/>
            <w:vAlign w:val="center"/>
          </w:tcPr>
          <w:p w:rsidR="00885316" w:rsidRPr="002A1E13" w:rsidRDefault="00885316" w:rsidP="00C61788">
            <w:pPr>
              <w:spacing w:line="240" w:lineRule="auto"/>
              <w:jc w:val="center"/>
              <w:rPr>
                <w:rFonts w:cs="Arial"/>
                <w:lang w:val="en-US"/>
              </w:rPr>
            </w:pPr>
            <w:r w:rsidRPr="002A1E13">
              <w:rPr>
                <w:rFonts w:cs="Arial"/>
                <w:lang w:val="en-US"/>
              </w:rPr>
              <w:t>60 (14.3)</w:t>
            </w: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left="284" w:right="60"/>
              <w:rPr>
                <w:rFonts w:cs="Arial"/>
                <w:lang w:val="en-US"/>
              </w:rPr>
            </w:pPr>
            <w:r w:rsidRPr="002A1E13">
              <w:rPr>
                <w:rFonts w:cs="Arial"/>
                <w:lang w:val="en-US"/>
              </w:rPr>
              <w:t>Religious with low attendance</w:t>
            </w:r>
          </w:p>
        </w:tc>
        <w:tc>
          <w:tcPr>
            <w:tcW w:w="964" w:type="pct"/>
            <w:vAlign w:val="center"/>
          </w:tcPr>
          <w:p w:rsidR="00885316" w:rsidRPr="002A1E13" w:rsidRDefault="00885316" w:rsidP="00C61788">
            <w:pPr>
              <w:spacing w:line="240" w:lineRule="auto"/>
              <w:jc w:val="center"/>
              <w:rPr>
                <w:rFonts w:cs="Arial"/>
                <w:lang w:val="en-US"/>
              </w:rPr>
            </w:pPr>
            <w:r w:rsidRPr="002A1E13">
              <w:rPr>
                <w:rFonts w:cs="Arial"/>
                <w:lang w:val="en-US"/>
              </w:rPr>
              <w:t>169 (40.2)</w:t>
            </w: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left="284" w:right="60"/>
              <w:rPr>
                <w:rFonts w:cs="Arial"/>
                <w:lang w:val="en-US"/>
              </w:rPr>
            </w:pPr>
            <w:r w:rsidRPr="002A1E13">
              <w:rPr>
                <w:rFonts w:cs="Arial"/>
                <w:lang w:val="en-US"/>
              </w:rPr>
              <w:t>Religious with high attendance</w:t>
            </w:r>
          </w:p>
        </w:tc>
        <w:tc>
          <w:tcPr>
            <w:tcW w:w="964" w:type="pct"/>
            <w:vAlign w:val="center"/>
          </w:tcPr>
          <w:p w:rsidR="00885316" w:rsidRPr="002A1E13" w:rsidRDefault="00885316" w:rsidP="00C61788">
            <w:pPr>
              <w:spacing w:line="240" w:lineRule="auto"/>
              <w:jc w:val="center"/>
              <w:rPr>
                <w:rFonts w:cs="Arial"/>
                <w:lang w:val="en-US"/>
              </w:rPr>
            </w:pPr>
            <w:r w:rsidRPr="002A1E13">
              <w:rPr>
                <w:rFonts w:cs="Arial"/>
                <w:lang w:val="en-US"/>
              </w:rPr>
              <w:t>59 (14.0)</w:t>
            </w: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right="60"/>
              <w:rPr>
                <w:rFonts w:cs="Arial"/>
                <w:lang w:val="en-US"/>
              </w:rPr>
            </w:pPr>
            <w:r w:rsidRPr="002A1E13">
              <w:rPr>
                <w:rFonts w:cs="Arial"/>
                <w:b/>
                <w:lang w:val="en-US"/>
              </w:rPr>
              <w:t>Educational level</w:t>
            </w:r>
          </w:p>
        </w:tc>
        <w:tc>
          <w:tcPr>
            <w:tcW w:w="964" w:type="pct"/>
            <w:vAlign w:val="center"/>
          </w:tcPr>
          <w:p w:rsidR="00885316" w:rsidRPr="002A1E13" w:rsidRDefault="00885316" w:rsidP="00C61788">
            <w:pPr>
              <w:spacing w:line="240" w:lineRule="auto"/>
              <w:jc w:val="center"/>
              <w:rPr>
                <w:rFonts w:cs="Arial"/>
                <w:lang w:val="en-US"/>
              </w:rPr>
            </w:pP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right="60"/>
              <w:rPr>
                <w:rFonts w:cs="Arial"/>
                <w:lang w:val="en-US"/>
              </w:rPr>
            </w:pPr>
            <w:r w:rsidRPr="002A1E13">
              <w:rPr>
                <w:rFonts w:cs="Arial"/>
                <w:b/>
                <w:lang w:val="en-US"/>
              </w:rPr>
              <w:t xml:space="preserve">     </w:t>
            </w:r>
            <w:r w:rsidRPr="002A1E13">
              <w:rPr>
                <w:rFonts w:cs="Arial"/>
                <w:lang w:val="en-US"/>
              </w:rPr>
              <w:t>Incomplete Primary School</w:t>
            </w:r>
          </w:p>
        </w:tc>
        <w:tc>
          <w:tcPr>
            <w:tcW w:w="964" w:type="pct"/>
            <w:vAlign w:val="center"/>
          </w:tcPr>
          <w:p w:rsidR="00885316" w:rsidRPr="002A1E13" w:rsidRDefault="00885316" w:rsidP="00C61788">
            <w:pPr>
              <w:spacing w:line="240" w:lineRule="auto"/>
              <w:jc w:val="center"/>
              <w:rPr>
                <w:rFonts w:cs="Arial"/>
                <w:lang w:val="en-US"/>
              </w:rPr>
            </w:pPr>
            <w:r w:rsidRPr="002A1E13">
              <w:rPr>
                <w:rFonts w:cs="Arial"/>
                <w:lang w:val="en-US"/>
              </w:rPr>
              <w:t>2 (0.5)</w:t>
            </w: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right="60"/>
              <w:rPr>
                <w:rFonts w:cs="Arial"/>
                <w:lang w:val="en-US"/>
              </w:rPr>
            </w:pPr>
            <w:r w:rsidRPr="002A1E13">
              <w:rPr>
                <w:rFonts w:cs="Arial"/>
                <w:b/>
                <w:lang w:val="en-US"/>
              </w:rPr>
              <w:t xml:space="preserve">     </w:t>
            </w:r>
            <w:r w:rsidRPr="002A1E13">
              <w:rPr>
                <w:rFonts w:cs="Arial"/>
                <w:lang w:val="en-US"/>
              </w:rPr>
              <w:t>Complete Primary School</w:t>
            </w:r>
          </w:p>
        </w:tc>
        <w:tc>
          <w:tcPr>
            <w:tcW w:w="964" w:type="pct"/>
            <w:vAlign w:val="center"/>
          </w:tcPr>
          <w:p w:rsidR="00885316" w:rsidRPr="002A1E13" w:rsidRDefault="00885316" w:rsidP="00C61788">
            <w:pPr>
              <w:spacing w:line="240" w:lineRule="auto"/>
              <w:jc w:val="center"/>
              <w:rPr>
                <w:rFonts w:cs="Arial"/>
                <w:lang w:val="en-US"/>
              </w:rPr>
            </w:pPr>
            <w:r w:rsidRPr="002A1E13">
              <w:rPr>
                <w:rFonts w:cs="Arial"/>
                <w:lang w:val="en-US"/>
              </w:rPr>
              <w:t>4 (1.0)</w:t>
            </w: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right="60"/>
              <w:rPr>
                <w:rFonts w:cs="Arial"/>
                <w:lang w:val="en-US"/>
              </w:rPr>
            </w:pPr>
            <w:r w:rsidRPr="002A1E13">
              <w:rPr>
                <w:rFonts w:cs="Arial"/>
                <w:b/>
                <w:lang w:val="en-US"/>
              </w:rPr>
              <w:t xml:space="preserve">     </w:t>
            </w:r>
            <w:r w:rsidRPr="002A1E13">
              <w:rPr>
                <w:rFonts w:cs="Arial"/>
                <w:lang w:val="en-US"/>
              </w:rPr>
              <w:t>Incomplete Secondary School</w:t>
            </w:r>
          </w:p>
        </w:tc>
        <w:tc>
          <w:tcPr>
            <w:tcW w:w="964" w:type="pct"/>
            <w:vAlign w:val="center"/>
          </w:tcPr>
          <w:p w:rsidR="00885316" w:rsidRPr="002A1E13" w:rsidRDefault="00885316" w:rsidP="00C61788">
            <w:pPr>
              <w:spacing w:line="240" w:lineRule="auto"/>
              <w:jc w:val="center"/>
              <w:rPr>
                <w:rFonts w:cs="Arial"/>
                <w:lang w:val="en-US"/>
              </w:rPr>
            </w:pPr>
            <w:r w:rsidRPr="002A1E13">
              <w:rPr>
                <w:rFonts w:cs="Arial"/>
                <w:lang w:val="en-US"/>
              </w:rPr>
              <w:t>12 (2.9)</w:t>
            </w: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right="60"/>
              <w:rPr>
                <w:rFonts w:cs="Arial"/>
                <w:lang w:val="en-US"/>
              </w:rPr>
            </w:pPr>
            <w:r w:rsidRPr="002A1E13">
              <w:rPr>
                <w:rFonts w:cs="Arial"/>
                <w:b/>
                <w:lang w:val="en-US"/>
              </w:rPr>
              <w:t xml:space="preserve">     </w:t>
            </w:r>
            <w:r w:rsidRPr="002A1E13">
              <w:rPr>
                <w:rFonts w:cs="Arial"/>
                <w:lang w:val="en-US"/>
              </w:rPr>
              <w:t>Complete Secondary School</w:t>
            </w:r>
          </w:p>
        </w:tc>
        <w:tc>
          <w:tcPr>
            <w:tcW w:w="964" w:type="pct"/>
            <w:vAlign w:val="center"/>
          </w:tcPr>
          <w:p w:rsidR="00885316" w:rsidRPr="002A1E13" w:rsidRDefault="00885316" w:rsidP="00C61788">
            <w:pPr>
              <w:spacing w:line="240" w:lineRule="auto"/>
              <w:jc w:val="center"/>
              <w:rPr>
                <w:rFonts w:cs="Arial"/>
                <w:lang w:val="en-US"/>
              </w:rPr>
            </w:pPr>
            <w:r w:rsidRPr="002A1E13">
              <w:rPr>
                <w:rFonts w:cs="Arial"/>
                <w:lang w:val="en-US"/>
              </w:rPr>
              <w:t>71 (16.9)</w:t>
            </w: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right="60"/>
              <w:rPr>
                <w:rFonts w:cs="Arial"/>
                <w:lang w:val="en-US"/>
              </w:rPr>
            </w:pPr>
            <w:r w:rsidRPr="002A1E13">
              <w:rPr>
                <w:rFonts w:cs="Arial"/>
                <w:b/>
                <w:lang w:val="en-US"/>
              </w:rPr>
              <w:t xml:space="preserve">     </w:t>
            </w:r>
            <w:r w:rsidRPr="002A1E13">
              <w:rPr>
                <w:rFonts w:cs="Arial"/>
                <w:lang w:val="en-US"/>
              </w:rPr>
              <w:t>Incomplete College</w:t>
            </w:r>
          </w:p>
        </w:tc>
        <w:tc>
          <w:tcPr>
            <w:tcW w:w="964" w:type="pct"/>
            <w:vAlign w:val="center"/>
          </w:tcPr>
          <w:p w:rsidR="00885316" w:rsidRPr="002A1E13" w:rsidRDefault="00885316" w:rsidP="00C61788">
            <w:pPr>
              <w:spacing w:line="240" w:lineRule="auto"/>
              <w:jc w:val="center"/>
              <w:rPr>
                <w:rFonts w:cs="Arial"/>
                <w:lang w:val="en-US"/>
              </w:rPr>
            </w:pPr>
            <w:r w:rsidRPr="002A1E13">
              <w:rPr>
                <w:rFonts w:cs="Arial"/>
                <w:lang w:val="en-US"/>
              </w:rPr>
              <w:t>108 (25.7)</w:t>
            </w: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right="60"/>
              <w:rPr>
                <w:rFonts w:cs="Arial"/>
                <w:lang w:val="en-US"/>
              </w:rPr>
            </w:pPr>
            <w:r w:rsidRPr="002A1E13">
              <w:rPr>
                <w:rFonts w:cs="Arial"/>
                <w:b/>
                <w:lang w:val="en-US"/>
              </w:rPr>
              <w:t xml:space="preserve">     </w:t>
            </w:r>
            <w:r w:rsidRPr="002A1E13">
              <w:rPr>
                <w:rFonts w:cs="Arial"/>
                <w:lang w:val="en-US"/>
              </w:rPr>
              <w:t>Complete College</w:t>
            </w:r>
          </w:p>
        </w:tc>
        <w:tc>
          <w:tcPr>
            <w:tcW w:w="964" w:type="pct"/>
            <w:vAlign w:val="center"/>
          </w:tcPr>
          <w:p w:rsidR="00885316" w:rsidRPr="002A1E13" w:rsidRDefault="00885316" w:rsidP="00C61788">
            <w:pPr>
              <w:spacing w:line="240" w:lineRule="auto"/>
              <w:jc w:val="center"/>
              <w:rPr>
                <w:rFonts w:cs="Arial"/>
                <w:lang w:val="en-US"/>
              </w:rPr>
            </w:pPr>
            <w:r w:rsidRPr="002A1E13">
              <w:rPr>
                <w:rFonts w:cs="Arial"/>
                <w:lang w:val="en-US"/>
              </w:rPr>
              <w:t>110 (26.2)</w:t>
            </w:r>
          </w:p>
        </w:tc>
      </w:tr>
      <w:tr w:rsidR="00885316" w:rsidRPr="002A1E13" w:rsidTr="00C61788">
        <w:tc>
          <w:tcPr>
            <w:tcW w:w="4036" w:type="pct"/>
            <w:vAlign w:val="center"/>
          </w:tcPr>
          <w:p w:rsidR="00885316" w:rsidRPr="002A1E13" w:rsidRDefault="00885316" w:rsidP="00C61788">
            <w:pPr>
              <w:autoSpaceDE w:val="0"/>
              <w:autoSpaceDN w:val="0"/>
              <w:adjustRightInd w:val="0"/>
              <w:spacing w:line="240" w:lineRule="auto"/>
              <w:ind w:right="60"/>
              <w:rPr>
                <w:rFonts w:cs="Arial"/>
                <w:lang w:val="en-US"/>
              </w:rPr>
            </w:pPr>
            <w:r w:rsidRPr="002A1E13">
              <w:rPr>
                <w:rFonts w:cs="Arial"/>
                <w:b/>
                <w:lang w:val="en-US"/>
              </w:rPr>
              <w:t xml:space="preserve">     </w:t>
            </w:r>
            <w:r w:rsidRPr="002A1E13">
              <w:rPr>
                <w:rFonts w:cs="Arial"/>
                <w:lang w:val="en-US"/>
              </w:rPr>
              <w:t>Post-Graduated</w:t>
            </w:r>
          </w:p>
        </w:tc>
        <w:tc>
          <w:tcPr>
            <w:tcW w:w="964" w:type="pct"/>
            <w:vAlign w:val="center"/>
          </w:tcPr>
          <w:p w:rsidR="00885316" w:rsidRPr="002A1E13" w:rsidRDefault="00885316" w:rsidP="00C61788">
            <w:pPr>
              <w:spacing w:line="240" w:lineRule="auto"/>
              <w:jc w:val="center"/>
              <w:rPr>
                <w:rFonts w:cs="Arial"/>
                <w:lang w:val="en-US"/>
              </w:rPr>
            </w:pPr>
            <w:r w:rsidRPr="002A1E13">
              <w:rPr>
                <w:rFonts w:cs="Arial"/>
                <w:lang w:val="en-US"/>
              </w:rPr>
              <w:t>113 (26.9)</w:t>
            </w:r>
          </w:p>
        </w:tc>
      </w:tr>
    </w:tbl>
    <w:p w:rsidR="00885316" w:rsidRPr="0064177F" w:rsidRDefault="00885316" w:rsidP="00F12DDB">
      <w:pPr>
        <w:spacing w:line="240" w:lineRule="auto"/>
        <w:rPr>
          <w:rFonts w:cs="Times New Roman"/>
          <w:szCs w:val="24"/>
          <w:lang w:val="en-US" w:eastAsia="en-US"/>
        </w:rPr>
      </w:pPr>
    </w:p>
    <w:p w:rsidR="00665E21" w:rsidRPr="0064177F" w:rsidRDefault="00665E21" w:rsidP="00F12DDB">
      <w:pPr>
        <w:spacing w:line="240" w:lineRule="auto"/>
        <w:rPr>
          <w:rFonts w:cs="Times New Roman"/>
          <w:i/>
          <w:szCs w:val="24"/>
          <w:lang w:val="en-US" w:eastAsia="en-US"/>
        </w:rPr>
      </w:pPr>
      <w:r w:rsidRPr="0064177F">
        <w:rPr>
          <w:rFonts w:cs="Times New Roman"/>
          <w:i/>
          <w:szCs w:val="24"/>
          <w:lang w:val="en-US" w:eastAsia="en-US"/>
        </w:rPr>
        <w:t>Procedures</w:t>
      </w:r>
    </w:p>
    <w:p w:rsidR="00665E21" w:rsidRPr="0064177F" w:rsidRDefault="00665E21" w:rsidP="00F12DDB">
      <w:pPr>
        <w:spacing w:line="240" w:lineRule="auto"/>
        <w:rPr>
          <w:rFonts w:cs="Times New Roman"/>
          <w:szCs w:val="24"/>
          <w:lang w:val="en-US" w:eastAsia="en-US"/>
        </w:rPr>
      </w:pPr>
      <w:r w:rsidRPr="0064177F">
        <w:rPr>
          <w:rFonts w:cs="Times New Roman"/>
          <w:szCs w:val="24"/>
          <w:lang w:val="en-US" w:eastAsia="en-US"/>
        </w:rPr>
        <w:tab/>
      </w:r>
      <w:bookmarkStart w:id="2" w:name="_Hlk514410132"/>
      <w:r w:rsidRPr="0064177F">
        <w:rPr>
          <w:rFonts w:cs="Times New Roman"/>
          <w:szCs w:val="24"/>
          <w:lang w:val="en-US" w:eastAsia="en-US"/>
        </w:rPr>
        <w:t>The instrument was constructed based on the Brazilian version of the Right-Wing Authoritarianism scale (</w:t>
      </w:r>
      <w:proofErr w:type="spellStart"/>
      <w:r w:rsidRPr="0064177F">
        <w:rPr>
          <w:rFonts w:cs="Times New Roman"/>
          <w:szCs w:val="24"/>
          <w:lang w:val="en-US" w:eastAsia="en-US"/>
        </w:rPr>
        <w:t>Duckitt</w:t>
      </w:r>
      <w:proofErr w:type="spellEnd"/>
      <w:r w:rsidRPr="0064177F">
        <w:rPr>
          <w:rFonts w:cs="Times New Roman"/>
          <w:szCs w:val="24"/>
          <w:lang w:val="en-US" w:eastAsia="en-US"/>
        </w:rPr>
        <w:t xml:space="preserve"> </w:t>
      </w:r>
      <w:r w:rsidRPr="00750F57">
        <w:rPr>
          <w:rFonts w:cs="Times New Roman"/>
          <w:i/>
          <w:szCs w:val="24"/>
          <w:lang w:val="en-US" w:eastAsia="en-US"/>
        </w:rPr>
        <w:t>et al</w:t>
      </w:r>
      <w:r w:rsidRPr="0064177F">
        <w:rPr>
          <w:rFonts w:cs="Times New Roman"/>
          <w:szCs w:val="24"/>
          <w:lang w:val="en-US" w:eastAsia="en-US"/>
        </w:rPr>
        <w:t xml:space="preserve">., 2010; Vilanova, </w:t>
      </w:r>
      <w:proofErr w:type="spellStart"/>
      <w:r w:rsidRPr="0064177F">
        <w:rPr>
          <w:rFonts w:cs="Times New Roman"/>
          <w:szCs w:val="24"/>
          <w:lang w:val="en-US" w:eastAsia="en-US"/>
        </w:rPr>
        <w:t>DeSousa</w:t>
      </w:r>
      <w:proofErr w:type="spellEnd"/>
      <w:r w:rsidRPr="0064177F">
        <w:rPr>
          <w:rFonts w:cs="Times New Roman"/>
          <w:szCs w:val="24"/>
          <w:lang w:val="en-US" w:eastAsia="en-US"/>
        </w:rPr>
        <w:t xml:space="preserve">, Koller, &amp; Costa, in press). As the objective of the study was to </w:t>
      </w:r>
      <w:r w:rsidR="0064177F" w:rsidRPr="0064177F">
        <w:rPr>
          <w:rFonts w:cs="Times New Roman"/>
          <w:szCs w:val="24"/>
          <w:lang w:val="en-US" w:eastAsia="en-US"/>
        </w:rPr>
        <w:t xml:space="preserve">assess </w:t>
      </w:r>
      <w:r w:rsidRPr="0064177F">
        <w:rPr>
          <w:rFonts w:cs="Times New Roman"/>
          <w:szCs w:val="24"/>
          <w:lang w:val="en-US" w:eastAsia="en-US"/>
        </w:rPr>
        <w:t>authoritarianism against politicians, the word “politicians” was inserted on the items as grammatical objects, replacing the original ones or adding it to the sentences with no grammatical object.</w:t>
      </w:r>
      <w:bookmarkEnd w:id="2"/>
      <w:r w:rsidRPr="0064177F">
        <w:rPr>
          <w:rFonts w:cs="Times New Roman"/>
          <w:szCs w:val="24"/>
          <w:lang w:val="en-US" w:eastAsia="en-US"/>
        </w:rPr>
        <w:t xml:space="preserve"> For example, the original item “The way things are going in this country, it’s going to take a lot of ‘strong medicine’ to straighten out the troublemakers, criminals and perverts” (</w:t>
      </w:r>
      <w:proofErr w:type="spellStart"/>
      <w:r w:rsidRPr="0064177F">
        <w:rPr>
          <w:rFonts w:cs="Times New Roman"/>
          <w:szCs w:val="24"/>
          <w:lang w:val="en-US" w:eastAsia="en-US"/>
        </w:rPr>
        <w:t>Duckitt</w:t>
      </w:r>
      <w:proofErr w:type="spellEnd"/>
      <w:r w:rsidRPr="0064177F">
        <w:rPr>
          <w:rFonts w:cs="Times New Roman"/>
          <w:szCs w:val="24"/>
          <w:lang w:val="en-US" w:eastAsia="en-US"/>
        </w:rPr>
        <w:t xml:space="preserve"> </w:t>
      </w:r>
      <w:r w:rsidRPr="00750F57">
        <w:rPr>
          <w:rFonts w:cs="Times New Roman"/>
          <w:i/>
          <w:szCs w:val="24"/>
          <w:lang w:val="en-US" w:eastAsia="en-US"/>
        </w:rPr>
        <w:t>et al</w:t>
      </w:r>
      <w:r w:rsidRPr="0064177F">
        <w:rPr>
          <w:rFonts w:cs="Times New Roman"/>
          <w:szCs w:val="24"/>
          <w:lang w:val="en-US" w:eastAsia="en-US"/>
        </w:rPr>
        <w:t>., 2010, p. 712) was modified to “The way things are going in this country, it’s going to take a lot of ‘strong medicine’ to straighten out the politicians”.</w:t>
      </w:r>
    </w:p>
    <w:p w:rsidR="00665E21" w:rsidRPr="0064177F" w:rsidRDefault="00665E21" w:rsidP="00F12DDB">
      <w:pPr>
        <w:spacing w:line="240" w:lineRule="auto"/>
        <w:rPr>
          <w:rFonts w:cs="Times New Roman"/>
          <w:b/>
          <w:color w:val="FF0000"/>
          <w:szCs w:val="24"/>
          <w:lang w:val="en-US"/>
        </w:rPr>
      </w:pPr>
    </w:p>
    <w:p w:rsidR="00665E21" w:rsidRPr="0064177F" w:rsidRDefault="00665E21" w:rsidP="00F12DDB">
      <w:pPr>
        <w:spacing w:line="240" w:lineRule="auto"/>
        <w:rPr>
          <w:rFonts w:eastAsia="Times New Roman" w:cs="Times New Roman"/>
          <w:szCs w:val="24"/>
          <w:lang w:val="en-US"/>
        </w:rPr>
      </w:pPr>
      <w:r w:rsidRPr="0064177F">
        <w:rPr>
          <w:rFonts w:eastAsia="Times New Roman" w:cs="Times New Roman"/>
          <w:i/>
          <w:szCs w:val="24"/>
          <w:lang w:val="en-US"/>
        </w:rPr>
        <w:t>Instruments</w:t>
      </w:r>
    </w:p>
    <w:p w:rsidR="00665E21" w:rsidRPr="0064177F" w:rsidRDefault="00665E21" w:rsidP="00F12DDB">
      <w:pPr>
        <w:spacing w:line="240" w:lineRule="auto"/>
        <w:ind w:firstLine="708"/>
        <w:rPr>
          <w:rFonts w:eastAsia="Times New Roman" w:cs="Times New Roman"/>
          <w:szCs w:val="24"/>
          <w:lang w:val="en-US"/>
        </w:rPr>
      </w:pPr>
      <w:r w:rsidRPr="0064177F">
        <w:rPr>
          <w:rFonts w:eastAsia="Times New Roman" w:cs="Times New Roman"/>
          <w:szCs w:val="24"/>
          <w:lang w:val="en-US"/>
        </w:rPr>
        <w:t>The complete instrument was composed of a sociodemographic questionnaire investigating the following variables: state and city of residence, gender, age, race/ethnicity, marital status, socioeconomic class, level of schooling, in which type of school (public or private) they studied for most of their lives, if they have religious or spiritual belief</w:t>
      </w:r>
      <w:r w:rsidR="0064177F" w:rsidRPr="0064177F">
        <w:rPr>
          <w:rFonts w:eastAsia="Times New Roman" w:cs="Times New Roman"/>
          <w:szCs w:val="24"/>
          <w:lang w:val="en-US"/>
        </w:rPr>
        <w:t>s</w:t>
      </w:r>
      <w:r w:rsidRPr="0064177F">
        <w:rPr>
          <w:rFonts w:eastAsia="Times New Roman" w:cs="Times New Roman"/>
          <w:szCs w:val="24"/>
          <w:lang w:val="en-US"/>
        </w:rPr>
        <w:t xml:space="preserve">, and how religiously attendant they are. It was later asked whether the individual is affiliated with any political party (and which) and in which part of the political spectrum (center-left, left, center, center-right, right or none) they would stand. Afterward, participants responded to the modified Brazilian version of RWA (Vilanova </w:t>
      </w:r>
      <w:r w:rsidRPr="00750F57">
        <w:rPr>
          <w:rFonts w:eastAsia="Times New Roman" w:cs="Times New Roman"/>
          <w:i/>
          <w:szCs w:val="24"/>
          <w:lang w:val="en-US"/>
        </w:rPr>
        <w:t>et al</w:t>
      </w:r>
      <w:r w:rsidRPr="0064177F">
        <w:rPr>
          <w:rFonts w:eastAsia="Times New Roman" w:cs="Times New Roman"/>
          <w:szCs w:val="24"/>
          <w:lang w:val="en-US"/>
        </w:rPr>
        <w:t>., in press).</w:t>
      </w:r>
    </w:p>
    <w:p w:rsidR="00665E21" w:rsidRPr="0064177F" w:rsidRDefault="00665E21" w:rsidP="00F12DDB">
      <w:pPr>
        <w:spacing w:line="240" w:lineRule="auto"/>
        <w:rPr>
          <w:rFonts w:eastAsia="Times New Roman" w:cs="Times New Roman"/>
          <w:i/>
          <w:szCs w:val="24"/>
          <w:lang w:val="en-US"/>
        </w:rPr>
      </w:pPr>
      <w:r w:rsidRPr="0064177F">
        <w:rPr>
          <w:rFonts w:eastAsia="Times New Roman" w:cs="Times New Roman"/>
          <w:i/>
          <w:szCs w:val="24"/>
          <w:lang w:val="en-US"/>
        </w:rPr>
        <w:t>Right-Wing Authoritarianism</w:t>
      </w:r>
    </w:p>
    <w:p w:rsidR="00665E21" w:rsidRPr="0064177F" w:rsidRDefault="00665E21" w:rsidP="00F12DDB">
      <w:pPr>
        <w:spacing w:line="240" w:lineRule="auto"/>
        <w:ind w:firstLine="708"/>
        <w:rPr>
          <w:rFonts w:eastAsia="Times New Roman" w:cs="Times New Roman"/>
          <w:i/>
          <w:color w:val="FF0000"/>
          <w:szCs w:val="24"/>
          <w:lang w:val="en-US"/>
        </w:rPr>
      </w:pPr>
      <w:r w:rsidRPr="0064177F">
        <w:rPr>
          <w:rFonts w:cs="Times New Roman"/>
          <w:szCs w:val="24"/>
          <w:lang w:val="en-US"/>
        </w:rPr>
        <w:t>The Right-Wing Authoritari</w:t>
      </w:r>
      <w:r w:rsidR="0064177F">
        <w:rPr>
          <w:rFonts w:cs="Times New Roman"/>
          <w:szCs w:val="24"/>
          <w:lang w:val="en-US"/>
        </w:rPr>
        <w:t>a</w:t>
      </w:r>
      <w:r w:rsidRPr="0064177F">
        <w:rPr>
          <w:rFonts w:cs="Times New Roman"/>
          <w:szCs w:val="24"/>
          <w:lang w:val="en-US"/>
        </w:rPr>
        <w:t xml:space="preserve">nism (RWA) scale (Vilanova </w:t>
      </w:r>
      <w:r w:rsidRPr="00750F57">
        <w:rPr>
          <w:rFonts w:cs="Times New Roman"/>
          <w:i/>
          <w:szCs w:val="24"/>
          <w:lang w:val="en-US"/>
        </w:rPr>
        <w:t>et al</w:t>
      </w:r>
      <w:r w:rsidRPr="0064177F">
        <w:rPr>
          <w:rFonts w:cs="Times New Roman"/>
          <w:szCs w:val="24"/>
          <w:lang w:val="en-US"/>
        </w:rPr>
        <w:t xml:space="preserve">., in press) is composed of 34 items divided into four factors: Submission to Authority (SA) – tendency to submit to authorities </w:t>
      </w:r>
      <w:proofErr w:type="spellStart"/>
      <w:r w:rsidRPr="0064177F">
        <w:rPr>
          <w:rFonts w:cs="Times New Roman"/>
          <w:szCs w:val="24"/>
          <w:lang w:val="en-US"/>
        </w:rPr>
        <w:t>acritically</w:t>
      </w:r>
      <w:proofErr w:type="spellEnd"/>
      <w:r w:rsidRPr="0064177F">
        <w:rPr>
          <w:rFonts w:cs="Times New Roman"/>
          <w:szCs w:val="24"/>
          <w:lang w:val="en-US"/>
        </w:rPr>
        <w:t>; Contestation to Authority (CA) – tendency to contest, criticize and protest authorities; Traditionalism (TR) – tendency to support traditional moral values – and Authoritarianism (AT) – tendency to support harsh coercive methods</w:t>
      </w:r>
      <w:r w:rsidR="0064177F">
        <w:rPr>
          <w:rFonts w:cs="Times New Roman"/>
          <w:szCs w:val="24"/>
          <w:lang w:val="en-US"/>
        </w:rPr>
        <w:t xml:space="preserve">, such </w:t>
      </w:r>
      <w:r w:rsidRPr="0064177F">
        <w:rPr>
          <w:rFonts w:cs="Times New Roman"/>
          <w:szCs w:val="24"/>
          <w:lang w:val="en-US"/>
        </w:rPr>
        <w:t>as</w:t>
      </w:r>
      <w:r w:rsidR="0064177F">
        <w:rPr>
          <w:rFonts w:cs="Times New Roman"/>
          <w:szCs w:val="24"/>
          <w:lang w:val="en-US"/>
        </w:rPr>
        <w:t xml:space="preserve"> the</w:t>
      </w:r>
      <w:r w:rsidRPr="0064177F">
        <w:rPr>
          <w:rFonts w:cs="Times New Roman"/>
          <w:szCs w:val="24"/>
          <w:lang w:val="en-US"/>
        </w:rPr>
        <w:t xml:space="preserve"> death penalty. </w:t>
      </w:r>
      <w:r w:rsidR="00EB5FD1">
        <w:rPr>
          <w:rFonts w:cs="Times New Roman"/>
          <w:szCs w:val="24"/>
          <w:lang w:val="en-US"/>
        </w:rPr>
        <w:t xml:space="preserve">The factor structure is different than the original one but that does not make it less valid because it also happened with different cross-cultural adaptations of other versions of RWA scales (e.g. </w:t>
      </w:r>
      <w:proofErr w:type="spellStart"/>
      <w:r w:rsidR="00EB5FD1">
        <w:rPr>
          <w:rFonts w:cs="Times New Roman"/>
          <w:szCs w:val="24"/>
          <w:lang w:val="en-US"/>
        </w:rPr>
        <w:t>Etchezahar</w:t>
      </w:r>
      <w:proofErr w:type="spellEnd"/>
      <w:r w:rsidR="00EB5FD1">
        <w:rPr>
          <w:rFonts w:cs="Times New Roman"/>
          <w:szCs w:val="24"/>
          <w:lang w:val="en-US"/>
        </w:rPr>
        <w:t xml:space="preserve">, 2012; </w:t>
      </w:r>
      <w:proofErr w:type="spellStart"/>
      <w:r w:rsidR="00EB5FD1">
        <w:rPr>
          <w:rFonts w:cs="Times New Roman"/>
          <w:szCs w:val="24"/>
          <w:lang w:val="en-US"/>
        </w:rPr>
        <w:t>Güldü</w:t>
      </w:r>
      <w:proofErr w:type="spellEnd"/>
      <w:r w:rsidR="00EB5FD1">
        <w:rPr>
          <w:rFonts w:cs="Times New Roman"/>
          <w:szCs w:val="24"/>
          <w:lang w:val="en-US"/>
        </w:rPr>
        <w:t xml:space="preserve">, 2011). </w:t>
      </w:r>
      <w:r w:rsidRPr="0064177F">
        <w:rPr>
          <w:rFonts w:cs="Times New Roman"/>
          <w:szCs w:val="24"/>
          <w:lang w:val="en-US"/>
        </w:rPr>
        <w:t xml:space="preserve">In its development study (for the detailed process see Vilanova </w:t>
      </w:r>
      <w:r w:rsidRPr="00750F57">
        <w:rPr>
          <w:rFonts w:cs="Times New Roman"/>
          <w:i/>
          <w:szCs w:val="24"/>
          <w:lang w:val="en-US"/>
        </w:rPr>
        <w:t>et al</w:t>
      </w:r>
      <w:r w:rsidRPr="0064177F">
        <w:rPr>
          <w:rFonts w:cs="Times New Roman"/>
          <w:szCs w:val="24"/>
          <w:lang w:val="en-US"/>
        </w:rPr>
        <w:t>., in press), the four-factor model had better fit indices (RMSEA=.069 CI 90% [.065; .072]; CFI=.958; TLI=.954)</w:t>
      </w:r>
      <w:r w:rsidRPr="0064177F">
        <w:rPr>
          <w:rFonts w:cs="Times New Roman"/>
          <w:color w:val="FF0000"/>
          <w:szCs w:val="24"/>
          <w:lang w:val="en-US"/>
        </w:rPr>
        <w:t xml:space="preserve"> </w:t>
      </w:r>
      <w:r w:rsidRPr="0064177F">
        <w:rPr>
          <w:rFonts w:cs="Times New Roman"/>
          <w:szCs w:val="24"/>
          <w:lang w:val="en-US"/>
        </w:rPr>
        <w:t xml:space="preserve">than the originally proposed three-factor model (RMSEA=.092 CI 90% [.089; .096]; CFI=.923; TLI=.917) and a </w:t>
      </w:r>
      <w:r w:rsidR="00472727">
        <w:rPr>
          <w:rFonts w:cs="Times New Roman"/>
          <w:szCs w:val="24"/>
          <w:lang w:val="en-US"/>
        </w:rPr>
        <w:t>one-factor</w:t>
      </w:r>
      <w:r w:rsidR="00472727" w:rsidRPr="0064177F">
        <w:rPr>
          <w:rFonts w:cs="Times New Roman"/>
          <w:szCs w:val="24"/>
          <w:lang w:val="en-US"/>
        </w:rPr>
        <w:t xml:space="preserve"> </w:t>
      </w:r>
      <w:r w:rsidRPr="0064177F">
        <w:rPr>
          <w:rFonts w:cs="Times New Roman"/>
          <w:szCs w:val="24"/>
          <w:lang w:val="en-US"/>
        </w:rPr>
        <w:t>model (RMSEA=.123 CI 90% [.120; .126]; CFI=.863; TLI=.854).</w:t>
      </w:r>
      <w:r w:rsidR="00B77C24">
        <w:rPr>
          <w:rFonts w:cs="Times New Roman"/>
          <w:szCs w:val="24"/>
          <w:lang w:val="en-US"/>
        </w:rPr>
        <w:t xml:space="preserve"> Furthermore, parallel analyses and uncorrelated method factors </w:t>
      </w:r>
      <w:r w:rsidR="00B77C24">
        <w:rPr>
          <w:rFonts w:cs="Times New Roman"/>
          <w:szCs w:val="24"/>
          <w:lang w:val="en-US"/>
        </w:rPr>
        <w:lastRenderedPageBreak/>
        <w:t xml:space="preserve">indicated that the four-factor model was the most suitable one. </w:t>
      </w:r>
      <w:r w:rsidRPr="0064177F">
        <w:rPr>
          <w:rFonts w:cs="Times New Roman"/>
          <w:szCs w:val="24"/>
          <w:lang w:val="en-US" w:eastAsia="en-US"/>
        </w:rPr>
        <w:t>However, only the items composing the factors AT, SA and CA were modified and used in the present study because three social psychology experts judged that Traditionalism items could not be modified to comprehend opposition to politicians and at the same time retain its original idea.</w:t>
      </w:r>
      <w:r w:rsidRPr="0064177F">
        <w:rPr>
          <w:rFonts w:cs="Times New Roman"/>
          <w:szCs w:val="24"/>
          <w:lang w:val="en-US"/>
        </w:rPr>
        <w:t xml:space="preserve"> Therefore, 25 of the original 34 RWA items were modified and used in the present study. Among the 25, 11 referred to the AT factor, 8 to the SA factor and 6 to the CA factor. Answers were provided on a 9-point </w:t>
      </w:r>
      <w:proofErr w:type="spellStart"/>
      <w:r w:rsidRPr="0064177F">
        <w:rPr>
          <w:rFonts w:cs="Times New Roman"/>
          <w:i/>
          <w:szCs w:val="24"/>
          <w:lang w:val="en-US"/>
        </w:rPr>
        <w:t>likert</w:t>
      </w:r>
      <w:proofErr w:type="spellEnd"/>
      <w:r w:rsidRPr="0064177F">
        <w:rPr>
          <w:rFonts w:cs="Times New Roman"/>
          <w:szCs w:val="24"/>
          <w:lang w:val="en-US"/>
        </w:rPr>
        <w:t xml:space="preserve"> scale ranging from -4 (totally disagree) to +4 (totally agree).</w:t>
      </w:r>
    </w:p>
    <w:p w:rsidR="00665E21" w:rsidRPr="0064177F" w:rsidRDefault="00665E21" w:rsidP="00F12DDB">
      <w:pPr>
        <w:pStyle w:val="Ttulo3"/>
        <w:spacing w:line="240" w:lineRule="auto"/>
        <w:rPr>
          <w:b w:val="0"/>
          <w:i/>
          <w:szCs w:val="24"/>
          <w:lang w:val="en-US" w:eastAsia="en-US"/>
        </w:rPr>
      </w:pPr>
      <w:r w:rsidRPr="0064177F">
        <w:rPr>
          <w:b w:val="0"/>
          <w:i/>
          <w:szCs w:val="24"/>
          <w:lang w:val="en-US" w:eastAsia="en-US"/>
        </w:rPr>
        <w:t>Data Analysis</w:t>
      </w:r>
    </w:p>
    <w:p w:rsidR="00665E21" w:rsidRPr="0064177F" w:rsidRDefault="00665E21" w:rsidP="00F12DDB">
      <w:pPr>
        <w:suppressAutoHyphens w:val="0"/>
        <w:spacing w:line="240" w:lineRule="auto"/>
        <w:ind w:firstLine="578"/>
        <w:rPr>
          <w:rFonts w:cs="Times New Roman"/>
          <w:szCs w:val="24"/>
          <w:lang w:val="en-US" w:eastAsia="en-US"/>
        </w:rPr>
      </w:pPr>
      <w:r w:rsidRPr="0064177F">
        <w:rPr>
          <w:rFonts w:cs="Times New Roman"/>
          <w:szCs w:val="24"/>
          <w:lang w:val="en-US" w:eastAsia="en-US"/>
        </w:rPr>
        <w:t xml:space="preserve">As the original RWA items were modified, an exploratory factor analysis (EFA) was conducted in the software </w:t>
      </w:r>
      <w:proofErr w:type="spellStart"/>
      <w:r w:rsidRPr="0064177F">
        <w:rPr>
          <w:rFonts w:cs="Times New Roman"/>
          <w:szCs w:val="24"/>
          <w:lang w:val="en-US" w:eastAsia="en-US"/>
        </w:rPr>
        <w:t>Mplus</w:t>
      </w:r>
      <w:proofErr w:type="spellEnd"/>
      <w:r w:rsidRPr="0064177F">
        <w:rPr>
          <w:rFonts w:cs="Times New Roman"/>
          <w:szCs w:val="24"/>
          <w:lang w:val="en-US" w:eastAsia="en-US"/>
        </w:rPr>
        <w:t xml:space="preserve"> v6.12 to investigate the factor structure of the new instrument. The EFA used the WLSMV estimator with oblique </w:t>
      </w:r>
      <w:proofErr w:type="spellStart"/>
      <w:r w:rsidRPr="0064177F">
        <w:rPr>
          <w:rFonts w:cs="Times New Roman"/>
          <w:szCs w:val="24"/>
          <w:lang w:val="en-US" w:eastAsia="en-US"/>
        </w:rPr>
        <w:t>geomin</w:t>
      </w:r>
      <w:proofErr w:type="spellEnd"/>
      <w:r w:rsidRPr="0064177F">
        <w:rPr>
          <w:rFonts w:cs="Times New Roman"/>
          <w:szCs w:val="24"/>
          <w:lang w:val="en-US" w:eastAsia="en-US"/>
        </w:rPr>
        <w:t xml:space="preserve"> rotation. The cut-off score for item retention in the factors was the same used in the development study of the Brazilian RWA (i.e., .40), which is recommended by the literature (Hair, Black, </w:t>
      </w:r>
      <w:proofErr w:type="spellStart"/>
      <w:r w:rsidRPr="0064177F">
        <w:rPr>
          <w:rFonts w:cs="Times New Roman"/>
          <w:szCs w:val="24"/>
          <w:lang w:val="en-US" w:eastAsia="en-US"/>
        </w:rPr>
        <w:t>Babin</w:t>
      </w:r>
      <w:proofErr w:type="spellEnd"/>
      <w:r w:rsidRPr="0064177F">
        <w:rPr>
          <w:rFonts w:cs="Times New Roman"/>
          <w:szCs w:val="24"/>
          <w:lang w:val="en-US" w:eastAsia="en-US"/>
        </w:rPr>
        <w:t>, Anderson, &amp; Tatham, 2009). The number of retained factors was established as the first set of factors that displayed fit indices CFI and TLI &gt; .9 and RMSEA &lt; .08 (</w:t>
      </w:r>
      <w:proofErr w:type="spellStart"/>
      <w:r w:rsidRPr="0064177F">
        <w:rPr>
          <w:rFonts w:cs="Times New Roman"/>
          <w:szCs w:val="24"/>
          <w:lang w:val="en-US" w:eastAsia="en-US"/>
        </w:rPr>
        <w:t>Holgado</w:t>
      </w:r>
      <w:proofErr w:type="spellEnd"/>
      <w:r w:rsidRPr="0064177F">
        <w:rPr>
          <w:rFonts w:cs="Times New Roman"/>
          <w:szCs w:val="24"/>
          <w:lang w:val="en-US" w:eastAsia="en-US"/>
        </w:rPr>
        <w:t xml:space="preserve">-Tello, </w:t>
      </w:r>
      <w:proofErr w:type="spellStart"/>
      <w:r w:rsidRPr="0064177F">
        <w:rPr>
          <w:rFonts w:cs="Times New Roman"/>
          <w:szCs w:val="24"/>
          <w:lang w:val="en-US" w:eastAsia="en-US"/>
        </w:rPr>
        <w:t>Chacón-Moscoso</w:t>
      </w:r>
      <w:proofErr w:type="spellEnd"/>
      <w:r w:rsidRPr="0064177F">
        <w:rPr>
          <w:rFonts w:cs="Times New Roman"/>
          <w:szCs w:val="24"/>
          <w:lang w:val="en-US" w:eastAsia="en-US"/>
        </w:rPr>
        <w:t xml:space="preserve">, </w:t>
      </w:r>
      <w:proofErr w:type="spellStart"/>
      <w:r w:rsidRPr="0064177F">
        <w:rPr>
          <w:rFonts w:cs="Times New Roman"/>
          <w:szCs w:val="24"/>
          <w:lang w:val="en-US" w:eastAsia="en-US"/>
        </w:rPr>
        <w:t>Barbero</w:t>
      </w:r>
      <w:proofErr w:type="spellEnd"/>
      <w:r w:rsidRPr="0064177F">
        <w:rPr>
          <w:rFonts w:cs="Times New Roman"/>
          <w:szCs w:val="24"/>
          <w:lang w:val="en-US" w:eastAsia="en-US"/>
        </w:rPr>
        <w:t>-García, &amp; Vila-Abad, 2010).</w:t>
      </w:r>
    </w:p>
    <w:p w:rsidR="00665E21" w:rsidRPr="0064177F" w:rsidRDefault="00665E21" w:rsidP="00F12DDB">
      <w:pPr>
        <w:pStyle w:val="Ttulo2"/>
        <w:spacing w:line="240" w:lineRule="auto"/>
        <w:rPr>
          <w:rFonts w:cs="Times New Roman"/>
          <w:szCs w:val="24"/>
          <w:lang w:val="en-US" w:eastAsia="en-US"/>
        </w:rPr>
      </w:pPr>
      <w:r w:rsidRPr="0064177F">
        <w:rPr>
          <w:rFonts w:cs="Times New Roman"/>
          <w:szCs w:val="24"/>
          <w:lang w:val="en-US" w:eastAsia="en-US"/>
        </w:rPr>
        <w:t>RESULTS</w:t>
      </w:r>
    </w:p>
    <w:p w:rsidR="00665E21" w:rsidRPr="0064177F" w:rsidRDefault="00665E21" w:rsidP="00F12DDB">
      <w:pPr>
        <w:suppressAutoHyphens w:val="0"/>
        <w:autoSpaceDE w:val="0"/>
        <w:autoSpaceDN w:val="0"/>
        <w:adjustRightInd w:val="0"/>
        <w:spacing w:line="240" w:lineRule="auto"/>
        <w:rPr>
          <w:rFonts w:eastAsia="Times New Roman" w:cs="Times New Roman"/>
          <w:i/>
          <w:szCs w:val="24"/>
          <w:lang w:val="en-US" w:eastAsia="en-US"/>
        </w:rPr>
      </w:pPr>
      <w:r w:rsidRPr="0064177F">
        <w:rPr>
          <w:rFonts w:eastAsia="Times New Roman" w:cs="Times New Roman"/>
          <w:i/>
          <w:szCs w:val="24"/>
          <w:lang w:val="en-US" w:eastAsia="en-US"/>
        </w:rPr>
        <w:t>Modified Items</w:t>
      </w:r>
    </w:p>
    <w:p w:rsidR="00665E21" w:rsidRPr="0064177F" w:rsidRDefault="00665E21" w:rsidP="00F12DDB">
      <w:pPr>
        <w:suppressAutoHyphens w:val="0"/>
        <w:autoSpaceDE w:val="0"/>
        <w:autoSpaceDN w:val="0"/>
        <w:adjustRightInd w:val="0"/>
        <w:spacing w:line="240" w:lineRule="auto"/>
        <w:ind w:firstLine="709"/>
        <w:rPr>
          <w:lang w:val="en-US" w:eastAsia="en-US"/>
        </w:rPr>
      </w:pPr>
      <w:r w:rsidRPr="0064177F">
        <w:rPr>
          <w:rFonts w:cs="Times New Roman"/>
          <w:szCs w:val="24"/>
          <w:lang w:val="en-US" w:eastAsia="en-US"/>
        </w:rPr>
        <w:t xml:space="preserve">The translated modified version of the items and its agreement rates are depicted in </w:t>
      </w:r>
      <w:r w:rsidR="009D7C96">
        <w:rPr>
          <w:rFonts w:cs="Times New Roman"/>
          <w:szCs w:val="24"/>
          <w:lang w:val="en-US" w:eastAsia="en-US"/>
        </w:rPr>
        <w:t>Appendix A</w:t>
      </w:r>
      <w:r w:rsidRPr="0064177F">
        <w:rPr>
          <w:rFonts w:cs="Times New Roman"/>
          <w:szCs w:val="24"/>
          <w:lang w:val="en-US" w:eastAsia="en-US"/>
        </w:rPr>
        <w:t>.</w:t>
      </w:r>
      <w:r w:rsidRPr="0064177F">
        <w:rPr>
          <w:lang w:val="en-US" w:eastAsia="en-US"/>
        </w:rPr>
        <w:t xml:space="preserve"> </w:t>
      </w:r>
    </w:p>
    <w:p w:rsidR="00665E21" w:rsidRPr="0064177F" w:rsidRDefault="00665E21" w:rsidP="00F12DDB">
      <w:pPr>
        <w:suppressAutoHyphens w:val="0"/>
        <w:autoSpaceDE w:val="0"/>
        <w:autoSpaceDN w:val="0"/>
        <w:adjustRightInd w:val="0"/>
        <w:spacing w:line="240" w:lineRule="auto"/>
        <w:rPr>
          <w:rFonts w:eastAsia="Times New Roman" w:cs="Times New Roman"/>
          <w:szCs w:val="24"/>
          <w:lang w:val="en-US" w:eastAsia="en-US"/>
        </w:rPr>
      </w:pPr>
      <w:r w:rsidRPr="0064177F">
        <w:rPr>
          <w:rFonts w:eastAsia="Times New Roman" w:cs="Times New Roman"/>
          <w:i/>
          <w:szCs w:val="24"/>
          <w:lang w:val="en-US" w:eastAsia="en-US"/>
        </w:rPr>
        <w:t>Factor Structure</w:t>
      </w:r>
    </w:p>
    <w:p w:rsidR="00665E21" w:rsidRDefault="00665E21" w:rsidP="00F12DDB">
      <w:pPr>
        <w:autoSpaceDE w:val="0"/>
        <w:autoSpaceDN w:val="0"/>
        <w:adjustRightInd w:val="0"/>
        <w:spacing w:line="240" w:lineRule="auto"/>
        <w:ind w:right="60" w:firstLine="709"/>
        <w:rPr>
          <w:rFonts w:eastAsia="Times New Roman" w:cs="Times New Roman"/>
          <w:color w:val="FF0000"/>
          <w:szCs w:val="24"/>
          <w:lang w:val="en-US" w:eastAsia="en-US"/>
        </w:rPr>
      </w:pPr>
      <w:r w:rsidRPr="0064177F">
        <w:rPr>
          <w:rFonts w:eastAsia="Times New Roman" w:cs="Times New Roman"/>
          <w:szCs w:val="24"/>
          <w:lang w:val="en-US" w:eastAsia="en-US"/>
        </w:rPr>
        <w:t>The KMO index was 0.85 and the Bartlett’s sphericity test was significant (</w:t>
      </w:r>
      <w:r w:rsidRPr="0064177F">
        <w:rPr>
          <w:rFonts w:eastAsia="Times New Roman" w:cs="Times New Roman"/>
          <w:i/>
          <w:szCs w:val="24"/>
          <w:lang w:val="en-US" w:eastAsia="en-US"/>
        </w:rPr>
        <w:t>p</w:t>
      </w:r>
      <w:r w:rsidRPr="0064177F">
        <w:rPr>
          <w:rFonts w:eastAsia="Times New Roman" w:cs="Times New Roman"/>
          <w:szCs w:val="24"/>
          <w:lang w:val="en-US" w:eastAsia="en-US"/>
        </w:rPr>
        <w:t>&lt;0.001) indicating that the data matrix was suitable for factor analyses (</w:t>
      </w:r>
      <w:proofErr w:type="spellStart"/>
      <w:r w:rsidRPr="0064177F">
        <w:rPr>
          <w:rFonts w:eastAsia="Times New Roman" w:cs="Times New Roman"/>
          <w:szCs w:val="24"/>
          <w:lang w:val="en-US" w:eastAsia="en-US"/>
        </w:rPr>
        <w:t>Damásio</w:t>
      </w:r>
      <w:proofErr w:type="spellEnd"/>
      <w:r w:rsidRPr="0064177F">
        <w:rPr>
          <w:rFonts w:eastAsia="Times New Roman" w:cs="Times New Roman"/>
          <w:szCs w:val="24"/>
          <w:lang w:val="en-US" w:eastAsia="en-US"/>
        </w:rPr>
        <w:t xml:space="preserve">, 2012). The EFA indicated that the three-factor solution was suitable, displaying acceptable fit indices </w:t>
      </w:r>
      <w:bookmarkStart w:id="3" w:name="_Hlk514410448"/>
      <w:r w:rsidRPr="0064177F">
        <w:rPr>
          <w:rFonts w:eastAsia="Times New Roman" w:cs="Times New Roman"/>
          <w:szCs w:val="24"/>
          <w:lang w:val="en-US" w:eastAsia="en-US"/>
        </w:rPr>
        <w:t>(RMSEA=.071 CI 90% [.065; .076]; CFI=.948; TLI=.931) in contrast with the two-factor (RMSEA=.125 CI 90% [.119; .130]; CFI=.820; TLI=.785) and the one-factor (RMSEA=.159 CI 90% [.154; .164]; CFI=.677; TLI=.648) solutions</w:t>
      </w:r>
      <w:bookmarkEnd w:id="3"/>
      <w:r w:rsidRPr="0064177F">
        <w:rPr>
          <w:rFonts w:eastAsia="Times New Roman" w:cs="Times New Roman"/>
          <w:szCs w:val="24"/>
          <w:lang w:val="en-US" w:eastAsia="en-US"/>
        </w:rPr>
        <w:t xml:space="preserve">. The factor structure is depicted in Table </w:t>
      </w:r>
      <w:r w:rsidR="009D7C96">
        <w:rPr>
          <w:rFonts w:eastAsia="Times New Roman" w:cs="Times New Roman"/>
          <w:szCs w:val="24"/>
          <w:lang w:val="en-US" w:eastAsia="en-US"/>
        </w:rPr>
        <w:t>2</w:t>
      </w:r>
      <w:r w:rsidRPr="0064177F">
        <w:rPr>
          <w:rFonts w:eastAsia="Times New Roman" w:cs="Times New Roman"/>
          <w:szCs w:val="24"/>
          <w:lang w:val="en-US" w:eastAsia="en-US"/>
        </w:rPr>
        <w:t xml:space="preserve">. The first factor explained 33.02% of the variance (Eigenvalue=8.26), the second factor explained 17.91% (Eigenvalue=4.48) and the third factor explained 10.49% (Eigenvalue=2.62). The three factors cumulatively explained 61.42% of the total variance. Analyzing the content of the </w:t>
      </w:r>
      <w:r w:rsidR="00430796" w:rsidRPr="0064177F">
        <w:rPr>
          <w:rFonts w:eastAsia="Times New Roman" w:cs="Times New Roman"/>
          <w:szCs w:val="24"/>
          <w:lang w:val="en-US" w:eastAsia="en-US"/>
        </w:rPr>
        <w:t xml:space="preserve">retained </w:t>
      </w:r>
      <w:r w:rsidRPr="0064177F">
        <w:rPr>
          <w:rFonts w:eastAsia="Times New Roman" w:cs="Times New Roman"/>
          <w:szCs w:val="24"/>
          <w:lang w:val="en-US" w:eastAsia="en-US"/>
        </w:rPr>
        <w:t>items it is possible to affirm that the factors represent the same constructs as in the Brazilian RWA scale, therefore they were named as follows: ‘Authoritarianism’ for factor 1, ‘Submission to Politicians’ (SP) for factor 2 and ‘Contestation to Politicians’ (CP) for factor 3.</w:t>
      </w:r>
      <w:r w:rsidRPr="0064177F">
        <w:rPr>
          <w:rFonts w:eastAsia="Times New Roman" w:cs="Times New Roman"/>
          <w:color w:val="FF0000"/>
          <w:szCs w:val="24"/>
          <w:lang w:val="en-US" w:eastAsia="en-US"/>
        </w:rPr>
        <w:t xml:space="preserve"> </w:t>
      </w:r>
    </w:p>
    <w:p w:rsidR="00885316" w:rsidRPr="0064177F" w:rsidRDefault="00885316" w:rsidP="00F12DDB">
      <w:pPr>
        <w:autoSpaceDE w:val="0"/>
        <w:autoSpaceDN w:val="0"/>
        <w:adjustRightInd w:val="0"/>
        <w:spacing w:line="240" w:lineRule="auto"/>
        <w:ind w:right="60" w:firstLine="709"/>
        <w:rPr>
          <w:rFonts w:eastAsia="Times New Roman" w:cs="Times New Roman"/>
          <w:color w:val="FF0000"/>
          <w:szCs w:val="24"/>
          <w:lang w:val="en-US" w:eastAsia="en-US"/>
        </w:rPr>
      </w:pPr>
    </w:p>
    <w:p w:rsidR="00885316" w:rsidRDefault="00885316" w:rsidP="00885316">
      <w:pPr>
        <w:suppressAutoHyphens w:val="0"/>
        <w:spacing w:line="240" w:lineRule="auto"/>
        <w:jc w:val="left"/>
        <w:rPr>
          <w:rFonts w:cs="Times New Roman"/>
          <w:iCs/>
          <w:szCs w:val="24"/>
        </w:rPr>
      </w:pPr>
      <w:proofErr w:type="spellStart"/>
      <w:r w:rsidRPr="00B90971">
        <w:rPr>
          <w:rFonts w:cs="Times New Roman"/>
          <w:iCs/>
          <w:szCs w:val="24"/>
        </w:rPr>
        <w:t>Table</w:t>
      </w:r>
      <w:proofErr w:type="spellEnd"/>
      <w:r w:rsidRPr="00B90971">
        <w:rPr>
          <w:rFonts w:cs="Times New Roman"/>
          <w:iCs/>
          <w:szCs w:val="24"/>
        </w:rPr>
        <w:t xml:space="preserve"> </w:t>
      </w:r>
      <w:r>
        <w:rPr>
          <w:rFonts w:cs="Times New Roman"/>
          <w:iCs/>
          <w:szCs w:val="24"/>
        </w:rPr>
        <w:t>2</w:t>
      </w:r>
      <w:r w:rsidRPr="00B90971">
        <w:rPr>
          <w:rFonts w:cs="Times New Roman"/>
          <w:iCs/>
          <w:szCs w:val="24"/>
        </w:rPr>
        <w:t xml:space="preserve">. </w:t>
      </w:r>
    </w:p>
    <w:p w:rsidR="00885316" w:rsidRPr="008D67FF" w:rsidRDefault="00885316" w:rsidP="00885316">
      <w:pPr>
        <w:suppressAutoHyphens w:val="0"/>
        <w:spacing w:line="240" w:lineRule="auto"/>
        <w:jc w:val="left"/>
        <w:rPr>
          <w:rFonts w:cs="Times New Roman"/>
          <w:i/>
          <w:iCs/>
          <w:szCs w:val="24"/>
          <w:lang w:val="en-US"/>
        </w:rPr>
      </w:pPr>
      <w:r w:rsidRPr="008D67FF">
        <w:rPr>
          <w:rFonts w:cs="Times New Roman"/>
          <w:i/>
          <w:iCs/>
          <w:szCs w:val="24"/>
          <w:lang w:val="en-US"/>
        </w:rPr>
        <w:t>Three-factor solution obtained from Exploratory Factor Analysis</w:t>
      </w:r>
    </w:p>
    <w:tbl>
      <w:tblPr>
        <w:tblW w:w="0" w:type="auto"/>
        <w:tblLook w:val="04A0" w:firstRow="1" w:lastRow="0" w:firstColumn="1" w:lastColumn="0" w:noHBand="0" w:noVBand="1"/>
      </w:tblPr>
      <w:tblGrid>
        <w:gridCol w:w="1681"/>
        <w:gridCol w:w="2235"/>
        <w:gridCol w:w="2242"/>
        <w:gridCol w:w="2346"/>
      </w:tblGrid>
      <w:tr w:rsidR="00885316" w:rsidRPr="003030F4" w:rsidTr="00C61788">
        <w:tc>
          <w:tcPr>
            <w:tcW w:w="0" w:type="auto"/>
            <w:tcBorders>
              <w:top w:val="single" w:sz="4" w:space="0" w:color="auto"/>
              <w:bottom w:val="single" w:sz="4" w:space="0" w:color="auto"/>
            </w:tcBorders>
            <w:shd w:val="clear" w:color="auto" w:fill="auto"/>
            <w:vAlign w:val="center"/>
          </w:tcPr>
          <w:p w:rsidR="00885316" w:rsidRPr="002A1E13" w:rsidRDefault="00885316" w:rsidP="00C61788">
            <w:pPr>
              <w:spacing w:line="240" w:lineRule="auto"/>
              <w:jc w:val="center"/>
              <w:rPr>
                <w:rFonts w:cs="Arial"/>
              </w:rPr>
            </w:pPr>
            <w:r w:rsidRPr="002A1E13">
              <w:rPr>
                <w:rFonts w:cs="Arial"/>
              </w:rPr>
              <w:t>Item nº</w:t>
            </w:r>
          </w:p>
        </w:tc>
        <w:tc>
          <w:tcPr>
            <w:tcW w:w="0" w:type="auto"/>
            <w:tcBorders>
              <w:top w:val="single" w:sz="4" w:space="0" w:color="auto"/>
              <w:bottom w:val="single" w:sz="4" w:space="0" w:color="auto"/>
            </w:tcBorders>
            <w:shd w:val="clear" w:color="auto" w:fill="auto"/>
            <w:vAlign w:val="center"/>
          </w:tcPr>
          <w:p w:rsidR="00885316" w:rsidRPr="002A1E13" w:rsidRDefault="00885316" w:rsidP="00C61788">
            <w:pPr>
              <w:spacing w:line="240" w:lineRule="auto"/>
              <w:jc w:val="center"/>
              <w:rPr>
                <w:rFonts w:cs="Arial"/>
              </w:rPr>
            </w:pPr>
            <w:r w:rsidRPr="002A1E13">
              <w:rPr>
                <w:rFonts w:cs="Arial"/>
              </w:rPr>
              <w:t xml:space="preserve">F1. </w:t>
            </w:r>
            <w:proofErr w:type="spellStart"/>
            <w:r w:rsidRPr="002A1E13">
              <w:rPr>
                <w:rFonts w:cs="Arial"/>
              </w:rPr>
              <w:t>Authoritarianism</w:t>
            </w:r>
            <w:proofErr w:type="spellEnd"/>
            <w:r w:rsidRPr="002A1E13">
              <w:rPr>
                <w:rFonts w:cs="Arial"/>
              </w:rPr>
              <w:t xml:space="preserve"> (AT)</w:t>
            </w:r>
          </w:p>
        </w:tc>
        <w:tc>
          <w:tcPr>
            <w:tcW w:w="0" w:type="auto"/>
            <w:tcBorders>
              <w:top w:val="single" w:sz="4" w:space="0" w:color="auto"/>
              <w:bottom w:val="single" w:sz="4" w:space="0" w:color="auto"/>
            </w:tcBorders>
            <w:shd w:val="clear" w:color="auto" w:fill="auto"/>
            <w:vAlign w:val="center"/>
          </w:tcPr>
          <w:p w:rsidR="00885316" w:rsidRPr="002A1E13" w:rsidRDefault="00885316" w:rsidP="00C61788">
            <w:pPr>
              <w:spacing w:line="240" w:lineRule="auto"/>
              <w:jc w:val="center"/>
              <w:rPr>
                <w:rFonts w:cs="Arial"/>
              </w:rPr>
            </w:pPr>
            <w:r w:rsidRPr="002A1E13">
              <w:rPr>
                <w:rFonts w:cs="Arial"/>
              </w:rPr>
              <w:t xml:space="preserve">F2. </w:t>
            </w:r>
            <w:proofErr w:type="spellStart"/>
            <w:r w:rsidRPr="002A1E13">
              <w:rPr>
                <w:rFonts w:cs="Arial"/>
              </w:rPr>
              <w:t>Submission</w:t>
            </w:r>
            <w:proofErr w:type="spellEnd"/>
            <w:r w:rsidRPr="002A1E13">
              <w:rPr>
                <w:rFonts w:cs="Arial"/>
              </w:rPr>
              <w:t xml:space="preserve"> </w:t>
            </w:r>
            <w:proofErr w:type="spellStart"/>
            <w:r w:rsidRPr="002A1E13">
              <w:rPr>
                <w:rFonts w:cs="Arial"/>
              </w:rPr>
              <w:t>to</w:t>
            </w:r>
            <w:proofErr w:type="spellEnd"/>
            <w:r w:rsidRPr="002A1E13">
              <w:rPr>
                <w:rFonts w:cs="Arial"/>
              </w:rPr>
              <w:t xml:space="preserve"> </w:t>
            </w:r>
            <w:proofErr w:type="spellStart"/>
            <w:r w:rsidRPr="002A1E13">
              <w:rPr>
                <w:rFonts w:cs="Arial"/>
              </w:rPr>
              <w:t>Politicians</w:t>
            </w:r>
            <w:proofErr w:type="spellEnd"/>
            <w:r w:rsidRPr="002A1E13">
              <w:rPr>
                <w:rFonts w:cs="Arial"/>
              </w:rPr>
              <w:t xml:space="preserve"> (SP)</w:t>
            </w:r>
          </w:p>
        </w:tc>
        <w:tc>
          <w:tcPr>
            <w:tcW w:w="0" w:type="auto"/>
            <w:tcBorders>
              <w:top w:val="single" w:sz="4" w:space="0" w:color="auto"/>
              <w:bottom w:val="single" w:sz="4" w:space="0" w:color="auto"/>
            </w:tcBorders>
            <w:shd w:val="clear" w:color="auto" w:fill="auto"/>
            <w:vAlign w:val="center"/>
          </w:tcPr>
          <w:p w:rsidR="00885316" w:rsidRPr="002A1E13" w:rsidRDefault="00885316" w:rsidP="00C61788">
            <w:pPr>
              <w:spacing w:line="240" w:lineRule="auto"/>
              <w:jc w:val="center"/>
              <w:rPr>
                <w:rFonts w:cs="Arial"/>
              </w:rPr>
            </w:pPr>
            <w:r w:rsidRPr="002A1E13">
              <w:rPr>
                <w:rFonts w:cs="Arial"/>
              </w:rPr>
              <w:t xml:space="preserve">F3. </w:t>
            </w:r>
            <w:proofErr w:type="spellStart"/>
            <w:r w:rsidRPr="002A1E13">
              <w:rPr>
                <w:rFonts w:cs="Arial"/>
              </w:rPr>
              <w:t>Contestation</w:t>
            </w:r>
            <w:proofErr w:type="spellEnd"/>
            <w:r w:rsidRPr="002A1E13">
              <w:rPr>
                <w:rFonts w:cs="Arial"/>
              </w:rPr>
              <w:t xml:space="preserve"> </w:t>
            </w:r>
            <w:proofErr w:type="spellStart"/>
            <w:r w:rsidRPr="002A1E13">
              <w:rPr>
                <w:rFonts w:cs="Arial"/>
              </w:rPr>
              <w:t>to</w:t>
            </w:r>
            <w:proofErr w:type="spellEnd"/>
            <w:r w:rsidRPr="002A1E13">
              <w:rPr>
                <w:rFonts w:cs="Arial"/>
              </w:rPr>
              <w:t xml:space="preserve"> </w:t>
            </w:r>
            <w:proofErr w:type="spellStart"/>
            <w:r w:rsidRPr="002A1E13">
              <w:rPr>
                <w:rFonts w:cs="Arial"/>
              </w:rPr>
              <w:t>Politicians</w:t>
            </w:r>
            <w:proofErr w:type="spellEnd"/>
            <w:r w:rsidRPr="002A1E13">
              <w:rPr>
                <w:rFonts w:cs="Arial"/>
              </w:rPr>
              <w:t xml:space="preserve"> (CP)</w:t>
            </w:r>
          </w:p>
        </w:tc>
      </w:tr>
      <w:tr w:rsidR="00885316" w:rsidTr="00C61788">
        <w:trPr>
          <w:trHeight w:val="284"/>
        </w:trPr>
        <w:tc>
          <w:tcPr>
            <w:tcW w:w="0" w:type="auto"/>
            <w:tcBorders>
              <w:top w:val="single" w:sz="4" w:space="0" w:color="auto"/>
            </w:tcBorders>
            <w:shd w:val="clear" w:color="auto" w:fill="auto"/>
            <w:vAlign w:val="center"/>
          </w:tcPr>
          <w:p w:rsidR="00885316" w:rsidRPr="002A1E13" w:rsidRDefault="00885316" w:rsidP="00C61788">
            <w:pPr>
              <w:spacing w:line="240" w:lineRule="auto"/>
              <w:jc w:val="center"/>
              <w:rPr>
                <w:rFonts w:cs="Arial"/>
              </w:rPr>
            </w:pPr>
            <w:r w:rsidRPr="002A1E13">
              <w:rPr>
                <w:rFonts w:cs="Arial"/>
              </w:rPr>
              <w:t>1</w:t>
            </w:r>
          </w:p>
        </w:tc>
        <w:tc>
          <w:tcPr>
            <w:tcW w:w="0" w:type="auto"/>
            <w:tcBorders>
              <w:top w:val="single" w:sz="4" w:space="0" w:color="auto"/>
            </w:tcBorders>
            <w:shd w:val="clear" w:color="auto" w:fill="E7E6E6"/>
            <w:vAlign w:val="center"/>
          </w:tcPr>
          <w:p w:rsidR="00885316" w:rsidRPr="002A1E13" w:rsidRDefault="00885316" w:rsidP="00C61788">
            <w:pPr>
              <w:spacing w:line="240" w:lineRule="auto"/>
              <w:jc w:val="center"/>
              <w:rPr>
                <w:rFonts w:cs="Arial"/>
                <w:b/>
              </w:rPr>
            </w:pPr>
            <w:r w:rsidRPr="002A1E13">
              <w:rPr>
                <w:rFonts w:cs="Arial"/>
                <w:b/>
              </w:rPr>
              <w:t>.800</w:t>
            </w:r>
          </w:p>
        </w:tc>
        <w:tc>
          <w:tcPr>
            <w:tcW w:w="0" w:type="auto"/>
            <w:tcBorders>
              <w:top w:val="single" w:sz="4" w:space="0" w:color="auto"/>
            </w:tcBorders>
            <w:shd w:val="clear" w:color="auto" w:fill="auto"/>
            <w:vAlign w:val="center"/>
          </w:tcPr>
          <w:p w:rsidR="00885316" w:rsidRPr="002A1E13" w:rsidRDefault="00885316" w:rsidP="00C61788">
            <w:pPr>
              <w:spacing w:line="240" w:lineRule="auto"/>
              <w:jc w:val="center"/>
              <w:rPr>
                <w:rFonts w:cs="Arial"/>
              </w:rPr>
            </w:pPr>
            <w:r w:rsidRPr="002A1E13">
              <w:rPr>
                <w:rFonts w:cs="Arial"/>
              </w:rPr>
              <w:t>-0.174</w:t>
            </w:r>
          </w:p>
        </w:tc>
        <w:tc>
          <w:tcPr>
            <w:tcW w:w="0" w:type="auto"/>
            <w:tcBorders>
              <w:top w:val="single" w:sz="4" w:space="0" w:color="auto"/>
            </w:tcBorders>
            <w:shd w:val="clear" w:color="auto" w:fill="auto"/>
            <w:vAlign w:val="center"/>
          </w:tcPr>
          <w:p w:rsidR="00885316" w:rsidRPr="002A1E13" w:rsidRDefault="00885316" w:rsidP="00C61788">
            <w:pPr>
              <w:spacing w:line="240" w:lineRule="auto"/>
              <w:jc w:val="center"/>
              <w:rPr>
                <w:rFonts w:cs="Arial"/>
              </w:rPr>
            </w:pPr>
            <w:r w:rsidRPr="002A1E13">
              <w:rPr>
                <w:rFonts w:cs="Arial"/>
              </w:rPr>
              <w:t>0.178</w:t>
            </w:r>
          </w:p>
        </w:tc>
      </w:tr>
      <w:tr w:rsidR="00885316" w:rsidTr="00C61788">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2</w:t>
            </w:r>
          </w:p>
        </w:tc>
        <w:tc>
          <w:tcPr>
            <w:tcW w:w="0" w:type="auto"/>
            <w:shd w:val="clear" w:color="auto" w:fill="E7E6E6"/>
            <w:vAlign w:val="center"/>
          </w:tcPr>
          <w:p w:rsidR="00885316" w:rsidRPr="002A1E13" w:rsidRDefault="00885316" w:rsidP="00C61788">
            <w:pPr>
              <w:spacing w:line="240" w:lineRule="auto"/>
              <w:jc w:val="center"/>
              <w:rPr>
                <w:rFonts w:cs="Arial"/>
                <w:b/>
              </w:rPr>
            </w:pPr>
            <w:r w:rsidRPr="002A1E13">
              <w:rPr>
                <w:rFonts w:cs="Arial"/>
                <w:b/>
              </w:rPr>
              <w:t>.808</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-0.003</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0.148</w:t>
            </w:r>
          </w:p>
        </w:tc>
      </w:tr>
      <w:tr w:rsidR="00885316" w:rsidTr="00C61788">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3</w:t>
            </w:r>
          </w:p>
        </w:tc>
        <w:tc>
          <w:tcPr>
            <w:tcW w:w="0" w:type="auto"/>
            <w:shd w:val="clear" w:color="auto" w:fill="E7E6E6"/>
            <w:vAlign w:val="center"/>
          </w:tcPr>
          <w:p w:rsidR="00885316" w:rsidRPr="002A1E13" w:rsidRDefault="00885316" w:rsidP="00C61788">
            <w:pPr>
              <w:spacing w:line="240" w:lineRule="auto"/>
              <w:jc w:val="center"/>
              <w:rPr>
                <w:rFonts w:cs="Arial"/>
                <w:b/>
              </w:rPr>
            </w:pPr>
            <w:r w:rsidRPr="002A1E13">
              <w:rPr>
                <w:rFonts w:cs="Arial"/>
                <w:b/>
              </w:rPr>
              <w:t>.745</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-0.099</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0.332</w:t>
            </w:r>
          </w:p>
        </w:tc>
      </w:tr>
      <w:tr w:rsidR="00885316" w:rsidTr="00C61788">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4</w:t>
            </w:r>
          </w:p>
        </w:tc>
        <w:tc>
          <w:tcPr>
            <w:tcW w:w="0" w:type="auto"/>
            <w:shd w:val="clear" w:color="auto" w:fill="E7E6E6"/>
            <w:vAlign w:val="center"/>
          </w:tcPr>
          <w:p w:rsidR="00885316" w:rsidRPr="002A1E13" w:rsidRDefault="00885316" w:rsidP="00C61788">
            <w:pPr>
              <w:spacing w:line="240" w:lineRule="auto"/>
              <w:jc w:val="center"/>
              <w:rPr>
                <w:rFonts w:cs="Arial"/>
                <w:b/>
              </w:rPr>
            </w:pPr>
            <w:r w:rsidRPr="002A1E13">
              <w:rPr>
                <w:rFonts w:cs="Arial"/>
                <w:b/>
              </w:rPr>
              <w:t>–.501</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-0.029</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0.020</w:t>
            </w:r>
          </w:p>
        </w:tc>
      </w:tr>
      <w:tr w:rsidR="00885316" w:rsidTr="00C61788">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5</w:t>
            </w:r>
          </w:p>
        </w:tc>
        <w:tc>
          <w:tcPr>
            <w:tcW w:w="0" w:type="auto"/>
            <w:shd w:val="clear" w:color="auto" w:fill="E7E6E6"/>
            <w:vAlign w:val="center"/>
          </w:tcPr>
          <w:p w:rsidR="00885316" w:rsidRPr="002A1E13" w:rsidRDefault="00885316" w:rsidP="00C61788">
            <w:pPr>
              <w:spacing w:line="240" w:lineRule="auto"/>
              <w:jc w:val="center"/>
              <w:rPr>
                <w:rFonts w:cs="Arial"/>
                <w:b/>
              </w:rPr>
            </w:pPr>
            <w:r w:rsidRPr="002A1E13">
              <w:rPr>
                <w:rFonts w:cs="Arial"/>
                <w:b/>
              </w:rPr>
              <w:t>.855</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-0.214</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0.306</w:t>
            </w:r>
          </w:p>
        </w:tc>
      </w:tr>
      <w:tr w:rsidR="00885316" w:rsidTr="00C61788">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6</w:t>
            </w:r>
          </w:p>
        </w:tc>
        <w:tc>
          <w:tcPr>
            <w:tcW w:w="0" w:type="auto"/>
            <w:shd w:val="clear" w:color="auto" w:fill="E7E6E6"/>
            <w:vAlign w:val="center"/>
          </w:tcPr>
          <w:p w:rsidR="00885316" w:rsidRPr="002A1E13" w:rsidRDefault="00885316" w:rsidP="00C61788">
            <w:pPr>
              <w:spacing w:line="240" w:lineRule="auto"/>
              <w:jc w:val="center"/>
              <w:rPr>
                <w:rFonts w:cs="Arial"/>
                <w:b/>
              </w:rPr>
            </w:pPr>
            <w:r w:rsidRPr="002A1E13">
              <w:rPr>
                <w:rFonts w:cs="Arial"/>
                <w:b/>
              </w:rPr>
              <w:t>.840</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-0.197</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0.267</w:t>
            </w:r>
          </w:p>
        </w:tc>
      </w:tr>
      <w:tr w:rsidR="00885316" w:rsidTr="00C61788">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7</w:t>
            </w:r>
          </w:p>
        </w:tc>
        <w:tc>
          <w:tcPr>
            <w:tcW w:w="0" w:type="auto"/>
            <w:shd w:val="clear" w:color="auto" w:fill="E7E6E6"/>
            <w:vAlign w:val="center"/>
          </w:tcPr>
          <w:p w:rsidR="00885316" w:rsidRPr="002A1E13" w:rsidRDefault="00885316" w:rsidP="00C61788">
            <w:pPr>
              <w:spacing w:line="240" w:lineRule="auto"/>
              <w:jc w:val="center"/>
              <w:rPr>
                <w:rFonts w:cs="Arial"/>
                <w:b/>
              </w:rPr>
            </w:pPr>
            <w:r w:rsidRPr="002A1E13">
              <w:rPr>
                <w:rFonts w:cs="Arial"/>
                <w:b/>
              </w:rPr>
              <w:t>.702</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-0.022</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0.229</w:t>
            </w:r>
          </w:p>
        </w:tc>
      </w:tr>
      <w:tr w:rsidR="00885316" w:rsidTr="00C61788">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8</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-0.380</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0.395</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-0.093</w:t>
            </w:r>
          </w:p>
        </w:tc>
      </w:tr>
      <w:tr w:rsidR="00885316" w:rsidTr="00C61788">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9</w:t>
            </w:r>
          </w:p>
        </w:tc>
        <w:tc>
          <w:tcPr>
            <w:tcW w:w="0" w:type="auto"/>
            <w:shd w:val="clear" w:color="auto" w:fill="E7E6E6"/>
            <w:vAlign w:val="center"/>
          </w:tcPr>
          <w:p w:rsidR="00885316" w:rsidRPr="002A1E13" w:rsidRDefault="00885316" w:rsidP="00C61788">
            <w:pPr>
              <w:spacing w:line="240" w:lineRule="auto"/>
              <w:jc w:val="center"/>
              <w:rPr>
                <w:rFonts w:cs="Arial"/>
                <w:b/>
              </w:rPr>
            </w:pPr>
            <w:r w:rsidRPr="002A1E13">
              <w:rPr>
                <w:rFonts w:cs="Arial"/>
                <w:b/>
              </w:rPr>
              <w:t>–.450</w:t>
            </w:r>
          </w:p>
        </w:tc>
        <w:tc>
          <w:tcPr>
            <w:tcW w:w="0" w:type="auto"/>
            <w:shd w:val="clear" w:color="auto" w:fill="E7E6E6"/>
            <w:vAlign w:val="center"/>
          </w:tcPr>
          <w:p w:rsidR="00885316" w:rsidRPr="002A1E13" w:rsidRDefault="00885316" w:rsidP="00C61788">
            <w:pPr>
              <w:spacing w:line="240" w:lineRule="auto"/>
              <w:jc w:val="center"/>
              <w:rPr>
                <w:rFonts w:cs="Arial"/>
                <w:b/>
              </w:rPr>
            </w:pPr>
            <w:r w:rsidRPr="002A1E13">
              <w:rPr>
                <w:rFonts w:cs="Arial"/>
                <w:b/>
              </w:rPr>
              <w:t>.447</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-0.230</w:t>
            </w:r>
          </w:p>
        </w:tc>
      </w:tr>
      <w:tr w:rsidR="00885316" w:rsidTr="00C61788">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10</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-0.342</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0.365</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-0.054</w:t>
            </w:r>
          </w:p>
        </w:tc>
      </w:tr>
      <w:tr w:rsidR="00885316" w:rsidTr="00C61788">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lastRenderedPageBreak/>
              <w:t>11</w:t>
            </w:r>
          </w:p>
        </w:tc>
        <w:tc>
          <w:tcPr>
            <w:tcW w:w="0" w:type="auto"/>
            <w:shd w:val="clear" w:color="auto" w:fill="E7E6E6"/>
            <w:vAlign w:val="center"/>
          </w:tcPr>
          <w:p w:rsidR="00885316" w:rsidRPr="002A1E13" w:rsidRDefault="00885316" w:rsidP="00C61788">
            <w:pPr>
              <w:spacing w:line="240" w:lineRule="auto"/>
              <w:jc w:val="center"/>
              <w:rPr>
                <w:rFonts w:cs="Arial"/>
                <w:b/>
              </w:rPr>
            </w:pPr>
            <w:r w:rsidRPr="002A1E13">
              <w:rPr>
                <w:rFonts w:cs="Arial"/>
                <w:b/>
              </w:rPr>
              <w:t>–.649</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0.332</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-0.143</w:t>
            </w:r>
          </w:p>
        </w:tc>
      </w:tr>
      <w:tr w:rsidR="00885316" w:rsidTr="00C61788">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12</w:t>
            </w:r>
          </w:p>
        </w:tc>
        <w:tc>
          <w:tcPr>
            <w:tcW w:w="0" w:type="auto"/>
            <w:shd w:val="clear" w:color="auto" w:fill="E7E6E6"/>
            <w:vAlign w:val="center"/>
          </w:tcPr>
          <w:p w:rsidR="00885316" w:rsidRPr="002A1E13" w:rsidRDefault="00885316" w:rsidP="00C61788">
            <w:pPr>
              <w:spacing w:line="240" w:lineRule="auto"/>
              <w:jc w:val="center"/>
              <w:rPr>
                <w:rFonts w:cs="Arial"/>
                <w:b/>
              </w:rPr>
            </w:pPr>
            <w:r w:rsidRPr="002A1E13">
              <w:rPr>
                <w:rFonts w:cs="Arial"/>
                <w:b/>
              </w:rPr>
              <w:t>.553</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-0.218</w:t>
            </w:r>
          </w:p>
        </w:tc>
        <w:tc>
          <w:tcPr>
            <w:tcW w:w="0" w:type="auto"/>
            <w:shd w:val="clear" w:color="auto" w:fill="E7E6E6"/>
            <w:vAlign w:val="center"/>
          </w:tcPr>
          <w:p w:rsidR="00885316" w:rsidRPr="002A1E13" w:rsidRDefault="00885316" w:rsidP="00C61788">
            <w:pPr>
              <w:spacing w:line="240" w:lineRule="auto"/>
              <w:jc w:val="center"/>
              <w:rPr>
                <w:rFonts w:cs="Arial"/>
                <w:b/>
              </w:rPr>
            </w:pPr>
            <w:r w:rsidRPr="002A1E13">
              <w:rPr>
                <w:rFonts w:cs="Arial"/>
                <w:b/>
              </w:rPr>
              <w:t>.650</w:t>
            </w:r>
          </w:p>
        </w:tc>
      </w:tr>
      <w:tr w:rsidR="00885316" w:rsidTr="00C61788">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13</w:t>
            </w:r>
          </w:p>
        </w:tc>
        <w:tc>
          <w:tcPr>
            <w:tcW w:w="0" w:type="auto"/>
            <w:shd w:val="clear" w:color="auto" w:fill="E7E6E6"/>
            <w:vAlign w:val="center"/>
          </w:tcPr>
          <w:p w:rsidR="00885316" w:rsidRPr="002A1E13" w:rsidRDefault="00885316" w:rsidP="00C61788">
            <w:pPr>
              <w:spacing w:line="240" w:lineRule="auto"/>
              <w:jc w:val="center"/>
              <w:rPr>
                <w:rFonts w:cs="Arial"/>
                <w:b/>
              </w:rPr>
            </w:pPr>
            <w:r w:rsidRPr="002A1E13">
              <w:rPr>
                <w:rFonts w:cs="Arial"/>
                <w:b/>
              </w:rPr>
              <w:t>.436</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-0.219</w:t>
            </w:r>
          </w:p>
        </w:tc>
        <w:tc>
          <w:tcPr>
            <w:tcW w:w="0" w:type="auto"/>
            <w:shd w:val="clear" w:color="auto" w:fill="E7E6E6"/>
            <w:vAlign w:val="center"/>
          </w:tcPr>
          <w:p w:rsidR="00885316" w:rsidRPr="002A1E13" w:rsidRDefault="00885316" w:rsidP="00C61788">
            <w:pPr>
              <w:spacing w:line="240" w:lineRule="auto"/>
              <w:jc w:val="center"/>
              <w:rPr>
                <w:rFonts w:cs="Arial"/>
                <w:b/>
              </w:rPr>
            </w:pPr>
            <w:r w:rsidRPr="002A1E13">
              <w:rPr>
                <w:rFonts w:cs="Arial"/>
                <w:b/>
              </w:rPr>
              <w:t>.694</w:t>
            </w:r>
          </w:p>
        </w:tc>
      </w:tr>
      <w:tr w:rsidR="00885316" w:rsidTr="00C61788">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14</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0.249</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-0.261</w:t>
            </w:r>
          </w:p>
        </w:tc>
        <w:tc>
          <w:tcPr>
            <w:tcW w:w="0" w:type="auto"/>
            <w:shd w:val="clear" w:color="auto" w:fill="E7E6E6"/>
            <w:vAlign w:val="center"/>
          </w:tcPr>
          <w:p w:rsidR="00885316" w:rsidRPr="002A1E13" w:rsidRDefault="00885316" w:rsidP="00C61788">
            <w:pPr>
              <w:spacing w:line="240" w:lineRule="auto"/>
              <w:jc w:val="center"/>
              <w:rPr>
                <w:rFonts w:cs="Arial"/>
                <w:b/>
              </w:rPr>
            </w:pPr>
            <w:r w:rsidRPr="002A1E13">
              <w:rPr>
                <w:rFonts w:cs="Arial"/>
                <w:b/>
              </w:rPr>
              <w:t>.768</w:t>
            </w:r>
          </w:p>
        </w:tc>
      </w:tr>
      <w:tr w:rsidR="00885316" w:rsidTr="00C61788">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15</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0.374</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-0.196</w:t>
            </w:r>
          </w:p>
        </w:tc>
        <w:tc>
          <w:tcPr>
            <w:tcW w:w="0" w:type="auto"/>
            <w:shd w:val="clear" w:color="auto" w:fill="E7E6E6"/>
            <w:vAlign w:val="center"/>
          </w:tcPr>
          <w:p w:rsidR="00885316" w:rsidRPr="002A1E13" w:rsidRDefault="00885316" w:rsidP="00C61788">
            <w:pPr>
              <w:spacing w:line="240" w:lineRule="auto"/>
              <w:jc w:val="center"/>
              <w:rPr>
                <w:rFonts w:cs="Arial"/>
                <w:b/>
              </w:rPr>
            </w:pPr>
            <w:r w:rsidRPr="002A1E13">
              <w:rPr>
                <w:rFonts w:cs="Arial"/>
                <w:b/>
              </w:rPr>
              <w:t>.753</w:t>
            </w:r>
          </w:p>
        </w:tc>
      </w:tr>
      <w:tr w:rsidR="00885316" w:rsidTr="00C61788">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16</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0.085</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-0.258</w:t>
            </w:r>
          </w:p>
        </w:tc>
        <w:tc>
          <w:tcPr>
            <w:tcW w:w="0" w:type="auto"/>
            <w:shd w:val="clear" w:color="auto" w:fill="E7E6E6"/>
            <w:vAlign w:val="center"/>
          </w:tcPr>
          <w:p w:rsidR="00885316" w:rsidRPr="002A1E13" w:rsidRDefault="00885316" w:rsidP="00C61788">
            <w:pPr>
              <w:spacing w:line="240" w:lineRule="auto"/>
              <w:jc w:val="center"/>
              <w:rPr>
                <w:rFonts w:cs="Arial"/>
                <w:b/>
              </w:rPr>
            </w:pPr>
            <w:r w:rsidRPr="002A1E13">
              <w:rPr>
                <w:rFonts w:cs="Arial"/>
                <w:b/>
              </w:rPr>
              <w:t>.845</w:t>
            </w:r>
          </w:p>
        </w:tc>
      </w:tr>
      <w:tr w:rsidR="00885316" w:rsidTr="00C61788">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17</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0.158</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-0.259</w:t>
            </w:r>
          </w:p>
        </w:tc>
        <w:tc>
          <w:tcPr>
            <w:tcW w:w="0" w:type="auto"/>
            <w:shd w:val="clear" w:color="auto" w:fill="E7E6E6"/>
            <w:vAlign w:val="center"/>
          </w:tcPr>
          <w:p w:rsidR="00885316" w:rsidRPr="002A1E13" w:rsidRDefault="00885316" w:rsidP="00C61788">
            <w:pPr>
              <w:spacing w:line="240" w:lineRule="auto"/>
              <w:jc w:val="center"/>
              <w:rPr>
                <w:rFonts w:cs="Arial"/>
                <w:b/>
              </w:rPr>
            </w:pPr>
            <w:r w:rsidRPr="002A1E13">
              <w:rPr>
                <w:rFonts w:cs="Arial"/>
                <w:b/>
              </w:rPr>
              <w:t>.783</w:t>
            </w:r>
          </w:p>
        </w:tc>
      </w:tr>
      <w:tr w:rsidR="00885316" w:rsidTr="00C61788">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18</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-0.112</w:t>
            </w:r>
          </w:p>
        </w:tc>
        <w:tc>
          <w:tcPr>
            <w:tcW w:w="0" w:type="auto"/>
            <w:shd w:val="clear" w:color="auto" w:fill="E7E6E6"/>
            <w:vAlign w:val="center"/>
          </w:tcPr>
          <w:p w:rsidR="00885316" w:rsidRPr="002A1E13" w:rsidRDefault="00885316" w:rsidP="00C61788">
            <w:pPr>
              <w:spacing w:line="240" w:lineRule="auto"/>
              <w:jc w:val="center"/>
              <w:rPr>
                <w:rFonts w:cs="Arial"/>
                <w:b/>
              </w:rPr>
            </w:pPr>
            <w:r w:rsidRPr="002A1E13">
              <w:rPr>
                <w:rFonts w:cs="Arial"/>
                <w:b/>
              </w:rPr>
              <w:t>.819</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-0.379</w:t>
            </w:r>
          </w:p>
        </w:tc>
      </w:tr>
      <w:tr w:rsidR="00885316" w:rsidTr="00C61788">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19</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-0.030</w:t>
            </w:r>
          </w:p>
        </w:tc>
        <w:tc>
          <w:tcPr>
            <w:tcW w:w="0" w:type="auto"/>
            <w:shd w:val="clear" w:color="auto" w:fill="E7E6E6"/>
            <w:vAlign w:val="center"/>
          </w:tcPr>
          <w:p w:rsidR="00885316" w:rsidRPr="002A1E13" w:rsidRDefault="00885316" w:rsidP="00C61788">
            <w:pPr>
              <w:spacing w:line="240" w:lineRule="auto"/>
              <w:jc w:val="center"/>
              <w:rPr>
                <w:rFonts w:cs="Arial"/>
                <w:b/>
              </w:rPr>
            </w:pPr>
            <w:r w:rsidRPr="002A1E13">
              <w:rPr>
                <w:rFonts w:cs="Arial"/>
                <w:b/>
              </w:rPr>
              <w:t>.850</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-0.313</w:t>
            </w:r>
          </w:p>
        </w:tc>
      </w:tr>
      <w:tr w:rsidR="00885316" w:rsidTr="00C61788">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20</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-0.157</w:t>
            </w:r>
          </w:p>
        </w:tc>
        <w:tc>
          <w:tcPr>
            <w:tcW w:w="0" w:type="auto"/>
            <w:shd w:val="clear" w:color="auto" w:fill="E7E6E6"/>
            <w:vAlign w:val="center"/>
          </w:tcPr>
          <w:p w:rsidR="00885316" w:rsidRPr="002A1E13" w:rsidRDefault="00885316" w:rsidP="00C61788">
            <w:pPr>
              <w:spacing w:line="240" w:lineRule="auto"/>
              <w:jc w:val="center"/>
              <w:rPr>
                <w:rFonts w:cs="Arial"/>
                <w:b/>
              </w:rPr>
            </w:pPr>
            <w:r w:rsidRPr="002A1E13">
              <w:rPr>
                <w:rFonts w:cs="Arial"/>
                <w:b/>
              </w:rPr>
              <w:t>.945</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-0.332</w:t>
            </w:r>
          </w:p>
        </w:tc>
      </w:tr>
      <w:tr w:rsidR="00885316" w:rsidTr="00C61788">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21</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-0.140</w:t>
            </w:r>
          </w:p>
        </w:tc>
        <w:tc>
          <w:tcPr>
            <w:tcW w:w="0" w:type="auto"/>
            <w:shd w:val="clear" w:color="auto" w:fill="E7E6E6"/>
            <w:vAlign w:val="center"/>
          </w:tcPr>
          <w:p w:rsidR="00885316" w:rsidRPr="002A1E13" w:rsidRDefault="00885316" w:rsidP="00C61788">
            <w:pPr>
              <w:spacing w:line="240" w:lineRule="auto"/>
              <w:jc w:val="center"/>
              <w:rPr>
                <w:rFonts w:cs="Arial"/>
                <w:b/>
              </w:rPr>
            </w:pPr>
            <w:r w:rsidRPr="002A1E13">
              <w:rPr>
                <w:rFonts w:cs="Arial"/>
                <w:b/>
              </w:rPr>
              <w:t>.721</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-0.227</w:t>
            </w:r>
          </w:p>
        </w:tc>
      </w:tr>
      <w:tr w:rsidR="00885316" w:rsidTr="00C61788">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22</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0.057</w:t>
            </w:r>
          </w:p>
        </w:tc>
        <w:tc>
          <w:tcPr>
            <w:tcW w:w="0" w:type="auto"/>
            <w:shd w:val="clear" w:color="auto" w:fill="E7E6E6"/>
            <w:vAlign w:val="center"/>
          </w:tcPr>
          <w:p w:rsidR="00885316" w:rsidRPr="002A1E13" w:rsidRDefault="00885316" w:rsidP="00C61788">
            <w:pPr>
              <w:spacing w:line="240" w:lineRule="auto"/>
              <w:jc w:val="center"/>
              <w:rPr>
                <w:rFonts w:cs="Arial"/>
                <w:b/>
              </w:rPr>
            </w:pPr>
            <w:r w:rsidRPr="002A1E13">
              <w:rPr>
                <w:rFonts w:cs="Arial"/>
                <w:b/>
              </w:rPr>
              <w:t>.719</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-0.188</w:t>
            </w:r>
          </w:p>
        </w:tc>
      </w:tr>
      <w:tr w:rsidR="00885316" w:rsidTr="00C61788">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23</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-0.067</w:t>
            </w:r>
          </w:p>
        </w:tc>
        <w:tc>
          <w:tcPr>
            <w:tcW w:w="0" w:type="auto"/>
            <w:shd w:val="clear" w:color="auto" w:fill="E7E6E6"/>
            <w:vAlign w:val="center"/>
          </w:tcPr>
          <w:p w:rsidR="00885316" w:rsidRPr="002A1E13" w:rsidRDefault="00885316" w:rsidP="00C61788">
            <w:pPr>
              <w:spacing w:line="240" w:lineRule="auto"/>
              <w:jc w:val="center"/>
              <w:rPr>
                <w:rFonts w:cs="Arial"/>
                <w:b/>
              </w:rPr>
            </w:pPr>
            <w:r w:rsidRPr="002A1E13">
              <w:rPr>
                <w:rFonts w:cs="Arial"/>
                <w:b/>
              </w:rPr>
              <w:t>.863</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-0.166</w:t>
            </w:r>
          </w:p>
        </w:tc>
      </w:tr>
      <w:tr w:rsidR="00885316" w:rsidTr="00C61788">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24</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-0.010</w:t>
            </w:r>
          </w:p>
        </w:tc>
        <w:tc>
          <w:tcPr>
            <w:tcW w:w="0" w:type="auto"/>
            <w:shd w:val="clear" w:color="auto" w:fill="E7E6E6"/>
            <w:vAlign w:val="center"/>
          </w:tcPr>
          <w:p w:rsidR="00885316" w:rsidRPr="002A1E13" w:rsidRDefault="00885316" w:rsidP="00C61788">
            <w:pPr>
              <w:spacing w:line="240" w:lineRule="auto"/>
              <w:jc w:val="center"/>
              <w:rPr>
                <w:rFonts w:cs="Arial"/>
                <w:b/>
              </w:rPr>
            </w:pPr>
            <w:r w:rsidRPr="002A1E13">
              <w:rPr>
                <w:rFonts w:cs="Arial"/>
                <w:b/>
              </w:rPr>
              <w:t>.828</w:t>
            </w:r>
          </w:p>
        </w:tc>
        <w:tc>
          <w:tcPr>
            <w:tcW w:w="0" w:type="auto"/>
            <w:shd w:val="clear" w:color="auto" w:fill="auto"/>
            <w:vAlign w:val="center"/>
          </w:tcPr>
          <w:p w:rsidR="00885316" w:rsidRPr="002A1E13" w:rsidRDefault="00885316" w:rsidP="00C61788">
            <w:pPr>
              <w:spacing w:line="240" w:lineRule="auto"/>
              <w:jc w:val="center"/>
              <w:rPr>
                <w:rFonts w:cs="Arial"/>
              </w:rPr>
            </w:pPr>
            <w:r w:rsidRPr="002A1E13">
              <w:rPr>
                <w:rFonts w:cs="Arial"/>
              </w:rPr>
              <w:t>-0.199</w:t>
            </w:r>
          </w:p>
        </w:tc>
      </w:tr>
      <w:tr w:rsidR="00885316" w:rsidTr="00C61788">
        <w:tc>
          <w:tcPr>
            <w:tcW w:w="0" w:type="auto"/>
            <w:tcBorders>
              <w:bottom w:val="single" w:sz="4" w:space="0" w:color="auto"/>
            </w:tcBorders>
            <w:shd w:val="clear" w:color="auto" w:fill="auto"/>
            <w:vAlign w:val="center"/>
          </w:tcPr>
          <w:p w:rsidR="00885316" w:rsidRPr="002A1E13" w:rsidRDefault="00885316" w:rsidP="00C61788">
            <w:pPr>
              <w:spacing w:line="240" w:lineRule="auto"/>
              <w:jc w:val="center"/>
              <w:rPr>
                <w:rFonts w:cs="Arial"/>
              </w:rPr>
            </w:pPr>
            <w:r w:rsidRPr="002A1E13">
              <w:rPr>
                <w:rFonts w:cs="Arial"/>
              </w:rPr>
              <w:t>25</w:t>
            </w:r>
          </w:p>
        </w:tc>
        <w:tc>
          <w:tcPr>
            <w:tcW w:w="0" w:type="auto"/>
            <w:tcBorders>
              <w:bottom w:val="single" w:sz="4" w:space="0" w:color="auto"/>
            </w:tcBorders>
            <w:shd w:val="clear" w:color="auto" w:fill="auto"/>
            <w:vAlign w:val="center"/>
          </w:tcPr>
          <w:p w:rsidR="00885316" w:rsidRPr="002A1E13" w:rsidRDefault="00885316" w:rsidP="00C61788">
            <w:pPr>
              <w:spacing w:line="240" w:lineRule="auto"/>
              <w:jc w:val="center"/>
              <w:rPr>
                <w:rFonts w:cs="Arial"/>
              </w:rPr>
            </w:pPr>
            <w:r w:rsidRPr="002A1E13">
              <w:rPr>
                <w:rFonts w:cs="Arial"/>
              </w:rPr>
              <w:t>-0.269</w:t>
            </w:r>
          </w:p>
        </w:tc>
        <w:tc>
          <w:tcPr>
            <w:tcW w:w="0" w:type="auto"/>
            <w:tcBorders>
              <w:bottom w:val="single" w:sz="4" w:space="0" w:color="auto"/>
            </w:tcBorders>
            <w:shd w:val="clear" w:color="auto" w:fill="E7E6E6"/>
            <w:vAlign w:val="center"/>
          </w:tcPr>
          <w:p w:rsidR="00885316" w:rsidRPr="002A1E13" w:rsidRDefault="00885316" w:rsidP="00C61788">
            <w:pPr>
              <w:spacing w:line="240" w:lineRule="auto"/>
              <w:jc w:val="center"/>
              <w:rPr>
                <w:rFonts w:cs="Arial"/>
                <w:b/>
              </w:rPr>
            </w:pPr>
            <w:r w:rsidRPr="002A1E13">
              <w:rPr>
                <w:rFonts w:cs="Arial"/>
                <w:b/>
              </w:rPr>
              <w:t>.683</w:t>
            </w:r>
          </w:p>
        </w:tc>
        <w:tc>
          <w:tcPr>
            <w:tcW w:w="0" w:type="auto"/>
            <w:tcBorders>
              <w:bottom w:val="single" w:sz="4" w:space="0" w:color="auto"/>
            </w:tcBorders>
            <w:shd w:val="clear" w:color="auto" w:fill="auto"/>
            <w:vAlign w:val="center"/>
          </w:tcPr>
          <w:p w:rsidR="00885316" w:rsidRPr="002A1E13" w:rsidRDefault="00885316" w:rsidP="00C61788">
            <w:pPr>
              <w:spacing w:line="240" w:lineRule="auto"/>
              <w:jc w:val="center"/>
              <w:rPr>
                <w:rFonts w:cs="Arial"/>
              </w:rPr>
            </w:pPr>
            <w:r w:rsidRPr="002A1E13">
              <w:rPr>
                <w:rFonts w:cs="Arial"/>
              </w:rPr>
              <w:t>-0.269</w:t>
            </w:r>
          </w:p>
        </w:tc>
      </w:tr>
      <w:tr w:rsidR="00885316" w:rsidTr="00C61788">
        <w:tc>
          <w:tcPr>
            <w:tcW w:w="0" w:type="auto"/>
            <w:tcBorders>
              <w:top w:val="single" w:sz="4" w:space="0" w:color="auto"/>
              <w:bottom w:val="single" w:sz="4" w:space="0" w:color="auto"/>
            </w:tcBorders>
            <w:shd w:val="clear" w:color="auto" w:fill="auto"/>
            <w:vAlign w:val="center"/>
          </w:tcPr>
          <w:p w:rsidR="00885316" w:rsidRPr="002A1E13" w:rsidRDefault="00885316" w:rsidP="00C61788">
            <w:pPr>
              <w:spacing w:line="240" w:lineRule="auto"/>
              <w:jc w:val="center"/>
              <w:rPr>
                <w:rFonts w:cs="Arial"/>
              </w:rPr>
            </w:pPr>
            <w:r w:rsidRPr="002A1E13">
              <w:rPr>
                <w:rFonts w:cs="Arial"/>
              </w:rPr>
              <w:t xml:space="preserve">% </w:t>
            </w:r>
            <w:proofErr w:type="spellStart"/>
            <w:r w:rsidRPr="002A1E13">
              <w:rPr>
                <w:rFonts w:cs="Arial"/>
              </w:rPr>
              <w:t>Explained</w:t>
            </w:r>
            <w:proofErr w:type="spellEnd"/>
            <w:r w:rsidRPr="002A1E13">
              <w:rPr>
                <w:rFonts w:cs="Arial"/>
              </w:rPr>
              <w:t xml:space="preserve"> </w:t>
            </w:r>
            <w:proofErr w:type="spellStart"/>
            <w:r w:rsidRPr="002A1E13">
              <w:rPr>
                <w:rFonts w:cs="Arial"/>
              </w:rPr>
              <w:t>Variance</w:t>
            </w:r>
            <w:proofErr w:type="spellEnd"/>
          </w:p>
        </w:tc>
        <w:tc>
          <w:tcPr>
            <w:tcW w:w="0" w:type="auto"/>
            <w:tcBorders>
              <w:top w:val="single" w:sz="4" w:space="0" w:color="auto"/>
              <w:bottom w:val="single" w:sz="4" w:space="0" w:color="auto"/>
            </w:tcBorders>
            <w:shd w:val="clear" w:color="auto" w:fill="auto"/>
            <w:vAlign w:val="center"/>
          </w:tcPr>
          <w:p w:rsidR="00885316" w:rsidRPr="002A1E13" w:rsidRDefault="00885316" w:rsidP="00C61788">
            <w:pPr>
              <w:spacing w:line="240" w:lineRule="auto"/>
              <w:jc w:val="center"/>
              <w:rPr>
                <w:rFonts w:cs="Arial"/>
              </w:rPr>
            </w:pPr>
            <w:r w:rsidRPr="002A1E13">
              <w:rPr>
                <w:rFonts w:cs="Arial"/>
              </w:rPr>
              <w:t>33.02</w:t>
            </w:r>
          </w:p>
        </w:tc>
        <w:tc>
          <w:tcPr>
            <w:tcW w:w="0" w:type="auto"/>
            <w:tcBorders>
              <w:top w:val="single" w:sz="4" w:space="0" w:color="auto"/>
              <w:bottom w:val="single" w:sz="4" w:space="0" w:color="auto"/>
            </w:tcBorders>
            <w:shd w:val="clear" w:color="auto" w:fill="auto"/>
            <w:vAlign w:val="center"/>
          </w:tcPr>
          <w:p w:rsidR="00885316" w:rsidRPr="002A1E13" w:rsidRDefault="00885316" w:rsidP="00C61788">
            <w:pPr>
              <w:spacing w:line="240" w:lineRule="auto"/>
              <w:jc w:val="center"/>
              <w:rPr>
                <w:rFonts w:cs="Arial"/>
              </w:rPr>
            </w:pPr>
            <w:r w:rsidRPr="002A1E13">
              <w:rPr>
                <w:rFonts w:cs="Arial"/>
              </w:rPr>
              <w:t>17.91</w:t>
            </w:r>
          </w:p>
        </w:tc>
        <w:tc>
          <w:tcPr>
            <w:tcW w:w="0" w:type="auto"/>
            <w:tcBorders>
              <w:top w:val="single" w:sz="4" w:space="0" w:color="auto"/>
              <w:bottom w:val="single" w:sz="4" w:space="0" w:color="auto"/>
            </w:tcBorders>
            <w:shd w:val="clear" w:color="auto" w:fill="auto"/>
            <w:vAlign w:val="center"/>
          </w:tcPr>
          <w:p w:rsidR="00885316" w:rsidRPr="002A1E13" w:rsidRDefault="00885316" w:rsidP="00C61788">
            <w:pPr>
              <w:spacing w:line="240" w:lineRule="auto"/>
              <w:jc w:val="center"/>
              <w:rPr>
                <w:rFonts w:cs="Arial"/>
              </w:rPr>
            </w:pPr>
            <w:r w:rsidRPr="002A1E13">
              <w:rPr>
                <w:rFonts w:cs="Arial"/>
              </w:rPr>
              <w:t>10.49</w:t>
            </w:r>
          </w:p>
        </w:tc>
      </w:tr>
    </w:tbl>
    <w:p w:rsidR="00885316" w:rsidRPr="005E2B39" w:rsidRDefault="00885316" w:rsidP="00885316">
      <w:pPr>
        <w:suppressAutoHyphens w:val="0"/>
        <w:spacing w:after="160" w:line="240" w:lineRule="auto"/>
        <w:jc w:val="left"/>
        <w:rPr>
          <w:lang w:val="en-US"/>
        </w:rPr>
      </w:pPr>
    </w:p>
    <w:p w:rsidR="00665E21" w:rsidRPr="0064177F" w:rsidRDefault="00665E21" w:rsidP="00F12DDB">
      <w:pPr>
        <w:autoSpaceDE w:val="0"/>
        <w:autoSpaceDN w:val="0"/>
        <w:adjustRightInd w:val="0"/>
        <w:spacing w:line="240" w:lineRule="auto"/>
        <w:ind w:right="60" w:firstLine="709"/>
        <w:rPr>
          <w:rFonts w:eastAsia="Times New Roman" w:cs="Times New Roman"/>
          <w:szCs w:val="24"/>
          <w:lang w:val="en-US" w:eastAsia="en-US"/>
        </w:rPr>
      </w:pPr>
      <w:r w:rsidRPr="0064177F">
        <w:rPr>
          <w:rFonts w:eastAsia="Times New Roman" w:cs="Times New Roman"/>
          <w:szCs w:val="24"/>
          <w:lang w:val="en-US" w:eastAsia="en-US"/>
        </w:rPr>
        <w:t>Two items had factor loadings lower than .40 and were discarded: “Our prisons are a disaster. Instead of so much punishment, the politicians deserve much better care” and “People who say our laws should be enforced more strictly and harshly towards politicians are wrong”. Furthermore, three items presented cross-loadings, remaining in the factors in which they loaded higher: “We need greater tolerance and more lenient treatment for politicians” cross-loaded in the AT and SP factor, remaining in the AT factor; “The more people there are that are prepared to challenge the politicians, the better it is for society” and “The more people there are that are prepared to protest politicians, the better it is for society” cross-loaded in the AT and CP factors, both remaining in the CP factor.</w:t>
      </w:r>
    </w:p>
    <w:p w:rsidR="00665E21" w:rsidRPr="0064177F" w:rsidRDefault="00665E21" w:rsidP="00F12DDB">
      <w:pPr>
        <w:suppressAutoHyphens w:val="0"/>
        <w:autoSpaceDE w:val="0"/>
        <w:autoSpaceDN w:val="0"/>
        <w:adjustRightInd w:val="0"/>
        <w:spacing w:line="240" w:lineRule="auto"/>
        <w:ind w:firstLine="709"/>
        <w:rPr>
          <w:rFonts w:cs="Times New Roman"/>
          <w:szCs w:val="24"/>
          <w:lang w:val="en-US"/>
        </w:rPr>
      </w:pPr>
      <w:r w:rsidRPr="0064177F">
        <w:rPr>
          <w:rFonts w:cs="Times New Roman"/>
          <w:szCs w:val="24"/>
          <w:lang w:val="en-US"/>
        </w:rPr>
        <w:t>All the factor scores were calculated through the arithmetic mean of the items that compose each factor. The responses to the items which displayed negative factor loadings were reversed prior to the calculation of its factor scores (i.e., answers marked as -4 were recoded as 4 and so on). The mean factor scores were AT=1.67 (SD=1.58) CP=2.54 (SD=1.36) SP=-3.50 (SD=0.84). Cronbach's alpha of the RWA factor scores suggested good internal consistency: AT α=.83; CI 95% [.80; .85] CP α=.79 CI 95% [.76; .82]) SP α=.81 CI 95% [.78; .83].</w:t>
      </w:r>
    </w:p>
    <w:p w:rsidR="00665E21" w:rsidRPr="0064177F" w:rsidRDefault="00665E21" w:rsidP="00F12DDB">
      <w:pPr>
        <w:suppressAutoHyphens w:val="0"/>
        <w:autoSpaceDE w:val="0"/>
        <w:autoSpaceDN w:val="0"/>
        <w:adjustRightInd w:val="0"/>
        <w:spacing w:line="240" w:lineRule="auto"/>
        <w:jc w:val="center"/>
        <w:rPr>
          <w:rFonts w:eastAsia="Times New Roman" w:cs="Times New Roman"/>
          <w:b/>
          <w:szCs w:val="24"/>
          <w:lang w:val="en-US"/>
        </w:rPr>
      </w:pPr>
      <w:r w:rsidRPr="0064177F">
        <w:rPr>
          <w:rFonts w:eastAsia="Times New Roman" w:cs="Times New Roman"/>
          <w:b/>
          <w:szCs w:val="24"/>
          <w:lang w:val="en-US"/>
        </w:rPr>
        <w:t>DISCUSSION</w:t>
      </w:r>
    </w:p>
    <w:p w:rsidR="00665E21" w:rsidRPr="0064177F" w:rsidRDefault="00665E21" w:rsidP="00F12DDB">
      <w:pPr>
        <w:suppressAutoHyphens w:val="0"/>
        <w:autoSpaceDE w:val="0"/>
        <w:autoSpaceDN w:val="0"/>
        <w:adjustRightInd w:val="0"/>
        <w:spacing w:line="240" w:lineRule="auto"/>
        <w:rPr>
          <w:rFonts w:eastAsia="Times New Roman" w:cs="Times New Roman"/>
          <w:szCs w:val="24"/>
          <w:lang w:val="en-US"/>
        </w:rPr>
      </w:pPr>
      <w:r w:rsidRPr="0064177F">
        <w:rPr>
          <w:rFonts w:eastAsia="Times New Roman" w:cs="Times New Roman"/>
          <w:b/>
          <w:szCs w:val="24"/>
          <w:lang w:val="en-US"/>
        </w:rPr>
        <w:tab/>
      </w:r>
      <w:r w:rsidRPr="0064177F">
        <w:rPr>
          <w:rFonts w:eastAsia="Times New Roman" w:cs="Times New Roman"/>
          <w:szCs w:val="24"/>
          <w:lang w:val="en-US"/>
        </w:rPr>
        <w:t>To the best of the authors’ knowledge, this is the first instrument that seeks to measure authoritarianism against politicians. The instrument presented good psychometric properties and can thus be used in the future to assess authoritarianism against politicians. Three items displayed crossed-over loadings in two factors but that did not compromise the original structure of the scale since the higher loadings remained in its original factors. It is worthwhile to note that the items that had crossed-over loadings were crossed-over with the AT factor, indicating that the contestation and submission to politicians are systematically related to the support of authoritarianism against them. Therefore, instead of measuring trust in politicians, future studies can use this instrument to assess authoritarianism against politicians, which seems more plausible for endemic corruption contexts.</w:t>
      </w:r>
    </w:p>
    <w:p w:rsidR="00665E21" w:rsidRPr="0064177F" w:rsidRDefault="00665E21" w:rsidP="00F12DDB">
      <w:pPr>
        <w:suppressAutoHyphens w:val="0"/>
        <w:autoSpaceDE w:val="0"/>
        <w:autoSpaceDN w:val="0"/>
        <w:adjustRightInd w:val="0"/>
        <w:spacing w:line="240" w:lineRule="auto"/>
        <w:rPr>
          <w:rFonts w:eastAsia="Times New Roman" w:cs="Times New Roman"/>
          <w:szCs w:val="24"/>
          <w:lang w:val="en-US"/>
        </w:rPr>
      </w:pPr>
      <w:r w:rsidRPr="0064177F">
        <w:rPr>
          <w:rFonts w:eastAsia="Times New Roman" w:cs="Times New Roman"/>
          <w:szCs w:val="24"/>
          <w:lang w:val="en-US"/>
        </w:rPr>
        <w:tab/>
      </w:r>
      <w:bookmarkStart w:id="4" w:name="_Hlk514410506"/>
      <w:r w:rsidRPr="0064177F">
        <w:rPr>
          <w:rFonts w:eastAsia="Times New Roman" w:cs="Times New Roman"/>
          <w:szCs w:val="24"/>
          <w:lang w:val="en-US"/>
        </w:rPr>
        <w:t>An evaluation of the items agreement rate reveal</w:t>
      </w:r>
      <w:r w:rsidR="00430796">
        <w:rPr>
          <w:rFonts w:eastAsia="Times New Roman" w:cs="Times New Roman"/>
          <w:szCs w:val="24"/>
          <w:lang w:val="en-US"/>
        </w:rPr>
        <w:t>s</w:t>
      </w:r>
      <w:r w:rsidRPr="0064177F">
        <w:rPr>
          <w:rFonts w:eastAsia="Times New Roman" w:cs="Times New Roman"/>
          <w:szCs w:val="24"/>
          <w:lang w:val="en-US"/>
        </w:rPr>
        <w:t xml:space="preserve"> a scenario of representativeness crisis.</w:t>
      </w:r>
      <w:bookmarkEnd w:id="4"/>
      <w:r w:rsidRPr="0064177F">
        <w:rPr>
          <w:rFonts w:eastAsia="Times New Roman" w:cs="Times New Roman"/>
          <w:szCs w:val="24"/>
          <w:lang w:val="en-US"/>
        </w:rPr>
        <w:t xml:space="preserve"> For example, 55.4% of participants agreed slightly, partially, moderately or totally with the item “The situation in our country is getting so serious, the strongest methods </w:t>
      </w:r>
      <w:r w:rsidRPr="0064177F">
        <w:rPr>
          <w:rFonts w:eastAsia="Times New Roman" w:cs="Times New Roman"/>
          <w:szCs w:val="24"/>
          <w:lang w:val="en-US"/>
        </w:rPr>
        <w:lastRenderedPageBreak/>
        <w:t xml:space="preserve">would be justified if they eliminated the politicians and got us back to our true path”; </w:t>
      </w:r>
      <w:bookmarkStart w:id="5" w:name="_Hlk514410799"/>
      <w:r w:rsidRPr="0064177F">
        <w:rPr>
          <w:rFonts w:eastAsia="Times New Roman" w:cs="Times New Roman"/>
          <w:szCs w:val="24"/>
          <w:lang w:val="en-US"/>
        </w:rPr>
        <w:t>Furthermore, 48.8% of participants agreed that “We should smash all the politicians that are causing trouble in our society”.</w:t>
      </w:r>
      <w:bookmarkEnd w:id="5"/>
      <w:r w:rsidRPr="0064177F">
        <w:rPr>
          <w:rFonts w:eastAsia="Times New Roman" w:cs="Times New Roman"/>
          <w:szCs w:val="24"/>
          <w:lang w:val="en-US"/>
        </w:rPr>
        <w:t xml:space="preserve"> The items that involved the support of harsher punitive measures had even higher agreement rates</w:t>
      </w:r>
      <w:r w:rsidR="00430796">
        <w:rPr>
          <w:rFonts w:eastAsia="Times New Roman" w:cs="Times New Roman"/>
          <w:szCs w:val="24"/>
          <w:lang w:val="en-US"/>
        </w:rPr>
        <w:t>,</w:t>
      </w:r>
      <w:r w:rsidRPr="0064177F">
        <w:rPr>
          <w:rFonts w:eastAsia="Times New Roman" w:cs="Times New Roman"/>
          <w:szCs w:val="24"/>
          <w:lang w:val="en-US"/>
        </w:rPr>
        <w:t xml:space="preserve"> </w:t>
      </w:r>
      <w:r w:rsidR="00430796">
        <w:rPr>
          <w:rFonts w:eastAsia="Times New Roman" w:cs="Times New Roman"/>
          <w:szCs w:val="24"/>
          <w:lang w:val="en-US"/>
        </w:rPr>
        <w:t>with</w:t>
      </w:r>
      <w:r w:rsidR="00430796" w:rsidRPr="0064177F">
        <w:rPr>
          <w:rFonts w:eastAsia="Times New Roman" w:cs="Times New Roman"/>
          <w:szCs w:val="24"/>
          <w:lang w:val="en-US"/>
        </w:rPr>
        <w:t xml:space="preserve"> </w:t>
      </w:r>
      <w:r w:rsidRPr="0064177F">
        <w:rPr>
          <w:rFonts w:eastAsia="Times New Roman" w:cs="Times New Roman"/>
          <w:szCs w:val="24"/>
          <w:lang w:val="en-US"/>
        </w:rPr>
        <w:t>88.9% agree</w:t>
      </w:r>
      <w:r w:rsidR="00430796">
        <w:rPr>
          <w:rFonts w:eastAsia="Times New Roman" w:cs="Times New Roman"/>
          <w:szCs w:val="24"/>
          <w:lang w:val="en-US"/>
        </w:rPr>
        <w:t>ing</w:t>
      </w:r>
      <w:r w:rsidRPr="0064177F">
        <w:rPr>
          <w:rFonts w:eastAsia="Times New Roman" w:cs="Times New Roman"/>
          <w:szCs w:val="24"/>
          <w:lang w:val="en-US"/>
        </w:rPr>
        <w:t xml:space="preserve"> that “The way things are going in this country it’s going to take a lot of severe measures to straighten out the politicians” and 87% agree</w:t>
      </w:r>
      <w:r w:rsidR="00430796">
        <w:rPr>
          <w:rFonts w:eastAsia="Times New Roman" w:cs="Times New Roman"/>
          <w:szCs w:val="24"/>
          <w:lang w:val="en-US"/>
        </w:rPr>
        <w:t>ing</w:t>
      </w:r>
      <w:r w:rsidRPr="0064177F">
        <w:rPr>
          <w:rFonts w:eastAsia="Times New Roman" w:cs="Times New Roman"/>
          <w:szCs w:val="24"/>
          <w:lang w:val="en-US"/>
        </w:rPr>
        <w:t xml:space="preserve"> that “The recent crimes and public disorders show that if we want to preserve law and order, we have to crack down harder on politicians”. Hence, it is possible to conclude that the instrument successfully assesses widespread views that there is much impunity to politicians and that sentences for their crimes should be harsher.</w:t>
      </w:r>
    </w:p>
    <w:p w:rsidR="00665E21" w:rsidRPr="0064177F" w:rsidRDefault="00665E21" w:rsidP="00F12DDB">
      <w:pPr>
        <w:suppressAutoHyphens w:val="0"/>
        <w:autoSpaceDE w:val="0"/>
        <w:autoSpaceDN w:val="0"/>
        <w:adjustRightInd w:val="0"/>
        <w:spacing w:line="240" w:lineRule="auto"/>
        <w:rPr>
          <w:rFonts w:eastAsia="Times New Roman" w:cs="Times New Roman"/>
          <w:szCs w:val="24"/>
          <w:lang w:val="en-US"/>
        </w:rPr>
      </w:pPr>
      <w:r w:rsidRPr="0064177F">
        <w:rPr>
          <w:rFonts w:eastAsia="Times New Roman" w:cs="Times New Roman"/>
          <w:szCs w:val="24"/>
          <w:lang w:val="en-US"/>
        </w:rPr>
        <w:tab/>
        <w:t>Some limitations of the present investigation must be addressed. First, it has been hypothesized that inserting “politicians” as grammatical objects instead of “government” or specific incumbent political leaders would comprehend both the national and local political context. It is not possible to be certain of it with the data presented here, so future studies should address this issue. Second, the instrument has been developed in only one country with endemic corruption, so future studies should use the instrument and verify if its psychometric properties are kept in different countries with and without endemic corruption</w:t>
      </w:r>
      <w:r w:rsidR="00430796">
        <w:rPr>
          <w:rFonts w:eastAsia="Times New Roman" w:cs="Times New Roman"/>
          <w:szCs w:val="24"/>
          <w:lang w:val="en-US"/>
        </w:rPr>
        <w:t>,</w:t>
      </w:r>
      <w:r w:rsidRPr="0064177F">
        <w:rPr>
          <w:rFonts w:eastAsia="Times New Roman" w:cs="Times New Roman"/>
          <w:szCs w:val="24"/>
          <w:lang w:val="en-US"/>
        </w:rPr>
        <w:t xml:space="preserve"> and check if the prevalence of authoritarianism against politicians is similar. Third, the instrument is not short</w:t>
      </w:r>
      <w:r w:rsidR="00430796">
        <w:rPr>
          <w:rFonts w:eastAsia="Times New Roman" w:cs="Times New Roman"/>
          <w:szCs w:val="24"/>
          <w:lang w:val="en-US"/>
        </w:rPr>
        <w:t>,</w:t>
      </w:r>
      <w:r w:rsidRPr="0064177F">
        <w:rPr>
          <w:rFonts w:eastAsia="Times New Roman" w:cs="Times New Roman"/>
          <w:szCs w:val="24"/>
          <w:lang w:val="en-US"/>
        </w:rPr>
        <w:t xml:space="preserve"> so it is not feasible to apply it in national surveys along with other instruments. Future studies should then propose a reduced version of it. Despite these limitations, important implications can be </w:t>
      </w:r>
      <w:r w:rsidR="00430796">
        <w:rPr>
          <w:rFonts w:eastAsia="Times New Roman" w:cs="Times New Roman"/>
          <w:szCs w:val="24"/>
          <w:lang w:val="en-US"/>
        </w:rPr>
        <w:t>gathered</w:t>
      </w:r>
      <w:r w:rsidR="00430796" w:rsidRPr="0064177F">
        <w:rPr>
          <w:rFonts w:eastAsia="Times New Roman" w:cs="Times New Roman"/>
          <w:szCs w:val="24"/>
          <w:lang w:val="en-US"/>
        </w:rPr>
        <w:t xml:space="preserve"> </w:t>
      </w:r>
      <w:r w:rsidRPr="0064177F">
        <w:rPr>
          <w:rFonts w:eastAsia="Times New Roman" w:cs="Times New Roman"/>
          <w:szCs w:val="24"/>
          <w:lang w:val="en-US"/>
        </w:rPr>
        <w:t>from the data obtained.</w:t>
      </w:r>
    </w:p>
    <w:p w:rsidR="00665E21" w:rsidRPr="0064177F" w:rsidRDefault="00665E21" w:rsidP="00F12DDB">
      <w:pPr>
        <w:suppressAutoHyphens w:val="0"/>
        <w:autoSpaceDE w:val="0"/>
        <w:autoSpaceDN w:val="0"/>
        <w:adjustRightInd w:val="0"/>
        <w:spacing w:line="240" w:lineRule="auto"/>
        <w:rPr>
          <w:rFonts w:eastAsia="Times New Roman" w:cs="Times New Roman"/>
          <w:i/>
          <w:szCs w:val="24"/>
          <w:lang w:val="en-US"/>
        </w:rPr>
      </w:pPr>
      <w:r w:rsidRPr="0064177F">
        <w:rPr>
          <w:rFonts w:eastAsia="Times New Roman" w:cs="Times New Roman"/>
          <w:szCs w:val="24"/>
          <w:lang w:val="en-US"/>
        </w:rPr>
        <w:tab/>
      </w:r>
      <w:r w:rsidRPr="0064177F">
        <w:rPr>
          <w:rFonts w:eastAsia="Times New Roman" w:cs="Times New Roman"/>
          <w:i/>
          <w:szCs w:val="24"/>
          <w:lang w:val="en-US"/>
        </w:rPr>
        <w:t>Implications for Brazil</w:t>
      </w:r>
    </w:p>
    <w:p w:rsidR="00665E21" w:rsidRPr="0064177F" w:rsidRDefault="00665E21" w:rsidP="00F12DDB">
      <w:pPr>
        <w:suppressAutoHyphens w:val="0"/>
        <w:autoSpaceDE w:val="0"/>
        <w:autoSpaceDN w:val="0"/>
        <w:adjustRightInd w:val="0"/>
        <w:spacing w:line="240" w:lineRule="auto"/>
        <w:ind w:firstLine="708"/>
        <w:rPr>
          <w:rFonts w:eastAsia="Times New Roman" w:cs="Times New Roman"/>
          <w:szCs w:val="24"/>
          <w:lang w:val="en-US"/>
        </w:rPr>
      </w:pPr>
      <w:r w:rsidRPr="0064177F">
        <w:rPr>
          <w:rFonts w:eastAsia="Times New Roman" w:cs="Times New Roman"/>
          <w:szCs w:val="24"/>
          <w:lang w:val="en-US"/>
        </w:rPr>
        <w:t>These results are closely related to national political events. Targeting the reduction of political impunity, the federal prosecutors of the “</w:t>
      </w:r>
      <w:proofErr w:type="spellStart"/>
      <w:r w:rsidRPr="0064177F">
        <w:rPr>
          <w:rFonts w:eastAsia="Times New Roman" w:cs="Times New Roman"/>
          <w:szCs w:val="24"/>
          <w:lang w:val="en-US"/>
        </w:rPr>
        <w:t>Operação</w:t>
      </w:r>
      <w:proofErr w:type="spellEnd"/>
      <w:r w:rsidRPr="0064177F">
        <w:rPr>
          <w:rFonts w:eastAsia="Times New Roman" w:cs="Times New Roman"/>
          <w:szCs w:val="24"/>
          <w:lang w:val="en-US"/>
        </w:rPr>
        <w:t xml:space="preserve"> Lava </w:t>
      </w:r>
      <w:proofErr w:type="spellStart"/>
      <w:r w:rsidRPr="0064177F">
        <w:rPr>
          <w:rFonts w:eastAsia="Times New Roman" w:cs="Times New Roman"/>
          <w:szCs w:val="24"/>
          <w:lang w:val="en-US"/>
        </w:rPr>
        <w:t>Jato</w:t>
      </w:r>
      <w:proofErr w:type="spellEnd"/>
      <w:r w:rsidRPr="0064177F">
        <w:rPr>
          <w:rFonts w:eastAsia="Times New Roman" w:cs="Times New Roman"/>
          <w:szCs w:val="24"/>
          <w:lang w:val="en-US"/>
        </w:rPr>
        <w:t xml:space="preserve">” already proposed a </w:t>
      </w:r>
      <w:r w:rsidR="00430796">
        <w:rPr>
          <w:rFonts w:eastAsia="Times New Roman" w:cs="Times New Roman"/>
          <w:szCs w:val="24"/>
          <w:lang w:val="en-US"/>
        </w:rPr>
        <w:t xml:space="preserve">bill of </w:t>
      </w:r>
      <w:r w:rsidRPr="0064177F">
        <w:rPr>
          <w:rFonts w:eastAsia="Times New Roman" w:cs="Times New Roman"/>
          <w:szCs w:val="24"/>
          <w:lang w:val="en-US"/>
        </w:rPr>
        <w:t xml:space="preserve">law that sought to increase the powers of law enforcement to investigate and prosecute corruption, known as “10 measures against corruption”. However, the lower house of the congress reviewed this project, rejected six recommendations and modified the other four. Moreover, the parliament modified the Brazilian law regarding abuse of authority making it possible for prosecutors to be sued, which was contested as an attempt to intimidate the prosecutors and thus rejected by the population (Transparency International, 2017). This shows how international anti-corruption measures (e.g. Transparency International, 2014) may not be feasible in countries such as Brazil, in which the state was structured so that politicians have higher protection against corruption processes than ordinary citizens. Hence, </w:t>
      </w:r>
      <w:proofErr w:type="gramStart"/>
      <w:r w:rsidRPr="0064177F">
        <w:rPr>
          <w:rFonts w:eastAsia="Times New Roman" w:cs="Times New Roman"/>
          <w:szCs w:val="24"/>
          <w:lang w:val="en-US"/>
        </w:rPr>
        <w:t>in order to</w:t>
      </w:r>
      <w:proofErr w:type="gramEnd"/>
      <w:r w:rsidRPr="0064177F">
        <w:rPr>
          <w:rFonts w:eastAsia="Times New Roman" w:cs="Times New Roman"/>
          <w:szCs w:val="24"/>
          <w:lang w:val="en-US"/>
        </w:rPr>
        <w:t xml:space="preserve"> reduce the </w:t>
      </w:r>
      <w:r w:rsidR="00430796" w:rsidRPr="0064177F">
        <w:rPr>
          <w:rFonts w:eastAsia="Times New Roman" w:cs="Times New Roman"/>
          <w:szCs w:val="24"/>
          <w:lang w:val="en-US"/>
        </w:rPr>
        <w:t xml:space="preserve">feeling </w:t>
      </w:r>
      <w:r w:rsidR="00430796">
        <w:rPr>
          <w:rFonts w:eastAsia="Times New Roman" w:cs="Times New Roman"/>
          <w:szCs w:val="24"/>
          <w:lang w:val="en-US"/>
        </w:rPr>
        <w:t xml:space="preserve">of </w:t>
      </w:r>
      <w:r w:rsidRPr="0064177F">
        <w:rPr>
          <w:rFonts w:eastAsia="Times New Roman" w:cs="Times New Roman"/>
          <w:szCs w:val="24"/>
          <w:lang w:val="en-US"/>
        </w:rPr>
        <w:t xml:space="preserve">political impunity and consequently authoritarianism against politicians, politicians should </w:t>
      </w:r>
      <w:r w:rsidR="00AB5D6D">
        <w:rPr>
          <w:rFonts w:eastAsia="Times New Roman" w:cs="Times New Roman"/>
          <w:szCs w:val="24"/>
          <w:lang w:val="en-US"/>
        </w:rPr>
        <w:t>meet</w:t>
      </w:r>
      <w:r w:rsidR="00AB5D6D" w:rsidRPr="0064177F">
        <w:rPr>
          <w:rFonts w:eastAsia="Times New Roman" w:cs="Times New Roman"/>
          <w:szCs w:val="24"/>
          <w:lang w:val="en-US"/>
        </w:rPr>
        <w:t xml:space="preserve"> </w:t>
      </w:r>
      <w:r w:rsidRPr="0064177F">
        <w:rPr>
          <w:rFonts w:eastAsia="Times New Roman" w:cs="Times New Roman"/>
          <w:szCs w:val="24"/>
          <w:lang w:val="en-US"/>
        </w:rPr>
        <w:t xml:space="preserve">the popular claim </w:t>
      </w:r>
      <w:r w:rsidR="00AB5D6D">
        <w:rPr>
          <w:rFonts w:eastAsia="Times New Roman" w:cs="Times New Roman"/>
          <w:szCs w:val="24"/>
          <w:lang w:val="en-US"/>
        </w:rPr>
        <w:t>for</w:t>
      </w:r>
      <w:r w:rsidR="00AB5D6D" w:rsidRPr="0064177F">
        <w:rPr>
          <w:rFonts w:eastAsia="Times New Roman" w:cs="Times New Roman"/>
          <w:szCs w:val="24"/>
          <w:lang w:val="en-US"/>
        </w:rPr>
        <w:t xml:space="preserve"> </w:t>
      </w:r>
      <w:r w:rsidRPr="0064177F">
        <w:rPr>
          <w:rFonts w:eastAsia="Times New Roman" w:cs="Times New Roman"/>
          <w:szCs w:val="24"/>
          <w:lang w:val="en-US"/>
        </w:rPr>
        <w:t>increasing the powers of law enforcement to investigate corruption and re</w:t>
      </w:r>
      <w:r w:rsidR="00AB5D6D">
        <w:rPr>
          <w:rFonts w:eastAsia="Times New Roman" w:cs="Times New Roman"/>
          <w:szCs w:val="24"/>
          <w:lang w:val="en-US"/>
        </w:rPr>
        <w:t>-</w:t>
      </w:r>
      <w:r w:rsidRPr="0064177F">
        <w:rPr>
          <w:rFonts w:eastAsia="Times New Roman" w:cs="Times New Roman"/>
          <w:szCs w:val="24"/>
          <w:lang w:val="en-US"/>
        </w:rPr>
        <w:t xml:space="preserve">discuss </w:t>
      </w:r>
      <w:r w:rsidR="00AB5D6D">
        <w:rPr>
          <w:rFonts w:eastAsia="Times New Roman" w:cs="Times New Roman"/>
          <w:szCs w:val="24"/>
          <w:lang w:val="en-US"/>
        </w:rPr>
        <w:t xml:space="preserve">bills of </w:t>
      </w:r>
      <w:r w:rsidRPr="0064177F">
        <w:rPr>
          <w:rFonts w:eastAsia="Times New Roman" w:cs="Times New Roman"/>
          <w:szCs w:val="24"/>
          <w:lang w:val="en-US"/>
        </w:rPr>
        <w:t>law based on prosecutors’ suggestions.</w:t>
      </w:r>
    </w:p>
    <w:p w:rsidR="00665E21" w:rsidRPr="0064177F" w:rsidRDefault="00665E21" w:rsidP="00F12DDB">
      <w:pPr>
        <w:suppressAutoHyphens w:val="0"/>
        <w:autoSpaceDE w:val="0"/>
        <w:autoSpaceDN w:val="0"/>
        <w:adjustRightInd w:val="0"/>
        <w:spacing w:line="240" w:lineRule="auto"/>
        <w:rPr>
          <w:rFonts w:eastAsia="Times New Roman" w:cs="Times New Roman"/>
          <w:szCs w:val="24"/>
          <w:lang w:val="en-US"/>
        </w:rPr>
      </w:pPr>
      <w:r w:rsidRPr="0064177F">
        <w:rPr>
          <w:rFonts w:eastAsia="Times New Roman" w:cs="Times New Roman"/>
          <w:szCs w:val="24"/>
          <w:lang w:val="en-US"/>
        </w:rPr>
        <w:tab/>
        <w:t>A way of re</w:t>
      </w:r>
      <w:r w:rsidR="00AB5D6D">
        <w:rPr>
          <w:rFonts w:eastAsia="Times New Roman" w:cs="Times New Roman"/>
          <w:szCs w:val="24"/>
          <w:lang w:val="en-US"/>
        </w:rPr>
        <w:t>-</w:t>
      </w:r>
      <w:r w:rsidRPr="0064177F">
        <w:rPr>
          <w:rFonts w:eastAsia="Times New Roman" w:cs="Times New Roman"/>
          <w:szCs w:val="24"/>
          <w:lang w:val="en-US"/>
        </w:rPr>
        <w:t xml:space="preserve">discussing these projects is by voting in politicians that support this idea and that do not have corruption records in their history. However, previous national </w:t>
      </w:r>
      <w:r w:rsidR="00AB5D6D">
        <w:rPr>
          <w:rFonts w:eastAsia="Times New Roman" w:cs="Times New Roman"/>
          <w:szCs w:val="24"/>
          <w:lang w:val="en-US"/>
        </w:rPr>
        <w:t>studies</w:t>
      </w:r>
      <w:r w:rsidR="00AB5D6D" w:rsidRPr="0064177F">
        <w:rPr>
          <w:rFonts w:eastAsia="Times New Roman" w:cs="Times New Roman"/>
          <w:szCs w:val="24"/>
          <w:lang w:val="en-US"/>
        </w:rPr>
        <w:t xml:space="preserve"> </w:t>
      </w:r>
      <w:r w:rsidRPr="0064177F">
        <w:rPr>
          <w:rFonts w:eastAsia="Times New Roman" w:cs="Times New Roman"/>
          <w:szCs w:val="24"/>
          <w:lang w:val="en-US"/>
        </w:rPr>
        <w:t>showed that corruption does not have a high impact on elections (</w:t>
      </w:r>
      <w:proofErr w:type="spellStart"/>
      <w:r w:rsidRPr="0064177F">
        <w:rPr>
          <w:rFonts w:eastAsia="Times New Roman" w:cs="Times New Roman"/>
          <w:szCs w:val="24"/>
          <w:lang w:val="en-US"/>
        </w:rPr>
        <w:t>Rennó</w:t>
      </w:r>
      <w:proofErr w:type="spellEnd"/>
      <w:r w:rsidRPr="0064177F">
        <w:rPr>
          <w:rFonts w:eastAsia="Times New Roman" w:cs="Times New Roman"/>
          <w:szCs w:val="24"/>
          <w:lang w:val="en-US"/>
        </w:rPr>
        <w:t xml:space="preserve">, 2007) so that corrupt politicians get reelected. Furthermore, 2.46% of the voters affirm that they vote for those who are leading the election polls (Oliveira, Júnior &amp; </w:t>
      </w:r>
      <w:proofErr w:type="spellStart"/>
      <w:r w:rsidRPr="0064177F">
        <w:rPr>
          <w:rFonts w:eastAsia="Times New Roman" w:cs="Times New Roman"/>
          <w:szCs w:val="24"/>
          <w:lang w:val="en-US"/>
        </w:rPr>
        <w:t>Romão</w:t>
      </w:r>
      <w:proofErr w:type="spellEnd"/>
      <w:r w:rsidRPr="0064177F">
        <w:rPr>
          <w:rFonts w:eastAsia="Times New Roman" w:cs="Times New Roman"/>
          <w:szCs w:val="24"/>
          <w:lang w:val="en-US"/>
        </w:rPr>
        <w:t>, 2014)</w:t>
      </w:r>
      <w:r w:rsidR="00AB5D6D">
        <w:rPr>
          <w:rFonts w:eastAsia="Times New Roman" w:cs="Times New Roman"/>
          <w:szCs w:val="24"/>
          <w:lang w:val="en-US"/>
        </w:rPr>
        <w:t>,</w:t>
      </w:r>
      <w:r w:rsidRPr="0064177F">
        <w:rPr>
          <w:rFonts w:eastAsia="Times New Roman" w:cs="Times New Roman"/>
          <w:szCs w:val="24"/>
          <w:lang w:val="en-US"/>
        </w:rPr>
        <w:t xml:space="preserve"> indicating that the vote is seen as devoid of its democratic importance. These results point </w:t>
      </w:r>
      <w:r w:rsidR="00AB5D6D">
        <w:rPr>
          <w:rFonts w:eastAsia="Times New Roman" w:cs="Times New Roman"/>
          <w:szCs w:val="24"/>
          <w:lang w:val="en-US"/>
        </w:rPr>
        <w:t xml:space="preserve">to </w:t>
      </w:r>
      <w:r w:rsidRPr="0064177F">
        <w:rPr>
          <w:rFonts w:eastAsia="Times New Roman" w:cs="Times New Roman"/>
          <w:szCs w:val="24"/>
          <w:lang w:val="en-US"/>
        </w:rPr>
        <w:t xml:space="preserve">the necessity of interventions that seek to change </w:t>
      </w:r>
      <w:r w:rsidR="00AB5D6D">
        <w:rPr>
          <w:rFonts w:eastAsia="Times New Roman" w:cs="Times New Roman"/>
          <w:szCs w:val="24"/>
          <w:lang w:val="en-US"/>
        </w:rPr>
        <w:t>how</w:t>
      </w:r>
      <w:r w:rsidRPr="0064177F">
        <w:rPr>
          <w:rFonts w:eastAsia="Times New Roman" w:cs="Times New Roman"/>
          <w:szCs w:val="24"/>
          <w:lang w:val="en-US"/>
        </w:rPr>
        <w:t xml:space="preserve"> voting</w:t>
      </w:r>
      <w:r w:rsidR="00AB5D6D">
        <w:rPr>
          <w:rFonts w:eastAsia="Times New Roman" w:cs="Times New Roman"/>
          <w:szCs w:val="24"/>
          <w:lang w:val="en-US"/>
        </w:rPr>
        <w:t xml:space="preserve"> is perceived</w:t>
      </w:r>
      <w:r w:rsidRPr="0064177F">
        <w:rPr>
          <w:rFonts w:eastAsia="Times New Roman" w:cs="Times New Roman"/>
          <w:szCs w:val="24"/>
          <w:lang w:val="en-US"/>
        </w:rPr>
        <w:t xml:space="preserve"> in the country to prevent corrupt politicians from getting reelected. Some possible measures include teaching in schools how the state and the political system work and what is the impact of the vote. It can also be effective to make interventions that seek to build a voting plan with participants that includes not voting in corrupt politicians (Nickerson &amp; Rogers, 2010).</w:t>
      </w:r>
    </w:p>
    <w:p w:rsidR="00FA2186" w:rsidRDefault="00665E21" w:rsidP="00F12DDB">
      <w:pPr>
        <w:spacing w:line="240" w:lineRule="auto"/>
        <w:rPr>
          <w:rFonts w:eastAsia="Times New Roman" w:cs="Times New Roman"/>
          <w:szCs w:val="24"/>
          <w:lang w:val="en-US"/>
        </w:rPr>
      </w:pPr>
      <w:r w:rsidRPr="0064177F">
        <w:rPr>
          <w:rFonts w:eastAsia="Times New Roman" w:cs="Times New Roman"/>
          <w:szCs w:val="24"/>
          <w:lang w:val="en-US"/>
        </w:rPr>
        <w:tab/>
        <w:t xml:space="preserve"> Finally, the country investigated in the present study was Brazil</w:t>
      </w:r>
      <w:r w:rsidR="00AB5D6D">
        <w:rPr>
          <w:rFonts w:eastAsia="Times New Roman" w:cs="Times New Roman"/>
          <w:szCs w:val="24"/>
          <w:lang w:val="en-US"/>
        </w:rPr>
        <w:t>,</w:t>
      </w:r>
      <w:r w:rsidRPr="0064177F">
        <w:rPr>
          <w:rFonts w:eastAsia="Times New Roman" w:cs="Times New Roman"/>
          <w:szCs w:val="24"/>
          <w:lang w:val="en-US"/>
        </w:rPr>
        <w:t xml:space="preserve"> but the results may apply to many other countries that face endemic corruption. These countries tend to </w:t>
      </w:r>
      <w:r w:rsidRPr="0064177F">
        <w:rPr>
          <w:rFonts w:eastAsia="Times New Roman" w:cs="Times New Roman"/>
          <w:szCs w:val="24"/>
          <w:lang w:val="en-US"/>
        </w:rPr>
        <w:lastRenderedPageBreak/>
        <w:t>be in Latin America, Africa and Eastern-Europe (Transparency International, 2018), areas whose data are underrepresented in the international political psychology literature. Therefore, future studies in these countries can use the instrument developed in the present study instead of simple measures of political trust and use the data to draw attention to the risks to which the political system is subject when authoritarian attitudes against politicians are so prevalent.</w:t>
      </w:r>
    </w:p>
    <w:p w:rsidR="00FA2186" w:rsidRDefault="00FA2186" w:rsidP="00F12DDB">
      <w:pPr>
        <w:suppressAutoHyphens w:val="0"/>
        <w:spacing w:after="160" w:line="240" w:lineRule="auto"/>
        <w:jc w:val="left"/>
        <w:rPr>
          <w:rFonts w:eastAsia="Times New Roman" w:cs="Times New Roman"/>
          <w:szCs w:val="24"/>
          <w:lang w:val="en-US"/>
        </w:rPr>
      </w:pPr>
      <w:r>
        <w:rPr>
          <w:rFonts w:eastAsia="Times New Roman" w:cs="Times New Roman"/>
          <w:szCs w:val="24"/>
          <w:lang w:val="en-US"/>
        </w:rPr>
        <w:br w:type="page"/>
      </w:r>
    </w:p>
    <w:p w:rsidR="00FA2186" w:rsidRPr="00335572" w:rsidRDefault="00FA2186" w:rsidP="00F12DDB">
      <w:pPr>
        <w:suppressAutoHyphens w:val="0"/>
        <w:spacing w:after="160" w:line="240" w:lineRule="auto"/>
        <w:jc w:val="center"/>
        <w:rPr>
          <w:rFonts w:cs="Times New Roman"/>
          <w:b/>
          <w:szCs w:val="24"/>
          <w:lang w:val="en-US"/>
        </w:rPr>
      </w:pPr>
      <w:r w:rsidRPr="00335572">
        <w:rPr>
          <w:rFonts w:cs="Times New Roman"/>
          <w:b/>
          <w:szCs w:val="24"/>
          <w:lang w:val="en-US"/>
        </w:rPr>
        <w:lastRenderedPageBreak/>
        <w:t>REFERENCES</w:t>
      </w:r>
    </w:p>
    <w:p w:rsidR="00FA2186" w:rsidRDefault="00FA2186" w:rsidP="00F12DDB">
      <w:pPr>
        <w:spacing w:line="240" w:lineRule="auto"/>
        <w:ind w:left="851" w:hanging="851"/>
      </w:pPr>
      <w:r>
        <w:t xml:space="preserve">Affonso, J. (2018, </w:t>
      </w:r>
      <w:proofErr w:type="spellStart"/>
      <w:r>
        <w:t>March</w:t>
      </w:r>
      <w:proofErr w:type="spellEnd"/>
      <w:r>
        <w:t xml:space="preserve"> 2). Pena de Prisão para Sérgio Cabral Chega a 100 Anos [Sérgio Cabral </w:t>
      </w:r>
      <w:proofErr w:type="spellStart"/>
      <w:r>
        <w:t>Sentenced</w:t>
      </w:r>
      <w:proofErr w:type="spellEnd"/>
      <w:r>
        <w:t xml:space="preserve"> </w:t>
      </w:r>
      <w:proofErr w:type="spellStart"/>
      <w:r>
        <w:t>to</w:t>
      </w:r>
      <w:proofErr w:type="spellEnd"/>
      <w:r>
        <w:t xml:space="preserve"> 100 </w:t>
      </w:r>
      <w:proofErr w:type="spellStart"/>
      <w:r>
        <w:t>Years</w:t>
      </w:r>
      <w:proofErr w:type="spellEnd"/>
      <w:r>
        <w:t xml:space="preserve"> in </w:t>
      </w:r>
      <w:proofErr w:type="spellStart"/>
      <w:r>
        <w:t>Prison</w:t>
      </w:r>
      <w:proofErr w:type="spellEnd"/>
      <w:r>
        <w:t xml:space="preserve">]. </w:t>
      </w:r>
      <w:r>
        <w:rPr>
          <w:i/>
        </w:rPr>
        <w:t>O Estado de São Paulo</w:t>
      </w:r>
      <w:r>
        <w:t xml:space="preserve">. </w:t>
      </w:r>
      <w:proofErr w:type="spellStart"/>
      <w:r>
        <w:t>Retrieved</w:t>
      </w:r>
      <w:proofErr w:type="spellEnd"/>
      <w:r>
        <w:t xml:space="preserve"> </w:t>
      </w:r>
      <w:proofErr w:type="spellStart"/>
      <w:r>
        <w:t>from</w:t>
      </w:r>
      <w:proofErr w:type="spellEnd"/>
      <w:r>
        <w:t xml:space="preserve"> </w:t>
      </w:r>
      <w:hyperlink r:id="rId7" w:history="1">
        <w:r w:rsidRPr="00753EAF">
          <w:rPr>
            <w:rStyle w:val="Hyperlink"/>
          </w:rPr>
          <w:t>http://politica.estadao.com.br/blogs/fausto-macedo/pena-de-prisao-para-sergio-cabral-chega-a-100-anos/</w:t>
        </w:r>
      </w:hyperlink>
      <w:r>
        <w:t xml:space="preserve"> [</w:t>
      </w:r>
      <w:proofErr w:type="spellStart"/>
      <w:r>
        <w:t>Accessed</w:t>
      </w:r>
      <w:proofErr w:type="spellEnd"/>
      <w:r>
        <w:t xml:space="preserve"> </w:t>
      </w:r>
      <w:proofErr w:type="spellStart"/>
      <w:r>
        <w:t>on</w:t>
      </w:r>
      <w:proofErr w:type="spellEnd"/>
      <w:r>
        <w:t xml:space="preserve"> </w:t>
      </w:r>
      <w:proofErr w:type="spellStart"/>
      <w:r>
        <w:t>April</w:t>
      </w:r>
      <w:proofErr w:type="spellEnd"/>
      <w:r>
        <w:t xml:space="preserve"> 2nd 2018]</w:t>
      </w:r>
    </w:p>
    <w:p w:rsidR="00FA2186" w:rsidRDefault="00FA2186" w:rsidP="00F12DDB">
      <w:pPr>
        <w:spacing w:line="240" w:lineRule="auto"/>
        <w:ind w:left="851" w:hanging="851"/>
        <w:rPr>
          <w:rFonts w:cs="Times New Roman"/>
        </w:rPr>
      </w:pPr>
      <w:r>
        <w:rPr>
          <w:rFonts w:cs="Times New Roman"/>
        </w:rPr>
        <w:t xml:space="preserve">Almeida, A.C. (2015). </w:t>
      </w:r>
      <w:r>
        <w:rPr>
          <w:rFonts w:cs="Times New Roman"/>
          <w:i/>
        </w:rPr>
        <w:t xml:space="preserve">A Cabeça do Brasileiro </w:t>
      </w:r>
      <w:r>
        <w:rPr>
          <w:rFonts w:cs="Times New Roman"/>
        </w:rPr>
        <w:t xml:space="preserve">(8th ed.) [The </w:t>
      </w:r>
      <w:proofErr w:type="spellStart"/>
      <w:r>
        <w:rPr>
          <w:rFonts w:cs="Times New Roman"/>
        </w:rPr>
        <w:t>Brazilian</w:t>
      </w:r>
      <w:proofErr w:type="spellEnd"/>
      <w:r>
        <w:rPr>
          <w:rFonts w:cs="Times New Roman"/>
        </w:rPr>
        <w:t xml:space="preserve"> Head]. Rio de Janeiro: Editora Record.</w:t>
      </w:r>
    </w:p>
    <w:p w:rsidR="00FA2186" w:rsidRDefault="00FA2186" w:rsidP="00F12DDB">
      <w:pPr>
        <w:spacing w:line="240" w:lineRule="auto"/>
        <w:ind w:left="851" w:hanging="851"/>
      </w:pPr>
      <w:r>
        <w:t xml:space="preserve">Bauer, P.C. (2015). </w:t>
      </w:r>
      <w:proofErr w:type="spellStart"/>
      <w:r>
        <w:rPr>
          <w:i/>
        </w:rPr>
        <w:t>Conceptualizing</w:t>
      </w:r>
      <w:proofErr w:type="spellEnd"/>
      <w:r>
        <w:rPr>
          <w:i/>
        </w:rPr>
        <w:t xml:space="preserve"> </w:t>
      </w:r>
      <w:proofErr w:type="spellStart"/>
      <w:r>
        <w:rPr>
          <w:i/>
        </w:rPr>
        <w:t>and</w:t>
      </w:r>
      <w:proofErr w:type="spellEnd"/>
      <w:r>
        <w:rPr>
          <w:i/>
        </w:rPr>
        <w:t xml:space="preserve"> </w:t>
      </w:r>
      <w:proofErr w:type="spellStart"/>
      <w:r>
        <w:rPr>
          <w:i/>
        </w:rPr>
        <w:t>Measuring</w:t>
      </w:r>
      <w:proofErr w:type="spellEnd"/>
      <w:r>
        <w:rPr>
          <w:i/>
        </w:rPr>
        <w:t xml:space="preserve"> </w:t>
      </w:r>
      <w:proofErr w:type="spellStart"/>
      <w:r>
        <w:rPr>
          <w:i/>
        </w:rPr>
        <w:t>Trust</w:t>
      </w:r>
      <w:proofErr w:type="spellEnd"/>
      <w:r>
        <w:rPr>
          <w:i/>
        </w:rPr>
        <w:t xml:space="preserve"> </w:t>
      </w:r>
      <w:proofErr w:type="spellStart"/>
      <w:r>
        <w:rPr>
          <w:i/>
        </w:rPr>
        <w:t>and</w:t>
      </w:r>
      <w:proofErr w:type="spellEnd"/>
      <w:r>
        <w:rPr>
          <w:i/>
        </w:rPr>
        <w:t xml:space="preserve"> </w:t>
      </w:r>
      <w:proofErr w:type="spellStart"/>
      <w:r>
        <w:rPr>
          <w:i/>
        </w:rPr>
        <w:t>Trustworthiness</w:t>
      </w:r>
      <w:proofErr w:type="spellEnd"/>
      <w:r>
        <w:rPr>
          <w:i/>
        </w:rPr>
        <w:t xml:space="preserve">. </w:t>
      </w:r>
      <w:proofErr w:type="spellStart"/>
      <w:r>
        <w:t>Retrieved</w:t>
      </w:r>
      <w:proofErr w:type="spellEnd"/>
      <w:r>
        <w:t xml:space="preserve"> </w:t>
      </w:r>
      <w:proofErr w:type="spellStart"/>
      <w:r>
        <w:t>from</w:t>
      </w:r>
      <w:proofErr w:type="spellEnd"/>
      <w:r>
        <w:t xml:space="preserve"> </w:t>
      </w:r>
      <w:hyperlink r:id="rId8" w:history="1">
        <w:r w:rsidRPr="00F05DD6">
          <w:rPr>
            <w:rStyle w:val="Hyperlink"/>
          </w:rPr>
          <w:t>http://bit.ly/2GOs4UC</w:t>
        </w:r>
      </w:hyperlink>
      <w:r>
        <w:t xml:space="preserve"> [</w:t>
      </w:r>
      <w:proofErr w:type="spellStart"/>
      <w:r>
        <w:t>Accessed</w:t>
      </w:r>
      <w:proofErr w:type="spellEnd"/>
      <w:r>
        <w:t xml:space="preserve"> </w:t>
      </w:r>
      <w:proofErr w:type="spellStart"/>
      <w:r>
        <w:t>on</w:t>
      </w:r>
      <w:proofErr w:type="spellEnd"/>
      <w:r>
        <w:t xml:space="preserve"> </w:t>
      </w:r>
      <w:proofErr w:type="spellStart"/>
      <w:r>
        <w:t>April</w:t>
      </w:r>
      <w:proofErr w:type="spellEnd"/>
      <w:r>
        <w:t xml:space="preserve"> 1st 2018]</w:t>
      </w:r>
    </w:p>
    <w:p w:rsidR="00FA2186" w:rsidRDefault="00FA2186" w:rsidP="00F12DDB">
      <w:pPr>
        <w:spacing w:line="240" w:lineRule="auto"/>
        <w:ind w:left="851" w:hanging="851"/>
      </w:pPr>
      <w:r>
        <w:t xml:space="preserve">Bauer, P.C., &amp; </w:t>
      </w:r>
      <w:proofErr w:type="spellStart"/>
      <w:r>
        <w:t>Freitag</w:t>
      </w:r>
      <w:proofErr w:type="spellEnd"/>
      <w:r>
        <w:t xml:space="preserve">, M. (2018). </w:t>
      </w:r>
      <w:proofErr w:type="spellStart"/>
      <w:r>
        <w:t>Measuring</w:t>
      </w:r>
      <w:proofErr w:type="spellEnd"/>
      <w:r>
        <w:t xml:space="preserve"> </w:t>
      </w:r>
      <w:proofErr w:type="spellStart"/>
      <w:r>
        <w:t>Trust</w:t>
      </w:r>
      <w:proofErr w:type="spellEnd"/>
      <w:r>
        <w:t xml:space="preserve">. In E.M. </w:t>
      </w:r>
      <w:proofErr w:type="spellStart"/>
      <w:r>
        <w:t>Uslaner</w:t>
      </w:r>
      <w:proofErr w:type="spellEnd"/>
      <w:r>
        <w:t xml:space="preserve"> (Ed.), </w:t>
      </w:r>
      <w:r>
        <w:rPr>
          <w:i/>
        </w:rPr>
        <w:t xml:space="preserve">The Oxford </w:t>
      </w:r>
      <w:proofErr w:type="spellStart"/>
      <w:r>
        <w:rPr>
          <w:i/>
        </w:rPr>
        <w:t>Handbook</w:t>
      </w:r>
      <w:proofErr w:type="spellEnd"/>
      <w:r>
        <w:rPr>
          <w:i/>
        </w:rPr>
        <w:t xml:space="preserve"> </w:t>
      </w:r>
      <w:proofErr w:type="spellStart"/>
      <w:r>
        <w:rPr>
          <w:i/>
        </w:rPr>
        <w:t>of</w:t>
      </w:r>
      <w:proofErr w:type="spellEnd"/>
      <w:r>
        <w:rPr>
          <w:i/>
        </w:rPr>
        <w:t xml:space="preserve"> Social </w:t>
      </w:r>
      <w:proofErr w:type="spellStart"/>
      <w:r>
        <w:rPr>
          <w:i/>
        </w:rPr>
        <w:t>and</w:t>
      </w:r>
      <w:proofErr w:type="spellEnd"/>
      <w:r>
        <w:rPr>
          <w:i/>
        </w:rPr>
        <w:t xml:space="preserve"> </w:t>
      </w:r>
      <w:proofErr w:type="spellStart"/>
      <w:r>
        <w:rPr>
          <w:i/>
        </w:rPr>
        <w:t>Political</w:t>
      </w:r>
      <w:proofErr w:type="spellEnd"/>
      <w:r>
        <w:rPr>
          <w:i/>
        </w:rPr>
        <w:t xml:space="preserve"> </w:t>
      </w:r>
      <w:proofErr w:type="spellStart"/>
      <w:r>
        <w:rPr>
          <w:i/>
        </w:rPr>
        <w:t>Trust</w:t>
      </w:r>
      <w:proofErr w:type="spellEnd"/>
      <w:r>
        <w:rPr>
          <w:i/>
        </w:rPr>
        <w:t xml:space="preserve"> </w:t>
      </w:r>
      <w:r>
        <w:t xml:space="preserve">(pp. 15-36). New York, NJ: Oxford </w:t>
      </w:r>
      <w:proofErr w:type="spellStart"/>
      <w:r>
        <w:t>University</w:t>
      </w:r>
      <w:proofErr w:type="spellEnd"/>
      <w:r>
        <w:t xml:space="preserve"> Press.</w:t>
      </w:r>
    </w:p>
    <w:p w:rsidR="00FA2186" w:rsidRDefault="00FA2186" w:rsidP="00F12DDB">
      <w:pPr>
        <w:spacing w:line="240" w:lineRule="auto"/>
        <w:ind w:left="851" w:hanging="851"/>
      </w:pPr>
      <w:proofErr w:type="spellStart"/>
      <w:r>
        <w:t>Bowler</w:t>
      </w:r>
      <w:proofErr w:type="spellEnd"/>
      <w:r>
        <w:t xml:space="preserve">, S., &amp; </w:t>
      </w:r>
      <w:proofErr w:type="spellStart"/>
      <w:r>
        <w:t>Karp</w:t>
      </w:r>
      <w:proofErr w:type="spellEnd"/>
      <w:r>
        <w:t xml:space="preserve">, J.A. (2004). </w:t>
      </w:r>
      <w:proofErr w:type="spellStart"/>
      <w:r>
        <w:t>Politicians</w:t>
      </w:r>
      <w:proofErr w:type="spellEnd"/>
      <w:r>
        <w:t xml:space="preserve">, </w:t>
      </w:r>
      <w:proofErr w:type="spellStart"/>
      <w:r>
        <w:t>Scandals</w:t>
      </w:r>
      <w:proofErr w:type="spellEnd"/>
      <w:r>
        <w:t xml:space="preserve"> </w:t>
      </w:r>
      <w:proofErr w:type="spellStart"/>
      <w:r>
        <w:t>and</w:t>
      </w:r>
      <w:proofErr w:type="spellEnd"/>
      <w:r>
        <w:t xml:space="preserve"> </w:t>
      </w:r>
      <w:proofErr w:type="spellStart"/>
      <w:r>
        <w:t>Trust</w:t>
      </w:r>
      <w:proofErr w:type="spellEnd"/>
      <w:r>
        <w:t xml:space="preserve"> in </w:t>
      </w:r>
      <w:proofErr w:type="spellStart"/>
      <w:r>
        <w:t>Government</w:t>
      </w:r>
      <w:proofErr w:type="spellEnd"/>
      <w:r>
        <w:t xml:space="preserve">. </w:t>
      </w:r>
      <w:proofErr w:type="spellStart"/>
      <w:r>
        <w:rPr>
          <w:i/>
        </w:rPr>
        <w:t>Political</w:t>
      </w:r>
      <w:proofErr w:type="spellEnd"/>
      <w:r>
        <w:rPr>
          <w:i/>
        </w:rPr>
        <w:t xml:space="preserve"> </w:t>
      </w:r>
      <w:proofErr w:type="spellStart"/>
      <w:r>
        <w:rPr>
          <w:i/>
        </w:rPr>
        <w:t>Behavior</w:t>
      </w:r>
      <w:proofErr w:type="spellEnd"/>
      <w:r>
        <w:rPr>
          <w:i/>
        </w:rPr>
        <w:t xml:space="preserve">, 26(3), </w:t>
      </w:r>
      <w:r>
        <w:t xml:space="preserve">271-287. DOI: </w:t>
      </w:r>
      <w:r w:rsidRPr="00E67B5E">
        <w:t>10.1023/B:POBE.0000043456.87303.3</w:t>
      </w:r>
      <w:r>
        <w:t>ª</w:t>
      </w:r>
    </w:p>
    <w:p w:rsidR="00FA2186" w:rsidRDefault="00FA2186" w:rsidP="00F12DDB">
      <w:pPr>
        <w:suppressAutoHyphens w:val="0"/>
        <w:autoSpaceDE w:val="0"/>
        <w:autoSpaceDN w:val="0"/>
        <w:adjustRightInd w:val="0"/>
        <w:spacing w:line="240" w:lineRule="auto"/>
        <w:ind w:left="709" w:hanging="709"/>
        <w:rPr>
          <w:rFonts w:cs="Times New Roman"/>
          <w:color w:val="000000"/>
          <w:szCs w:val="24"/>
        </w:rPr>
      </w:pPr>
      <w:r w:rsidRPr="007909E0">
        <w:rPr>
          <w:rFonts w:cs="Times New Roman"/>
          <w:color w:val="000000"/>
          <w:szCs w:val="24"/>
          <w:lang w:val="en-ZA"/>
        </w:rPr>
        <w:t xml:space="preserve">Damasio, B. F. (2012). </w:t>
      </w:r>
      <w:r w:rsidRPr="00E72C12">
        <w:rPr>
          <w:rFonts w:cs="Times New Roman"/>
          <w:color w:val="000000"/>
          <w:szCs w:val="24"/>
        </w:rPr>
        <w:t>Uso da Análise Fatorial Exploratória em Psicologia</w:t>
      </w:r>
      <w:r>
        <w:rPr>
          <w:rFonts w:cs="Times New Roman"/>
          <w:color w:val="000000"/>
          <w:szCs w:val="24"/>
        </w:rPr>
        <w:t xml:space="preserve"> [</w:t>
      </w:r>
      <w:proofErr w:type="spellStart"/>
      <w:r>
        <w:rPr>
          <w:rFonts w:cs="Times New Roman"/>
          <w:color w:val="000000"/>
          <w:szCs w:val="24"/>
        </w:rPr>
        <w:t>Exploratory</w:t>
      </w:r>
      <w:proofErr w:type="spellEnd"/>
      <w:r>
        <w:rPr>
          <w:rFonts w:cs="Times New Roman"/>
          <w:color w:val="000000"/>
          <w:szCs w:val="24"/>
        </w:rPr>
        <w:t xml:space="preserve"> Factor </w:t>
      </w:r>
      <w:proofErr w:type="spellStart"/>
      <w:r>
        <w:rPr>
          <w:rFonts w:cs="Times New Roman"/>
          <w:color w:val="000000"/>
          <w:szCs w:val="24"/>
        </w:rPr>
        <w:t>Analysis</w:t>
      </w:r>
      <w:proofErr w:type="spellEnd"/>
      <w:r>
        <w:rPr>
          <w:rFonts w:cs="Times New Roman"/>
          <w:color w:val="000000"/>
          <w:szCs w:val="24"/>
        </w:rPr>
        <w:t xml:space="preserve"> in </w:t>
      </w:r>
      <w:proofErr w:type="spellStart"/>
      <w:r>
        <w:rPr>
          <w:rFonts w:cs="Times New Roman"/>
          <w:color w:val="000000"/>
          <w:szCs w:val="24"/>
        </w:rPr>
        <w:t>Psychology</w:t>
      </w:r>
      <w:proofErr w:type="spellEnd"/>
      <w:r>
        <w:rPr>
          <w:rFonts w:cs="Times New Roman"/>
          <w:color w:val="000000"/>
          <w:szCs w:val="24"/>
        </w:rPr>
        <w:t>]</w:t>
      </w:r>
      <w:r w:rsidRPr="00E72C12">
        <w:rPr>
          <w:rFonts w:cs="Times New Roman"/>
          <w:color w:val="000000"/>
          <w:szCs w:val="24"/>
        </w:rPr>
        <w:t xml:space="preserve">. </w:t>
      </w:r>
      <w:r w:rsidRPr="00124657">
        <w:rPr>
          <w:rFonts w:cs="Times New Roman"/>
          <w:i/>
          <w:color w:val="000000"/>
          <w:szCs w:val="24"/>
        </w:rPr>
        <w:t>Avaliação Psicológica</w:t>
      </w:r>
      <w:r w:rsidRPr="00644691">
        <w:rPr>
          <w:rFonts w:cs="Times New Roman"/>
          <w:i/>
          <w:color w:val="000000"/>
          <w:szCs w:val="24"/>
        </w:rPr>
        <w:t>, 11</w:t>
      </w:r>
      <w:r w:rsidRPr="00E72C12">
        <w:rPr>
          <w:rFonts w:cs="Times New Roman"/>
          <w:color w:val="000000"/>
          <w:szCs w:val="24"/>
        </w:rPr>
        <w:t>(2), 213–228.</w:t>
      </w:r>
    </w:p>
    <w:p w:rsidR="00FA2186" w:rsidRDefault="00FA2186" w:rsidP="00F12DDB">
      <w:pPr>
        <w:suppressAutoHyphens w:val="0"/>
        <w:autoSpaceDE w:val="0"/>
        <w:autoSpaceDN w:val="0"/>
        <w:adjustRightInd w:val="0"/>
        <w:spacing w:line="240" w:lineRule="auto"/>
        <w:ind w:left="709" w:hanging="709"/>
        <w:rPr>
          <w:rFonts w:cs="Times New Roman"/>
          <w:color w:val="000000"/>
          <w:szCs w:val="24"/>
        </w:rPr>
      </w:pPr>
      <w:proofErr w:type="spellStart"/>
      <w:r>
        <w:rPr>
          <w:rFonts w:cs="Times New Roman"/>
          <w:color w:val="000000"/>
          <w:szCs w:val="24"/>
        </w:rPr>
        <w:t>DaMatta</w:t>
      </w:r>
      <w:proofErr w:type="spellEnd"/>
      <w:r>
        <w:rPr>
          <w:rFonts w:cs="Times New Roman"/>
          <w:color w:val="000000"/>
          <w:szCs w:val="24"/>
        </w:rPr>
        <w:t xml:space="preserve">, R. (1997). </w:t>
      </w:r>
      <w:r w:rsidRPr="006F215F">
        <w:rPr>
          <w:rFonts w:cs="Times New Roman"/>
          <w:i/>
          <w:color w:val="000000"/>
          <w:szCs w:val="24"/>
        </w:rPr>
        <w:t xml:space="preserve">A Casa &amp; A Rua (5th ed.) [The </w:t>
      </w:r>
      <w:proofErr w:type="spellStart"/>
      <w:r w:rsidRPr="006F215F">
        <w:rPr>
          <w:rFonts w:cs="Times New Roman"/>
          <w:i/>
          <w:color w:val="000000"/>
          <w:szCs w:val="24"/>
        </w:rPr>
        <w:t>House</w:t>
      </w:r>
      <w:proofErr w:type="spellEnd"/>
      <w:r w:rsidRPr="006F215F">
        <w:rPr>
          <w:rFonts w:cs="Times New Roman"/>
          <w:i/>
          <w:color w:val="000000"/>
          <w:szCs w:val="24"/>
        </w:rPr>
        <w:t xml:space="preserve"> &amp; The Street]</w:t>
      </w:r>
      <w:r>
        <w:rPr>
          <w:rFonts w:cs="Times New Roman"/>
          <w:color w:val="000000"/>
          <w:szCs w:val="24"/>
        </w:rPr>
        <w:t>. Rio de Janeiro: Editora Rocco.</w:t>
      </w:r>
    </w:p>
    <w:p w:rsidR="00FA2186" w:rsidRDefault="00FA2186" w:rsidP="00F12DDB">
      <w:pPr>
        <w:suppressAutoHyphens w:val="0"/>
        <w:autoSpaceDE w:val="0"/>
        <w:autoSpaceDN w:val="0"/>
        <w:adjustRightInd w:val="0"/>
        <w:spacing w:line="240" w:lineRule="auto"/>
        <w:ind w:left="709" w:hanging="709"/>
        <w:rPr>
          <w:rFonts w:cs="Times New Roman"/>
          <w:color w:val="000000"/>
          <w:szCs w:val="24"/>
          <w:lang w:val="en-ZA"/>
        </w:rPr>
      </w:pPr>
      <w:proofErr w:type="spellStart"/>
      <w:r w:rsidRPr="00AE7DF8">
        <w:rPr>
          <w:rFonts w:cs="Times New Roman"/>
          <w:color w:val="000000"/>
          <w:szCs w:val="24"/>
          <w:lang w:val="en-ZA"/>
        </w:rPr>
        <w:t>Duckit</w:t>
      </w:r>
      <w:proofErr w:type="spellEnd"/>
      <w:r w:rsidRPr="00AE7DF8">
        <w:rPr>
          <w:rFonts w:cs="Times New Roman"/>
          <w:color w:val="000000"/>
          <w:szCs w:val="24"/>
          <w:lang w:val="en-ZA"/>
        </w:rPr>
        <w:t xml:space="preserve">, J., </w:t>
      </w:r>
      <w:proofErr w:type="spellStart"/>
      <w:r w:rsidRPr="00AE7DF8">
        <w:rPr>
          <w:rFonts w:cs="Times New Roman"/>
          <w:color w:val="000000"/>
          <w:szCs w:val="24"/>
          <w:lang w:val="en-ZA"/>
        </w:rPr>
        <w:t>Bizumic</w:t>
      </w:r>
      <w:proofErr w:type="spellEnd"/>
      <w:r w:rsidRPr="00AE7DF8">
        <w:rPr>
          <w:rFonts w:cs="Times New Roman"/>
          <w:color w:val="000000"/>
          <w:szCs w:val="24"/>
          <w:lang w:val="en-ZA"/>
        </w:rPr>
        <w:t>, B., Krauss, S.</w:t>
      </w:r>
      <w:r>
        <w:rPr>
          <w:rFonts w:cs="Times New Roman"/>
          <w:color w:val="000000"/>
          <w:szCs w:val="24"/>
          <w:lang w:val="en-ZA"/>
        </w:rPr>
        <w:t xml:space="preserve"> </w:t>
      </w:r>
      <w:r w:rsidRPr="00AE7DF8">
        <w:rPr>
          <w:rFonts w:cs="Times New Roman"/>
          <w:color w:val="000000"/>
          <w:szCs w:val="24"/>
          <w:lang w:val="en-ZA"/>
        </w:rPr>
        <w:t>W.</w:t>
      </w:r>
      <w:r>
        <w:rPr>
          <w:rFonts w:cs="Times New Roman"/>
          <w:color w:val="000000"/>
          <w:szCs w:val="24"/>
          <w:lang w:val="en-ZA"/>
        </w:rPr>
        <w:t>,</w:t>
      </w:r>
      <w:r w:rsidRPr="00AE7DF8">
        <w:rPr>
          <w:rFonts w:cs="Times New Roman"/>
          <w:color w:val="000000"/>
          <w:szCs w:val="24"/>
          <w:lang w:val="en-ZA"/>
        </w:rPr>
        <w:t xml:space="preserve"> &amp; Heled, E. (2010). A Tripartite Approach to Right-Wing Authoritarianism: The Authoritarianism-Conservatism-Traditionalism Model. </w:t>
      </w:r>
      <w:r w:rsidRPr="00124657">
        <w:rPr>
          <w:rFonts w:cs="Times New Roman"/>
          <w:i/>
          <w:color w:val="000000"/>
          <w:szCs w:val="24"/>
          <w:lang w:val="en-ZA"/>
        </w:rPr>
        <w:t>Political Psychology</w:t>
      </w:r>
      <w:r w:rsidRPr="00644691">
        <w:rPr>
          <w:rFonts w:cs="Times New Roman"/>
          <w:i/>
          <w:color w:val="000000"/>
          <w:szCs w:val="24"/>
          <w:lang w:val="en-ZA"/>
        </w:rPr>
        <w:t>, 31</w:t>
      </w:r>
      <w:r w:rsidRPr="00AE7DF8">
        <w:rPr>
          <w:rFonts w:cs="Times New Roman"/>
          <w:color w:val="000000"/>
          <w:szCs w:val="24"/>
          <w:lang w:val="en-ZA"/>
        </w:rPr>
        <w:t>(5), 685–715.</w:t>
      </w:r>
      <w:r>
        <w:rPr>
          <w:rFonts w:cs="Times New Roman"/>
          <w:color w:val="000000"/>
          <w:szCs w:val="24"/>
          <w:lang w:val="en-ZA"/>
        </w:rPr>
        <w:t xml:space="preserve"> DOI: </w:t>
      </w:r>
      <w:r w:rsidRPr="007E2B79">
        <w:rPr>
          <w:rFonts w:cs="Times New Roman"/>
          <w:color w:val="000000"/>
          <w:szCs w:val="24"/>
          <w:lang w:val="en-ZA"/>
        </w:rPr>
        <w:t>10.1111/j.1467-9221.</w:t>
      </w:r>
      <w:proofErr w:type="gramStart"/>
      <w:r w:rsidRPr="007E2B79">
        <w:rPr>
          <w:rFonts w:cs="Times New Roman"/>
          <w:color w:val="000000"/>
          <w:szCs w:val="24"/>
          <w:lang w:val="en-ZA"/>
        </w:rPr>
        <w:t>2010.00781.x</w:t>
      </w:r>
      <w:proofErr w:type="gramEnd"/>
    </w:p>
    <w:p w:rsidR="00B77C24" w:rsidRPr="00B77C24" w:rsidRDefault="00B77C24" w:rsidP="00F12DDB">
      <w:pPr>
        <w:suppressAutoHyphens w:val="0"/>
        <w:autoSpaceDE w:val="0"/>
        <w:autoSpaceDN w:val="0"/>
        <w:adjustRightInd w:val="0"/>
        <w:spacing w:line="240" w:lineRule="auto"/>
        <w:ind w:left="709" w:hanging="709"/>
        <w:rPr>
          <w:rFonts w:cs="Times New Roman"/>
          <w:color w:val="000000"/>
          <w:szCs w:val="24"/>
          <w:lang w:val="en-ZA"/>
        </w:rPr>
      </w:pPr>
      <w:proofErr w:type="spellStart"/>
      <w:r>
        <w:rPr>
          <w:rFonts w:cs="Times New Roman"/>
          <w:color w:val="000000"/>
          <w:szCs w:val="24"/>
          <w:lang w:val="en-ZA"/>
        </w:rPr>
        <w:t>Etchezahar</w:t>
      </w:r>
      <w:proofErr w:type="spellEnd"/>
      <w:r>
        <w:rPr>
          <w:rFonts w:cs="Times New Roman"/>
          <w:color w:val="000000"/>
          <w:szCs w:val="24"/>
          <w:lang w:val="en-ZA"/>
        </w:rPr>
        <w:t xml:space="preserve">, E. (2012). Las </w:t>
      </w:r>
      <w:proofErr w:type="spellStart"/>
      <w:r>
        <w:rPr>
          <w:rFonts w:cs="Times New Roman"/>
          <w:color w:val="000000"/>
          <w:szCs w:val="24"/>
          <w:lang w:val="en-ZA"/>
        </w:rPr>
        <w:t>Dimensiones</w:t>
      </w:r>
      <w:proofErr w:type="spellEnd"/>
      <w:r>
        <w:rPr>
          <w:rFonts w:cs="Times New Roman"/>
          <w:color w:val="000000"/>
          <w:szCs w:val="24"/>
          <w:lang w:val="en-ZA"/>
        </w:rPr>
        <w:t xml:space="preserve"> del </w:t>
      </w:r>
      <w:proofErr w:type="spellStart"/>
      <w:r>
        <w:rPr>
          <w:rFonts w:cs="Times New Roman"/>
          <w:color w:val="000000"/>
          <w:szCs w:val="24"/>
          <w:lang w:val="en-ZA"/>
        </w:rPr>
        <w:t>Autoritarismo</w:t>
      </w:r>
      <w:proofErr w:type="spellEnd"/>
      <w:r>
        <w:rPr>
          <w:rFonts w:cs="Times New Roman"/>
          <w:color w:val="000000"/>
          <w:szCs w:val="24"/>
          <w:lang w:val="en-ZA"/>
        </w:rPr>
        <w:t xml:space="preserve">: </w:t>
      </w:r>
      <w:proofErr w:type="spellStart"/>
      <w:r>
        <w:rPr>
          <w:rFonts w:cs="Times New Roman"/>
          <w:color w:val="000000"/>
          <w:szCs w:val="24"/>
          <w:lang w:val="en-ZA"/>
        </w:rPr>
        <w:t>Análisis</w:t>
      </w:r>
      <w:proofErr w:type="spellEnd"/>
      <w:r>
        <w:rPr>
          <w:rFonts w:cs="Times New Roman"/>
          <w:color w:val="000000"/>
          <w:szCs w:val="24"/>
          <w:lang w:val="en-ZA"/>
        </w:rPr>
        <w:t xml:space="preserve"> de la </w:t>
      </w:r>
      <w:proofErr w:type="spellStart"/>
      <w:r>
        <w:rPr>
          <w:rFonts w:cs="Times New Roman"/>
          <w:color w:val="000000"/>
          <w:szCs w:val="24"/>
          <w:lang w:val="en-ZA"/>
        </w:rPr>
        <w:t>Escala</w:t>
      </w:r>
      <w:proofErr w:type="spellEnd"/>
      <w:r>
        <w:rPr>
          <w:rFonts w:cs="Times New Roman"/>
          <w:color w:val="000000"/>
          <w:szCs w:val="24"/>
          <w:lang w:val="en-ZA"/>
        </w:rPr>
        <w:t xml:space="preserve"> de </w:t>
      </w:r>
      <w:proofErr w:type="spellStart"/>
      <w:r>
        <w:rPr>
          <w:rFonts w:cs="Times New Roman"/>
          <w:color w:val="000000"/>
          <w:szCs w:val="24"/>
          <w:lang w:val="en-ZA"/>
        </w:rPr>
        <w:t>Autoritarismo</w:t>
      </w:r>
      <w:proofErr w:type="spellEnd"/>
      <w:r>
        <w:rPr>
          <w:rFonts w:cs="Times New Roman"/>
          <w:color w:val="000000"/>
          <w:szCs w:val="24"/>
          <w:lang w:val="en-ZA"/>
        </w:rPr>
        <w:t xml:space="preserve"> del Ala de </w:t>
      </w:r>
      <w:proofErr w:type="spellStart"/>
      <w:r>
        <w:rPr>
          <w:rFonts w:cs="Times New Roman"/>
          <w:color w:val="000000"/>
          <w:szCs w:val="24"/>
          <w:lang w:val="en-ZA"/>
        </w:rPr>
        <w:t>Derechas</w:t>
      </w:r>
      <w:proofErr w:type="spellEnd"/>
      <w:r>
        <w:rPr>
          <w:rFonts w:cs="Times New Roman"/>
          <w:color w:val="000000"/>
          <w:szCs w:val="24"/>
          <w:lang w:val="en-ZA"/>
        </w:rPr>
        <w:t xml:space="preserve"> (RWA) </w:t>
      </w:r>
      <w:proofErr w:type="spellStart"/>
      <w:r>
        <w:rPr>
          <w:rFonts w:cs="Times New Roman"/>
          <w:color w:val="000000"/>
          <w:szCs w:val="24"/>
          <w:lang w:val="en-ZA"/>
        </w:rPr>
        <w:t>en</w:t>
      </w:r>
      <w:proofErr w:type="spellEnd"/>
      <w:r>
        <w:rPr>
          <w:rFonts w:cs="Times New Roman"/>
          <w:color w:val="000000"/>
          <w:szCs w:val="24"/>
          <w:lang w:val="en-ZA"/>
        </w:rPr>
        <w:t xml:space="preserve"> una </w:t>
      </w:r>
      <w:proofErr w:type="spellStart"/>
      <w:r>
        <w:rPr>
          <w:rFonts w:cs="Times New Roman"/>
          <w:color w:val="000000"/>
          <w:szCs w:val="24"/>
          <w:lang w:val="en-ZA"/>
        </w:rPr>
        <w:t>Muestra</w:t>
      </w:r>
      <w:proofErr w:type="spellEnd"/>
      <w:r>
        <w:rPr>
          <w:rFonts w:cs="Times New Roman"/>
          <w:color w:val="000000"/>
          <w:szCs w:val="24"/>
          <w:lang w:val="en-ZA"/>
        </w:rPr>
        <w:t xml:space="preserve"> de </w:t>
      </w:r>
      <w:proofErr w:type="spellStart"/>
      <w:r>
        <w:rPr>
          <w:rFonts w:cs="Times New Roman"/>
          <w:color w:val="000000"/>
          <w:szCs w:val="24"/>
          <w:lang w:val="en-ZA"/>
        </w:rPr>
        <w:t>Estudiantes</w:t>
      </w:r>
      <w:proofErr w:type="spellEnd"/>
      <w:r>
        <w:rPr>
          <w:rFonts w:cs="Times New Roman"/>
          <w:color w:val="000000"/>
          <w:szCs w:val="24"/>
          <w:lang w:val="en-ZA"/>
        </w:rPr>
        <w:t xml:space="preserve"> </w:t>
      </w:r>
      <w:proofErr w:type="spellStart"/>
      <w:r>
        <w:rPr>
          <w:rFonts w:cs="Times New Roman"/>
          <w:color w:val="000000"/>
          <w:szCs w:val="24"/>
          <w:lang w:val="en-ZA"/>
        </w:rPr>
        <w:t>Universitarios</w:t>
      </w:r>
      <w:proofErr w:type="spellEnd"/>
      <w:r>
        <w:rPr>
          <w:rFonts w:cs="Times New Roman"/>
          <w:color w:val="000000"/>
          <w:szCs w:val="24"/>
          <w:lang w:val="en-ZA"/>
        </w:rPr>
        <w:t xml:space="preserve"> </w:t>
      </w:r>
      <w:proofErr w:type="spellStart"/>
      <w:r>
        <w:rPr>
          <w:rFonts w:cs="Times New Roman"/>
          <w:color w:val="000000"/>
          <w:szCs w:val="24"/>
          <w:lang w:val="en-ZA"/>
        </w:rPr>
        <w:t>en</w:t>
      </w:r>
      <w:proofErr w:type="spellEnd"/>
      <w:r>
        <w:rPr>
          <w:rFonts w:cs="Times New Roman"/>
          <w:color w:val="000000"/>
          <w:szCs w:val="24"/>
          <w:lang w:val="en-ZA"/>
        </w:rPr>
        <w:t xml:space="preserve"> la Ciudad de Buenos Aires [The Dimensions of Authoritarianism: Analysis of the Right-wing Authoritarianism Scale (RWA) in </w:t>
      </w:r>
      <w:proofErr w:type="gramStart"/>
      <w:r>
        <w:rPr>
          <w:rFonts w:cs="Times New Roman"/>
          <w:color w:val="000000"/>
          <w:szCs w:val="24"/>
          <w:lang w:val="en-ZA"/>
        </w:rPr>
        <w:t>a</w:t>
      </w:r>
      <w:proofErr w:type="gramEnd"/>
      <w:r>
        <w:rPr>
          <w:rFonts w:cs="Times New Roman"/>
          <w:color w:val="000000"/>
          <w:szCs w:val="24"/>
          <w:lang w:val="en-ZA"/>
        </w:rPr>
        <w:t xml:space="preserve"> undergraduate students sample in Buenos Aires]. </w:t>
      </w:r>
      <w:proofErr w:type="spellStart"/>
      <w:r>
        <w:rPr>
          <w:rFonts w:cs="Times New Roman"/>
          <w:i/>
          <w:color w:val="000000"/>
          <w:szCs w:val="24"/>
          <w:lang w:val="en-ZA"/>
        </w:rPr>
        <w:t>Psicologia</w:t>
      </w:r>
      <w:proofErr w:type="spellEnd"/>
      <w:r>
        <w:rPr>
          <w:rFonts w:cs="Times New Roman"/>
          <w:i/>
          <w:color w:val="000000"/>
          <w:szCs w:val="24"/>
          <w:lang w:val="en-ZA"/>
        </w:rPr>
        <w:t xml:space="preserve"> </w:t>
      </w:r>
      <w:proofErr w:type="spellStart"/>
      <w:r>
        <w:rPr>
          <w:rFonts w:cs="Times New Roman"/>
          <w:i/>
          <w:color w:val="000000"/>
          <w:szCs w:val="24"/>
          <w:lang w:val="en-ZA"/>
        </w:rPr>
        <w:t>Política</w:t>
      </w:r>
      <w:proofErr w:type="spellEnd"/>
      <w:r>
        <w:rPr>
          <w:rFonts w:cs="Times New Roman"/>
          <w:i/>
          <w:color w:val="000000"/>
          <w:szCs w:val="24"/>
          <w:lang w:val="en-ZA"/>
        </w:rPr>
        <w:t>, 12</w:t>
      </w:r>
      <w:r>
        <w:rPr>
          <w:rFonts w:cs="Times New Roman"/>
          <w:color w:val="000000"/>
          <w:szCs w:val="24"/>
          <w:lang w:val="en-ZA"/>
        </w:rPr>
        <w:t>(25), 591-603.</w:t>
      </w:r>
    </w:p>
    <w:p w:rsidR="00FA2186" w:rsidRDefault="00FA2186" w:rsidP="00F12DDB">
      <w:pPr>
        <w:suppressAutoHyphens w:val="0"/>
        <w:autoSpaceDE w:val="0"/>
        <w:autoSpaceDN w:val="0"/>
        <w:adjustRightInd w:val="0"/>
        <w:spacing w:line="240" w:lineRule="auto"/>
        <w:ind w:left="709" w:hanging="709"/>
        <w:rPr>
          <w:rFonts w:cs="Times New Roman"/>
          <w:color w:val="000000"/>
          <w:szCs w:val="24"/>
        </w:rPr>
      </w:pPr>
      <w:r>
        <w:rPr>
          <w:rFonts w:cs="Times New Roman"/>
          <w:color w:val="000000"/>
          <w:szCs w:val="24"/>
        </w:rPr>
        <w:t xml:space="preserve">Falcão, M., &amp; Talento, A. (2015, </w:t>
      </w:r>
      <w:proofErr w:type="spellStart"/>
      <w:r>
        <w:rPr>
          <w:rFonts w:cs="Times New Roman"/>
          <w:color w:val="000000"/>
          <w:szCs w:val="24"/>
        </w:rPr>
        <w:t>November</w:t>
      </w:r>
      <w:proofErr w:type="spellEnd"/>
      <w:r>
        <w:rPr>
          <w:rFonts w:cs="Times New Roman"/>
          <w:color w:val="000000"/>
          <w:szCs w:val="24"/>
        </w:rPr>
        <w:t xml:space="preserve"> 25). Delcídio Ofereceu Mesada de R$50 mil para que </w:t>
      </w:r>
      <w:proofErr w:type="spellStart"/>
      <w:r>
        <w:rPr>
          <w:rFonts w:cs="Times New Roman"/>
          <w:color w:val="000000"/>
          <w:szCs w:val="24"/>
        </w:rPr>
        <w:t>Cerveró</w:t>
      </w:r>
      <w:proofErr w:type="spellEnd"/>
      <w:r>
        <w:rPr>
          <w:rFonts w:cs="Times New Roman"/>
          <w:color w:val="000000"/>
          <w:szCs w:val="24"/>
        </w:rPr>
        <w:t xml:space="preserve"> não Fizesse Delação, diz STF [Delcídio </w:t>
      </w:r>
      <w:proofErr w:type="spellStart"/>
      <w:r>
        <w:rPr>
          <w:rFonts w:cs="Times New Roman"/>
          <w:color w:val="000000"/>
          <w:szCs w:val="24"/>
        </w:rPr>
        <w:t>offered</w:t>
      </w:r>
      <w:proofErr w:type="spellEnd"/>
      <w:r>
        <w:rPr>
          <w:rFonts w:cs="Times New Roman"/>
          <w:color w:val="000000"/>
          <w:szCs w:val="24"/>
        </w:rPr>
        <w:t xml:space="preserve"> R$50 </w:t>
      </w:r>
      <w:proofErr w:type="spellStart"/>
      <w:r>
        <w:rPr>
          <w:rFonts w:cs="Times New Roman"/>
          <w:color w:val="000000"/>
          <w:szCs w:val="24"/>
        </w:rPr>
        <w:t>thousand</w:t>
      </w:r>
      <w:proofErr w:type="spellEnd"/>
      <w:r>
        <w:rPr>
          <w:rFonts w:cs="Times New Roman"/>
          <w:color w:val="000000"/>
          <w:szCs w:val="24"/>
        </w:rPr>
        <w:t xml:space="preserve"> </w:t>
      </w:r>
      <w:proofErr w:type="spellStart"/>
      <w:r>
        <w:rPr>
          <w:rFonts w:cs="Times New Roman"/>
          <w:color w:val="000000"/>
          <w:szCs w:val="24"/>
        </w:rPr>
        <w:t>allowance</w:t>
      </w:r>
      <w:proofErr w:type="spellEnd"/>
      <w:r>
        <w:rPr>
          <w:rFonts w:cs="Times New Roman"/>
          <w:color w:val="000000"/>
          <w:szCs w:val="24"/>
        </w:rPr>
        <w:t xml:space="preserve"> for </w:t>
      </w:r>
      <w:proofErr w:type="spellStart"/>
      <w:r>
        <w:rPr>
          <w:rFonts w:cs="Times New Roman"/>
          <w:color w:val="000000"/>
          <w:szCs w:val="24"/>
        </w:rPr>
        <w:t>Cerveró</w:t>
      </w:r>
      <w:proofErr w:type="spellEnd"/>
      <w:r>
        <w:rPr>
          <w:rFonts w:cs="Times New Roman"/>
          <w:color w:val="000000"/>
          <w:szCs w:val="24"/>
        </w:rPr>
        <w:t xml:space="preserve"> </w:t>
      </w:r>
      <w:proofErr w:type="spellStart"/>
      <w:r>
        <w:rPr>
          <w:rFonts w:cs="Times New Roman"/>
          <w:color w:val="000000"/>
          <w:szCs w:val="24"/>
        </w:rPr>
        <w:t>not</w:t>
      </w:r>
      <w:proofErr w:type="spellEnd"/>
      <w:r>
        <w:rPr>
          <w:rFonts w:cs="Times New Roman"/>
          <w:color w:val="000000"/>
          <w:szCs w:val="24"/>
        </w:rPr>
        <w:t xml:space="preserve"> </w:t>
      </w:r>
      <w:proofErr w:type="spellStart"/>
      <w:r>
        <w:rPr>
          <w:rFonts w:cs="Times New Roman"/>
          <w:color w:val="000000"/>
          <w:szCs w:val="24"/>
        </w:rPr>
        <w:t>to</w:t>
      </w:r>
      <w:proofErr w:type="spellEnd"/>
      <w:r>
        <w:rPr>
          <w:rFonts w:cs="Times New Roman"/>
          <w:color w:val="000000"/>
          <w:szCs w:val="24"/>
        </w:rPr>
        <w:t xml:space="preserve"> </w:t>
      </w:r>
      <w:proofErr w:type="spellStart"/>
      <w:r>
        <w:rPr>
          <w:rFonts w:cs="Times New Roman"/>
          <w:color w:val="000000"/>
          <w:szCs w:val="24"/>
        </w:rPr>
        <w:t>accuse</w:t>
      </w:r>
      <w:proofErr w:type="spellEnd"/>
      <w:r>
        <w:rPr>
          <w:rFonts w:cs="Times New Roman"/>
          <w:color w:val="000000"/>
          <w:szCs w:val="24"/>
        </w:rPr>
        <w:t xml:space="preserve"> </w:t>
      </w:r>
      <w:proofErr w:type="spellStart"/>
      <w:r>
        <w:rPr>
          <w:rFonts w:cs="Times New Roman"/>
          <w:color w:val="000000"/>
          <w:szCs w:val="24"/>
        </w:rPr>
        <w:t>other</w:t>
      </w:r>
      <w:proofErr w:type="spellEnd"/>
      <w:r>
        <w:rPr>
          <w:rFonts w:cs="Times New Roman"/>
          <w:color w:val="000000"/>
          <w:szCs w:val="24"/>
        </w:rPr>
        <w:t xml:space="preserve"> </w:t>
      </w:r>
      <w:proofErr w:type="spellStart"/>
      <w:r>
        <w:rPr>
          <w:rFonts w:cs="Times New Roman"/>
          <w:color w:val="000000"/>
          <w:szCs w:val="24"/>
        </w:rPr>
        <w:t>corrupts</w:t>
      </w:r>
      <w:proofErr w:type="spellEnd"/>
      <w:r>
        <w:rPr>
          <w:rFonts w:cs="Times New Roman"/>
          <w:color w:val="000000"/>
          <w:szCs w:val="24"/>
        </w:rPr>
        <w:t xml:space="preserve">, </w:t>
      </w:r>
      <w:proofErr w:type="spellStart"/>
      <w:r>
        <w:rPr>
          <w:rFonts w:cs="Times New Roman"/>
          <w:color w:val="000000"/>
          <w:szCs w:val="24"/>
        </w:rPr>
        <w:t>states</w:t>
      </w:r>
      <w:proofErr w:type="spellEnd"/>
      <w:r>
        <w:rPr>
          <w:rFonts w:cs="Times New Roman"/>
          <w:color w:val="000000"/>
          <w:szCs w:val="24"/>
        </w:rPr>
        <w:t xml:space="preserve"> </w:t>
      </w:r>
      <w:proofErr w:type="spellStart"/>
      <w:r>
        <w:rPr>
          <w:rFonts w:cs="Times New Roman"/>
          <w:color w:val="000000"/>
          <w:szCs w:val="24"/>
        </w:rPr>
        <w:t>the</w:t>
      </w:r>
      <w:proofErr w:type="spellEnd"/>
      <w:r>
        <w:rPr>
          <w:rFonts w:cs="Times New Roman"/>
          <w:color w:val="000000"/>
          <w:szCs w:val="24"/>
        </w:rPr>
        <w:t xml:space="preserve"> </w:t>
      </w:r>
      <w:proofErr w:type="spellStart"/>
      <w:r>
        <w:rPr>
          <w:rFonts w:cs="Times New Roman"/>
          <w:color w:val="000000"/>
          <w:szCs w:val="24"/>
        </w:rPr>
        <w:t>Supreme</w:t>
      </w:r>
      <w:proofErr w:type="spellEnd"/>
      <w:r>
        <w:rPr>
          <w:rFonts w:cs="Times New Roman"/>
          <w:color w:val="000000"/>
          <w:szCs w:val="24"/>
        </w:rPr>
        <w:t xml:space="preserve"> </w:t>
      </w:r>
      <w:proofErr w:type="spellStart"/>
      <w:r>
        <w:rPr>
          <w:rFonts w:cs="Times New Roman"/>
          <w:color w:val="000000"/>
          <w:szCs w:val="24"/>
        </w:rPr>
        <w:t>Court</w:t>
      </w:r>
      <w:proofErr w:type="spellEnd"/>
      <w:r>
        <w:rPr>
          <w:rFonts w:cs="Times New Roman"/>
          <w:color w:val="000000"/>
          <w:szCs w:val="24"/>
        </w:rPr>
        <w:t xml:space="preserve">]. </w:t>
      </w:r>
      <w:r>
        <w:rPr>
          <w:rFonts w:cs="Times New Roman"/>
          <w:i/>
          <w:color w:val="000000"/>
          <w:szCs w:val="24"/>
        </w:rPr>
        <w:t>Folha de São Paulo.</w:t>
      </w:r>
      <w:r>
        <w:rPr>
          <w:rFonts w:cs="Times New Roman"/>
          <w:color w:val="000000"/>
          <w:szCs w:val="24"/>
        </w:rPr>
        <w:t xml:space="preserve"> </w:t>
      </w:r>
      <w:proofErr w:type="spellStart"/>
      <w:r>
        <w:rPr>
          <w:rFonts w:cs="Times New Roman"/>
          <w:color w:val="000000"/>
          <w:szCs w:val="24"/>
        </w:rPr>
        <w:t>Retrieved</w:t>
      </w:r>
      <w:proofErr w:type="spellEnd"/>
      <w:r>
        <w:rPr>
          <w:rFonts w:cs="Times New Roman"/>
          <w:color w:val="000000"/>
          <w:szCs w:val="24"/>
        </w:rPr>
        <w:t xml:space="preserve"> </w:t>
      </w:r>
      <w:proofErr w:type="spellStart"/>
      <w:r>
        <w:rPr>
          <w:rFonts w:cs="Times New Roman"/>
          <w:color w:val="000000"/>
          <w:szCs w:val="24"/>
        </w:rPr>
        <w:t>from</w:t>
      </w:r>
      <w:proofErr w:type="spellEnd"/>
      <w:r>
        <w:rPr>
          <w:rFonts w:cs="Times New Roman"/>
          <w:color w:val="000000"/>
          <w:szCs w:val="24"/>
        </w:rPr>
        <w:t xml:space="preserve"> </w:t>
      </w:r>
      <w:hyperlink r:id="rId9" w:history="1">
        <w:r w:rsidRPr="00F05DD6">
          <w:rPr>
            <w:rStyle w:val="Hyperlink"/>
            <w:rFonts w:cs="Times New Roman"/>
            <w:szCs w:val="24"/>
          </w:rPr>
          <w:t>http://www1.folha.uol.com.br/poder/2015/11/1710764-delcidio-ofereceu-mesada-de-r-50-mil-para-que-cervero-nao-fizesse-delacao.shtml</w:t>
        </w:r>
      </w:hyperlink>
      <w:r>
        <w:rPr>
          <w:rFonts w:cs="Times New Roman"/>
          <w:color w:val="000000"/>
          <w:szCs w:val="24"/>
        </w:rPr>
        <w:t xml:space="preserve"> [</w:t>
      </w:r>
      <w:proofErr w:type="spellStart"/>
      <w:r>
        <w:rPr>
          <w:rFonts w:cs="Times New Roman"/>
          <w:color w:val="000000"/>
          <w:szCs w:val="24"/>
        </w:rPr>
        <w:t>Accessed</w:t>
      </w:r>
      <w:proofErr w:type="spellEnd"/>
      <w:r>
        <w:rPr>
          <w:rFonts w:cs="Times New Roman"/>
          <w:color w:val="000000"/>
          <w:szCs w:val="24"/>
        </w:rPr>
        <w:t xml:space="preserve"> </w:t>
      </w:r>
      <w:proofErr w:type="spellStart"/>
      <w:r>
        <w:rPr>
          <w:rFonts w:cs="Times New Roman"/>
          <w:color w:val="000000"/>
          <w:szCs w:val="24"/>
        </w:rPr>
        <w:t>on</w:t>
      </w:r>
      <w:proofErr w:type="spellEnd"/>
      <w:r>
        <w:rPr>
          <w:rFonts w:cs="Times New Roman"/>
          <w:color w:val="000000"/>
          <w:szCs w:val="24"/>
        </w:rPr>
        <w:t xml:space="preserve"> </w:t>
      </w:r>
      <w:proofErr w:type="spellStart"/>
      <w:r>
        <w:rPr>
          <w:rFonts w:cs="Times New Roman"/>
          <w:color w:val="000000"/>
          <w:szCs w:val="24"/>
        </w:rPr>
        <w:t>April</w:t>
      </w:r>
      <w:proofErr w:type="spellEnd"/>
      <w:r>
        <w:rPr>
          <w:rFonts w:cs="Times New Roman"/>
          <w:color w:val="000000"/>
          <w:szCs w:val="24"/>
        </w:rPr>
        <w:t xml:space="preserve"> 2nd 2018]</w:t>
      </w:r>
    </w:p>
    <w:p w:rsidR="00FA2186" w:rsidRDefault="00FA2186" w:rsidP="00F12DDB">
      <w:pPr>
        <w:spacing w:line="240" w:lineRule="auto"/>
        <w:ind w:left="851" w:hanging="851"/>
      </w:pPr>
      <w:r>
        <w:t xml:space="preserve">Folha de São Paulo (2017, </w:t>
      </w:r>
      <w:proofErr w:type="spellStart"/>
      <w:r>
        <w:t>March</w:t>
      </w:r>
      <w:proofErr w:type="spellEnd"/>
      <w:r>
        <w:t xml:space="preserve"> 13). Manifestação por Intervenção Militar Bloqueia Via em SP [</w:t>
      </w:r>
      <w:proofErr w:type="spellStart"/>
      <w:r>
        <w:t>Manifestation</w:t>
      </w:r>
      <w:proofErr w:type="spellEnd"/>
      <w:r>
        <w:t xml:space="preserve"> </w:t>
      </w:r>
      <w:proofErr w:type="gramStart"/>
      <w:r>
        <w:t>pro</w:t>
      </w:r>
      <w:proofErr w:type="gramEnd"/>
      <w:r>
        <w:t xml:space="preserve"> </w:t>
      </w:r>
      <w:proofErr w:type="spellStart"/>
      <w:r>
        <w:t>Military</w:t>
      </w:r>
      <w:proofErr w:type="spellEnd"/>
      <w:r>
        <w:t xml:space="preserve"> </w:t>
      </w:r>
      <w:proofErr w:type="spellStart"/>
      <w:r>
        <w:t>Intervention</w:t>
      </w:r>
      <w:proofErr w:type="spellEnd"/>
      <w:r>
        <w:t xml:space="preserve"> </w:t>
      </w:r>
      <w:proofErr w:type="spellStart"/>
      <w:r>
        <w:t>Blocks</w:t>
      </w:r>
      <w:proofErr w:type="spellEnd"/>
      <w:r>
        <w:t xml:space="preserve"> Streets in São Paulo]. </w:t>
      </w:r>
      <w:proofErr w:type="spellStart"/>
      <w:r>
        <w:t>Retrieved</w:t>
      </w:r>
      <w:proofErr w:type="spellEnd"/>
      <w:r>
        <w:t xml:space="preserve"> </w:t>
      </w:r>
      <w:proofErr w:type="spellStart"/>
      <w:r>
        <w:t>from</w:t>
      </w:r>
      <w:proofErr w:type="spellEnd"/>
      <w:r>
        <w:t xml:space="preserve"> </w:t>
      </w:r>
      <w:hyperlink r:id="rId10" w:history="1">
        <w:r w:rsidRPr="00753EAF">
          <w:rPr>
            <w:rStyle w:val="Hyperlink"/>
          </w:rPr>
          <w:t>http://www1.folha.uol.com.br/poder/2017/03/1866022-manifestacao-por-intervencao-militar-bloqueia-via-em-sp.shtml</w:t>
        </w:r>
      </w:hyperlink>
      <w:r>
        <w:t xml:space="preserve"> [</w:t>
      </w:r>
      <w:proofErr w:type="spellStart"/>
      <w:r>
        <w:t>Accessed</w:t>
      </w:r>
      <w:proofErr w:type="spellEnd"/>
      <w:r>
        <w:t xml:space="preserve"> </w:t>
      </w:r>
      <w:proofErr w:type="spellStart"/>
      <w:r>
        <w:t>on</w:t>
      </w:r>
      <w:proofErr w:type="spellEnd"/>
      <w:r>
        <w:t xml:space="preserve"> </w:t>
      </w:r>
      <w:proofErr w:type="spellStart"/>
      <w:r>
        <w:t>April</w:t>
      </w:r>
      <w:proofErr w:type="spellEnd"/>
      <w:r>
        <w:t xml:space="preserve"> 2nd 2018]</w:t>
      </w:r>
    </w:p>
    <w:p w:rsidR="00FA2186" w:rsidRDefault="00FA2186" w:rsidP="00F12DDB">
      <w:pPr>
        <w:suppressAutoHyphens w:val="0"/>
        <w:autoSpaceDE w:val="0"/>
        <w:autoSpaceDN w:val="0"/>
        <w:adjustRightInd w:val="0"/>
        <w:spacing w:line="240" w:lineRule="auto"/>
        <w:ind w:left="709" w:hanging="709"/>
        <w:rPr>
          <w:rFonts w:cs="Times New Roman"/>
          <w:color w:val="000000"/>
          <w:szCs w:val="24"/>
        </w:rPr>
      </w:pPr>
      <w:r>
        <w:rPr>
          <w:rFonts w:cs="Times New Roman"/>
          <w:color w:val="000000"/>
          <w:szCs w:val="24"/>
        </w:rPr>
        <w:t xml:space="preserve">Fonseca, A., Dionísio, B., &amp; </w:t>
      </w:r>
      <w:proofErr w:type="spellStart"/>
      <w:r>
        <w:rPr>
          <w:rFonts w:cs="Times New Roman"/>
          <w:color w:val="000000"/>
          <w:szCs w:val="24"/>
        </w:rPr>
        <w:t>Kaniak</w:t>
      </w:r>
      <w:proofErr w:type="spellEnd"/>
      <w:r>
        <w:rPr>
          <w:rFonts w:cs="Times New Roman"/>
          <w:color w:val="000000"/>
          <w:szCs w:val="24"/>
        </w:rPr>
        <w:t xml:space="preserve">, T. (2017, </w:t>
      </w:r>
      <w:proofErr w:type="spellStart"/>
      <w:r>
        <w:rPr>
          <w:rFonts w:cs="Times New Roman"/>
          <w:color w:val="000000"/>
          <w:szCs w:val="24"/>
        </w:rPr>
        <w:t>March</w:t>
      </w:r>
      <w:proofErr w:type="spellEnd"/>
      <w:r>
        <w:rPr>
          <w:rFonts w:cs="Times New Roman"/>
          <w:color w:val="000000"/>
          <w:szCs w:val="24"/>
        </w:rPr>
        <w:t xml:space="preserve"> 30). Eduardo Cunha é Condenado a 15 Anos de Reclusão por Três Crimes na Lava Jato [Eduardo Cunha </w:t>
      </w:r>
      <w:proofErr w:type="spellStart"/>
      <w:r>
        <w:rPr>
          <w:rFonts w:cs="Times New Roman"/>
          <w:color w:val="000000"/>
          <w:szCs w:val="24"/>
        </w:rPr>
        <w:t>is</w:t>
      </w:r>
      <w:proofErr w:type="spellEnd"/>
      <w:r>
        <w:rPr>
          <w:rFonts w:cs="Times New Roman"/>
          <w:color w:val="000000"/>
          <w:szCs w:val="24"/>
        </w:rPr>
        <w:t xml:space="preserve"> </w:t>
      </w:r>
      <w:proofErr w:type="spellStart"/>
      <w:r>
        <w:rPr>
          <w:rFonts w:cs="Times New Roman"/>
          <w:color w:val="000000"/>
          <w:szCs w:val="24"/>
        </w:rPr>
        <w:t>arrested</w:t>
      </w:r>
      <w:proofErr w:type="spellEnd"/>
      <w:r>
        <w:rPr>
          <w:rFonts w:cs="Times New Roman"/>
          <w:color w:val="000000"/>
          <w:szCs w:val="24"/>
        </w:rPr>
        <w:t xml:space="preserve"> </w:t>
      </w:r>
      <w:proofErr w:type="spellStart"/>
      <w:r>
        <w:rPr>
          <w:rFonts w:cs="Times New Roman"/>
          <w:color w:val="000000"/>
          <w:szCs w:val="24"/>
        </w:rPr>
        <w:t>on</w:t>
      </w:r>
      <w:proofErr w:type="spellEnd"/>
      <w:r>
        <w:rPr>
          <w:rFonts w:cs="Times New Roman"/>
          <w:color w:val="000000"/>
          <w:szCs w:val="24"/>
        </w:rPr>
        <w:t xml:space="preserve"> </w:t>
      </w:r>
      <w:proofErr w:type="spellStart"/>
      <w:r>
        <w:rPr>
          <w:rFonts w:cs="Times New Roman"/>
          <w:color w:val="000000"/>
          <w:szCs w:val="24"/>
        </w:rPr>
        <w:t>three</w:t>
      </w:r>
      <w:proofErr w:type="spellEnd"/>
      <w:r>
        <w:rPr>
          <w:rFonts w:cs="Times New Roman"/>
          <w:color w:val="000000"/>
          <w:szCs w:val="24"/>
        </w:rPr>
        <w:t xml:space="preserve"> </w:t>
      </w:r>
      <w:proofErr w:type="spellStart"/>
      <w:r>
        <w:rPr>
          <w:rFonts w:cs="Times New Roman"/>
          <w:color w:val="000000"/>
          <w:szCs w:val="24"/>
        </w:rPr>
        <w:t>corruption</w:t>
      </w:r>
      <w:proofErr w:type="spellEnd"/>
      <w:r>
        <w:rPr>
          <w:rFonts w:cs="Times New Roman"/>
          <w:color w:val="000000"/>
          <w:szCs w:val="24"/>
        </w:rPr>
        <w:t xml:space="preserve"> charges </w:t>
      </w:r>
      <w:proofErr w:type="spellStart"/>
      <w:r>
        <w:rPr>
          <w:rFonts w:cs="Times New Roman"/>
          <w:color w:val="000000"/>
          <w:szCs w:val="24"/>
        </w:rPr>
        <w:t>and</w:t>
      </w:r>
      <w:proofErr w:type="spellEnd"/>
      <w:r>
        <w:rPr>
          <w:rFonts w:cs="Times New Roman"/>
          <w:color w:val="000000"/>
          <w:szCs w:val="24"/>
        </w:rPr>
        <w:t xml:space="preserve"> </w:t>
      </w:r>
      <w:proofErr w:type="spellStart"/>
      <w:r>
        <w:rPr>
          <w:rFonts w:cs="Times New Roman"/>
          <w:color w:val="000000"/>
          <w:szCs w:val="24"/>
        </w:rPr>
        <w:t>sentenced</w:t>
      </w:r>
      <w:proofErr w:type="spellEnd"/>
      <w:r>
        <w:rPr>
          <w:rFonts w:cs="Times New Roman"/>
          <w:color w:val="000000"/>
          <w:szCs w:val="24"/>
        </w:rPr>
        <w:t xml:space="preserve"> </w:t>
      </w:r>
      <w:proofErr w:type="spellStart"/>
      <w:r>
        <w:rPr>
          <w:rFonts w:cs="Times New Roman"/>
          <w:color w:val="000000"/>
          <w:szCs w:val="24"/>
        </w:rPr>
        <w:t>to</w:t>
      </w:r>
      <w:proofErr w:type="spellEnd"/>
      <w:r>
        <w:rPr>
          <w:rFonts w:cs="Times New Roman"/>
          <w:color w:val="000000"/>
          <w:szCs w:val="24"/>
        </w:rPr>
        <w:t xml:space="preserve"> 15 </w:t>
      </w:r>
      <w:proofErr w:type="spellStart"/>
      <w:r>
        <w:rPr>
          <w:rFonts w:cs="Times New Roman"/>
          <w:color w:val="000000"/>
          <w:szCs w:val="24"/>
        </w:rPr>
        <w:t>years</w:t>
      </w:r>
      <w:proofErr w:type="spellEnd"/>
      <w:r>
        <w:rPr>
          <w:rFonts w:cs="Times New Roman"/>
          <w:color w:val="000000"/>
          <w:szCs w:val="24"/>
        </w:rPr>
        <w:t xml:space="preserve"> in </w:t>
      </w:r>
      <w:proofErr w:type="spellStart"/>
      <w:r>
        <w:rPr>
          <w:rFonts w:cs="Times New Roman"/>
          <w:color w:val="000000"/>
          <w:szCs w:val="24"/>
        </w:rPr>
        <w:t>Prison</w:t>
      </w:r>
      <w:proofErr w:type="spellEnd"/>
      <w:r>
        <w:rPr>
          <w:rFonts w:cs="Times New Roman"/>
          <w:color w:val="000000"/>
          <w:szCs w:val="24"/>
        </w:rPr>
        <w:t xml:space="preserve">]. </w:t>
      </w:r>
      <w:r>
        <w:rPr>
          <w:rFonts w:cs="Times New Roman"/>
          <w:i/>
          <w:color w:val="000000"/>
          <w:szCs w:val="24"/>
        </w:rPr>
        <w:t>G1.</w:t>
      </w:r>
      <w:r>
        <w:rPr>
          <w:rFonts w:cs="Times New Roman"/>
          <w:color w:val="000000"/>
          <w:szCs w:val="24"/>
        </w:rPr>
        <w:t xml:space="preserve"> </w:t>
      </w:r>
      <w:proofErr w:type="spellStart"/>
      <w:r>
        <w:rPr>
          <w:rFonts w:cs="Times New Roman"/>
          <w:color w:val="000000"/>
          <w:szCs w:val="24"/>
        </w:rPr>
        <w:t>Retrieved</w:t>
      </w:r>
      <w:proofErr w:type="spellEnd"/>
      <w:r>
        <w:rPr>
          <w:rFonts w:cs="Times New Roman"/>
          <w:color w:val="000000"/>
          <w:szCs w:val="24"/>
        </w:rPr>
        <w:t xml:space="preserve"> </w:t>
      </w:r>
      <w:proofErr w:type="spellStart"/>
      <w:r>
        <w:rPr>
          <w:rFonts w:cs="Times New Roman"/>
          <w:color w:val="000000"/>
          <w:szCs w:val="24"/>
        </w:rPr>
        <w:t>from</w:t>
      </w:r>
      <w:proofErr w:type="spellEnd"/>
      <w:r>
        <w:rPr>
          <w:rFonts w:cs="Times New Roman"/>
          <w:color w:val="000000"/>
          <w:szCs w:val="24"/>
        </w:rPr>
        <w:t xml:space="preserve"> </w:t>
      </w:r>
      <w:hyperlink r:id="rId11" w:history="1">
        <w:r w:rsidRPr="00F05DD6">
          <w:rPr>
            <w:rStyle w:val="Hyperlink"/>
            <w:rFonts w:cs="Times New Roman"/>
            <w:szCs w:val="24"/>
          </w:rPr>
          <w:t>https://g1.globo.com/pr/parana/noticia/eduardo-cunha-e-condenador-a-15-anos-de-reclusao-por-tres-crimes-na-lava-jato.ghtml</w:t>
        </w:r>
      </w:hyperlink>
      <w:r>
        <w:rPr>
          <w:rFonts w:cs="Times New Roman"/>
          <w:color w:val="000000"/>
          <w:szCs w:val="24"/>
        </w:rPr>
        <w:t xml:space="preserve"> [</w:t>
      </w:r>
      <w:proofErr w:type="spellStart"/>
      <w:r>
        <w:rPr>
          <w:rFonts w:cs="Times New Roman"/>
          <w:color w:val="000000"/>
          <w:szCs w:val="24"/>
        </w:rPr>
        <w:t>Accessed</w:t>
      </w:r>
      <w:proofErr w:type="spellEnd"/>
      <w:r>
        <w:rPr>
          <w:rFonts w:cs="Times New Roman"/>
          <w:color w:val="000000"/>
          <w:szCs w:val="24"/>
        </w:rPr>
        <w:t xml:space="preserve"> </w:t>
      </w:r>
      <w:proofErr w:type="spellStart"/>
      <w:r>
        <w:rPr>
          <w:rFonts w:cs="Times New Roman"/>
          <w:color w:val="000000"/>
          <w:szCs w:val="24"/>
        </w:rPr>
        <w:t>on</w:t>
      </w:r>
      <w:proofErr w:type="spellEnd"/>
      <w:r>
        <w:rPr>
          <w:rFonts w:cs="Times New Roman"/>
          <w:color w:val="000000"/>
          <w:szCs w:val="24"/>
        </w:rPr>
        <w:t xml:space="preserve"> </w:t>
      </w:r>
      <w:proofErr w:type="spellStart"/>
      <w:r>
        <w:rPr>
          <w:rFonts w:cs="Times New Roman"/>
          <w:color w:val="000000"/>
          <w:szCs w:val="24"/>
        </w:rPr>
        <w:t>April</w:t>
      </w:r>
      <w:proofErr w:type="spellEnd"/>
      <w:r>
        <w:rPr>
          <w:rFonts w:cs="Times New Roman"/>
          <w:color w:val="000000"/>
          <w:szCs w:val="24"/>
        </w:rPr>
        <w:t xml:space="preserve"> 2nd 2018]</w:t>
      </w:r>
    </w:p>
    <w:p w:rsidR="00FA2186" w:rsidRDefault="00FA2186" w:rsidP="00F12DDB">
      <w:pPr>
        <w:suppressAutoHyphens w:val="0"/>
        <w:autoSpaceDE w:val="0"/>
        <w:autoSpaceDN w:val="0"/>
        <w:adjustRightInd w:val="0"/>
        <w:spacing w:line="240" w:lineRule="auto"/>
        <w:ind w:left="709" w:hanging="709"/>
        <w:rPr>
          <w:rFonts w:cs="Times New Roman"/>
          <w:color w:val="000000"/>
          <w:szCs w:val="24"/>
          <w:lang w:val="en-ZA"/>
        </w:rPr>
      </w:pPr>
      <w:r w:rsidRPr="00AE7DF8">
        <w:rPr>
          <w:rFonts w:cs="Times New Roman"/>
          <w:color w:val="000000"/>
          <w:szCs w:val="24"/>
          <w:lang w:val="en-ZA"/>
        </w:rPr>
        <w:t xml:space="preserve">Funke, F. (2005). The Dimensionality of Right-Wing Authoritarianism: Lessons from the Dilemma between Theory and Measurement. </w:t>
      </w:r>
      <w:r w:rsidRPr="00124657">
        <w:rPr>
          <w:rFonts w:cs="Times New Roman"/>
          <w:i/>
          <w:color w:val="000000"/>
          <w:szCs w:val="24"/>
          <w:lang w:val="en-ZA"/>
        </w:rPr>
        <w:t>Political Psychology</w:t>
      </w:r>
      <w:r w:rsidRPr="00644691">
        <w:rPr>
          <w:rFonts w:cs="Times New Roman"/>
          <w:i/>
          <w:color w:val="000000"/>
          <w:szCs w:val="24"/>
          <w:lang w:val="en-ZA"/>
        </w:rPr>
        <w:t>, 26</w:t>
      </w:r>
      <w:r w:rsidRPr="00AE7DF8">
        <w:rPr>
          <w:rFonts w:cs="Times New Roman"/>
          <w:color w:val="000000"/>
          <w:szCs w:val="24"/>
          <w:lang w:val="en-ZA"/>
        </w:rPr>
        <w:t>, 195–218.</w:t>
      </w:r>
      <w:r>
        <w:rPr>
          <w:rFonts w:cs="Times New Roman"/>
          <w:color w:val="000000"/>
          <w:szCs w:val="24"/>
          <w:lang w:val="en-ZA"/>
        </w:rPr>
        <w:t xml:space="preserve"> DOI: </w:t>
      </w:r>
      <w:r w:rsidRPr="007E2B79">
        <w:rPr>
          <w:rFonts w:cs="Times New Roman"/>
          <w:color w:val="000000"/>
          <w:szCs w:val="24"/>
          <w:lang w:val="en-ZA"/>
        </w:rPr>
        <w:t>10.1111/j.1467-9221.</w:t>
      </w:r>
      <w:proofErr w:type="gramStart"/>
      <w:r w:rsidRPr="007E2B79">
        <w:rPr>
          <w:rFonts w:cs="Times New Roman"/>
          <w:color w:val="000000"/>
          <w:szCs w:val="24"/>
          <w:lang w:val="en-ZA"/>
        </w:rPr>
        <w:t>2005.00415.x</w:t>
      </w:r>
      <w:proofErr w:type="gramEnd"/>
    </w:p>
    <w:p w:rsidR="00B77C24" w:rsidRDefault="00B77C24" w:rsidP="00F12DDB">
      <w:pPr>
        <w:suppressAutoHyphens w:val="0"/>
        <w:autoSpaceDE w:val="0"/>
        <w:autoSpaceDN w:val="0"/>
        <w:adjustRightInd w:val="0"/>
        <w:spacing w:line="240" w:lineRule="auto"/>
        <w:ind w:left="709" w:hanging="709"/>
        <w:rPr>
          <w:rFonts w:cs="Times New Roman"/>
          <w:color w:val="000000"/>
          <w:szCs w:val="24"/>
          <w:lang w:val="en-ZA"/>
        </w:rPr>
      </w:pPr>
      <w:proofErr w:type="spellStart"/>
      <w:r>
        <w:rPr>
          <w:rFonts w:cs="Times New Roman"/>
          <w:color w:val="000000"/>
          <w:szCs w:val="24"/>
          <w:lang w:val="en-ZA"/>
        </w:rPr>
        <w:lastRenderedPageBreak/>
        <w:t>Güldü</w:t>
      </w:r>
      <w:proofErr w:type="spellEnd"/>
      <w:r>
        <w:rPr>
          <w:rFonts w:cs="Times New Roman"/>
          <w:color w:val="000000"/>
          <w:szCs w:val="24"/>
          <w:lang w:val="en-ZA"/>
        </w:rPr>
        <w:t xml:space="preserve">, Ö. (2011). </w:t>
      </w:r>
      <w:proofErr w:type="spellStart"/>
      <w:r>
        <w:rPr>
          <w:rFonts w:cs="Times New Roman"/>
          <w:color w:val="000000"/>
          <w:szCs w:val="24"/>
          <w:lang w:val="en-ZA"/>
        </w:rPr>
        <w:t>S</w:t>
      </w:r>
      <w:r w:rsidRPr="00B77C24">
        <w:rPr>
          <w:rFonts w:cs="Times New Roman"/>
          <w:color w:val="000000"/>
          <w:szCs w:val="24"/>
          <w:lang w:val="en-ZA"/>
        </w:rPr>
        <w:t>ağ</w:t>
      </w:r>
      <w:proofErr w:type="spellEnd"/>
      <w:r w:rsidRPr="00B77C24">
        <w:rPr>
          <w:rFonts w:cs="Times New Roman"/>
          <w:color w:val="000000"/>
          <w:szCs w:val="24"/>
          <w:lang w:val="en-ZA"/>
        </w:rPr>
        <w:t xml:space="preserve"> </w:t>
      </w:r>
      <w:proofErr w:type="spellStart"/>
      <w:r>
        <w:rPr>
          <w:rFonts w:cs="Times New Roman"/>
          <w:color w:val="000000"/>
          <w:szCs w:val="24"/>
          <w:lang w:val="en-ZA"/>
        </w:rPr>
        <w:t>K</w:t>
      </w:r>
      <w:r w:rsidRPr="00B77C24">
        <w:rPr>
          <w:rFonts w:cs="Times New Roman"/>
          <w:color w:val="000000"/>
          <w:szCs w:val="24"/>
          <w:lang w:val="en-ZA"/>
        </w:rPr>
        <w:t>anat</w:t>
      </w:r>
      <w:proofErr w:type="spellEnd"/>
      <w:r w:rsidRPr="00B77C24">
        <w:rPr>
          <w:rFonts w:cs="Times New Roman"/>
          <w:color w:val="000000"/>
          <w:szCs w:val="24"/>
          <w:lang w:val="en-ZA"/>
        </w:rPr>
        <w:t xml:space="preserve"> </w:t>
      </w:r>
      <w:proofErr w:type="spellStart"/>
      <w:r>
        <w:rPr>
          <w:rFonts w:cs="Times New Roman"/>
          <w:color w:val="000000"/>
          <w:szCs w:val="24"/>
          <w:lang w:val="en-ZA"/>
        </w:rPr>
        <w:t>Y</w:t>
      </w:r>
      <w:r w:rsidRPr="00B77C24">
        <w:rPr>
          <w:rFonts w:cs="Times New Roman"/>
          <w:color w:val="000000"/>
          <w:szCs w:val="24"/>
          <w:lang w:val="en-ZA"/>
        </w:rPr>
        <w:t>etkeci̇li̇ği</w:t>
      </w:r>
      <w:proofErr w:type="spellEnd"/>
      <w:r w:rsidRPr="00B77C24">
        <w:rPr>
          <w:rFonts w:cs="Times New Roman"/>
          <w:color w:val="000000"/>
          <w:szCs w:val="24"/>
          <w:lang w:val="en-ZA"/>
        </w:rPr>
        <w:t xml:space="preserve">̇ </w:t>
      </w:r>
      <w:proofErr w:type="spellStart"/>
      <w:r>
        <w:rPr>
          <w:rFonts w:cs="Times New Roman"/>
          <w:color w:val="000000"/>
          <w:szCs w:val="24"/>
          <w:lang w:val="en-ZA"/>
        </w:rPr>
        <w:t>Ö</w:t>
      </w:r>
      <w:r w:rsidRPr="00B77C24">
        <w:rPr>
          <w:rFonts w:cs="Times New Roman"/>
          <w:color w:val="000000"/>
          <w:szCs w:val="24"/>
          <w:lang w:val="en-ZA"/>
        </w:rPr>
        <w:t>lçeği</w:t>
      </w:r>
      <w:proofErr w:type="spellEnd"/>
      <w:r w:rsidRPr="00B77C24">
        <w:rPr>
          <w:rFonts w:cs="Times New Roman"/>
          <w:color w:val="000000"/>
          <w:szCs w:val="24"/>
          <w:lang w:val="en-ZA"/>
        </w:rPr>
        <w:t xml:space="preserve">̇: </w:t>
      </w:r>
      <w:proofErr w:type="spellStart"/>
      <w:r>
        <w:rPr>
          <w:rFonts w:cs="Times New Roman"/>
          <w:color w:val="000000"/>
          <w:szCs w:val="24"/>
          <w:lang w:val="en-ZA"/>
        </w:rPr>
        <w:t>U</w:t>
      </w:r>
      <w:r w:rsidRPr="00B77C24">
        <w:rPr>
          <w:rFonts w:cs="Times New Roman"/>
          <w:color w:val="000000"/>
          <w:szCs w:val="24"/>
          <w:lang w:val="en-ZA"/>
        </w:rPr>
        <w:t>yarlama</w:t>
      </w:r>
      <w:proofErr w:type="spellEnd"/>
      <w:r w:rsidRPr="00B77C24">
        <w:rPr>
          <w:rFonts w:cs="Times New Roman"/>
          <w:color w:val="000000"/>
          <w:szCs w:val="24"/>
          <w:lang w:val="en-ZA"/>
        </w:rPr>
        <w:t xml:space="preserve"> </w:t>
      </w:r>
      <w:proofErr w:type="spellStart"/>
      <w:r>
        <w:rPr>
          <w:rFonts w:cs="Times New Roman"/>
          <w:color w:val="000000"/>
          <w:szCs w:val="24"/>
          <w:lang w:val="en-ZA"/>
        </w:rPr>
        <w:t>Ç</w:t>
      </w:r>
      <w:r w:rsidRPr="00B77C24">
        <w:rPr>
          <w:rFonts w:cs="Times New Roman"/>
          <w:color w:val="000000"/>
          <w:szCs w:val="24"/>
          <w:lang w:val="en-ZA"/>
        </w:rPr>
        <w:t>alişmasi</w:t>
      </w:r>
      <w:proofErr w:type="spellEnd"/>
      <w:r w:rsidR="004720F4">
        <w:rPr>
          <w:rFonts w:cs="Times New Roman"/>
          <w:color w:val="000000"/>
          <w:szCs w:val="24"/>
          <w:lang w:val="en-ZA"/>
        </w:rPr>
        <w:t xml:space="preserve"> [Right-wing Authority: The Adaptation Work]</w:t>
      </w:r>
      <w:r w:rsidRPr="00B77C24">
        <w:rPr>
          <w:rFonts w:cs="Times New Roman"/>
          <w:color w:val="000000"/>
          <w:szCs w:val="24"/>
          <w:lang w:val="en-ZA"/>
        </w:rPr>
        <w:t>.</w:t>
      </w:r>
      <w:r w:rsidR="004720F4">
        <w:rPr>
          <w:rFonts w:cs="Times New Roman"/>
          <w:color w:val="000000"/>
          <w:szCs w:val="24"/>
          <w:lang w:val="en-ZA"/>
        </w:rPr>
        <w:t xml:space="preserve"> </w:t>
      </w:r>
      <w:proofErr w:type="spellStart"/>
      <w:r w:rsidR="004720F4" w:rsidRPr="006E2C55">
        <w:rPr>
          <w:rFonts w:cs="Times New Roman"/>
          <w:i/>
          <w:color w:val="000000"/>
          <w:szCs w:val="24"/>
        </w:rPr>
        <w:t>Ankyra</w:t>
      </w:r>
      <w:proofErr w:type="spellEnd"/>
      <w:r w:rsidR="004720F4" w:rsidRPr="006E2C55">
        <w:rPr>
          <w:rFonts w:cs="Times New Roman"/>
          <w:i/>
          <w:color w:val="000000"/>
          <w:szCs w:val="24"/>
        </w:rPr>
        <w:t xml:space="preserve">: Ankara </w:t>
      </w:r>
      <w:proofErr w:type="spellStart"/>
      <w:r w:rsidR="004720F4" w:rsidRPr="006E2C55">
        <w:rPr>
          <w:rFonts w:cs="Times New Roman"/>
          <w:i/>
          <w:color w:val="000000"/>
          <w:szCs w:val="24"/>
        </w:rPr>
        <w:t>Üniversitesi</w:t>
      </w:r>
      <w:proofErr w:type="spellEnd"/>
      <w:r w:rsidR="004720F4" w:rsidRPr="006E2C55">
        <w:rPr>
          <w:rFonts w:cs="Times New Roman"/>
          <w:i/>
          <w:color w:val="000000"/>
          <w:szCs w:val="24"/>
        </w:rPr>
        <w:t xml:space="preserve"> </w:t>
      </w:r>
      <w:proofErr w:type="spellStart"/>
      <w:r w:rsidR="004720F4" w:rsidRPr="006E2C55">
        <w:rPr>
          <w:rFonts w:cs="Times New Roman"/>
          <w:i/>
          <w:color w:val="000000"/>
          <w:szCs w:val="24"/>
        </w:rPr>
        <w:t>Sosyal</w:t>
      </w:r>
      <w:proofErr w:type="spellEnd"/>
      <w:r w:rsidR="004720F4" w:rsidRPr="006E2C55">
        <w:rPr>
          <w:rFonts w:cs="Times New Roman"/>
          <w:i/>
          <w:color w:val="000000"/>
          <w:szCs w:val="24"/>
        </w:rPr>
        <w:t xml:space="preserve"> </w:t>
      </w:r>
      <w:proofErr w:type="spellStart"/>
      <w:r w:rsidR="004720F4" w:rsidRPr="006E2C55">
        <w:rPr>
          <w:rFonts w:cs="Times New Roman"/>
          <w:i/>
          <w:color w:val="000000"/>
          <w:szCs w:val="24"/>
        </w:rPr>
        <w:t>Bilimler</w:t>
      </w:r>
      <w:proofErr w:type="spellEnd"/>
      <w:r w:rsidR="004720F4" w:rsidRPr="006E2C55">
        <w:rPr>
          <w:rFonts w:cs="Times New Roman"/>
          <w:i/>
          <w:color w:val="000000"/>
          <w:szCs w:val="24"/>
        </w:rPr>
        <w:t xml:space="preserve"> </w:t>
      </w:r>
      <w:proofErr w:type="spellStart"/>
      <w:r w:rsidR="004720F4" w:rsidRPr="006E2C55">
        <w:rPr>
          <w:rFonts w:cs="Times New Roman"/>
          <w:i/>
          <w:color w:val="000000"/>
          <w:szCs w:val="24"/>
        </w:rPr>
        <w:t>Enstitüsü</w:t>
      </w:r>
      <w:proofErr w:type="spellEnd"/>
      <w:r w:rsidR="004720F4" w:rsidRPr="006E2C55">
        <w:rPr>
          <w:rFonts w:cs="Times New Roman"/>
          <w:i/>
          <w:color w:val="000000"/>
          <w:szCs w:val="24"/>
        </w:rPr>
        <w:t xml:space="preserve"> </w:t>
      </w:r>
      <w:proofErr w:type="spellStart"/>
      <w:r w:rsidR="004720F4" w:rsidRPr="006E2C55">
        <w:rPr>
          <w:rFonts w:cs="Times New Roman"/>
          <w:i/>
          <w:color w:val="000000"/>
          <w:szCs w:val="24"/>
        </w:rPr>
        <w:t>Dergisi</w:t>
      </w:r>
      <w:proofErr w:type="spellEnd"/>
      <w:r w:rsidR="004720F4" w:rsidRPr="006E2C55">
        <w:rPr>
          <w:rFonts w:cs="Times New Roman"/>
          <w:color w:val="000000"/>
          <w:szCs w:val="24"/>
        </w:rPr>
        <w:t xml:space="preserve">, </w:t>
      </w:r>
      <w:r w:rsidR="004720F4" w:rsidRPr="006E2C55">
        <w:rPr>
          <w:rFonts w:cs="Times New Roman"/>
          <w:i/>
          <w:color w:val="000000"/>
          <w:szCs w:val="24"/>
        </w:rPr>
        <w:t>2</w:t>
      </w:r>
      <w:r w:rsidR="004720F4" w:rsidRPr="006E2C55">
        <w:rPr>
          <w:rFonts w:cs="Times New Roman"/>
          <w:color w:val="000000"/>
          <w:szCs w:val="24"/>
        </w:rPr>
        <w:t>(2), 27-51. DOI: 10.1501/sbeder_0000000033</w:t>
      </w:r>
    </w:p>
    <w:p w:rsidR="00FA2186" w:rsidRDefault="00FA2186" w:rsidP="00F12DDB">
      <w:pPr>
        <w:spacing w:line="240" w:lineRule="auto"/>
        <w:ind w:left="851" w:hanging="851"/>
      </w:pPr>
      <w:proofErr w:type="spellStart"/>
      <w:r>
        <w:t>Hair</w:t>
      </w:r>
      <w:proofErr w:type="spellEnd"/>
      <w:r>
        <w:t xml:space="preserve"> Jr., J.F., Black, W.C., </w:t>
      </w:r>
      <w:proofErr w:type="spellStart"/>
      <w:r>
        <w:t>Babin</w:t>
      </w:r>
      <w:proofErr w:type="spellEnd"/>
      <w:r>
        <w:t xml:space="preserve">, B.J., Anderson, R.E., &amp; </w:t>
      </w:r>
      <w:proofErr w:type="spellStart"/>
      <w:r>
        <w:t>Tatham</w:t>
      </w:r>
      <w:proofErr w:type="spellEnd"/>
      <w:r>
        <w:t xml:space="preserve">, R.L. (2009). </w:t>
      </w:r>
      <w:r>
        <w:rPr>
          <w:i/>
        </w:rPr>
        <w:t>Análise Multivariada de Dados [</w:t>
      </w:r>
      <w:proofErr w:type="spellStart"/>
      <w:r>
        <w:rPr>
          <w:i/>
        </w:rPr>
        <w:t>Multivariate</w:t>
      </w:r>
      <w:proofErr w:type="spellEnd"/>
      <w:r>
        <w:rPr>
          <w:i/>
        </w:rPr>
        <w:t xml:space="preserve"> Data </w:t>
      </w:r>
      <w:proofErr w:type="spellStart"/>
      <w:r>
        <w:rPr>
          <w:i/>
        </w:rPr>
        <w:t>Analysis</w:t>
      </w:r>
      <w:proofErr w:type="spellEnd"/>
      <w:r>
        <w:rPr>
          <w:i/>
        </w:rPr>
        <w:t>]</w:t>
      </w:r>
      <w:r>
        <w:t>. Porto Alegre: Bookman.</w:t>
      </w:r>
    </w:p>
    <w:p w:rsidR="00FA2186" w:rsidRDefault="00FA2186" w:rsidP="00F12DDB">
      <w:pPr>
        <w:spacing w:line="240" w:lineRule="auto"/>
        <w:ind w:left="851" w:hanging="851"/>
      </w:pPr>
      <w:proofErr w:type="spellStart"/>
      <w:r>
        <w:t>Hetherington</w:t>
      </w:r>
      <w:proofErr w:type="spellEnd"/>
      <w:r>
        <w:t xml:space="preserve">, M.J. (1998). The </w:t>
      </w:r>
      <w:proofErr w:type="spellStart"/>
      <w:r>
        <w:t>Political</w:t>
      </w:r>
      <w:proofErr w:type="spellEnd"/>
      <w:r>
        <w:t xml:space="preserve"> </w:t>
      </w:r>
      <w:proofErr w:type="spellStart"/>
      <w:r>
        <w:t>Relevance</w:t>
      </w:r>
      <w:proofErr w:type="spellEnd"/>
      <w:r>
        <w:t xml:space="preserve"> </w:t>
      </w:r>
      <w:proofErr w:type="spellStart"/>
      <w:r>
        <w:t>of</w:t>
      </w:r>
      <w:proofErr w:type="spellEnd"/>
      <w:r>
        <w:t xml:space="preserve"> </w:t>
      </w:r>
      <w:proofErr w:type="spellStart"/>
      <w:r>
        <w:t>Political</w:t>
      </w:r>
      <w:proofErr w:type="spellEnd"/>
      <w:r>
        <w:t xml:space="preserve"> </w:t>
      </w:r>
      <w:proofErr w:type="spellStart"/>
      <w:r>
        <w:t>Trust</w:t>
      </w:r>
      <w:proofErr w:type="spellEnd"/>
      <w:r>
        <w:t xml:space="preserve">. </w:t>
      </w:r>
      <w:r>
        <w:rPr>
          <w:i/>
        </w:rPr>
        <w:t xml:space="preserve">The American </w:t>
      </w:r>
      <w:proofErr w:type="spellStart"/>
      <w:r>
        <w:rPr>
          <w:i/>
        </w:rPr>
        <w:t>Political</w:t>
      </w:r>
      <w:proofErr w:type="spellEnd"/>
      <w:r>
        <w:rPr>
          <w:i/>
        </w:rPr>
        <w:t xml:space="preserve"> Science Review, 92(4), </w:t>
      </w:r>
      <w:r>
        <w:t xml:space="preserve">791-808. DOI: </w:t>
      </w:r>
      <w:r w:rsidRPr="00E67B5E">
        <w:t>10.2307/2586304</w:t>
      </w:r>
    </w:p>
    <w:p w:rsidR="00FA2186" w:rsidRDefault="00FA2186" w:rsidP="00F12DDB">
      <w:pPr>
        <w:suppressAutoHyphens w:val="0"/>
        <w:autoSpaceDE w:val="0"/>
        <w:autoSpaceDN w:val="0"/>
        <w:adjustRightInd w:val="0"/>
        <w:spacing w:line="240" w:lineRule="auto"/>
        <w:ind w:left="709" w:hanging="709"/>
        <w:rPr>
          <w:rFonts w:cs="Times New Roman"/>
          <w:color w:val="000000"/>
          <w:szCs w:val="24"/>
        </w:rPr>
      </w:pPr>
      <w:r>
        <w:rPr>
          <w:rFonts w:cs="Times New Roman"/>
          <w:color w:val="000000"/>
          <w:szCs w:val="24"/>
        </w:rPr>
        <w:t xml:space="preserve">Holanda, S.B. (2017). </w:t>
      </w:r>
      <w:r>
        <w:rPr>
          <w:rFonts w:cs="Times New Roman"/>
          <w:i/>
          <w:color w:val="000000"/>
          <w:szCs w:val="24"/>
        </w:rPr>
        <w:t xml:space="preserve">Raízes do Brasil (27th ed.) [Roots </w:t>
      </w:r>
      <w:proofErr w:type="spellStart"/>
      <w:r>
        <w:rPr>
          <w:rFonts w:cs="Times New Roman"/>
          <w:i/>
          <w:color w:val="000000"/>
          <w:szCs w:val="24"/>
        </w:rPr>
        <w:t>of</w:t>
      </w:r>
      <w:proofErr w:type="spellEnd"/>
      <w:r>
        <w:rPr>
          <w:rFonts w:cs="Times New Roman"/>
          <w:i/>
          <w:color w:val="000000"/>
          <w:szCs w:val="24"/>
        </w:rPr>
        <w:t xml:space="preserve"> </w:t>
      </w:r>
      <w:proofErr w:type="spellStart"/>
      <w:r>
        <w:rPr>
          <w:rFonts w:cs="Times New Roman"/>
          <w:i/>
          <w:color w:val="000000"/>
          <w:szCs w:val="24"/>
        </w:rPr>
        <w:t>Brazil</w:t>
      </w:r>
      <w:proofErr w:type="spellEnd"/>
      <w:r>
        <w:rPr>
          <w:rFonts w:cs="Times New Roman"/>
          <w:i/>
          <w:color w:val="000000"/>
          <w:szCs w:val="24"/>
        </w:rPr>
        <w:t>]</w:t>
      </w:r>
      <w:r>
        <w:rPr>
          <w:rFonts w:cs="Times New Roman"/>
          <w:color w:val="000000"/>
          <w:szCs w:val="24"/>
        </w:rPr>
        <w:t>. São Paulo: Companhia das Letras.</w:t>
      </w:r>
    </w:p>
    <w:p w:rsidR="00FA2186" w:rsidRDefault="00FA2186" w:rsidP="00F12DDB">
      <w:pPr>
        <w:spacing w:line="240" w:lineRule="auto"/>
        <w:ind w:left="851" w:hanging="851"/>
      </w:pPr>
      <w:proofErr w:type="spellStart"/>
      <w:r>
        <w:t>Holgado-Tello</w:t>
      </w:r>
      <w:proofErr w:type="spellEnd"/>
      <w:r>
        <w:t xml:space="preserve">, F.P., </w:t>
      </w:r>
      <w:proofErr w:type="spellStart"/>
      <w:r>
        <w:t>Chachón</w:t>
      </w:r>
      <w:proofErr w:type="spellEnd"/>
      <w:r>
        <w:t xml:space="preserve">-Moscoso, S., </w:t>
      </w:r>
      <w:proofErr w:type="spellStart"/>
      <w:r>
        <w:t>Barbero</w:t>
      </w:r>
      <w:proofErr w:type="spellEnd"/>
      <w:r>
        <w:t>-García, I., &amp; Vila-</w:t>
      </w:r>
      <w:proofErr w:type="spellStart"/>
      <w:r>
        <w:t>Abad</w:t>
      </w:r>
      <w:proofErr w:type="spellEnd"/>
      <w:r>
        <w:t xml:space="preserve">, E. (2010). </w:t>
      </w:r>
      <w:proofErr w:type="spellStart"/>
      <w:r>
        <w:t>Polychoric</w:t>
      </w:r>
      <w:proofErr w:type="spellEnd"/>
      <w:r>
        <w:t xml:space="preserve"> versus Pearson </w:t>
      </w:r>
      <w:proofErr w:type="spellStart"/>
      <w:r>
        <w:t>Correlations</w:t>
      </w:r>
      <w:proofErr w:type="spellEnd"/>
      <w:r>
        <w:t xml:space="preserve"> in </w:t>
      </w:r>
      <w:proofErr w:type="spellStart"/>
      <w:r>
        <w:t>Exploratory</w:t>
      </w:r>
      <w:proofErr w:type="spellEnd"/>
      <w:r>
        <w:t xml:space="preserve"> </w:t>
      </w:r>
      <w:proofErr w:type="spellStart"/>
      <w:r>
        <w:t>and</w:t>
      </w:r>
      <w:proofErr w:type="spellEnd"/>
      <w:r>
        <w:t xml:space="preserve"> </w:t>
      </w:r>
      <w:proofErr w:type="spellStart"/>
      <w:r>
        <w:t>Confirmatory</w:t>
      </w:r>
      <w:proofErr w:type="spellEnd"/>
      <w:r>
        <w:t xml:space="preserve"> Factor </w:t>
      </w:r>
      <w:proofErr w:type="spellStart"/>
      <w:r>
        <w:t>Analysis</w:t>
      </w:r>
      <w:proofErr w:type="spellEnd"/>
      <w:r>
        <w:t xml:space="preserve"> </w:t>
      </w:r>
      <w:proofErr w:type="spellStart"/>
      <w:r>
        <w:t>of</w:t>
      </w:r>
      <w:proofErr w:type="spellEnd"/>
      <w:r>
        <w:t xml:space="preserve"> Ordinal </w:t>
      </w:r>
      <w:proofErr w:type="spellStart"/>
      <w:r>
        <w:t>Variables</w:t>
      </w:r>
      <w:proofErr w:type="spellEnd"/>
      <w:r>
        <w:t xml:space="preserve">. </w:t>
      </w:r>
      <w:proofErr w:type="spellStart"/>
      <w:r>
        <w:rPr>
          <w:i/>
        </w:rPr>
        <w:t>Quality</w:t>
      </w:r>
      <w:proofErr w:type="spellEnd"/>
      <w:r>
        <w:rPr>
          <w:i/>
        </w:rPr>
        <w:t xml:space="preserve"> &amp; </w:t>
      </w:r>
      <w:proofErr w:type="spellStart"/>
      <w:r>
        <w:rPr>
          <w:i/>
        </w:rPr>
        <w:t>Quantity</w:t>
      </w:r>
      <w:proofErr w:type="spellEnd"/>
      <w:r>
        <w:rPr>
          <w:i/>
        </w:rPr>
        <w:t xml:space="preserve">: </w:t>
      </w:r>
      <w:proofErr w:type="spellStart"/>
      <w:r>
        <w:rPr>
          <w:i/>
        </w:rPr>
        <w:t>International</w:t>
      </w:r>
      <w:proofErr w:type="spellEnd"/>
      <w:r>
        <w:rPr>
          <w:i/>
        </w:rPr>
        <w:t xml:space="preserve"> </w:t>
      </w:r>
      <w:proofErr w:type="spellStart"/>
      <w:r>
        <w:rPr>
          <w:i/>
        </w:rPr>
        <w:t>Journal</w:t>
      </w:r>
      <w:proofErr w:type="spellEnd"/>
      <w:r>
        <w:rPr>
          <w:i/>
        </w:rPr>
        <w:t xml:space="preserve"> </w:t>
      </w:r>
      <w:proofErr w:type="spellStart"/>
      <w:r>
        <w:rPr>
          <w:i/>
        </w:rPr>
        <w:t>of</w:t>
      </w:r>
      <w:proofErr w:type="spellEnd"/>
      <w:r>
        <w:rPr>
          <w:i/>
        </w:rPr>
        <w:t xml:space="preserve"> </w:t>
      </w:r>
      <w:proofErr w:type="spellStart"/>
      <w:r>
        <w:rPr>
          <w:i/>
        </w:rPr>
        <w:t>Methodology</w:t>
      </w:r>
      <w:proofErr w:type="spellEnd"/>
      <w:r>
        <w:rPr>
          <w:i/>
        </w:rPr>
        <w:t xml:space="preserve">, 44(1), </w:t>
      </w:r>
      <w:r>
        <w:t xml:space="preserve">153-166. DOI: </w:t>
      </w:r>
      <w:r w:rsidRPr="00A900AA">
        <w:t>10.1007/s11135-008-9190-y</w:t>
      </w:r>
    </w:p>
    <w:p w:rsidR="00FA2186" w:rsidRDefault="00FA2186" w:rsidP="00F12DDB">
      <w:pPr>
        <w:suppressAutoHyphens w:val="0"/>
        <w:autoSpaceDE w:val="0"/>
        <w:autoSpaceDN w:val="0"/>
        <w:adjustRightInd w:val="0"/>
        <w:spacing w:line="240" w:lineRule="auto"/>
        <w:ind w:left="709" w:hanging="709"/>
        <w:rPr>
          <w:rFonts w:cs="Times New Roman"/>
          <w:color w:val="000000"/>
          <w:szCs w:val="24"/>
          <w:lang w:val="en-ZA"/>
        </w:rPr>
      </w:pPr>
      <w:proofErr w:type="spellStart"/>
      <w:r w:rsidRPr="00AE7DF8">
        <w:rPr>
          <w:rFonts w:cs="Times New Roman"/>
          <w:color w:val="000000"/>
          <w:szCs w:val="24"/>
          <w:lang w:val="en-ZA"/>
        </w:rPr>
        <w:t>Mavor</w:t>
      </w:r>
      <w:proofErr w:type="spellEnd"/>
      <w:r w:rsidRPr="00AE7DF8">
        <w:rPr>
          <w:rFonts w:cs="Times New Roman"/>
          <w:color w:val="000000"/>
          <w:szCs w:val="24"/>
          <w:lang w:val="en-ZA"/>
        </w:rPr>
        <w:t>, K.</w:t>
      </w:r>
      <w:r>
        <w:rPr>
          <w:rFonts w:cs="Times New Roman"/>
          <w:color w:val="000000"/>
          <w:szCs w:val="24"/>
          <w:lang w:val="en-ZA"/>
        </w:rPr>
        <w:t xml:space="preserve"> </w:t>
      </w:r>
      <w:r w:rsidRPr="00AE7DF8">
        <w:rPr>
          <w:rFonts w:cs="Times New Roman"/>
          <w:color w:val="000000"/>
          <w:szCs w:val="24"/>
          <w:lang w:val="en-ZA"/>
        </w:rPr>
        <w:t>I., Louis, W.</w:t>
      </w:r>
      <w:r>
        <w:rPr>
          <w:rFonts w:cs="Times New Roman"/>
          <w:color w:val="000000"/>
          <w:szCs w:val="24"/>
          <w:lang w:val="en-ZA"/>
        </w:rPr>
        <w:t xml:space="preserve"> </w:t>
      </w:r>
      <w:r w:rsidRPr="00AE7DF8">
        <w:rPr>
          <w:rFonts w:cs="Times New Roman"/>
          <w:color w:val="000000"/>
          <w:szCs w:val="24"/>
          <w:lang w:val="en-ZA"/>
        </w:rPr>
        <w:t>R.</w:t>
      </w:r>
      <w:r>
        <w:rPr>
          <w:rFonts w:cs="Times New Roman"/>
          <w:color w:val="000000"/>
          <w:szCs w:val="24"/>
          <w:lang w:val="en-ZA"/>
        </w:rPr>
        <w:t>,</w:t>
      </w:r>
      <w:r w:rsidRPr="00AE7DF8">
        <w:rPr>
          <w:rFonts w:cs="Times New Roman"/>
          <w:color w:val="000000"/>
          <w:szCs w:val="24"/>
          <w:lang w:val="en-ZA"/>
        </w:rPr>
        <w:t xml:space="preserve"> &amp; Sibley, C.</w:t>
      </w:r>
      <w:r>
        <w:rPr>
          <w:rFonts w:cs="Times New Roman"/>
          <w:color w:val="000000"/>
          <w:szCs w:val="24"/>
          <w:lang w:val="en-ZA"/>
        </w:rPr>
        <w:t xml:space="preserve"> </w:t>
      </w:r>
      <w:r w:rsidRPr="00AE7DF8">
        <w:rPr>
          <w:rFonts w:cs="Times New Roman"/>
          <w:color w:val="000000"/>
          <w:szCs w:val="24"/>
          <w:lang w:val="en-ZA"/>
        </w:rPr>
        <w:t xml:space="preserve">G. (2010). A bias-corrected Exploratory and Confirmatory Factor Analysis of Right-Wing Authoritarianism: Support for a three-factor Structure. </w:t>
      </w:r>
      <w:r w:rsidRPr="00124657">
        <w:rPr>
          <w:rFonts w:cs="Times New Roman"/>
          <w:i/>
          <w:color w:val="000000"/>
          <w:szCs w:val="24"/>
          <w:lang w:val="en-ZA"/>
        </w:rPr>
        <w:t>Personality and Individual Differences</w:t>
      </w:r>
      <w:r w:rsidRPr="00644691">
        <w:rPr>
          <w:rFonts w:cs="Times New Roman"/>
          <w:i/>
          <w:color w:val="000000"/>
          <w:szCs w:val="24"/>
          <w:lang w:val="en-ZA"/>
        </w:rPr>
        <w:t>, 48</w:t>
      </w:r>
      <w:r w:rsidRPr="00AE7DF8">
        <w:rPr>
          <w:rFonts w:cs="Times New Roman"/>
          <w:color w:val="000000"/>
          <w:szCs w:val="24"/>
          <w:lang w:val="en-ZA"/>
        </w:rPr>
        <w:t>, 28–33.</w:t>
      </w:r>
      <w:r>
        <w:rPr>
          <w:rFonts w:cs="Times New Roman"/>
          <w:color w:val="000000"/>
          <w:szCs w:val="24"/>
          <w:lang w:val="en-ZA"/>
        </w:rPr>
        <w:t xml:space="preserve"> DOI: </w:t>
      </w:r>
      <w:r w:rsidRPr="00355027">
        <w:rPr>
          <w:rFonts w:cs="Times New Roman"/>
          <w:color w:val="000000"/>
          <w:szCs w:val="24"/>
          <w:lang w:val="en-ZA"/>
        </w:rPr>
        <w:t>10.1016/j.paid.2009.08.006</w:t>
      </w:r>
    </w:p>
    <w:p w:rsidR="00FA2186" w:rsidRDefault="00FA2186" w:rsidP="00F12DDB">
      <w:pPr>
        <w:spacing w:line="240" w:lineRule="auto"/>
        <w:ind w:left="851" w:hanging="851"/>
      </w:pPr>
      <w:r>
        <w:t xml:space="preserve">MPF (2018). </w:t>
      </w:r>
      <w:r>
        <w:rPr>
          <w:i/>
        </w:rPr>
        <w:t xml:space="preserve">A Lava Jato em Números no Paraná [The </w:t>
      </w:r>
      <w:proofErr w:type="spellStart"/>
      <w:r>
        <w:rPr>
          <w:i/>
        </w:rPr>
        <w:t>Results</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Lava Jato </w:t>
      </w:r>
      <w:proofErr w:type="spellStart"/>
      <w:r>
        <w:rPr>
          <w:i/>
        </w:rPr>
        <w:t>Operation</w:t>
      </w:r>
      <w:proofErr w:type="spellEnd"/>
      <w:r>
        <w:rPr>
          <w:i/>
        </w:rPr>
        <w:t xml:space="preserve"> in </w:t>
      </w:r>
      <w:proofErr w:type="spellStart"/>
      <w:r>
        <w:rPr>
          <w:i/>
        </w:rPr>
        <w:t>the</w:t>
      </w:r>
      <w:proofErr w:type="spellEnd"/>
      <w:r>
        <w:rPr>
          <w:i/>
        </w:rPr>
        <w:t xml:space="preserve"> Paraná </w:t>
      </w:r>
      <w:proofErr w:type="spellStart"/>
      <w:r>
        <w:rPr>
          <w:i/>
        </w:rPr>
        <w:t>State</w:t>
      </w:r>
      <w:proofErr w:type="spellEnd"/>
      <w:r>
        <w:rPr>
          <w:i/>
        </w:rPr>
        <w:t>]</w:t>
      </w:r>
      <w:r>
        <w:t xml:space="preserve">. </w:t>
      </w:r>
      <w:proofErr w:type="spellStart"/>
      <w:r>
        <w:t>Retrieved</w:t>
      </w:r>
      <w:proofErr w:type="spellEnd"/>
      <w:r>
        <w:t xml:space="preserve"> </w:t>
      </w:r>
      <w:proofErr w:type="spellStart"/>
      <w:r>
        <w:t>from</w:t>
      </w:r>
      <w:proofErr w:type="spellEnd"/>
      <w:r>
        <w:t xml:space="preserve"> </w:t>
      </w:r>
      <w:hyperlink r:id="rId12" w:history="1">
        <w:r w:rsidRPr="00753EAF">
          <w:rPr>
            <w:rStyle w:val="Hyperlink"/>
          </w:rPr>
          <w:t>http://www.mpf.mp.br/para-o-cidadao/caso-lava-jato/atuacao-na-1a-instancia/atuacao-na-1a-instancia/parana/resultado</w:t>
        </w:r>
      </w:hyperlink>
      <w:r>
        <w:t xml:space="preserve"> [</w:t>
      </w:r>
      <w:proofErr w:type="spellStart"/>
      <w:r>
        <w:t>Accessed</w:t>
      </w:r>
      <w:proofErr w:type="spellEnd"/>
      <w:r>
        <w:t xml:space="preserve"> </w:t>
      </w:r>
      <w:proofErr w:type="spellStart"/>
      <w:r>
        <w:t>on</w:t>
      </w:r>
      <w:proofErr w:type="spellEnd"/>
      <w:r>
        <w:t xml:space="preserve"> </w:t>
      </w:r>
      <w:proofErr w:type="spellStart"/>
      <w:r>
        <w:t>April</w:t>
      </w:r>
      <w:proofErr w:type="spellEnd"/>
      <w:r>
        <w:t xml:space="preserve"> 2nd 2018]</w:t>
      </w:r>
    </w:p>
    <w:p w:rsidR="00FA2186" w:rsidRDefault="00FA2186" w:rsidP="00F12DDB">
      <w:pPr>
        <w:spacing w:line="240" w:lineRule="auto"/>
        <w:ind w:left="851" w:hanging="851"/>
      </w:pPr>
      <w:proofErr w:type="spellStart"/>
      <w:r>
        <w:t>Nickerson</w:t>
      </w:r>
      <w:proofErr w:type="spellEnd"/>
      <w:r>
        <w:t xml:space="preserve">, D.W., &amp; Rogers, T. (2010). Do </w:t>
      </w:r>
      <w:proofErr w:type="spellStart"/>
      <w:r>
        <w:t>You</w:t>
      </w:r>
      <w:proofErr w:type="spellEnd"/>
      <w:r>
        <w:t xml:space="preserve"> </w:t>
      </w:r>
      <w:proofErr w:type="spellStart"/>
      <w:r>
        <w:t>Have</w:t>
      </w:r>
      <w:proofErr w:type="spellEnd"/>
      <w:r>
        <w:t xml:space="preserve"> a </w:t>
      </w:r>
      <w:proofErr w:type="spellStart"/>
      <w:r>
        <w:t>Voting</w:t>
      </w:r>
      <w:proofErr w:type="spellEnd"/>
      <w:r>
        <w:t xml:space="preserve"> </w:t>
      </w:r>
      <w:proofErr w:type="spellStart"/>
      <w:r>
        <w:t>Plan</w:t>
      </w:r>
      <w:proofErr w:type="spellEnd"/>
      <w:proofErr w:type="gramStart"/>
      <w:r>
        <w:t>? :</w:t>
      </w:r>
      <w:proofErr w:type="gramEnd"/>
      <w:r>
        <w:t xml:space="preserve"> </w:t>
      </w:r>
      <w:proofErr w:type="spellStart"/>
      <w:r>
        <w:t>Implementation</w:t>
      </w:r>
      <w:proofErr w:type="spellEnd"/>
      <w:r>
        <w:t xml:space="preserve"> </w:t>
      </w:r>
      <w:proofErr w:type="spellStart"/>
      <w:r>
        <w:t>Intentions</w:t>
      </w:r>
      <w:proofErr w:type="spellEnd"/>
      <w:r>
        <w:t xml:space="preserve">, </w:t>
      </w:r>
      <w:proofErr w:type="spellStart"/>
      <w:r>
        <w:t>Voter</w:t>
      </w:r>
      <w:proofErr w:type="spellEnd"/>
      <w:r>
        <w:t xml:space="preserve"> </w:t>
      </w:r>
      <w:proofErr w:type="spellStart"/>
      <w:r>
        <w:t>Turnout</w:t>
      </w:r>
      <w:proofErr w:type="spellEnd"/>
      <w:r>
        <w:t xml:space="preserve">, </w:t>
      </w:r>
      <w:proofErr w:type="spellStart"/>
      <w:r>
        <w:t>and</w:t>
      </w:r>
      <w:proofErr w:type="spellEnd"/>
      <w:r>
        <w:t xml:space="preserve"> </w:t>
      </w:r>
      <w:proofErr w:type="spellStart"/>
      <w:r>
        <w:t>Organic</w:t>
      </w:r>
      <w:proofErr w:type="spellEnd"/>
      <w:r>
        <w:t xml:space="preserve"> </w:t>
      </w:r>
      <w:proofErr w:type="spellStart"/>
      <w:r>
        <w:t>Plan</w:t>
      </w:r>
      <w:proofErr w:type="spellEnd"/>
      <w:r>
        <w:t xml:space="preserve"> Making. </w:t>
      </w:r>
      <w:proofErr w:type="spellStart"/>
      <w:r>
        <w:rPr>
          <w:i/>
        </w:rPr>
        <w:t>Psychological</w:t>
      </w:r>
      <w:proofErr w:type="spellEnd"/>
      <w:r>
        <w:rPr>
          <w:i/>
        </w:rPr>
        <w:t xml:space="preserve"> Science, 21(2), </w:t>
      </w:r>
      <w:r>
        <w:t xml:space="preserve">194-199. DOI: </w:t>
      </w:r>
      <w:r w:rsidRPr="00855D7D">
        <w:t>10.1177/0956797609359326</w:t>
      </w:r>
    </w:p>
    <w:p w:rsidR="00FA2186" w:rsidRDefault="00FA2186" w:rsidP="00F12DDB">
      <w:pPr>
        <w:spacing w:line="240" w:lineRule="auto"/>
        <w:ind w:left="851" w:hanging="851"/>
      </w:pPr>
      <w:r>
        <w:t xml:space="preserve">Oliveira, A., Júnior, C.G., &amp; Romão, M.C. (2014). In A. Oliveira (Ed.), </w:t>
      </w:r>
      <w:r>
        <w:rPr>
          <w:i/>
        </w:rPr>
        <w:t>Eleições não são Para Principiantes [</w:t>
      </w:r>
      <w:proofErr w:type="spellStart"/>
      <w:r>
        <w:rPr>
          <w:i/>
        </w:rPr>
        <w:t>Elections</w:t>
      </w:r>
      <w:proofErr w:type="spellEnd"/>
      <w:r>
        <w:rPr>
          <w:i/>
        </w:rPr>
        <w:t xml:space="preserve"> are </w:t>
      </w:r>
      <w:proofErr w:type="spellStart"/>
      <w:r>
        <w:rPr>
          <w:i/>
        </w:rPr>
        <w:t>not</w:t>
      </w:r>
      <w:proofErr w:type="spellEnd"/>
      <w:r>
        <w:rPr>
          <w:i/>
        </w:rPr>
        <w:t xml:space="preserve"> for </w:t>
      </w:r>
      <w:proofErr w:type="spellStart"/>
      <w:r>
        <w:rPr>
          <w:i/>
        </w:rPr>
        <w:t>Beginners</w:t>
      </w:r>
      <w:proofErr w:type="spellEnd"/>
      <w:r>
        <w:rPr>
          <w:i/>
        </w:rPr>
        <w:t xml:space="preserve">] </w:t>
      </w:r>
      <w:r>
        <w:t>(pp. 237-253). Curitiba: Juruá Editora.</w:t>
      </w:r>
    </w:p>
    <w:p w:rsidR="00FA2186" w:rsidRDefault="00FA2186" w:rsidP="00F12DDB">
      <w:pPr>
        <w:spacing w:line="240" w:lineRule="auto"/>
        <w:ind w:left="851" w:hanging="851"/>
      </w:pPr>
      <w:r>
        <w:t xml:space="preserve">Parker, S.L., Parker G.R., &amp; </w:t>
      </w:r>
      <w:proofErr w:type="spellStart"/>
      <w:r>
        <w:t>Towner</w:t>
      </w:r>
      <w:proofErr w:type="spellEnd"/>
      <w:r>
        <w:t xml:space="preserve">, T.L. (2014). </w:t>
      </w:r>
      <w:proofErr w:type="spellStart"/>
      <w:r>
        <w:t>Rethinking</w:t>
      </w:r>
      <w:proofErr w:type="spellEnd"/>
      <w:r>
        <w:t xml:space="preserve"> </w:t>
      </w:r>
      <w:proofErr w:type="spellStart"/>
      <w:r>
        <w:t>the</w:t>
      </w:r>
      <w:proofErr w:type="spellEnd"/>
      <w:r>
        <w:t xml:space="preserve"> </w:t>
      </w:r>
      <w:proofErr w:type="spellStart"/>
      <w:r>
        <w:t>Meaning</w:t>
      </w:r>
      <w:proofErr w:type="spellEnd"/>
      <w:r>
        <w:t xml:space="preserve"> </w:t>
      </w:r>
      <w:proofErr w:type="spellStart"/>
      <w:r>
        <w:t>and</w:t>
      </w:r>
      <w:proofErr w:type="spellEnd"/>
      <w:r>
        <w:t xml:space="preserve"> </w:t>
      </w:r>
      <w:proofErr w:type="spellStart"/>
      <w:r>
        <w:t>Measurement</w:t>
      </w:r>
      <w:proofErr w:type="spellEnd"/>
      <w:r>
        <w:t xml:space="preserve"> </w:t>
      </w:r>
      <w:proofErr w:type="spellStart"/>
      <w:r>
        <w:t>of</w:t>
      </w:r>
      <w:proofErr w:type="spellEnd"/>
      <w:r>
        <w:t xml:space="preserve"> </w:t>
      </w:r>
      <w:proofErr w:type="spellStart"/>
      <w:r>
        <w:t>Political</w:t>
      </w:r>
      <w:proofErr w:type="spellEnd"/>
      <w:r>
        <w:t xml:space="preserve"> </w:t>
      </w:r>
      <w:proofErr w:type="spellStart"/>
      <w:r>
        <w:t>Trust</w:t>
      </w:r>
      <w:proofErr w:type="spellEnd"/>
      <w:r>
        <w:t xml:space="preserve">. In C. Eder, I.C. </w:t>
      </w:r>
      <w:proofErr w:type="spellStart"/>
      <w:r>
        <w:t>Mochmann</w:t>
      </w:r>
      <w:proofErr w:type="spellEnd"/>
      <w:r>
        <w:t xml:space="preserve">, &amp; M. </w:t>
      </w:r>
      <w:proofErr w:type="spellStart"/>
      <w:r>
        <w:t>Quandt</w:t>
      </w:r>
      <w:proofErr w:type="spellEnd"/>
      <w:r>
        <w:t xml:space="preserve"> (Eds.), </w:t>
      </w:r>
      <w:proofErr w:type="spellStart"/>
      <w:r>
        <w:rPr>
          <w:i/>
        </w:rPr>
        <w:t>Political</w:t>
      </w:r>
      <w:proofErr w:type="spellEnd"/>
      <w:r>
        <w:rPr>
          <w:i/>
        </w:rPr>
        <w:t xml:space="preserve"> </w:t>
      </w:r>
      <w:proofErr w:type="spellStart"/>
      <w:r>
        <w:rPr>
          <w:i/>
        </w:rPr>
        <w:t>Trust</w:t>
      </w:r>
      <w:proofErr w:type="spellEnd"/>
      <w:r>
        <w:rPr>
          <w:i/>
        </w:rPr>
        <w:t xml:space="preserve"> </w:t>
      </w:r>
      <w:proofErr w:type="spellStart"/>
      <w:r>
        <w:rPr>
          <w:i/>
        </w:rPr>
        <w:t>and</w:t>
      </w:r>
      <w:proofErr w:type="spellEnd"/>
      <w:r>
        <w:rPr>
          <w:i/>
        </w:rPr>
        <w:t xml:space="preserve"> </w:t>
      </w:r>
      <w:proofErr w:type="spellStart"/>
      <w:r>
        <w:rPr>
          <w:i/>
        </w:rPr>
        <w:t>Disenchantment</w:t>
      </w:r>
      <w:proofErr w:type="spellEnd"/>
      <w:r>
        <w:rPr>
          <w:i/>
        </w:rPr>
        <w:t xml:space="preserve"> </w:t>
      </w:r>
      <w:proofErr w:type="spellStart"/>
      <w:r>
        <w:rPr>
          <w:i/>
        </w:rPr>
        <w:t>with</w:t>
      </w:r>
      <w:proofErr w:type="spellEnd"/>
      <w:r>
        <w:rPr>
          <w:i/>
        </w:rPr>
        <w:t xml:space="preserve"> </w:t>
      </w:r>
      <w:proofErr w:type="spellStart"/>
      <w:r>
        <w:rPr>
          <w:i/>
        </w:rPr>
        <w:t>Politics</w:t>
      </w:r>
      <w:proofErr w:type="spellEnd"/>
      <w:r>
        <w:rPr>
          <w:i/>
        </w:rPr>
        <w:t xml:space="preserve">: </w:t>
      </w:r>
      <w:proofErr w:type="spellStart"/>
      <w:r>
        <w:rPr>
          <w:i/>
        </w:rPr>
        <w:t>International</w:t>
      </w:r>
      <w:proofErr w:type="spellEnd"/>
      <w:r>
        <w:rPr>
          <w:i/>
        </w:rPr>
        <w:t xml:space="preserve"> Perspectives</w:t>
      </w:r>
      <w:r>
        <w:t xml:space="preserve"> (pp.59-83). Leiden: </w:t>
      </w:r>
      <w:proofErr w:type="spellStart"/>
      <w:r>
        <w:t>Brill</w:t>
      </w:r>
      <w:proofErr w:type="spellEnd"/>
      <w:r>
        <w:t>.</w:t>
      </w:r>
    </w:p>
    <w:p w:rsidR="00FA2186" w:rsidRDefault="00FA2186" w:rsidP="00F12DDB">
      <w:pPr>
        <w:spacing w:line="240" w:lineRule="auto"/>
        <w:ind w:left="851" w:hanging="851"/>
      </w:pPr>
      <w:r>
        <w:t xml:space="preserve">Pires, B., &amp; Moura, R.M. (2017, May 19). Temer Será Investigado por Três Crimes no Supremo [Temer </w:t>
      </w:r>
      <w:proofErr w:type="spellStart"/>
      <w:r>
        <w:t>will</w:t>
      </w:r>
      <w:proofErr w:type="spellEnd"/>
      <w:r>
        <w:t xml:space="preserve"> </w:t>
      </w:r>
      <w:proofErr w:type="spellStart"/>
      <w:r>
        <w:t>be</w:t>
      </w:r>
      <w:proofErr w:type="spellEnd"/>
      <w:r>
        <w:t xml:space="preserve"> </w:t>
      </w:r>
      <w:proofErr w:type="spellStart"/>
      <w:r>
        <w:t>Investigated</w:t>
      </w:r>
      <w:proofErr w:type="spellEnd"/>
      <w:r>
        <w:t xml:space="preserve"> </w:t>
      </w:r>
      <w:proofErr w:type="spellStart"/>
      <w:r>
        <w:t>by</w:t>
      </w:r>
      <w:proofErr w:type="spellEnd"/>
      <w:r>
        <w:t xml:space="preserve"> </w:t>
      </w:r>
      <w:proofErr w:type="spellStart"/>
      <w:r>
        <w:t>the</w:t>
      </w:r>
      <w:proofErr w:type="spellEnd"/>
      <w:r>
        <w:t xml:space="preserve"> </w:t>
      </w:r>
      <w:proofErr w:type="spellStart"/>
      <w:r>
        <w:t>Supreme</w:t>
      </w:r>
      <w:proofErr w:type="spellEnd"/>
      <w:r>
        <w:t xml:space="preserve"> </w:t>
      </w:r>
      <w:proofErr w:type="spellStart"/>
      <w:r>
        <w:t>Court</w:t>
      </w:r>
      <w:proofErr w:type="spellEnd"/>
      <w:r>
        <w:t xml:space="preserve"> for </w:t>
      </w:r>
      <w:proofErr w:type="spellStart"/>
      <w:r>
        <w:t>Three</w:t>
      </w:r>
      <w:proofErr w:type="spellEnd"/>
      <w:r>
        <w:t xml:space="preserve"> Crimes]. </w:t>
      </w:r>
      <w:r>
        <w:rPr>
          <w:i/>
        </w:rPr>
        <w:t xml:space="preserve">O Estado de São Paulo. </w:t>
      </w:r>
      <w:proofErr w:type="spellStart"/>
      <w:r>
        <w:t>Retrieved</w:t>
      </w:r>
      <w:proofErr w:type="spellEnd"/>
      <w:r>
        <w:t xml:space="preserve"> </w:t>
      </w:r>
      <w:proofErr w:type="spellStart"/>
      <w:r>
        <w:t>from</w:t>
      </w:r>
      <w:proofErr w:type="spellEnd"/>
      <w:r>
        <w:t xml:space="preserve"> </w:t>
      </w:r>
      <w:hyperlink r:id="rId13" w:history="1">
        <w:r w:rsidRPr="00753EAF">
          <w:rPr>
            <w:rStyle w:val="Hyperlink"/>
          </w:rPr>
          <w:t>http://politica.estadao.com.br/blogs/fausto-macedo/temer-sera-investigado-por-corrupcao-passiva-e-obstrucao-a-investigacao/</w:t>
        </w:r>
      </w:hyperlink>
      <w:r>
        <w:t xml:space="preserve"> [</w:t>
      </w:r>
      <w:proofErr w:type="spellStart"/>
      <w:r>
        <w:t>Accessed</w:t>
      </w:r>
      <w:proofErr w:type="spellEnd"/>
      <w:r>
        <w:t xml:space="preserve"> </w:t>
      </w:r>
      <w:proofErr w:type="spellStart"/>
      <w:r>
        <w:t>on</w:t>
      </w:r>
      <w:proofErr w:type="spellEnd"/>
      <w:r>
        <w:t xml:space="preserve"> </w:t>
      </w:r>
      <w:proofErr w:type="spellStart"/>
      <w:r>
        <w:t>April</w:t>
      </w:r>
      <w:proofErr w:type="spellEnd"/>
      <w:r>
        <w:t xml:space="preserve"> 2nd 2018]</w:t>
      </w:r>
    </w:p>
    <w:p w:rsidR="00FA2186" w:rsidRDefault="00FA2186" w:rsidP="00F12DDB">
      <w:pPr>
        <w:spacing w:line="240" w:lineRule="auto"/>
        <w:ind w:left="851" w:hanging="851"/>
      </w:pPr>
      <w:r>
        <w:t>Rennó, L.R. (2006). Escândalos e Voto: As Eleições Presidenciais Brasileiras de 2006 [</w:t>
      </w:r>
      <w:proofErr w:type="spellStart"/>
      <w:r>
        <w:t>Scandals</w:t>
      </w:r>
      <w:proofErr w:type="spellEnd"/>
      <w:r>
        <w:t xml:space="preserve"> </w:t>
      </w:r>
      <w:proofErr w:type="spellStart"/>
      <w:r>
        <w:t>and</w:t>
      </w:r>
      <w:proofErr w:type="spellEnd"/>
      <w:r>
        <w:t xml:space="preserve"> Vote: </w:t>
      </w:r>
      <w:proofErr w:type="spellStart"/>
      <w:r>
        <w:t>the</w:t>
      </w:r>
      <w:proofErr w:type="spellEnd"/>
      <w:r>
        <w:t xml:space="preserve"> </w:t>
      </w:r>
      <w:proofErr w:type="spellStart"/>
      <w:r>
        <w:t>Brazilian</w:t>
      </w:r>
      <w:proofErr w:type="spellEnd"/>
      <w:r>
        <w:t xml:space="preserve"> </w:t>
      </w:r>
      <w:proofErr w:type="spellStart"/>
      <w:r>
        <w:t>Presidential</w:t>
      </w:r>
      <w:proofErr w:type="spellEnd"/>
      <w:r>
        <w:t xml:space="preserve"> </w:t>
      </w:r>
      <w:proofErr w:type="spellStart"/>
      <w:r>
        <w:t>Elections</w:t>
      </w:r>
      <w:proofErr w:type="spellEnd"/>
      <w:r>
        <w:t xml:space="preserve"> </w:t>
      </w:r>
      <w:proofErr w:type="spellStart"/>
      <w:r>
        <w:t>of</w:t>
      </w:r>
      <w:proofErr w:type="spellEnd"/>
      <w:r>
        <w:t xml:space="preserve"> 2006]. </w:t>
      </w:r>
      <w:r>
        <w:rPr>
          <w:i/>
        </w:rPr>
        <w:t xml:space="preserve">Opinião Pública, 13(2), </w:t>
      </w:r>
      <w:r>
        <w:t>260-282.</w:t>
      </w:r>
    </w:p>
    <w:p w:rsidR="00FA2186" w:rsidRDefault="00FA2186" w:rsidP="00F12DDB">
      <w:pPr>
        <w:suppressAutoHyphens w:val="0"/>
        <w:autoSpaceDE w:val="0"/>
        <w:autoSpaceDN w:val="0"/>
        <w:adjustRightInd w:val="0"/>
        <w:spacing w:line="240" w:lineRule="auto"/>
        <w:ind w:left="709" w:hanging="709"/>
        <w:rPr>
          <w:rFonts w:cs="Times New Roman"/>
          <w:color w:val="000000"/>
          <w:szCs w:val="24"/>
        </w:rPr>
      </w:pPr>
      <w:proofErr w:type="spellStart"/>
      <w:r>
        <w:rPr>
          <w:rFonts w:cs="Times New Roman"/>
          <w:color w:val="000000"/>
          <w:szCs w:val="24"/>
        </w:rPr>
        <w:t>Schwartzman</w:t>
      </w:r>
      <w:proofErr w:type="spellEnd"/>
      <w:r>
        <w:rPr>
          <w:rFonts w:cs="Times New Roman"/>
          <w:color w:val="000000"/>
          <w:szCs w:val="24"/>
        </w:rPr>
        <w:t xml:space="preserve">, S. (2015). </w:t>
      </w:r>
      <w:r>
        <w:rPr>
          <w:rFonts w:cs="Times New Roman"/>
          <w:i/>
          <w:color w:val="000000"/>
          <w:szCs w:val="24"/>
        </w:rPr>
        <w:t xml:space="preserve">Bases do Autoritarismo Brasileiro. [Bases </w:t>
      </w:r>
      <w:proofErr w:type="spellStart"/>
      <w:r>
        <w:rPr>
          <w:rFonts w:cs="Times New Roman"/>
          <w:i/>
          <w:color w:val="000000"/>
          <w:szCs w:val="24"/>
        </w:rPr>
        <w:t>of</w:t>
      </w:r>
      <w:proofErr w:type="spellEnd"/>
      <w:r>
        <w:rPr>
          <w:rFonts w:cs="Times New Roman"/>
          <w:i/>
          <w:color w:val="000000"/>
          <w:szCs w:val="24"/>
        </w:rPr>
        <w:t xml:space="preserve"> </w:t>
      </w:r>
      <w:proofErr w:type="spellStart"/>
      <w:r>
        <w:rPr>
          <w:rFonts w:cs="Times New Roman"/>
          <w:i/>
          <w:color w:val="000000"/>
          <w:szCs w:val="24"/>
        </w:rPr>
        <w:t>Brazilian</w:t>
      </w:r>
      <w:proofErr w:type="spellEnd"/>
      <w:r>
        <w:rPr>
          <w:rFonts w:cs="Times New Roman"/>
          <w:i/>
          <w:color w:val="000000"/>
          <w:szCs w:val="24"/>
        </w:rPr>
        <w:t xml:space="preserve"> </w:t>
      </w:r>
      <w:proofErr w:type="spellStart"/>
      <w:r>
        <w:rPr>
          <w:rFonts w:cs="Times New Roman"/>
          <w:i/>
          <w:color w:val="000000"/>
          <w:szCs w:val="24"/>
        </w:rPr>
        <w:t>Authoritarianism</w:t>
      </w:r>
      <w:proofErr w:type="spellEnd"/>
      <w:r>
        <w:rPr>
          <w:rFonts w:cs="Times New Roman"/>
          <w:i/>
          <w:color w:val="000000"/>
          <w:szCs w:val="24"/>
        </w:rPr>
        <w:t>]</w:t>
      </w:r>
      <w:r>
        <w:rPr>
          <w:rFonts w:cs="Times New Roman"/>
          <w:color w:val="000000"/>
          <w:szCs w:val="24"/>
        </w:rPr>
        <w:t>. Campinas, São Paulo: Editora Unicamp.</w:t>
      </w:r>
    </w:p>
    <w:p w:rsidR="00FA2186" w:rsidRDefault="00FA2186" w:rsidP="00F12DDB">
      <w:pPr>
        <w:spacing w:line="240" w:lineRule="auto"/>
        <w:ind w:left="851" w:hanging="851"/>
      </w:pPr>
      <w:r>
        <w:t xml:space="preserve">Schwarz, N., &amp; </w:t>
      </w:r>
      <w:proofErr w:type="spellStart"/>
      <w:r>
        <w:t>Bless</w:t>
      </w:r>
      <w:proofErr w:type="spellEnd"/>
      <w:r>
        <w:t xml:space="preserve">, H. (1992). </w:t>
      </w:r>
      <w:proofErr w:type="spellStart"/>
      <w:r>
        <w:t>Scandals</w:t>
      </w:r>
      <w:proofErr w:type="spellEnd"/>
      <w:r>
        <w:t xml:space="preserve"> </w:t>
      </w:r>
      <w:proofErr w:type="spellStart"/>
      <w:r>
        <w:t>and</w:t>
      </w:r>
      <w:proofErr w:type="spellEnd"/>
      <w:r>
        <w:t xml:space="preserve"> </w:t>
      </w:r>
      <w:proofErr w:type="spellStart"/>
      <w:r>
        <w:t>the</w:t>
      </w:r>
      <w:proofErr w:type="spellEnd"/>
      <w:r>
        <w:t xml:space="preserve"> </w:t>
      </w:r>
      <w:proofErr w:type="spellStart"/>
      <w:r>
        <w:t>Public’s</w:t>
      </w:r>
      <w:proofErr w:type="spellEnd"/>
      <w:r>
        <w:t xml:space="preserve"> </w:t>
      </w:r>
      <w:proofErr w:type="spellStart"/>
      <w:r>
        <w:t>Trust</w:t>
      </w:r>
      <w:proofErr w:type="spellEnd"/>
      <w:r>
        <w:t xml:space="preserve"> in </w:t>
      </w:r>
      <w:proofErr w:type="spellStart"/>
      <w:r>
        <w:t>Politicians</w:t>
      </w:r>
      <w:proofErr w:type="spellEnd"/>
      <w:r>
        <w:t xml:space="preserve">: </w:t>
      </w:r>
      <w:proofErr w:type="spellStart"/>
      <w:r>
        <w:t>Assimilation</w:t>
      </w:r>
      <w:proofErr w:type="spellEnd"/>
      <w:r>
        <w:t xml:space="preserve"> </w:t>
      </w:r>
      <w:proofErr w:type="spellStart"/>
      <w:r>
        <w:t>and</w:t>
      </w:r>
      <w:proofErr w:type="spellEnd"/>
      <w:r>
        <w:t xml:space="preserve"> </w:t>
      </w:r>
      <w:proofErr w:type="spellStart"/>
      <w:r>
        <w:t>Contrast</w:t>
      </w:r>
      <w:proofErr w:type="spellEnd"/>
      <w:r>
        <w:t xml:space="preserve"> </w:t>
      </w:r>
      <w:proofErr w:type="spellStart"/>
      <w:r>
        <w:t>Effects</w:t>
      </w:r>
      <w:proofErr w:type="spellEnd"/>
      <w:r>
        <w:t xml:space="preserve">. </w:t>
      </w:r>
      <w:proofErr w:type="spellStart"/>
      <w:r>
        <w:rPr>
          <w:i/>
        </w:rPr>
        <w:t>Personality</w:t>
      </w:r>
      <w:proofErr w:type="spellEnd"/>
      <w:r>
        <w:rPr>
          <w:i/>
        </w:rPr>
        <w:t xml:space="preserve"> </w:t>
      </w:r>
      <w:proofErr w:type="spellStart"/>
      <w:r>
        <w:rPr>
          <w:i/>
        </w:rPr>
        <w:t>and</w:t>
      </w:r>
      <w:proofErr w:type="spellEnd"/>
      <w:r>
        <w:rPr>
          <w:i/>
        </w:rPr>
        <w:t xml:space="preserve"> Social </w:t>
      </w:r>
      <w:proofErr w:type="spellStart"/>
      <w:r>
        <w:rPr>
          <w:i/>
        </w:rPr>
        <w:t>Psychology</w:t>
      </w:r>
      <w:proofErr w:type="spellEnd"/>
      <w:r>
        <w:rPr>
          <w:i/>
        </w:rPr>
        <w:t xml:space="preserve"> </w:t>
      </w:r>
      <w:proofErr w:type="spellStart"/>
      <w:r>
        <w:rPr>
          <w:i/>
        </w:rPr>
        <w:t>Bulletin</w:t>
      </w:r>
      <w:proofErr w:type="spellEnd"/>
      <w:r>
        <w:rPr>
          <w:i/>
        </w:rPr>
        <w:t xml:space="preserve">, 18(5), </w:t>
      </w:r>
      <w:r>
        <w:t xml:space="preserve">574-579. DOI: </w:t>
      </w:r>
      <w:r w:rsidRPr="00E67B5E">
        <w:t>10.1177/0146167292185007</w:t>
      </w:r>
    </w:p>
    <w:p w:rsidR="00FA2186" w:rsidRDefault="00FA2186" w:rsidP="00F12DDB">
      <w:pPr>
        <w:spacing w:line="240" w:lineRule="auto"/>
        <w:ind w:left="851" w:hanging="851"/>
      </w:pPr>
      <w:proofErr w:type="spellStart"/>
      <w:r>
        <w:t>Seppänen</w:t>
      </w:r>
      <w:proofErr w:type="spellEnd"/>
      <w:r>
        <w:t xml:space="preserve">, R., </w:t>
      </w:r>
      <w:proofErr w:type="spellStart"/>
      <w:r>
        <w:t>Blomqvist</w:t>
      </w:r>
      <w:proofErr w:type="spellEnd"/>
      <w:r>
        <w:t xml:space="preserve">, K., &amp; </w:t>
      </w:r>
      <w:proofErr w:type="spellStart"/>
      <w:r>
        <w:t>Sundqvist</w:t>
      </w:r>
      <w:proofErr w:type="spellEnd"/>
      <w:r>
        <w:t xml:space="preserve">, S. (2007). </w:t>
      </w:r>
      <w:proofErr w:type="spellStart"/>
      <w:r>
        <w:t>Measuring</w:t>
      </w:r>
      <w:proofErr w:type="spellEnd"/>
      <w:r>
        <w:t xml:space="preserve"> </w:t>
      </w:r>
      <w:proofErr w:type="spellStart"/>
      <w:r>
        <w:t>inter-organizational</w:t>
      </w:r>
      <w:proofErr w:type="spellEnd"/>
      <w:r>
        <w:t xml:space="preserve"> </w:t>
      </w:r>
      <w:proofErr w:type="spellStart"/>
      <w:r>
        <w:t>Trust</w:t>
      </w:r>
      <w:proofErr w:type="spellEnd"/>
      <w:r>
        <w:t xml:space="preserve"> – A </w:t>
      </w:r>
      <w:proofErr w:type="spellStart"/>
      <w:r>
        <w:t>Critical</w:t>
      </w:r>
      <w:proofErr w:type="spellEnd"/>
      <w:r>
        <w:t xml:space="preserve"> Review </w:t>
      </w:r>
      <w:proofErr w:type="spellStart"/>
      <w:r>
        <w:t>of</w:t>
      </w:r>
      <w:proofErr w:type="spellEnd"/>
      <w:r>
        <w:t xml:space="preserve"> </w:t>
      </w:r>
      <w:proofErr w:type="spellStart"/>
      <w:r>
        <w:t>the</w:t>
      </w:r>
      <w:proofErr w:type="spellEnd"/>
      <w:r>
        <w:t xml:space="preserve"> </w:t>
      </w:r>
      <w:proofErr w:type="spellStart"/>
      <w:r>
        <w:t>Empirical</w:t>
      </w:r>
      <w:proofErr w:type="spellEnd"/>
      <w:r>
        <w:t xml:space="preserve"> </w:t>
      </w:r>
      <w:proofErr w:type="spellStart"/>
      <w:r>
        <w:t>Research</w:t>
      </w:r>
      <w:proofErr w:type="spellEnd"/>
      <w:r>
        <w:t xml:space="preserve"> in 1990-2003. </w:t>
      </w:r>
      <w:r>
        <w:rPr>
          <w:i/>
        </w:rPr>
        <w:t xml:space="preserve">Industrial Marketing Management, 36(2), </w:t>
      </w:r>
      <w:r>
        <w:t xml:space="preserve">249-265. DOI: </w:t>
      </w:r>
      <w:r w:rsidRPr="00A14AA5">
        <w:t>10.1016/j.indmarman.2005.09.003</w:t>
      </w:r>
    </w:p>
    <w:p w:rsidR="00FA2186" w:rsidRDefault="00FA2186" w:rsidP="00F12DDB">
      <w:pPr>
        <w:spacing w:line="240" w:lineRule="auto"/>
        <w:ind w:left="851" w:hanging="851"/>
      </w:pPr>
      <w:proofErr w:type="spellStart"/>
      <w:r>
        <w:lastRenderedPageBreak/>
        <w:t>Seyd</w:t>
      </w:r>
      <w:proofErr w:type="spellEnd"/>
      <w:r>
        <w:t xml:space="preserve">, B. (2012). </w:t>
      </w:r>
      <w:proofErr w:type="spellStart"/>
      <w:r w:rsidRPr="00A14AA5">
        <w:t>Constitutional</w:t>
      </w:r>
      <w:proofErr w:type="spellEnd"/>
      <w:r w:rsidRPr="00A14AA5">
        <w:t xml:space="preserve"> </w:t>
      </w:r>
      <w:proofErr w:type="spellStart"/>
      <w:r w:rsidRPr="00A14AA5">
        <w:t>Reform</w:t>
      </w:r>
      <w:proofErr w:type="spellEnd"/>
      <w:r w:rsidRPr="00A14AA5">
        <w:t xml:space="preserve">: A </w:t>
      </w:r>
      <w:proofErr w:type="spellStart"/>
      <w:r w:rsidRPr="00A14AA5">
        <w:t>Recipe</w:t>
      </w:r>
      <w:proofErr w:type="spellEnd"/>
      <w:r w:rsidRPr="00A14AA5">
        <w:t xml:space="preserve"> for </w:t>
      </w:r>
      <w:proofErr w:type="spellStart"/>
      <w:r w:rsidRPr="00A14AA5">
        <w:t>Restoring</w:t>
      </w:r>
      <w:proofErr w:type="spellEnd"/>
      <w:r w:rsidRPr="00A14AA5">
        <w:t xml:space="preserve"> Faith in </w:t>
      </w:r>
      <w:proofErr w:type="spellStart"/>
      <w:r w:rsidRPr="00A14AA5">
        <w:t>Our</w:t>
      </w:r>
      <w:proofErr w:type="spellEnd"/>
      <w:r w:rsidRPr="00A14AA5">
        <w:t xml:space="preserve"> </w:t>
      </w:r>
      <w:proofErr w:type="spellStart"/>
      <w:proofErr w:type="gramStart"/>
      <w:r w:rsidRPr="00A14AA5">
        <w:t>Democracy</w:t>
      </w:r>
      <w:proofErr w:type="spellEnd"/>
      <w:r w:rsidRPr="00A14AA5">
        <w:t>?</w:t>
      </w:r>
      <w:r>
        <w:t>.</w:t>
      </w:r>
      <w:proofErr w:type="gramEnd"/>
      <w:r>
        <w:t xml:space="preserve"> In Park, Alison (Ed.), </w:t>
      </w:r>
      <w:r>
        <w:rPr>
          <w:i/>
        </w:rPr>
        <w:t xml:space="preserve">British Social </w:t>
      </w:r>
      <w:proofErr w:type="spellStart"/>
      <w:r>
        <w:rPr>
          <w:i/>
        </w:rPr>
        <w:t>Attitudes</w:t>
      </w:r>
      <w:proofErr w:type="spellEnd"/>
      <w:r>
        <w:rPr>
          <w:i/>
        </w:rPr>
        <w:t xml:space="preserve">: The 29th </w:t>
      </w:r>
      <w:proofErr w:type="spellStart"/>
      <w:r>
        <w:rPr>
          <w:i/>
        </w:rPr>
        <w:t>Report</w:t>
      </w:r>
      <w:proofErr w:type="spellEnd"/>
      <w:r>
        <w:rPr>
          <w:i/>
        </w:rPr>
        <w:t xml:space="preserve"> </w:t>
      </w:r>
      <w:r>
        <w:t xml:space="preserve">(pp. 45-63). London: </w:t>
      </w:r>
      <w:proofErr w:type="spellStart"/>
      <w:r>
        <w:t>National</w:t>
      </w:r>
      <w:proofErr w:type="spellEnd"/>
      <w:r>
        <w:t xml:space="preserve"> Centre for Social </w:t>
      </w:r>
      <w:proofErr w:type="spellStart"/>
      <w:r>
        <w:t>Research</w:t>
      </w:r>
      <w:proofErr w:type="spellEnd"/>
      <w:r>
        <w:t>. ISBN: 0857027077.</w:t>
      </w:r>
    </w:p>
    <w:p w:rsidR="00FA2186" w:rsidRDefault="00FA2186" w:rsidP="00F12DDB">
      <w:pPr>
        <w:spacing w:line="240" w:lineRule="auto"/>
        <w:ind w:left="851" w:hanging="851"/>
      </w:pPr>
      <w:proofErr w:type="spellStart"/>
      <w:r>
        <w:t>Transparency</w:t>
      </w:r>
      <w:proofErr w:type="spellEnd"/>
      <w:r>
        <w:t xml:space="preserve"> </w:t>
      </w:r>
      <w:proofErr w:type="spellStart"/>
      <w:r>
        <w:t>International</w:t>
      </w:r>
      <w:proofErr w:type="spellEnd"/>
      <w:r>
        <w:t xml:space="preserve"> (2013). </w:t>
      </w:r>
      <w:r>
        <w:rPr>
          <w:i/>
        </w:rPr>
        <w:t xml:space="preserve">Global </w:t>
      </w:r>
      <w:proofErr w:type="spellStart"/>
      <w:r>
        <w:rPr>
          <w:i/>
        </w:rPr>
        <w:t>Corruption</w:t>
      </w:r>
      <w:proofErr w:type="spellEnd"/>
      <w:r>
        <w:rPr>
          <w:i/>
        </w:rPr>
        <w:t xml:space="preserve"> </w:t>
      </w:r>
      <w:proofErr w:type="spellStart"/>
      <w:r>
        <w:rPr>
          <w:i/>
        </w:rPr>
        <w:t>Barometer</w:t>
      </w:r>
      <w:proofErr w:type="spellEnd"/>
      <w:r>
        <w:rPr>
          <w:i/>
        </w:rPr>
        <w:t xml:space="preserve"> 2013</w:t>
      </w:r>
      <w:r>
        <w:t xml:space="preserve">. </w:t>
      </w:r>
      <w:proofErr w:type="spellStart"/>
      <w:r>
        <w:t>Retrieved</w:t>
      </w:r>
      <w:proofErr w:type="spellEnd"/>
      <w:r>
        <w:t xml:space="preserve"> </w:t>
      </w:r>
      <w:proofErr w:type="spellStart"/>
      <w:r>
        <w:t>from</w:t>
      </w:r>
      <w:proofErr w:type="spellEnd"/>
      <w:r>
        <w:t xml:space="preserve"> </w:t>
      </w:r>
      <w:hyperlink r:id="rId14" w:history="1">
        <w:r w:rsidRPr="00753EAF">
          <w:rPr>
            <w:rStyle w:val="Hyperlink"/>
          </w:rPr>
          <w:t>https://www.transparency.org/gcb2013/report</w:t>
        </w:r>
      </w:hyperlink>
      <w:r>
        <w:t xml:space="preserve"> [</w:t>
      </w:r>
      <w:proofErr w:type="spellStart"/>
      <w:r>
        <w:t>Accessed</w:t>
      </w:r>
      <w:proofErr w:type="spellEnd"/>
      <w:r>
        <w:t xml:space="preserve"> </w:t>
      </w:r>
      <w:proofErr w:type="spellStart"/>
      <w:r>
        <w:t>on</w:t>
      </w:r>
      <w:proofErr w:type="spellEnd"/>
      <w:r>
        <w:t xml:space="preserve"> </w:t>
      </w:r>
      <w:proofErr w:type="spellStart"/>
      <w:r>
        <w:t>April</w:t>
      </w:r>
      <w:proofErr w:type="spellEnd"/>
      <w:r>
        <w:t xml:space="preserve"> 2nd 2018]</w:t>
      </w:r>
    </w:p>
    <w:p w:rsidR="00FA2186" w:rsidRDefault="00FA2186" w:rsidP="00F12DDB">
      <w:pPr>
        <w:spacing w:line="240" w:lineRule="auto"/>
        <w:ind w:left="851" w:hanging="851"/>
      </w:pPr>
      <w:proofErr w:type="spellStart"/>
      <w:r>
        <w:t>Transparency</w:t>
      </w:r>
      <w:proofErr w:type="spellEnd"/>
      <w:r>
        <w:t xml:space="preserve"> </w:t>
      </w:r>
      <w:proofErr w:type="spellStart"/>
      <w:r>
        <w:t>International</w:t>
      </w:r>
      <w:proofErr w:type="spellEnd"/>
      <w:r>
        <w:t xml:space="preserve"> (2014). </w:t>
      </w:r>
      <w:proofErr w:type="spellStart"/>
      <w:r>
        <w:rPr>
          <w:i/>
        </w:rPr>
        <w:t>Anti-Corruption</w:t>
      </w:r>
      <w:proofErr w:type="spellEnd"/>
      <w:r>
        <w:rPr>
          <w:i/>
        </w:rPr>
        <w:t xml:space="preserve"> Kit</w:t>
      </w:r>
      <w:r>
        <w:t xml:space="preserve">. </w:t>
      </w:r>
      <w:proofErr w:type="spellStart"/>
      <w:r>
        <w:t>Retrieved</w:t>
      </w:r>
      <w:proofErr w:type="spellEnd"/>
      <w:r>
        <w:t xml:space="preserve"> </w:t>
      </w:r>
      <w:proofErr w:type="spellStart"/>
      <w:r>
        <w:t>from</w:t>
      </w:r>
      <w:proofErr w:type="spellEnd"/>
      <w:r>
        <w:t xml:space="preserve"> </w:t>
      </w:r>
      <w:hyperlink r:id="rId15" w:history="1">
        <w:r w:rsidRPr="00753EAF">
          <w:rPr>
            <w:rStyle w:val="Hyperlink"/>
          </w:rPr>
          <w:t>https://www.transparency.org/whatwedo/publication/anti_corruption_kit_15_ideas_for_young_activists</w:t>
        </w:r>
      </w:hyperlink>
      <w:r>
        <w:t xml:space="preserve"> [</w:t>
      </w:r>
      <w:proofErr w:type="spellStart"/>
      <w:r>
        <w:t>Accessed</w:t>
      </w:r>
      <w:proofErr w:type="spellEnd"/>
      <w:r>
        <w:t xml:space="preserve"> </w:t>
      </w:r>
      <w:proofErr w:type="spellStart"/>
      <w:r>
        <w:t>on</w:t>
      </w:r>
      <w:proofErr w:type="spellEnd"/>
      <w:r>
        <w:t xml:space="preserve"> </w:t>
      </w:r>
      <w:proofErr w:type="spellStart"/>
      <w:r>
        <w:t>April</w:t>
      </w:r>
      <w:proofErr w:type="spellEnd"/>
      <w:r>
        <w:t xml:space="preserve"> 2nd 2018]</w:t>
      </w:r>
    </w:p>
    <w:p w:rsidR="00FA2186" w:rsidRDefault="00FA2186" w:rsidP="00F12DDB">
      <w:pPr>
        <w:spacing w:line="240" w:lineRule="auto"/>
        <w:ind w:left="851" w:hanging="851"/>
      </w:pPr>
      <w:proofErr w:type="spellStart"/>
      <w:r>
        <w:t>Transparency</w:t>
      </w:r>
      <w:proofErr w:type="spellEnd"/>
      <w:r>
        <w:t xml:space="preserve"> </w:t>
      </w:r>
      <w:proofErr w:type="spellStart"/>
      <w:r>
        <w:t>International</w:t>
      </w:r>
      <w:proofErr w:type="spellEnd"/>
      <w:r>
        <w:t xml:space="preserve"> (2017). </w:t>
      </w:r>
      <w:r>
        <w:rPr>
          <w:i/>
        </w:rPr>
        <w:t xml:space="preserve">People </w:t>
      </w:r>
      <w:proofErr w:type="spellStart"/>
      <w:r>
        <w:rPr>
          <w:i/>
        </w:rPr>
        <w:t>and</w:t>
      </w:r>
      <w:proofErr w:type="spellEnd"/>
      <w:r>
        <w:rPr>
          <w:i/>
        </w:rPr>
        <w:t xml:space="preserve"> </w:t>
      </w:r>
      <w:proofErr w:type="spellStart"/>
      <w:r>
        <w:rPr>
          <w:i/>
        </w:rPr>
        <w:t>Corruption</w:t>
      </w:r>
      <w:proofErr w:type="spellEnd"/>
      <w:r>
        <w:rPr>
          <w:i/>
        </w:rPr>
        <w:t xml:space="preserve">: </w:t>
      </w:r>
      <w:proofErr w:type="spellStart"/>
      <w:r>
        <w:rPr>
          <w:i/>
        </w:rPr>
        <w:t>Latin</w:t>
      </w:r>
      <w:proofErr w:type="spellEnd"/>
      <w:r>
        <w:rPr>
          <w:i/>
        </w:rPr>
        <w:t xml:space="preserve"> American </w:t>
      </w:r>
      <w:proofErr w:type="spellStart"/>
      <w:r>
        <w:rPr>
          <w:i/>
        </w:rPr>
        <w:t>and</w:t>
      </w:r>
      <w:proofErr w:type="spellEnd"/>
      <w:r>
        <w:rPr>
          <w:i/>
        </w:rPr>
        <w:t xml:space="preserve"> </w:t>
      </w:r>
      <w:proofErr w:type="spellStart"/>
      <w:r>
        <w:rPr>
          <w:i/>
        </w:rPr>
        <w:t>the</w:t>
      </w:r>
      <w:proofErr w:type="spellEnd"/>
      <w:r>
        <w:rPr>
          <w:i/>
        </w:rPr>
        <w:t xml:space="preserve"> </w:t>
      </w:r>
      <w:proofErr w:type="spellStart"/>
      <w:r>
        <w:rPr>
          <w:i/>
        </w:rPr>
        <w:t>Caribbean</w:t>
      </w:r>
      <w:proofErr w:type="spellEnd"/>
      <w:r>
        <w:rPr>
          <w:i/>
        </w:rPr>
        <w:t xml:space="preserve">. </w:t>
      </w:r>
      <w:proofErr w:type="spellStart"/>
      <w:r>
        <w:t>Retrieved</w:t>
      </w:r>
      <w:proofErr w:type="spellEnd"/>
      <w:r>
        <w:t xml:space="preserve"> </w:t>
      </w:r>
      <w:proofErr w:type="spellStart"/>
      <w:r>
        <w:t>from</w:t>
      </w:r>
      <w:proofErr w:type="spellEnd"/>
      <w:r>
        <w:t xml:space="preserve"> </w:t>
      </w:r>
      <w:hyperlink r:id="rId16" w:history="1">
        <w:r w:rsidRPr="00F05DD6">
          <w:rPr>
            <w:rStyle w:val="Hyperlink"/>
          </w:rPr>
          <w:t>http://files.transparency.org/content/download/2156/13639/file/2017_GCB_AME_EN.pdf</w:t>
        </w:r>
      </w:hyperlink>
      <w:r>
        <w:t xml:space="preserve"> [</w:t>
      </w:r>
      <w:proofErr w:type="spellStart"/>
      <w:r>
        <w:t>Accessed</w:t>
      </w:r>
      <w:proofErr w:type="spellEnd"/>
      <w:r>
        <w:t xml:space="preserve"> </w:t>
      </w:r>
      <w:proofErr w:type="spellStart"/>
      <w:r>
        <w:t>on</w:t>
      </w:r>
      <w:proofErr w:type="spellEnd"/>
      <w:r>
        <w:t xml:space="preserve"> </w:t>
      </w:r>
      <w:proofErr w:type="spellStart"/>
      <w:r>
        <w:t>April</w:t>
      </w:r>
      <w:proofErr w:type="spellEnd"/>
      <w:r>
        <w:t xml:space="preserve"> 1st 2018]</w:t>
      </w:r>
    </w:p>
    <w:p w:rsidR="00FA2186" w:rsidRDefault="00FA2186" w:rsidP="00F12DDB">
      <w:pPr>
        <w:spacing w:line="240" w:lineRule="auto"/>
        <w:ind w:left="851" w:hanging="851"/>
      </w:pPr>
      <w:proofErr w:type="spellStart"/>
      <w:r>
        <w:t>Transparency</w:t>
      </w:r>
      <w:proofErr w:type="spellEnd"/>
      <w:r>
        <w:t xml:space="preserve"> </w:t>
      </w:r>
      <w:proofErr w:type="spellStart"/>
      <w:r>
        <w:t>International</w:t>
      </w:r>
      <w:proofErr w:type="spellEnd"/>
      <w:r>
        <w:t xml:space="preserve"> (2018). </w:t>
      </w:r>
      <w:proofErr w:type="spellStart"/>
      <w:r>
        <w:rPr>
          <w:i/>
        </w:rPr>
        <w:t>Corruption</w:t>
      </w:r>
      <w:proofErr w:type="spellEnd"/>
      <w:r>
        <w:rPr>
          <w:i/>
        </w:rPr>
        <w:t xml:space="preserve"> </w:t>
      </w:r>
      <w:proofErr w:type="spellStart"/>
      <w:r>
        <w:rPr>
          <w:i/>
        </w:rPr>
        <w:t>Perceptions</w:t>
      </w:r>
      <w:proofErr w:type="spellEnd"/>
      <w:r>
        <w:rPr>
          <w:i/>
        </w:rPr>
        <w:t xml:space="preserve"> Index 2017</w:t>
      </w:r>
      <w:r>
        <w:t xml:space="preserve">. </w:t>
      </w:r>
      <w:proofErr w:type="spellStart"/>
      <w:r>
        <w:t>Retrieved</w:t>
      </w:r>
      <w:proofErr w:type="spellEnd"/>
      <w:r>
        <w:t xml:space="preserve"> </w:t>
      </w:r>
      <w:proofErr w:type="spellStart"/>
      <w:r>
        <w:t>from</w:t>
      </w:r>
      <w:proofErr w:type="spellEnd"/>
      <w:r>
        <w:t xml:space="preserve"> </w:t>
      </w:r>
      <w:hyperlink r:id="rId17" w:history="1">
        <w:r w:rsidRPr="00753EAF">
          <w:rPr>
            <w:rStyle w:val="Hyperlink"/>
          </w:rPr>
          <w:t>https://www.transparency.org/whatwedo/publication/corruption_perceptions_index_2017</w:t>
        </w:r>
      </w:hyperlink>
      <w:r>
        <w:t xml:space="preserve"> [</w:t>
      </w:r>
      <w:proofErr w:type="spellStart"/>
      <w:r>
        <w:t>Accessed</w:t>
      </w:r>
      <w:proofErr w:type="spellEnd"/>
      <w:r>
        <w:t xml:space="preserve"> </w:t>
      </w:r>
      <w:proofErr w:type="spellStart"/>
      <w:r>
        <w:t>on</w:t>
      </w:r>
      <w:proofErr w:type="spellEnd"/>
      <w:r>
        <w:t xml:space="preserve"> </w:t>
      </w:r>
      <w:proofErr w:type="spellStart"/>
      <w:r>
        <w:t>April</w:t>
      </w:r>
      <w:proofErr w:type="spellEnd"/>
      <w:r>
        <w:t xml:space="preserve"> 2nd 2018]</w:t>
      </w:r>
    </w:p>
    <w:p w:rsidR="00FA2186" w:rsidRDefault="00FA2186" w:rsidP="00F12DDB">
      <w:pPr>
        <w:spacing w:line="240" w:lineRule="auto"/>
        <w:ind w:left="851" w:hanging="851"/>
      </w:pPr>
      <w:r>
        <w:t xml:space="preserve">Vilanova, F., </w:t>
      </w:r>
      <w:proofErr w:type="spellStart"/>
      <w:r>
        <w:t>DeSousa</w:t>
      </w:r>
      <w:proofErr w:type="spellEnd"/>
      <w:r>
        <w:t xml:space="preserve">, D.A., </w:t>
      </w:r>
      <w:proofErr w:type="spellStart"/>
      <w:r>
        <w:t>Koller</w:t>
      </w:r>
      <w:proofErr w:type="spellEnd"/>
      <w:r>
        <w:t xml:space="preserve">, S.H., &amp; Costa, A.B. (in </w:t>
      </w:r>
      <w:proofErr w:type="spellStart"/>
      <w:r>
        <w:t>press</w:t>
      </w:r>
      <w:proofErr w:type="spellEnd"/>
      <w:r>
        <w:t xml:space="preserve">). </w:t>
      </w:r>
      <w:r w:rsidRPr="00396C7E">
        <w:t xml:space="preserve">Adaptação Transcultural e Estrutura Fatorial da Versão Brasileira da Escala </w:t>
      </w:r>
      <w:proofErr w:type="spellStart"/>
      <w:r w:rsidRPr="00396C7E">
        <w:t>Right-Wing</w:t>
      </w:r>
      <w:proofErr w:type="spellEnd"/>
      <w:r w:rsidRPr="00396C7E">
        <w:t xml:space="preserve"> </w:t>
      </w:r>
      <w:proofErr w:type="spellStart"/>
      <w:r w:rsidRPr="00396C7E">
        <w:t>Authoritarianism</w:t>
      </w:r>
      <w:proofErr w:type="spellEnd"/>
      <w:r>
        <w:t xml:space="preserve"> [Cross-Cultural </w:t>
      </w:r>
      <w:proofErr w:type="spellStart"/>
      <w:r>
        <w:t>Adaptation</w:t>
      </w:r>
      <w:proofErr w:type="spellEnd"/>
      <w:r>
        <w:t xml:space="preserve"> </w:t>
      </w:r>
      <w:proofErr w:type="spellStart"/>
      <w:r>
        <w:t>and</w:t>
      </w:r>
      <w:proofErr w:type="spellEnd"/>
      <w:r>
        <w:t xml:space="preserve"> Factor </w:t>
      </w:r>
      <w:proofErr w:type="spellStart"/>
      <w:r>
        <w:t>Structure</w:t>
      </w:r>
      <w:proofErr w:type="spellEnd"/>
      <w:r>
        <w:t xml:space="preserve"> </w:t>
      </w:r>
      <w:proofErr w:type="spellStart"/>
      <w:r>
        <w:t>of</w:t>
      </w:r>
      <w:proofErr w:type="spellEnd"/>
      <w:r>
        <w:t xml:space="preserve"> </w:t>
      </w:r>
      <w:proofErr w:type="spellStart"/>
      <w:r>
        <w:t>the</w:t>
      </w:r>
      <w:proofErr w:type="spellEnd"/>
      <w:r>
        <w:t xml:space="preserve"> </w:t>
      </w:r>
      <w:proofErr w:type="spellStart"/>
      <w:r>
        <w:t>Brazilian</w:t>
      </w:r>
      <w:proofErr w:type="spellEnd"/>
      <w:r>
        <w:t xml:space="preserve"> </w:t>
      </w:r>
      <w:proofErr w:type="spellStart"/>
      <w:r>
        <w:t>Version</w:t>
      </w:r>
      <w:proofErr w:type="spellEnd"/>
      <w:r>
        <w:t xml:space="preserve"> </w:t>
      </w:r>
      <w:proofErr w:type="spellStart"/>
      <w:r>
        <w:t>of</w:t>
      </w:r>
      <w:proofErr w:type="spellEnd"/>
      <w:r>
        <w:t xml:space="preserve"> </w:t>
      </w:r>
      <w:proofErr w:type="spellStart"/>
      <w:r>
        <w:t>the</w:t>
      </w:r>
      <w:proofErr w:type="spellEnd"/>
      <w:r>
        <w:t xml:space="preserve"> </w:t>
      </w:r>
      <w:proofErr w:type="spellStart"/>
      <w:r>
        <w:t>Right-Wing</w:t>
      </w:r>
      <w:proofErr w:type="spellEnd"/>
      <w:r>
        <w:t xml:space="preserve"> </w:t>
      </w:r>
      <w:proofErr w:type="spellStart"/>
      <w:r>
        <w:t>Authoritarianism</w:t>
      </w:r>
      <w:proofErr w:type="spellEnd"/>
      <w:r>
        <w:t>]</w:t>
      </w:r>
      <w:r w:rsidRPr="00396C7E">
        <w:t xml:space="preserve">. </w:t>
      </w:r>
      <w:r w:rsidRPr="00396C7E">
        <w:rPr>
          <w:i/>
          <w:iCs/>
        </w:rPr>
        <w:t>Temas em Psicologia</w:t>
      </w:r>
      <w:r w:rsidRPr="00396C7E">
        <w:t>.</w:t>
      </w:r>
      <w:r>
        <w:t xml:space="preserve">  </w:t>
      </w:r>
    </w:p>
    <w:p w:rsidR="00FA2186" w:rsidRDefault="00FA2186" w:rsidP="00F12DDB">
      <w:pPr>
        <w:spacing w:line="240" w:lineRule="auto"/>
        <w:ind w:left="851" w:hanging="851"/>
      </w:pPr>
      <w:r>
        <w:t xml:space="preserve">Weber, P., </w:t>
      </w:r>
      <w:proofErr w:type="spellStart"/>
      <w:r>
        <w:t>Steinmetz</w:t>
      </w:r>
      <w:proofErr w:type="spellEnd"/>
      <w:r>
        <w:t xml:space="preserve">, H., &amp; </w:t>
      </w:r>
      <w:proofErr w:type="spellStart"/>
      <w:r>
        <w:t>Kabst</w:t>
      </w:r>
      <w:proofErr w:type="spellEnd"/>
      <w:r>
        <w:t xml:space="preserve">, R. (2017). </w:t>
      </w:r>
      <w:proofErr w:type="spellStart"/>
      <w:r>
        <w:t>Trust</w:t>
      </w:r>
      <w:proofErr w:type="spellEnd"/>
      <w:r>
        <w:t xml:space="preserve"> in </w:t>
      </w:r>
      <w:proofErr w:type="spellStart"/>
      <w:r>
        <w:t>Politicians</w:t>
      </w:r>
      <w:proofErr w:type="spellEnd"/>
      <w:r>
        <w:t xml:space="preserve"> </w:t>
      </w:r>
      <w:proofErr w:type="spellStart"/>
      <w:r>
        <w:t>and</w:t>
      </w:r>
      <w:proofErr w:type="spellEnd"/>
      <w:r>
        <w:t xml:space="preserve"> </w:t>
      </w:r>
      <w:proofErr w:type="spellStart"/>
      <w:r>
        <w:t>Satisfaction</w:t>
      </w:r>
      <w:proofErr w:type="spellEnd"/>
      <w:r>
        <w:t xml:space="preserve"> </w:t>
      </w:r>
      <w:proofErr w:type="spellStart"/>
      <w:r>
        <w:t>with</w:t>
      </w:r>
      <w:proofErr w:type="spellEnd"/>
      <w:r>
        <w:t xml:space="preserve"> </w:t>
      </w:r>
      <w:proofErr w:type="spellStart"/>
      <w:r>
        <w:t>Government</w:t>
      </w:r>
      <w:proofErr w:type="spellEnd"/>
      <w:r>
        <w:t xml:space="preserve"> – A </w:t>
      </w:r>
      <w:proofErr w:type="spellStart"/>
      <w:r>
        <w:t>Reciprocal</w:t>
      </w:r>
      <w:proofErr w:type="spellEnd"/>
      <w:r>
        <w:t xml:space="preserve"> </w:t>
      </w:r>
      <w:proofErr w:type="spellStart"/>
      <w:r>
        <w:t>Causation</w:t>
      </w:r>
      <w:proofErr w:type="spellEnd"/>
      <w:r>
        <w:t xml:space="preserve"> Approach for </w:t>
      </w:r>
      <w:proofErr w:type="spellStart"/>
      <w:r>
        <w:t>European</w:t>
      </w:r>
      <w:proofErr w:type="spellEnd"/>
      <w:r>
        <w:t xml:space="preserve"> Countries. </w:t>
      </w:r>
      <w:proofErr w:type="spellStart"/>
      <w:r>
        <w:rPr>
          <w:i/>
        </w:rPr>
        <w:t>Journal</w:t>
      </w:r>
      <w:proofErr w:type="spellEnd"/>
      <w:r>
        <w:rPr>
          <w:i/>
        </w:rPr>
        <w:t xml:space="preserve"> </w:t>
      </w:r>
      <w:proofErr w:type="spellStart"/>
      <w:r>
        <w:rPr>
          <w:i/>
        </w:rPr>
        <w:t>of</w:t>
      </w:r>
      <w:proofErr w:type="spellEnd"/>
      <w:r>
        <w:rPr>
          <w:i/>
        </w:rPr>
        <w:t xml:space="preserve"> Civil Society</w:t>
      </w:r>
      <w:r>
        <w:t>. DOI: 10.1080/17448689.2017.1385160</w:t>
      </w:r>
    </w:p>
    <w:p w:rsidR="00356E50" w:rsidRDefault="00356E50" w:rsidP="00F12DDB">
      <w:pPr>
        <w:suppressAutoHyphens w:val="0"/>
        <w:spacing w:after="160" w:line="240" w:lineRule="auto"/>
        <w:jc w:val="left"/>
        <w:rPr>
          <w:lang w:val="en-US"/>
        </w:rPr>
      </w:pPr>
    </w:p>
    <w:sectPr w:rsidR="00356E50" w:rsidSect="00066690">
      <w:headerReference w:type="default" r:id="rId1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58E" w:rsidRDefault="0066158E" w:rsidP="007A4996">
      <w:pPr>
        <w:spacing w:line="240" w:lineRule="auto"/>
      </w:pPr>
      <w:r>
        <w:separator/>
      </w:r>
    </w:p>
  </w:endnote>
  <w:endnote w:type="continuationSeparator" w:id="0">
    <w:p w:rsidR="0066158E" w:rsidRDefault="0066158E" w:rsidP="007A49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58E" w:rsidRDefault="0066158E" w:rsidP="007A4996">
      <w:pPr>
        <w:spacing w:line="240" w:lineRule="auto"/>
      </w:pPr>
      <w:r>
        <w:separator/>
      </w:r>
    </w:p>
  </w:footnote>
  <w:footnote w:type="continuationSeparator" w:id="0">
    <w:p w:rsidR="0066158E" w:rsidRDefault="0066158E" w:rsidP="007A49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4492431"/>
      <w:docPartObj>
        <w:docPartGallery w:val="Page Numbers (Top of Page)"/>
        <w:docPartUnique/>
      </w:docPartObj>
    </w:sdtPr>
    <w:sdtEndPr/>
    <w:sdtContent>
      <w:p w:rsidR="001E7BAE" w:rsidRDefault="001E7BAE">
        <w:pPr>
          <w:pStyle w:val="Cabealho"/>
          <w:jc w:val="right"/>
        </w:pPr>
        <w:r>
          <w:fldChar w:fldCharType="begin"/>
        </w:r>
        <w:r>
          <w:instrText>PAGE   \* MERGEFORMAT</w:instrText>
        </w:r>
        <w:r>
          <w:fldChar w:fldCharType="separate"/>
        </w:r>
        <w:r>
          <w:t>2</w:t>
        </w:r>
        <w:r>
          <w:fldChar w:fldCharType="end"/>
        </w:r>
      </w:p>
    </w:sdtContent>
  </w:sdt>
  <w:p w:rsidR="001E7BAE" w:rsidRDefault="001E7BA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E27755"/>
    <w:multiLevelType w:val="hybridMultilevel"/>
    <w:tmpl w:val="40206A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21"/>
    <w:rsid w:val="00066690"/>
    <w:rsid w:val="001E7BAE"/>
    <w:rsid w:val="002326D8"/>
    <w:rsid w:val="00263E3A"/>
    <w:rsid w:val="00265B6B"/>
    <w:rsid w:val="002F252D"/>
    <w:rsid w:val="00356E50"/>
    <w:rsid w:val="003C2B9C"/>
    <w:rsid w:val="003E08A9"/>
    <w:rsid w:val="00430796"/>
    <w:rsid w:val="00433037"/>
    <w:rsid w:val="004720F4"/>
    <w:rsid w:val="00472727"/>
    <w:rsid w:val="004E4011"/>
    <w:rsid w:val="005940D4"/>
    <w:rsid w:val="005A3911"/>
    <w:rsid w:val="005A58FA"/>
    <w:rsid w:val="005E2B39"/>
    <w:rsid w:val="005E3197"/>
    <w:rsid w:val="005E6B3A"/>
    <w:rsid w:val="00601AE6"/>
    <w:rsid w:val="00621573"/>
    <w:rsid w:val="0064177F"/>
    <w:rsid w:val="0066158E"/>
    <w:rsid w:val="00665E21"/>
    <w:rsid w:val="00676FFD"/>
    <w:rsid w:val="00693766"/>
    <w:rsid w:val="00725026"/>
    <w:rsid w:val="007318BD"/>
    <w:rsid w:val="00737016"/>
    <w:rsid w:val="00750F57"/>
    <w:rsid w:val="00770159"/>
    <w:rsid w:val="007A4996"/>
    <w:rsid w:val="00820BE2"/>
    <w:rsid w:val="00831F6B"/>
    <w:rsid w:val="00883CC5"/>
    <w:rsid w:val="00885316"/>
    <w:rsid w:val="008E1C2C"/>
    <w:rsid w:val="009A416F"/>
    <w:rsid w:val="009D7C96"/>
    <w:rsid w:val="00A35A3B"/>
    <w:rsid w:val="00A35C4D"/>
    <w:rsid w:val="00AB0D91"/>
    <w:rsid w:val="00AB5D6D"/>
    <w:rsid w:val="00B72FCC"/>
    <w:rsid w:val="00B77C24"/>
    <w:rsid w:val="00BF4C26"/>
    <w:rsid w:val="00BF5D45"/>
    <w:rsid w:val="00C243A2"/>
    <w:rsid w:val="00C71867"/>
    <w:rsid w:val="00C73230"/>
    <w:rsid w:val="00C80659"/>
    <w:rsid w:val="00CA4A01"/>
    <w:rsid w:val="00D21DAC"/>
    <w:rsid w:val="00D7171E"/>
    <w:rsid w:val="00D956BF"/>
    <w:rsid w:val="00DB63E8"/>
    <w:rsid w:val="00DE5AE6"/>
    <w:rsid w:val="00EA731B"/>
    <w:rsid w:val="00EB5FD1"/>
    <w:rsid w:val="00ED0D51"/>
    <w:rsid w:val="00EF5A21"/>
    <w:rsid w:val="00F12DDB"/>
    <w:rsid w:val="00FA2186"/>
    <w:rsid w:val="00FB64EB"/>
    <w:rsid w:val="00FE16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15A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E21"/>
    <w:pPr>
      <w:suppressAutoHyphens/>
      <w:spacing w:after="0" w:line="360" w:lineRule="auto"/>
      <w:jc w:val="both"/>
    </w:pPr>
    <w:rPr>
      <w:rFonts w:ascii="Times New Roman" w:eastAsia="Calibri" w:hAnsi="Times New Roman" w:cs="Calibri"/>
      <w:sz w:val="24"/>
      <w:lang w:eastAsia="ar-SA"/>
    </w:rPr>
  </w:style>
  <w:style w:type="paragraph" w:styleId="Ttulo1">
    <w:name w:val="heading 1"/>
    <w:basedOn w:val="Normal"/>
    <w:next w:val="Normal"/>
    <w:link w:val="Ttulo1Char"/>
    <w:qFormat/>
    <w:rsid w:val="00665E21"/>
    <w:pPr>
      <w:keepNext/>
      <w:numPr>
        <w:numId w:val="1"/>
      </w:numPr>
      <w:ind w:left="0" w:firstLine="0"/>
      <w:jc w:val="center"/>
      <w:outlineLvl w:val="0"/>
    </w:pPr>
    <w:rPr>
      <w:rFonts w:eastAsia="Times New Roman" w:cs="Times New Roman"/>
      <w:b/>
      <w:bCs/>
      <w:caps/>
      <w:kern w:val="2"/>
      <w:szCs w:val="32"/>
    </w:rPr>
  </w:style>
  <w:style w:type="paragraph" w:styleId="Ttulo2">
    <w:name w:val="heading 2"/>
    <w:basedOn w:val="Normal"/>
    <w:next w:val="Normal"/>
    <w:link w:val="Ttulo2Char1"/>
    <w:uiPriority w:val="99"/>
    <w:semiHidden/>
    <w:unhideWhenUsed/>
    <w:qFormat/>
    <w:rsid w:val="00665E21"/>
    <w:pPr>
      <w:keepNext/>
      <w:numPr>
        <w:ilvl w:val="1"/>
        <w:numId w:val="1"/>
      </w:numPr>
      <w:ind w:left="578" w:hanging="578"/>
      <w:jc w:val="center"/>
      <w:outlineLvl w:val="1"/>
    </w:pPr>
    <w:rPr>
      <w:rFonts w:eastAsia="Times New Roman"/>
      <w:b/>
      <w:bCs/>
      <w:iCs/>
      <w:szCs w:val="28"/>
    </w:rPr>
  </w:style>
  <w:style w:type="paragraph" w:styleId="Ttulo3">
    <w:name w:val="heading 3"/>
    <w:basedOn w:val="Normal"/>
    <w:next w:val="Normal"/>
    <w:link w:val="Ttulo3Char1"/>
    <w:semiHidden/>
    <w:unhideWhenUsed/>
    <w:qFormat/>
    <w:rsid w:val="00665E21"/>
    <w:pPr>
      <w:keepNext/>
      <w:numPr>
        <w:ilvl w:val="2"/>
        <w:numId w:val="1"/>
      </w:numPr>
      <w:outlineLvl w:val="2"/>
    </w:pPr>
    <w:rPr>
      <w:rFonts w:eastAsia="Times New Roman" w:cs="Times New Roman"/>
      <w:b/>
      <w:bCs/>
      <w:szCs w:val="26"/>
    </w:rPr>
  </w:style>
  <w:style w:type="paragraph" w:styleId="Ttulo5">
    <w:name w:val="heading 5"/>
    <w:basedOn w:val="Normal"/>
    <w:next w:val="Corpodetexto"/>
    <w:link w:val="Ttulo5Char"/>
    <w:uiPriority w:val="99"/>
    <w:semiHidden/>
    <w:unhideWhenUsed/>
    <w:qFormat/>
    <w:rsid w:val="00665E21"/>
    <w:pPr>
      <w:numPr>
        <w:ilvl w:val="4"/>
        <w:numId w:val="1"/>
      </w:numPr>
      <w:tabs>
        <w:tab w:val="left" w:pos="709"/>
      </w:tabs>
      <w:ind w:left="1718" w:hanging="1009"/>
      <w:outlineLvl w:val="4"/>
    </w:pPr>
    <w:rPr>
      <w:rFonts w:eastAsia="Times New Roman"/>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65E21"/>
    <w:rPr>
      <w:rFonts w:ascii="Times New Roman" w:eastAsia="Times New Roman" w:hAnsi="Times New Roman" w:cs="Times New Roman"/>
      <w:b/>
      <w:bCs/>
      <w:caps/>
      <w:kern w:val="2"/>
      <w:sz w:val="24"/>
      <w:szCs w:val="32"/>
      <w:lang w:eastAsia="ar-SA"/>
    </w:rPr>
  </w:style>
  <w:style w:type="character" w:customStyle="1" w:styleId="Ttulo2Char">
    <w:name w:val="Título 2 Char"/>
    <w:basedOn w:val="Fontepargpadro"/>
    <w:uiPriority w:val="9"/>
    <w:semiHidden/>
    <w:rsid w:val="00665E21"/>
    <w:rPr>
      <w:rFonts w:asciiTheme="majorHAnsi" w:eastAsiaTheme="majorEastAsia" w:hAnsiTheme="majorHAnsi" w:cstheme="majorBidi"/>
      <w:color w:val="2F5496" w:themeColor="accent1" w:themeShade="BF"/>
      <w:sz w:val="26"/>
      <w:szCs w:val="26"/>
      <w:lang w:eastAsia="ar-SA"/>
    </w:rPr>
  </w:style>
  <w:style w:type="character" w:customStyle="1" w:styleId="Ttulo3Char">
    <w:name w:val="Título 3 Char"/>
    <w:basedOn w:val="Fontepargpadro"/>
    <w:uiPriority w:val="9"/>
    <w:semiHidden/>
    <w:rsid w:val="00665E21"/>
    <w:rPr>
      <w:rFonts w:asciiTheme="majorHAnsi" w:eastAsiaTheme="majorEastAsia" w:hAnsiTheme="majorHAnsi" w:cstheme="majorBidi"/>
      <w:color w:val="1F3763" w:themeColor="accent1" w:themeShade="7F"/>
      <w:sz w:val="24"/>
      <w:szCs w:val="24"/>
      <w:lang w:eastAsia="ar-SA"/>
    </w:rPr>
  </w:style>
  <w:style w:type="character" w:customStyle="1" w:styleId="Ttulo5Char">
    <w:name w:val="Título 5 Char"/>
    <w:basedOn w:val="Fontepargpadro"/>
    <w:link w:val="Ttulo5"/>
    <w:uiPriority w:val="99"/>
    <w:semiHidden/>
    <w:rsid w:val="00665E21"/>
    <w:rPr>
      <w:rFonts w:ascii="Times New Roman" w:eastAsia="Times New Roman" w:hAnsi="Times New Roman" w:cs="Calibri"/>
      <w:b/>
      <w:bCs/>
      <w:sz w:val="24"/>
      <w:szCs w:val="20"/>
      <w:lang w:eastAsia="ar-SA"/>
    </w:rPr>
  </w:style>
  <w:style w:type="character" w:customStyle="1" w:styleId="Ttulo2Char1">
    <w:name w:val="Título 2 Char1"/>
    <w:basedOn w:val="Fontepargpadro"/>
    <w:link w:val="Ttulo2"/>
    <w:uiPriority w:val="99"/>
    <w:semiHidden/>
    <w:locked/>
    <w:rsid w:val="00665E21"/>
    <w:rPr>
      <w:rFonts w:ascii="Times New Roman" w:eastAsia="Times New Roman" w:hAnsi="Times New Roman" w:cs="Calibri"/>
      <w:b/>
      <w:bCs/>
      <w:iCs/>
      <w:sz w:val="24"/>
      <w:szCs w:val="28"/>
      <w:lang w:eastAsia="ar-SA"/>
    </w:rPr>
  </w:style>
  <w:style w:type="character" w:customStyle="1" w:styleId="Ttulo3Char1">
    <w:name w:val="Título 3 Char1"/>
    <w:basedOn w:val="Fontepargpadro"/>
    <w:link w:val="Ttulo3"/>
    <w:semiHidden/>
    <w:locked/>
    <w:rsid w:val="00665E21"/>
    <w:rPr>
      <w:rFonts w:ascii="Times New Roman" w:eastAsia="Times New Roman" w:hAnsi="Times New Roman" w:cs="Times New Roman"/>
      <w:b/>
      <w:bCs/>
      <w:sz w:val="24"/>
      <w:szCs w:val="26"/>
      <w:lang w:eastAsia="ar-SA"/>
    </w:rPr>
  </w:style>
  <w:style w:type="paragraph" w:styleId="Corpodetexto">
    <w:name w:val="Body Text"/>
    <w:basedOn w:val="Normal"/>
    <w:link w:val="CorpodetextoChar"/>
    <w:uiPriority w:val="99"/>
    <w:semiHidden/>
    <w:unhideWhenUsed/>
    <w:rsid w:val="00665E21"/>
    <w:pPr>
      <w:spacing w:after="120"/>
    </w:pPr>
  </w:style>
  <w:style w:type="character" w:customStyle="1" w:styleId="CorpodetextoChar">
    <w:name w:val="Corpo de texto Char"/>
    <w:basedOn w:val="Fontepargpadro"/>
    <w:link w:val="Corpodetexto"/>
    <w:uiPriority w:val="99"/>
    <w:semiHidden/>
    <w:rsid w:val="00665E21"/>
    <w:rPr>
      <w:rFonts w:ascii="Times New Roman" w:eastAsia="Calibri" w:hAnsi="Times New Roman" w:cs="Calibri"/>
      <w:sz w:val="24"/>
      <w:lang w:eastAsia="ar-SA"/>
    </w:rPr>
  </w:style>
  <w:style w:type="character" w:styleId="Refdecomentrio">
    <w:name w:val="annotation reference"/>
    <w:basedOn w:val="Fontepargpadro"/>
    <w:uiPriority w:val="99"/>
    <w:semiHidden/>
    <w:unhideWhenUsed/>
    <w:rsid w:val="005A3911"/>
    <w:rPr>
      <w:sz w:val="16"/>
      <w:szCs w:val="16"/>
    </w:rPr>
  </w:style>
  <w:style w:type="paragraph" w:styleId="Textodecomentrio">
    <w:name w:val="annotation text"/>
    <w:basedOn w:val="Normal"/>
    <w:link w:val="TextodecomentrioChar"/>
    <w:uiPriority w:val="99"/>
    <w:semiHidden/>
    <w:unhideWhenUsed/>
    <w:rsid w:val="005A391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A3911"/>
    <w:rPr>
      <w:rFonts w:ascii="Times New Roman" w:eastAsia="Calibri" w:hAnsi="Times New Roman" w:cs="Calibri"/>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5A3911"/>
    <w:rPr>
      <w:b/>
      <w:bCs/>
    </w:rPr>
  </w:style>
  <w:style w:type="character" w:customStyle="1" w:styleId="AssuntodocomentrioChar">
    <w:name w:val="Assunto do comentário Char"/>
    <w:basedOn w:val="TextodecomentrioChar"/>
    <w:link w:val="Assuntodocomentrio"/>
    <w:uiPriority w:val="99"/>
    <w:semiHidden/>
    <w:rsid w:val="005A3911"/>
    <w:rPr>
      <w:rFonts w:ascii="Times New Roman" w:eastAsia="Calibri" w:hAnsi="Times New Roman" w:cs="Calibri"/>
      <w:b/>
      <w:bCs/>
      <w:sz w:val="20"/>
      <w:szCs w:val="20"/>
      <w:lang w:eastAsia="ar-SA"/>
    </w:rPr>
  </w:style>
  <w:style w:type="paragraph" w:styleId="Textodebalo">
    <w:name w:val="Balloon Text"/>
    <w:basedOn w:val="Normal"/>
    <w:link w:val="TextodebaloChar"/>
    <w:uiPriority w:val="99"/>
    <w:semiHidden/>
    <w:unhideWhenUsed/>
    <w:rsid w:val="005A3911"/>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A3911"/>
    <w:rPr>
      <w:rFonts w:ascii="Segoe UI" w:eastAsia="Calibri" w:hAnsi="Segoe UI" w:cs="Segoe UI"/>
      <w:sz w:val="18"/>
      <w:szCs w:val="18"/>
      <w:lang w:eastAsia="ar-SA"/>
    </w:rPr>
  </w:style>
  <w:style w:type="paragraph" w:styleId="Cabealho">
    <w:name w:val="header"/>
    <w:basedOn w:val="Normal"/>
    <w:link w:val="CabealhoChar"/>
    <w:uiPriority w:val="99"/>
    <w:unhideWhenUsed/>
    <w:rsid w:val="007A4996"/>
    <w:pPr>
      <w:tabs>
        <w:tab w:val="center" w:pos="4252"/>
        <w:tab w:val="right" w:pos="8504"/>
      </w:tabs>
      <w:spacing w:line="240" w:lineRule="auto"/>
    </w:pPr>
  </w:style>
  <w:style w:type="character" w:customStyle="1" w:styleId="CabealhoChar">
    <w:name w:val="Cabeçalho Char"/>
    <w:basedOn w:val="Fontepargpadro"/>
    <w:link w:val="Cabealho"/>
    <w:uiPriority w:val="99"/>
    <w:rsid w:val="007A4996"/>
    <w:rPr>
      <w:rFonts w:ascii="Times New Roman" w:eastAsia="Calibri" w:hAnsi="Times New Roman" w:cs="Calibri"/>
      <w:sz w:val="24"/>
      <w:lang w:eastAsia="ar-SA"/>
    </w:rPr>
  </w:style>
  <w:style w:type="paragraph" w:styleId="Rodap">
    <w:name w:val="footer"/>
    <w:basedOn w:val="Normal"/>
    <w:link w:val="RodapChar"/>
    <w:uiPriority w:val="99"/>
    <w:unhideWhenUsed/>
    <w:rsid w:val="007A4996"/>
    <w:pPr>
      <w:tabs>
        <w:tab w:val="center" w:pos="4252"/>
        <w:tab w:val="right" w:pos="8504"/>
      </w:tabs>
      <w:spacing w:line="240" w:lineRule="auto"/>
    </w:pPr>
  </w:style>
  <w:style w:type="character" w:customStyle="1" w:styleId="RodapChar">
    <w:name w:val="Rodapé Char"/>
    <w:basedOn w:val="Fontepargpadro"/>
    <w:link w:val="Rodap"/>
    <w:uiPriority w:val="99"/>
    <w:rsid w:val="007A4996"/>
    <w:rPr>
      <w:rFonts w:ascii="Times New Roman" w:eastAsia="Calibri" w:hAnsi="Times New Roman" w:cs="Calibri"/>
      <w:sz w:val="24"/>
      <w:lang w:eastAsia="ar-SA"/>
    </w:rPr>
  </w:style>
  <w:style w:type="character" w:styleId="Hyperlink">
    <w:name w:val="Hyperlink"/>
    <w:basedOn w:val="Fontepargpadro"/>
    <w:uiPriority w:val="99"/>
    <w:unhideWhenUsed/>
    <w:rsid w:val="00FA2186"/>
    <w:rPr>
      <w:color w:val="0000FF"/>
      <w:u w:val="single"/>
    </w:rPr>
  </w:style>
  <w:style w:type="table" w:styleId="Tabelacomgrade">
    <w:name w:val="Table Grid"/>
    <w:basedOn w:val="Tabelanormal"/>
    <w:uiPriority w:val="39"/>
    <w:rsid w:val="00C71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F252D"/>
    <w:pPr>
      <w:suppressAutoHyphens w:val="0"/>
      <w:spacing w:line="276" w:lineRule="auto"/>
      <w:ind w:left="720"/>
      <w:contextualSpacing/>
      <w:jc w:val="left"/>
    </w:pPr>
    <w:rPr>
      <w:rFonts w:ascii="Arial" w:eastAsia="Arial" w:hAnsi="Arial" w:cs="Arial"/>
      <w:color w:val="000000"/>
      <w:sz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27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2GOs4UC" TargetMode="External"/><Relationship Id="rId13" Type="http://schemas.openxmlformats.org/officeDocument/2006/relationships/hyperlink" Target="http://politica.estadao.com.br/blogs/fausto-macedo/temer-sera-investigado-por-corrupcao-passiva-e-obstrucao-a-investigacao/"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olitica.estadao.com.br/blogs/fausto-macedo/pena-de-prisao-para-sergio-cabral-chega-a-100-anos/" TargetMode="External"/><Relationship Id="rId12" Type="http://schemas.openxmlformats.org/officeDocument/2006/relationships/hyperlink" Target="http://www.mpf.mp.br/para-o-cidadao/caso-lava-jato/atuacao-na-1a-instancia/atuacao-na-1a-instancia/parana/resultado" TargetMode="External"/><Relationship Id="rId17" Type="http://schemas.openxmlformats.org/officeDocument/2006/relationships/hyperlink" Target="https://www.transparency.org/whatwedo/publication/corruption_perceptions_index_2017" TargetMode="External"/><Relationship Id="rId2" Type="http://schemas.openxmlformats.org/officeDocument/2006/relationships/styles" Target="styles.xml"/><Relationship Id="rId16" Type="http://schemas.openxmlformats.org/officeDocument/2006/relationships/hyperlink" Target="http://files.transparency.org/content/download/2156/13639/file/2017_GCB_AME_EN.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1.globo.com/pr/parana/noticia/eduardo-cunha-e-condenador-a-15-anos-de-reclusao-por-tres-crimes-na-lava-jato.ghtml" TargetMode="External"/><Relationship Id="rId5" Type="http://schemas.openxmlformats.org/officeDocument/2006/relationships/footnotes" Target="footnotes.xml"/><Relationship Id="rId15" Type="http://schemas.openxmlformats.org/officeDocument/2006/relationships/hyperlink" Target="https://www.transparency.org/whatwedo/publication/anti_corruption_kit_15_ideas_for_young_activists" TargetMode="External"/><Relationship Id="rId10" Type="http://schemas.openxmlformats.org/officeDocument/2006/relationships/hyperlink" Target="http://www1.folha.uol.com.br/poder/2017/03/1866022-manifestacao-por-intervencao-militar-bloqueia-via-em-sp.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1.folha.uol.com.br/poder/2015/11/1710764-delcidio-ofereceu-mesada-de-r-50-mil-para-que-cervero-nao-fizesse-delacao.shtml" TargetMode="External"/><Relationship Id="rId14" Type="http://schemas.openxmlformats.org/officeDocument/2006/relationships/hyperlink" Target="https://www.transparency.org/gcb2013/repor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5408</Words>
  <Characters>29209</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2018-08-22T00:49:00Z</dcterms:created>
  <dcterms:modified xsi:type="dcterms:W3CDTF">2018-08-22T00:55:00Z</dcterms:modified>
</cp:coreProperties>
</file>