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612E" w:rsidRPr="00375D12" w:rsidRDefault="00B7612E" w:rsidP="00B7612E">
      <w:pPr>
        <w:ind w:right="600"/>
        <w:rPr>
          <w:sz w:val="21"/>
          <w:szCs w:val="21"/>
          <w:lang w:val="en-US"/>
        </w:rPr>
      </w:pPr>
      <w:r w:rsidRPr="00375D12">
        <w:rPr>
          <w:sz w:val="21"/>
          <w:szCs w:val="21"/>
          <w:lang w:val="en-US"/>
        </w:rPr>
        <w:t xml:space="preserve">Dear </w:t>
      </w:r>
      <w:r>
        <w:rPr>
          <w:sz w:val="21"/>
          <w:szCs w:val="21"/>
          <w:lang w:val="en-US"/>
        </w:rPr>
        <w:t>Dr. Fernando Andres Polanco</w:t>
      </w:r>
      <w:r w:rsidRPr="00375D12">
        <w:rPr>
          <w:sz w:val="21"/>
          <w:szCs w:val="21"/>
          <w:lang w:val="en-US"/>
        </w:rPr>
        <w:t>,</w:t>
      </w:r>
    </w:p>
    <w:p w:rsidR="00B7612E" w:rsidRPr="00375D12" w:rsidRDefault="00B7612E" w:rsidP="00B7612E">
      <w:pPr>
        <w:ind w:right="600"/>
        <w:rPr>
          <w:sz w:val="21"/>
          <w:szCs w:val="21"/>
          <w:lang w:val="en-US"/>
        </w:rPr>
      </w:pPr>
    </w:p>
    <w:p w:rsidR="00B7612E" w:rsidRPr="00375D12" w:rsidRDefault="00B7612E" w:rsidP="00B7612E">
      <w:pPr>
        <w:ind w:right="600"/>
        <w:rPr>
          <w:sz w:val="21"/>
          <w:szCs w:val="21"/>
          <w:lang w:val="en-US"/>
        </w:rPr>
      </w:pPr>
      <w:r w:rsidRPr="00375D12">
        <w:rPr>
          <w:sz w:val="21"/>
          <w:szCs w:val="21"/>
          <w:lang w:val="en-US"/>
        </w:rPr>
        <w:t xml:space="preserve">We would like to thank the expert for his careful review and constructive comments. In spite of our readings, we had indeed left some typos and the comments of </w:t>
      </w:r>
      <w:r w:rsidRPr="00D03CAD">
        <w:rPr>
          <w:sz w:val="21"/>
          <w:szCs w:val="21"/>
          <w:lang w:val="en-US"/>
        </w:rPr>
        <w:t xml:space="preserve">the </w:t>
      </w:r>
      <w:r>
        <w:rPr>
          <w:sz w:val="21"/>
          <w:szCs w:val="21"/>
          <w:lang w:val="en-US"/>
        </w:rPr>
        <w:t>reviewer</w:t>
      </w:r>
      <w:r w:rsidRPr="00D03CAD">
        <w:rPr>
          <w:sz w:val="21"/>
          <w:szCs w:val="21"/>
          <w:lang w:val="en-US"/>
        </w:rPr>
        <w:t xml:space="preserve"> allow</w:t>
      </w:r>
      <w:r>
        <w:rPr>
          <w:sz w:val="21"/>
          <w:szCs w:val="21"/>
          <w:lang w:val="en-US"/>
        </w:rPr>
        <w:t>ed</w:t>
      </w:r>
      <w:r w:rsidRPr="00375D12">
        <w:rPr>
          <w:sz w:val="21"/>
          <w:szCs w:val="21"/>
          <w:lang w:val="en-US"/>
        </w:rPr>
        <w:t xml:space="preserve"> us to propose an improved version of our manuscript.</w:t>
      </w:r>
    </w:p>
    <w:p w:rsidR="00B7612E" w:rsidRPr="00375D12" w:rsidRDefault="00B7612E" w:rsidP="00B7612E">
      <w:pPr>
        <w:ind w:right="600"/>
        <w:rPr>
          <w:sz w:val="21"/>
          <w:szCs w:val="21"/>
          <w:lang w:val="en-US"/>
        </w:rPr>
      </w:pPr>
    </w:p>
    <w:p w:rsidR="00B7612E" w:rsidRPr="00375D12" w:rsidRDefault="00B7612E" w:rsidP="00B7612E">
      <w:pPr>
        <w:ind w:right="600"/>
        <w:rPr>
          <w:sz w:val="21"/>
          <w:szCs w:val="21"/>
          <w:lang w:val="en-US"/>
        </w:rPr>
      </w:pPr>
      <w:r w:rsidRPr="00375D12">
        <w:rPr>
          <w:sz w:val="21"/>
          <w:szCs w:val="21"/>
          <w:lang w:val="en-US"/>
        </w:rPr>
        <w:t>We have tried our best to answer his questions by editing our manuscript. Below are our responses to his comments.</w:t>
      </w:r>
    </w:p>
    <w:p w:rsidR="00B7612E" w:rsidRPr="00375D12" w:rsidRDefault="00B7612E" w:rsidP="00B7612E">
      <w:pPr>
        <w:ind w:right="600"/>
        <w:rPr>
          <w:sz w:val="21"/>
          <w:szCs w:val="21"/>
          <w:lang w:val="en-US"/>
        </w:rPr>
      </w:pPr>
    </w:p>
    <w:p w:rsidR="00B7612E" w:rsidRPr="00375D12" w:rsidRDefault="00B7612E" w:rsidP="00B7612E">
      <w:pPr>
        <w:ind w:right="600"/>
        <w:rPr>
          <w:sz w:val="21"/>
          <w:szCs w:val="21"/>
          <w:lang w:val="en-US"/>
        </w:rPr>
      </w:pPr>
      <w:r w:rsidRPr="00375D12">
        <w:rPr>
          <w:sz w:val="21"/>
          <w:szCs w:val="21"/>
          <w:lang w:val="en-US"/>
        </w:rPr>
        <w:t>The Authors.</w:t>
      </w:r>
    </w:p>
    <w:p w:rsidR="00B7612E" w:rsidRPr="00375D12" w:rsidRDefault="00B7612E" w:rsidP="00B7612E">
      <w:pPr>
        <w:ind w:left="600" w:right="600"/>
        <w:rPr>
          <w:sz w:val="21"/>
          <w:szCs w:val="21"/>
          <w:lang w:val="en-US"/>
        </w:rPr>
      </w:pPr>
    </w:p>
    <w:p w:rsidR="00B7612E" w:rsidRPr="00375D12" w:rsidRDefault="00B7612E" w:rsidP="00B7612E">
      <w:pPr>
        <w:ind w:left="600" w:right="600"/>
        <w:rPr>
          <w:sz w:val="21"/>
          <w:szCs w:val="21"/>
          <w:lang w:val="en-US"/>
        </w:rPr>
      </w:pPr>
      <w:r w:rsidRPr="00375D12">
        <w:rPr>
          <w:sz w:val="21"/>
          <w:szCs w:val="21"/>
          <w:lang w:val="en-US"/>
        </w:rPr>
        <w:t>_____________________________________________</w:t>
      </w:r>
    </w:p>
    <w:p w:rsidR="00B7612E" w:rsidRPr="00375D12" w:rsidRDefault="00B7612E" w:rsidP="00B7612E">
      <w:pPr>
        <w:ind w:left="600" w:right="600"/>
        <w:rPr>
          <w:sz w:val="21"/>
          <w:szCs w:val="21"/>
          <w:lang w:val="en-US"/>
        </w:rPr>
      </w:pP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it is convenient to review the introduction by updating the references to realize that the topic is indeed of current interest.</w:t>
      </w:r>
    </w:p>
    <w:p w:rsidR="00B7612E" w:rsidRPr="00375D12" w:rsidRDefault="00B7612E" w:rsidP="00B7612E">
      <w:pPr>
        <w:ind w:left="600" w:right="600"/>
        <w:rPr>
          <w:sz w:val="21"/>
          <w:szCs w:val="21"/>
          <w:lang w:val="en-US"/>
        </w:rPr>
      </w:pPr>
    </w:p>
    <w:p w:rsidR="00B7612E" w:rsidRPr="00375D12" w:rsidRDefault="00B7612E" w:rsidP="00B7612E">
      <w:pPr>
        <w:ind w:right="600"/>
        <w:rPr>
          <w:i/>
          <w:sz w:val="21"/>
          <w:szCs w:val="21"/>
          <w:lang w:val="en-US"/>
        </w:rPr>
      </w:pPr>
      <w:r w:rsidRPr="00375D12">
        <w:rPr>
          <w:i/>
          <w:sz w:val="21"/>
          <w:szCs w:val="21"/>
          <w:lang w:val="en-US"/>
        </w:rPr>
        <w:t>The reference list has been updated. We added recent references (from 2015 to 2020) in the fields of social representations and marketing / consumer behavior.</w:t>
      </w:r>
    </w:p>
    <w:p w:rsidR="00B7612E" w:rsidRPr="00375D12" w:rsidRDefault="00B7612E" w:rsidP="00B7612E">
      <w:pPr>
        <w:ind w:left="600" w:right="600"/>
        <w:rPr>
          <w:sz w:val="21"/>
          <w:szCs w:val="21"/>
          <w:lang w:val="en-US"/>
        </w:rPr>
      </w:pPr>
    </w:p>
    <w:p w:rsidR="00B7612E" w:rsidRPr="00375D12" w:rsidRDefault="00B7612E" w:rsidP="00B7612E">
      <w:pPr>
        <w:ind w:left="600" w:right="600"/>
        <w:rPr>
          <w:color w:val="666666"/>
          <w:sz w:val="21"/>
          <w:szCs w:val="21"/>
          <w:lang w:val="en-US"/>
        </w:rPr>
      </w:pPr>
      <w:r w:rsidRPr="00375D12">
        <w:rPr>
          <w:b/>
          <w:color w:val="666666"/>
          <w:sz w:val="21"/>
          <w:szCs w:val="21"/>
          <w:lang w:val="en-US"/>
        </w:rPr>
        <w:t>&gt; At the methodological level, an introduction is needed to explain and account for the need to include three studies and how they connect with each other, and it is also essential to point out which were the ethical safeguards for the study.</w:t>
      </w:r>
    </w:p>
    <w:p w:rsidR="00B7612E" w:rsidRPr="00375D12" w:rsidRDefault="00B7612E" w:rsidP="00B7612E">
      <w:pPr>
        <w:ind w:left="600" w:right="600"/>
        <w:rPr>
          <w:color w:val="666666"/>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 xml:space="preserve">&gt; </w:t>
      </w:r>
      <w:proofErr w:type="gramStart"/>
      <w:r w:rsidRPr="00375D12">
        <w:rPr>
          <w:b/>
          <w:color w:val="666666"/>
          <w:sz w:val="21"/>
          <w:szCs w:val="21"/>
          <w:lang w:val="en-US"/>
        </w:rPr>
        <w:t>Also</w:t>
      </w:r>
      <w:proofErr w:type="gramEnd"/>
      <w:r w:rsidRPr="00375D12">
        <w:rPr>
          <w:b/>
          <w:color w:val="666666"/>
          <w:sz w:val="21"/>
          <w:szCs w:val="21"/>
          <w:lang w:val="en-US"/>
        </w:rPr>
        <w:t xml:space="preserve"> at a methodological level, it is necessary to describe the research designs that correspond to each of the studies and specify the type of sampling and description of the sample, not being clear what the recruitment procedure was or the inclusion-exclusion criteria.</w:t>
      </w:r>
    </w:p>
    <w:p w:rsidR="00B7612E" w:rsidRPr="00375D12" w:rsidRDefault="00B7612E" w:rsidP="00B7612E">
      <w:pPr>
        <w:ind w:left="600" w:right="600"/>
        <w:rPr>
          <w:b/>
          <w:sz w:val="21"/>
          <w:szCs w:val="21"/>
          <w:lang w:val="en-US"/>
        </w:rPr>
      </w:pPr>
    </w:p>
    <w:p w:rsidR="00B7612E" w:rsidRPr="00375D12" w:rsidRDefault="00B7612E" w:rsidP="00B7612E">
      <w:pPr>
        <w:ind w:right="600"/>
        <w:rPr>
          <w:i/>
          <w:sz w:val="21"/>
          <w:szCs w:val="21"/>
          <w:lang w:val="en-US"/>
        </w:rPr>
      </w:pPr>
      <w:r w:rsidRPr="00375D12">
        <w:rPr>
          <w:i/>
          <w:sz w:val="21"/>
          <w:szCs w:val="21"/>
          <w:lang w:val="en-US"/>
        </w:rPr>
        <w:t>Following your recommendations, we added an overview which specif</w:t>
      </w:r>
      <w:r>
        <w:rPr>
          <w:i/>
          <w:sz w:val="21"/>
          <w:szCs w:val="21"/>
          <w:lang w:val="en-US"/>
        </w:rPr>
        <w:t>ies</w:t>
      </w:r>
      <w:r w:rsidRPr="00375D12">
        <w:rPr>
          <w:i/>
          <w:sz w:val="21"/>
          <w:szCs w:val="21"/>
          <w:lang w:val="en-US"/>
        </w:rPr>
        <w:t xml:space="preserve"> how the three studies connect with each other. On this occasion, we clarified the recruitment procedure, the inclusion-exclusion criteria as well as the ethical safeguards for the study. Moreover, we also mentioned the research design of the third study as it is the only one to include multiple experimental conditions. Indeed, as we explained, the two first studies aim at gathering the verbal material and specifying its structural status in order to use it in the third study. Thus, these studies do not really have a research design that needs to be presented (for each of these studies, all participants had to </w:t>
      </w:r>
      <w:r>
        <w:rPr>
          <w:i/>
          <w:sz w:val="21"/>
          <w:szCs w:val="21"/>
          <w:lang w:val="en-US"/>
        </w:rPr>
        <w:t>complete</w:t>
      </w:r>
      <w:r w:rsidRPr="00375D12">
        <w:rPr>
          <w:i/>
          <w:sz w:val="21"/>
          <w:szCs w:val="21"/>
          <w:lang w:val="en-US"/>
        </w:rPr>
        <w:t xml:space="preserve"> the same questionnaire, with the same questions).</w:t>
      </w: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In the specific case of Study 3, the gender imbalance of the sample that includes 26 men and 129 women is not explained. This needs to be explained both in terms of sampling and possible impact on the results. In this regard, no mention is made in the results of this gender distribution either.</w:t>
      </w:r>
    </w:p>
    <w:p w:rsidR="00B7612E" w:rsidRPr="00375D12" w:rsidRDefault="00B7612E" w:rsidP="00B7612E">
      <w:pPr>
        <w:ind w:left="600" w:right="600"/>
        <w:rPr>
          <w:sz w:val="21"/>
          <w:szCs w:val="21"/>
          <w:lang w:val="en-US"/>
        </w:rPr>
      </w:pPr>
    </w:p>
    <w:p w:rsidR="00B7612E" w:rsidRPr="00375D12" w:rsidRDefault="00B7612E" w:rsidP="00B7612E">
      <w:pPr>
        <w:ind w:right="600"/>
        <w:rPr>
          <w:i/>
          <w:sz w:val="21"/>
          <w:szCs w:val="21"/>
          <w:lang w:val="en-US"/>
        </w:rPr>
      </w:pPr>
      <w:r w:rsidRPr="00375D12">
        <w:rPr>
          <w:i/>
          <w:sz w:val="21"/>
          <w:szCs w:val="21"/>
          <w:lang w:val="en-US"/>
        </w:rPr>
        <w:t xml:space="preserve">We added an explanation regarding this imbalance and specified why it </w:t>
      </w:r>
      <w:r>
        <w:rPr>
          <w:i/>
          <w:sz w:val="21"/>
          <w:szCs w:val="21"/>
          <w:lang w:val="en-US"/>
        </w:rPr>
        <w:t>wa</w:t>
      </w:r>
      <w:r w:rsidRPr="00375D12">
        <w:rPr>
          <w:i/>
          <w:sz w:val="21"/>
          <w:szCs w:val="21"/>
          <w:lang w:val="en-US"/>
        </w:rPr>
        <w:t>s only observed in our third study. We also added that such an imbalance is not expected to affect the results as the structural approach which constitutes the basis of the structural negotiability hypothesis is focused on the study of structural invariants. Thus, on the one hand, while our hypothesis applies to laptop</w:t>
      </w:r>
      <w:r>
        <w:rPr>
          <w:i/>
          <w:sz w:val="21"/>
          <w:szCs w:val="21"/>
          <w:lang w:val="en-US"/>
        </w:rPr>
        <w:t>s</w:t>
      </w:r>
      <w:r w:rsidRPr="00375D12">
        <w:rPr>
          <w:i/>
          <w:sz w:val="21"/>
          <w:szCs w:val="21"/>
          <w:lang w:val="en-US"/>
        </w:rPr>
        <w:t xml:space="preserve">, the same kind of results may be observed for another </w:t>
      </w:r>
      <w:r w:rsidRPr="00375D12">
        <w:rPr>
          <w:i/>
          <w:sz w:val="21"/>
          <w:szCs w:val="21"/>
          <w:lang w:val="en-US"/>
        </w:rPr>
        <w:lastRenderedPageBreak/>
        <w:t xml:space="preserve">object or other groups of individuals. On the </w:t>
      </w:r>
      <w:r>
        <w:rPr>
          <w:i/>
          <w:sz w:val="21"/>
          <w:szCs w:val="21"/>
          <w:lang w:val="en-US"/>
        </w:rPr>
        <w:t>other</w:t>
      </w:r>
      <w:r w:rsidRPr="00375D12">
        <w:rPr>
          <w:i/>
          <w:sz w:val="21"/>
          <w:szCs w:val="21"/>
          <w:lang w:val="en-US"/>
        </w:rPr>
        <w:t xml:space="preserve"> hand, this theoretical basis also implies that the socio</w:t>
      </w:r>
      <w:r>
        <w:rPr>
          <w:i/>
          <w:sz w:val="21"/>
          <w:szCs w:val="21"/>
          <w:lang w:val="en-US"/>
        </w:rPr>
        <w:t>-</w:t>
      </w:r>
      <w:r w:rsidRPr="00375D12">
        <w:rPr>
          <w:i/>
          <w:sz w:val="21"/>
          <w:szCs w:val="21"/>
          <w:lang w:val="en-US"/>
        </w:rPr>
        <w:t>cognitive processes which are at play in the structural negotiability phenomenon are not supposed to vary according to gender.</w:t>
      </w: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Regarding the analyzes and results, nowhere is the data analysis plan described, so the reader is forced to assume that statistical measures were used. It is important to detail this point and also establish the measures of reliability and validity of the instruments used.</w:t>
      </w:r>
    </w:p>
    <w:p w:rsidR="00B7612E" w:rsidRPr="00375D12" w:rsidRDefault="00B7612E" w:rsidP="00B7612E">
      <w:pPr>
        <w:ind w:left="600" w:right="600"/>
        <w:rPr>
          <w:sz w:val="21"/>
          <w:szCs w:val="21"/>
          <w:lang w:val="en-US"/>
        </w:rPr>
      </w:pPr>
    </w:p>
    <w:p w:rsidR="00B7612E" w:rsidRPr="00375D12" w:rsidRDefault="00B7612E" w:rsidP="00B7612E">
      <w:pPr>
        <w:ind w:right="600"/>
        <w:rPr>
          <w:i/>
          <w:sz w:val="21"/>
          <w:szCs w:val="21"/>
          <w:lang w:val="en-US"/>
        </w:rPr>
      </w:pPr>
      <w:r w:rsidRPr="00375D12">
        <w:rPr>
          <w:i/>
          <w:sz w:val="21"/>
          <w:szCs w:val="21"/>
          <w:lang w:val="en-US"/>
        </w:rPr>
        <w:t xml:space="preserve">A reference to our data analysis plan has been added at the end of the method section of </w:t>
      </w:r>
      <w:r>
        <w:rPr>
          <w:i/>
          <w:sz w:val="21"/>
          <w:szCs w:val="21"/>
          <w:lang w:val="en-US"/>
        </w:rPr>
        <w:t>S</w:t>
      </w:r>
      <w:r w:rsidRPr="00375D12">
        <w:rPr>
          <w:i/>
          <w:sz w:val="21"/>
          <w:szCs w:val="21"/>
          <w:lang w:val="en-US"/>
        </w:rPr>
        <w:t xml:space="preserve">tudy 3. As for the issue of reliability and validity of the instrument used, this concern appears irrelevant regarding </w:t>
      </w:r>
      <w:r>
        <w:rPr>
          <w:i/>
          <w:sz w:val="21"/>
          <w:szCs w:val="21"/>
          <w:lang w:val="en-US"/>
        </w:rPr>
        <w:t>S</w:t>
      </w:r>
      <w:r w:rsidRPr="00375D12">
        <w:rPr>
          <w:i/>
          <w:sz w:val="21"/>
          <w:szCs w:val="21"/>
          <w:lang w:val="en-US"/>
        </w:rPr>
        <w:t xml:space="preserve">tudies 1 and 2 as they rely on specific methodologies which take the form of a single question (i.e., word associations task, </w:t>
      </w:r>
      <w:r>
        <w:rPr>
          <w:i/>
          <w:sz w:val="21"/>
          <w:szCs w:val="21"/>
          <w:lang w:val="en-US"/>
        </w:rPr>
        <w:t>S</w:t>
      </w:r>
      <w:r w:rsidRPr="00375D12">
        <w:rPr>
          <w:i/>
          <w:sz w:val="21"/>
          <w:szCs w:val="21"/>
          <w:lang w:val="en-US"/>
        </w:rPr>
        <w:t xml:space="preserve">tudy 1) or the use of the same question for different cues (TCI, </w:t>
      </w:r>
      <w:r>
        <w:rPr>
          <w:i/>
          <w:sz w:val="21"/>
          <w:szCs w:val="21"/>
          <w:lang w:val="en-US"/>
        </w:rPr>
        <w:t>Study</w:t>
      </w:r>
      <w:r w:rsidRPr="00375D12">
        <w:rPr>
          <w:i/>
          <w:sz w:val="21"/>
          <w:szCs w:val="21"/>
          <w:lang w:val="en-US"/>
        </w:rPr>
        <w:t xml:space="preserve"> 2). Thus</w:t>
      </w:r>
      <w:r>
        <w:rPr>
          <w:i/>
          <w:sz w:val="21"/>
          <w:szCs w:val="21"/>
          <w:lang w:val="en-US"/>
        </w:rPr>
        <w:t>,</w:t>
      </w:r>
      <w:r w:rsidRPr="00375D12">
        <w:rPr>
          <w:i/>
          <w:sz w:val="21"/>
          <w:szCs w:val="21"/>
          <w:lang w:val="en-US"/>
        </w:rPr>
        <w:t xml:space="preserve"> these measurements do not take the form of a specific tool aiming to assess a unidimensional or multidimensional construct and are not subjected to reliability analyses. However, for each of these methods (see presentations of </w:t>
      </w:r>
      <w:r>
        <w:rPr>
          <w:i/>
          <w:sz w:val="21"/>
          <w:szCs w:val="21"/>
          <w:lang w:val="en-US"/>
        </w:rPr>
        <w:t>Study</w:t>
      </w:r>
      <w:r w:rsidRPr="00375D12">
        <w:rPr>
          <w:i/>
          <w:sz w:val="21"/>
          <w:szCs w:val="21"/>
          <w:lang w:val="en-US"/>
        </w:rPr>
        <w:t xml:space="preserve"> 1 and </w:t>
      </w:r>
      <w:r>
        <w:rPr>
          <w:i/>
          <w:sz w:val="21"/>
          <w:szCs w:val="21"/>
          <w:lang w:val="en-US"/>
        </w:rPr>
        <w:t>Study</w:t>
      </w:r>
      <w:r w:rsidRPr="00375D12">
        <w:rPr>
          <w:i/>
          <w:sz w:val="21"/>
          <w:szCs w:val="21"/>
          <w:lang w:val="en-US"/>
        </w:rPr>
        <w:t xml:space="preserve"> 2 in the manuscript) we added references highlighting the wide mobilization of these methodologies in social </w:t>
      </w:r>
      <w:r>
        <w:rPr>
          <w:i/>
          <w:sz w:val="21"/>
          <w:szCs w:val="21"/>
          <w:lang w:val="en-US"/>
        </w:rPr>
        <w:t>representation studies</w:t>
      </w:r>
      <w:r w:rsidRPr="00375D12">
        <w:rPr>
          <w:i/>
          <w:sz w:val="21"/>
          <w:szCs w:val="21"/>
          <w:lang w:val="en-US"/>
        </w:rPr>
        <w:t xml:space="preserve">. As for </w:t>
      </w:r>
      <w:r>
        <w:rPr>
          <w:i/>
          <w:sz w:val="21"/>
          <w:szCs w:val="21"/>
          <w:lang w:val="en-US"/>
        </w:rPr>
        <w:t>Study</w:t>
      </w:r>
      <w:r w:rsidRPr="00375D12">
        <w:rPr>
          <w:i/>
          <w:sz w:val="21"/>
          <w:szCs w:val="21"/>
          <w:lang w:val="en-US"/>
        </w:rPr>
        <w:t xml:space="preserve"> 3, as we mentioned in the manuscript (see results section) all the measurements used in the study were submitted to reliability analyses: </w:t>
      </w:r>
    </w:p>
    <w:p w:rsidR="00B7612E" w:rsidRPr="00375D12" w:rsidRDefault="00B7612E" w:rsidP="00B7612E">
      <w:pPr>
        <w:numPr>
          <w:ilvl w:val="0"/>
          <w:numId w:val="1"/>
        </w:numPr>
        <w:tabs>
          <w:tab w:val="left" w:pos="284"/>
        </w:tabs>
        <w:ind w:left="0" w:right="600" w:firstLine="0"/>
        <w:rPr>
          <w:i/>
          <w:sz w:val="20"/>
          <w:szCs w:val="20"/>
          <w:lang w:val="en-US"/>
        </w:rPr>
      </w:pPr>
      <w:r w:rsidRPr="00375D12">
        <w:rPr>
          <w:i/>
          <w:sz w:val="20"/>
          <w:szCs w:val="20"/>
          <w:lang w:val="en-US"/>
        </w:rPr>
        <w:t xml:space="preserve">the two items assessing “quality assessment” were submitted to a correlation (as such a number of items doesn’t allow the computation of a Cronbach’s alpha) </w:t>
      </w:r>
    </w:p>
    <w:p w:rsidR="00B7612E" w:rsidRPr="00375D12" w:rsidRDefault="00B7612E" w:rsidP="00B7612E">
      <w:pPr>
        <w:numPr>
          <w:ilvl w:val="0"/>
          <w:numId w:val="1"/>
        </w:numPr>
        <w:tabs>
          <w:tab w:val="left" w:pos="284"/>
          <w:tab w:val="left" w:pos="426"/>
        </w:tabs>
        <w:ind w:left="0" w:right="600" w:firstLine="0"/>
        <w:rPr>
          <w:i/>
          <w:sz w:val="20"/>
          <w:szCs w:val="20"/>
          <w:lang w:val="en-US"/>
        </w:rPr>
      </w:pPr>
      <w:r w:rsidRPr="00375D12">
        <w:rPr>
          <w:i/>
          <w:sz w:val="20"/>
          <w:szCs w:val="20"/>
          <w:lang w:val="en-US"/>
        </w:rPr>
        <w:t>Purchase intents were assessed through a single item</w:t>
      </w:r>
      <w:r>
        <w:rPr>
          <w:i/>
          <w:sz w:val="20"/>
          <w:szCs w:val="20"/>
          <w:lang w:val="en-US"/>
        </w:rPr>
        <w:t>,</w:t>
      </w:r>
      <w:r w:rsidRPr="00375D12">
        <w:rPr>
          <w:i/>
          <w:sz w:val="20"/>
          <w:szCs w:val="20"/>
          <w:lang w:val="en-US"/>
        </w:rPr>
        <w:t xml:space="preserve"> so reliability analyses d</w:t>
      </w:r>
      <w:r>
        <w:rPr>
          <w:i/>
          <w:sz w:val="20"/>
          <w:szCs w:val="20"/>
          <w:lang w:val="en-US"/>
        </w:rPr>
        <w:t>id</w:t>
      </w:r>
      <w:r w:rsidRPr="00375D12">
        <w:rPr>
          <w:i/>
          <w:sz w:val="20"/>
          <w:szCs w:val="20"/>
          <w:lang w:val="en-US"/>
        </w:rPr>
        <w:t>n’t apply</w:t>
      </w:r>
    </w:p>
    <w:p w:rsidR="00B7612E" w:rsidRPr="00375D12" w:rsidRDefault="00B7612E" w:rsidP="00B7612E">
      <w:pPr>
        <w:numPr>
          <w:ilvl w:val="0"/>
          <w:numId w:val="1"/>
        </w:numPr>
        <w:tabs>
          <w:tab w:val="left" w:pos="284"/>
        </w:tabs>
        <w:ind w:left="0" w:right="600" w:firstLine="0"/>
        <w:rPr>
          <w:i/>
          <w:sz w:val="20"/>
          <w:szCs w:val="20"/>
          <w:lang w:val="en-US"/>
        </w:rPr>
      </w:pPr>
      <w:r w:rsidRPr="00375D12">
        <w:rPr>
          <w:i/>
          <w:sz w:val="20"/>
          <w:szCs w:val="20"/>
          <w:lang w:val="en-US"/>
        </w:rPr>
        <w:t xml:space="preserve">Inferred reliability was assessed through 6 items and these measurements were submitted to the computation of a Cronbach’s alpha. </w:t>
      </w: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There is also no mention of the procedure in relation to sample recruitment, instrument construction or experimental conditions, and data collection. This leaves many doubts for whoever reads the article and also for future replications of the study.</w:t>
      </w:r>
    </w:p>
    <w:p w:rsidR="00B7612E" w:rsidRPr="00375D12" w:rsidRDefault="00B7612E" w:rsidP="00B7612E">
      <w:pPr>
        <w:ind w:right="600"/>
        <w:rPr>
          <w:sz w:val="21"/>
          <w:szCs w:val="21"/>
          <w:lang w:val="en-US"/>
        </w:rPr>
      </w:pPr>
    </w:p>
    <w:p w:rsidR="00B7612E" w:rsidRPr="00375D12" w:rsidRDefault="00B7612E" w:rsidP="00B7612E">
      <w:pPr>
        <w:ind w:right="600"/>
        <w:rPr>
          <w:i/>
          <w:sz w:val="21"/>
          <w:szCs w:val="21"/>
          <w:lang w:val="en-US"/>
        </w:rPr>
      </w:pPr>
      <w:r w:rsidRPr="00375D12">
        <w:rPr>
          <w:i/>
          <w:sz w:val="21"/>
          <w:szCs w:val="21"/>
          <w:lang w:val="en-US"/>
        </w:rPr>
        <w:t xml:space="preserve">We have added information on the procedure for sample recruitment in the "Overview" section. As for the experimental conditions, we added information about the randomization procedure </w:t>
      </w:r>
      <w:r>
        <w:rPr>
          <w:i/>
          <w:sz w:val="21"/>
          <w:szCs w:val="21"/>
          <w:lang w:val="en-US"/>
        </w:rPr>
        <w:t>i</w:t>
      </w:r>
      <w:r w:rsidRPr="00375D12">
        <w:rPr>
          <w:i/>
          <w:sz w:val="21"/>
          <w:szCs w:val="21"/>
          <w:lang w:val="en-US"/>
        </w:rPr>
        <w:t xml:space="preserve">n the method section of </w:t>
      </w:r>
      <w:r>
        <w:rPr>
          <w:i/>
          <w:sz w:val="21"/>
          <w:szCs w:val="21"/>
          <w:lang w:val="en-US"/>
        </w:rPr>
        <w:t>Study</w:t>
      </w:r>
      <w:r w:rsidRPr="00375D12">
        <w:rPr>
          <w:i/>
          <w:sz w:val="21"/>
          <w:szCs w:val="21"/>
          <w:lang w:val="en-US"/>
        </w:rPr>
        <w:t xml:space="preserve"> 3. On this occasion, the information related to data collection (the questionnaire) although already specified, was completed by a reference to the material uploaded on the Open Science Framework (see overview section and method section of </w:t>
      </w:r>
      <w:r>
        <w:rPr>
          <w:i/>
          <w:sz w:val="21"/>
          <w:szCs w:val="21"/>
          <w:lang w:val="en-US"/>
        </w:rPr>
        <w:t>Study</w:t>
      </w:r>
      <w:r w:rsidRPr="00375D12">
        <w:rPr>
          <w:i/>
          <w:sz w:val="21"/>
          <w:szCs w:val="21"/>
          <w:lang w:val="en-US"/>
        </w:rPr>
        <w:t xml:space="preserve"> 3 in the </w:t>
      </w:r>
      <w:r>
        <w:rPr>
          <w:i/>
          <w:sz w:val="21"/>
          <w:szCs w:val="21"/>
          <w:lang w:val="en-US"/>
        </w:rPr>
        <w:t>manuscript)</w:t>
      </w:r>
      <w:r w:rsidRPr="00375D12">
        <w:rPr>
          <w:i/>
          <w:sz w:val="21"/>
          <w:szCs w:val="21"/>
          <w:lang w:val="en-US"/>
        </w:rPr>
        <w:t xml:space="preserve">. Indeed, in the </w:t>
      </w:r>
      <w:r>
        <w:rPr>
          <w:i/>
          <w:sz w:val="21"/>
          <w:szCs w:val="21"/>
          <w:lang w:val="en-US"/>
        </w:rPr>
        <w:t>context</w:t>
      </w:r>
      <w:r w:rsidRPr="00375D12">
        <w:rPr>
          <w:i/>
          <w:sz w:val="21"/>
          <w:szCs w:val="21"/>
          <w:lang w:val="en-US"/>
        </w:rPr>
        <w:t xml:space="preserve"> of evolving research practices (Klein et al., 2018) all the materials use</w:t>
      </w:r>
      <w:r>
        <w:rPr>
          <w:i/>
          <w:sz w:val="21"/>
          <w:szCs w:val="21"/>
          <w:lang w:val="en-US"/>
        </w:rPr>
        <w:t>d</w:t>
      </w:r>
      <w:r w:rsidRPr="00375D12">
        <w:rPr>
          <w:i/>
          <w:sz w:val="21"/>
          <w:szCs w:val="21"/>
          <w:lang w:val="en-US"/>
        </w:rPr>
        <w:t xml:space="preserve"> in our research are available online thus allowing the replication of our studies. As for </w:t>
      </w:r>
      <w:r>
        <w:rPr>
          <w:i/>
          <w:sz w:val="21"/>
          <w:szCs w:val="21"/>
          <w:lang w:val="en-US"/>
        </w:rPr>
        <w:t>S</w:t>
      </w:r>
      <w:r w:rsidRPr="00375D12">
        <w:rPr>
          <w:i/>
          <w:sz w:val="21"/>
          <w:szCs w:val="21"/>
          <w:lang w:val="en-US"/>
        </w:rPr>
        <w:t xml:space="preserve">tudies 1 and 2, we added references regarding the methodologies used </w:t>
      </w:r>
      <w:r>
        <w:rPr>
          <w:i/>
          <w:sz w:val="21"/>
          <w:szCs w:val="21"/>
          <w:lang w:val="en-US"/>
        </w:rPr>
        <w:t>with</w:t>
      </w:r>
      <w:r w:rsidRPr="00375D12">
        <w:rPr>
          <w:i/>
          <w:sz w:val="21"/>
          <w:szCs w:val="21"/>
          <w:lang w:val="en-US"/>
        </w:rPr>
        <w:t>in the framework of these studies, allowing whoever reads to better understand how our material was constructed.</w:t>
      </w: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Regarding the discussion, although it addresses general aspects of the results, a greater connection with the state of the art is necessary, where once again the need to update it is reiterated.</w:t>
      </w:r>
    </w:p>
    <w:p w:rsidR="00B7612E" w:rsidRPr="00375D12" w:rsidRDefault="00B7612E" w:rsidP="00B7612E">
      <w:pPr>
        <w:ind w:left="600" w:right="600"/>
        <w:rPr>
          <w:sz w:val="21"/>
          <w:szCs w:val="21"/>
          <w:lang w:val="en-US"/>
        </w:rPr>
      </w:pPr>
    </w:p>
    <w:p w:rsidR="00B7612E" w:rsidRPr="00375D12" w:rsidRDefault="00B7612E" w:rsidP="00B7612E">
      <w:pPr>
        <w:ind w:right="600"/>
        <w:rPr>
          <w:i/>
          <w:sz w:val="21"/>
          <w:szCs w:val="21"/>
          <w:lang w:val="en-US"/>
        </w:rPr>
      </w:pPr>
      <w:r w:rsidRPr="00375D12">
        <w:rPr>
          <w:i/>
          <w:sz w:val="21"/>
          <w:szCs w:val="21"/>
          <w:lang w:val="en-US"/>
        </w:rPr>
        <w:t>We have added new references to the discussion and also improved the connection with the existing literature, especially regarding the contributions which articulate social representations and consumer research</w:t>
      </w:r>
      <w:r>
        <w:rPr>
          <w:i/>
          <w:sz w:val="21"/>
          <w:szCs w:val="21"/>
          <w:lang w:val="en-US"/>
        </w:rPr>
        <w:t>,</w:t>
      </w:r>
      <w:r w:rsidRPr="00375D12">
        <w:rPr>
          <w:i/>
          <w:sz w:val="21"/>
          <w:szCs w:val="21"/>
          <w:lang w:val="en-US"/>
        </w:rPr>
        <w:t xml:space="preserve"> or contribution</w:t>
      </w:r>
      <w:r>
        <w:rPr>
          <w:i/>
          <w:sz w:val="21"/>
          <w:szCs w:val="21"/>
          <w:lang w:val="en-US"/>
        </w:rPr>
        <w:t>s</w:t>
      </w:r>
      <w:r w:rsidRPr="00375D12">
        <w:rPr>
          <w:i/>
          <w:sz w:val="21"/>
          <w:szCs w:val="21"/>
          <w:lang w:val="en-US"/>
        </w:rPr>
        <w:t xml:space="preserve"> focused on the structural approach to social representations.</w:t>
      </w:r>
    </w:p>
    <w:p w:rsidR="00B7612E" w:rsidRPr="00375D12" w:rsidRDefault="00B7612E" w:rsidP="00B7612E">
      <w:pPr>
        <w:ind w:left="600" w:right="600"/>
        <w:rPr>
          <w:sz w:val="21"/>
          <w:szCs w:val="21"/>
          <w:lang w:val="en-US"/>
        </w:rPr>
      </w:pPr>
    </w:p>
    <w:p w:rsidR="00B7612E" w:rsidRPr="00375D12" w:rsidRDefault="00B7612E" w:rsidP="00B7612E">
      <w:pPr>
        <w:ind w:left="600" w:right="600"/>
        <w:rPr>
          <w:b/>
          <w:color w:val="666666"/>
          <w:sz w:val="21"/>
          <w:szCs w:val="21"/>
          <w:lang w:val="en-US"/>
        </w:rPr>
      </w:pPr>
      <w:r w:rsidRPr="00375D12">
        <w:rPr>
          <w:b/>
          <w:color w:val="666666"/>
          <w:sz w:val="21"/>
          <w:szCs w:val="21"/>
          <w:lang w:val="en-US"/>
        </w:rPr>
        <w:t>&gt; There is also no analysis of the limitations of the study and the only one that is recognized, after which it is pointed out that it is not a limitation in itself. In this regard, it is necessary to refer to the possible impact of gender disparity in the study sample 3. A more detailed analysis of the advantage or disadvantage of having used this theoretical approach for this research and what the contribution it makes compared to other approach strategies.</w:t>
      </w:r>
    </w:p>
    <w:p w:rsidR="00B7612E" w:rsidRPr="00375D12" w:rsidRDefault="00B7612E" w:rsidP="00B7612E">
      <w:pPr>
        <w:ind w:left="600" w:right="600"/>
        <w:rPr>
          <w:sz w:val="21"/>
          <w:szCs w:val="21"/>
          <w:lang w:val="en-US"/>
        </w:rPr>
      </w:pPr>
    </w:p>
    <w:p w:rsidR="00B7612E" w:rsidRPr="00375D12" w:rsidRDefault="00B7612E" w:rsidP="00B7612E">
      <w:pPr>
        <w:ind w:right="600"/>
        <w:rPr>
          <w:lang w:val="en-US"/>
        </w:rPr>
      </w:pPr>
      <w:r w:rsidRPr="00526951">
        <w:rPr>
          <w:sz w:val="21"/>
          <w:szCs w:val="21"/>
          <w:lang w:val="en-US"/>
        </w:rPr>
        <w:t xml:space="preserve">The </w:t>
      </w:r>
      <w:r w:rsidRPr="00D40A9D">
        <w:rPr>
          <w:sz w:val="21"/>
          <w:szCs w:val="21"/>
          <w:lang w:val="en-US"/>
        </w:rPr>
        <w:t xml:space="preserve">discussion </w:t>
      </w:r>
      <w:r w:rsidRPr="00814FB4">
        <w:rPr>
          <w:sz w:val="21"/>
          <w:szCs w:val="21"/>
          <w:lang w:val="en-US"/>
        </w:rPr>
        <w:t>was</w:t>
      </w:r>
      <w:r w:rsidRPr="00526951">
        <w:rPr>
          <w:sz w:val="21"/>
          <w:szCs w:val="21"/>
          <w:lang w:val="en-US"/>
        </w:rPr>
        <w:t xml:space="preserve"> </w:t>
      </w:r>
      <w:r w:rsidRPr="00FE624D">
        <w:rPr>
          <w:sz w:val="21"/>
          <w:szCs w:val="21"/>
          <w:lang w:val="en-US"/>
        </w:rPr>
        <w:t>broadened</w:t>
      </w:r>
      <w:r w:rsidRPr="00526951">
        <w:rPr>
          <w:sz w:val="21"/>
          <w:szCs w:val="21"/>
          <w:lang w:val="en-US"/>
        </w:rPr>
        <w:t xml:space="preserve"> following these remarks. We added</w:t>
      </w:r>
      <w:r w:rsidRPr="000364CA">
        <w:rPr>
          <w:sz w:val="21"/>
          <w:szCs w:val="21"/>
          <w:lang w:val="en-US"/>
        </w:rPr>
        <w:t xml:space="preserve"> a paragraph about the relative advantages and disadvantages of the proposed approach and stressed the necessity to further study the comparison between this proposition</w:t>
      </w:r>
      <w:r w:rsidRPr="00375D12">
        <w:rPr>
          <w:sz w:val="21"/>
          <w:szCs w:val="21"/>
          <w:lang w:val="en-US"/>
        </w:rPr>
        <w:t xml:space="preserve"> and the existing approaches regarding cues used by consumers. We also mentioned the issue of gender imbalance regarding the sample of </w:t>
      </w:r>
      <w:r>
        <w:rPr>
          <w:sz w:val="21"/>
          <w:szCs w:val="21"/>
          <w:lang w:val="en-US"/>
        </w:rPr>
        <w:t>Study</w:t>
      </w:r>
      <w:r w:rsidRPr="00375D12">
        <w:rPr>
          <w:sz w:val="21"/>
          <w:szCs w:val="21"/>
          <w:lang w:val="en-US"/>
        </w:rPr>
        <w:t xml:space="preserve"> 3 as a limitation.</w:t>
      </w:r>
    </w:p>
    <w:p w:rsidR="00B7612E" w:rsidRPr="00375D12" w:rsidRDefault="00B7612E" w:rsidP="00B7612E">
      <w:pPr>
        <w:spacing w:before="220" w:after="220"/>
        <w:ind w:left="566"/>
        <w:rPr>
          <w:b/>
          <w:color w:val="666666"/>
          <w:sz w:val="21"/>
          <w:szCs w:val="21"/>
          <w:lang w:val="en-US"/>
        </w:rPr>
      </w:pPr>
      <w:r w:rsidRPr="00375D12">
        <w:rPr>
          <w:b/>
          <w:color w:val="666666"/>
          <w:sz w:val="21"/>
          <w:szCs w:val="21"/>
          <w:lang w:val="en-US"/>
        </w:rPr>
        <w:t>&gt; Do the author(s) appropriately reference primary and secondary sources using the APA publication manual? - Disagree</w:t>
      </w:r>
    </w:p>
    <w:p w:rsidR="00B7612E" w:rsidRPr="00375D12" w:rsidRDefault="00B7612E" w:rsidP="00B7612E">
      <w:pPr>
        <w:ind w:right="600"/>
        <w:rPr>
          <w:rFonts w:ascii="Roboto" w:eastAsia="Roboto" w:hAnsi="Roboto" w:cs="Roboto"/>
          <w:i/>
          <w:sz w:val="21"/>
          <w:szCs w:val="21"/>
          <w:highlight w:val="white"/>
          <w:lang w:val="en-US"/>
        </w:rPr>
      </w:pPr>
      <w:r w:rsidRPr="00375D12">
        <w:rPr>
          <w:rFonts w:ascii="Roboto" w:eastAsia="Roboto" w:hAnsi="Roboto" w:cs="Roboto"/>
          <w:i/>
          <w:sz w:val="21"/>
          <w:szCs w:val="21"/>
          <w:highlight w:val="white"/>
          <w:lang w:val="en-US"/>
        </w:rPr>
        <w:t>In accordance with the instructions to the authors of the journal (APA 6th ed.) all references have been checked and corrected if necessary.</w:t>
      </w:r>
    </w:p>
    <w:p w:rsidR="00B7612E" w:rsidRPr="00375D12" w:rsidRDefault="00B7612E" w:rsidP="00B7612E">
      <w:pPr>
        <w:ind w:left="600" w:right="600"/>
        <w:rPr>
          <w:rFonts w:ascii="Roboto" w:eastAsia="Roboto" w:hAnsi="Roboto" w:cs="Roboto"/>
          <w:sz w:val="21"/>
          <w:szCs w:val="21"/>
          <w:highlight w:val="white"/>
          <w:lang w:val="en-US"/>
        </w:rPr>
      </w:pPr>
    </w:p>
    <w:p w:rsidR="00B7612E" w:rsidRPr="00375D12" w:rsidRDefault="00B7612E" w:rsidP="00B7612E">
      <w:pPr>
        <w:ind w:left="600" w:right="600"/>
        <w:rPr>
          <w:rFonts w:ascii="Roboto" w:eastAsia="Roboto" w:hAnsi="Roboto" w:cs="Roboto"/>
          <w:sz w:val="21"/>
          <w:szCs w:val="21"/>
          <w:highlight w:val="white"/>
          <w:lang w:val="en-US"/>
        </w:rPr>
      </w:pPr>
    </w:p>
    <w:p w:rsidR="00B7612E" w:rsidRPr="00375D12" w:rsidRDefault="00B7612E" w:rsidP="00B7612E">
      <w:pPr>
        <w:ind w:left="600" w:right="600"/>
        <w:rPr>
          <w:rFonts w:ascii="Roboto" w:eastAsia="Roboto" w:hAnsi="Roboto" w:cs="Roboto"/>
          <w:sz w:val="21"/>
          <w:szCs w:val="21"/>
          <w:highlight w:val="white"/>
          <w:lang w:val="en-US"/>
        </w:rPr>
      </w:pPr>
    </w:p>
    <w:p w:rsidR="00B7612E" w:rsidRPr="00375D12" w:rsidRDefault="00B7612E" w:rsidP="00B7612E">
      <w:pPr>
        <w:ind w:left="600" w:right="600"/>
        <w:rPr>
          <w:sz w:val="21"/>
          <w:szCs w:val="21"/>
          <w:lang w:val="en-US"/>
        </w:rPr>
      </w:pPr>
    </w:p>
    <w:p w:rsidR="00B7612E" w:rsidRPr="00375D12" w:rsidRDefault="00B7612E" w:rsidP="00B7612E">
      <w:pPr>
        <w:ind w:left="600" w:right="600"/>
        <w:rPr>
          <w:rFonts w:ascii="Roboto" w:eastAsia="Roboto" w:hAnsi="Roboto" w:cs="Roboto"/>
          <w:color w:val="3C4043"/>
          <w:sz w:val="21"/>
          <w:szCs w:val="21"/>
          <w:highlight w:val="white"/>
          <w:u w:val="single"/>
          <w:lang w:val="en-US"/>
        </w:rPr>
      </w:pPr>
      <w:r w:rsidRPr="00375D12">
        <w:rPr>
          <w:rFonts w:ascii="Roboto" w:eastAsia="Roboto" w:hAnsi="Roboto" w:cs="Roboto"/>
          <w:color w:val="3C4043"/>
          <w:sz w:val="21"/>
          <w:szCs w:val="21"/>
          <w:highlight w:val="white"/>
          <w:u w:val="single"/>
          <w:lang w:val="en-US"/>
        </w:rPr>
        <w:t>References</w:t>
      </w:r>
    </w:p>
    <w:p w:rsidR="00B7612E" w:rsidRPr="00375D12" w:rsidRDefault="00B7612E" w:rsidP="00B7612E">
      <w:pPr>
        <w:ind w:left="600" w:right="600"/>
        <w:rPr>
          <w:rFonts w:ascii="Roboto" w:eastAsia="Roboto" w:hAnsi="Roboto" w:cs="Roboto"/>
          <w:color w:val="3C4043"/>
          <w:sz w:val="21"/>
          <w:szCs w:val="21"/>
          <w:highlight w:val="white"/>
          <w:lang w:val="en-US"/>
        </w:rPr>
      </w:pPr>
    </w:p>
    <w:p w:rsidR="00B7612E" w:rsidRPr="00375D12" w:rsidRDefault="00B7612E" w:rsidP="00B7612E">
      <w:pPr>
        <w:ind w:left="600" w:right="600"/>
        <w:rPr>
          <w:sz w:val="21"/>
          <w:szCs w:val="21"/>
          <w:lang w:val="en-US"/>
        </w:rPr>
      </w:pPr>
      <w:r w:rsidRPr="00375D12">
        <w:rPr>
          <w:rFonts w:ascii="Roboto" w:eastAsia="Roboto" w:hAnsi="Roboto" w:cs="Roboto"/>
          <w:color w:val="3C4043"/>
          <w:sz w:val="21"/>
          <w:szCs w:val="21"/>
          <w:highlight w:val="white"/>
          <w:lang w:val="en-US"/>
        </w:rPr>
        <w:t xml:space="preserve">Klein, R. A., </w:t>
      </w:r>
      <w:proofErr w:type="spellStart"/>
      <w:r w:rsidRPr="00375D12">
        <w:rPr>
          <w:rFonts w:ascii="Roboto" w:eastAsia="Roboto" w:hAnsi="Roboto" w:cs="Roboto"/>
          <w:color w:val="3C4043"/>
          <w:sz w:val="21"/>
          <w:szCs w:val="21"/>
          <w:highlight w:val="white"/>
          <w:lang w:val="en-US"/>
        </w:rPr>
        <w:t>Vianello</w:t>
      </w:r>
      <w:proofErr w:type="spellEnd"/>
      <w:r w:rsidRPr="00375D12">
        <w:rPr>
          <w:rFonts w:ascii="Roboto" w:eastAsia="Roboto" w:hAnsi="Roboto" w:cs="Roboto"/>
          <w:color w:val="3C4043"/>
          <w:sz w:val="21"/>
          <w:szCs w:val="21"/>
          <w:highlight w:val="white"/>
          <w:lang w:val="en-US"/>
        </w:rPr>
        <w:t xml:space="preserve">, M., </w:t>
      </w:r>
      <w:proofErr w:type="spellStart"/>
      <w:r w:rsidRPr="00375D12">
        <w:rPr>
          <w:rFonts w:ascii="Roboto" w:eastAsia="Roboto" w:hAnsi="Roboto" w:cs="Roboto"/>
          <w:color w:val="3C4043"/>
          <w:sz w:val="21"/>
          <w:szCs w:val="21"/>
          <w:highlight w:val="white"/>
          <w:lang w:val="en-US"/>
        </w:rPr>
        <w:t>Hasselman</w:t>
      </w:r>
      <w:proofErr w:type="spellEnd"/>
      <w:r w:rsidRPr="00375D12">
        <w:rPr>
          <w:rFonts w:ascii="Roboto" w:eastAsia="Roboto" w:hAnsi="Roboto" w:cs="Roboto"/>
          <w:color w:val="3C4043"/>
          <w:sz w:val="21"/>
          <w:szCs w:val="21"/>
          <w:highlight w:val="white"/>
          <w:lang w:val="en-US"/>
        </w:rPr>
        <w:t xml:space="preserve">, F., Adams, B. G., Adams Jr, R. B., </w:t>
      </w:r>
      <w:proofErr w:type="spellStart"/>
      <w:r w:rsidRPr="00375D12">
        <w:rPr>
          <w:rFonts w:ascii="Roboto" w:eastAsia="Roboto" w:hAnsi="Roboto" w:cs="Roboto"/>
          <w:color w:val="3C4043"/>
          <w:sz w:val="21"/>
          <w:szCs w:val="21"/>
          <w:highlight w:val="white"/>
          <w:lang w:val="en-US"/>
        </w:rPr>
        <w:t>Alper</w:t>
      </w:r>
      <w:proofErr w:type="spellEnd"/>
      <w:r w:rsidRPr="00375D12">
        <w:rPr>
          <w:rFonts w:ascii="Roboto" w:eastAsia="Roboto" w:hAnsi="Roboto" w:cs="Roboto"/>
          <w:color w:val="3C4043"/>
          <w:sz w:val="21"/>
          <w:szCs w:val="21"/>
          <w:highlight w:val="white"/>
          <w:lang w:val="en-US"/>
        </w:rPr>
        <w:t xml:space="preserve">, S., ... &amp; Batra, R. (2018). Many Labs 2: Investigating variation in replicability across samples and settings. </w:t>
      </w:r>
      <w:r w:rsidRPr="00375D12">
        <w:rPr>
          <w:rFonts w:ascii="Roboto" w:eastAsia="Roboto" w:hAnsi="Roboto" w:cs="Roboto"/>
          <w:i/>
          <w:color w:val="3C4043"/>
          <w:sz w:val="21"/>
          <w:szCs w:val="21"/>
          <w:highlight w:val="white"/>
          <w:lang w:val="en-US"/>
        </w:rPr>
        <w:t>Advances in Methods and Practices in Psychological Science</w:t>
      </w:r>
      <w:r w:rsidRPr="00375D12">
        <w:rPr>
          <w:rFonts w:ascii="Roboto" w:eastAsia="Roboto" w:hAnsi="Roboto" w:cs="Roboto"/>
          <w:color w:val="3C4043"/>
          <w:sz w:val="21"/>
          <w:szCs w:val="21"/>
          <w:highlight w:val="white"/>
          <w:lang w:val="en-US"/>
        </w:rPr>
        <w:t xml:space="preserve">, </w:t>
      </w:r>
      <w:r w:rsidRPr="00375D12">
        <w:rPr>
          <w:rFonts w:ascii="Roboto" w:eastAsia="Roboto" w:hAnsi="Roboto" w:cs="Roboto"/>
          <w:i/>
          <w:color w:val="3C4043"/>
          <w:sz w:val="21"/>
          <w:szCs w:val="21"/>
          <w:highlight w:val="white"/>
          <w:lang w:val="en-US"/>
        </w:rPr>
        <w:t>1</w:t>
      </w:r>
      <w:r w:rsidRPr="00375D12">
        <w:rPr>
          <w:rFonts w:ascii="Roboto" w:eastAsia="Roboto" w:hAnsi="Roboto" w:cs="Roboto"/>
          <w:color w:val="3C4043"/>
          <w:sz w:val="21"/>
          <w:szCs w:val="21"/>
          <w:highlight w:val="white"/>
          <w:lang w:val="en-US"/>
        </w:rPr>
        <w:t>(4), 443-490.</w:t>
      </w:r>
    </w:p>
    <w:p w:rsidR="00B7612E" w:rsidRPr="00375D12" w:rsidRDefault="00B7612E" w:rsidP="00B7612E">
      <w:pPr>
        <w:ind w:left="600" w:right="600"/>
        <w:rPr>
          <w:sz w:val="21"/>
          <w:szCs w:val="21"/>
          <w:lang w:val="en-US"/>
        </w:rPr>
      </w:pPr>
    </w:p>
    <w:p w:rsidR="00B7612E" w:rsidRPr="00375D12" w:rsidRDefault="00B7612E" w:rsidP="00B7612E">
      <w:pPr>
        <w:ind w:left="600" w:right="600"/>
        <w:rPr>
          <w:sz w:val="21"/>
          <w:szCs w:val="21"/>
          <w:lang w:val="en-US"/>
        </w:rPr>
      </w:pPr>
    </w:p>
    <w:p w:rsidR="00B7612E" w:rsidRPr="00375D12" w:rsidRDefault="00B7612E" w:rsidP="00B7612E">
      <w:pPr>
        <w:rPr>
          <w:rFonts w:ascii="Times New Roman" w:eastAsia="Times New Roman" w:hAnsi="Times New Roman" w:cs="Times New Roman"/>
          <w:lang w:val="en-US"/>
        </w:rPr>
      </w:pPr>
    </w:p>
    <w:p w:rsidR="00B7612E" w:rsidRPr="00375D12" w:rsidRDefault="00B7612E" w:rsidP="00B7612E">
      <w:pPr>
        <w:ind w:left="280"/>
        <w:jc w:val="both"/>
        <w:rPr>
          <w:rFonts w:ascii="Times New Roman" w:eastAsia="Times New Roman" w:hAnsi="Times New Roman" w:cs="Times New Roman"/>
          <w:lang w:val="en-US"/>
        </w:rPr>
      </w:pPr>
      <w:r w:rsidRPr="00375D12">
        <w:rPr>
          <w:rFonts w:ascii="Times New Roman" w:eastAsia="Times New Roman" w:hAnsi="Times New Roman" w:cs="Times New Roman"/>
          <w:lang w:val="en-US"/>
        </w:rPr>
        <w:t xml:space="preserve"> </w:t>
      </w:r>
    </w:p>
    <w:p w:rsidR="00B7612E" w:rsidRPr="00375D12" w:rsidRDefault="00B7612E" w:rsidP="00B7612E">
      <w:pPr>
        <w:rPr>
          <w:lang w:val="en-US"/>
        </w:rPr>
      </w:pPr>
    </w:p>
    <w:p w:rsidR="00853CEA" w:rsidRDefault="00853CEA"/>
    <w:sectPr w:rsidR="00853CE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34E37"/>
    <w:multiLevelType w:val="multilevel"/>
    <w:tmpl w:val="AFF25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E"/>
    <w:rsid w:val="00853CEA"/>
    <w:rsid w:val="00B7612E"/>
    <w:rsid w:val="00DF2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897A65"/>
  <w15:chartTrackingRefBased/>
  <w15:docId w15:val="{A4784F2A-E82E-9745-B1D3-EBFD678F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2E"/>
    <w:pPr>
      <w:spacing w:line="276" w:lineRule="auto"/>
    </w:pPr>
    <w:rPr>
      <w:rFonts w:ascii="Arial" w:eastAsia="Arial" w:hAnsi="Arial" w:cs="Arial"/>
      <w:sz w:val="22"/>
      <w:szCs w:val="22"/>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6433</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PIERMATTEO Anthony</dc:creator>
  <cp:keywords/>
  <dc:description/>
  <cp:lastModifiedBy>PIERMATTEO Anthony</cp:lastModifiedBy>
  <cp:revision>1</cp:revision>
  <dcterms:created xsi:type="dcterms:W3CDTF">2020-07-23T21:48:00Z</dcterms:created>
  <dcterms:modified xsi:type="dcterms:W3CDTF">2020-07-23T21:50:00Z</dcterms:modified>
</cp:coreProperties>
</file>