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F37" w:rsidRDefault="00CD681A" w:rsidP="00CD6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81A">
        <w:rPr>
          <w:rFonts w:ascii="Times New Roman" w:hAnsi="Times New Roman" w:cs="Times New Roman"/>
          <w:b/>
          <w:sz w:val="24"/>
          <w:szCs w:val="24"/>
        </w:rPr>
        <w:t>E</w:t>
      </w:r>
      <w:r w:rsidR="00B74F37" w:rsidRPr="00CD681A">
        <w:rPr>
          <w:rFonts w:ascii="Times New Roman" w:hAnsi="Times New Roman" w:cs="Times New Roman"/>
          <w:b/>
          <w:sz w:val="24"/>
          <w:szCs w:val="24"/>
        </w:rPr>
        <w:t>stresse</w:t>
      </w:r>
      <w:r w:rsidRPr="00CD681A">
        <w:rPr>
          <w:rFonts w:ascii="Times New Roman" w:hAnsi="Times New Roman" w:cs="Times New Roman"/>
          <w:b/>
          <w:sz w:val="24"/>
          <w:szCs w:val="24"/>
        </w:rPr>
        <w:t xml:space="preserve"> parental</w:t>
      </w:r>
      <w:r w:rsidR="00B74F37" w:rsidRPr="00CD681A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Pr="00CD681A">
        <w:rPr>
          <w:rFonts w:ascii="Times New Roman" w:hAnsi="Times New Roman" w:cs="Times New Roman"/>
          <w:b/>
          <w:sz w:val="24"/>
          <w:szCs w:val="24"/>
        </w:rPr>
        <w:t xml:space="preserve">a rede pessoal </w:t>
      </w:r>
      <w:r w:rsidR="00B74F37" w:rsidRPr="00CD681A">
        <w:rPr>
          <w:rFonts w:ascii="Times New Roman" w:hAnsi="Times New Roman" w:cs="Times New Roman"/>
          <w:b/>
          <w:sz w:val="24"/>
          <w:szCs w:val="24"/>
        </w:rPr>
        <w:t>de mães de crianças com paralisia cerebral</w:t>
      </w:r>
    </w:p>
    <w:p w:rsidR="007B04DF" w:rsidRDefault="007B04DF" w:rsidP="00CD6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30F" w:rsidRDefault="0009330F" w:rsidP="000933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30F" w:rsidRPr="00044B88" w:rsidRDefault="0009330F" w:rsidP="000933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B88">
        <w:rPr>
          <w:rFonts w:ascii="Times New Roman" w:hAnsi="Times New Roman" w:cs="Times New Roman"/>
          <w:sz w:val="24"/>
          <w:szCs w:val="24"/>
        </w:rPr>
        <w:t>Resumo</w:t>
      </w:r>
    </w:p>
    <w:p w:rsidR="0009330F" w:rsidRDefault="0009330F" w:rsidP="00093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C902FF">
        <w:rPr>
          <w:rFonts w:ascii="Times New Roman" w:hAnsi="Times New Roman" w:cs="Times New Roman"/>
          <w:sz w:val="24"/>
          <w:szCs w:val="24"/>
        </w:rPr>
        <w:t xml:space="preserve">sta pesquisa </w:t>
      </w:r>
      <w:r>
        <w:rPr>
          <w:rFonts w:ascii="Times New Roman" w:hAnsi="Times New Roman" w:cs="Times New Roman"/>
          <w:sz w:val="24"/>
          <w:szCs w:val="24"/>
        </w:rPr>
        <w:t>objetivou</w:t>
      </w:r>
      <w:r w:rsidRPr="00C902FF">
        <w:rPr>
          <w:rFonts w:ascii="Times New Roman" w:hAnsi="Times New Roman" w:cs="Times New Roman"/>
          <w:sz w:val="24"/>
          <w:szCs w:val="24"/>
        </w:rPr>
        <w:t xml:space="preserve"> analisar </w:t>
      </w:r>
      <w:r>
        <w:rPr>
          <w:rFonts w:ascii="Times New Roman" w:hAnsi="Times New Roman" w:cs="Times New Roman"/>
          <w:sz w:val="24"/>
          <w:szCs w:val="24"/>
        </w:rPr>
        <w:t>indicadores</w:t>
      </w:r>
      <w:r w:rsidRPr="00C902FF">
        <w:rPr>
          <w:rFonts w:ascii="Times New Roman" w:hAnsi="Times New Roman" w:cs="Times New Roman"/>
          <w:sz w:val="24"/>
          <w:szCs w:val="24"/>
        </w:rPr>
        <w:t xml:space="preserve"> de rede pessoal e do estresse parental em mães de crianças com paralisia cerebral. </w:t>
      </w:r>
      <w:r>
        <w:rPr>
          <w:rFonts w:ascii="Times New Roman" w:hAnsi="Times New Roman" w:cs="Times New Roman"/>
          <w:sz w:val="24"/>
          <w:szCs w:val="24"/>
        </w:rPr>
        <w:t xml:space="preserve">Foram participantes </w:t>
      </w:r>
      <w:r w:rsidRPr="00C902FF">
        <w:rPr>
          <w:rFonts w:ascii="Times New Roman" w:hAnsi="Times New Roman" w:cs="Times New Roman"/>
          <w:sz w:val="24"/>
          <w:szCs w:val="24"/>
        </w:rPr>
        <w:t>50 mães selecionadas por conveniência</w:t>
      </w:r>
      <w:r>
        <w:rPr>
          <w:rFonts w:ascii="Times New Roman" w:hAnsi="Times New Roman" w:cs="Times New Roman"/>
          <w:sz w:val="24"/>
          <w:szCs w:val="24"/>
        </w:rPr>
        <w:t xml:space="preserve">. Os instrumentos utilizados foram </w:t>
      </w:r>
      <w:r w:rsidRPr="00C902FF">
        <w:rPr>
          <w:rFonts w:ascii="Times New Roman" w:hAnsi="Times New Roman" w:cs="Times New Roman"/>
          <w:sz w:val="24"/>
          <w:szCs w:val="24"/>
        </w:rPr>
        <w:t>Inventário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Biosociodemográfico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270D6">
        <w:rPr>
          <w:rFonts w:ascii="Times New Roman" w:hAnsi="Times New Roman" w:cs="Times New Roman"/>
          <w:sz w:val="24"/>
          <w:szCs w:val="24"/>
        </w:rPr>
        <w:t>Sistema de Classificação da Função Motora Grossa,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02FF">
        <w:rPr>
          <w:rFonts w:ascii="Times New Roman" w:hAnsi="Times New Roman" w:cs="Times New Roman"/>
          <w:i/>
          <w:sz w:val="24"/>
          <w:szCs w:val="24"/>
        </w:rPr>
        <w:t>Parenting</w:t>
      </w:r>
      <w:proofErr w:type="spellEnd"/>
      <w:r w:rsidRPr="00C902FF">
        <w:rPr>
          <w:rFonts w:ascii="Times New Roman" w:hAnsi="Times New Roman" w:cs="Times New Roman"/>
          <w:i/>
          <w:sz w:val="24"/>
          <w:szCs w:val="24"/>
        </w:rPr>
        <w:t xml:space="preserve"> Stress Index</w:t>
      </w:r>
      <w:r w:rsidRPr="00C90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e o </w:t>
      </w:r>
      <w:r w:rsidRPr="00C902FF">
        <w:rPr>
          <w:rFonts w:ascii="Times New Roman" w:hAnsi="Times New Roman" w:cs="Times New Roman"/>
          <w:sz w:val="24"/>
          <w:szCs w:val="24"/>
        </w:rPr>
        <w:t>Questionário de Rede Social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270D6">
        <w:rPr>
          <w:rFonts w:ascii="Times New Roman" w:hAnsi="Times New Roman" w:cs="Times New Roman"/>
          <w:sz w:val="24"/>
          <w:szCs w:val="24"/>
        </w:rPr>
        <w:t>O primeiro foi analisado por</w:t>
      </w:r>
      <w:r>
        <w:rPr>
          <w:rFonts w:ascii="Times New Roman" w:hAnsi="Times New Roman" w:cs="Times New Roman"/>
          <w:sz w:val="24"/>
          <w:szCs w:val="24"/>
        </w:rPr>
        <w:t xml:space="preserve"> meio de estatística descritiva; o segundo, conforme níveis de comprometimento motor; o terceiro, por meio das </w:t>
      </w:r>
      <w:proofErr w:type="spellStart"/>
      <w:r>
        <w:rPr>
          <w:rFonts w:ascii="Times New Roman" w:hAnsi="Times New Roman" w:cs="Times New Roman"/>
          <w:sz w:val="24"/>
          <w:szCs w:val="24"/>
        </w:rPr>
        <w:t>subdimensões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escala; o quarto foi avaliado através da análise de correspondência. Os principais resultados mostraram que </w:t>
      </w:r>
      <w:r w:rsidRPr="00C902FF">
        <w:rPr>
          <w:rFonts w:ascii="Times New Roman" w:hAnsi="Times New Roman" w:cs="Times New Roman"/>
          <w:sz w:val="24"/>
          <w:szCs w:val="24"/>
        </w:rPr>
        <w:t xml:space="preserve">as mães vivenciam alto nível de estresse parental total. </w:t>
      </w:r>
      <w:r w:rsidRPr="00C902FF">
        <w:rPr>
          <w:rStyle w:val="A10"/>
          <w:rFonts w:ascii="Times New Roman" w:hAnsi="Times New Roman" w:cs="Times New Roman"/>
          <w:sz w:val="24"/>
          <w:szCs w:val="24"/>
        </w:rPr>
        <w:t xml:space="preserve">Este resultado foi </w:t>
      </w:r>
      <w:r w:rsidRPr="00C902FF">
        <w:rPr>
          <w:rFonts w:ascii="Times New Roman" w:hAnsi="Times New Roman" w:cs="Times New Roman"/>
          <w:sz w:val="24"/>
          <w:szCs w:val="24"/>
        </w:rPr>
        <w:t>associad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902FF">
        <w:rPr>
          <w:rFonts w:ascii="Times New Roman" w:hAnsi="Times New Roman" w:cs="Times New Roman"/>
          <w:sz w:val="24"/>
          <w:szCs w:val="24"/>
        </w:rPr>
        <w:t xml:space="preserve"> significativamente com redes coesas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902FF">
        <w:rPr>
          <w:rFonts w:ascii="Times New Roman" w:hAnsi="Times New Roman" w:cs="Times New Roman"/>
          <w:sz w:val="24"/>
          <w:szCs w:val="24"/>
        </w:rPr>
        <w:t xml:space="preserve"> com baixos índices de centralidade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C902FF">
        <w:rPr>
          <w:rFonts w:ascii="Times New Roman" w:hAnsi="Times New Roman" w:cs="Times New Roman"/>
          <w:sz w:val="24"/>
          <w:szCs w:val="24"/>
        </w:rPr>
        <w:t xml:space="preserve"> baixos índices de durabilidade da relação, frequência de contato e intensidade das relações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330F" w:rsidRPr="00C902FF" w:rsidRDefault="0009330F" w:rsidP="00093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Palavras-Chave: estresse parental, paralisia cerebral,</w:t>
      </w:r>
      <w:r w:rsidRPr="00E721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rede pessoal</w:t>
      </w:r>
    </w:p>
    <w:p w:rsidR="0009330F" w:rsidRPr="002270D6" w:rsidRDefault="0009330F" w:rsidP="00093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30F" w:rsidRDefault="0009330F" w:rsidP="000933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30F" w:rsidRDefault="0009330F" w:rsidP="000933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Resumen</w:t>
      </w:r>
      <w:proofErr w:type="spellEnd"/>
    </w:p>
    <w:p w:rsidR="0009330F" w:rsidRDefault="0009330F" w:rsidP="000933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16B">
        <w:rPr>
          <w:rFonts w:ascii="Times New Roman" w:hAnsi="Times New Roman" w:cs="Times New Roman"/>
          <w:sz w:val="24"/>
          <w:szCs w:val="24"/>
        </w:rPr>
        <w:t xml:space="preserve">Esta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investigación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objetivó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analizar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indicadores de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estrés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parental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madres de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niños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parálisis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cerebral.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Fueron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participantes 50 madres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seleccionadas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conveniencia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. Los instrumentos utilizados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fueron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Inventario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Biosociodemográfico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, Sistema de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Clasificación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Función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Motora Grossa,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Parenting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Stress Index y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Cuestionario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Social. El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primero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fue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analizado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medio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de estadística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descriptiva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216B">
        <w:rPr>
          <w:rFonts w:ascii="Times New Roman" w:hAnsi="Times New Roman" w:cs="Times New Roman"/>
          <w:sz w:val="24"/>
          <w:szCs w:val="24"/>
        </w:rPr>
        <w:t xml:space="preserve">segundo,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según</w:t>
      </w:r>
      <w:proofErr w:type="spellEnd"/>
      <w:proofErr w:type="gramEnd"/>
      <w:r w:rsidRPr="00E7216B">
        <w:rPr>
          <w:rFonts w:ascii="Times New Roman" w:hAnsi="Times New Roman" w:cs="Times New Roman"/>
          <w:sz w:val="24"/>
          <w:szCs w:val="24"/>
        </w:rPr>
        <w:t xml:space="preserve"> niveles de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compromiso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motor;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tercero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, por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medio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subdimensiones de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escala;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cuarto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fue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evaluado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a través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análisis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correspondencia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. Los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principales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resultados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mostraron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madres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experimentan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alto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estrés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parental total. Este resultado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fue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asociado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significativamente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redes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cohesionadas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bajos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índices de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centralidad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bajos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índices de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durabilidad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relación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frecuencia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contacto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intensidad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relaciones.</w:t>
      </w:r>
    </w:p>
    <w:p w:rsidR="0009330F" w:rsidRPr="00044B88" w:rsidRDefault="0009330F" w:rsidP="000933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216B"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clave: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estrés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parental,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parálisis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cerebral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72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E72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16B">
        <w:rPr>
          <w:rFonts w:ascii="Times New Roman" w:hAnsi="Times New Roman" w:cs="Times New Roman"/>
          <w:sz w:val="24"/>
          <w:szCs w:val="24"/>
        </w:rPr>
        <w:t>personal</w:t>
      </w:r>
      <w:proofErr w:type="spellEnd"/>
    </w:p>
    <w:p w:rsidR="007B04DF" w:rsidRDefault="007B04DF" w:rsidP="00CD6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30F" w:rsidRDefault="0009330F" w:rsidP="00CD6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30F" w:rsidRDefault="0009330F" w:rsidP="00CD6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30F" w:rsidRDefault="0009330F" w:rsidP="00CD6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30F" w:rsidRDefault="0009330F" w:rsidP="00CD6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30F" w:rsidRDefault="0009330F" w:rsidP="00CD6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30F" w:rsidRDefault="0009330F" w:rsidP="00CD6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30F" w:rsidRDefault="0009330F" w:rsidP="00CD6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30F" w:rsidRDefault="0009330F" w:rsidP="00CD6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30F" w:rsidRDefault="0009330F" w:rsidP="00CD6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30F" w:rsidRDefault="0009330F" w:rsidP="00CD6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30F" w:rsidRDefault="0009330F" w:rsidP="00CD6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30F" w:rsidRDefault="0009330F" w:rsidP="00CD6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30F" w:rsidRPr="00CD681A" w:rsidRDefault="0009330F" w:rsidP="00CD6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81A" w:rsidRPr="00CD681A" w:rsidRDefault="00CD681A" w:rsidP="00CD6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lastRenderedPageBreak/>
        <w:t>Estudos têm mostrado que as relações sociais estão interligadas com a saúde dos indivíduos (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Chami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Ahnert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Kabatereine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Tukahebwa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2017;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Latkin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Knowlton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2015; Li &amp; Zhang 2015; Smith &amp;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Christakis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2008;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Umberson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Crosnoe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Reczek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2010; Valente &amp;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Pitts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>, 2017). A base desta afirmação está no fato de que uma vez que as pessoas estão conectadas, a saúde delas também está. Daí o crescente aumento de atenção em fatores conceituais e empíricos acerca das redes sociais e da saúde, tais como o estresse.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>A vida em rede possibilita a adoção de um estilo de vida particular que, por sua vez, permite a expressão de pensamentos e adoção de comportamentos peculiares (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Wellman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>, 2018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C902FF">
        <w:rPr>
          <w:rFonts w:ascii="Times New Roman" w:hAnsi="Times New Roman" w:cs="Times New Roman"/>
          <w:sz w:val="24"/>
          <w:szCs w:val="24"/>
        </w:rPr>
        <w:t>. Rede social é uma metáfora utilizada para representar as relações sociais. As relações sociais são “um canal para a transferência ou troca de recursos, bem como um engajamento intencional em relação a um ou vários parceiros de troca.” (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Lazega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 &amp; Higgins, 2014, p. 6). É neste sentido que a rede social pessoal abrange o conjunto de conexões percebidas como significativas, definidoras do nicho interpessoal. Este contexto contribui para o estabelecimento da identidade e da autoimagem da pessoa, seu bem-estar, competência e hábitos de cuidado da saúde e capacidade de adaptação em uma crise,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Sluzki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>, 1997).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Na perspectiva de compreender esse fenômeno, a Análise de Redes Sociais (ARS) se propõe como uma </w:t>
      </w:r>
      <w:r w:rsidRPr="00C902FF">
        <w:rPr>
          <w:rFonts w:ascii="Times New Roman" w:hAnsi="Times New Roman"/>
          <w:sz w:val="24"/>
          <w:szCs w:val="24"/>
        </w:rPr>
        <w:t>abordagem metodológica que procura revelar como a estrutura das redes impactam nos comportamentos de seus membros e como as relações influenciam nos atributos destes e vice-versa (</w:t>
      </w:r>
      <w:proofErr w:type="spellStart"/>
      <w:r w:rsidRPr="00C902F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Hanneman</w:t>
      </w:r>
      <w:proofErr w:type="spellEnd"/>
      <w:r w:rsidRPr="00C902F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2001; </w:t>
      </w:r>
      <w:proofErr w:type="spellStart"/>
      <w:r w:rsidRPr="00C902FF">
        <w:rPr>
          <w:rFonts w:ascii="Times New Roman" w:hAnsi="Times New Roman"/>
          <w:sz w:val="24"/>
          <w:szCs w:val="24"/>
        </w:rPr>
        <w:t>Lazega</w:t>
      </w:r>
      <w:proofErr w:type="spellEnd"/>
      <w:r w:rsidRPr="00C902FF">
        <w:rPr>
          <w:rFonts w:ascii="Times New Roman" w:hAnsi="Times New Roman"/>
          <w:sz w:val="24"/>
          <w:szCs w:val="24"/>
        </w:rPr>
        <w:t xml:space="preserve"> &amp; Higgins, 2014). Considera-se que através da análise de redes sociais é possível compreender como essas estruturas afetam os comportamentos individuais e, consequentemente, o comportamento do próprio sistema, por meio do jogo interdependente das relações.</w:t>
      </w:r>
    </w:p>
    <w:p w:rsidR="00B74F37" w:rsidRDefault="00B74F37" w:rsidP="00CD681A">
      <w:pPr>
        <w:pStyle w:val="PargrafodaLista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Na ARS as redes sociais são apresentadas por meio de nós que representam atores e linhas que denotam o conhecimento de um ator, ligações, vínculos, relações ou a troca de informações entre eles. Quanto maior a conexão entre os atores, </w:t>
      </w:r>
      <w:proofErr w:type="gramStart"/>
      <w:r w:rsidRPr="00C902FF">
        <w:rPr>
          <w:rFonts w:ascii="Times New Roman" w:hAnsi="Times New Roman" w:cs="Times New Roman"/>
          <w:sz w:val="24"/>
          <w:szCs w:val="24"/>
        </w:rPr>
        <w:t>mais</w:t>
      </w:r>
      <w:proofErr w:type="gramEnd"/>
      <w:r w:rsidRPr="00C902FF">
        <w:rPr>
          <w:rFonts w:ascii="Times New Roman" w:hAnsi="Times New Roman" w:cs="Times New Roman"/>
          <w:sz w:val="24"/>
          <w:szCs w:val="24"/>
        </w:rPr>
        <w:t xml:space="preserve"> eles podem influenciar-se mutuamente</w:t>
      </w:r>
      <w:r>
        <w:rPr>
          <w:rFonts w:ascii="Times New Roman" w:hAnsi="Times New Roman" w:cs="Times New Roman"/>
          <w:sz w:val="24"/>
          <w:szCs w:val="24"/>
        </w:rPr>
        <w:t xml:space="preserve">. O entendimento de tais estruturas ocorre, parcialmente, por meio do cálculo de métricas. Dentre elas, pode-se citar: </w:t>
      </w:r>
      <w:r w:rsidRPr="00C902FF">
        <w:rPr>
          <w:rFonts w:ascii="Times New Roman" w:hAnsi="Times New Roman" w:cs="Times New Roman"/>
          <w:bCs/>
          <w:sz w:val="24"/>
          <w:szCs w:val="24"/>
        </w:rPr>
        <w:t>Densidade: mede a</w:t>
      </w:r>
      <w:r w:rsidRPr="00C902FF">
        <w:rPr>
          <w:rFonts w:ascii="Times New Roman" w:hAnsi="Times New Roman" w:cs="Times New Roman"/>
          <w:sz w:val="24"/>
          <w:szCs w:val="24"/>
        </w:rPr>
        <w:t xml:space="preserve"> quantidade de conexões existentes dentre o número total de conexões possíveis;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902FF">
        <w:rPr>
          <w:rFonts w:ascii="Times New Roman" w:hAnsi="Times New Roman" w:cs="Times New Roman"/>
          <w:sz w:val="24"/>
          <w:szCs w:val="24"/>
        </w:rPr>
        <w:t>ransitividade: permite verificar a tendência para a formação de grupos fortemente conectados; Coeficiente de agrupamento: p</w:t>
      </w:r>
      <w:r w:rsidRPr="00C902FF">
        <w:rPr>
          <w:rFonts w:ascii="Times New Roman" w:eastAsia="Times New Roman" w:hAnsi="Times New Roman" w:cs="Times New Roman"/>
          <w:spacing w:val="-1"/>
          <w:sz w:val="24"/>
          <w:szCs w:val="24"/>
          <w:lang w:eastAsia="pt-BR"/>
        </w:rPr>
        <w:t>ermite medir a probabilidade de haver formação grupos ou aglomerados;</w:t>
      </w:r>
      <w:r w:rsidRPr="00C90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2FF">
        <w:rPr>
          <w:rFonts w:ascii="Times New Roman" w:eastAsia="Times New Roman" w:hAnsi="Times New Roman" w:cs="Times New Roman"/>
          <w:spacing w:val="-1"/>
          <w:sz w:val="24"/>
          <w:szCs w:val="24"/>
          <w:lang w:eastAsia="pt-BR"/>
        </w:rPr>
        <w:t>Homofilia</w:t>
      </w:r>
      <w:proofErr w:type="spellEnd"/>
      <w:r w:rsidRPr="00C902FF">
        <w:rPr>
          <w:rFonts w:ascii="Times New Roman" w:eastAsia="Times New Roman" w:hAnsi="Times New Roman" w:cs="Times New Roman"/>
          <w:spacing w:val="-1"/>
          <w:sz w:val="24"/>
          <w:szCs w:val="24"/>
          <w:lang w:eastAsia="pt-BR"/>
        </w:rPr>
        <w:t>: indica a preferência de vinculação com pessoas que possuem características semelhantes; e) C</w:t>
      </w:r>
      <w:r w:rsidRPr="00C902FF">
        <w:rPr>
          <w:rFonts w:ascii="Times New Roman" w:hAnsi="Times New Roman" w:cs="Times New Roman"/>
          <w:color w:val="000000"/>
          <w:sz w:val="24"/>
          <w:szCs w:val="24"/>
        </w:rPr>
        <w:t xml:space="preserve">entralidade de grau: mede o número de conexões de um nó; e Intermediação: </w:t>
      </w:r>
      <w:r w:rsidRPr="00C902FF">
        <w:rPr>
          <w:rFonts w:ascii="Times New Roman" w:hAnsi="Times New Roman" w:cs="Times New Roman"/>
          <w:sz w:val="24"/>
          <w:szCs w:val="24"/>
        </w:rPr>
        <w:t>identifica a intervenção de um ator por meio de controle e mediação da informação na rede (</w:t>
      </w:r>
      <w:r w:rsidRPr="00C902FF">
        <w:rPr>
          <w:rFonts w:ascii="Times New Roman" w:eastAsia="Times New Roman" w:hAnsi="Times New Roman" w:cs="Times New Roman"/>
          <w:spacing w:val="-1"/>
          <w:sz w:val="24"/>
          <w:szCs w:val="24"/>
          <w:lang w:eastAsia="pt-BR"/>
        </w:rPr>
        <w:t>Newman, 2003</w:t>
      </w:r>
      <w:r w:rsidRPr="00C902FF">
        <w:rPr>
          <w:rFonts w:ascii="Times New Roman" w:hAnsi="Times New Roman" w:cs="Times New Roman"/>
          <w:sz w:val="24"/>
          <w:szCs w:val="24"/>
        </w:rPr>
        <w:t>)</w:t>
      </w:r>
      <w:r w:rsidRPr="00C902FF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74F37" w:rsidRPr="00C902FF" w:rsidRDefault="00B74F37" w:rsidP="00CD681A">
      <w:pPr>
        <w:pStyle w:val="PargrafodaList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C902FF">
        <w:rPr>
          <w:rFonts w:ascii="Times New Roman" w:hAnsi="Times New Roman" w:cs="Times New Roman"/>
          <w:sz w:val="24"/>
          <w:szCs w:val="24"/>
        </w:rPr>
        <w:t>o geral, a rede se configura como um grupo composto de vários subgrupos, isto é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902FF">
        <w:rPr>
          <w:rFonts w:ascii="Times New Roman" w:hAnsi="Times New Roman" w:cs="Times New Roman"/>
          <w:sz w:val="24"/>
          <w:szCs w:val="24"/>
        </w:rPr>
        <w:t xml:space="preserve"> conglomerados (Silveira &amp; Farina, 2012).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2FF">
        <w:rPr>
          <w:rFonts w:ascii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hAnsi="Times New Roman" w:cs="Times New Roman"/>
          <w:sz w:val="24"/>
          <w:szCs w:val="24"/>
        </w:rPr>
        <w:t>destes considerado</w:t>
      </w:r>
      <w:r w:rsidRPr="00C902FF">
        <w:rPr>
          <w:rFonts w:ascii="Times New Roman" w:hAnsi="Times New Roman" w:cs="Times New Roman"/>
          <w:sz w:val="24"/>
          <w:szCs w:val="24"/>
        </w:rPr>
        <w:t xml:space="preserve"> significativo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C902FF">
        <w:rPr>
          <w:rFonts w:ascii="Times New Roman" w:hAnsi="Times New Roman" w:cs="Times New Roman"/>
          <w:sz w:val="24"/>
          <w:szCs w:val="24"/>
        </w:rPr>
        <w:t xml:space="preserve"> que demonstra esta alta interconexão é o familiar. De acordo com Portugal (2014), os parentes são os principais componentes das redes sociais e as relações entre os membros são predominantemente caracterizada por laços fortes, o que configura ao grupo familiar um subsistema fortemente interligado dentro da rede. Assim, devido envolver membros que se conhecem um ao outro, as relações familiares são diretas e facilitam o compartilhamento de recursos, tais como apoio social (Guadalupe, 2009).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Nestes termos, as características das redes pessoais dependem de vários aspectos, incluindo as particularidades do ego, que é a pessoa de referência que opera na rede e sobre quem a rede opera. Na presente pesquisa, a figura das mães ocupa esta posição. Diante disto, as especificidades maternas são relevantes para o entendimento das relações estabelecidas por estas mulheres nas suas redes pessoais. 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As mães, no exercício da parentalidade, demonstram desejo e dedicação para proporcionar suporte físico e emocional às necessidades de suas crianças ao longo do seu </w:t>
      </w:r>
      <w:r w:rsidRPr="00C902FF">
        <w:rPr>
          <w:rFonts w:ascii="Times New Roman" w:hAnsi="Times New Roman" w:cs="Times New Roman"/>
          <w:sz w:val="24"/>
          <w:szCs w:val="24"/>
        </w:rPr>
        <w:lastRenderedPageBreak/>
        <w:t xml:space="preserve">crescimento. No entanto, isto nem sempre ocorre como o esperado.  O nascimento de uma criança com alteração do desenvolvimento gera um momento de transição para as famílias que precisam ajustar-se diante de novas demandas (Le, </w:t>
      </w:r>
      <w:proofErr w:type="spellStart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McDaniel</w:t>
      </w:r>
      <w:proofErr w:type="spellEnd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Leavitt</w:t>
      </w:r>
      <w:proofErr w:type="spellEnd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&amp; </w:t>
      </w:r>
      <w:proofErr w:type="spellStart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Feinberg</w:t>
      </w:r>
      <w:proofErr w:type="spellEnd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2016;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Minuchin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1998). Em particular, a paralisia cerebral produz um choque que leva pais e mães de crianças acometidas a apresentarem pensamento irracional, desejo de fuga e negação da realidade (Ferrari &amp;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Morete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>, 2018).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Consequente de uma lesão no cérebro no período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peri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 ou pós-natal, a paralisia cerebral se manifesta como um distúrbio persistente, embora não progressivo, do tônus muscular, da postura e do movimento. Associado a isto pode haver alterações cognitivas, sensitivas e sensoriais, além de desajuste emocional, comportamental e social, isto é, aspectos que conferem uma maior vulnerabilidade às crianças acometidas (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Cargnin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Mazzitell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2012; 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Carvalho, Rodrigues, Silva, &amp; Oliveira, 2017)</w:t>
      </w:r>
      <w:r w:rsidRPr="00C902FF">
        <w:rPr>
          <w:rFonts w:ascii="Times New Roman" w:hAnsi="Times New Roman" w:cs="Times New Roman"/>
          <w:sz w:val="24"/>
          <w:szCs w:val="24"/>
        </w:rPr>
        <w:t>.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Style w:val="A10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02FF">
        <w:rPr>
          <w:rFonts w:ascii="Times New Roman" w:hAnsi="Times New Roman" w:cs="Times New Roman"/>
          <w:sz w:val="24"/>
          <w:szCs w:val="24"/>
        </w:rPr>
        <w:t>Nestes termos, as implicações infantis podem afetar as mães quando assumem a maioria das tarefas relacionadas ao cuidado cotidiano dessas crianças, resultando em sentimentos negativos, como isolamento social e estresse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(Ferreira, </w:t>
      </w:r>
      <w:proofErr w:type="spellStart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Naccio</w:t>
      </w:r>
      <w:proofErr w:type="spellEnd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Otsuka, Barbosa, Corrêa, &amp; </w:t>
      </w:r>
      <w:proofErr w:type="spellStart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Gardenghi</w:t>
      </w:r>
      <w:proofErr w:type="spellEnd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2016). Como agravante, há evidências </w:t>
      </w:r>
      <w:r w:rsidRPr="00444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que </w:t>
      </w:r>
      <w:r w:rsidRPr="00444EFC">
        <w:rPr>
          <w:rStyle w:val="A6"/>
          <w:sz w:val="24"/>
          <w:szCs w:val="24"/>
        </w:rPr>
        <w:t>crianças de menores faixas etárias e maiores comprometimentos exigem maior cuidado de suas cuidadoras.</w:t>
      </w:r>
      <w:r w:rsidRPr="00444EFC">
        <w:rPr>
          <w:rStyle w:val="A10"/>
          <w:rFonts w:ascii="Times New Roman" w:hAnsi="Times New Roman" w:cs="Times New Roman"/>
          <w:sz w:val="24"/>
          <w:szCs w:val="24"/>
        </w:rPr>
        <w:t xml:space="preserve"> Além disso,</w:t>
      </w:r>
      <w:r w:rsidRPr="00C902FF">
        <w:rPr>
          <w:rStyle w:val="A10"/>
          <w:rFonts w:ascii="Times New Roman" w:hAnsi="Times New Roman" w:cs="Times New Roman"/>
          <w:sz w:val="24"/>
          <w:szCs w:val="24"/>
        </w:rPr>
        <w:t xml:space="preserve"> problemas de comunicação na criança com paralisia cerebral tem sido um agente promotor de altos níveis de estresse parental (</w:t>
      </w:r>
      <w:proofErr w:type="spellStart"/>
      <w:r w:rsidRPr="00C902FF">
        <w:rPr>
          <w:rStyle w:val="A10"/>
          <w:rFonts w:ascii="Times New Roman" w:hAnsi="Times New Roman" w:cs="Times New Roman"/>
          <w:sz w:val="24"/>
          <w:szCs w:val="24"/>
        </w:rPr>
        <w:t>Parkes</w:t>
      </w:r>
      <w:proofErr w:type="spellEnd"/>
      <w:r w:rsidRPr="00C902FF">
        <w:rPr>
          <w:rStyle w:val="A10"/>
          <w:rFonts w:ascii="Times New Roman" w:hAnsi="Times New Roman" w:cs="Times New Roman"/>
          <w:sz w:val="24"/>
          <w:szCs w:val="24"/>
        </w:rPr>
        <w:t xml:space="preserve"> et al., 2011; Silva &amp; Pontes, 2016). 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>O estresse resultante do papel parental se constitui em uma reação psicológica adversa decorrente das exigências da parentalidade, que repercute em sentimentos negativos acerca de si e da criança (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Deater-Deckard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>, 1998). O estresse ocorre diante das dificuldades encontradas na relação com os filhos e demonstra escassez de recursos para o enfrentamento de situações estressoras, além de afastamento social (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Abidin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>, 1992). Com efeito, maiores níveis de estresse parental estão relacionados a fatores de risco, incluindo fragilidade no vínculo familiar, situações de autoritarismo, negligência, depressão e diminuição da qualidade de vida das mães (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Deater-Deckard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1998;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Miura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Petean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2012). 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Sobre este aspecto, </w:t>
      </w:r>
      <w:r w:rsidRPr="00C902FF">
        <w:rPr>
          <w:rStyle w:val="A10"/>
          <w:rFonts w:ascii="Times New Roman" w:hAnsi="Times New Roman" w:cs="Times New Roman"/>
          <w:sz w:val="24"/>
          <w:szCs w:val="24"/>
        </w:rPr>
        <w:t>Freitas, Pontes e Silva (2012) investigaram a p</w:t>
      </w:r>
      <w:r w:rsidRPr="00C902FF">
        <w:rPr>
          <w:rFonts w:ascii="Times New Roman" w:hAnsi="Times New Roman" w:cs="Times New Roman"/>
          <w:sz w:val="24"/>
          <w:szCs w:val="24"/>
        </w:rPr>
        <w:t>ercepção de conflito em uma família recasada constituída por um filho com paralisia cerebral</w:t>
      </w:r>
      <w:r w:rsidRPr="00C902FF">
        <w:rPr>
          <w:rStyle w:val="A10"/>
          <w:rFonts w:ascii="Times New Roman" w:hAnsi="Times New Roman" w:cs="Times New Roman"/>
          <w:sz w:val="24"/>
          <w:szCs w:val="24"/>
        </w:rPr>
        <w:t>. Neste caso, a mãe precisava deter e distribuir hierarquia em situações de discórdia envolvendo o</w:t>
      </w:r>
      <w:r w:rsidRPr="00C902FF">
        <w:rPr>
          <w:rFonts w:ascii="Times New Roman" w:hAnsi="Times New Roman" w:cs="Times New Roman"/>
          <w:sz w:val="24"/>
          <w:szCs w:val="24"/>
        </w:rPr>
        <w:t xml:space="preserve"> companheiro e o</w:t>
      </w:r>
      <w:r w:rsidRPr="00C902FF">
        <w:rPr>
          <w:rStyle w:val="A10"/>
          <w:rFonts w:ascii="Times New Roman" w:hAnsi="Times New Roman" w:cs="Times New Roman"/>
          <w:sz w:val="24"/>
          <w:szCs w:val="24"/>
        </w:rPr>
        <w:t xml:space="preserve"> </w:t>
      </w:r>
      <w:r w:rsidRPr="00C902FF">
        <w:rPr>
          <w:rFonts w:ascii="Times New Roman" w:hAnsi="Times New Roman" w:cs="Times New Roman"/>
          <w:sz w:val="24"/>
          <w:szCs w:val="24"/>
        </w:rPr>
        <w:t xml:space="preserve">filho com paralisia cerebral, o que exigia da mesma uma indicação de preferência entre o amor de um e do outro. Já o estudo de Marques, Landim,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Collares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 e Mesquita (2011) mostrou que os cuidadores de pessoas com doenças crônicas relatavam 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comprometimentos diversos na saúde, incluindo dor na coluna, hipertensão, enxaqueca e depressão. Os autores também destacaram uma quebra nas redes sociais e da escassez de apoio, além de</w:t>
      </w:r>
      <w:r w:rsidRPr="00C902FF">
        <w:rPr>
          <w:rFonts w:ascii="Times New Roman" w:hAnsi="Times New Roman" w:cs="Times New Roman"/>
          <w:sz w:val="24"/>
          <w:szCs w:val="24"/>
        </w:rPr>
        <w:t xml:space="preserve"> conflitos devidos à insatisfação familiar com o cuidado dispensado ou por questões financeiras.  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Assim, as necessidades de ajustes pessoais, associado ao cuidado de crianças com as alterações no desenvolvimento podem representar fatores de risco para a elevação dos níveis de estresse. De fato, 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pesquisas </w:t>
      </w:r>
      <w:r w:rsidRPr="00C902FF">
        <w:rPr>
          <w:rFonts w:ascii="Times New Roman" w:hAnsi="Times New Roman" w:cs="Times New Roman"/>
          <w:sz w:val="24"/>
          <w:szCs w:val="24"/>
        </w:rPr>
        <w:t xml:space="preserve">com mães de crianças com paralisia cerebral encontraram nível elevado de estresse parental (Lima, Cardoso, &amp; Silva, 2016; Ribeiro, Sousa,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Vandenberghe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>, &amp; Porto, 2014). Este alto índice esteve relacionado aos problemas de comportamento infantil (criança difícil) na pesquisa de Cunha, Ramos, Silva e Pontes (2017), enquanto foram registradas tensões maternas devido o exercício do papel (sofrimento parental) no estudo de Ribeiro et al. (2014). Como agravante, as redes maternas podem reduzir devido ao estigma ou preconceito com à condição de deficiência da criança (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Baltor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Borges, &amp; Dupas, 2014). Assim, o exercício do papel parental se torna </w:t>
      </w:r>
      <w:r w:rsidRPr="00C902FF">
        <w:rPr>
          <w:rFonts w:ascii="Times New Roman" w:hAnsi="Times New Roman" w:cs="Times New Roman"/>
          <w:sz w:val="24"/>
          <w:szCs w:val="24"/>
        </w:rPr>
        <w:lastRenderedPageBreak/>
        <w:t>difícil pela sobrecarga, isolamento e pela falta de suportes sensíveis às reais necessidades parentais (Afonso, 2016).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Style w:val="A10"/>
          <w:rFonts w:ascii="Times New Roman" w:hAnsi="Times New Roman" w:cs="Times New Roman"/>
          <w:sz w:val="24"/>
          <w:szCs w:val="24"/>
        </w:rPr>
        <w:t>O exercício da maternidade, no entanto, se torna menos estressora quando as demandas decorrentes da paralisia cerebral são incorporadas à rotina da família (Lima, Cardoso, &amp; Silva, 2016). Esta ideia se evidencia no fato de que o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alto nível de estresse parental não ocorre de forma generalizada entre as mães. O estudo de Cunha, Pontes e Silva (2016), por exemplo, foi realizado com pais de crianças com paralisia cerebral considerados pouco estressados. Por meio de um grupo focal, os autores verificaram o baixo nível de estresse estava associado a maior frequência de relatos protetivos relacionados à pessoa, ao contexto e ao tempo. Outros estudos também encontraram fatores de proteção nas redes de apoio, uma vez que estas favorecem os </w:t>
      </w:r>
      <w:r w:rsidRPr="00C902FF">
        <w:rPr>
          <w:rFonts w:ascii="Times New Roman" w:hAnsi="Times New Roman" w:cs="Times New Roman"/>
          <w:sz w:val="24"/>
          <w:szCs w:val="24"/>
        </w:rPr>
        <w:t>ajustes pessoal e familiar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mães de crianças com paralisia cerebral</w:t>
      </w:r>
      <w:r w:rsidRPr="00C902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Dezoti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Alexandre, Freire, Mercês, &amp;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Mazza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2015; 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Ribeiro, Porto, &amp; </w:t>
      </w:r>
      <w:proofErr w:type="spellStart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Vandenberghe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2013). Dentre os elementos familiares, a presença de um parceiro sensíveis às necessidades de apoio das mães também tem sido relatado como um aspecto favorecedor do bem-estar materno (Araújo,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Reichert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Vasconcelos, &amp;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Collet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>, 2013).</w:t>
      </w:r>
    </w:p>
    <w:p w:rsidR="00B74F37" w:rsidRPr="00C902FF" w:rsidRDefault="00B74F37" w:rsidP="00CD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ab/>
        <w:t xml:space="preserve">Considerando as circunstâncias pontuadas, </w:t>
      </w:r>
      <w:bookmarkStart w:id="0" w:name="_Hlk516753080"/>
      <w:r w:rsidRPr="00C902FF">
        <w:rPr>
          <w:rFonts w:ascii="Times New Roman" w:hAnsi="Times New Roman" w:cs="Times New Roman"/>
          <w:sz w:val="24"/>
          <w:szCs w:val="24"/>
        </w:rPr>
        <w:t>o estresse gerado pela rotina intensa dedicada ao exercício do papel parental é mediado pela rede pessoal do cuidador o que, por sua vez, pode ter implicações na própria interação parental (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Dehghan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 et al., 2016;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Garip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 et al., 2017;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Pinquart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>, 2018; Silva &amp; Pontes, 2016). A relação entre estresse e rede de suporte já está documentada na literatura (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Findler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Jacoby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Gabis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2016;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Halstead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Griffith, &amp;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Hastings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2017; Lima, Cardoso, &amp; Silva, 2016;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Pfeifer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 et al., 2014; Wang, Huang, &amp; Kong, 2017), contudo tais estudos não apresentam somente um recorte da rede pessoal. Ademais, dados das características estruturais da rede ainda não foram correlacionados com os aspectos de saúde tal como o estresse. </w:t>
      </w:r>
      <w:bookmarkEnd w:id="0"/>
      <w:r w:rsidRPr="00C902FF">
        <w:rPr>
          <w:rFonts w:ascii="Times New Roman" w:hAnsi="Times New Roman" w:cs="Times New Roman"/>
          <w:sz w:val="24"/>
          <w:szCs w:val="24"/>
        </w:rPr>
        <w:t xml:space="preserve">Assim, com base em medidas estruturais da ARS esta pesquisa se propõe a analisar dados de rede pessoal e do estresse parental em mães de crianças com paralisia cerebral. </w:t>
      </w:r>
    </w:p>
    <w:p w:rsidR="00B74F37" w:rsidRPr="00C902FF" w:rsidRDefault="00B74F37" w:rsidP="00CD681A">
      <w:pPr>
        <w:spacing w:after="0" w:line="240" w:lineRule="auto"/>
        <w:jc w:val="both"/>
      </w:pPr>
    </w:p>
    <w:p w:rsidR="00B74F37" w:rsidRPr="00C902FF" w:rsidRDefault="00B74F37" w:rsidP="00CD6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2FF">
        <w:rPr>
          <w:rFonts w:ascii="Times New Roman" w:hAnsi="Times New Roman" w:cs="Times New Roman"/>
          <w:b/>
          <w:sz w:val="24"/>
          <w:szCs w:val="24"/>
        </w:rPr>
        <w:t>Método</w:t>
      </w:r>
    </w:p>
    <w:p w:rsidR="00B74F37" w:rsidRPr="00C902FF" w:rsidRDefault="00B74F37" w:rsidP="00CD68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2FF">
        <w:rPr>
          <w:rFonts w:ascii="Times New Roman" w:hAnsi="Times New Roman" w:cs="Times New Roman"/>
          <w:b/>
          <w:sz w:val="24"/>
          <w:szCs w:val="24"/>
        </w:rPr>
        <w:t>Participantes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As participantes desta pesquisa foram 50 mães de crianças com paralisia cerebral, selecionadas por conveniência. Os seguintes critérios foram adotados: ser residente de Belém do Pará ou região metropolitana; ter filho ou filha com diagnóstico de paralisia cerebral na faixa etária de 0 a 12 anos; e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 acompanhante dos atendimentos de reabilitação oferecidos por um dos centros de referência selecionados para esta pesquisa que são um Hospital Universitário e um Centro Especializado em Reabilitação. Ambos os locais são referência no atendimento de pessoas com deficiência no estado do Pará, Brasil.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As mães deste estudo tinham em média 32 anos (DP 7,79), estando 44% na faixa etária de 19 até 30 anos, 44% entre 31 e 42 anos e 12% tinham mais de 43 anos. A maior parte delas (74%) relataram ter cônjuge estabelecido por meio de casamento ou união estável, enquanto 26% afirmaram viver sem parceiros, classificando-se como solteiras ou viúvas. No que tange à escolaridade, a maior parte (64%) tinha concluído ou estava cursando o ensino médio, seguido de 24% que havia concluído ou estava com o ensino fundamental em curso. Apenas, a minoria chegou ao ensino superior, o que representa 12% de mães que tinham finalizado ou estava cursando o terceiro grau. 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Predominantemente, a maioria relatou exercer ocupação “Do lar” (74%), cujos rendimentos são de dois até três salários mínimos para 54% delas; mais de três para 30%; e até dois salários para 16% das mães. Estes valores já incluem um auxílio financeiro governamental para 84%. Quanto ao tipo de moradia, 58% das mães residem em casa </w:t>
      </w:r>
      <w:r w:rsidRPr="00C902FF">
        <w:rPr>
          <w:rFonts w:ascii="Times New Roman" w:hAnsi="Times New Roman" w:cs="Times New Roman"/>
          <w:sz w:val="24"/>
          <w:szCs w:val="24"/>
        </w:rPr>
        <w:lastRenderedPageBreak/>
        <w:t xml:space="preserve">própria, enquanto 24% moram em casa alugada, 16% em casa cedida e 2% em casa de parentes. O tipo de construção predominante foi alvenaria (88%), com piso de cerâmica em 68% dos lares. Estas residências tinham de 1 a 5 cômodos em 72% da amostra e de 6 a 9 ambientes em 28% dos casos. O banheiro era interno em 90% dos domicílios, porém 10% ainda o tinham em local externo. 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Sobre a infraestrutura e saneamento dos bairros, 54% das mães relataram que vivem em ruas asfaltadas, 44% moram em ruas de terra batida e 2% em rua de outras condições. A maior parte das mães (60%) afirma que há calçadas em suas ruas, sendo 35% destas regulares. Todas as famílias dispõem de energia elétrica. O abastecimento de água pela concessionária local, no entanto, ocorre em 64% dos domicílios, enquanto que os outros lares são abastecidos com poço artesiano (36%). A água para consumo próprio recebe tratamento em 76% dos domicílios, o que ocorre, principalmente, por meio da compra de água mineralizada (46%). Há coleta de lixo em 98% dos domicílios. Em relação ao esgoto, a maior parte das residências (50%) o direcionam à rede geral de saneamento, seguido do uso de fossa séptica (38%) e jogado à céu aberto (12%). </w:t>
      </w:r>
    </w:p>
    <w:p w:rsidR="00B74F37" w:rsidRPr="00C902FF" w:rsidRDefault="00B74F37" w:rsidP="00CD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b/>
          <w:sz w:val="24"/>
          <w:szCs w:val="24"/>
        </w:rPr>
        <w:tab/>
      </w:r>
      <w:r w:rsidRPr="00C902FF">
        <w:rPr>
          <w:rFonts w:ascii="Times New Roman" w:hAnsi="Times New Roman" w:cs="Times New Roman"/>
          <w:sz w:val="24"/>
          <w:szCs w:val="24"/>
        </w:rPr>
        <w:t xml:space="preserve">Quanto aos filhos e filhas,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C902FF">
        <w:rPr>
          <w:rFonts w:ascii="Times New Roman" w:hAnsi="Times New Roman" w:cs="Times New Roman"/>
          <w:sz w:val="24"/>
          <w:szCs w:val="24"/>
        </w:rPr>
        <w:t xml:space="preserve">erificou-se que 54% eram do gênero feminino e 46% era do masculino. De acordo com as informações das mães, 38% estavam na faixa etária de 1 até 4 anos, 36% estava com idade entre 5 e 8 anos, seguido de 26% de crianças na faixa de 09 até 12 anos. Quanto à ordem de nascimento, 52% foi referido como primeiro filho ou filha, 26% nasceu na segunda gestação, 14% estava na terceira, 4% estava na quarta e 4% na quinta posição da prole. </w:t>
      </w:r>
    </w:p>
    <w:p w:rsidR="00B74F37" w:rsidRPr="00C902FF" w:rsidRDefault="00B74F37" w:rsidP="00CD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ab/>
        <w:t xml:space="preserve">Em relação à causa da paralisia cerebral, 44% das crianças sofreram a lesão no período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peri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 natal, sendo o fator mais prevalente a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anóxia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>. Em seguida, 32% tiveram lesões no período pré-natal, referindo como principal causa a prematuridade. As lesões ocorridas no período pós-natal (6%) foram causadas por situações, como infecção e trauma. Ademais, 18% das mães afirmaram que não sabiam explicar o motivo de sua criança ter sido acometida por paralisia cerebral.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De acordo com a o Sistema de Classificação da Função Motora Grossa, 38% das mães tinha filho ou filha no nível V, isto é, o grau de maior comprometimento da escala. Em seguida, 34% tinham crianças nos níveis III e IV, enquanto 28% apresentavam os níveis I e II, que são os que evidenciam menor comprometimento motor. Além destas condições funcionais, 24% das crianças apresentavam problemas de saúde associados, como baixa visão, epilepsia e cardiopatia. Embora estes dados de agravo à saúde, a maior parte (58%) poderia contar apenas com o sistema de saúde público, enquanto 48% tinham acesso ao sistema privado, por meio de planos de saúde complementares. </w:t>
      </w:r>
    </w:p>
    <w:p w:rsidR="00B74F37" w:rsidRPr="00C902FF" w:rsidRDefault="00B74F37" w:rsidP="00CD68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2FF">
        <w:rPr>
          <w:rFonts w:ascii="Times New Roman" w:hAnsi="Times New Roman" w:cs="Times New Roman"/>
          <w:b/>
          <w:sz w:val="24"/>
          <w:szCs w:val="24"/>
        </w:rPr>
        <w:t xml:space="preserve">Instrumentos </w:t>
      </w:r>
    </w:p>
    <w:p w:rsidR="00B74F37" w:rsidRPr="00C902FF" w:rsidRDefault="00B74F37" w:rsidP="00CD681A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Inventário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Biosociodemográfico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 (ANEXO A): é constituído por questões referentes à criança com paralisia cerebral e ao cuidador. Alguns itens são: identificação dos membros da família; nível educacional, renda e ocupação dos genitores; e características de saúde do filho ou filha com paralisia cerebral.</w:t>
      </w:r>
    </w:p>
    <w:p w:rsidR="00B74F37" w:rsidRPr="00C902FF" w:rsidRDefault="00B74F37" w:rsidP="00CD681A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i/>
          <w:sz w:val="24"/>
          <w:szCs w:val="24"/>
        </w:rPr>
        <w:t>Sistema de Classificação da Função Motora Grossa -GMFCS (ANEXO D):</w:t>
      </w:r>
      <w:r w:rsidRPr="00C902FF">
        <w:rPr>
          <w:rFonts w:ascii="Times New Roman" w:hAnsi="Times New Roman" w:cs="Times New Roman"/>
          <w:sz w:val="24"/>
          <w:szCs w:val="24"/>
        </w:rPr>
        <w:t xml:space="preserve"> escala que permite classificar a função motora grossa da criança em cinco níveis de gravidade de acordo com a idade e a capacidade de iniciar o movimento, de sentar e andar. O Nível I configura menor comprometimento motor e o Nível V representa maior gravidade nas funções motoras. Esta escala foi adaptada para o Brasil com coeficiente de correlação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intraclasse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 de 0,945 e </w:t>
      </w:r>
      <w:r w:rsidRPr="00C902FF">
        <w:rPr>
          <w:rFonts w:ascii="Times New Roman" w:hAnsi="Times New Roman" w:cs="Times New Roman"/>
          <w:i/>
          <w:sz w:val="24"/>
          <w:szCs w:val="24"/>
        </w:rPr>
        <w:t>alpha</w:t>
      </w:r>
      <w:r w:rsidRPr="00C902FF">
        <w:rPr>
          <w:rFonts w:ascii="Times New Roman" w:hAnsi="Times New Roman" w:cs="Times New Roman"/>
          <w:sz w:val="24"/>
          <w:szCs w:val="24"/>
        </w:rPr>
        <w:t xml:space="preserve"> </w:t>
      </w:r>
      <w:r w:rsidRPr="00C902FF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C902FF">
        <w:rPr>
          <w:rFonts w:ascii="Times New Roman" w:hAnsi="Times New Roman" w:cs="Times New Roman"/>
          <w:i/>
          <w:sz w:val="24"/>
          <w:szCs w:val="24"/>
        </w:rPr>
        <w:t>Cronbach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 de 0,972 (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Hiratuka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Matsukura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Pfeifer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>, 2010).</w:t>
      </w:r>
    </w:p>
    <w:p w:rsidR="00B74F37" w:rsidRPr="00C902FF" w:rsidRDefault="00B74F37" w:rsidP="00CD681A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02FF">
        <w:rPr>
          <w:rFonts w:ascii="Times New Roman" w:hAnsi="Times New Roman" w:cs="Times New Roman"/>
          <w:i/>
          <w:sz w:val="24"/>
          <w:szCs w:val="24"/>
        </w:rPr>
        <w:t>Parenting</w:t>
      </w:r>
      <w:proofErr w:type="spellEnd"/>
      <w:r w:rsidRPr="00C902FF">
        <w:rPr>
          <w:rFonts w:ascii="Times New Roman" w:hAnsi="Times New Roman" w:cs="Times New Roman"/>
          <w:i/>
          <w:sz w:val="24"/>
          <w:szCs w:val="24"/>
        </w:rPr>
        <w:t xml:space="preserve"> Stress Index</w:t>
      </w:r>
      <w:r w:rsidRPr="00C902FF">
        <w:rPr>
          <w:rFonts w:ascii="Times New Roman" w:hAnsi="Times New Roman" w:cs="Times New Roman"/>
          <w:sz w:val="24"/>
          <w:szCs w:val="24"/>
        </w:rPr>
        <w:t xml:space="preserve"> </w:t>
      </w:r>
      <w:r w:rsidRPr="00C902FF">
        <w:rPr>
          <w:rFonts w:ascii="Times New Roman" w:hAnsi="Times New Roman" w:cs="Times New Roman"/>
          <w:i/>
          <w:sz w:val="24"/>
          <w:szCs w:val="24"/>
        </w:rPr>
        <w:t xml:space="preserve">– Short </w:t>
      </w:r>
      <w:proofErr w:type="spellStart"/>
      <w:r w:rsidRPr="00C902FF">
        <w:rPr>
          <w:rFonts w:ascii="Times New Roman" w:hAnsi="Times New Roman" w:cs="Times New Roman"/>
          <w:i/>
          <w:sz w:val="24"/>
          <w:szCs w:val="24"/>
        </w:rPr>
        <w:t>Form</w:t>
      </w:r>
      <w:proofErr w:type="spellEnd"/>
      <w:r w:rsidRPr="00C902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02FF">
        <w:rPr>
          <w:rFonts w:ascii="Times New Roman" w:hAnsi="Times New Roman" w:cs="Times New Roman"/>
          <w:sz w:val="24"/>
          <w:szCs w:val="24"/>
        </w:rPr>
        <w:t>(PSI/SF) (ANEXO C):</w:t>
      </w:r>
      <w:r w:rsidRPr="00C902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902FF">
        <w:rPr>
          <w:rFonts w:ascii="Times New Roman" w:hAnsi="Times New Roman" w:cs="Times New Roman"/>
          <w:sz w:val="24"/>
          <w:szCs w:val="24"/>
        </w:rPr>
        <w:t xml:space="preserve">instrumento que visa mensurar o estresse parental percebido pelos pais. Na versão reduzida são apresentados 36 itens em uma escala do tipo </w:t>
      </w:r>
      <w:proofErr w:type="spellStart"/>
      <w:r w:rsidRPr="00C902FF">
        <w:rPr>
          <w:rFonts w:ascii="Times New Roman" w:hAnsi="Times New Roman" w:cs="Times New Roman"/>
          <w:i/>
          <w:iCs/>
          <w:sz w:val="24"/>
          <w:szCs w:val="24"/>
        </w:rPr>
        <w:t>Likert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 que varia de 1 (concordo totalmente) a 5 (discordo totalmente). O PSI/SF apresenta três dimensões, com 12 itens cada um, a saber: </w:t>
      </w:r>
      <w:r w:rsidRPr="00C902FF">
        <w:rPr>
          <w:rFonts w:ascii="Times New Roman" w:hAnsi="Times New Roman" w:cs="Times New Roman"/>
          <w:sz w:val="24"/>
          <w:szCs w:val="24"/>
        </w:rPr>
        <w:lastRenderedPageBreak/>
        <w:t>Sofrimento Parental, que avalia percepções sobre os sentimentos vivenciados pelo genitor em seu papel de pai/mãe; Interação Disfuncional Pai-Filho, que verifica se as percepções que os genitores têm de seus filhos são compatíveis com as suas expectativas, bem como se suas interações com a criança reforçam o seu papel de pai/mãe; e Criança Difícil, que se refere a comportamentos que tornam as crianças fáceis ou difíceis de manejar. Adotou-se a versão reduzida do instrumento, cuja adaptação apresentou bons índices de confiabilidade, com a</w:t>
      </w:r>
      <w:r w:rsidRPr="00C902FF">
        <w:rPr>
          <w:rFonts w:ascii="Times New Roman" w:hAnsi="Times New Roman" w:cs="Times New Roman"/>
          <w:i/>
          <w:sz w:val="24"/>
          <w:szCs w:val="24"/>
        </w:rPr>
        <w:t>lpha de</w:t>
      </w:r>
      <w:r w:rsidRPr="00C90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2FF">
        <w:rPr>
          <w:rFonts w:ascii="Times New Roman" w:hAnsi="Times New Roman" w:cs="Times New Roman"/>
          <w:i/>
          <w:sz w:val="24"/>
          <w:szCs w:val="24"/>
        </w:rPr>
        <w:t>Cronbach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 variando entre 0,85 a 0,86 (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Minetto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2010). </w:t>
      </w:r>
    </w:p>
    <w:p w:rsidR="002A5708" w:rsidRPr="002A5708" w:rsidRDefault="00B74F37" w:rsidP="00CD681A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526173604"/>
      <w:r w:rsidRPr="00C902FF">
        <w:rPr>
          <w:rFonts w:ascii="Times New Roman" w:hAnsi="Times New Roman" w:cs="Times New Roman"/>
          <w:sz w:val="24"/>
          <w:szCs w:val="24"/>
        </w:rPr>
        <w:t>Questionário de Rede Social (A</w:t>
      </w:r>
      <w:bookmarkEnd w:id="1"/>
      <w:r w:rsidRPr="00C902FF">
        <w:rPr>
          <w:rFonts w:ascii="Times New Roman" w:hAnsi="Times New Roman" w:cs="Times New Roman"/>
          <w:sz w:val="24"/>
          <w:szCs w:val="24"/>
        </w:rPr>
        <w:t xml:space="preserve">PÊNDICE A): possui 18 perguntas fechadas divididas em três subcategorias: Atributos do Ego, Atributos dos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Alters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 e Dados Estruturais entre o ego e os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alters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 e entre os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alters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>. A pergunta geradora para construir a rede pessoal foi “Cite 30 pessoas com as quais você convive no dia-a-dia, por telefone ou outras formas de contato</w:t>
      </w:r>
      <w:r w:rsidRPr="00C902FF">
        <w:rPr>
          <w:rFonts w:ascii="Times New Roman" w:eastAsia="Calibri" w:hAnsi="Times New Roman"/>
          <w:sz w:val="24"/>
          <w:szCs w:val="24"/>
        </w:rPr>
        <w:t>”</w:t>
      </w:r>
      <w:r w:rsidRPr="00C902FF">
        <w:rPr>
          <w:rFonts w:ascii="Times New Roman" w:hAnsi="Times New Roman" w:cs="Times New Roman"/>
          <w:sz w:val="24"/>
          <w:szCs w:val="24"/>
        </w:rPr>
        <w:t xml:space="preserve">. Nesta etapa foi gerada uma lista de nomes (alteres), conforme a identificação do ego. Posteriormente, cada um dos alteres foi classificado quanto à fase de desenvolvimento (criança, adolescente, adulto, idoso), gênero, tempo de relacionamento (meses ou anos), frequência de contatos (diariamente, algumas vezes por semana, algumas vezes por mês e algumas vezes por ano) e intensidade da relação (fraco, moderado e forte). Por fim, objetivando identificar a estrutura das relações entre os alteres, foi proferida a seguinte pergunta: Você sabe se A (nome do primeiro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alter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) se relaciona com B (nome do segundo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alter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). Esta pergunta foi feita sucessivamente, até atingir todos os nomes mencionados. </w:t>
      </w:r>
    </w:p>
    <w:p w:rsidR="002A5708" w:rsidRDefault="002A5708" w:rsidP="00CD681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4F37" w:rsidRPr="00C902FF" w:rsidRDefault="00B74F37" w:rsidP="00CD681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2FF">
        <w:rPr>
          <w:rFonts w:ascii="Times New Roman" w:hAnsi="Times New Roman" w:cs="Times New Roman"/>
          <w:b/>
          <w:sz w:val="24"/>
          <w:szCs w:val="24"/>
        </w:rPr>
        <w:t>Procedimentos de Coleta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>A coleta de dados ocorreu com cuidadores que aceitaram participar do estudo, respeitando os critérios de inclusão. Os instrumentos foram respondidos na sala de espera dos ambientes selecionados com a ajuda da pesquisadora responsável ou de um auxiliar de pesquisa. Alguns dados foram coletados na residência das participantes, no caso da impossibilidade de concluir o preenchimento de todos os instrumentos na instituição.</w:t>
      </w:r>
    </w:p>
    <w:p w:rsidR="00B74F37" w:rsidRPr="00C902FF" w:rsidRDefault="00B74F37" w:rsidP="00CD68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4F37" w:rsidRPr="00C902FF" w:rsidRDefault="00B74F37" w:rsidP="00CD68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02FF">
        <w:rPr>
          <w:rFonts w:ascii="Times New Roman" w:hAnsi="Times New Roman" w:cs="Times New Roman"/>
          <w:b/>
          <w:sz w:val="24"/>
          <w:szCs w:val="24"/>
        </w:rPr>
        <w:t>Procedimentos de Análise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Os dados do Inventário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Biosociodemográfico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 foram analisados por meio de estatística descritiva, incluindo o cálculo de frequências, de medidas de tendência central (média) e dispersão (desvio-padrão). 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>Para a análise do PSI/SF, os escores brutos totais e das dimensões foram somados e comparados com a tabela de percentis. Em ambos os casos, os resultados mais elevados correspondem a níveis mais altos de estresse. O intervalo de estresse baixo corresponde aos percentis de 15 a 80, enquanto que o estresse alto é classificado com os percentis a partir de 85 (P85), o que representa: &gt; 36 para a subescala sofrimento parental; &gt; 27 para a subescala mãe / pai – criança; &gt; 36 para a subescala criança difícil; e &gt; 86 para a escala total.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Os dados de redes sociais pessoais foram inicialmente organizados e analisados por meio do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EgoNet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 em forma de matrizes que, posteriormente, foram transportadas para o UCINET para o cálculo de diferentes métricas estruturais da rede. Posteriormente, os dados de rede e estresse foram submetidos à cálculos estatísticos por meio da análise de correspondência. Trata-se de uma técnica exploratória utilizada para verificar associações entre variáveis qualitativas ou variáveis contínuas categorizadas (Fávero,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Belfiore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Silva, &amp; Chan, 2009). Sua principal característica é a redução de dados a serem analisados pelo pesquisador com perda mínima de informações, transformando as linhas e colunas das tabelas em unidades correspondentes e passíveis de representação conjunta. A análise de correspondência foi realizada com o auxílio do aplicativo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Statistica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>, versão 6.0. Em todos os testes, fixou-se α = 5% (</w:t>
      </w:r>
      <w:r w:rsidRPr="00C902FF">
        <w:rPr>
          <w:rFonts w:ascii="Times New Roman" w:hAnsi="Times New Roman" w:cs="Times New Roman"/>
          <w:i/>
          <w:sz w:val="24"/>
          <w:szCs w:val="24"/>
        </w:rPr>
        <w:t>p</w:t>
      </w:r>
      <w:r w:rsidRPr="00C902FF">
        <w:rPr>
          <w:rFonts w:ascii="Times New Roman" w:hAnsi="Times New Roman" w:cs="Times New Roman"/>
          <w:sz w:val="24"/>
          <w:szCs w:val="24"/>
        </w:rPr>
        <w:t xml:space="preserve"> ≤ 0,05) para rejeição da hipótese nula.</w:t>
      </w:r>
    </w:p>
    <w:p w:rsidR="00B74F37" w:rsidRPr="00C902FF" w:rsidRDefault="00B74F37" w:rsidP="00CD68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4F37" w:rsidRPr="00C902FF" w:rsidRDefault="00B74F37" w:rsidP="00CD68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2FF">
        <w:rPr>
          <w:rFonts w:ascii="Times New Roman" w:hAnsi="Times New Roman" w:cs="Times New Roman"/>
          <w:b/>
          <w:sz w:val="24"/>
          <w:szCs w:val="24"/>
        </w:rPr>
        <w:t>Considerações Éticas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Este projeto foi avaliado pelo Comitê de Ética do Instituto de Ciências da Saúde da Universidade Federal do Pará – ICS, tendo obtido parecer favorável para sua execução (protocolo nº 473.140).  As pessoas selecionadas pelos critérios de inclusão foram esclarecidas acerca do sigilo das informações, os objetivos e os possíveis riscos e benefícios da participação. Ao concordarem integrar a pesquisa, era solicitada a assinatura do Termo de Consentimento Livre e Esclarecido (APÊNDICE B). </w:t>
      </w:r>
    </w:p>
    <w:p w:rsidR="00B74F37" w:rsidRPr="00C902FF" w:rsidRDefault="00B74F37" w:rsidP="00CD68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4F37" w:rsidRPr="00C902FF" w:rsidRDefault="00B74F37" w:rsidP="00CD6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2FF">
        <w:rPr>
          <w:rFonts w:ascii="Times New Roman" w:hAnsi="Times New Roman" w:cs="Times New Roman"/>
          <w:b/>
          <w:sz w:val="24"/>
          <w:szCs w:val="24"/>
        </w:rPr>
        <w:t>Resultados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>Inicialmente serão apresentados os resultados referentes ao estresse parental total e nas subescalas do PSI/SF. Em seguida, estes dados serão associados às características de rede. O estresse parental total evidencia desajustes de mães ou pais no exercício do seu papel junto aos filhos e filhas. Nesta pesquisa, a média encontrada foi de 106 (DP 19,07), ultrapassando o ponto de corte para o estresse alto.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Estes dados, porém, podem ser melhor avaliados quando discriminados por classificações específicas da escala utilizada. A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902FF">
        <w:rPr>
          <w:rFonts w:ascii="Times New Roman" w:hAnsi="Times New Roman" w:cs="Times New Roman"/>
          <w:sz w:val="24"/>
          <w:szCs w:val="24"/>
        </w:rPr>
        <w:t xml:space="preserve">abela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902FF">
        <w:rPr>
          <w:rFonts w:ascii="Times New Roman" w:hAnsi="Times New Roman" w:cs="Times New Roman"/>
          <w:sz w:val="24"/>
          <w:szCs w:val="24"/>
        </w:rPr>
        <w:t xml:space="preserve"> apresenta a distribuição do número e porcentagem de mães em cada subescala do PSI/SF e no Estresse total.</w:t>
      </w:r>
    </w:p>
    <w:p w:rsidR="002A5708" w:rsidRDefault="002A5708" w:rsidP="00CD681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B04DF" w:rsidRPr="00C902FF" w:rsidRDefault="007B04DF" w:rsidP="007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Tabela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B04DF" w:rsidRDefault="007B04DF" w:rsidP="007B04D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2FF">
        <w:rPr>
          <w:rFonts w:ascii="Times New Roman" w:hAnsi="Times New Roman" w:cs="Times New Roman"/>
          <w:i/>
          <w:sz w:val="24"/>
          <w:szCs w:val="24"/>
        </w:rPr>
        <w:t>Número e Porcentagem de mães no Estresse Total em cada subescala do PSI/SF</w:t>
      </w:r>
    </w:p>
    <w:p w:rsidR="007B04DF" w:rsidRPr="00C902FF" w:rsidRDefault="007B04DF" w:rsidP="007B04D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2F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Tabelacomgrade"/>
        <w:tblW w:w="8585" w:type="dxa"/>
        <w:tblLook w:val="04A0" w:firstRow="1" w:lastRow="0" w:firstColumn="1" w:lastColumn="0" w:noHBand="0" w:noVBand="1"/>
      </w:tblPr>
      <w:tblGrid>
        <w:gridCol w:w="3143"/>
        <w:gridCol w:w="1070"/>
        <w:gridCol w:w="830"/>
        <w:gridCol w:w="1201"/>
        <w:gridCol w:w="1133"/>
        <w:gridCol w:w="1208"/>
      </w:tblGrid>
      <w:tr w:rsidR="007B04DF" w:rsidRPr="00C902FF" w:rsidTr="001D081D">
        <w:trPr>
          <w:trHeight w:val="569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Classificação do Estresse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Percentil 85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Média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Desvio Padrão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Baixo</w:t>
            </w:r>
          </w:p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Alto</w:t>
            </w:r>
          </w:p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</w:tr>
      <w:tr w:rsidR="007B04DF" w:rsidRPr="00C902FF" w:rsidTr="001D081D">
        <w:trPr>
          <w:trHeight w:val="297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Estresse Parental Total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124,65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19,07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12 (24%)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38 (76%)</w:t>
            </w:r>
          </w:p>
        </w:tc>
      </w:tr>
      <w:tr w:rsidR="007B04DF" w:rsidRPr="00C902FF" w:rsidTr="001D081D">
        <w:trPr>
          <w:trHeight w:val="3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Interação Disfuncional Pai-Filho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44,65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9,79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12 (24%)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38 (76%)</w:t>
            </w:r>
          </w:p>
        </w:tc>
      </w:tr>
      <w:tr w:rsidR="007B04DF" w:rsidRPr="00C902FF" w:rsidTr="001D081D">
        <w:trPr>
          <w:trHeight w:val="2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Sofrimento Parental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8,68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18 (36%)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32 (64%)</w:t>
            </w:r>
          </w:p>
        </w:tc>
      </w:tr>
      <w:tr w:rsidR="007B04DF" w:rsidRPr="00C902FF" w:rsidTr="001D081D">
        <w:trPr>
          <w:trHeight w:val="297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511814825"/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Criança Difícil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6,99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28 (66%)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FF">
              <w:rPr>
                <w:rFonts w:ascii="Times New Roman" w:hAnsi="Times New Roman" w:cs="Times New Roman"/>
                <w:sz w:val="24"/>
                <w:szCs w:val="24"/>
              </w:rPr>
              <w:t>22 (44%)</w:t>
            </w:r>
          </w:p>
        </w:tc>
      </w:tr>
      <w:bookmarkEnd w:id="2"/>
    </w:tbl>
    <w:p w:rsidR="007B04DF" w:rsidRDefault="007B04DF" w:rsidP="007B04DF">
      <w:pPr>
        <w:spacing w:line="240" w:lineRule="auto"/>
      </w:pP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Quanto ao Estresse parental total, a maior parte das mães (76%) encontra-se no nível alto. No que se refere às diversas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subdimensões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 da escala, as maiores percentagens são verificadas no nível alto, a exceção da classificação “criança difícil” em que há uma prevalência para uma maior porcentagem em nível baixo.</w:t>
      </w:r>
      <w:r w:rsidR="002A5708">
        <w:rPr>
          <w:rFonts w:ascii="Times New Roman" w:hAnsi="Times New Roman" w:cs="Times New Roman"/>
          <w:sz w:val="24"/>
          <w:szCs w:val="24"/>
        </w:rPr>
        <w:t xml:space="preserve"> Os</w:t>
      </w:r>
      <w:r w:rsidRPr="00C902FF">
        <w:rPr>
          <w:rFonts w:ascii="Times New Roman" w:hAnsi="Times New Roman" w:cs="Times New Roman"/>
          <w:sz w:val="24"/>
          <w:szCs w:val="24"/>
        </w:rPr>
        <w:t xml:space="preserve"> itens do PSI/SF que representam percepções de situações estressoras para a maioria dos cuidadores investigados</w:t>
      </w:r>
      <w:r w:rsidR="002A5708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511815238"/>
      <w:r w:rsidR="002A5708">
        <w:rPr>
          <w:rFonts w:ascii="Times New Roman" w:hAnsi="Times New Roman" w:cs="Times New Roman"/>
          <w:sz w:val="24"/>
          <w:szCs w:val="24"/>
        </w:rPr>
        <w:t xml:space="preserve">ocorreram </w:t>
      </w:r>
      <w:r w:rsidRPr="00C902FF">
        <w:rPr>
          <w:rFonts w:ascii="Times New Roman" w:hAnsi="Times New Roman" w:cs="Times New Roman"/>
          <w:sz w:val="24"/>
          <w:szCs w:val="24"/>
        </w:rPr>
        <w:t>na subescala Sofrimento Parental</w:t>
      </w:r>
      <w:r w:rsidR="002A5708">
        <w:rPr>
          <w:rFonts w:ascii="Times New Roman" w:hAnsi="Times New Roman" w:cs="Times New Roman"/>
          <w:sz w:val="24"/>
          <w:szCs w:val="24"/>
        </w:rPr>
        <w:t>, onde os c</w:t>
      </w:r>
      <w:r w:rsidRPr="00C902FF">
        <w:rPr>
          <w:rFonts w:ascii="Times New Roman" w:hAnsi="Times New Roman" w:cs="Times New Roman"/>
          <w:sz w:val="24"/>
          <w:szCs w:val="24"/>
        </w:rPr>
        <w:t xml:space="preserve">onteúdos </w:t>
      </w:r>
      <w:r w:rsidR="002A5708">
        <w:rPr>
          <w:rFonts w:ascii="Times New Roman" w:hAnsi="Times New Roman" w:cs="Times New Roman"/>
          <w:sz w:val="24"/>
          <w:szCs w:val="24"/>
        </w:rPr>
        <w:t>abrangem</w:t>
      </w:r>
      <w:r w:rsidRPr="00C902FF">
        <w:rPr>
          <w:rFonts w:ascii="Times New Roman" w:hAnsi="Times New Roman" w:cs="Times New Roman"/>
          <w:sz w:val="24"/>
          <w:szCs w:val="24"/>
        </w:rPr>
        <w:t xml:space="preserve"> conflito conjugal e isolamento social</w:t>
      </w:r>
      <w:r w:rsidR="002A5708">
        <w:rPr>
          <w:rFonts w:ascii="Times New Roman" w:hAnsi="Times New Roman" w:cs="Times New Roman"/>
          <w:sz w:val="24"/>
          <w:szCs w:val="24"/>
        </w:rPr>
        <w:t>.</w:t>
      </w:r>
    </w:p>
    <w:p w:rsidR="00B74F37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No tocante a correlação entre os dados de rede e os de estresse, a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902FF">
        <w:rPr>
          <w:rFonts w:ascii="Times New Roman" w:hAnsi="Times New Roman" w:cs="Times New Roman"/>
          <w:sz w:val="24"/>
          <w:szCs w:val="24"/>
        </w:rPr>
        <w:t xml:space="preserve">abela </w:t>
      </w:r>
      <w:r w:rsidR="002A5708">
        <w:rPr>
          <w:rFonts w:ascii="Times New Roman" w:hAnsi="Times New Roman" w:cs="Times New Roman"/>
          <w:sz w:val="24"/>
          <w:szCs w:val="24"/>
        </w:rPr>
        <w:t xml:space="preserve">2 </w:t>
      </w:r>
      <w:r w:rsidRPr="00C902FF">
        <w:rPr>
          <w:rFonts w:ascii="Times New Roman" w:hAnsi="Times New Roman" w:cs="Times New Roman"/>
          <w:sz w:val="24"/>
          <w:szCs w:val="24"/>
        </w:rPr>
        <w:t xml:space="preserve">sintetiza os resultados da análise de correspondência aplicados ao índice geral de estresse parental e aos índices de variáveis estruturais de rede social. Nesse sentido, pode-se verificar que a percepção materna de alto estresse parental está associada significativamente a alta densidade da rede, a alta transitividade, alto índice de agrupamento, baixas centralidade de intermediação, baixa tendência de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homofilia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presença predominante de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alters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 do gênero feminino, baixa durabilidade da relação, baixa frequência de contato e baixa intensidade da relação.</w:t>
      </w:r>
    </w:p>
    <w:p w:rsidR="0009330F" w:rsidRDefault="0009330F" w:rsidP="007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30F" w:rsidRDefault="0009330F" w:rsidP="007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30F" w:rsidRDefault="0009330F" w:rsidP="007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30F" w:rsidRDefault="0009330F" w:rsidP="007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4DF" w:rsidRPr="00C902FF" w:rsidRDefault="007B04DF" w:rsidP="007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lastRenderedPageBreak/>
        <w:t xml:space="preserve">Tabela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B04DF" w:rsidRDefault="007B04DF" w:rsidP="007B04D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20D5">
        <w:rPr>
          <w:rFonts w:ascii="Times New Roman" w:hAnsi="Times New Roman" w:cs="Times New Roman"/>
          <w:i/>
          <w:sz w:val="24"/>
          <w:szCs w:val="24"/>
        </w:rPr>
        <w:t>Resíduos e Níveis de Confiança (entre parênteses) r</w:t>
      </w:r>
      <w:r w:rsidRPr="00C220D5">
        <w:rPr>
          <w:rFonts w:ascii="Times New Roman" w:hAnsi="Times New Roman" w:cs="Times New Roman"/>
          <w:i/>
          <w:iCs/>
          <w:sz w:val="24"/>
          <w:szCs w:val="24"/>
        </w:rPr>
        <w:t xml:space="preserve">esultantes da aplicação da técnica de Análise de Correspondência às variáveis: </w:t>
      </w:r>
      <w:r w:rsidRPr="00C220D5">
        <w:rPr>
          <w:rFonts w:ascii="Times New Roman" w:hAnsi="Times New Roman" w:cs="Times New Roman"/>
          <w:i/>
          <w:sz w:val="24"/>
          <w:szCs w:val="24"/>
        </w:rPr>
        <w:t>Estresse Total e Características da rede pessoal</w:t>
      </w:r>
    </w:p>
    <w:p w:rsidR="007B04DF" w:rsidRPr="00C220D5" w:rsidRDefault="007B04DF" w:rsidP="007B04D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491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3"/>
        <w:gridCol w:w="1340"/>
        <w:gridCol w:w="1608"/>
        <w:gridCol w:w="1610"/>
      </w:tblGrid>
      <w:tr w:rsidR="007B04DF" w:rsidRPr="00C902FF" w:rsidTr="001D081D">
        <w:trPr>
          <w:trHeight w:val="348"/>
          <w:jc w:val="center"/>
        </w:trPr>
        <w:tc>
          <w:tcPr>
            <w:tcW w:w="22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Características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Categoria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Estresse Total</w:t>
            </w:r>
          </w:p>
        </w:tc>
      </w:tr>
      <w:tr w:rsidR="007B04DF" w:rsidRPr="00C902FF" w:rsidTr="001D081D">
        <w:trPr>
          <w:trHeight w:val="78"/>
          <w:jc w:val="center"/>
        </w:trPr>
        <w:tc>
          <w:tcPr>
            <w:tcW w:w="22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Baixo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Alto</w:t>
            </w:r>
          </w:p>
        </w:tc>
      </w:tr>
      <w:tr w:rsidR="007B04DF" w:rsidRPr="00C902FF" w:rsidTr="001D081D">
        <w:trPr>
          <w:trHeight w:val="78"/>
          <w:jc w:val="center"/>
        </w:trPr>
        <w:tc>
          <w:tcPr>
            <w:tcW w:w="2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Densidade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Baixa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0,56(42,16)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-0,94(0,00)</w:t>
            </w:r>
          </w:p>
        </w:tc>
      </w:tr>
      <w:tr w:rsidR="007B04DF" w:rsidRPr="00C902FF" w:rsidTr="001D081D">
        <w:trPr>
          <w:trHeight w:val="78"/>
          <w:jc w:val="center"/>
        </w:trPr>
        <w:tc>
          <w:tcPr>
            <w:tcW w:w="2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Alta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-0,94(0,00)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1,58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(88,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63)*</w:t>
            </w:r>
            <w:proofErr w:type="gramEnd"/>
          </w:p>
        </w:tc>
      </w:tr>
      <w:tr w:rsidR="007B04DF" w:rsidRPr="00C902FF" w:rsidTr="001D081D">
        <w:trPr>
          <w:trHeight w:val="78"/>
          <w:jc w:val="center"/>
        </w:trPr>
        <w:tc>
          <w:tcPr>
            <w:tcW w:w="2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Transitividade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Baixa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1,45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(85,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35)*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-2,45(0,00)</w:t>
            </w:r>
          </w:p>
        </w:tc>
      </w:tr>
      <w:tr w:rsidR="007B04DF" w:rsidRPr="00C902FF" w:rsidTr="001D081D">
        <w:trPr>
          <w:trHeight w:val="78"/>
          <w:jc w:val="center"/>
        </w:trPr>
        <w:tc>
          <w:tcPr>
            <w:tcW w:w="2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Alta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-2,45(0,00)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4,13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(100,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00)*</w:t>
            </w:r>
            <w:proofErr w:type="gramEnd"/>
          </w:p>
        </w:tc>
      </w:tr>
      <w:tr w:rsidR="007B04DF" w:rsidRPr="00C902FF" w:rsidTr="001D081D">
        <w:trPr>
          <w:trHeight w:val="78"/>
          <w:jc w:val="center"/>
        </w:trPr>
        <w:tc>
          <w:tcPr>
            <w:tcW w:w="2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Agrupamento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Baixo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0,56(42,16)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-0,94(0,00)</w:t>
            </w:r>
          </w:p>
        </w:tc>
      </w:tr>
      <w:tr w:rsidR="007B04DF" w:rsidRPr="00C902FF" w:rsidTr="001D081D">
        <w:trPr>
          <w:trHeight w:val="78"/>
          <w:jc w:val="center"/>
        </w:trPr>
        <w:tc>
          <w:tcPr>
            <w:tcW w:w="2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Alto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-0,94(0,00)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1,58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(88,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63)*</w:t>
            </w:r>
            <w:proofErr w:type="gramEnd"/>
          </w:p>
        </w:tc>
      </w:tr>
      <w:tr w:rsidR="007B04DF" w:rsidRPr="00C902FF" w:rsidTr="001D081D">
        <w:trPr>
          <w:trHeight w:val="78"/>
          <w:jc w:val="center"/>
        </w:trPr>
        <w:tc>
          <w:tcPr>
            <w:tcW w:w="2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Centralidade de grau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Baixo</w:t>
            </w:r>
          </w:p>
        </w:tc>
        <w:tc>
          <w:tcPr>
            <w:tcW w:w="19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p</w:t>
            </w: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= 0,190</w:t>
            </w:r>
          </w:p>
        </w:tc>
      </w:tr>
      <w:tr w:rsidR="007B04DF" w:rsidRPr="00C902FF" w:rsidTr="001D081D">
        <w:trPr>
          <w:trHeight w:val="78"/>
          <w:jc w:val="center"/>
        </w:trPr>
        <w:tc>
          <w:tcPr>
            <w:tcW w:w="2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Alto</w:t>
            </w:r>
          </w:p>
        </w:tc>
        <w:tc>
          <w:tcPr>
            <w:tcW w:w="19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B04DF" w:rsidRPr="00C902FF" w:rsidTr="001D081D">
        <w:trPr>
          <w:trHeight w:val="78"/>
          <w:jc w:val="center"/>
        </w:trPr>
        <w:tc>
          <w:tcPr>
            <w:tcW w:w="2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Intermediação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Baixa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-1,24(0,00)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2,09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(96,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31)*</w:t>
            </w:r>
            <w:proofErr w:type="gramEnd"/>
          </w:p>
        </w:tc>
      </w:tr>
      <w:tr w:rsidR="007B04DF" w:rsidRPr="00C902FF" w:rsidTr="001D081D">
        <w:trPr>
          <w:trHeight w:val="78"/>
          <w:jc w:val="center"/>
        </w:trPr>
        <w:tc>
          <w:tcPr>
            <w:tcW w:w="2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Alta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2,09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(96,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31)*</w:t>
            </w:r>
            <w:proofErr w:type="gramEnd"/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-3,52(0,00)</w:t>
            </w:r>
          </w:p>
        </w:tc>
      </w:tr>
      <w:tr w:rsidR="007B04DF" w:rsidRPr="00C902FF" w:rsidTr="001D081D">
        <w:trPr>
          <w:trHeight w:val="78"/>
          <w:jc w:val="center"/>
        </w:trPr>
        <w:tc>
          <w:tcPr>
            <w:tcW w:w="2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Homofilia</w:t>
            </w:r>
            <w:proofErr w:type="spellEnd"/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Baixa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-1,24(0,00)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2,09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(96,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31)*</w:t>
            </w:r>
            <w:proofErr w:type="gramEnd"/>
          </w:p>
        </w:tc>
      </w:tr>
      <w:tr w:rsidR="007B04DF" w:rsidRPr="00C902FF" w:rsidTr="001D081D">
        <w:trPr>
          <w:trHeight w:val="78"/>
          <w:jc w:val="center"/>
        </w:trPr>
        <w:tc>
          <w:tcPr>
            <w:tcW w:w="2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Alta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2,09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(96,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31)*</w:t>
            </w:r>
            <w:proofErr w:type="gramEnd"/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-3,52(0,00)</w:t>
            </w:r>
          </w:p>
        </w:tc>
      </w:tr>
      <w:tr w:rsidR="007B04DF" w:rsidRPr="00C902FF" w:rsidTr="001D081D">
        <w:trPr>
          <w:trHeight w:val="78"/>
          <w:jc w:val="center"/>
        </w:trPr>
        <w:tc>
          <w:tcPr>
            <w:tcW w:w="2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Faixa de Idade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Baixa</w:t>
            </w:r>
          </w:p>
        </w:tc>
        <w:tc>
          <w:tcPr>
            <w:tcW w:w="19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p</w:t>
            </w: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= 0,190</w:t>
            </w:r>
          </w:p>
        </w:tc>
      </w:tr>
      <w:tr w:rsidR="007B04DF" w:rsidRPr="00C902FF" w:rsidTr="001D081D">
        <w:trPr>
          <w:trHeight w:val="78"/>
          <w:jc w:val="center"/>
        </w:trPr>
        <w:tc>
          <w:tcPr>
            <w:tcW w:w="2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Alta</w:t>
            </w:r>
          </w:p>
        </w:tc>
        <w:tc>
          <w:tcPr>
            <w:tcW w:w="19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B04DF" w:rsidRPr="00C902FF" w:rsidTr="001D081D">
        <w:trPr>
          <w:trHeight w:val="78"/>
          <w:jc w:val="center"/>
        </w:trPr>
        <w:tc>
          <w:tcPr>
            <w:tcW w:w="2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Gênero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Masculino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1,04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(70,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08)*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-1,75(0,00)</w:t>
            </w:r>
          </w:p>
        </w:tc>
      </w:tr>
      <w:tr w:rsidR="007B04DF" w:rsidRPr="00C902FF" w:rsidTr="001D081D">
        <w:trPr>
          <w:trHeight w:val="78"/>
          <w:jc w:val="center"/>
        </w:trPr>
        <w:tc>
          <w:tcPr>
            <w:tcW w:w="2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Feminino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-1,33(0,00)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2,24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(97,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47)*</w:t>
            </w:r>
            <w:proofErr w:type="gramEnd"/>
          </w:p>
        </w:tc>
      </w:tr>
      <w:tr w:rsidR="007B04DF" w:rsidRPr="00C902FF" w:rsidTr="001D081D">
        <w:trPr>
          <w:trHeight w:val="78"/>
          <w:jc w:val="center"/>
        </w:trPr>
        <w:tc>
          <w:tcPr>
            <w:tcW w:w="2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Durabilidade da Relação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Baixa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-1,48(0,00)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2,49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(98,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74)*</w:t>
            </w:r>
            <w:proofErr w:type="gramEnd"/>
          </w:p>
        </w:tc>
      </w:tr>
      <w:tr w:rsidR="007B04DF" w:rsidRPr="00C902FF" w:rsidTr="001D081D">
        <w:trPr>
          <w:trHeight w:val="78"/>
          <w:jc w:val="center"/>
        </w:trPr>
        <w:tc>
          <w:tcPr>
            <w:tcW w:w="2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Alta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1,74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 xml:space="preserve"> (91,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76)*</w:t>
            </w:r>
            <w:proofErr w:type="gramEnd"/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-2,93(0,00)</w:t>
            </w:r>
          </w:p>
        </w:tc>
      </w:tr>
      <w:tr w:rsidR="007B04DF" w:rsidRPr="00C902FF" w:rsidTr="001D081D">
        <w:trPr>
          <w:trHeight w:val="78"/>
          <w:jc w:val="center"/>
        </w:trPr>
        <w:tc>
          <w:tcPr>
            <w:tcW w:w="2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Frequência de Contato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Baixa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-0,58(0,00)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0,98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(67,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35)*</w:t>
            </w:r>
            <w:proofErr w:type="gramEnd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*</w:t>
            </w:r>
          </w:p>
        </w:tc>
      </w:tr>
      <w:tr w:rsidR="007B04DF" w:rsidRPr="00C902FF" w:rsidTr="001D081D">
        <w:trPr>
          <w:trHeight w:val="78"/>
          <w:jc w:val="center"/>
        </w:trPr>
        <w:tc>
          <w:tcPr>
            <w:tcW w:w="2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Alta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0,93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(64,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90)*</w:t>
            </w:r>
            <w:proofErr w:type="gramEnd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-1,57(0,00)</w:t>
            </w:r>
          </w:p>
        </w:tc>
      </w:tr>
      <w:tr w:rsidR="007B04DF" w:rsidRPr="00C902FF" w:rsidTr="001D081D">
        <w:trPr>
          <w:trHeight w:val="78"/>
          <w:jc w:val="center"/>
        </w:trPr>
        <w:tc>
          <w:tcPr>
            <w:tcW w:w="2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Intensidade da Relação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Baixa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-2,13(0,00)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3,60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(99,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97)*</w:t>
            </w:r>
            <w:proofErr w:type="gramEnd"/>
          </w:p>
        </w:tc>
      </w:tr>
      <w:tr w:rsidR="007B04DF" w:rsidRPr="00C902FF" w:rsidTr="001D081D">
        <w:trPr>
          <w:trHeight w:val="78"/>
          <w:jc w:val="center"/>
        </w:trPr>
        <w:tc>
          <w:tcPr>
            <w:tcW w:w="2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Alta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3,60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(99,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97)*</w:t>
            </w:r>
            <w:proofErr w:type="gramEnd"/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-6,07(0,00)</w:t>
            </w:r>
          </w:p>
        </w:tc>
      </w:tr>
      <w:tr w:rsidR="007B04DF" w:rsidRPr="00C902FF" w:rsidTr="001D081D">
        <w:trPr>
          <w:trHeight w:val="7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C902F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Nota:</w:t>
            </w:r>
            <w:r w:rsidRPr="00C902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902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*</w:t>
            </w:r>
            <w:r w:rsidRPr="00C902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*Probabilidades moderadamente significativas, pois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  <w:lang w:val="pt-PT"/>
                </w:rPr>
                <m:t>50%≤ γ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  <w:lang w:val="pt-PT"/>
                </w:rPr>
                <m:t>100</m:t>
              </m:r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  <w:lang w:val="pt-PT"/>
                </w:rPr>
                <m:t>&lt;70%</m:t>
              </m:r>
            </m:oMath>
            <w:r w:rsidRPr="00C902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 xml:space="preserve">. </w:t>
            </w:r>
          </w:p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 xml:space="preserve">             </w:t>
            </w:r>
            <w:r w:rsidRPr="00C902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*Probabilidades fortemente significativas, pois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  <w:lang w:val="pt-PT"/>
                </w:rPr>
                <m:t xml:space="preserve"> γ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  <w:lang w:val="pt-PT"/>
                </w:rPr>
                <m:t>100</m:t>
              </m:r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  <w:lang w:val="pt-PT"/>
                </w:rPr>
                <m:t>≥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  <w:lang w:val="pt-PT"/>
                </w:rPr>
                <m:t>70%</m:t>
              </m:r>
            </m:oMath>
            <w:r w:rsidRPr="00C902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.</w:t>
            </w:r>
          </w:p>
        </w:tc>
      </w:tr>
    </w:tbl>
    <w:p w:rsidR="002A5708" w:rsidRDefault="002A5708" w:rsidP="00CD681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A5708" w:rsidRPr="002A5708" w:rsidRDefault="002A5708" w:rsidP="00CD681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74F37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Em uma análise mais específica, os índices das subcategorias do PSI/SF foram relacionados com aqueles de aspectos estruturais da rede pessoal materna. A Tabela </w:t>
      </w:r>
      <w:r w:rsidR="002A5708">
        <w:rPr>
          <w:rFonts w:ascii="Times New Roman" w:hAnsi="Times New Roman" w:cs="Times New Roman"/>
          <w:sz w:val="24"/>
          <w:szCs w:val="24"/>
        </w:rPr>
        <w:t>3</w:t>
      </w:r>
      <w:r w:rsidRPr="00C902FF">
        <w:rPr>
          <w:rFonts w:ascii="Times New Roman" w:hAnsi="Times New Roman" w:cs="Times New Roman"/>
          <w:sz w:val="24"/>
          <w:szCs w:val="24"/>
        </w:rPr>
        <w:t xml:space="preserve"> apresenta os resíduos e níveis de confiança r</w:t>
      </w:r>
      <w:r w:rsidRPr="00C902FF">
        <w:rPr>
          <w:rFonts w:ascii="Times New Roman" w:hAnsi="Times New Roman" w:cs="Times New Roman"/>
          <w:iCs/>
          <w:sz w:val="24"/>
          <w:szCs w:val="24"/>
        </w:rPr>
        <w:t xml:space="preserve">esultantes da aplicação da técnica de análise de correspondências entre variáveis </w:t>
      </w:r>
      <w:r w:rsidRPr="00C902FF">
        <w:rPr>
          <w:rFonts w:ascii="Times New Roman" w:hAnsi="Times New Roman" w:cs="Times New Roman"/>
          <w:sz w:val="24"/>
          <w:szCs w:val="24"/>
        </w:rPr>
        <w:t xml:space="preserve">Sofrimento Parental, Interação Disfuncional Pai-Filho e Criança Difícil, com índices de rede. O alto índice de Sofrimento Parental está associado significativamente à alta densidade da rede e transitividade, baixa centralidade de intermediação, baixa faixa de idade das pessoas que compõem a rede, com predominância do gênero feminino. Ademais, esteve associado com os baixos índices da durabilidade da relação, da frequência de contatos e da intensidade da relação. Não foram significativas as associações entre o sofrimento parental com o índice de agrupamento, com a centralidade de grau e com a tendência à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homofilia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>.</w:t>
      </w:r>
    </w:p>
    <w:p w:rsidR="002A5708" w:rsidRDefault="002A5708" w:rsidP="00CD68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04DF" w:rsidRDefault="007B04DF" w:rsidP="007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4DF" w:rsidRDefault="007B04DF" w:rsidP="007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4DF" w:rsidRDefault="007B04DF" w:rsidP="007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4DF" w:rsidRDefault="007B04DF" w:rsidP="007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4DF" w:rsidRDefault="007B04DF" w:rsidP="007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30F" w:rsidRDefault="0009330F" w:rsidP="007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30F" w:rsidRDefault="0009330F" w:rsidP="007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30F" w:rsidRDefault="0009330F" w:rsidP="007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4DF" w:rsidRDefault="007B04DF" w:rsidP="007B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lastRenderedPageBreak/>
        <w:t>Tabela 3</w:t>
      </w:r>
    </w:p>
    <w:p w:rsidR="007B04DF" w:rsidRPr="002A5708" w:rsidRDefault="007B04DF" w:rsidP="007B04DF">
      <w:pPr>
        <w:spacing w:line="240" w:lineRule="auto"/>
        <w:jc w:val="both"/>
        <w:rPr>
          <w:i/>
          <w:sz w:val="24"/>
          <w:szCs w:val="24"/>
        </w:rPr>
      </w:pPr>
      <w:r w:rsidRPr="00C220D5">
        <w:rPr>
          <w:rFonts w:ascii="Times New Roman" w:hAnsi="Times New Roman" w:cs="Times New Roman"/>
          <w:i/>
          <w:sz w:val="24"/>
          <w:szCs w:val="24"/>
        </w:rPr>
        <w:t>Resíduos e Níveis de Confiança (entre parênteses) r</w:t>
      </w:r>
      <w:r w:rsidRPr="00C220D5">
        <w:rPr>
          <w:rFonts w:ascii="Times New Roman" w:hAnsi="Times New Roman" w:cs="Times New Roman"/>
          <w:i/>
          <w:iCs/>
          <w:sz w:val="24"/>
          <w:szCs w:val="24"/>
        </w:rPr>
        <w:t>esultantes da aplicação da técnica de Análise de Correspondência às variáveis:</w:t>
      </w:r>
      <w:r w:rsidRPr="00C220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Sofrimento Parental, Interação Disfuncional Pai-Filho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,</w:t>
      </w:r>
      <w:r w:rsidRPr="00C220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Criança Difícil e índices de rede</w:t>
      </w:r>
    </w:p>
    <w:tbl>
      <w:tblPr>
        <w:tblW w:w="572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87"/>
        <w:gridCol w:w="985"/>
        <w:gridCol w:w="1274"/>
        <w:gridCol w:w="1275"/>
        <w:gridCol w:w="1174"/>
        <w:gridCol w:w="1275"/>
        <w:gridCol w:w="1175"/>
        <w:gridCol w:w="1185"/>
        <w:gridCol w:w="91"/>
      </w:tblGrid>
      <w:tr w:rsidR="007B04DF" w:rsidRPr="00C902FF" w:rsidTr="001D081D">
        <w:trPr>
          <w:gridAfter w:val="1"/>
          <w:wAfter w:w="47" w:type="pct"/>
          <w:trHeight w:val="87"/>
        </w:trPr>
        <w:tc>
          <w:tcPr>
            <w:tcW w:w="66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Característica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Categoria</w:t>
            </w:r>
          </w:p>
        </w:tc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Sofrimento Parental</w:t>
            </w: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Interação Disfuncional Pai-Filho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Criança Difícil</w:t>
            </w:r>
          </w:p>
        </w:tc>
      </w:tr>
      <w:tr w:rsidR="007B04DF" w:rsidRPr="00C902FF" w:rsidTr="001D081D">
        <w:trPr>
          <w:gridAfter w:val="1"/>
          <w:wAfter w:w="47" w:type="pct"/>
          <w:trHeight w:val="87"/>
        </w:trPr>
        <w:tc>
          <w:tcPr>
            <w:tcW w:w="66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Baixa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Alta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Baixa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Alta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Baixo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Alto</w:t>
            </w:r>
          </w:p>
        </w:tc>
      </w:tr>
      <w:tr w:rsidR="007B04DF" w:rsidRPr="00C902FF" w:rsidTr="001D081D">
        <w:trPr>
          <w:trHeight w:val="87"/>
        </w:trPr>
        <w:tc>
          <w:tcPr>
            <w:tcW w:w="666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Densidade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Baixa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0,56(42,16)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-0,94(0,00)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0,56(42,16)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-0,94(0,00)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1,45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(85,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35)*</w:t>
            </w:r>
            <w:proofErr w:type="gramEnd"/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-2,45(0,00)</w:t>
            </w:r>
          </w:p>
        </w:tc>
      </w:tr>
      <w:tr w:rsidR="007B04DF" w:rsidRPr="00C902FF" w:rsidTr="001D081D">
        <w:trPr>
          <w:trHeight w:val="87"/>
        </w:trPr>
        <w:tc>
          <w:tcPr>
            <w:tcW w:w="666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Alta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-0,94(0,00)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1,58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(88,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63)*</w:t>
            </w:r>
            <w:proofErr w:type="gramEnd"/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-0,94(0,00)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1,58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(88,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63)*</w:t>
            </w:r>
            <w:proofErr w:type="gramEnd"/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-2,45(0,00)</w:t>
            </w:r>
          </w:p>
        </w:tc>
        <w:tc>
          <w:tcPr>
            <w:tcW w:w="6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4,13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(100,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00)*</w:t>
            </w:r>
            <w:proofErr w:type="gramEnd"/>
          </w:p>
        </w:tc>
      </w:tr>
      <w:tr w:rsidR="007B04DF" w:rsidRPr="00C902FF" w:rsidTr="001D081D">
        <w:trPr>
          <w:trHeight w:val="87"/>
        </w:trPr>
        <w:tc>
          <w:tcPr>
            <w:tcW w:w="666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Transitividade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Baixa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0,56(42,16)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-0,94(0,00)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0,56(42,16)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-0,94(0,00)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0,56(42,16)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-0,94(0,00)</w:t>
            </w:r>
          </w:p>
        </w:tc>
      </w:tr>
      <w:tr w:rsidR="007B04DF" w:rsidRPr="00C902FF" w:rsidTr="001D081D">
        <w:trPr>
          <w:trHeight w:val="87"/>
        </w:trPr>
        <w:tc>
          <w:tcPr>
            <w:tcW w:w="666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Alta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-0,94(0,00)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1,58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(88,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63)*</w:t>
            </w:r>
            <w:proofErr w:type="gramEnd"/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-0,94(0,00)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1,58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(88,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63)*</w:t>
            </w:r>
            <w:proofErr w:type="gramEnd"/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-0,94(0,00)</w:t>
            </w:r>
          </w:p>
        </w:tc>
        <w:tc>
          <w:tcPr>
            <w:tcW w:w="6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1,58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(88,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63)*</w:t>
            </w:r>
            <w:proofErr w:type="gramEnd"/>
          </w:p>
        </w:tc>
      </w:tr>
      <w:tr w:rsidR="007B04DF" w:rsidRPr="00C902FF" w:rsidTr="001D081D">
        <w:trPr>
          <w:trHeight w:val="87"/>
        </w:trPr>
        <w:tc>
          <w:tcPr>
            <w:tcW w:w="666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Agrupamento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Baixo</w:t>
            </w:r>
          </w:p>
        </w:tc>
        <w:tc>
          <w:tcPr>
            <w:tcW w:w="1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p</w:t>
            </w: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= 0,190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-1,24(0,00)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2,09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(96,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31)*</w:t>
            </w:r>
            <w:proofErr w:type="gramEnd"/>
          </w:p>
        </w:tc>
        <w:tc>
          <w:tcPr>
            <w:tcW w:w="12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p</w:t>
            </w: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= 0,190</w:t>
            </w:r>
          </w:p>
        </w:tc>
      </w:tr>
      <w:tr w:rsidR="007B04DF" w:rsidRPr="00C902FF" w:rsidTr="001D081D">
        <w:trPr>
          <w:trHeight w:val="87"/>
        </w:trPr>
        <w:tc>
          <w:tcPr>
            <w:tcW w:w="666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2,09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(96,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31)*</w:t>
            </w:r>
            <w:proofErr w:type="gramEnd"/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-3,52(0,00)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B04DF" w:rsidRPr="00C902FF" w:rsidTr="001D081D">
        <w:trPr>
          <w:trHeight w:val="87"/>
        </w:trPr>
        <w:tc>
          <w:tcPr>
            <w:tcW w:w="666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Centralidade de grau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Baixo</w:t>
            </w:r>
          </w:p>
        </w:tc>
        <w:tc>
          <w:tcPr>
            <w:tcW w:w="1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p</w:t>
            </w: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= 0,190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-1,24(0,00)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2,09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(96,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31)*</w:t>
            </w:r>
            <w:proofErr w:type="gram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-1,24(0,00)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2,09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(96,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31)*</w:t>
            </w:r>
            <w:proofErr w:type="gramEnd"/>
          </w:p>
        </w:tc>
      </w:tr>
      <w:tr w:rsidR="007B04DF" w:rsidRPr="00C902FF" w:rsidTr="001D081D">
        <w:trPr>
          <w:trHeight w:val="87"/>
        </w:trPr>
        <w:tc>
          <w:tcPr>
            <w:tcW w:w="666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2,09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(96,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31)*</w:t>
            </w:r>
            <w:proofErr w:type="gramEnd"/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-3,52(0,00)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2,09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(96,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31)*</w:t>
            </w:r>
            <w:proofErr w:type="gramEnd"/>
          </w:p>
        </w:tc>
        <w:tc>
          <w:tcPr>
            <w:tcW w:w="6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-3,52(0,00)</w:t>
            </w:r>
          </w:p>
        </w:tc>
      </w:tr>
      <w:tr w:rsidR="007B04DF" w:rsidRPr="00C902FF" w:rsidTr="001D081D">
        <w:trPr>
          <w:trHeight w:val="87"/>
        </w:trPr>
        <w:tc>
          <w:tcPr>
            <w:tcW w:w="666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Intermediação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Baixa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-1,24(0,00)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2,09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(96,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31)*</w:t>
            </w:r>
            <w:proofErr w:type="gram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-1,24(0,00)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2,09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(96,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31)*</w:t>
            </w:r>
            <w:proofErr w:type="gram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-1,24(0,00)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2,09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(96,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31)*</w:t>
            </w:r>
            <w:proofErr w:type="gramEnd"/>
          </w:p>
        </w:tc>
      </w:tr>
      <w:tr w:rsidR="007B04DF" w:rsidRPr="00C902FF" w:rsidTr="001D081D">
        <w:trPr>
          <w:trHeight w:val="87"/>
        </w:trPr>
        <w:tc>
          <w:tcPr>
            <w:tcW w:w="666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Alta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2,09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(96,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31)*</w:t>
            </w:r>
            <w:proofErr w:type="gramEnd"/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-3,52(0,00)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2,09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(96,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31)*</w:t>
            </w:r>
            <w:proofErr w:type="gramEnd"/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-3,52(0,00)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2,09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(96,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31)*</w:t>
            </w:r>
            <w:proofErr w:type="gramEnd"/>
          </w:p>
        </w:tc>
        <w:tc>
          <w:tcPr>
            <w:tcW w:w="6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-3,52(0,00)</w:t>
            </w:r>
          </w:p>
        </w:tc>
      </w:tr>
      <w:tr w:rsidR="007B04DF" w:rsidRPr="00C902FF" w:rsidTr="001D081D">
        <w:trPr>
          <w:trHeight w:val="87"/>
        </w:trPr>
        <w:tc>
          <w:tcPr>
            <w:tcW w:w="666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Homofilia</w:t>
            </w:r>
            <w:proofErr w:type="spellEnd"/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Baixa</w:t>
            </w:r>
          </w:p>
        </w:tc>
        <w:tc>
          <w:tcPr>
            <w:tcW w:w="1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p</w:t>
            </w: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= 0,190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2,35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(98,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12)*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-3,96(0,00)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-1,24(0,00)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2,09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(96,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31)*</w:t>
            </w:r>
            <w:proofErr w:type="gramEnd"/>
          </w:p>
        </w:tc>
      </w:tr>
      <w:tr w:rsidR="007B04DF" w:rsidRPr="00C902FF" w:rsidTr="001D081D">
        <w:trPr>
          <w:trHeight w:val="87"/>
        </w:trPr>
        <w:tc>
          <w:tcPr>
            <w:tcW w:w="666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Alta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-3,96(0,00)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6,68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(100,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00)*</w:t>
            </w:r>
            <w:proofErr w:type="gramEnd"/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2,09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(96,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31)*</w:t>
            </w:r>
            <w:proofErr w:type="gramEnd"/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-3,52(0,00)</w:t>
            </w:r>
          </w:p>
        </w:tc>
      </w:tr>
      <w:tr w:rsidR="007B04DF" w:rsidRPr="00C902FF" w:rsidTr="001D081D">
        <w:trPr>
          <w:trHeight w:val="87"/>
        </w:trPr>
        <w:tc>
          <w:tcPr>
            <w:tcW w:w="666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Faixa Etária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Baixa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-1,24(0,00)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2,09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(96,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31)*</w:t>
            </w:r>
            <w:proofErr w:type="gram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0,56(42,16)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-0,94(0,00)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-1,24(0,00)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2,09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(96,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31)*</w:t>
            </w:r>
            <w:proofErr w:type="gramEnd"/>
          </w:p>
        </w:tc>
      </w:tr>
      <w:tr w:rsidR="007B04DF" w:rsidRPr="00C902FF" w:rsidTr="001D081D">
        <w:trPr>
          <w:trHeight w:val="87"/>
        </w:trPr>
        <w:tc>
          <w:tcPr>
            <w:tcW w:w="666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Alta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2,09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(96,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31)*</w:t>
            </w:r>
            <w:proofErr w:type="gramEnd"/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-3,52(0,00)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-0,94(0,00)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1,58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(88,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63)*</w:t>
            </w:r>
            <w:proofErr w:type="gramEnd"/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2,09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(96,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31)*</w:t>
            </w:r>
            <w:proofErr w:type="gramEnd"/>
          </w:p>
        </w:tc>
        <w:tc>
          <w:tcPr>
            <w:tcW w:w="6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-3,52(0,00)</w:t>
            </w:r>
          </w:p>
        </w:tc>
      </w:tr>
      <w:tr w:rsidR="007B04DF" w:rsidRPr="00C902FF" w:rsidTr="001D081D">
        <w:trPr>
          <w:trHeight w:val="87"/>
        </w:trPr>
        <w:tc>
          <w:tcPr>
            <w:tcW w:w="666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Gênero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Masculino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1,04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(70,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08)*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-1,75(0,00)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2,02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(95,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63)*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-3,40(0,00)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-1,90(0,00)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3,21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(99,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86)*</w:t>
            </w:r>
            <w:proofErr w:type="gramEnd"/>
          </w:p>
        </w:tc>
      </w:tr>
      <w:tr w:rsidR="007B04DF" w:rsidRPr="00C902FF" w:rsidTr="001D081D">
        <w:trPr>
          <w:trHeight w:val="87"/>
        </w:trPr>
        <w:tc>
          <w:tcPr>
            <w:tcW w:w="666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Feminino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-1,33(0,00)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2,24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(97,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47)*</w:t>
            </w:r>
            <w:proofErr w:type="gramEnd"/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-2,58(0,00)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4,35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(100,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00)*</w:t>
            </w:r>
            <w:proofErr w:type="gramEnd"/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2,43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(98,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48)*</w:t>
            </w:r>
            <w:proofErr w:type="gramEnd"/>
          </w:p>
        </w:tc>
        <w:tc>
          <w:tcPr>
            <w:tcW w:w="6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-4,09(0,00)</w:t>
            </w:r>
          </w:p>
        </w:tc>
      </w:tr>
      <w:tr w:rsidR="007B04DF" w:rsidRPr="00C902FF" w:rsidTr="001D081D">
        <w:trPr>
          <w:trHeight w:val="87"/>
        </w:trPr>
        <w:tc>
          <w:tcPr>
            <w:tcW w:w="666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Durabilidade da Relação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Baixa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-2,49(0,00)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4,20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(100,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00)*</w:t>
            </w:r>
            <w:proofErr w:type="gram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-2,49(0,00)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4,20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(100,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00)*</w:t>
            </w:r>
            <w:proofErr w:type="gram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-1,48(0,00)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2,49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(98,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74)*</w:t>
            </w:r>
            <w:proofErr w:type="gramEnd"/>
          </w:p>
        </w:tc>
      </w:tr>
      <w:tr w:rsidR="007B04DF" w:rsidRPr="00C902FF" w:rsidTr="001D081D">
        <w:trPr>
          <w:trHeight w:val="87"/>
        </w:trPr>
        <w:tc>
          <w:tcPr>
            <w:tcW w:w="666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Alta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2,93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(99,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66)*</w:t>
            </w:r>
            <w:proofErr w:type="gramEnd"/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-4,94(0,00)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2,93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(99,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66)*</w:t>
            </w:r>
            <w:proofErr w:type="gramEnd"/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-4,94(0,00)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1,74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(91,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76)*</w:t>
            </w:r>
            <w:proofErr w:type="gramEnd"/>
          </w:p>
        </w:tc>
        <w:tc>
          <w:tcPr>
            <w:tcW w:w="6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-2,93(0,00)</w:t>
            </w:r>
          </w:p>
        </w:tc>
      </w:tr>
      <w:tr w:rsidR="007B04DF" w:rsidRPr="00C902FF" w:rsidTr="001D081D">
        <w:trPr>
          <w:trHeight w:val="87"/>
        </w:trPr>
        <w:tc>
          <w:tcPr>
            <w:tcW w:w="66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Frequência de contato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Baixa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-0,58(0,00)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0,98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(67,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35)*</w:t>
            </w:r>
            <w:proofErr w:type="gramEnd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2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p</w:t>
            </w: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= 0,225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1,24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(78,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35)*</w:t>
            </w:r>
            <w:proofErr w:type="gramEnd"/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-2,09(0,00)</w:t>
            </w:r>
          </w:p>
        </w:tc>
      </w:tr>
      <w:tr w:rsidR="007B04DF" w:rsidRPr="00C902FF" w:rsidTr="001D081D">
        <w:trPr>
          <w:trHeight w:val="87"/>
        </w:trPr>
        <w:tc>
          <w:tcPr>
            <w:tcW w:w="6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4DF" w:rsidRPr="00C902FF" w:rsidRDefault="007B04DF" w:rsidP="001D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Alta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0,93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(64,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90)*</w:t>
            </w:r>
            <w:proofErr w:type="gramEnd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-1,57(0,00)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-1,98(0,00)</w:t>
            </w:r>
          </w:p>
        </w:tc>
        <w:tc>
          <w:tcPr>
            <w:tcW w:w="6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3,34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(99,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92)*</w:t>
            </w:r>
            <w:proofErr w:type="gramEnd"/>
          </w:p>
        </w:tc>
      </w:tr>
      <w:tr w:rsidR="007B04DF" w:rsidRPr="00C902FF" w:rsidTr="001D081D">
        <w:trPr>
          <w:trHeight w:val="87"/>
        </w:trPr>
        <w:tc>
          <w:tcPr>
            <w:tcW w:w="666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Intensidade da Relação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Baixa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-1,24(0,00)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2,09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(96,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31)*</w:t>
            </w:r>
            <w:proofErr w:type="gram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-2,13(0,00)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3,60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(99,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97)*</w:t>
            </w:r>
            <w:proofErr w:type="gram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0,56(42,16)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-0,94(0,00)</w:t>
            </w:r>
          </w:p>
        </w:tc>
      </w:tr>
      <w:tr w:rsidR="007B04DF" w:rsidRPr="00C902FF" w:rsidTr="001D081D">
        <w:trPr>
          <w:trHeight w:val="87"/>
        </w:trPr>
        <w:tc>
          <w:tcPr>
            <w:tcW w:w="666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Alta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2,09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(96,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31)*</w:t>
            </w:r>
            <w:proofErr w:type="gramEnd"/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-3,52(0,00)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3,60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(99,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97)*</w:t>
            </w:r>
            <w:proofErr w:type="gramEnd"/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-6,07(0,00)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-0,94(0,00)</w:t>
            </w:r>
          </w:p>
        </w:tc>
        <w:tc>
          <w:tcPr>
            <w:tcW w:w="6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04DF" w:rsidRPr="00C902FF" w:rsidRDefault="007B04DF" w:rsidP="001D08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1,58</w:t>
            </w:r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(88,</w:t>
            </w:r>
            <w:proofErr w:type="gramStart"/>
            <w:r w:rsidRPr="00C902FF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pt-BR"/>
              </w:rPr>
              <w:t>63)*</w:t>
            </w:r>
            <w:proofErr w:type="gramEnd"/>
          </w:p>
        </w:tc>
      </w:tr>
      <w:tr w:rsidR="007B04DF" w:rsidRPr="00C902FF" w:rsidTr="001D081D">
        <w:trPr>
          <w:gridAfter w:val="1"/>
          <w:wAfter w:w="47" w:type="pct"/>
          <w:trHeight w:val="87"/>
        </w:trPr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89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04DF" w:rsidRPr="00C902FF" w:rsidRDefault="007B04DF" w:rsidP="001D08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</w:pPr>
            <w:r w:rsidRPr="00C902F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Nota:</w:t>
            </w:r>
            <w:r w:rsidRPr="00C902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902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*</w:t>
            </w:r>
            <w:r w:rsidRPr="00C902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*Probabilidades moderadamente significativas, pois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  <w:lang w:val="pt-PT"/>
                </w:rPr>
                <m:t>50%≤ γ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  <w:lang w:val="pt-PT"/>
                </w:rPr>
                <m:t>100</m:t>
              </m:r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  <w:lang w:val="pt-PT"/>
                </w:rPr>
                <m:t>&lt;70%</m:t>
              </m:r>
            </m:oMath>
            <w:r w:rsidRPr="00C902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 xml:space="preserve">. </w:t>
            </w:r>
          </w:p>
          <w:p w:rsidR="007B04DF" w:rsidRPr="00C902FF" w:rsidRDefault="007B04DF" w:rsidP="001D0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902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 xml:space="preserve">             </w:t>
            </w:r>
            <w:r w:rsidRPr="00C902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*Probabilidades fortemente significativas, pois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  <w:lang w:val="pt-PT"/>
                </w:rPr>
                <m:t xml:space="preserve"> γ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  <w:lang w:val="pt-PT"/>
                </w:rPr>
                <m:t>100</m:t>
              </m:r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  <w:lang w:val="pt-PT"/>
                </w:rPr>
                <m:t>≥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  <w:lang w:val="pt-PT"/>
                </w:rPr>
                <m:t>70%</m:t>
              </m:r>
            </m:oMath>
            <w:r w:rsidRPr="00C902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PT"/>
              </w:rPr>
              <w:t>.</w:t>
            </w:r>
          </w:p>
        </w:tc>
      </w:tr>
    </w:tbl>
    <w:p w:rsidR="002A5708" w:rsidRPr="002A5708" w:rsidRDefault="002A5708" w:rsidP="00CD68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A5708" w:rsidRDefault="002A5708" w:rsidP="00CD68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A alta Interação Disfuncional pai-filho, por sua vez, está associada significativamente a níveis altos de densidade e transitividade, baixos índices de agrupamento, centralidade de grau e Intermediação, além de alta tendência à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homofilia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. Esta associação também foi significativa com a alta faixa etária das pessoas da rede, com predomínio do gênero feminino, baixa durabilidade e intensidade da relação. Não houve associação com a Frequência de Contato entre as pessoas da rede (Ver Tabela </w:t>
      </w:r>
      <w:r w:rsidR="002A5708">
        <w:rPr>
          <w:rFonts w:ascii="Times New Roman" w:hAnsi="Times New Roman" w:cs="Times New Roman"/>
          <w:sz w:val="24"/>
          <w:szCs w:val="24"/>
        </w:rPr>
        <w:t>3</w:t>
      </w:r>
      <w:r w:rsidRPr="00C902FF">
        <w:rPr>
          <w:rFonts w:ascii="Times New Roman" w:hAnsi="Times New Roman" w:cs="Times New Roman"/>
          <w:sz w:val="24"/>
          <w:szCs w:val="24"/>
        </w:rPr>
        <w:t>).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Por fim, o baixo índice de Criança Difícil esteve associado significativamente com a baixa densidade, altas centralidades de grau e intermediação e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homofilia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. Esteve também associado com a alta faixa etária dos componentes da rede, com predomínio do gênero feminino, alta durabilidade da relação, embora com baixa frequência de contato. Não foi significativa a relação entre o índice de criança difícil com o coeficiente de agrupamento. </w:t>
      </w:r>
      <w:bookmarkEnd w:id="3"/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4F37" w:rsidRPr="00C902FF" w:rsidRDefault="00B74F37" w:rsidP="00CD6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2FF">
        <w:rPr>
          <w:rFonts w:ascii="Times New Roman" w:hAnsi="Times New Roman" w:cs="Times New Roman"/>
          <w:b/>
          <w:sz w:val="24"/>
          <w:szCs w:val="24"/>
        </w:rPr>
        <w:t>Discussão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O presente estudo mostrou importantes associações entre a rede pessoal e indicadores de estresse no contexto da paralisia cerebral. Inicialmente, </w:t>
      </w:r>
      <w:bookmarkStart w:id="5" w:name="_Hlk526152561"/>
      <w:bookmarkStart w:id="6" w:name="_Hlk516758510"/>
      <w:r w:rsidRPr="00C902FF">
        <w:rPr>
          <w:rFonts w:ascii="Times New Roman" w:hAnsi="Times New Roman" w:cs="Times New Roman"/>
          <w:sz w:val="24"/>
          <w:szCs w:val="24"/>
        </w:rPr>
        <w:t xml:space="preserve">verificou-se que as mães vivenciam alto nível de estresse parental total. </w:t>
      </w:r>
      <w:r w:rsidRPr="00C902FF">
        <w:rPr>
          <w:rStyle w:val="A10"/>
          <w:rFonts w:ascii="Times New Roman" w:hAnsi="Times New Roman" w:cs="Times New Roman"/>
          <w:sz w:val="24"/>
          <w:szCs w:val="24"/>
        </w:rPr>
        <w:t xml:space="preserve">Este resultado foi associado a altos níveis das dimensões da escala Interação Disfuncional Pai-Filho e Sofrimento Parental. </w:t>
      </w:r>
      <w:bookmarkEnd w:id="5"/>
      <w:r w:rsidRPr="00C902FF">
        <w:rPr>
          <w:rStyle w:val="A10"/>
          <w:rFonts w:ascii="Times New Roman" w:hAnsi="Times New Roman" w:cs="Times New Roman"/>
          <w:sz w:val="24"/>
          <w:szCs w:val="24"/>
        </w:rPr>
        <w:t xml:space="preserve">No primeiro caso, o estresse foi mais destacado nos itens relacionados à frustração quanto </w:t>
      </w:r>
      <w:r w:rsidRPr="00C902FF">
        <w:rPr>
          <w:rStyle w:val="A10"/>
          <w:rFonts w:ascii="Times New Roman" w:hAnsi="Times New Roman" w:cs="Times New Roman"/>
          <w:sz w:val="24"/>
          <w:szCs w:val="24"/>
        </w:rPr>
        <w:lastRenderedPageBreak/>
        <w:t xml:space="preserve">à reciprocidade afetiva e quanto às diferenças comportamentais decorrentes do atraso no desenvolvimento. No segundo caso, </w:t>
      </w:r>
      <w:r w:rsidRPr="00C902FF">
        <w:rPr>
          <w:rFonts w:ascii="Times New Roman" w:hAnsi="Times New Roman" w:cs="Times New Roman"/>
          <w:sz w:val="24"/>
          <w:szCs w:val="24"/>
        </w:rPr>
        <w:t xml:space="preserve">houve destaque para os </w:t>
      </w:r>
      <w:bookmarkStart w:id="7" w:name="_Hlk526151385"/>
      <w:r w:rsidRPr="00C902FF">
        <w:rPr>
          <w:rFonts w:ascii="Times New Roman" w:hAnsi="Times New Roman" w:cs="Times New Roman"/>
          <w:sz w:val="24"/>
          <w:szCs w:val="24"/>
        </w:rPr>
        <w:t>itens que indicam conflitos no relacionamento conjugal e sensação de isolamento social</w:t>
      </w:r>
      <w:bookmarkEnd w:id="7"/>
      <w:r w:rsidRPr="00C902FF">
        <w:rPr>
          <w:rFonts w:ascii="Times New Roman" w:hAnsi="Times New Roman" w:cs="Times New Roman"/>
          <w:sz w:val="24"/>
          <w:szCs w:val="24"/>
        </w:rPr>
        <w:t>.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>A alta percepção de estresse é consistente com estudos anteriores que encontraram nível elevado de estresse parental em cuidadoras de crianças com paralisia cerebral (Lima, Cardoso, &amp; Silva, 2016;</w:t>
      </w:r>
      <w:r w:rsidRPr="00C902FF">
        <w:t xml:space="preserve">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Ramanandi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 &amp; Rao, 2015; Ribeiro, Sousa,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Vandenberghe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>, &amp; Porto, 2014; Wang, Huang, &amp; Kong, 2017), incluindo cuidadores de crianças com outras alterações do desenvolvimento (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Valicenti-McDermott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 et al., 2015). Os dados de estresse na presente pesquisa se relacionaram mais com as dificuldades do exercício do papel parental e com os desajustes das interações maternas do que com o comportamento da criança.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516758529"/>
      <w:r w:rsidRPr="00C902FF">
        <w:rPr>
          <w:rFonts w:ascii="Times New Roman" w:hAnsi="Times New Roman" w:cs="Times New Roman"/>
          <w:sz w:val="24"/>
          <w:szCs w:val="24"/>
        </w:rPr>
        <w:t>Este resultado de pouca relação do estresse com os comportamentos desajustados das crianças é diferente dos achados da pesquisa de Cunha, Ramos, Silva e Pontes (2017), em que o maior número de genitores relatou</w:t>
      </w:r>
      <w:r w:rsidRPr="00C902FF">
        <w:t xml:space="preserve"> </w:t>
      </w:r>
      <w:r w:rsidRPr="00C902FF">
        <w:rPr>
          <w:rFonts w:ascii="Times New Roman" w:hAnsi="Times New Roman" w:cs="Times New Roman"/>
          <w:sz w:val="24"/>
          <w:szCs w:val="24"/>
        </w:rPr>
        <w:t>alto níveis de estresse na subescala criança difícil. Neste sentido, é possível que o estresse seja decorrente dos ajustes necessários para cuidar da criança</w:t>
      </w:r>
      <w:bookmarkStart w:id="9" w:name="_Hlk516759125"/>
      <w:bookmarkEnd w:id="8"/>
      <w:r w:rsidRPr="00C902FF">
        <w:rPr>
          <w:rFonts w:ascii="Times New Roman" w:hAnsi="Times New Roman" w:cs="Times New Roman"/>
          <w:sz w:val="24"/>
          <w:szCs w:val="24"/>
        </w:rPr>
        <w:t>, tais como a redução das atividades sociais que podem levar à sobrecarga e desgastes físicos, psicológicos e emocionais (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Braccialli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Bagagi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Sankako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Araújo, 2012;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Miura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Petean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2012). </w:t>
      </w:r>
      <w:bookmarkEnd w:id="9"/>
      <w:r w:rsidRPr="00C902FF">
        <w:rPr>
          <w:rStyle w:val="A10"/>
          <w:rFonts w:ascii="Times New Roman" w:hAnsi="Times New Roman" w:cs="Times New Roman"/>
          <w:sz w:val="24"/>
          <w:szCs w:val="24"/>
        </w:rPr>
        <w:t xml:space="preserve">Ademais, tal resultado leva a refletir que, talvez, as mães da presente pesquisa ainda não tenham conseguido se ajustar nas rotinas, o que pode estar repercutindo nos seus níveis de estresse e, consequentemente, nas interações com sua rede pessoal </w:t>
      </w:r>
      <w:bookmarkStart w:id="10" w:name="_Hlk516758944"/>
      <w:r w:rsidRPr="00C902FF">
        <w:rPr>
          <w:rStyle w:val="A10"/>
          <w:rFonts w:ascii="Times New Roman" w:hAnsi="Times New Roman" w:cs="Times New Roman"/>
          <w:sz w:val="24"/>
          <w:szCs w:val="24"/>
        </w:rPr>
        <w:t>(</w:t>
      </w:r>
      <w:r w:rsidRPr="00C902FF">
        <w:rPr>
          <w:rFonts w:ascii="Times New Roman" w:hAnsi="Times New Roman" w:cs="Times New Roman"/>
          <w:sz w:val="24"/>
          <w:szCs w:val="24"/>
        </w:rPr>
        <w:t>Silva &amp; Pontes, 2016</w:t>
      </w:r>
      <w:r w:rsidRPr="00C902FF">
        <w:rPr>
          <w:rStyle w:val="A10"/>
          <w:rFonts w:ascii="Times New Roman" w:hAnsi="Times New Roman" w:cs="Times New Roman"/>
          <w:sz w:val="24"/>
          <w:szCs w:val="24"/>
        </w:rPr>
        <w:t>)</w:t>
      </w:r>
      <w:bookmarkEnd w:id="10"/>
      <w:r w:rsidRPr="00C902FF">
        <w:rPr>
          <w:rStyle w:val="A10"/>
          <w:rFonts w:ascii="Times New Roman" w:hAnsi="Times New Roman" w:cs="Times New Roman"/>
          <w:sz w:val="24"/>
          <w:szCs w:val="24"/>
        </w:rPr>
        <w:t>.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526153580"/>
      <w:r w:rsidRPr="00C902FF">
        <w:rPr>
          <w:rFonts w:ascii="Times New Roman" w:hAnsi="Times New Roman" w:cs="Times New Roman"/>
          <w:sz w:val="24"/>
          <w:szCs w:val="24"/>
        </w:rPr>
        <w:t xml:space="preserve">A percepção materna de alto estresse parental foi associada significativamente com redes coesas (altas densidade, transitividade e índice de agrupamento) e com baixos índices de centralidade (grau e intermediação). </w:t>
      </w:r>
      <w:bookmarkEnd w:id="11"/>
      <w:r w:rsidRPr="00C902FF">
        <w:rPr>
          <w:rFonts w:ascii="Times New Roman" w:hAnsi="Times New Roman" w:cs="Times New Roman"/>
          <w:sz w:val="24"/>
          <w:szCs w:val="24"/>
        </w:rPr>
        <w:t xml:space="preserve">Como também, foi associado com a baixos índices de durabilidade da relação, frequência de contato e intensidade das relações, com predominância de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alters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 do gênero feminino.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516758624"/>
      <w:bookmarkEnd w:id="6"/>
      <w:r w:rsidRPr="00C902FF">
        <w:rPr>
          <w:rFonts w:ascii="Times New Roman" w:hAnsi="Times New Roman" w:cs="Times New Roman"/>
          <w:sz w:val="24"/>
          <w:szCs w:val="24"/>
        </w:rPr>
        <w:t xml:space="preserve">De certa forma, </w:t>
      </w:r>
      <w:bookmarkStart w:id="13" w:name="_Hlk526154393"/>
      <w:r w:rsidRPr="00C902FF">
        <w:rPr>
          <w:rFonts w:ascii="Times New Roman" w:hAnsi="Times New Roman" w:cs="Times New Roman"/>
          <w:sz w:val="24"/>
          <w:szCs w:val="24"/>
        </w:rPr>
        <w:t xml:space="preserve">quando se considera que a maior parte da rede é composta de membros familiares, nota-se que as relações estabelecidas são diretas, uma vez que os membros conhecem uns aos outros, e podem estar permeadas não apenas pelo compartilhamento de recursos, mas também pelo estresse que compartilha </w:t>
      </w:r>
      <w:bookmarkEnd w:id="13"/>
      <w:r w:rsidRPr="00C902FF">
        <w:rPr>
          <w:rFonts w:ascii="Times New Roman" w:hAnsi="Times New Roman" w:cs="Times New Roman"/>
          <w:sz w:val="24"/>
          <w:szCs w:val="24"/>
        </w:rPr>
        <w:t xml:space="preserve">(Guadalupe, 2009). </w:t>
      </w:r>
      <w:bookmarkEnd w:id="12"/>
      <w:r w:rsidRPr="00C902FF">
        <w:rPr>
          <w:rFonts w:ascii="Times New Roman" w:hAnsi="Times New Roman" w:cs="Times New Roman"/>
          <w:sz w:val="24"/>
          <w:szCs w:val="24"/>
        </w:rPr>
        <w:t xml:space="preserve">Assim, embora a formação de grupos dentro da rede seja favorável, por exemplo, para a provisão de apoio às mães de crianças com paralisia cerebral, </w:t>
      </w:r>
      <w:bookmarkStart w:id="14" w:name="_Hlk516758673"/>
      <w:r w:rsidRPr="00C902FF">
        <w:rPr>
          <w:rFonts w:ascii="Times New Roman" w:hAnsi="Times New Roman" w:cs="Times New Roman"/>
          <w:sz w:val="24"/>
          <w:szCs w:val="24"/>
        </w:rPr>
        <w:t>a presença de uma grande conexão entre os atores repercute em uma menor variedade de recursos e maior controle entre os relacionamentos (Silveira &amp; Farina, 2012).</w:t>
      </w:r>
      <w:bookmarkStart w:id="15" w:name="_Hlk516758714"/>
      <w:bookmarkEnd w:id="14"/>
      <w:r w:rsidRPr="00C902FF">
        <w:rPr>
          <w:rFonts w:ascii="Times New Roman" w:hAnsi="Times New Roman" w:cs="Times New Roman"/>
          <w:sz w:val="24"/>
          <w:szCs w:val="24"/>
        </w:rPr>
        <w:t xml:space="preserve"> Em outros termos, integrar redes altamente coesas têm seus desafios e as limitações existentes nos relacionamentos podem ser vistas como fatores estressantes para a mãe. </w:t>
      </w:r>
      <w:bookmarkEnd w:id="15"/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Ademais, outro aspecto associado ao alto nível de estresse foi a predominância de pessoas na rede do gênero feminino, enquanto que a figura masculina foi associada ao baixo estresse. Neste caso, deve-se considerar que a identidade masculina é uma construção social baseada parcialmente pelo exercício de atividades laborais que levam o homem a obter reconhecimento, segurança e autonomia (Jimenez &amp;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Hardy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2001). </w:t>
      </w:r>
      <w:bookmarkStart w:id="16" w:name="_Hlk526153832"/>
      <w:r w:rsidRPr="00C902FF">
        <w:rPr>
          <w:rFonts w:ascii="Times New Roman" w:hAnsi="Times New Roman" w:cs="Times New Roman"/>
          <w:sz w:val="24"/>
          <w:szCs w:val="24"/>
        </w:rPr>
        <w:t>Diante disto, a percepção de que sua presença na rede atenua o estresse pode ser simbólica, favorecida pela expectativa de que o mesmo possa disponibilizar uma maior diversidade de suporte</w:t>
      </w:r>
      <w:bookmarkEnd w:id="16"/>
      <w:r w:rsidRPr="00C902FF">
        <w:rPr>
          <w:rFonts w:ascii="Times New Roman" w:hAnsi="Times New Roman" w:cs="Times New Roman"/>
          <w:sz w:val="24"/>
          <w:szCs w:val="24"/>
        </w:rPr>
        <w:t xml:space="preserve"> (Araújo et al., 2013). A oferta de auxílio, tais como o financeiro ou disponibilidade de força física, são aspectos essenciais para a condução do papel parental de mães em condições de vulnerabilidade social, tais como as desta pesquisa. </w:t>
      </w:r>
      <w:bookmarkStart w:id="17" w:name="_Hlk526153942"/>
      <w:r w:rsidRPr="00C902FF">
        <w:rPr>
          <w:rFonts w:ascii="Times New Roman" w:hAnsi="Times New Roman" w:cs="Times New Roman"/>
          <w:sz w:val="24"/>
          <w:szCs w:val="24"/>
        </w:rPr>
        <w:t xml:space="preserve">Neste sentido, a associação da figura masculina com baixo estresse reflete a representação que as mães fazem de suas redes pessoais, o que não caracteriza necessariamente ao real papel que o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alter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 assume. Ainda assim, são dados que mostram como as mães se veem e veem </w:t>
      </w:r>
      <w:r w:rsidRPr="00C902FF">
        <w:rPr>
          <w:rFonts w:ascii="Times New Roman" w:hAnsi="Times New Roman" w:cs="Times New Roman"/>
          <w:sz w:val="24"/>
          <w:szCs w:val="24"/>
        </w:rPr>
        <w:lastRenderedPageBreak/>
        <w:t xml:space="preserve">o outro, baseando em tais percepções seus comportamentos em sua rede de relacionamentos. 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526154086"/>
      <w:bookmarkEnd w:id="17"/>
      <w:r w:rsidRPr="00C902FF">
        <w:rPr>
          <w:rFonts w:ascii="Times New Roman" w:hAnsi="Times New Roman" w:cs="Times New Roman"/>
          <w:sz w:val="24"/>
          <w:szCs w:val="24"/>
        </w:rPr>
        <w:t xml:space="preserve">Outras características da rede descrita como geradora de estresse são a baixa durabilidade da relação, baixa frequência de contato e a baixa intensidade das relações. </w:t>
      </w:r>
      <w:bookmarkEnd w:id="18"/>
      <w:r w:rsidRPr="00C902FF">
        <w:rPr>
          <w:rFonts w:ascii="Times New Roman" w:hAnsi="Times New Roman" w:cs="Times New Roman"/>
          <w:sz w:val="24"/>
          <w:szCs w:val="24"/>
        </w:rPr>
        <w:t xml:space="preserve">Estes dados indicam a fragilidade de vínculos mediado </w:t>
      </w:r>
      <w:bookmarkStart w:id="19" w:name="_Hlk526154143"/>
      <w:r w:rsidRPr="00C902FF">
        <w:rPr>
          <w:rFonts w:ascii="Times New Roman" w:hAnsi="Times New Roman" w:cs="Times New Roman"/>
          <w:sz w:val="24"/>
          <w:szCs w:val="24"/>
        </w:rPr>
        <w:t>por dificuldades das mães tanto para a ampliação de suas redes como para a manutenção das relações</w:t>
      </w:r>
      <w:bookmarkEnd w:id="19"/>
      <w:r w:rsidRPr="00C902FF">
        <w:rPr>
          <w:rFonts w:ascii="Times New Roman" w:hAnsi="Times New Roman" w:cs="Times New Roman"/>
          <w:sz w:val="24"/>
          <w:szCs w:val="24"/>
        </w:rPr>
        <w:t>. Ações deste tipo dependem, especialmente, de energia e tempo disponíveis, isto é, recursos que as mães abdicam por estarem envolvidas na sobrecarga de cuidados exigidos por suas crianças com deficiência (</w:t>
      </w: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Freitag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Milbrath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&amp; Motta, 2018)</w:t>
      </w:r>
      <w:r w:rsidRPr="00C902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As associações encontradas entre o índice de estresse total e os dados de rede foram semelhantes às associações entre a subescala sofrimento Parental e os dados de rede. Houve diferença, apenas, quando se relaciona na interação com atores de baixa faixa etária que é, possivelmente, uma referência ao próprio filho ou filha com deficiência. </w:t>
      </w:r>
      <w:bookmarkStart w:id="20" w:name="_Hlk516759157"/>
      <w:r w:rsidRPr="00C902FF">
        <w:rPr>
          <w:rFonts w:ascii="Times New Roman" w:hAnsi="Times New Roman" w:cs="Times New Roman"/>
          <w:sz w:val="24"/>
          <w:szCs w:val="24"/>
        </w:rPr>
        <w:t>Pode ser que este resultado seja decorrente do manejo com as limitações das crianças em suas atividades diárias</w:t>
      </w:r>
      <w:bookmarkEnd w:id="20"/>
      <w:r w:rsidRPr="00C902FF">
        <w:rPr>
          <w:rFonts w:ascii="Times New Roman" w:hAnsi="Times New Roman" w:cs="Times New Roman"/>
          <w:sz w:val="24"/>
          <w:szCs w:val="24"/>
        </w:rPr>
        <w:t xml:space="preserve">. Ademais, </w:t>
      </w:r>
      <w:bookmarkStart w:id="21" w:name="_Hlk516759184"/>
      <w:r w:rsidRPr="00C902FF">
        <w:rPr>
          <w:rFonts w:ascii="Times New Roman" w:hAnsi="Times New Roman" w:cs="Times New Roman"/>
          <w:sz w:val="24"/>
          <w:szCs w:val="24"/>
        </w:rPr>
        <w:t>cuidar de uma criança com deficiência não é árdua apenas pela sobrecarga, mas também pela falta de suportes sensíveis às reais necessidades parentais, tal como afirma Afonso (2016).</w:t>
      </w:r>
      <w:bookmarkEnd w:id="21"/>
    </w:p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Certamente que a dedicação materna no desempenho de tarefas do dia-a-dia está sujeita ao </w:t>
      </w:r>
      <w:r w:rsidRPr="00C902FF">
        <w:rPr>
          <w:rStyle w:val="A6"/>
          <w:rFonts w:ascii="Times New Roman" w:hAnsi="Times New Roman" w:cs="Times New Roman"/>
          <w:sz w:val="24"/>
          <w:szCs w:val="24"/>
        </w:rPr>
        <w:t xml:space="preserve">estágio do desenvolvimento e ao grau de autonomia da criança, isto é, </w:t>
      </w:r>
      <w:bookmarkStart w:id="22" w:name="_Hlk516758780"/>
      <w:r w:rsidRPr="00C902FF">
        <w:rPr>
          <w:rStyle w:val="A6"/>
          <w:rFonts w:ascii="Times New Roman" w:hAnsi="Times New Roman" w:cs="Times New Roman"/>
          <w:sz w:val="24"/>
          <w:szCs w:val="24"/>
        </w:rPr>
        <w:t xml:space="preserve">crianças de menores faixas etárias e maiores comprometimentos exigem maior cuidado de suas mães </w:t>
      </w:r>
      <w:r w:rsidRPr="00C902FF">
        <w:rPr>
          <w:rStyle w:val="A10"/>
          <w:rFonts w:ascii="Times New Roman" w:hAnsi="Times New Roman" w:cs="Times New Roman"/>
          <w:sz w:val="24"/>
          <w:szCs w:val="24"/>
        </w:rPr>
        <w:t>(</w:t>
      </w:r>
      <w:proofErr w:type="spellStart"/>
      <w:r w:rsidRPr="00C902FF">
        <w:rPr>
          <w:rStyle w:val="A10"/>
          <w:rFonts w:ascii="Times New Roman" w:hAnsi="Times New Roman" w:cs="Times New Roman"/>
          <w:sz w:val="24"/>
          <w:szCs w:val="24"/>
        </w:rPr>
        <w:t>Baltor</w:t>
      </w:r>
      <w:proofErr w:type="spellEnd"/>
      <w:r w:rsidRPr="00C902FF">
        <w:rPr>
          <w:rStyle w:val="A10"/>
          <w:rFonts w:ascii="Times New Roman" w:hAnsi="Times New Roman" w:cs="Times New Roman"/>
          <w:sz w:val="24"/>
          <w:szCs w:val="24"/>
        </w:rPr>
        <w:t xml:space="preserve"> &amp; Dupas, 2013). </w:t>
      </w:r>
      <w:bookmarkEnd w:id="22"/>
      <w:r w:rsidRPr="00C902FF">
        <w:rPr>
          <w:rStyle w:val="A10"/>
          <w:rFonts w:ascii="Times New Roman" w:hAnsi="Times New Roman" w:cs="Times New Roman"/>
          <w:sz w:val="24"/>
          <w:szCs w:val="24"/>
        </w:rPr>
        <w:t>No caso desta pesquisa, a maior parte das crianças possui grande comprometimento motor. Daí pode estar</w:t>
      </w:r>
      <w:r w:rsidRPr="00C902FF">
        <w:rPr>
          <w:rFonts w:ascii="Times New Roman" w:hAnsi="Times New Roman" w:cs="Times New Roman"/>
          <w:sz w:val="24"/>
          <w:szCs w:val="24"/>
        </w:rPr>
        <w:t xml:space="preserve"> havendo </w:t>
      </w:r>
      <w:bookmarkStart w:id="23" w:name="_Hlk516758827"/>
      <w:r w:rsidRPr="00C902FF">
        <w:rPr>
          <w:rFonts w:ascii="Times New Roman" w:hAnsi="Times New Roman" w:cs="Times New Roman"/>
          <w:sz w:val="24"/>
          <w:szCs w:val="24"/>
        </w:rPr>
        <w:t>renúncias de papeis sociais devido as mães assumirem a função de cuidar de um filho ou filha com deficiência</w:t>
      </w:r>
      <w:bookmarkEnd w:id="23"/>
      <w:r w:rsidRPr="00C902FF">
        <w:rPr>
          <w:rFonts w:ascii="Times New Roman" w:hAnsi="Times New Roman" w:cs="Times New Roman"/>
          <w:sz w:val="24"/>
          <w:szCs w:val="24"/>
        </w:rPr>
        <w:t xml:space="preserve">, além de um </w:t>
      </w:r>
      <w:bookmarkStart w:id="24" w:name="_Hlk516758852"/>
      <w:r w:rsidRPr="00C902FF">
        <w:rPr>
          <w:rFonts w:ascii="Times New Roman" w:hAnsi="Times New Roman" w:cs="Times New Roman"/>
          <w:sz w:val="24"/>
          <w:szCs w:val="24"/>
        </w:rPr>
        <w:t>afastamento por parte de atores sociais por estigma ou preconceito devido à condição de deficiência da criança (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Baltor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Borges, &amp; Dupas, 2014). </w:t>
      </w:r>
      <w:bookmarkEnd w:id="24"/>
      <w:r w:rsidRPr="00C902FF">
        <w:rPr>
          <w:rFonts w:ascii="Times New Roman" w:hAnsi="Times New Roman" w:cs="Times New Roman"/>
          <w:sz w:val="24"/>
          <w:szCs w:val="24"/>
        </w:rPr>
        <w:t xml:space="preserve">Assim, </w:t>
      </w:r>
      <w:bookmarkStart w:id="25" w:name="_Hlk526154305"/>
      <w:r w:rsidRPr="00C902FF">
        <w:rPr>
          <w:rFonts w:ascii="Times New Roman" w:hAnsi="Times New Roman" w:cs="Times New Roman"/>
          <w:sz w:val="24"/>
          <w:szCs w:val="24"/>
        </w:rPr>
        <w:t>avalia-se que o isolamento social que parte da população impõe às pessoas com deficiência pode estar sendo compartilhado pelas mães, o que nelas é agravado pela postura de afastamento social que mantém, quando abdicam da vida pessoal e profissional.</w:t>
      </w:r>
    </w:p>
    <w:bookmarkEnd w:id="25"/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Entende-se que o conhecimento do estresse e suas associações com dados da rede pessoal assumem um importante papel na compreensão da dinâmica que rege os relacionamentos de mães de crianças com paralisia cerebral. </w:t>
      </w:r>
      <w:bookmarkStart w:id="26" w:name="_Hlk526154599"/>
      <w:r w:rsidRPr="00C902FF">
        <w:rPr>
          <w:rFonts w:ascii="Times New Roman" w:hAnsi="Times New Roman" w:cs="Times New Roman"/>
          <w:sz w:val="24"/>
          <w:szCs w:val="24"/>
        </w:rPr>
        <w:t>Em uma visão ecológica, nota-se que há prejuízos nas características das mães que são reforçados pelo efeito de rede, isto é, enquanto por um lado a força e o recurso das mães para se engajarem em relacionamentos são prejudicados, por outro as pessoas da rede podem estar faltando com demandas ou busca por interação com estas mulheres.</w:t>
      </w:r>
    </w:p>
    <w:bookmarkEnd w:id="26"/>
    <w:p w:rsidR="00B74F37" w:rsidRPr="00C902FF" w:rsidRDefault="00B74F37" w:rsidP="00CD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Frente ao exposto, verifica-se que são importantes os esforços para compreender e intervir não apenas no estresse decorrente do exercício do papel parental, mas também na rede pessoal das mães das crianças com paralisia cerebral. Daí a necessidade de desenvolvimento de </w:t>
      </w:r>
      <w:r w:rsidRPr="00C902FF">
        <w:rPr>
          <w:rFonts w:ascii="Times New Roman" w:eastAsia="Times New Roman" w:hAnsi="Times New Roman"/>
          <w:sz w:val="24"/>
          <w:szCs w:val="24"/>
          <w:lang w:eastAsia="pt-BR"/>
        </w:rPr>
        <w:t xml:space="preserve">políticas públicas voltadas a essas famílias, onde as mães de crianças com deficiência possam encontrar apoio para amenizar </w:t>
      </w:r>
      <w:r w:rsidRPr="00C902FF">
        <w:rPr>
          <w:rFonts w:ascii="Times New Roman" w:hAnsi="Times New Roman"/>
          <w:sz w:val="24"/>
          <w:szCs w:val="24"/>
        </w:rPr>
        <w:t xml:space="preserve">o estresse parental, particularmente, quando reforçado pela fragilidade de suas redes sociais. </w:t>
      </w:r>
      <w:r w:rsidRPr="00C902FF">
        <w:rPr>
          <w:rFonts w:ascii="Times New Roman" w:hAnsi="Times New Roman" w:cs="Times New Roman"/>
          <w:sz w:val="24"/>
          <w:szCs w:val="24"/>
        </w:rPr>
        <w:t>Considerando que os dados apresentados nesta pesquisa se limitam à população investigada, sugere-se avançar no conhecimento das redes pessoais de familiares de crianças com outras deficiências no contexto amazônico.</w:t>
      </w:r>
    </w:p>
    <w:p w:rsidR="00B74F37" w:rsidRPr="00C902FF" w:rsidRDefault="00B74F37" w:rsidP="00CD68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4F37" w:rsidRPr="00C902FF" w:rsidRDefault="00B74F37" w:rsidP="00CD68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4F37" w:rsidRPr="00C902FF" w:rsidRDefault="00B74F37" w:rsidP="00CD68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4F37" w:rsidRPr="00C902FF" w:rsidRDefault="00B74F37" w:rsidP="00CD68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4F37" w:rsidRPr="00C902FF" w:rsidRDefault="00B74F37" w:rsidP="00CD68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4F37" w:rsidRPr="00C902FF" w:rsidRDefault="00B74F37" w:rsidP="00CD68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4F37" w:rsidRPr="00C902FF" w:rsidRDefault="00B74F37" w:rsidP="00CD681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C902F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Referências</w:t>
      </w:r>
      <w:proofErr w:type="spellEnd"/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902FF">
        <w:rPr>
          <w:rFonts w:ascii="Times New Roman" w:hAnsi="Times New Roman" w:cs="Times New Roman"/>
          <w:sz w:val="24"/>
          <w:szCs w:val="24"/>
          <w:lang w:val="en-US"/>
        </w:rPr>
        <w:t>Abidin</w:t>
      </w:r>
      <w:proofErr w:type="spellEnd"/>
      <w:r w:rsidRPr="00C902FF">
        <w:rPr>
          <w:rFonts w:ascii="Times New Roman" w:hAnsi="Times New Roman" w:cs="Times New Roman"/>
          <w:sz w:val="24"/>
          <w:szCs w:val="24"/>
          <w:lang w:val="en-US"/>
        </w:rPr>
        <w:t xml:space="preserve">, R. R. (1992). The determinants of parenting behavior. </w:t>
      </w:r>
      <w:r w:rsidRPr="00C902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Journal of clinical child psychology, </w:t>
      </w:r>
      <w:r w:rsidRPr="00C96DB5">
        <w:rPr>
          <w:rFonts w:ascii="Times New Roman" w:hAnsi="Times New Roman" w:cs="Times New Roman"/>
          <w:i/>
          <w:sz w:val="24"/>
          <w:szCs w:val="24"/>
          <w:lang w:val="en-US"/>
        </w:rPr>
        <w:t>21</w:t>
      </w:r>
      <w:r w:rsidRPr="00C902FF">
        <w:rPr>
          <w:rFonts w:ascii="Times New Roman" w:hAnsi="Times New Roman" w:cs="Times New Roman"/>
          <w:sz w:val="24"/>
          <w:szCs w:val="24"/>
          <w:lang w:val="en-US"/>
        </w:rPr>
        <w:t>(4), 407-412.</w:t>
      </w:r>
    </w:p>
    <w:p w:rsidR="00B74F37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Afonso, T. (2016). </w:t>
      </w:r>
      <w:r w:rsidRPr="00B703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Práticas de cuidado, redes de apoio e satisfação social de cuidadores primários de crianças com paralisia cerebral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27" w:name="_Hlk518464286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(Tese de Doutorado). Disponível em </w:t>
      </w:r>
      <w:hyperlink r:id="rId5" w:history="1">
        <w:r w:rsidRPr="00CF003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http://ppgtpc.propesp.ufpa.br/ARQUIVOS/teses/Tatiana%20Afonso%202016.pdf</w:t>
        </w:r>
      </w:hyperlink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Araújo, Y. B., </w:t>
      </w:r>
      <w:proofErr w:type="spellStart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Reichert</w:t>
      </w:r>
      <w:proofErr w:type="spellEnd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P. S., Vasconcelos, M. G., &amp; </w:t>
      </w:r>
      <w:proofErr w:type="spellStart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Collet</w:t>
      </w:r>
      <w:bookmarkEnd w:id="27"/>
      <w:proofErr w:type="spellEnd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N. (2013). Fragilidade da rede social de famílias de crianças com doença crônica. </w:t>
      </w:r>
      <w:r w:rsidRPr="00C902F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Revista Brasileira de Enfermagem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C96D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66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(5), 675-81.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Baltor</w:t>
      </w:r>
      <w:proofErr w:type="spellEnd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, M. R. R., Borges, A. A., &amp; Dupas, G. (2014). Interação com a criança com paralisia cerebral: comunicação e estigma. </w:t>
      </w:r>
      <w:r w:rsidRPr="00C902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Escola Anna Nery Revista de Enfermagem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C902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18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(1), 47-53.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902FF">
        <w:rPr>
          <w:rFonts w:ascii="Times New Roman" w:hAnsi="Times New Roman" w:cs="Times New Roman"/>
          <w:sz w:val="24"/>
          <w:szCs w:val="24"/>
        </w:rPr>
        <w:t>Baltor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m. R. R.; Dupas, G. (2013). Experiências de famílias de crianças com paralisia cerebral em contexto de vulnerabilidade social. </w:t>
      </w:r>
      <w:r w:rsidRPr="00C96DB5">
        <w:rPr>
          <w:rFonts w:ascii="Times New Roman" w:hAnsi="Times New Roman" w:cs="Times New Roman"/>
          <w:i/>
          <w:sz w:val="24"/>
          <w:szCs w:val="24"/>
        </w:rPr>
        <w:t>Revista Latino Americana de Enfermagem, 21</w:t>
      </w:r>
      <w:r w:rsidRPr="00C902FF">
        <w:rPr>
          <w:rFonts w:ascii="Times New Roman" w:hAnsi="Times New Roman" w:cs="Times New Roman"/>
          <w:sz w:val="24"/>
          <w:szCs w:val="24"/>
        </w:rPr>
        <w:t xml:space="preserve">(4). 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bookmarkStart w:id="28" w:name="_Hlk527179488"/>
      <w:proofErr w:type="spellStart"/>
      <w:r w:rsidRPr="002545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Borgatti</w:t>
      </w:r>
      <w:proofErr w:type="spellEnd"/>
      <w:r w:rsidRPr="002545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P., Everett, M. G., &amp; Freeman, L. C. (2014). </w:t>
      </w: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Ucinet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In </w:t>
      </w:r>
      <w:r w:rsidRPr="00C902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Encyclopedia of social network analysis and mining </w:t>
      </w:r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(pp. 2261-2267). New York, NY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:</w:t>
      </w:r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Springer.</w:t>
      </w:r>
    </w:p>
    <w:bookmarkEnd w:id="28"/>
    <w:p w:rsidR="00B74F37" w:rsidRPr="00176F77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6DB5">
        <w:rPr>
          <w:rFonts w:ascii="Times New Roman" w:hAnsi="Times New Roman" w:cs="Times New Roman"/>
          <w:sz w:val="24"/>
          <w:szCs w:val="24"/>
          <w:lang w:val="en-US"/>
        </w:rPr>
        <w:t>Braccialli</w:t>
      </w:r>
      <w:proofErr w:type="spellEnd"/>
      <w:r w:rsidRPr="00C96DB5">
        <w:rPr>
          <w:rFonts w:ascii="Times New Roman" w:hAnsi="Times New Roman" w:cs="Times New Roman"/>
          <w:sz w:val="24"/>
          <w:szCs w:val="24"/>
          <w:lang w:val="en-US"/>
        </w:rPr>
        <w:t xml:space="preserve">, L. M. P., </w:t>
      </w:r>
      <w:proofErr w:type="spellStart"/>
      <w:r w:rsidRPr="00C96DB5">
        <w:rPr>
          <w:rFonts w:ascii="Times New Roman" w:hAnsi="Times New Roman" w:cs="Times New Roman"/>
          <w:sz w:val="24"/>
          <w:szCs w:val="24"/>
          <w:lang w:val="en-US"/>
        </w:rPr>
        <w:t>Bagagi</w:t>
      </w:r>
      <w:proofErr w:type="spellEnd"/>
      <w:r w:rsidRPr="00C96DB5">
        <w:rPr>
          <w:rFonts w:ascii="Times New Roman" w:hAnsi="Times New Roman" w:cs="Times New Roman"/>
          <w:sz w:val="24"/>
          <w:szCs w:val="24"/>
          <w:lang w:val="en-US"/>
        </w:rPr>
        <w:t xml:space="preserve">, P. D. S., </w:t>
      </w:r>
      <w:proofErr w:type="spellStart"/>
      <w:r w:rsidRPr="00C96DB5">
        <w:rPr>
          <w:rFonts w:ascii="Times New Roman" w:hAnsi="Times New Roman" w:cs="Times New Roman"/>
          <w:sz w:val="24"/>
          <w:szCs w:val="24"/>
          <w:lang w:val="en-US"/>
        </w:rPr>
        <w:t>Sankako</w:t>
      </w:r>
      <w:proofErr w:type="spellEnd"/>
      <w:r w:rsidRPr="00C96DB5">
        <w:rPr>
          <w:rFonts w:ascii="Times New Roman" w:hAnsi="Times New Roman" w:cs="Times New Roman"/>
          <w:sz w:val="24"/>
          <w:szCs w:val="24"/>
          <w:lang w:val="en-US"/>
        </w:rPr>
        <w:t xml:space="preserve">, A. N.,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&amp; </w:t>
      </w:r>
      <w:r w:rsidRPr="00C96DB5">
        <w:rPr>
          <w:rFonts w:ascii="Times New Roman" w:hAnsi="Times New Roman" w:cs="Times New Roman"/>
          <w:sz w:val="24"/>
          <w:szCs w:val="24"/>
          <w:lang w:val="en-US"/>
        </w:rPr>
        <w:t>Araújo, R. D. C.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6DB5">
        <w:rPr>
          <w:rFonts w:ascii="Times New Roman" w:hAnsi="Times New Roman" w:cs="Times New Roman"/>
          <w:sz w:val="24"/>
          <w:szCs w:val="24"/>
          <w:lang w:val="en-US"/>
        </w:rPr>
        <w:t>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C96DB5">
        <w:rPr>
          <w:rFonts w:ascii="Times New Roman" w:hAnsi="Times New Roman" w:cs="Times New Roman"/>
          <w:sz w:val="24"/>
          <w:szCs w:val="24"/>
          <w:lang w:val="en-US"/>
        </w:rPr>
        <w:t>2012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  <w:r w:rsidRPr="00C96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02FF">
        <w:rPr>
          <w:rFonts w:ascii="Times New Roman" w:hAnsi="Times New Roman" w:cs="Times New Roman"/>
          <w:sz w:val="24"/>
          <w:szCs w:val="24"/>
          <w:lang w:val="en-US"/>
        </w:rPr>
        <w:t xml:space="preserve">Quality of life of caregivers of people with special needs. </w:t>
      </w:r>
      <w:r w:rsidRPr="00176F77">
        <w:rPr>
          <w:rFonts w:ascii="Times New Roman" w:hAnsi="Times New Roman" w:cs="Times New Roman"/>
          <w:i/>
          <w:sz w:val="24"/>
          <w:szCs w:val="24"/>
        </w:rPr>
        <w:t>Revista Brasileira de Educação Especial,</w:t>
      </w:r>
      <w:r w:rsidRPr="00176F77">
        <w:rPr>
          <w:rFonts w:ascii="Times New Roman" w:hAnsi="Times New Roman" w:cs="Times New Roman"/>
          <w:sz w:val="24"/>
          <w:szCs w:val="24"/>
        </w:rPr>
        <w:t xml:space="preserve"> </w:t>
      </w:r>
      <w:r w:rsidRPr="00176F77">
        <w:rPr>
          <w:rFonts w:ascii="Times New Roman" w:hAnsi="Times New Roman" w:cs="Times New Roman"/>
          <w:i/>
          <w:sz w:val="24"/>
          <w:szCs w:val="24"/>
        </w:rPr>
        <w:t>18</w:t>
      </w:r>
      <w:r w:rsidRPr="00176F77">
        <w:rPr>
          <w:rFonts w:ascii="Times New Roman" w:hAnsi="Times New Roman" w:cs="Times New Roman"/>
          <w:sz w:val="24"/>
          <w:szCs w:val="24"/>
        </w:rPr>
        <w:t>(1),113-126.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02FF">
        <w:rPr>
          <w:rFonts w:ascii="Times New Roman" w:hAnsi="Times New Roman" w:cs="Times New Roman"/>
          <w:sz w:val="24"/>
          <w:szCs w:val="24"/>
        </w:rPr>
        <w:t>Cargnin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A. P. M.;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Mazzitelli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C. (2012). Proposta de tratamento fisioterapêutico para crianças portadoras de paralisia cerebral espástica, com ênfase nas alterações musculoesqueléticas. </w:t>
      </w:r>
      <w:r w:rsidRPr="00C902FF">
        <w:rPr>
          <w:rFonts w:ascii="Times New Roman" w:hAnsi="Times New Roman" w:cs="Times New Roman"/>
          <w:i/>
          <w:sz w:val="24"/>
          <w:szCs w:val="24"/>
        </w:rPr>
        <w:t>Revista de Neurociências</w:t>
      </w:r>
      <w:r w:rsidRPr="00C902FF">
        <w:rPr>
          <w:rFonts w:ascii="Times New Roman" w:hAnsi="Times New Roman" w:cs="Times New Roman"/>
          <w:sz w:val="24"/>
          <w:szCs w:val="24"/>
        </w:rPr>
        <w:t xml:space="preserve">, </w:t>
      </w:r>
      <w:r w:rsidRPr="00C96DB5">
        <w:rPr>
          <w:rFonts w:ascii="Times New Roman" w:hAnsi="Times New Roman" w:cs="Times New Roman"/>
          <w:i/>
          <w:sz w:val="24"/>
          <w:szCs w:val="24"/>
        </w:rPr>
        <w:t>11</w:t>
      </w:r>
      <w:r w:rsidRPr="00C902FF">
        <w:rPr>
          <w:rFonts w:ascii="Times New Roman" w:hAnsi="Times New Roman" w:cs="Times New Roman"/>
          <w:sz w:val="24"/>
          <w:szCs w:val="24"/>
        </w:rPr>
        <w:t xml:space="preserve"> (1), 34-39.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Carvalho, J. T. M, Rodrigues, N. M., da Silva, L. V. C., &amp; Oliveira, D. A. (2017). Qualidade de vida das mães de crianças e adolescentes com paralisia cerebral. </w:t>
      </w:r>
      <w:r w:rsidRPr="00C902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Fisioterapia em Movimento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C902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23 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(3).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bookmarkStart w:id="29" w:name="_Hlk525715406"/>
      <w:proofErr w:type="spellStart"/>
      <w:r w:rsidRPr="00B74F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Chami</w:t>
      </w:r>
      <w:proofErr w:type="spellEnd"/>
      <w:r w:rsidRPr="00B74F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G. F., </w:t>
      </w:r>
      <w:proofErr w:type="spellStart"/>
      <w:r w:rsidRPr="00B74F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Ahnert</w:t>
      </w:r>
      <w:proofErr w:type="spellEnd"/>
      <w:r w:rsidRPr="00B74F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S. E., </w:t>
      </w:r>
      <w:proofErr w:type="spellStart"/>
      <w:r w:rsidRPr="00B74F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Kabatereine</w:t>
      </w:r>
      <w:proofErr w:type="spellEnd"/>
      <w:r w:rsidRPr="00B74F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N. B., &amp; </w:t>
      </w:r>
      <w:proofErr w:type="spellStart"/>
      <w:r w:rsidRPr="00B74F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Tukahebwa</w:t>
      </w:r>
      <w:proofErr w:type="spellEnd"/>
      <w:r w:rsidRPr="00B74F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E. M. (2017</w:t>
      </w:r>
      <w:bookmarkEnd w:id="29"/>
      <w:r w:rsidRPr="00B74F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). </w:t>
      </w:r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Social network fragmentation and community health. </w:t>
      </w:r>
      <w:r w:rsidRPr="00C902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Proceedings of the National Academy of Sciences</w:t>
      </w:r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 </w:t>
      </w:r>
      <w:r w:rsidRPr="00C902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114</w:t>
      </w:r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(36), E7425-E7431.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Cunha, K. D. C., Pontes, F. A. R., &amp; Silva, S. S. D. C. (2017). Pais de Crianças com Paralisia Cerebral Pouco Estressados. </w:t>
      </w:r>
      <w:r w:rsidRPr="00C902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Revista Brasileira de Educação Especial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C902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23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(1), 111-126.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Cunha, K. D. C., Ramos, M. F. H., Silva, S. S. D. C., &amp; Pontes, F. A. R. (2017). Estresse parental e paralisia cerebral. </w:t>
      </w:r>
      <w:r w:rsidRPr="00C902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Psicologia, Saúde &amp; Doenças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C902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18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(2), 433-450.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Deater‐Deckard</w:t>
      </w:r>
      <w:proofErr w:type="spellEnd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K. (1998). 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Parenting stress and child adjustment: Some old hypotheses and new questions. </w:t>
      </w:r>
      <w:r w:rsidRPr="00C902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Clinical Psychology: Science and Practice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C902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5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(3), 314-332.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Dehghan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L., </w:t>
      </w: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Dalvand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H., </w:t>
      </w: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Feizi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A., </w:t>
      </w: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Samadi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S. A., &amp; Hosseini, S. A. (2016). Quality of life in mothers of children with cerebral palsy: The role of children’s gross motor function. </w:t>
      </w:r>
      <w:r w:rsidRPr="00C902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Journal of child health care</w:t>
      </w:r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 </w:t>
      </w:r>
      <w:r w:rsidRPr="00C902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20</w:t>
      </w:r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(1), 17-26.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Dezoti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A. P., </w:t>
      </w: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Cosvoski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Alexandre, A. M., de Souza Freire, M. H., Alves das </w:t>
      </w: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Mercês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N. N., &amp; de Azevedo Mazza, V. (2015). </w:t>
      </w:r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Apoio social a famílias de crianças com paralisia cerebral. </w:t>
      </w:r>
      <w:r w:rsidRPr="00C902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Acta Paulista de Enfermagem</w:t>
      </w:r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902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28</w:t>
      </w:r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30" w:name="_Hlk527179908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Fávero, L. P., </w:t>
      </w: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Belfiore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P., Silva, F. D., &amp; Chan, B. L. (2009). </w:t>
      </w:r>
      <w:r w:rsidRPr="00C96DB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Análise de dados: modelagem multivariada para tomada de decisões.</w:t>
      </w:r>
      <w:r w:rsidRPr="00C902FF">
        <w:rPr>
          <w:rFonts w:ascii="Times New Roman" w:hAnsi="Times New Roman" w:cs="Times New Roman"/>
          <w:sz w:val="24"/>
          <w:szCs w:val="24"/>
        </w:rPr>
        <w:t xml:space="preserve"> São Paulo</w:t>
      </w:r>
      <w:r>
        <w:rPr>
          <w:rFonts w:ascii="Times New Roman" w:hAnsi="Times New Roman" w:cs="Times New Roman"/>
          <w:sz w:val="24"/>
          <w:szCs w:val="24"/>
        </w:rPr>
        <w:t>, SP:</w:t>
      </w:r>
      <w:r w:rsidRPr="00C902FF">
        <w:rPr>
          <w:rFonts w:ascii="Times New Roman" w:hAnsi="Times New Roman" w:cs="Times New Roman"/>
          <w:sz w:val="24"/>
          <w:szCs w:val="24"/>
        </w:rPr>
        <w:t xml:space="preserve"> Elsevier</w:t>
      </w:r>
      <w:bookmarkEnd w:id="30"/>
      <w:r w:rsidRPr="00C902FF">
        <w:rPr>
          <w:rFonts w:ascii="Times New Roman" w:hAnsi="Times New Roman" w:cs="Times New Roman"/>
          <w:sz w:val="24"/>
          <w:szCs w:val="24"/>
        </w:rPr>
        <w:t>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Ferrari, J. P., &amp;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Morete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 xml:space="preserve">, M. C. (2018). Reações dos pais diante do diagnóstico de paralisia cerebral em crianças com até 4 anos. </w:t>
      </w:r>
      <w:r w:rsidRPr="00C902FF">
        <w:rPr>
          <w:rFonts w:ascii="Times New Roman" w:hAnsi="Times New Roman" w:cs="Times New Roman"/>
          <w:i/>
          <w:sz w:val="24"/>
          <w:szCs w:val="24"/>
        </w:rPr>
        <w:t>Cadernos de Pós-graduação em Distúrbios do Desenvolvimento</w:t>
      </w:r>
      <w:r w:rsidRPr="00C902FF">
        <w:rPr>
          <w:rFonts w:ascii="Times New Roman" w:hAnsi="Times New Roman" w:cs="Times New Roman"/>
          <w:sz w:val="24"/>
          <w:szCs w:val="24"/>
        </w:rPr>
        <w:t xml:space="preserve">, </w:t>
      </w:r>
      <w:r w:rsidRPr="00C96DB5">
        <w:rPr>
          <w:rFonts w:ascii="Times New Roman" w:hAnsi="Times New Roman" w:cs="Times New Roman"/>
          <w:i/>
          <w:sz w:val="24"/>
          <w:szCs w:val="24"/>
        </w:rPr>
        <w:t>4</w:t>
      </w:r>
      <w:r w:rsidRPr="00C902FF">
        <w:rPr>
          <w:rFonts w:ascii="Times New Roman" w:hAnsi="Times New Roman" w:cs="Times New Roman"/>
          <w:sz w:val="24"/>
          <w:szCs w:val="24"/>
        </w:rPr>
        <w:t xml:space="preserve"> (1).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Ferreira, M. C., Di </w:t>
      </w:r>
      <w:proofErr w:type="spellStart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Naccio</w:t>
      </w:r>
      <w:proofErr w:type="spellEnd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B. L., Otsuka, M. Y. C., de Melo Barbosa, A., Corrêa, P. F. L., &amp; </w:t>
      </w:r>
      <w:proofErr w:type="spellStart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Gardenghi</w:t>
      </w:r>
      <w:proofErr w:type="spellEnd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G. (2016). Avaliação do índice de sobrecarga de cuidadores 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primários de crianças com paralisia cerebral e sua relação com a qualidade de vida e aspectos </w:t>
      </w:r>
      <w:proofErr w:type="spellStart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sócioeconômicos</w:t>
      </w:r>
      <w:proofErr w:type="spellEnd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C902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Acta </w:t>
      </w:r>
      <w:proofErr w:type="spellStart"/>
      <w:r w:rsidRPr="00C902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Fisiátrica</w:t>
      </w:r>
      <w:proofErr w:type="spellEnd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C902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22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(1), 9-13.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Findler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L., Jacoby, A. K., &amp; </w:t>
      </w: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Gabis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L. (2016). Subjective happiness among mothers of children with disabilities: The role of stress, attachment, guilt and social support. </w:t>
      </w:r>
      <w:r w:rsidRPr="00C902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Research in developmental disabilities</w:t>
      </w:r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 </w:t>
      </w:r>
      <w:r w:rsidRPr="00C902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55</w:t>
      </w:r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44-54.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Freitag, V. L., </w:t>
      </w: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Milbrath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V. M., &amp; Motta, M. D. G. C. (2018). </w:t>
      </w:r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Mãe-cuidadora de criança/adolescente com Paralisia Cerebral: O cuidar de si. </w:t>
      </w:r>
      <w:proofErr w:type="spellStart"/>
      <w:proofErr w:type="gramStart"/>
      <w:r w:rsidRPr="00C902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Enfermería</w:t>
      </w:r>
      <w:proofErr w:type="spellEnd"/>
      <w:r w:rsidRPr="00C902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Global</w:t>
      </w:r>
      <w:proofErr w:type="gram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(50), 337.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Freitas, H. R. M. D., Pontes, F. A. R., &amp; Silva, S. S. D. C. (2012). Percepção de conflito em uma família recasada constituída por um filho com paralisia cerebral. </w:t>
      </w:r>
      <w:r w:rsidRPr="00C902FF">
        <w:rPr>
          <w:rFonts w:ascii="Times New Roman" w:hAnsi="Times New Roman" w:cs="Times New Roman"/>
          <w:i/>
          <w:sz w:val="24"/>
          <w:szCs w:val="24"/>
        </w:rPr>
        <w:t>Revista Brasileira de Educação Especial</w:t>
      </w:r>
      <w:r w:rsidRPr="00C902FF">
        <w:rPr>
          <w:rFonts w:ascii="Times New Roman" w:hAnsi="Times New Roman" w:cs="Times New Roman"/>
          <w:sz w:val="24"/>
          <w:szCs w:val="24"/>
        </w:rPr>
        <w:t xml:space="preserve">. </w:t>
      </w:r>
      <w:r w:rsidRPr="00C96DB5">
        <w:rPr>
          <w:rFonts w:ascii="Times New Roman" w:hAnsi="Times New Roman" w:cs="Times New Roman"/>
          <w:i/>
          <w:sz w:val="24"/>
          <w:szCs w:val="24"/>
        </w:rPr>
        <w:t xml:space="preserve">18 </w:t>
      </w:r>
      <w:r w:rsidRPr="00C902FF">
        <w:rPr>
          <w:rFonts w:ascii="Times New Roman" w:hAnsi="Times New Roman" w:cs="Times New Roman"/>
          <w:sz w:val="24"/>
          <w:szCs w:val="24"/>
        </w:rPr>
        <w:t>(1), 155-172.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Garip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Y., </w:t>
      </w: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Ozel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Tuncer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O. B., </w:t>
      </w: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Kilinc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G., </w:t>
      </w: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Seckin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F., &amp; </w:t>
      </w: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Arasil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T. (2017). </w:t>
      </w:r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Fatigue in the mothers of children with cerebral palsy. </w:t>
      </w:r>
      <w:r w:rsidRPr="00C902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Disability and rehabilitation</w:t>
      </w:r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 </w:t>
      </w:r>
      <w:r w:rsidRPr="00C902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39</w:t>
      </w:r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(8), 757-762.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Guadalupe, S (2009). </w:t>
      </w:r>
      <w:r w:rsidRPr="00C96DB5">
        <w:rPr>
          <w:rFonts w:ascii="Times New Roman" w:hAnsi="Times New Roman" w:cs="Times New Roman"/>
          <w:i/>
          <w:sz w:val="24"/>
          <w:szCs w:val="24"/>
        </w:rPr>
        <w:t>Intervenção em rede: serviço social, sistémica e redes de suporte social.</w:t>
      </w:r>
      <w:r w:rsidRPr="00C902FF">
        <w:rPr>
          <w:rFonts w:ascii="Times New Roman" w:hAnsi="Times New Roman" w:cs="Times New Roman"/>
          <w:sz w:val="24"/>
          <w:szCs w:val="24"/>
        </w:rPr>
        <w:t xml:space="preserve"> Coimbra: Imprensa da Universidade de Coimbra.</w:t>
      </w:r>
    </w:p>
    <w:p w:rsidR="00B74F37" w:rsidRPr="00C902FF" w:rsidRDefault="00B74F37" w:rsidP="00CD681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2545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Halstead</w:t>
      </w:r>
      <w:proofErr w:type="spellEnd"/>
      <w:r w:rsidRPr="002545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 J., Griffith, G. M., &amp; </w:t>
      </w:r>
      <w:proofErr w:type="spellStart"/>
      <w:r w:rsidRPr="002545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Hastings</w:t>
      </w:r>
      <w:proofErr w:type="spellEnd"/>
      <w:r w:rsidRPr="002545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 P. (2017). </w:t>
      </w:r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Social support, coping, and positive perceptions as potential protective factors for the well-being of mothers of children with intellectual and developmental disabilities. </w:t>
      </w:r>
      <w:r w:rsidRPr="00C902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International Journal of Developmental Disabilities</w:t>
      </w:r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1-9.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902FF">
        <w:rPr>
          <w:rFonts w:ascii="Times New Roman" w:hAnsi="Times New Roman" w:cs="Times New Roman"/>
          <w:sz w:val="24"/>
          <w:szCs w:val="24"/>
          <w:lang w:val="en-US"/>
        </w:rPr>
        <w:t>Hanneman</w:t>
      </w:r>
      <w:proofErr w:type="spellEnd"/>
      <w:r w:rsidRPr="00C902FF">
        <w:rPr>
          <w:rFonts w:ascii="Times New Roman" w:hAnsi="Times New Roman" w:cs="Times New Roman"/>
          <w:sz w:val="24"/>
          <w:szCs w:val="24"/>
          <w:lang w:val="en-US"/>
        </w:rPr>
        <w:t xml:space="preserve">, R. A. (2002). The prestige of Ph.D. granting departments of sociology: A simple network approach. </w:t>
      </w:r>
      <w:r w:rsidRPr="00C902FF">
        <w:rPr>
          <w:rFonts w:ascii="Times New Roman" w:hAnsi="Times New Roman" w:cs="Times New Roman"/>
          <w:i/>
          <w:sz w:val="24"/>
          <w:szCs w:val="24"/>
          <w:lang w:val="en-US"/>
        </w:rPr>
        <w:t>Connections</w:t>
      </w:r>
      <w:r w:rsidRPr="00C902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6DB5">
        <w:rPr>
          <w:rFonts w:ascii="Times New Roman" w:hAnsi="Times New Roman" w:cs="Times New Roman"/>
          <w:i/>
          <w:sz w:val="24"/>
          <w:szCs w:val="24"/>
          <w:lang w:val="en-US"/>
        </w:rPr>
        <w:t>24</w:t>
      </w:r>
      <w:r w:rsidRPr="00C902FF">
        <w:rPr>
          <w:rFonts w:ascii="Times New Roman" w:hAnsi="Times New Roman" w:cs="Times New Roman"/>
          <w:sz w:val="24"/>
          <w:szCs w:val="24"/>
          <w:lang w:val="en-US"/>
        </w:rPr>
        <w:t>, 68–77.</w:t>
      </w:r>
    </w:p>
    <w:p w:rsidR="00B74F37" w:rsidRPr="00C96DB5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Hiratuka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E., </w:t>
      </w: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Matsukura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T. S., &amp; Pfeifer, L. I. (2010). Cross-cultural adaptation of the gross motor function </w:t>
      </w:r>
      <w:r w:rsidRPr="00C96DB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classification system into Brazilian-Portuguese (GMFCS). </w:t>
      </w:r>
      <w:r w:rsidRPr="00C96DB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Brazilian Journal of Physical Therapy</w:t>
      </w:r>
      <w:r w:rsidRPr="00C96DB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C96DB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14</w:t>
      </w:r>
      <w:r w:rsidRPr="00C96DB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(6), 537-544.</w:t>
      </w:r>
    </w:p>
    <w:p w:rsidR="00B74F37" w:rsidRPr="00C96DB5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6DB5">
        <w:rPr>
          <w:rFonts w:ascii="Times New Roman" w:hAnsi="Times New Roman" w:cs="Times New Roman"/>
          <w:sz w:val="24"/>
          <w:szCs w:val="24"/>
          <w:lang w:val="en-US"/>
        </w:rPr>
        <w:t xml:space="preserve">Jimenez, A. L. &amp; Hardy, E. (2001). </w:t>
      </w:r>
      <w:proofErr w:type="spellStart"/>
      <w:r w:rsidRPr="00C96DB5">
        <w:rPr>
          <w:rFonts w:ascii="Times New Roman" w:hAnsi="Times New Roman" w:cs="Times New Roman"/>
          <w:sz w:val="24"/>
          <w:szCs w:val="24"/>
        </w:rPr>
        <w:t>Masculinidad</w:t>
      </w:r>
      <w:proofErr w:type="spellEnd"/>
      <w:r w:rsidRPr="00C96DB5">
        <w:rPr>
          <w:rFonts w:ascii="Times New Roman" w:hAnsi="Times New Roman" w:cs="Times New Roman"/>
          <w:sz w:val="24"/>
          <w:szCs w:val="24"/>
        </w:rPr>
        <w:t xml:space="preserve"> y Gênero. </w:t>
      </w:r>
      <w:r w:rsidRPr="00C96DB5">
        <w:rPr>
          <w:rFonts w:ascii="Times New Roman" w:hAnsi="Times New Roman" w:cs="Times New Roman"/>
          <w:i/>
          <w:sz w:val="24"/>
          <w:szCs w:val="24"/>
        </w:rPr>
        <w:t xml:space="preserve">Revista Cubana </w:t>
      </w:r>
      <w:proofErr w:type="spellStart"/>
      <w:r w:rsidRPr="00C96DB5">
        <w:rPr>
          <w:rFonts w:ascii="Times New Roman" w:hAnsi="Times New Roman" w:cs="Times New Roman"/>
          <w:i/>
          <w:sz w:val="24"/>
          <w:szCs w:val="24"/>
        </w:rPr>
        <w:t>Salud</w:t>
      </w:r>
      <w:proofErr w:type="spellEnd"/>
      <w:r w:rsidRPr="00C96DB5">
        <w:rPr>
          <w:rFonts w:ascii="Times New Roman" w:hAnsi="Times New Roman" w:cs="Times New Roman"/>
          <w:i/>
          <w:sz w:val="24"/>
          <w:szCs w:val="24"/>
        </w:rPr>
        <w:t xml:space="preserve"> Pública. </w:t>
      </w:r>
      <w:r w:rsidRPr="00C96DB5">
        <w:rPr>
          <w:rFonts w:ascii="Times New Roman" w:hAnsi="Times New Roman" w:cs="Times New Roman"/>
          <w:i/>
          <w:sz w:val="24"/>
          <w:szCs w:val="24"/>
          <w:lang w:val="en-US"/>
        </w:rPr>
        <w:t>27</w:t>
      </w:r>
      <w:r w:rsidRPr="00C96DB5">
        <w:rPr>
          <w:rFonts w:ascii="Times New Roman" w:hAnsi="Times New Roman" w:cs="Times New Roman"/>
          <w:sz w:val="24"/>
          <w:szCs w:val="24"/>
          <w:lang w:val="en-US"/>
        </w:rPr>
        <w:t xml:space="preserve"> (2). 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Latkin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C. A., &amp; Knowlton, A. R. (2015). Social network assessments and interventions for health behavior change: a critical review. </w:t>
      </w:r>
      <w:proofErr w:type="spellStart"/>
      <w:proofErr w:type="gramStart"/>
      <w:r w:rsidRPr="00C902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Behavioral</w:t>
      </w:r>
      <w:proofErr w:type="spellEnd"/>
      <w:r w:rsidRPr="00C902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Medicine</w:t>
      </w:r>
      <w:proofErr w:type="gram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902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41</w:t>
      </w:r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90-97.</w:t>
      </w:r>
    </w:p>
    <w:p w:rsidR="00B74F37" w:rsidRPr="00C96DB5" w:rsidRDefault="00B74F37" w:rsidP="00CD681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902FF">
        <w:rPr>
          <w:rFonts w:ascii="Times New Roman" w:hAnsi="Times New Roman" w:cs="Times New Roman"/>
          <w:sz w:val="24"/>
          <w:szCs w:val="24"/>
        </w:rPr>
        <w:t>Lazega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>, E.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90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&amp;</w:t>
      </w:r>
      <w:r w:rsidRPr="00C902FF">
        <w:rPr>
          <w:rFonts w:ascii="Times New Roman" w:hAnsi="Times New Roman" w:cs="Times New Roman"/>
          <w:sz w:val="24"/>
          <w:szCs w:val="24"/>
        </w:rPr>
        <w:t xml:space="preserve"> Higgins, S. S. (2014). </w:t>
      </w:r>
      <w:r w:rsidRPr="00C96DB5">
        <w:rPr>
          <w:rFonts w:ascii="Times New Roman" w:hAnsi="Times New Roman" w:cs="Times New Roman"/>
          <w:i/>
          <w:sz w:val="24"/>
          <w:szCs w:val="24"/>
        </w:rPr>
        <w:t>Redes sociais e estruturas relacionais</w:t>
      </w:r>
      <w:r w:rsidRPr="00C902FF">
        <w:rPr>
          <w:rFonts w:ascii="Times New Roman" w:hAnsi="Times New Roman" w:cs="Times New Roman"/>
          <w:sz w:val="24"/>
          <w:szCs w:val="24"/>
        </w:rPr>
        <w:t xml:space="preserve">. </w:t>
      </w:r>
      <w:r w:rsidRPr="00C902FF">
        <w:rPr>
          <w:rFonts w:ascii="Times New Roman" w:hAnsi="Times New Roman" w:cs="Times New Roman"/>
          <w:sz w:val="24"/>
          <w:szCs w:val="24"/>
          <w:lang w:val="en-US"/>
        </w:rPr>
        <w:t>Belo Horizonte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BH: </w:t>
      </w:r>
      <w:proofErr w:type="spellStart"/>
      <w:r w:rsidRPr="00C902FF">
        <w:rPr>
          <w:rFonts w:ascii="Times New Roman" w:hAnsi="Times New Roman" w:cs="Times New Roman"/>
          <w:sz w:val="24"/>
          <w:szCs w:val="24"/>
          <w:lang w:val="en-US"/>
        </w:rPr>
        <w:t>Fino</w:t>
      </w:r>
      <w:proofErr w:type="spellEnd"/>
      <w:r w:rsidRPr="00C902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02FF">
        <w:rPr>
          <w:rFonts w:ascii="Times New Roman" w:hAnsi="Times New Roman" w:cs="Times New Roman"/>
          <w:sz w:val="24"/>
          <w:szCs w:val="24"/>
          <w:lang w:val="en-US"/>
        </w:rPr>
        <w:t>Traço</w:t>
      </w:r>
      <w:proofErr w:type="spellEnd"/>
      <w:r w:rsidRPr="00C902F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74F37" w:rsidRPr="00C96DB5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96DB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Le, Y., </w:t>
      </w:r>
      <w:bookmarkStart w:id="31" w:name="_Hlk518465234"/>
      <w:r w:rsidRPr="00C96DB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McDanie</w:t>
      </w:r>
      <w:bookmarkEnd w:id="31"/>
      <w:r w:rsidRPr="00C96DB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l, B. T., Leavitt, C. E., &amp; Feinberg, M. E. (2016). Longitudinal associations between relationship quality and </w:t>
      </w:r>
      <w:proofErr w:type="spellStart"/>
      <w:r w:rsidRPr="00C96DB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coparenting</w:t>
      </w:r>
      <w:proofErr w:type="spellEnd"/>
      <w:r w:rsidRPr="00C96DB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across the transition to parenthood: A dyadic perspective. </w:t>
      </w:r>
      <w:r w:rsidRPr="00C96DB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Journal of Family Psychology</w:t>
      </w:r>
      <w:r w:rsidRPr="00C96DB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C96DB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30</w:t>
      </w:r>
      <w:r w:rsidRPr="00C96DB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(8), 918.</w:t>
      </w:r>
    </w:p>
    <w:p w:rsidR="00B74F37" w:rsidRPr="00C96DB5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6DB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Li, T., &amp; Zhang, Y. (2015). Social network types and the health of older adults: Exploring reciprocal associations. </w:t>
      </w:r>
      <w:r w:rsidRPr="00C96DB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Social Science &amp; Medicine</w:t>
      </w:r>
      <w:r w:rsidRPr="00C96DB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C96DB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130</w:t>
      </w:r>
      <w:r w:rsidRPr="00C96DB5">
        <w:rPr>
          <w:rFonts w:ascii="Times New Roman" w:hAnsi="Times New Roman" w:cs="Times New Roman"/>
          <w:sz w:val="24"/>
          <w:szCs w:val="24"/>
          <w:shd w:val="clear" w:color="auto" w:fill="FFFFFF"/>
        </w:rPr>
        <w:t>, 59-68.</w:t>
      </w:r>
    </w:p>
    <w:p w:rsidR="00B74F37" w:rsidRPr="00C96DB5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6D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Lima, M. B. S., Cardoso, V. D. S., &amp; Silva, S. S. D. C. (2016). </w:t>
      </w:r>
      <w:r w:rsidRPr="00C96DB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Parental stress and social support of caregivers of children with cerebral palsy. </w:t>
      </w:r>
      <w:r w:rsidRPr="00C96DB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Paidéia (Ribeirão Preto)</w:t>
      </w:r>
      <w:r w:rsidRPr="00C96DB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C96DB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26</w:t>
      </w:r>
      <w:r w:rsidRPr="00C96DB5">
        <w:rPr>
          <w:rFonts w:ascii="Times New Roman" w:hAnsi="Times New Roman" w:cs="Times New Roman"/>
          <w:sz w:val="24"/>
          <w:szCs w:val="24"/>
          <w:shd w:val="clear" w:color="auto" w:fill="FFFFFF"/>
        </w:rPr>
        <w:t>(64), 207-214.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Marques, A. K. M. C., Landim, F. L. P., </w:t>
      </w:r>
      <w:proofErr w:type="spellStart"/>
      <w:r w:rsidRPr="00C902FF">
        <w:rPr>
          <w:rFonts w:ascii="Times New Roman" w:hAnsi="Times New Roman" w:cs="Times New Roman"/>
          <w:sz w:val="24"/>
          <w:szCs w:val="24"/>
        </w:rPr>
        <w:t>Collares</w:t>
      </w:r>
      <w:proofErr w:type="spellEnd"/>
      <w:r w:rsidRPr="00C902FF">
        <w:rPr>
          <w:rFonts w:ascii="Times New Roman" w:hAnsi="Times New Roman" w:cs="Times New Roman"/>
          <w:sz w:val="24"/>
          <w:szCs w:val="24"/>
        </w:rPr>
        <w:t>, P. M., &amp; Mesquita, R. D. (2011). Apoio social na experiência do familiar cuidador. </w:t>
      </w:r>
      <w:r w:rsidRPr="00C902FF">
        <w:rPr>
          <w:rFonts w:ascii="Times New Roman" w:hAnsi="Times New Roman" w:cs="Times New Roman"/>
          <w:i/>
          <w:iCs/>
          <w:sz w:val="24"/>
          <w:szCs w:val="24"/>
        </w:rPr>
        <w:t>Ciências e saúde coletiva</w:t>
      </w:r>
      <w:r w:rsidRPr="00C902FF">
        <w:rPr>
          <w:rFonts w:ascii="Times New Roman" w:hAnsi="Times New Roman" w:cs="Times New Roman"/>
          <w:sz w:val="24"/>
          <w:szCs w:val="24"/>
        </w:rPr>
        <w:t xml:space="preserve">, </w:t>
      </w:r>
      <w:r w:rsidRPr="00C902FF">
        <w:rPr>
          <w:rFonts w:ascii="Times New Roman" w:hAnsi="Times New Roman" w:cs="Times New Roman"/>
          <w:iCs/>
          <w:sz w:val="24"/>
          <w:szCs w:val="24"/>
        </w:rPr>
        <w:t>16 (1)</w:t>
      </w:r>
      <w:r w:rsidRPr="00C902FF">
        <w:rPr>
          <w:rFonts w:ascii="Times New Roman" w:hAnsi="Times New Roman" w:cs="Times New Roman"/>
          <w:sz w:val="24"/>
          <w:szCs w:val="24"/>
        </w:rPr>
        <w:t>, 945-955.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McCarty, C. (2004). </w:t>
      </w:r>
      <w:r w:rsidRPr="00C96DB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Egonet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(version 2.0 Beta 6). Gainesville, FL: Endless Loop Software.</w:t>
      </w:r>
    </w:p>
    <w:p w:rsidR="00B74F37" w:rsidRPr="000D2E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Mccarty</w:t>
      </w:r>
      <w:proofErr w:type="spellEnd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 (2010). La </w:t>
      </w:r>
      <w:proofErr w:type="spellStart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estructura</w:t>
      </w:r>
      <w:proofErr w:type="spellEnd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proofErr w:type="spellEnd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las</w:t>
      </w:r>
      <w:proofErr w:type="spellEnd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redes </w:t>
      </w:r>
      <w:proofErr w:type="spellStart"/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</w:rPr>
        <w:t>personales</w:t>
      </w:r>
      <w:proofErr w:type="spellEnd"/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0D2EF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Redes</w:t>
      </w:r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D2EF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19</w:t>
      </w:r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</w:rPr>
        <w:t>(11).</w:t>
      </w:r>
    </w:p>
    <w:p w:rsidR="00B74F37" w:rsidRPr="00176F77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</w:rPr>
        <w:t>Minetto</w:t>
      </w:r>
      <w:proofErr w:type="spellEnd"/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D. F. J. (2010). </w:t>
      </w:r>
      <w:r w:rsidRPr="000D2EF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Práticas educativas parentais, crenças parentais, estresse parental e funcionamento familiar de pais de crianças com desenvolvimento típico e atípico</w:t>
      </w:r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(Tese de Doutorado). </w:t>
      </w:r>
      <w:proofErr w:type="spellStart"/>
      <w:r w:rsidRPr="00176F7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Recuperado</w:t>
      </w:r>
      <w:proofErr w:type="spellEnd"/>
      <w:r w:rsidRPr="00176F7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hyperlink r:id="rId6" w:history="1">
        <w:r w:rsidRPr="00176F7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https://repositorio.ufsc.br/handle/123456789/94159</w:t>
        </w:r>
      </w:hyperlink>
    </w:p>
    <w:p w:rsidR="00B74F37" w:rsidRPr="000D2E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2EFF">
        <w:rPr>
          <w:rFonts w:ascii="Times New Roman" w:hAnsi="Times New Roman" w:cs="Times New Roman"/>
          <w:sz w:val="24"/>
          <w:szCs w:val="24"/>
          <w:lang w:val="en-US"/>
        </w:rPr>
        <w:t xml:space="preserve">Minuchin, S. (1998). Where is the family in narrative family therapy? </w:t>
      </w:r>
      <w:r w:rsidRPr="000D2EFF">
        <w:rPr>
          <w:rFonts w:ascii="Times New Roman" w:hAnsi="Times New Roman" w:cs="Times New Roman"/>
          <w:i/>
          <w:sz w:val="24"/>
          <w:szCs w:val="24"/>
          <w:lang w:val="en-US"/>
        </w:rPr>
        <w:t>Journal of Marital and Family Therapy</w:t>
      </w:r>
      <w:r w:rsidRPr="000D2EF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D2EFF">
        <w:rPr>
          <w:rFonts w:ascii="Times New Roman" w:hAnsi="Times New Roman" w:cs="Times New Roman"/>
          <w:i/>
          <w:sz w:val="24"/>
          <w:szCs w:val="24"/>
          <w:lang w:val="en-US"/>
        </w:rPr>
        <w:t>24</w:t>
      </w:r>
      <w:r w:rsidRPr="000D2EFF">
        <w:rPr>
          <w:rFonts w:ascii="Times New Roman" w:hAnsi="Times New Roman" w:cs="Times New Roman"/>
          <w:sz w:val="24"/>
          <w:szCs w:val="24"/>
          <w:lang w:val="en-US"/>
        </w:rPr>
        <w:t>, 397–403.</w:t>
      </w:r>
    </w:p>
    <w:p w:rsidR="00B74F37" w:rsidRPr="000D2E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 xml:space="preserve">Miura, R. T., &amp; </w:t>
      </w:r>
      <w:proofErr w:type="spellStart"/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Petean</w:t>
      </w:r>
      <w:proofErr w:type="spellEnd"/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E. B. L. (2012). </w:t>
      </w:r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</w:rPr>
        <w:t>Paralisia cerebral grave: o impacto na qualidade de vida de mães cuidadoras. </w:t>
      </w:r>
      <w:r w:rsidRPr="000D2E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Mudanças-Psicologia da Saúde</w:t>
      </w:r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0D2E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20</w:t>
      </w:r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</w:rPr>
        <w:t>(1-2), 7-12.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D2EFF">
        <w:rPr>
          <w:rFonts w:ascii="Times New Roman" w:hAnsi="Times New Roman" w:cs="Times New Roman"/>
          <w:sz w:val="24"/>
          <w:szCs w:val="24"/>
        </w:rPr>
        <w:t>Parkes</w:t>
      </w:r>
      <w:proofErr w:type="spellEnd"/>
      <w:r w:rsidRPr="000D2EFF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0D2EFF">
        <w:rPr>
          <w:rFonts w:ascii="Times New Roman" w:hAnsi="Times New Roman" w:cs="Times New Roman"/>
          <w:sz w:val="24"/>
          <w:szCs w:val="24"/>
        </w:rPr>
        <w:t>Caravale</w:t>
      </w:r>
      <w:proofErr w:type="spellEnd"/>
      <w:r w:rsidRPr="000D2EFF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0D2EFF">
        <w:rPr>
          <w:rFonts w:ascii="Times New Roman" w:hAnsi="Times New Roman" w:cs="Times New Roman"/>
          <w:sz w:val="24"/>
          <w:szCs w:val="24"/>
        </w:rPr>
        <w:t>Marcelli</w:t>
      </w:r>
      <w:proofErr w:type="spellEnd"/>
      <w:r w:rsidRPr="000D2EFF">
        <w:rPr>
          <w:rFonts w:ascii="Times New Roman" w:hAnsi="Times New Roman" w:cs="Times New Roman"/>
          <w:sz w:val="24"/>
          <w:szCs w:val="24"/>
        </w:rPr>
        <w:t xml:space="preserve"> M, Franco F, &amp; </w:t>
      </w:r>
      <w:proofErr w:type="spellStart"/>
      <w:r w:rsidRPr="000D2EFF">
        <w:rPr>
          <w:rFonts w:ascii="Times New Roman" w:hAnsi="Times New Roman" w:cs="Times New Roman"/>
          <w:sz w:val="24"/>
          <w:szCs w:val="24"/>
        </w:rPr>
        <w:t>Colver</w:t>
      </w:r>
      <w:proofErr w:type="spellEnd"/>
      <w:r w:rsidRPr="000D2EFF">
        <w:rPr>
          <w:rFonts w:ascii="Times New Roman" w:hAnsi="Times New Roman" w:cs="Times New Roman"/>
          <w:sz w:val="24"/>
          <w:szCs w:val="24"/>
        </w:rPr>
        <w:t xml:space="preserve"> A. (2011). </w:t>
      </w:r>
      <w:r w:rsidRPr="000D2EFF">
        <w:rPr>
          <w:rFonts w:ascii="Times New Roman" w:hAnsi="Times New Roman" w:cs="Times New Roman"/>
          <w:sz w:val="24"/>
          <w:szCs w:val="24"/>
          <w:lang w:val="en-US"/>
        </w:rPr>
        <w:t xml:space="preserve">Parenting stress and </w:t>
      </w:r>
      <w:r w:rsidRPr="00C902FF">
        <w:rPr>
          <w:rFonts w:ascii="Times New Roman" w:hAnsi="Times New Roman" w:cs="Times New Roman"/>
          <w:sz w:val="24"/>
          <w:szCs w:val="24"/>
          <w:lang w:val="en-US"/>
        </w:rPr>
        <w:t xml:space="preserve">children with cerebral palsy: a European cross-sectional survey. </w:t>
      </w:r>
      <w:r w:rsidRPr="00C902FF">
        <w:rPr>
          <w:rFonts w:ascii="Times New Roman" w:hAnsi="Times New Roman" w:cs="Times New Roman"/>
          <w:i/>
          <w:sz w:val="24"/>
          <w:szCs w:val="24"/>
          <w:lang w:val="en-US"/>
        </w:rPr>
        <w:t>Developmental Medicine &amp; Child Neurology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902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2EFF">
        <w:rPr>
          <w:rFonts w:ascii="Times New Roman" w:hAnsi="Times New Roman" w:cs="Times New Roman"/>
          <w:i/>
          <w:sz w:val="24"/>
          <w:szCs w:val="24"/>
          <w:lang w:val="en-US"/>
        </w:rPr>
        <w:t>53</w:t>
      </w:r>
      <w:r w:rsidRPr="00C902FF">
        <w:rPr>
          <w:rFonts w:ascii="Times New Roman" w:hAnsi="Times New Roman" w:cs="Times New Roman"/>
          <w:sz w:val="24"/>
          <w:szCs w:val="24"/>
          <w:lang w:val="en-US"/>
        </w:rPr>
        <w:t>(9)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902FF">
        <w:rPr>
          <w:rFonts w:ascii="Times New Roman" w:hAnsi="Times New Roman" w:cs="Times New Roman"/>
          <w:sz w:val="24"/>
          <w:szCs w:val="24"/>
          <w:lang w:val="en-US"/>
        </w:rPr>
        <w:t xml:space="preserve">815-821.    </w:t>
      </w:r>
    </w:p>
    <w:p w:rsidR="00B74F37" w:rsidRPr="000D2E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Pfeifer, L. I., Silva, D. B. R., Lopes, P. B., </w:t>
      </w: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Matsukura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T. S., Santos, J. L. F., &amp; Pinto, M. </w:t>
      </w:r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P. P. (2014). Social support provided to caregivers of children with cerebral palsy. </w:t>
      </w:r>
      <w:r w:rsidRPr="000D2E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Child: care, health and development</w:t>
      </w:r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0D2E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40</w:t>
      </w:r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(3), 363-369.</w:t>
      </w:r>
    </w:p>
    <w:p w:rsidR="00B74F37" w:rsidRPr="000D2E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Pinquart</w:t>
      </w:r>
      <w:proofErr w:type="spellEnd"/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M. (2018). Parenting stress in caregivers of children with chronic physical condition—A meta‐analysis. </w:t>
      </w:r>
      <w:r w:rsidRPr="000D2E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Stress </w:t>
      </w:r>
      <w:proofErr w:type="spellStart"/>
      <w:r w:rsidRPr="000D2E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and</w:t>
      </w:r>
      <w:proofErr w:type="spellEnd"/>
      <w:r w:rsidRPr="000D2E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Health</w:t>
      </w:r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0D2E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34</w:t>
      </w:r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</w:rPr>
        <w:t>(2), 197-207.</w:t>
      </w:r>
    </w:p>
    <w:p w:rsidR="00B74F37" w:rsidRPr="00176F77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02FF">
        <w:rPr>
          <w:rFonts w:ascii="Times New Roman" w:hAnsi="Times New Roman" w:cs="Times New Roman"/>
          <w:sz w:val="24"/>
          <w:szCs w:val="24"/>
        </w:rPr>
        <w:t>Portugal, S.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D2EFF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C902FF">
        <w:rPr>
          <w:rFonts w:ascii="Times New Roman" w:hAnsi="Times New Roman" w:cs="Times New Roman"/>
          <w:sz w:val="24"/>
          <w:szCs w:val="24"/>
        </w:rPr>
        <w:t xml:space="preserve"> </w:t>
      </w:r>
      <w:r w:rsidRPr="00C902FF">
        <w:rPr>
          <w:rFonts w:ascii="Times New Roman" w:hAnsi="Times New Roman" w:cs="Times New Roman"/>
          <w:i/>
          <w:sz w:val="24"/>
          <w:szCs w:val="24"/>
        </w:rPr>
        <w:t>Famílias e redes sociais, ligações fortes na produção de bem-estar.</w:t>
      </w:r>
      <w:r w:rsidRPr="00C902FF">
        <w:rPr>
          <w:rFonts w:ascii="Times New Roman" w:hAnsi="Times New Roman" w:cs="Times New Roman"/>
          <w:sz w:val="24"/>
          <w:szCs w:val="24"/>
        </w:rPr>
        <w:t xml:space="preserve"> </w:t>
      </w:r>
      <w:r w:rsidRPr="00176F77">
        <w:rPr>
          <w:rFonts w:ascii="Times New Roman" w:hAnsi="Times New Roman" w:cs="Times New Roman"/>
          <w:sz w:val="24"/>
          <w:szCs w:val="24"/>
          <w:lang w:val="en-US"/>
        </w:rPr>
        <w:t xml:space="preserve">Coimbra: </w:t>
      </w:r>
      <w:proofErr w:type="spellStart"/>
      <w:r w:rsidRPr="00176F77">
        <w:rPr>
          <w:rFonts w:ascii="Times New Roman" w:hAnsi="Times New Roman" w:cs="Times New Roman"/>
          <w:sz w:val="24"/>
          <w:szCs w:val="24"/>
          <w:lang w:val="en-US"/>
        </w:rPr>
        <w:t>Almedina</w:t>
      </w:r>
      <w:proofErr w:type="spellEnd"/>
      <w:r w:rsidRPr="00176F7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Ramanandi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V. H., &amp; Rao, B. (2015). Comparison of stress levels in the parents of children with cerebral palsy and parents of normal children in </w:t>
      </w: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vadodara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region of Gujarat. </w:t>
      </w:r>
      <w:proofErr w:type="spellStart"/>
      <w:r w:rsidRPr="00C902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</w:t>
      </w:r>
      <w:proofErr w:type="spellEnd"/>
      <w:r w:rsidRPr="00C902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02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C902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02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C902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02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Physiotherapy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902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421-428.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Ribeiro, M. F. M., Porto, C. C., &amp; </w:t>
      </w:r>
      <w:proofErr w:type="spellStart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Vandenberghe</w:t>
      </w:r>
      <w:proofErr w:type="spellEnd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, L. (2013). Estresse parental em famílias de crianças com paralisia cerebral: revisão integrativa. </w:t>
      </w:r>
      <w:r w:rsidRPr="00C902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Ciência &amp; saúde coletiva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C902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18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, 1705-1715.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Ribeiro, M. F. M., Sousa, A. L. L., </w:t>
      </w:r>
      <w:proofErr w:type="spellStart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Vandenberghe</w:t>
      </w:r>
      <w:proofErr w:type="spellEnd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L., &amp; Porto, C. C. (2014). 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Parental stress in mothers of children and adolescents with cerebral palsy. </w:t>
      </w:r>
      <w:r w:rsidRPr="00C902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Revista Latino-Americana De Enfermagem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C902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22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(3), 440-447.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Silva, S. S. C., &amp; Pontes, F. A. R. (2016). Rotina de famílias de crianças com paralisia cerebral. </w:t>
      </w:r>
      <w:r w:rsidRPr="00C902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Educar em Revista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C902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32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(59), 65-78.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02FF">
        <w:rPr>
          <w:rFonts w:ascii="Times New Roman" w:hAnsi="Times New Roman" w:cs="Times New Roman"/>
          <w:sz w:val="24"/>
          <w:szCs w:val="24"/>
        </w:rPr>
        <w:t xml:space="preserve">Silveira, M. A. P., &amp; Farina, M. C. (2012). Análise de Redes Sociais como ferramenta que contribui para a melhoria das relações entre empresas participantes de um APL de eventos. </w:t>
      </w:r>
      <w:r w:rsidRPr="00C902FF">
        <w:rPr>
          <w:rFonts w:ascii="Times New Roman" w:hAnsi="Times New Roman" w:cs="Times New Roman"/>
          <w:i/>
          <w:sz w:val="24"/>
          <w:szCs w:val="24"/>
        </w:rPr>
        <w:t>Redes</w:t>
      </w:r>
      <w:r w:rsidRPr="00C902FF">
        <w:rPr>
          <w:rFonts w:ascii="Times New Roman" w:hAnsi="Times New Roman" w:cs="Times New Roman"/>
          <w:sz w:val="24"/>
          <w:szCs w:val="24"/>
        </w:rPr>
        <w:t>, 17(1), 33-54.</w:t>
      </w:r>
    </w:p>
    <w:p w:rsidR="00B74F37" w:rsidRPr="000D2E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</w:rPr>
        <w:t>Sluzki</w:t>
      </w:r>
      <w:proofErr w:type="spellEnd"/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 E., 1997. </w:t>
      </w:r>
      <w:r w:rsidRPr="000D2EF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 rede social na prática sistêmica</w:t>
      </w:r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</w:rPr>
        <w:t>. São Paulo: Casa do Psicólogo.</w:t>
      </w:r>
    </w:p>
    <w:p w:rsidR="00B74F37" w:rsidRPr="000D2E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Smith, K. P., &amp; Christakis, N. A. (2008). Social networks and health. </w:t>
      </w:r>
      <w:r w:rsidRPr="00C902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Annual review of sociology</w:t>
      </w:r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0D2E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34</w:t>
      </w:r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405-429.</w:t>
      </w:r>
    </w:p>
    <w:p w:rsidR="00B74F37" w:rsidRPr="000D2E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Umberson</w:t>
      </w:r>
      <w:proofErr w:type="spellEnd"/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D., </w:t>
      </w:r>
      <w:proofErr w:type="spellStart"/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Crosnoe</w:t>
      </w:r>
      <w:proofErr w:type="spellEnd"/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R., &amp; </w:t>
      </w:r>
      <w:proofErr w:type="spellStart"/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Reczek</w:t>
      </w:r>
      <w:proofErr w:type="spellEnd"/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C. (2010). Social relationships and health behavior across the life course. </w:t>
      </w:r>
      <w:r w:rsidRPr="000D2E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Annual review of sociology</w:t>
      </w:r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0D2E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36</w:t>
      </w:r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139-157.</w:t>
      </w:r>
    </w:p>
    <w:p w:rsidR="00B74F37" w:rsidRPr="000D2E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Valente, T. W., &amp; Pitts, S. R. (2017). An appraisal of social network theory and analysis as applied to public health: Challenges and opportunities. </w:t>
      </w:r>
      <w:r w:rsidRPr="000D2E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Annual review of public health</w:t>
      </w:r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0D2E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38</w:t>
      </w:r>
      <w:r w:rsidRPr="000D2E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103-118.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Valicenti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-McDermott, M., Lawson, K., </w:t>
      </w: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Hottinger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K., </w:t>
      </w: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Seijo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R., </w:t>
      </w: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Schechtman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M., Shulman, L., &amp; </w:t>
      </w:r>
      <w:proofErr w:type="spellStart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Shinnar</w:t>
      </w:r>
      <w:proofErr w:type="spellEnd"/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S. (2015). Parental stress in families of children with autism and other developmental disabilities. </w:t>
      </w:r>
      <w:r w:rsidRPr="00C902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Journal of child neurology</w:t>
      </w:r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 </w:t>
      </w:r>
      <w:r w:rsidRPr="00C902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30</w:t>
      </w:r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(13), 1728-1735.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Wang, Y., Huang, Z., &amp; Kong, F. (2017). Parenting stress and life satisfaction in mothers of children with cerebral palsy: The mediating effect of social support. </w:t>
      </w:r>
      <w:r w:rsidRPr="00C902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Journal of health psychology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, 00</w:t>
      </w:r>
      <w:r w:rsidRPr="00C902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</w:p>
    <w:p w:rsidR="00B74F37" w:rsidRPr="00C902FF" w:rsidRDefault="00B74F37" w:rsidP="00CD68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Wellman, B. (2018). </w:t>
      </w:r>
      <w:r w:rsidRPr="00C902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Networks in the global village: Life in contemporary communities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New York: </w:t>
      </w:r>
      <w:proofErr w:type="spellStart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Routledge</w:t>
      </w:r>
      <w:proofErr w:type="spellEnd"/>
      <w:r w:rsidRPr="00C902F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74F37" w:rsidRPr="00C902FF" w:rsidRDefault="00B74F37" w:rsidP="00CD68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4F37" w:rsidRPr="00C902FF" w:rsidRDefault="00B74F37" w:rsidP="00CD68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4F37" w:rsidRDefault="00B74F37" w:rsidP="00CD68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681A" w:rsidRDefault="00CD681A" w:rsidP="00CD68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681A" w:rsidRDefault="00CD681A" w:rsidP="00CD68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681A" w:rsidRDefault="00CD681A" w:rsidP="00CD68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681A" w:rsidRDefault="00CD681A" w:rsidP="00CD68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5708" w:rsidRPr="00B74F37" w:rsidRDefault="002A5708" w:rsidP="00CD681A">
      <w:pPr>
        <w:spacing w:line="240" w:lineRule="auto"/>
      </w:pPr>
    </w:p>
    <w:sectPr w:rsidR="002A5708" w:rsidRPr="00B74F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51F01"/>
    <w:multiLevelType w:val="hybridMultilevel"/>
    <w:tmpl w:val="B266A008"/>
    <w:lvl w:ilvl="0" w:tplc="E146CA5C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98"/>
    <w:rsid w:val="00053B98"/>
    <w:rsid w:val="0009330F"/>
    <w:rsid w:val="002A5708"/>
    <w:rsid w:val="007B04DF"/>
    <w:rsid w:val="00B74F37"/>
    <w:rsid w:val="00CD681A"/>
    <w:rsid w:val="00D6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4E43"/>
  <w15:chartTrackingRefBased/>
  <w15:docId w15:val="{7A6DDF15-DB6A-4567-B635-1F98F8A0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3B9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5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0"/>
    <w:uiPriority w:val="99"/>
    <w:rsid w:val="00B74F37"/>
    <w:rPr>
      <w:rFonts w:cs="Minion"/>
      <w:color w:val="000000"/>
      <w:sz w:val="11"/>
      <w:szCs w:val="11"/>
    </w:rPr>
  </w:style>
  <w:style w:type="paragraph" w:styleId="PargrafodaLista">
    <w:name w:val="List Paragraph"/>
    <w:basedOn w:val="Normal"/>
    <w:uiPriority w:val="34"/>
    <w:qFormat/>
    <w:rsid w:val="00B74F37"/>
    <w:pPr>
      <w:ind w:left="720"/>
      <w:contextualSpacing/>
    </w:pPr>
  </w:style>
  <w:style w:type="character" w:customStyle="1" w:styleId="A6">
    <w:name w:val="A6"/>
    <w:uiPriority w:val="99"/>
    <w:rsid w:val="00B74F37"/>
    <w:rPr>
      <w:rFonts w:cs="Minion"/>
      <w:color w:val="000000"/>
      <w:sz w:val="19"/>
      <w:szCs w:val="19"/>
    </w:rPr>
  </w:style>
  <w:style w:type="character" w:styleId="Hyperlink">
    <w:name w:val="Hyperlink"/>
    <w:basedOn w:val="Fontepargpadro"/>
    <w:uiPriority w:val="99"/>
    <w:unhideWhenUsed/>
    <w:rsid w:val="00B74F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positorio.ufsc.br/handle/123456789/94159" TargetMode="External"/><Relationship Id="rId5" Type="http://schemas.openxmlformats.org/officeDocument/2006/relationships/hyperlink" Target="http://ppgtpc.propesp.ufpa.br/ARQUIVOS/teses/Tatiana%20Afonso%20201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7405</Words>
  <Characters>39990</Characters>
  <Application>Microsoft Office Word</Application>
  <DocSecurity>0</DocSecurity>
  <Lines>333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Viviam Freire</dc:creator>
  <cp:keywords/>
  <dc:description/>
  <cp:lastModifiedBy>Viviam Freire</cp:lastModifiedBy>
  <cp:revision>3</cp:revision>
  <dcterms:created xsi:type="dcterms:W3CDTF">2018-12-03T14:35:00Z</dcterms:created>
  <dcterms:modified xsi:type="dcterms:W3CDTF">2018-12-03T14:37:00Z</dcterms:modified>
</cp:coreProperties>
</file>