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03F" w:rsidRPr="0010303F" w:rsidRDefault="0010303F" w:rsidP="00F5414A">
      <w:pPr>
        <w:spacing w:line="240" w:lineRule="auto"/>
        <w:ind w:firstLine="0"/>
        <w:rPr>
          <w:rFonts w:eastAsia="Times New Roman" w:cs="Times New Roman"/>
          <w:szCs w:val="24"/>
          <w:lang w:eastAsia="es-CL"/>
        </w:rPr>
      </w:pPr>
      <w:bookmarkStart w:id="0" w:name="_GoBack"/>
      <w:bookmarkEnd w:id="0"/>
      <w:r w:rsidRPr="00F5414A">
        <w:rPr>
          <w:rFonts w:eastAsia="Times New Roman" w:cs="Times New Roman"/>
          <w:b/>
          <w:bCs/>
          <w:color w:val="000000"/>
          <w:szCs w:val="24"/>
          <w:lang w:eastAsia="es-CL"/>
        </w:rPr>
        <w:t>RESUMEN</w:t>
      </w:r>
    </w:p>
    <w:p w:rsidR="0010303F" w:rsidRPr="0010303F" w:rsidRDefault="0010303F" w:rsidP="00F5414A">
      <w:pPr>
        <w:shd w:val="clear" w:color="auto" w:fill="FFFFFF"/>
        <w:spacing w:line="240" w:lineRule="auto"/>
        <w:ind w:firstLine="0"/>
        <w:rPr>
          <w:rFonts w:eastAsia="Times New Roman" w:cs="Times New Roman"/>
          <w:szCs w:val="24"/>
          <w:lang w:eastAsia="es-CL"/>
        </w:rPr>
      </w:pPr>
      <w:r w:rsidRPr="0010303F">
        <w:rPr>
          <w:rFonts w:eastAsia="Times New Roman" w:cs="Times New Roman"/>
          <w:color w:val="000000"/>
          <w:szCs w:val="24"/>
          <w:lang w:eastAsia="es-CL"/>
        </w:rPr>
        <w:t xml:space="preserve">Se estudió el estrés percibido por personas de 60 y más años y su relación con variables demográficas y psicosociales. Participaron 290 personas de dos ciudades chilenas, 84% fueron mujeres. Para comparar niveles de estrés se utilizaron pruebas t de </w:t>
      </w:r>
      <w:proofErr w:type="spellStart"/>
      <w:r w:rsidRPr="0010303F">
        <w:rPr>
          <w:rFonts w:eastAsia="Times New Roman" w:cs="Times New Roman"/>
          <w:color w:val="000000"/>
          <w:szCs w:val="24"/>
          <w:lang w:eastAsia="es-CL"/>
        </w:rPr>
        <w:t>Student</w:t>
      </w:r>
      <w:proofErr w:type="spellEnd"/>
      <w:r w:rsidRPr="0010303F">
        <w:rPr>
          <w:rFonts w:eastAsia="Times New Roman" w:cs="Times New Roman"/>
          <w:color w:val="000000"/>
          <w:szCs w:val="24"/>
          <w:lang w:eastAsia="es-CL"/>
        </w:rPr>
        <w:t xml:space="preserve"> y ANOVA de un factor, mediante software SPSS v.20. El 31,6 % presenta estrés, los hombres presentan estrés leve 28,3% y las mujeres presentan más estrés moderado 6,9%, sin diferencias estadísticamente significativas. Niveles altos en convivientes (18,8% leve y 6,5% moderado), enseñanza básica (22,2% moderado), tres patologías (33,3% y 50%), viven acompañados (77,8% y 50%), estado depresivo (38,9% moderado). E</w:t>
      </w:r>
      <w:r w:rsidRPr="0010303F">
        <w:rPr>
          <w:rFonts w:eastAsia="Times New Roman" w:cs="Times New Roman"/>
          <w:color w:val="000000"/>
          <w:szCs w:val="24"/>
          <w:shd w:val="clear" w:color="auto" w:fill="FFFFFF"/>
          <w:lang w:eastAsia="es-CL"/>
        </w:rPr>
        <w:t xml:space="preserve">l estrés impacta significativamente con escolaridad y depresión. </w:t>
      </w:r>
      <w:r w:rsidRPr="0010303F">
        <w:rPr>
          <w:rFonts w:eastAsia="Times New Roman" w:cs="Times New Roman"/>
          <w:color w:val="000000"/>
          <w:szCs w:val="24"/>
          <w:lang w:eastAsia="es-CL"/>
        </w:rPr>
        <w:t>Amerita diagnóstico precoz e implementación de programas para mejorar la calidad de vida y disminuir el estrés.</w:t>
      </w:r>
    </w:p>
    <w:p w:rsidR="0010303F" w:rsidRPr="000041BE" w:rsidRDefault="0010303F" w:rsidP="00F5414A">
      <w:pPr>
        <w:spacing w:line="240" w:lineRule="auto"/>
        <w:ind w:firstLine="0"/>
        <w:rPr>
          <w:rFonts w:eastAsia="Times New Roman" w:cs="Times New Roman"/>
          <w:szCs w:val="24"/>
          <w:lang w:eastAsia="es-CL"/>
        </w:rPr>
      </w:pPr>
      <w:r w:rsidRPr="000041BE">
        <w:rPr>
          <w:rFonts w:eastAsia="Times New Roman" w:cs="Times New Roman"/>
          <w:b/>
          <w:bCs/>
          <w:color w:val="000000"/>
          <w:szCs w:val="24"/>
          <w:lang w:eastAsia="es-CL"/>
        </w:rPr>
        <w:t xml:space="preserve">Palabras claves: </w:t>
      </w:r>
      <w:r w:rsidRPr="000041BE">
        <w:rPr>
          <w:rFonts w:eastAsia="Times New Roman" w:cs="Times New Roman"/>
          <w:color w:val="000000"/>
          <w:szCs w:val="24"/>
          <w:lang w:eastAsia="es-CL"/>
        </w:rPr>
        <w:t>Estrés psicológico, personas mayores, vejez, estrés percibido.</w:t>
      </w:r>
    </w:p>
    <w:p w:rsidR="0010303F" w:rsidRPr="0010303F" w:rsidRDefault="0010303F" w:rsidP="0053606F">
      <w:pPr>
        <w:spacing w:line="240" w:lineRule="auto"/>
        <w:rPr>
          <w:rFonts w:eastAsia="Times New Roman" w:cs="Times New Roman"/>
          <w:szCs w:val="24"/>
          <w:lang w:eastAsia="es-CL"/>
        </w:rPr>
      </w:pPr>
    </w:p>
    <w:p w:rsidR="0010303F" w:rsidRPr="00D00E38" w:rsidRDefault="0010303F" w:rsidP="00F5414A">
      <w:pPr>
        <w:spacing w:line="240" w:lineRule="auto"/>
        <w:ind w:firstLine="0"/>
        <w:rPr>
          <w:rFonts w:eastAsia="Times New Roman" w:cs="Times New Roman"/>
          <w:szCs w:val="24"/>
          <w:lang w:val="en-US" w:eastAsia="es-CL"/>
        </w:rPr>
      </w:pPr>
      <w:r w:rsidRPr="00D00E38">
        <w:rPr>
          <w:rFonts w:eastAsia="Times New Roman" w:cs="Times New Roman"/>
          <w:b/>
          <w:bCs/>
          <w:color w:val="000000"/>
          <w:szCs w:val="24"/>
          <w:lang w:val="en-US" w:eastAsia="es-CL"/>
        </w:rPr>
        <w:t>ABSTRACT</w:t>
      </w:r>
    </w:p>
    <w:p w:rsidR="0010303F" w:rsidRPr="00D00E38" w:rsidRDefault="0010303F" w:rsidP="00F5414A">
      <w:pPr>
        <w:spacing w:line="240" w:lineRule="auto"/>
        <w:ind w:firstLine="0"/>
        <w:rPr>
          <w:rFonts w:eastAsia="Times New Roman" w:cs="Times New Roman"/>
          <w:szCs w:val="24"/>
          <w:lang w:val="en-US" w:eastAsia="es-CL"/>
        </w:rPr>
      </w:pPr>
      <w:r w:rsidRPr="00D00E38">
        <w:rPr>
          <w:rFonts w:eastAsia="Times New Roman" w:cs="Times New Roman"/>
          <w:color w:val="222222"/>
          <w:szCs w:val="24"/>
          <w:shd w:val="clear" w:color="auto" w:fill="FFFFFF"/>
          <w:lang w:val="en-US" w:eastAsia="es-CL"/>
        </w:rPr>
        <w:t xml:space="preserve">The current research studied the association between perceived stress and its relation to demographic and psychosocial factors among elderly people (60 or more years). 290 participants from two Chilean cities, 84% were women. One way ANOVA and t test were performed on SPSS v.20. The results showed that 31.6% was stressed out, while men presented lower levels (28.3% slight) than women (6.9% medium); non-statistical differences were found. High levels were observed among couples (18.8% slight, 6.5% medium), primary studies (22.2% medium), 3 </w:t>
      </w:r>
      <w:proofErr w:type="spellStart"/>
      <w:r w:rsidRPr="00D00E38">
        <w:rPr>
          <w:rFonts w:eastAsia="Times New Roman" w:cs="Times New Roman"/>
          <w:color w:val="222222"/>
          <w:szCs w:val="24"/>
          <w:shd w:val="clear" w:color="auto" w:fill="FFFFFF"/>
          <w:lang w:val="en-US" w:eastAsia="es-CL"/>
        </w:rPr>
        <w:t>comorbilities</w:t>
      </w:r>
      <w:proofErr w:type="spellEnd"/>
      <w:r w:rsidRPr="00D00E38">
        <w:rPr>
          <w:rFonts w:eastAsia="Times New Roman" w:cs="Times New Roman"/>
          <w:color w:val="222222"/>
          <w:szCs w:val="24"/>
          <w:shd w:val="clear" w:color="auto" w:fill="FFFFFF"/>
          <w:lang w:val="en-US" w:eastAsia="es-CL"/>
        </w:rPr>
        <w:t xml:space="preserve"> (33.3%, 50%), living in company of others (77.8%, 50%), </w:t>
      </w:r>
      <w:proofErr w:type="gramStart"/>
      <w:r w:rsidRPr="00D00E38">
        <w:rPr>
          <w:rFonts w:eastAsia="Times New Roman" w:cs="Times New Roman"/>
          <w:color w:val="222222"/>
          <w:szCs w:val="24"/>
          <w:shd w:val="clear" w:color="auto" w:fill="FFFFFF"/>
          <w:lang w:val="en-US" w:eastAsia="es-CL"/>
        </w:rPr>
        <w:t>depressive</w:t>
      </w:r>
      <w:proofErr w:type="gramEnd"/>
      <w:r w:rsidRPr="00D00E38">
        <w:rPr>
          <w:rFonts w:eastAsia="Times New Roman" w:cs="Times New Roman"/>
          <w:color w:val="222222"/>
          <w:szCs w:val="24"/>
          <w:shd w:val="clear" w:color="auto" w:fill="FFFFFF"/>
          <w:lang w:val="en-US" w:eastAsia="es-CL"/>
        </w:rPr>
        <w:t xml:space="preserve"> state (38.9 medium). The results showed that stress impact among </w:t>
      </w:r>
      <w:proofErr w:type="spellStart"/>
      <w:r w:rsidRPr="00D00E38">
        <w:rPr>
          <w:rFonts w:eastAsia="Times New Roman" w:cs="Times New Roman"/>
          <w:color w:val="222222"/>
          <w:szCs w:val="24"/>
          <w:shd w:val="clear" w:color="auto" w:fill="FFFFFF"/>
          <w:lang w:val="en-US" w:eastAsia="es-CL"/>
        </w:rPr>
        <w:t>scholarity</w:t>
      </w:r>
      <w:proofErr w:type="spellEnd"/>
      <w:r w:rsidRPr="00D00E38">
        <w:rPr>
          <w:rFonts w:eastAsia="Times New Roman" w:cs="Times New Roman"/>
          <w:color w:val="222222"/>
          <w:szCs w:val="24"/>
          <w:shd w:val="clear" w:color="auto" w:fill="FFFFFF"/>
          <w:lang w:val="en-US" w:eastAsia="es-CL"/>
        </w:rPr>
        <w:t xml:space="preserve"> and depression. Early diagnosis and implementation of programs related to improve the quality of life and to minimize stress are needed. </w:t>
      </w:r>
    </w:p>
    <w:p w:rsidR="0010303F" w:rsidRPr="00D00E38" w:rsidRDefault="0010303F" w:rsidP="00F5414A">
      <w:pPr>
        <w:spacing w:line="240" w:lineRule="auto"/>
        <w:ind w:firstLine="0"/>
        <w:rPr>
          <w:rFonts w:eastAsia="Times New Roman" w:cs="Times New Roman"/>
          <w:szCs w:val="24"/>
          <w:lang w:val="en-US" w:eastAsia="es-CL"/>
        </w:rPr>
      </w:pPr>
      <w:r w:rsidRPr="00D00E38">
        <w:rPr>
          <w:rFonts w:eastAsia="Times New Roman" w:cs="Times New Roman"/>
          <w:b/>
          <w:szCs w:val="24"/>
          <w:lang w:val="en-US" w:eastAsia="es-CL"/>
        </w:rPr>
        <w:t>Key</w:t>
      </w:r>
      <w:r w:rsidR="00F5414A" w:rsidRPr="00D00E38">
        <w:rPr>
          <w:rFonts w:eastAsia="Times New Roman" w:cs="Times New Roman"/>
          <w:b/>
          <w:szCs w:val="24"/>
          <w:lang w:val="en-US" w:eastAsia="es-CL"/>
        </w:rPr>
        <w:t xml:space="preserve"> </w:t>
      </w:r>
      <w:r w:rsidRPr="00D00E38">
        <w:rPr>
          <w:rFonts w:eastAsia="Times New Roman" w:cs="Times New Roman"/>
          <w:b/>
          <w:szCs w:val="24"/>
          <w:lang w:val="en-US" w:eastAsia="es-CL"/>
        </w:rPr>
        <w:t>words:</w:t>
      </w:r>
      <w:r w:rsidRPr="00D00E38">
        <w:rPr>
          <w:rFonts w:eastAsia="Times New Roman" w:cs="Times New Roman"/>
          <w:szCs w:val="24"/>
          <w:lang w:val="en-US" w:eastAsia="es-CL"/>
        </w:rPr>
        <w:t xml:space="preserve"> </w:t>
      </w:r>
      <w:r w:rsidRPr="00D00E38">
        <w:rPr>
          <w:rFonts w:eastAsia="Times New Roman" w:cs="Times New Roman"/>
          <w:color w:val="000000"/>
          <w:szCs w:val="24"/>
          <w:lang w:val="en-US" w:eastAsia="es-CL"/>
        </w:rPr>
        <w:t xml:space="preserve">Psychological stress, elderly people, elderly adult, </w:t>
      </w:r>
      <w:proofErr w:type="gramStart"/>
      <w:r w:rsidRPr="00D00E38">
        <w:rPr>
          <w:rFonts w:eastAsia="Times New Roman" w:cs="Times New Roman"/>
          <w:color w:val="000000"/>
          <w:szCs w:val="24"/>
          <w:lang w:val="en-US" w:eastAsia="es-CL"/>
        </w:rPr>
        <w:t>Perceived</w:t>
      </w:r>
      <w:proofErr w:type="gramEnd"/>
      <w:r w:rsidRPr="00D00E38">
        <w:rPr>
          <w:rFonts w:eastAsia="Times New Roman" w:cs="Times New Roman"/>
          <w:color w:val="000000"/>
          <w:szCs w:val="24"/>
          <w:lang w:val="en-US" w:eastAsia="es-CL"/>
        </w:rPr>
        <w:t xml:space="preserve"> stress.</w:t>
      </w:r>
    </w:p>
    <w:p w:rsidR="00F5414A" w:rsidRDefault="00F5414A" w:rsidP="00F541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inherit" w:eastAsia="Times New Roman" w:hAnsi="inherit" w:cs="Courier New"/>
          <w:color w:val="212121"/>
          <w:sz w:val="20"/>
          <w:szCs w:val="20"/>
          <w:lang w:val="en"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Actualmente Chile se encuentra en una etapa avanzada de transición demográfica con un aumento de la proporción de personas mayores de 60 años, la que representó en el año 2017 el 17,5% de la población total del país. Se estima que para el año 2025 existirá la misma proporción de menores de 14 años y de mayores de 60 años, proyectándose un aumento del 30% de persona mayores para el año 2050, es decir casi un tercio de la población nacional (Instituto Nacional de Estadística [INE], 2017).</w:t>
      </w:r>
    </w:p>
    <w:p w:rsidR="0010303F" w:rsidRPr="0010303F" w:rsidRDefault="0010303F" w:rsidP="0053606F">
      <w:pPr>
        <w:spacing w:line="240" w:lineRule="auto"/>
        <w:rPr>
          <w:rFonts w:eastAsia="Times New Roman" w:cs="Times New Roman"/>
          <w:szCs w:val="24"/>
          <w:lang w:eastAsia="es-CL"/>
        </w:rPr>
      </w:pPr>
    </w:p>
    <w:p w:rsidR="0010303F" w:rsidRDefault="0010303F" w:rsidP="0053606F">
      <w:pPr>
        <w:spacing w:line="240" w:lineRule="auto"/>
        <w:rPr>
          <w:rFonts w:eastAsia="Times New Roman" w:cs="Times New Roman"/>
          <w:color w:val="000000"/>
          <w:szCs w:val="24"/>
          <w:lang w:eastAsia="es-CL"/>
        </w:rPr>
      </w:pPr>
      <w:r w:rsidRPr="0010303F">
        <w:rPr>
          <w:rFonts w:eastAsia="Times New Roman" w:cs="Times New Roman"/>
          <w:color w:val="000000"/>
          <w:szCs w:val="24"/>
          <w:lang w:eastAsia="es-CL"/>
        </w:rPr>
        <w:t>En la vejez se presentan múltiples cambios que son inherentes al proceso de envejecimiento; a nivel biológico se dan en órganos y sistemas del organismo; a nivel psicológico, en el estado cognitivo principalmente en la memoria y a nivel social; en la disminución o pérdida de las interacciones sociales y de los roles que cumplen las personas mayores en su entorno. Aunque estos cambios son propios del proceso de envejecimiento, se pueden sumar otros factores que pueden generar en las personas mayores distintos niveles de estrés, los cuales pueden condicionar o acelerar el proceso de envejecimiento (</w:t>
      </w:r>
      <w:proofErr w:type="spellStart"/>
      <w:r w:rsidRPr="0010303F">
        <w:rPr>
          <w:rFonts w:eastAsia="Times New Roman" w:cs="Times New Roman"/>
          <w:color w:val="000000"/>
          <w:szCs w:val="24"/>
          <w:shd w:val="clear" w:color="auto" w:fill="FFFFFF"/>
          <w:lang w:eastAsia="es-CL"/>
        </w:rPr>
        <w:t>Borrás</w:t>
      </w:r>
      <w:proofErr w:type="spellEnd"/>
      <w:r w:rsidRPr="0010303F">
        <w:rPr>
          <w:rFonts w:eastAsia="Times New Roman" w:cs="Times New Roman"/>
          <w:color w:val="000000"/>
          <w:szCs w:val="24"/>
          <w:shd w:val="clear" w:color="auto" w:fill="FFFFFF"/>
          <w:lang w:eastAsia="es-CL"/>
        </w:rPr>
        <w:t>, T. A., 2017) encontrándose entre ellos; u</w:t>
      </w:r>
      <w:r w:rsidRPr="0010303F">
        <w:rPr>
          <w:rFonts w:eastAsia="Times New Roman" w:cs="Times New Roman"/>
          <w:color w:val="000000"/>
          <w:szCs w:val="24"/>
          <w:lang w:eastAsia="es-CL"/>
        </w:rPr>
        <w:t>na condición económica desfavorable, cambios del entorno y de la interacción con personas significativas. Estos factores se  constituyen como estresantes capaces de desencadenar respuestas neuroendocrinas y de comportamiento en las personas, como un intento de adaptación a dichos eventos estresores que afectan la calidad de vida e influyen en su percepción de bienestar (</w:t>
      </w:r>
      <w:proofErr w:type="spellStart"/>
      <w:r w:rsidR="00236054" w:rsidRPr="0010303F">
        <w:rPr>
          <w:rFonts w:eastAsia="Times New Roman" w:cs="Times New Roman"/>
          <w:color w:val="222222"/>
          <w:szCs w:val="24"/>
          <w:shd w:val="clear" w:color="auto" w:fill="FFFFFF"/>
          <w:lang w:eastAsia="es-CL"/>
        </w:rPr>
        <w:t>Talarico</w:t>
      </w:r>
      <w:proofErr w:type="spellEnd"/>
      <w:r w:rsidR="00236054" w:rsidRPr="0010303F">
        <w:rPr>
          <w:rFonts w:eastAsia="Times New Roman" w:cs="Times New Roman"/>
          <w:color w:val="222222"/>
          <w:szCs w:val="24"/>
          <w:shd w:val="clear" w:color="auto" w:fill="FFFFFF"/>
          <w:lang w:eastAsia="es-CL"/>
        </w:rPr>
        <w:t xml:space="preserve">, </w:t>
      </w:r>
      <w:proofErr w:type="spellStart"/>
      <w:r w:rsidR="00236054" w:rsidRPr="0010303F">
        <w:rPr>
          <w:rFonts w:eastAsia="Times New Roman" w:cs="Times New Roman"/>
          <w:color w:val="222222"/>
          <w:szCs w:val="24"/>
          <w:shd w:val="clear" w:color="auto" w:fill="FFFFFF"/>
          <w:lang w:eastAsia="es-CL"/>
        </w:rPr>
        <w:t>Caramelli</w:t>
      </w:r>
      <w:proofErr w:type="spellEnd"/>
      <w:r w:rsidR="00236054" w:rsidRPr="0010303F">
        <w:rPr>
          <w:rFonts w:eastAsia="Times New Roman" w:cs="Times New Roman"/>
          <w:color w:val="222222"/>
          <w:szCs w:val="24"/>
          <w:shd w:val="clear" w:color="auto" w:fill="FFFFFF"/>
          <w:lang w:eastAsia="es-CL"/>
        </w:rPr>
        <w:t xml:space="preserve">, </w:t>
      </w:r>
      <w:proofErr w:type="spellStart"/>
      <w:r w:rsidR="00236054" w:rsidRPr="0010303F">
        <w:rPr>
          <w:rFonts w:eastAsia="Times New Roman" w:cs="Times New Roman"/>
          <w:color w:val="222222"/>
          <w:szCs w:val="24"/>
          <w:shd w:val="clear" w:color="auto" w:fill="FFFFFF"/>
          <w:lang w:eastAsia="es-CL"/>
        </w:rPr>
        <w:t>Nitrini</w:t>
      </w:r>
      <w:proofErr w:type="spellEnd"/>
      <w:r w:rsidR="00236054" w:rsidRPr="0010303F">
        <w:rPr>
          <w:rFonts w:eastAsia="Times New Roman" w:cs="Times New Roman"/>
          <w:color w:val="222222"/>
          <w:szCs w:val="24"/>
          <w:shd w:val="clear" w:color="auto" w:fill="FFFFFF"/>
          <w:lang w:eastAsia="es-CL"/>
        </w:rPr>
        <w:t>, &amp; Chaves</w:t>
      </w:r>
      <w:r w:rsidR="00236054">
        <w:rPr>
          <w:rFonts w:eastAsia="Times New Roman" w:cs="Times New Roman"/>
          <w:color w:val="222222"/>
          <w:szCs w:val="24"/>
          <w:shd w:val="clear" w:color="auto" w:fill="FFFFFF"/>
          <w:lang w:eastAsia="es-CL"/>
        </w:rPr>
        <w:t xml:space="preserve"> </w:t>
      </w:r>
      <w:r w:rsidR="00236054" w:rsidRPr="0010303F">
        <w:rPr>
          <w:rFonts w:eastAsia="Times New Roman" w:cs="Times New Roman"/>
          <w:color w:val="222222"/>
          <w:szCs w:val="24"/>
          <w:shd w:val="clear" w:color="auto" w:fill="FFFFFF"/>
          <w:lang w:eastAsia="es-CL"/>
        </w:rPr>
        <w:t xml:space="preserve">2009). </w:t>
      </w:r>
    </w:p>
    <w:p w:rsidR="00236054" w:rsidRPr="0010303F" w:rsidRDefault="00236054" w:rsidP="00D473A1">
      <w:pPr>
        <w:spacing w:line="240" w:lineRule="auto"/>
        <w:ind w:firstLine="0"/>
        <w:rPr>
          <w:rFonts w:eastAsia="Times New Roman" w:cs="Times New Roman"/>
          <w:szCs w:val="24"/>
          <w:lang w:eastAsia="es-CL"/>
        </w:rPr>
      </w:pPr>
    </w:p>
    <w:p w:rsidR="0010303F" w:rsidRPr="0010303F" w:rsidRDefault="0010303F" w:rsidP="0053606F">
      <w:pPr>
        <w:shd w:val="clear" w:color="auto" w:fill="FFFFFF"/>
        <w:spacing w:line="240" w:lineRule="auto"/>
        <w:rPr>
          <w:rFonts w:eastAsia="Times New Roman" w:cs="Times New Roman"/>
          <w:szCs w:val="24"/>
          <w:lang w:eastAsia="es-CL"/>
        </w:rPr>
      </w:pPr>
      <w:r w:rsidRPr="0010303F">
        <w:rPr>
          <w:rFonts w:eastAsia="Times New Roman" w:cs="Times New Roman"/>
          <w:color w:val="000000"/>
          <w:szCs w:val="24"/>
          <w:lang w:eastAsia="es-CL"/>
        </w:rPr>
        <w:lastRenderedPageBreak/>
        <w:t xml:space="preserve">El estrés se puede definir como la respuesta </w:t>
      </w:r>
      <w:proofErr w:type="spellStart"/>
      <w:r w:rsidRPr="0010303F">
        <w:rPr>
          <w:rFonts w:eastAsia="Times New Roman" w:cs="Times New Roman"/>
          <w:color w:val="000000"/>
          <w:szCs w:val="24"/>
          <w:lang w:eastAsia="es-CL"/>
        </w:rPr>
        <w:t>psicobiológica</w:t>
      </w:r>
      <w:proofErr w:type="spellEnd"/>
      <w:r w:rsidRPr="0010303F">
        <w:rPr>
          <w:rFonts w:eastAsia="Times New Roman" w:cs="Times New Roman"/>
          <w:color w:val="000000"/>
          <w:szCs w:val="24"/>
          <w:lang w:eastAsia="es-CL"/>
        </w:rPr>
        <w:t xml:space="preserve"> de la persona frente a situaciones internas o externas que plantean demandas, limitaciones u oportunidades siendo el evento estresor o factor desencadenante de activar esta respuesta (Bryce 2001; Quick, J. C., Cooper, Nelson, Quick, J. D., &amp; </w:t>
      </w:r>
      <w:proofErr w:type="spellStart"/>
      <w:r w:rsidRPr="0010303F">
        <w:rPr>
          <w:rFonts w:eastAsia="Times New Roman" w:cs="Times New Roman"/>
          <w:color w:val="000000"/>
          <w:szCs w:val="24"/>
          <w:lang w:eastAsia="es-CL"/>
        </w:rPr>
        <w:t>Gavin</w:t>
      </w:r>
      <w:proofErr w:type="spellEnd"/>
      <w:r w:rsidRPr="0010303F">
        <w:rPr>
          <w:rFonts w:eastAsia="Times New Roman" w:cs="Times New Roman"/>
          <w:color w:val="000000"/>
          <w:szCs w:val="24"/>
          <w:lang w:eastAsia="es-CL"/>
        </w:rPr>
        <w:t xml:space="preserve">, 2003; </w:t>
      </w:r>
      <w:proofErr w:type="spellStart"/>
      <w:r w:rsidRPr="0010303F">
        <w:rPr>
          <w:rFonts w:eastAsia="Times New Roman" w:cs="Times New Roman"/>
          <w:color w:val="000000"/>
          <w:szCs w:val="24"/>
          <w:lang w:eastAsia="es-CL"/>
        </w:rPr>
        <w:t>Talarico</w:t>
      </w:r>
      <w:proofErr w:type="spellEnd"/>
      <w:r w:rsidRPr="0010303F">
        <w:rPr>
          <w:rFonts w:eastAsia="Times New Roman" w:cs="Times New Roman"/>
          <w:color w:val="000000"/>
          <w:szCs w:val="24"/>
          <w:lang w:eastAsia="es-CL"/>
        </w:rPr>
        <w:t xml:space="preserve">, et al., 2009) siendo su percepción, el grado en que las personas evalúan cognitivamente estos cambios como retos, amenazas, daños o pérdidas. La forma en cómo las personas mayores perciben los estresores y sus principales determinantes será como se verán afectados por el estrés, a medida que sienten que su nivel de control sobre ellos, es menor, aumenta su nivel de estrés y por tanto su sensación de malestar (Trigo, </w:t>
      </w:r>
      <w:proofErr w:type="spellStart"/>
      <w:r w:rsidRPr="0010303F">
        <w:rPr>
          <w:rFonts w:eastAsia="Times New Roman" w:cs="Times New Roman"/>
          <w:color w:val="000000"/>
          <w:szCs w:val="24"/>
          <w:lang w:eastAsia="es-CL"/>
        </w:rPr>
        <w:t>Canudo</w:t>
      </w:r>
      <w:proofErr w:type="spellEnd"/>
      <w:r w:rsidRPr="0010303F">
        <w:rPr>
          <w:rFonts w:eastAsia="Times New Roman" w:cs="Times New Roman"/>
          <w:color w:val="000000"/>
          <w:szCs w:val="24"/>
          <w:lang w:eastAsia="es-CL"/>
        </w:rPr>
        <w:t>, Branco &amp; Silva, 2010).</w:t>
      </w:r>
    </w:p>
    <w:p w:rsidR="00A02F83" w:rsidRDefault="00A02F83" w:rsidP="0053606F">
      <w:pPr>
        <w:spacing w:line="240" w:lineRule="auto"/>
        <w:rPr>
          <w:rFonts w:eastAsia="Times New Roman" w:cs="Times New Roman"/>
          <w:color w:val="000000"/>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El estrés puede ser tanto positivo como negativo, el positivo es esencial para el crecimiento y desarrollo de las personas, puede mejorar la calidad de vida y agregar años a la vida (</w:t>
      </w:r>
      <w:proofErr w:type="spellStart"/>
      <w:r w:rsidRPr="0010303F">
        <w:rPr>
          <w:rFonts w:eastAsia="Times New Roman" w:cs="Times New Roman"/>
          <w:color w:val="222222"/>
          <w:szCs w:val="24"/>
          <w:shd w:val="clear" w:color="auto" w:fill="FFFFFF"/>
          <w:lang w:eastAsia="es-CL"/>
        </w:rPr>
        <w:t>Carstensen</w:t>
      </w:r>
      <w:proofErr w:type="spellEnd"/>
      <w:r w:rsidRPr="0010303F">
        <w:rPr>
          <w:rFonts w:eastAsia="Times New Roman" w:cs="Times New Roman"/>
          <w:color w:val="222222"/>
          <w:szCs w:val="24"/>
          <w:shd w:val="clear" w:color="auto" w:fill="FFFFFF"/>
          <w:lang w:eastAsia="es-CL"/>
        </w:rPr>
        <w:t>, et al., 2011).</w:t>
      </w:r>
      <w:r w:rsidRPr="0010303F">
        <w:rPr>
          <w:rFonts w:eastAsia="Times New Roman" w:cs="Times New Roman"/>
          <w:color w:val="000000"/>
          <w:szCs w:val="24"/>
          <w:lang w:eastAsia="es-CL"/>
        </w:rPr>
        <w:t xml:space="preserve"> El estrés negativo conocido también como </w:t>
      </w:r>
      <w:proofErr w:type="spellStart"/>
      <w:r w:rsidRPr="0010303F">
        <w:rPr>
          <w:rFonts w:eastAsia="Times New Roman" w:cs="Times New Roman"/>
          <w:color w:val="000000"/>
          <w:szCs w:val="24"/>
          <w:lang w:eastAsia="es-CL"/>
        </w:rPr>
        <w:t>distrés</w:t>
      </w:r>
      <w:proofErr w:type="spellEnd"/>
      <w:r w:rsidRPr="0010303F">
        <w:rPr>
          <w:rFonts w:eastAsia="Times New Roman" w:cs="Times New Roman"/>
          <w:color w:val="000000"/>
          <w:szCs w:val="24"/>
          <w:lang w:eastAsia="es-CL"/>
        </w:rPr>
        <w:t xml:space="preserve"> o presión, favorece prácticas de salud más deficientes, incide en un mayor riesgo de enfermedad, progreso acelerado de la enfermedad presente, mayor referencia de síntomas, aumento en la utilización de los servicios de salud y mayor mortalidad (</w:t>
      </w:r>
      <w:proofErr w:type="spellStart"/>
      <w:r w:rsidRPr="0010303F">
        <w:rPr>
          <w:rFonts w:eastAsia="Times New Roman" w:cs="Times New Roman"/>
          <w:color w:val="222222"/>
          <w:szCs w:val="24"/>
          <w:shd w:val="clear" w:color="auto" w:fill="FFFFFF"/>
          <w:lang w:eastAsia="es-CL"/>
        </w:rPr>
        <w:t>Carstensen</w:t>
      </w:r>
      <w:proofErr w:type="spellEnd"/>
      <w:r w:rsidRPr="0010303F">
        <w:rPr>
          <w:rFonts w:eastAsia="Times New Roman" w:cs="Times New Roman"/>
          <w:color w:val="222222"/>
          <w:szCs w:val="24"/>
          <w:shd w:val="clear" w:color="auto" w:fill="FFFFFF"/>
          <w:lang w:eastAsia="es-CL"/>
        </w:rPr>
        <w:t>, et al., 2011</w:t>
      </w:r>
      <w:r w:rsidRPr="0010303F">
        <w:rPr>
          <w:rFonts w:eastAsia="Times New Roman" w:cs="Times New Roman"/>
          <w:color w:val="000000"/>
          <w:szCs w:val="24"/>
          <w:lang w:eastAsia="es-CL"/>
        </w:rPr>
        <w:t>).</w:t>
      </w:r>
    </w:p>
    <w:p w:rsidR="0010303F" w:rsidRPr="0010303F" w:rsidRDefault="0010303F" w:rsidP="0053606F">
      <w:pPr>
        <w:spacing w:line="240" w:lineRule="auto"/>
        <w:rPr>
          <w:rFonts w:eastAsia="Times New Roman" w:cs="Times New Roman"/>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Quick, et al., (2003) refieren que el estrés es perjudicial cuando persiste por mucho tiempo afectando la salud física, psicológica y social, pudiendo generar sufrimiento, depresión, insomnio y fatiga (</w:t>
      </w:r>
      <w:r w:rsidRPr="0010303F">
        <w:rPr>
          <w:rFonts w:eastAsia="Times New Roman" w:cs="Times New Roman"/>
          <w:color w:val="000000"/>
          <w:szCs w:val="24"/>
          <w:shd w:val="clear" w:color="auto" w:fill="FFFFFF"/>
          <w:lang w:eastAsia="es-CL"/>
        </w:rPr>
        <w:t>Andrés, &amp; Aznar, 2018</w:t>
      </w:r>
      <w:r w:rsidRPr="0010303F">
        <w:rPr>
          <w:rFonts w:eastAsia="Times New Roman" w:cs="Times New Roman"/>
          <w:color w:val="000000"/>
          <w:lang w:eastAsia="es-CL"/>
        </w:rPr>
        <w:t xml:space="preserve">), </w:t>
      </w:r>
      <w:r w:rsidRPr="0010303F">
        <w:rPr>
          <w:rFonts w:eastAsia="Times New Roman" w:cs="Times New Roman"/>
          <w:color w:val="000000"/>
          <w:szCs w:val="24"/>
          <w:lang w:eastAsia="es-CL"/>
        </w:rPr>
        <w:t xml:space="preserve">influir en la calidad de la comunicación, generar alteraciones en el comportamiento emocional, en la función social, en los procesos intelectuales, en las creencias espirituales contribuyendo además, al desarrollo de enfermedades </w:t>
      </w:r>
      <w:r w:rsidR="0044589E" w:rsidRPr="0044589E">
        <w:rPr>
          <w:rFonts w:eastAsia="Times New Roman" w:cs="Times New Roman"/>
          <w:szCs w:val="24"/>
          <w:lang w:eastAsia="es-CL"/>
        </w:rPr>
        <w:t>(</w:t>
      </w:r>
      <w:proofErr w:type="spellStart"/>
      <w:r w:rsidR="0044589E" w:rsidRPr="0044589E">
        <w:rPr>
          <w:rFonts w:cs="Times New Roman"/>
          <w:szCs w:val="24"/>
          <w:shd w:val="clear" w:color="auto" w:fill="FFFFFF"/>
        </w:rPr>
        <w:t>Lazarus</w:t>
      </w:r>
      <w:proofErr w:type="spellEnd"/>
      <w:r w:rsidR="0044589E" w:rsidRPr="0044589E">
        <w:rPr>
          <w:rFonts w:cs="Times New Roman"/>
          <w:szCs w:val="24"/>
          <w:shd w:val="clear" w:color="auto" w:fill="FFFFFF"/>
        </w:rPr>
        <w:t xml:space="preserve"> &amp; </w:t>
      </w:r>
      <w:proofErr w:type="spellStart"/>
      <w:r w:rsidR="0044589E" w:rsidRPr="0044589E">
        <w:rPr>
          <w:rFonts w:cs="Times New Roman"/>
          <w:szCs w:val="24"/>
          <w:shd w:val="clear" w:color="auto" w:fill="FFFFFF"/>
        </w:rPr>
        <w:t>Folkman</w:t>
      </w:r>
      <w:proofErr w:type="spellEnd"/>
      <w:r w:rsidR="0044589E" w:rsidRPr="0044589E">
        <w:rPr>
          <w:rFonts w:cs="Times New Roman"/>
          <w:szCs w:val="24"/>
          <w:shd w:val="clear" w:color="auto" w:fill="FFFFFF"/>
        </w:rPr>
        <w:t xml:space="preserve">, 1984) </w:t>
      </w:r>
      <w:r w:rsidR="0044589E" w:rsidRPr="0044589E">
        <w:rPr>
          <w:rFonts w:eastAsia="Times New Roman" w:cs="Times New Roman"/>
          <w:szCs w:val="24"/>
          <w:lang w:eastAsia="es-CL"/>
        </w:rPr>
        <w:t xml:space="preserve">cardiovasculares </w:t>
      </w:r>
      <w:r w:rsidRPr="0044589E">
        <w:rPr>
          <w:rFonts w:eastAsia="Times New Roman" w:cs="Times New Roman"/>
          <w:szCs w:val="24"/>
          <w:lang w:eastAsia="es-CL"/>
        </w:rPr>
        <w:t xml:space="preserve">y respiratorias (asma) y a un deterioro cognitivo por </w:t>
      </w:r>
      <w:r w:rsidRPr="0010303F">
        <w:rPr>
          <w:rFonts w:eastAsia="Times New Roman" w:cs="Times New Roman"/>
          <w:color w:val="212121"/>
          <w:szCs w:val="24"/>
          <w:lang w:eastAsia="es-CL"/>
        </w:rPr>
        <w:t>la pérdida de neuronas, particularmente en el hipocampo (</w:t>
      </w:r>
      <w:proofErr w:type="spellStart"/>
      <w:r w:rsidRPr="0010303F">
        <w:rPr>
          <w:rFonts w:eastAsia="Times New Roman" w:cs="Times New Roman"/>
          <w:color w:val="222222"/>
          <w:szCs w:val="24"/>
          <w:shd w:val="clear" w:color="auto" w:fill="FFFFFF"/>
          <w:lang w:eastAsia="es-CL"/>
        </w:rPr>
        <w:t>McEwen</w:t>
      </w:r>
      <w:proofErr w:type="spellEnd"/>
      <w:r w:rsidRPr="0010303F">
        <w:rPr>
          <w:rFonts w:eastAsia="Times New Roman" w:cs="Times New Roman"/>
          <w:color w:val="222222"/>
          <w:szCs w:val="24"/>
          <w:shd w:val="clear" w:color="auto" w:fill="FFFFFF"/>
          <w:lang w:eastAsia="es-CL"/>
        </w:rPr>
        <w:t xml:space="preserve"> &amp; </w:t>
      </w:r>
      <w:proofErr w:type="spellStart"/>
      <w:r w:rsidRPr="0010303F">
        <w:rPr>
          <w:rFonts w:eastAsia="Times New Roman" w:cs="Times New Roman"/>
          <w:color w:val="222222"/>
          <w:szCs w:val="24"/>
          <w:shd w:val="clear" w:color="auto" w:fill="FFFFFF"/>
          <w:lang w:eastAsia="es-CL"/>
        </w:rPr>
        <w:t>Sapolsky</w:t>
      </w:r>
      <w:proofErr w:type="spellEnd"/>
      <w:r w:rsidRPr="0010303F">
        <w:rPr>
          <w:rFonts w:eastAsia="Times New Roman" w:cs="Times New Roman"/>
          <w:color w:val="222222"/>
          <w:szCs w:val="24"/>
          <w:shd w:val="clear" w:color="auto" w:fill="FFFFFF"/>
          <w:lang w:eastAsia="es-CL"/>
        </w:rPr>
        <w:t>, 1995).</w:t>
      </w:r>
    </w:p>
    <w:p w:rsidR="0010303F" w:rsidRPr="0010303F" w:rsidRDefault="0010303F" w:rsidP="00DD1DC6">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r w:rsidRPr="0010303F">
        <w:rPr>
          <w:rFonts w:eastAsia="Times New Roman" w:cs="Times New Roman"/>
          <w:color w:val="1C1D1E"/>
          <w:szCs w:val="24"/>
          <w:lang w:eastAsia="es-CL"/>
        </w:rPr>
        <w:t xml:space="preserve">La percepción del estrés es un proceso de evaluación cognitiva, en este sentido, el cerebro es el órgano central de la respuesta fisiológica, psicológica y comportamental del estrés </w:t>
      </w:r>
      <w:r w:rsidRPr="0010303F">
        <w:rPr>
          <w:rFonts w:eastAsia="Times New Roman" w:cs="Times New Roman"/>
          <w:color w:val="000000"/>
          <w:szCs w:val="24"/>
          <w:lang w:eastAsia="es-CL"/>
        </w:rPr>
        <w:t>(</w:t>
      </w:r>
      <w:proofErr w:type="spellStart"/>
      <w:r w:rsidRPr="0010303F">
        <w:rPr>
          <w:rFonts w:eastAsia="Times New Roman" w:cs="Times New Roman"/>
          <w:color w:val="222222"/>
          <w:szCs w:val="24"/>
          <w:lang w:eastAsia="es-CL"/>
        </w:rPr>
        <w:t>McEwen</w:t>
      </w:r>
      <w:proofErr w:type="spellEnd"/>
      <w:r w:rsidRPr="0010303F">
        <w:rPr>
          <w:rFonts w:eastAsia="Times New Roman" w:cs="Times New Roman"/>
          <w:color w:val="222222"/>
          <w:szCs w:val="24"/>
          <w:lang w:eastAsia="es-CL"/>
        </w:rPr>
        <w:t xml:space="preserve"> &amp; </w:t>
      </w:r>
      <w:proofErr w:type="spellStart"/>
      <w:r w:rsidRPr="0010303F">
        <w:rPr>
          <w:rFonts w:eastAsia="Times New Roman" w:cs="Times New Roman"/>
          <w:color w:val="222222"/>
          <w:szCs w:val="24"/>
          <w:lang w:eastAsia="es-CL"/>
        </w:rPr>
        <w:t>Sapolsky</w:t>
      </w:r>
      <w:proofErr w:type="spellEnd"/>
      <w:r w:rsidRPr="0010303F">
        <w:rPr>
          <w:rFonts w:eastAsia="Times New Roman" w:cs="Times New Roman"/>
          <w:color w:val="222222"/>
          <w:szCs w:val="24"/>
          <w:lang w:eastAsia="es-CL"/>
        </w:rPr>
        <w:t xml:space="preserve">, 1995; </w:t>
      </w:r>
      <w:proofErr w:type="spellStart"/>
      <w:r w:rsidRPr="0010303F">
        <w:rPr>
          <w:rFonts w:eastAsia="Times New Roman" w:cs="Times New Roman"/>
          <w:color w:val="222222"/>
          <w:szCs w:val="24"/>
          <w:lang w:eastAsia="es-CL"/>
        </w:rPr>
        <w:t>McEwen</w:t>
      </w:r>
      <w:proofErr w:type="spellEnd"/>
      <w:r w:rsidRPr="0010303F">
        <w:rPr>
          <w:rFonts w:eastAsia="Times New Roman" w:cs="Times New Roman"/>
          <w:color w:val="222222"/>
          <w:szCs w:val="24"/>
          <w:lang w:eastAsia="es-CL"/>
        </w:rPr>
        <w:t>, 1998</w:t>
      </w:r>
      <w:r w:rsidRPr="0010303F">
        <w:rPr>
          <w:rFonts w:eastAsia="Times New Roman" w:cs="Times New Roman"/>
          <w:color w:val="000000"/>
          <w:szCs w:val="24"/>
          <w:lang w:eastAsia="es-CL"/>
        </w:rPr>
        <w:t xml:space="preserve">); la respuesta emocional del estrés se caracteriza principalmente por síntomas de ansiedad, irritación, ira, cólera, preocupación, tristeza, pánico y estados de desesperanza. </w:t>
      </w:r>
    </w:p>
    <w:p w:rsidR="0010303F" w:rsidRPr="0010303F" w:rsidRDefault="0010303F" w:rsidP="0053606F">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1C1D1E"/>
          <w:szCs w:val="24"/>
          <w:shd w:val="clear" w:color="auto" w:fill="FFFFFF"/>
          <w:lang w:eastAsia="es-CL"/>
        </w:rPr>
        <w:t xml:space="preserve">Entre los estresores más frecuentes se encuentran </w:t>
      </w:r>
      <w:r w:rsidRPr="0010303F">
        <w:rPr>
          <w:rFonts w:eastAsia="Times New Roman" w:cs="Times New Roman"/>
          <w:color w:val="000000"/>
          <w:szCs w:val="24"/>
          <w:lang w:eastAsia="es-CL"/>
        </w:rPr>
        <w:t>el sexo, la edad, la escolaridad, los ingresos económicos, algunos eventos vitales, la presencia de enfermedades, la cohabitación, la percepción del estado de salud, los estados depresivos, la soledad (</w:t>
      </w:r>
      <w:hyperlink r:id="rId7" w:history="1">
        <w:r w:rsidRPr="0010303F">
          <w:rPr>
            <w:rFonts w:eastAsia="Times New Roman" w:cs="Times New Roman"/>
            <w:color w:val="000000"/>
            <w:szCs w:val="24"/>
            <w:lang w:eastAsia="es-CL"/>
          </w:rPr>
          <w:t>Scott</w:t>
        </w:r>
      </w:hyperlink>
      <w:r w:rsidRPr="0010303F">
        <w:rPr>
          <w:rFonts w:eastAsia="Times New Roman" w:cs="Times New Roman"/>
          <w:color w:val="000000"/>
          <w:szCs w:val="24"/>
          <w:lang w:eastAsia="es-CL"/>
        </w:rPr>
        <w:t>, </w:t>
      </w:r>
      <w:hyperlink r:id="rId8" w:history="1">
        <w:r w:rsidRPr="0010303F">
          <w:rPr>
            <w:rFonts w:eastAsia="Times New Roman" w:cs="Times New Roman"/>
            <w:color w:val="000000"/>
            <w:szCs w:val="24"/>
            <w:lang w:eastAsia="es-CL"/>
          </w:rPr>
          <w:t>Jackson</w:t>
        </w:r>
      </w:hyperlink>
      <w:r w:rsidR="00A16E60">
        <w:rPr>
          <w:rFonts w:eastAsia="Times New Roman" w:cs="Times New Roman"/>
          <w:color w:val="000000"/>
          <w:szCs w:val="24"/>
          <w:lang w:eastAsia="es-CL"/>
        </w:rPr>
        <w:t xml:space="preserve"> y </w:t>
      </w:r>
      <w:hyperlink r:id="rId9" w:history="1">
        <w:proofErr w:type="spellStart"/>
        <w:r w:rsidRPr="0010303F">
          <w:rPr>
            <w:rFonts w:eastAsia="Times New Roman" w:cs="Times New Roman"/>
            <w:color w:val="000000"/>
            <w:szCs w:val="24"/>
            <w:lang w:eastAsia="es-CL"/>
          </w:rPr>
          <w:t>Bergeman</w:t>
        </w:r>
        <w:proofErr w:type="spellEnd"/>
      </w:hyperlink>
      <w:r w:rsidRPr="0010303F">
        <w:rPr>
          <w:rFonts w:eastAsia="Times New Roman" w:cs="Times New Roman"/>
          <w:color w:val="000000"/>
          <w:szCs w:val="24"/>
          <w:lang w:eastAsia="es-CL"/>
        </w:rPr>
        <w:t>, 2011) y la percepción de apoyo social entre otros (</w:t>
      </w:r>
      <w:proofErr w:type="spellStart"/>
      <w:r w:rsidRPr="0010303F">
        <w:rPr>
          <w:rFonts w:eastAsia="Times New Roman" w:cs="Times New Roman"/>
          <w:color w:val="222222"/>
          <w:szCs w:val="24"/>
          <w:shd w:val="clear" w:color="auto" w:fill="FFFFFF"/>
          <w:lang w:eastAsia="es-CL"/>
        </w:rPr>
        <w:t>Alpi</w:t>
      </w:r>
      <w:proofErr w:type="spellEnd"/>
      <w:r w:rsidRPr="0010303F">
        <w:rPr>
          <w:rFonts w:eastAsia="Times New Roman" w:cs="Times New Roman"/>
          <w:color w:val="222222"/>
          <w:szCs w:val="24"/>
          <w:shd w:val="clear" w:color="auto" w:fill="FFFFFF"/>
          <w:lang w:eastAsia="es-CL"/>
        </w:rPr>
        <w:t>, et al</w:t>
      </w:r>
      <w:r w:rsidR="00A16E60">
        <w:rPr>
          <w:rFonts w:eastAsia="Times New Roman" w:cs="Times New Roman"/>
          <w:color w:val="222222"/>
          <w:szCs w:val="24"/>
          <w:shd w:val="clear" w:color="auto" w:fill="FFFFFF"/>
          <w:lang w:eastAsia="es-CL"/>
        </w:rPr>
        <w:t xml:space="preserve">., 2018; </w:t>
      </w:r>
      <w:proofErr w:type="spellStart"/>
      <w:r w:rsidR="00A16E60">
        <w:rPr>
          <w:rFonts w:eastAsia="Times New Roman" w:cs="Times New Roman"/>
          <w:color w:val="222222"/>
          <w:szCs w:val="24"/>
          <w:shd w:val="clear" w:color="auto" w:fill="FFFFFF"/>
          <w:lang w:eastAsia="es-CL"/>
        </w:rPr>
        <w:t>Donet</w:t>
      </w:r>
      <w:proofErr w:type="spellEnd"/>
      <w:r w:rsidR="00A16E60">
        <w:rPr>
          <w:rFonts w:eastAsia="Times New Roman" w:cs="Times New Roman"/>
          <w:color w:val="222222"/>
          <w:szCs w:val="24"/>
          <w:shd w:val="clear" w:color="auto" w:fill="FFFFFF"/>
          <w:lang w:eastAsia="es-CL"/>
        </w:rPr>
        <w:t>, Valderrama y León, 2016</w:t>
      </w:r>
      <w:r w:rsidRPr="0010303F">
        <w:rPr>
          <w:rFonts w:eastAsia="Times New Roman" w:cs="Times New Roman"/>
          <w:color w:val="222222"/>
          <w:szCs w:val="24"/>
          <w:shd w:val="clear" w:color="auto" w:fill="FFFFFF"/>
          <w:lang w:eastAsia="es-CL"/>
        </w:rPr>
        <w:t>).</w:t>
      </w:r>
    </w:p>
    <w:p w:rsidR="0010303F" w:rsidRPr="0010303F" w:rsidRDefault="0010303F" w:rsidP="0053606F">
      <w:pPr>
        <w:shd w:val="clear" w:color="auto" w:fill="FFFFFF"/>
        <w:spacing w:line="240" w:lineRule="auto"/>
        <w:rPr>
          <w:rFonts w:eastAsia="Times New Roman" w:cs="Times New Roman"/>
          <w:szCs w:val="24"/>
          <w:lang w:eastAsia="es-CL"/>
        </w:rPr>
      </w:pPr>
      <w:r w:rsidRPr="0010303F">
        <w:rPr>
          <w:rFonts w:eastAsia="Times New Roman" w:cs="Times New Roman"/>
          <w:color w:val="000000"/>
          <w:szCs w:val="24"/>
          <w:lang w:eastAsia="es-CL"/>
        </w:rPr>
        <w:tab/>
      </w:r>
    </w:p>
    <w:p w:rsidR="0010303F" w:rsidRPr="0010303F" w:rsidRDefault="0010303F" w:rsidP="0053606F">
      <w:pPr>
        <w:shd w:val="clear" w:color="auto" w:fill="FFFFFF"/>
        <w:spacing w:line="240" w:lineRule="auto"/>
        <w:rPr>
          <w:rFonts w:eastAsia="Times New Roman" w:cs="Times New Roman"/>
          <w:szCs w:val="24"/>
          <w:lang w:eastAsia="es-CL"/>
        </w:rPr>
      </w:pPr>
      <w:r w:rsidRPr="0010303F">
        <w:rPr>
          <w:rFonts w:eastAsia="Times New Roman" w:cs="Times New Roman"/>
          <w:color w:val="1C1D1E"/>
          <w:szCs w:val="24"/>
          <w:shd w:val="clear" w:color="auto" w:fill="FFFFFF"/>
          <w:lang w:eastAsia="es-CL"/>
        </w:rPr>
        <w:t xml:space="preserve">En las personas mayores, los resultados son divergentes en cuanto a la influencia del sexo en la percepción del estrés, mientras algunos autores refieren que las mujeres presentan un nivel de estrés más alto que los hombres </w:t>
      </w:r>
      <w:r w:rsidRPr="0010303F">
        <w:rPr>
          <w:rFonts w:eastAsia="Times New Roman" w:cs="Times New Roman"/>
          <w:color w:val="000000"/>
          <w:szCs w:val="24"/>
          <w:shd w:val="clear" w:color="auto" w:fill="FFFFFF"/>
          <w:lang w:eastAsia="es-CL"/>
        </w:rPr>
        <w:t>(</w:t>
      </w:r>
      <w:proofErr w:type="spellStart"/>
      <w:r w:rsidRPr="0010303F">
        <w:rPr>
          <w:rFonts w:eastAsia="Times New Roman" w:cs="Times New Roman"/>
          <w:color w:val="000000"/>
          <w:szCs w:val="24"/>
          <w:lang w:eastAsia="es-CL"/>
        </w:rPr>
        <w:t>Luft</w:t>
      </w:r>
      <w:proofErr w:type="spellEnd"/>
      <w:r w:rsidRPr="0010303F">
        <w:rPr>
          <w:rFonts w:eastAsia="Times New Roman" w:cs="Times New Roman"/>
          <w:color w:val="000000"/>
          <w:szCs w:val="24"/>
          <w:lang w:eastAsia="es-CL"/>
        </w:rPr>
        <w:t xml:space="preserve"> et. al., 2007; </w:t>
      </w:r>
      <w:proofErr w:type="spellStart"/>
      <w:r w:rsidRPr="0010303F">
        <w:rPr>
          <w:rFonts w:eastAsia="Times New Roman" w:cs="Times New Roman"/>
          <w:color w:val="000000"/>
          <w:szCs w:val="24"/>
          <w:lang w:eastAsia="es-CL"/>
        </w:rPr>
        <w:t>Ezzati</w:t>
      </w:r>
      <w:proofErr w:type="spellEnd"/>
      <w:r w:rsidRPr="0010303F">
        <w:rPr>
          <w:rFonts w:eastAsia="Times New Roman" w:cs="Times New Roman"/>
          <w:color w:val="000000"/>
          <w:szCs w:val="24"/>
          <w:lang w:eastAsia="es-CL"/>
        </w:rPr>
        <w:t xml:space="preserve">, </w:t>
      </w:r>
      <w:proofErr w:type="spellStart"/>
      <w:r w:rsidRPr="0010303F">
        <w:rPr>
          <w:rFonts w:eastAsia="Times New Roman" w:cs="Times New Roman"/>
          <w:color w:val="000000"/>
          <w:szCs w:val="24"/>
          <w:lang w:eastAsia="es-CL"/>
        </w:rPr>
        <w:t>Jiang</w:t>
      </w:r>
      <w:proofErr w:type="spellEnd"/>
      <w:r w:rsidRPr="0010303F">
        <w:rPr>
          <w:rFonts w:eastAsia="Times New Roman" w:cs="Times New Roman"/>
          <w:color w:val="000000"/>
          <w:szCs w:val="24"/>
          <w:lang w:eastAsia="es-CL"/>
        </w:rPr>
        <w:t xml:space="preserve">, </w:t>
      </w:r>
      <w:proofErr w:type="spellStart"/>
      <w:r w:rsidRPr="0010303F">
        <w:rPr>
          <w:rFonts w:eastAsia="Times New Roman" w:cs="Times New Roman"/>
          <w:color w:val="000000"/>
          <w:szCs w:val="24"/>
          <w:lang w:eastAsia="es-CL"/>
        </w:rPr>
        <w:t>Katz</w:t>
      </w:r>
      <w:proofErr w:type="spellEnd"/>
      <w:r w:rsidRPr="0010303F">
        <w:rPr>
          <w:rFonts w:eastAsia="Times New Roman" w:cs="Times New Roman"/>
          <w:color w:val="000000"/>
          <w:szCs w:val="24"/>
          <w:lang w:eastAsia="es-CL"/>
        </w:rPr>
        <w:t xml:space="preserve">, </w:t>
      </w:r>
      <w:proofErr w:type="spellStart"/>
      <w:r w:rsidRPr="0010303F">
        <w:rPr>
          <w:rFonts w:eastAsia="Times New Roman" w:cs="Times New Roman"/>
          <w:color w:val="000000"/>
          <w:szCs w:val="24"/>
          <w:lang w:eastAsia="es-CL"/>
        </w:rPr>
        <w:t>Sliwinski</w:t>
      </w:r>
      <w:proofErr w:type="spellEnd"/>
      <w:r w:rsidRPr="0010303F">
        <w:rPr>
          <w:rFonts w:eastAsia="Times New Roman" w:cs="Times New Roman"/>
          <w:color w:val="000000"/>
          <w:szCs w:val="24"/>
          <w:lang w:eastAsia="es-CL"/>
        </w:rPr>
        <w:t xml:space="preserve">, </w:t>
      </w:r>
      <w:proofErr w:type="spellStart"/>
      <w:r w:rsidRPr="0010303F">
        <w:rPr>
          <w:rFonts w:eastAsia="Times New Roman" w:cs="Times New Roman"/>
          <w:color w:val="000000"/>
          <w:szCs w:val="24"/>
          <w:lang w:eastAsia="es-CL"/>
        </w:rPr>
        <w:t>Zimmerman</w:t>
      </w:r>
      <w:proofErr w:type="spellEnd"/>
      <w:r w:rsidRPr="0010303F">
        <w:rPr>
          <w:rFonts w:eastAsia="Times New Roman" w:cs="Times New Roman"/>
          <w:color w:val="000000"/>
          <w:szCs w:val="24"/>
          <w:lang w:eastAsia="es-CL"/>
        </w:rPr>
        <w:t xml:space="preserve">, &amp; </w:t>
      </w:r>
      <w:proofErr w:type="spellStart"/>
      <w:r w:rsidRPr="0010303F">
        <w:rPr>
          <w:rFonts w:eastAsia="Times New Roman" w:cs="Times New Roman"/>
          <w:color w:val="000000"/>
          <w:szCs w:val="24"/>
          <w:lang w:eastAsia="es-CL"/>
        </w:rPr>
        <w:t>Lipton</w:t>
      </w:r>
      <w:proofErr w:type="spellEnd"/>
      <w:r w:rsidRPr="0010303F">
        <w:rPr>
          <w:rFonts w:eastAsia="Times New Roman" w:cs="Times New Roman"/>
          <w:color w:val="000000"/>
          <w:szCs w:val="24"/>
          <w:lang w:eastAsia="es-CL"/>
        </w:rPr>
        <w:t xml:space="preserve">, 2014; </w:t>
      </w:r>
      <w:proofErr w:type="spellStart"/>
      <w:r w:rsidRPr="0010303F">
        <w:rPr>
          <w:rFonts w:eastAsia="Times New Roman" w:cs="Times New Roman"/>
          <w:color w:val="000000"/>
          <w:szCs w:val="24"/>
          <w:shd w:val="clear" w:color="auto" w:fill="FFFFFF"/>
          <w:lang w:eastAsia="es-CL"/>
        </w:rPr>
        <w:t>Foong</w:t>
      </w:r>
      <w:proofErr w:type="spellEnd"/>
      <w:r w:rsidRPr="0010303F">
        <w:rPr>
          <w:rFonts w:eastAsia="Times New Roman" w:cs="Times New Roman"/>
          <w:color w:val="000000"/>
          <w:szCs w:val="24"/>
          <w:shd w:val="clear" w:color="auto" w:fill="FFFFFF"/>
          <w:lang w:eastAsia="es-CL"/>
        </w:rPr>
        <w:t xml:space="preserve">, Hamid, Ibrahim, &amp; </w:t>
      </w:r>
      <w:proofErr w:type="spellStart"/>
      <w:r w:rsidRPr="0010303F">
        <w:rPr>
          <w:rFonts w:eastAsia="Times New Roman" w:cs="Times New Roman"/>
          <w:color w:val="000000"/>
          <w:szCs w:val="24"/>
          <w:shd w:val="clear" w:color="auto" w:fill="FFFFFF"/>
          <w:lang w:eastAsia="es-CL"/>
        </w:rPr>
        <w:t>Haron</w:t>
      </w:r>
      <w:proofErr w:type="spellEnd"/>
      <w:r w:rsidRPr="0010303F">
        <w:rPr>
          <w:rFonts w:eastAsia="Times New Roman" w:cs="Times New Roman"/>
          <w:color w:val="000000"/>
          <w:szCs w:val="24"/>
          <w:shd w:val="clear" w:color="auto" w:fill="FFFFFF"/>
          <w:lang w:eastAsia="es-CL"/>
        </w:rPr>
        <w:t>, 2018), otros no han encontrado esta asociación (</w:t>
      </w:r>
      <w:r w:rsidRPr="0010303F">
        <w:rPr>
          <w:rFonts w:eastAsia="Times New Roman" w:cs="Times New Roman"/>
          <w:color w:val="000000"/>
          <w:szCs w:val="24"/>
          <w:lang w:eastAsia="es-CL"/>
        </w:rPr>
        <w:t>Barros dos Santos, et al., 2015).</w:t>
      </w:r>
    </w:p>
    <w:p w:rsidR="0010303F" w:rsidRPr="0010303F" w:rsidRDefault="0010303F" w:rsidP="0053606F">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p>
    <w:p w:rsidR="0010303F" w:rsidRPr="0010303F" w:rsidRDefault="0010303F" w:rsidP="0053606F">
      <w:pPr>
        <w:shd w:val="clear" w:color="auto" w:fill="FFFFFF"/>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La relación entre percepción de estrés y edad, </w:t>
      </w:r>
      <w:r w:rsidRPr="00F5414A">
        <w:rPr>
          <w:rFonts w:eastAsia="Times New Roman" w:cs="Times New Roman"/>
          <w:szCs w:val="24"/>
          <w:lang w:eastAsia="es-CL"/>
        </w:rPr>
        <w:t xml:space="preserve">no está del todo clara, las investigaciones efectuadas no muestran coincidencias en sus resultados, </w:t>
      </w:r>
      <w:hyperlink r:id="rId10" w:anchor="6" w:history="1">
        <w:proofErr w:type="spellStart"/>
        <w:r w:rsidRPr="00F5414A">
          <w:rPr>
            <w:rFonts w:eastAsia="Times New Roman" w:cs="Times New Roman"/>
            <w:szCs w:val="24"/>
            <w:lang w:eastAsia="es-CL"/>
          </w:rPr>
          <w:t>Ezzati</w:t>
        </w:r>
        <w:proofErr w:type="spellEnd"/>
        <w:r w:rsidRPr="00F5414A">
          <w:rPr>
            <w:rFonts w:eastAsia="Times New Roman" w:cs="Times New Roman"/>
            <w:szCs w:val="24"/>
            <w:lang w:eastAsia="es-CL"/>
          </w:rPr>
          <w:t xml:space="preserve"> et al. (2014) y </w:t>
        </w:r>
      </w:hyperlink>
      <w:r w:rsidRPr="00F5414A">
        <w:rPr>
          <w:rFonts w:eastAsia="Times New Roman" w:cs="Times New Roman"/>
          <w:szCs w:val="24"/>
          <w:lang w:eastAsia="es-CL"/>
        </w:rPr>
        <w:t xml:space="preserve">Zhang, </w:t>
      </w:r>
      <w:proofErr w:type="spellStart"/>
      <w:r w:rsidRPr="00F5414A">
        <w:rPr>
          <w:rFonts w:eastAsia="Times New Roman" w:cs="Times New Roman"/>
          <w:szCs w:val="24"/>
          <w:lang w:eastAsia="es-CL"/>
        </w:rPr>
        <w:t>Simon</w:t>
      </w:r>
      <w:proofErr w:type="spellEnd"/>
      <w:r w:rsidRPr="00F5414A">
        <w:rPr>
          <w:rFonts w:eastAsia="Times New Roman" w:cs="Times New Roman"/>
          <w:szCs w:val="24"/>
          <w:lang w:eastAsia="es-CL"/>
        </w:rPr>
        <w:t>, &amp; Dong (2014) en Estados Unidos y</w:t>
      </w:r>
      <w:hyperlink r:id="rId11" w:anchor="7" w:history="1">
        <w:r w:rsidRPr="00F5414A">
          <w:rPr>
            <w:rFonts w:eastAsia="Times New Roman" w:cs="Times New Roman"/>
            <w:szCs w:val="24"/>
            <w:lang w:eastAsia="es-CL"/>
          </w:rPr>
          <w:t xml:space="preserve"> </w:t>
        </w:r>
        <w:proofErr w:type="spellStart"/>
        <w:r w:rsidRPr="00F5414A">
          <w:rPr>
            <w:rFonts w:eastAsia="Times New Roman" w:cs="Times New Roman"/>
            <w:szCs w:val="24"/>
            <w:lang w:eastAsia="es-CL"/>
          </w:rPr>
          <w:t>Osmanovic-Thunstrom</w:t>
        </w:r>
        <w:proofErr w:type="spellEnd"/>
        <w:r w:rsidRPr="00F5414A">
          <w:rPr>
            <w:rFonts w:eastAsia="Times New Roman" w:cs="Times New Roman"/>
            <w:szCs w:val="24"/>
            <w:lang w:eastAsia="es-CL"/>
          </w:rPr>
          <w:t xml:space="preserve">, </w:t>
        </w:r>
        <w:proofErr w:type="spellStart"/>
        <w:r w:rsidRPr="00F5414A">
          <w:rPr>
            <w:rFonts w:eastAsia="Times New Roman" w:cs="Times New Roman"/>
            <w:szCs w:val="24"/>
            <w:lang w:eastAsia="es-CL"/>
          </w:rPr>
          <w:t>Mossello</w:t>
        </w:r>
        <w:proofErr w:type="spellEnd"/>
        <w:r w:rsidRPr="00F5414A">
          <w:rPr>
            <w:rFonts w:eastAsia="Times New Roman" w:cs="Times New Roman"/>
            <w:szCs w:val="24"/>
            <w:lang w:eastAsia="es-CL"/>
          </w:rPr>
          <w:t>,</w:t>
        </w:r>
      </w:hyperlink>
      <w:r w:rsidRPr="00F5414A">
        <w:rPr>
          <w:rFonts w:eastAsia="Times New Roman" w:cs="Times New Roman"/>
          <w:szCs w:val="24"/>
          <w:lang w:eastAsia="es-CL"/>
        </w:rPr>
        <w:t xml:space="preserve"> (2015) en Suecia,, encontraron que los niveles de estrés percibidos aumentaban al aumentar la edad de los participantes, aumento que fue atribuido a factores relacionados </w:t>
      </w:r>
      <w:r w:rsidRPr="0010303F">
        <w:rPr>
          <w:rFonts w:eastAsia="Times New Roman" w:cs="Times New Roman"/>
          <w:color w:val="000000"/>
          <w:szCs w:val="24"/>
          <w:lang w:eastAsia="es-CL"/>
        </w:rPr>
        <w:t xml:space="preserve">con la salud y cognitivos, con la </w:t>
      </w:r>
      <w:r w:rsidRPr="0010303F">
        <w:rPr>
          <w:rFonts w:eastAsia="Times New Roman" w:cs="Times New Roman"/>
          <w:color w:val="000000"/>
          <w:szCs w:val="24"/>
          <w:lang w:eastAsia="es-CL"/>
        </w:rPr>
        <w:lastRenderedPageBreak/>
        <w:t xml:space="preserve">funcionalidad, la </w:t>
      </w:r>
      <w:proofErr w:type="spellStart"/>
      <w:r w:rsidRPr="0010303F">
        <w:rPr>
          <w:rFonts w:eastAsia="Times New Roman" w:cs="Times New Roman"/>
          <w:color w:val="000000"/>
          <w:szCs w:val="24"/>
          <w:lang w:eastAsia="es-CL"/>
        </w:rPr>
        <w:t>multimorbilidad</w:t>
      </w:r>
      <w:proofErr w:type="spellEnd"/>
      <w:r w:rsidRPr="0010303F">
        <w:rPr>
          <w:rFonts w:eastAsia="Times New Roman" w:cs="Times New Roman"/>
          <w:color w:val="000000"/>
          <w:szCs w:val="24"/>
          <w:lang w:eastAsia="es-CL"/>
        </w:rPr>
        <w:t xml:space="preserve">, la discapacidad física y depresión, aspectos que eran más prevalentes en las personas de edad más avanzada. </w:t>
      </w:r>
      <w:proofErr w:type="spellStart"/>
      <w:r w:rsidRPr="0010303F">
        <w:rPr>
          <w:rFonts w:eastAsia="Times New Roman" w:cs="Times New Roman"/>
          <w:color w:val="000000"/>
          <w:szCs w:val="24"/>
          <w:lang w:eastAsia="es-CL"/>
        </w:rPr>
        <w:t>Lockenhoof</w:t>
      </w:r>
      <w:proofErr w:type="spellEnd"/>
      <w:r w:rsidRPr="0010303F">
        <w:rPr>
          <w:rFonts w:eastAsia="Times New Roman" w:cs="Times New Roman"/>
          <w:color w:val="000000"/>
          <w:szCs w:val="24"/>
          <w:lang w:eastAsia="es-CL"/>
        </w:rPr>
        <w:t xml:space="preserve">, Costa, &amp; </w:t>
      </w:r>
      <w:proofErr w:type="spellStart"/>
      <w:r w:rsidRPr="0010303F">
        <w:rPr>
          <w:rFonts w:eastAsia="Times New Roman" w:cs="Times New Roman"/>
          <w:color w:val="000000"/>
          <w:szCs w:val="24"/>
          <w:lang w:eastAsia="es-CL"/>
        </w:rPr>
        <w:t>Lane</w:t>
      </w:r>
      <w:proofErr w:type="spellEnd"/>
      <w:r w:rsidRPr="0010303F">
        <w:rPr>
          <w:rFonts w:eastAsia="Times New Roman" w:cs="Times New Roman"/>
          <w:color w:val="000000"/>
          <w:szCs w:val="24"/>
          <w:lang w:eastAsia="es-CL"/>
        </w:rPr>
        <w:t xml:space="preserve">, (2008) en otro estudio realizado en Estados Unidos  y Trigo et al. (2010) </w:t>
      </w:r>
      <w:proofErr w:type="gramStart"/>
      <w:r w:rsidRPr="0010303F">
        <w:rPr>
          <w:rFonts w:eastAsia="Times New Roman" w:cs="Times New Roman"/>
          <w:color w:val="000000"/>
          <w:szCs w:val="24"/>
          <w:lang w:eastAsia="es-CL"/>
        </w:rPr>
        <w:t>en</w:t>
      </w:r>
      <w:proofErr w:type="gramEnd"/>
      <w:r w:rsidRPr="0010303F">
        <w:rPr>
          <w:rFonts w:eastAsia="Times New Roman" w:cs="Times New Roman"/>
          <w:color w:val="000000"/>
          <w:szCs w:val="24"/>
          <w:lang w:eastAsia="es-CL"/>
        </w:rPr>
        <w:t xml:space="preserve"> Brasil encontraron que el estrés psicológico disminuía en forma gradual a medida que aumentaba la edad, lo que se explicaría por la capacidad de las personas con más edad, de interpretar los eventos como menos estresantes y desarrollar estrategias de afrontamiento, por lo que se enfocarían menos en las cosas negativas, disfrutando los aspectos positivos de la vida, existiendo una reevaluación positiva de las situaciones.</w:t>
      </w:r>
    </w:p>
    <w:p w:rsidR="0010303F" w:rsidRPr="0010303F" w:rsidRDefault="0010303F" w:rsidP="0053606F">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p>
    <w:p w:rsidR="0010303F" w:rsidRPr="0010303F" w:rsidRDefault="0010303F" w:rsidP="0053606F">
      <w:pPr>
        <w:shd w:val="clear" w:color="auto" w:fill="FFFFFF"/>
        <w:spacing w:line="240" w:lineRule="auto"/>
        <w:rPr>
          <w:rFonts w:eastAsia="Times New Roman" w:cs="Times New Roman"/>
          <w:szCs w:val="24"/>
          <w:lang w:eastAsia="es-CL"/>
        </w:rPr>
      </w:pPr>
      <w:r w:rsidRPr="0010303F">
        <w:rPr>
          <w:rFonts w:eastAsia="Times New Roman" w:cs="Times New Roman"/>
          <w:color w:val="000000"/>
          <w:szCs w:val="24"/>
          <w:shd w:val="clear" w:color="auto" w:fill="FFFFFF"/>
          <w:lang w:eastAsia="es-CL"/>
        </w:rPr>
        <w:t xml:space="preserve">En cuanto a la escolaridad, los resultados obtenidos por </w:t>
      </w:r>
      <w:proofErr w:type="spellStart"/>
      <w:r w:rsidRPr="0010303F">
        <w:rPr>
          <w:rFonts w:eastAsia="Times New Roman" w:cs="Times New Roman"/>
          <w:color w:val="000000"/>
          <w:szCs w:val="24"/>
          <w:shd w:val="clear" w:color="auto" w:fill="FFFFFF"/>
          <w:lang w:eastAsia="es-CL"/>
        </w:rPr>
        <w:t>Luft</w:t>
      </w:r>
      <w:proofErr w:type="spellEnd"/>
      <w:r w:rsidRPr="0010303F">
        <w:rPr>
          <w:rFonts w:eastAsia="Times New Roman" w:cs="Times New Roman"/>
          <w:color w:val="000000"/>
          <w:szCs w:val="24"/>
          <w:shd w:val="clear" w:color="auto" w:fill="FFFFFF"/>
          <w:lang w:eastAsia="es-CL"/>
        </w:rPr>
        <w:t xml:space="preserve">, et al. </w:t>
      </w:r>
      <w:r w:rsidR="005F3357">
        <w:rPr>
          <w:rFonts w:eastAsia="Times New Roman" w:cs="Times New Roman"/>
          <w:color w:val="000000"/>
          <w:szCs w:val="24"/>
          <w:shd w:val="clear" w:color="auto" w:fill="FFFFFF"/>
          <w:lang w:eastAsia="es-CL"/>
        </w:rPr>
        <w:t>(</w:t>
      </w:r>
      <w:r w:rsidRPr="0010303F">
        <w:rPr>
          <w:rFonts w:eastAsia="Times New Roman" w:cs="Times New Roman"/>
          <w:color w:val="000000"/>
          <w:szCs w:val="24"/>
          <w:shd w:val="clear" w:color="auto" w:fill="FFFFFF"/>
          <w:lang w:eastAsia="es-CL"/>
        </w:rPr>
        <w:t>2007</w:t>
      </w:r>
      <w:r w:rsidR="005F3357">
        <w:rPr>
          <w:rFonts w:eastAsia="Times New Roman" w:cs="Times New Roman"/>
          <w:color w:val="000000"/>
          <w:szCs w:val="24"/>
          <w:shd w:val="clear" w:color="auto" w:fill="FFFFFF"/>
          <w:lang w:eastAsia="es-CL"/>
        </w:rPr>
        <w:t>)</w:t>
      </w:r>
      <w:r w:rsidRPr="0010303F">
        <w:rPr>
          <w:rFonts w:eastAsia="Times New Roman" w:cs="Times New Roman"/>
          <w:color w:val="000000"/>
          <w:szCs w:val="24"/>
          <w:shd w:val="clear" w:color="auto" w:fill="FFFFFF"/>
          <w:lang w:eastAsia="es-CL"/>
        </w:rPr>
        <w:t xml:space="preserve"> muestran que cuanto mayor es la escolaridad, menor es el nivel de estrés a diferencia de lo encontrado </w:t>
      </w:r>
      <w:r w:rsidRPr="00F5414A">
        <w:rPr>
          <w:rFonts w:eastAsia="Times New Roman" w:cs="Times New Roman"/>
          <w:szCs w:val="24"/>
          <w:shd w:val="clear" w:color="auto" w:fill="FFFFFF"/>
          <w:lang w:eastAsia="es-CL"/>
        </w:rPr>
        <w:t xml:space="preserve">por </w:t>
      </w:r>
      <w:hyperlink r:id="rId12" w:anchor="6" w:history="1">
        <w:r w:rsidRPr="00F5414A">
          <w:rPr>
            <w:rFonts w:eastAsia="Times New Roman" w:cs="Times New Roman"/>
            <w:szCs w:val="24"/>
            <w:shd w:val="clear" w:color="auto" w:fill="FFFFFF"/>
            <w:lang w:eastAsia="es-CL"/>
          </w:rPr>
          <w:t xml:space="preserve">Cohen &amp; </w:t>
        </w:r>
        <w:proofErr w:type="spellStart"/>
        <w:r w:rsidRPr="00F5414A">
          <w:rPr>
            <w:rFonts w:eastAsia="Times New Roman" w:cs="Times New Roman"/>
            <w:szCs w:val="24"/>
            <w:shd w:val="clear" w:color="auto" w:fill="FFFFFF"/>
            <w:lang w:eastAsia="es-CL"/>
          </w:rPr>
          <w:t>Janicki-Deverts</w:t>
        </w:r>
        <w:proofErr w:type="spellEnd"/>
        <w:r w:rsidRPr="00F5414A">
          <w:rPr>
            <w:rFonts w:eastAsia="Times New Roman" w:cs="Times New Roman"/>
            <w:szCs w:val="24"/>
            <w:shd w:val="clear" w:color="auto" w:fill="FFFFFF"/>
            <w:lang w:eastAsia="es-CL"/>
          </w:rPr>
          <w:t>, 2012;</w:t>
        </w:r>
      </w:hyperlink>
      <w:r w:rsidRPr="00F5414A">
        <w:rPr>
          <w:rFonts w:eastAsia="Times New Roman" w:cs="Times New Roman"/>
          <w:szCs w:val="24"/>
          <w:shd w:val="clear" w:color="auto" w:fill="FFFFFF"/>
          <w:lang w:eastAsia="es-CL"/>
        </w:rPr>
        <w:t xml:space="preserve"> y</w:t>
      </w:r>
      <w:hyperlink r:id="rId13" w:anchor="6" w:history="1">
        <w:r w:rsidRPr="00F5414A">
          <w:rPr>
            <w:rFonts w:eastAsia="Times New Roman" w:cs="Times New Roman"/>
            <w:szCs w:val="24"/>
            <w:shd w:val="clear" w:color="auto" w:fill="FFFFFF"/>
            <w:lang w:eastAsia="es-CL"/>
          </w:rPr>
          <w:t xml:space="preserve"> Trigo et al.2010</w:t>
        </w:r>
      </w:hyperlink>
      <w:r w:rsidRPr="00F5414A">
        <w:rPr>
          <w:rFonts w:eastAsia="Times New Roman" w:cs="Times New Roman"/>
          <w:szCs w:val="24"/>
          <w:shd w:val="clear" w:color="auto" w:fill="FFFFFF"/>
          <w:lang w:eastAsia="es-CL"/>
        </w:rPr>
        <w:t>, quienes observaron que existía un mayor n</w:t>
      </w:r>
      <w:r w:rsidRPr="0010303F">
        <w:rPr>
          <w:rFonts w:eastAsia="Times New Roman" w:cs="Times New Roman"/>
          <w:color w:val="000000"/>
          <w:szCs w:val="24"/>
          <w:shd w:val="clear" w:color="auto" w:fill="FFFFFF"/>
          <w:lang w:eastAsia="es-CL"/>
        </w:rPr>
        <w:t>ivel de estrés en personas con mayores niveles educativos especialmente los con educación universitaria. En cuanto al estado civil, Trigo et al. (2010) encontró mayores niveles de estrés en las personas solteras que casadas y Sanhueza</w:t>
      </w:r>
      <w:r w:rsidR="003A371B">
        <w:rPr>
          <w:rFonts w:eastAsia="Times New Roman" w:cs="Times New Roman"/>
          <w:color w:val="000000"/>
          <w:szCs w:val="24"/>
          <w:shd w:val="clear" w:color="auto" w:fill="FFFFFF"/>
          <w:lang w:eastAsia="es-CL"/>
        </w:rPr>
        <w:t>,</w:t>
      </w:r>
      <w:r w:rsidR="003A371B">
        <w:rPr>
          <w:rFonts w:eastAsia="Times New Roman" w:cs="Times New Roman"/>
          <w:color w:val="000000"/>
          <w:szCs w:val="24"/>
          <w:lang w:eastAsia="es-CL"/>
        </w:rPr>
        <w:t xml:space="preserve"> Muñoz &amp; Cruz, </w:t>
      </w:r>
      <w:r w:rsidRPr="0010303F">
        <w:rPr>
          <w:rFonts w:eastAsia="Times New Roman" w:cs="Times New Roman"/>
          <w:color w:val="000000"/>
          <w:szCs w:val="24"/>
          <w:shd w:val="clear" w:color="auto" w:fill="FFFFFF"/>
          <w:lang w:eastAsia="es-CL"/>
        </w:rPr>
        <w:t xml:space="preserve">(2017) en las viudas y separadas que en las personas casadas. </w:t>
      </w:r>
    </w:p>
    <w:p w:rsidR="0010303F" w:rsidRPr="0010303F" w:rsidRDefault="0010303F" w:rsidP="0053606F">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p>
    <w:p w:rsidR="0010303F" w:rsidRPr="0010303F" w:rsidRDefault="0010303F" w:rsidP="0053606F">
      <w:pPr>
        <w:shd w:val="clear" w:color="auto" w:fill="FFFFFF"/>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Al considerar la situación económica de las personas, Cohen &amp; </w:t>
      </w:r>
      <w:proofErr w:type="spellStart"/>
      <w:r w:rsidRPr="0010303F">
        <w:rPr>
          <w:rFonts w:eastAsia="Times New Roman" w:cs="Times New Roman"/>
          <w:color w:val="000000"/>
          <w:szCs w:val="24"/>
          <w:lang w:eastAsia="es-CL"/>
        </w:rPr>
        <w:t>Janicki-Deverts</w:t>
      </w:r>
      <w:proofErr w:type="spellEnd"/>
      <w:r w:rsidRPr="0010303F">
        <w:rPr>
          <w:rFonts w:eastAsia="Times New Roman" w:cs="Times New Roman"/>
          <w:color w:val="000000"/>
          <w:szCs w:val="24"/>
          <w:lang w:eastAsia="es-CL"/>
        </w:rPr>
        <w:t xml:space="preserve">, (2012) encontraron un mayor riesgo de salud asociado al estrés mientras más bajo era el estatus socioeconómico. </w:t>
      </w:r>
      <w:proofErr w:type="spellStart"/>
      <w:r w:rsidRPr="0010303F">
        <w:rPr>
          <w:rFonts w:eastAsia="Times New Roman" w:cs="Times New Roman"/>
          <w:color w:val="000000"/>
          <w:szCs w:val="24"/>
          <w:shd w:val="clear" w:color="auto" w:fill="FFFFFF"/>
          <w:lang w:eastAsia="es-CL"/>
        </w:rPr>
        <w:t>Luft</w:t>
      </w:r>
      <w:proofErr w:type="spellEnd"/>
      <w:r w:rsidRPr="0010303F">
        <w:rPr>
          <w:rFonts w:eastAsia="Times New Roman" w:cs="Times New Roman"/>
          <w:color w:val="000000"/>
          <w:szCs w:val="24"/>
          <w:shd w:val="clear" w:color="auto" w:fill="FFFFFF"/>
          <w:lang w:eastAsia="es-CL"/>
        </w:rPr>
        <w:t xml:space="preserve"> et al., (2007) analizando los cambios en la situación económica de las personas, no encontró diferencias en la percepción del nivel de estrés entre los que mantuvieron su situación económica con los que la empeoraron si encontró diferencias en relación a si la renta alcanzaba para satisfacer sus necesidades básicas encontrando que presentaban un mayor nivel de estrés en aquellos cuyos ingresos no satisfacían sus necesidades básicas.</w:t>
      </w:r>
    </w:p>
    <w:p w:rsidR="0010303F" w:rsidRPr="0010303F" w:rsidRDefault="0010303F" w:rsidP="0053606F">
      <w:pPr>
        <w:spacing w:line="240" w:lineRule="auto"/>
        <w:rPr>
          <w:rFonts w:eastAsia="Times New Roman" w:cs="Times New Roman"/>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La asociación entre el nivel de estrés y la composición del hogar no está bien establecida pues hay estudios que muestran que a mayor cantidad de personas en el hogar, el nivel de estrés percibido es más alto (Trigo et al. 2010; Cohen &amp; </w:t>
      </w:r>
      <w:proofErr w:type="spellStart"/>
      <w:r w:rsidRPr="0010303F">
        <w:rPr>
          <w:rFonts w:eastAsia="Times New Roman" w:cs="Times New Roman"/>
          <w:color w:val="000000"/>
          <w:szCs w:val="24"/>
          <w:lang w:eastAsia="es-CL"/>
        </w:rPr>
        <w:t>Janicki-Deverts</w:t>
      </w:r>
      <w:proofErr w:type="spellEnd"/>
      <w:r w:rsidRPr="0010303F">
        <w:rPr>
          <w:rFonts w:eastAsia="Times New Roman" w:cs="Times New Roman"/>
          <w:color w:val="000000"/>
          <w:szCs w:val="24"/>
          <w:lang w:eastAsia="es-CL"/>
        </w:rPr>
        <w:t xml:space="preserve">, 2012; </w:t>
      </w:r>
      <w:proofErr w:type="spellStart"/>
      <w:r w:rsidRPr="0010303F">
        <w:rPr>
          <w:rFonts w:eastAsia="Times New Roman" w:cs="Times New Roman"/>
          <w:color w:val="000000"/>
          <w:szCs w:val="24"/>
          <w:lang w:eastAsia="es-CL"/>
        </w:rPr>
        <w:t>Luchesi</w:t>
      </w:r>
      <w:proofErr w:type="spellEnd"/>
      <w:r w:rsidRPr="0010303F">
        <w:rPr>
          <w:rFonts w:eastAsia="Times New Roman" w:cs="Times New Roman"/>
          <w:color w:val="000000"/>
          <w:szCs w:val="24"/>
          <w:lang w:eastAsia="es-CL"/>
        </w:rPr>
        <w:t xml:space="preserve"> et al., 2016) mientras que otros estudios indican que las personas mayores que viven solas, tienen un mayor nivel de estrés percibido (</w:t>
      </w:r>
      <w:proofErr w:type="spellStart"/>
      <w:r w:rsidR="00D00E38">
        <w:fldChar w:fldCharType="begin"/>
      </w:r>
      <w:r w:rsidR="00D00E38">
        <w:instrText xml:space="preserve"> HYPERLINK "https://translate.googleusercontent.com/translate_f" \l "7" </w:instrText>
      </w:r>
      <w:r w:rsidR="00D00E38">
        <w:fldChar w:fldCharType="separate"/>
      </w:r>
      <w:r w:rsidRPr="0010303F">
        <w:rPr>
          <w:rFonts w:eastAsia="Times New Roman" w:cs="Times New Roman"/>
          <w:color w:val="000000"/>
          <w:szCs w:val="24"/>
          <w:lang w:eastAsia="es-CL"/>
        </w:rPr>
        <w:t>Osmanovic-Thunstrom</w:t>
      </w:r>
      <w:proofErr w:type="spellEnd"/>
      <w:r w:rsidRPr="0010303F">
        <w:rPr>
          <w:rFonts w:eastAsia="Times New Roman" w:cs="Times New Roman"/>
          <w:color w:val="000000"/>
          <w:szCs w:val="24"/>
          <w:lang w:eastAsia="es-CL"/>
        </w:rPr>
        <w:t xml:space="preserve"> et al., 2015</w:t>
      </w:r>
      <w:r w:rsidR="00D00E38">
        <w:rPr>
          <w:rFonts w:eastAsia="Times New Roman" w:cs="Times New Roman"/>
          <w:color w:val="000000"/>
          <w:szCs w:val="24"/>
          <w:lang w:eastAsia="es-CL"/>
        </w:rPr>
        <w:fldChar w:fldCharType="end"/>
      </w:r>
      <w:r w:rsidRPr="0010303F">
        <w:rPr>
          <w:rFonts w:eastAsia="Times New Roman" w:cs="Times New Roman"/>
          <w:color w:val="000000"/>
          <w:szCs w:val="24"/>
          <w:lang w:eastAsia="es-CL"/>
        </w:rPr>
        <w:t>).</w:t>
      </w:r>
    </w:p>
    <w:p w:rsidR="0010303F" w:rsidRPr="0010303F" w:rsidRDefault="0010303F" w:rsidP="0053606F">
      <w:pPr>
        <w:spacing w:line="240" w:lineRule="auto"/>
        <w:rPr>
          <w:rFonts w:eastAsia="Times New Roman" w:cs="Times New Roman"/>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El apoyo social es un elemento protector de la salud en las personas mayores, pues modera los efectos negativos del estrés contribuyendo al bienestar y la satisfacción con la vida (Aguerre &amp; </w:t>
      </w:r>
      <w:proofErr w:type="spellStart"/>
      <w:r w:rsidRPr="0010303F">
        <w:rPr>
          <w:rFonts w:eastAsia="Times New Roman" w:cs="Times New Roman"/>
          <w:color w:val="000000"/>
          <w:szCs w:val="24"/>
          <w:lang w:eastAsia="es-CL"/>
        </w:rPr>
        <w:t>Bouffard</w:t>
      </w:r>
      <w:proofErr w:type="spellEnd"/>
      <w:r w:rsidRPr="0010303F">
        <w:rPr>
          <w:rFonts w:eastAsia="Times New Roman" w:cs="Times New Roman"/>
          <w:color w:val="000000"/>
          <w:szCs w:val="24"/>
          <w:lang w:eastAsia="es-CL"/>
        </w:rPr>
        <w:t xml:space="preserve">, 2008; Fernández, </w:t>
      </w:r>
      <w:proofErr w:type="spellStart"/>
      <w:r w:rsidRPr="0010303F">
        <w:rPr>
          <w:rFonts w:eastAsia="Times New Roman" w:cs="Times New Roman"/>
          <w:color w:val="000000"/>
          <w:szCs w:val="24"/>
          <w:lang w:eastAsia="es-CL"/>
        </w:rPr>
        <w:t>Clúa</w:t>
      </w:r>
      <w:proofErr w:type="spellEnd"/>
      <w:r w:rsidRPr="0010303F">
        <w:rPr>
          <w:rFonts w:eastAsia="Times New Roman" w:cs="Times New Roman"/>
          <w:color w:val="000000"/>
          <w:szCs w:val="24"/>
          <w:lang w:eastAsia="es-CL"/>
        </w:rPr>
        <w:t>, Báez &amp; Ramír</w:t>
      </w:r>
      <w:r w:rsidR="005C351A">
        <w:rPr>
          <w:rFonts w:eastAsia="Times New Roman" w:cs="Times New Roman"/>
          <w:color w:val="000000"/>
          <w:szCs w:val="24"/>
          <w:lang w:eastAsia="es-CL"/>
        </w:rPr>
        <w:t>ez, 2000 citado por Vivaldi &amp; Barra, 2012), Vivaldi &amp; B</w:t>
      </w:r>
      <w:r w:rsidRPr="0010303F">
        <w:rPr>
          <w:rFonts w:eastAsia="Times New Roman" w:cs="Times New Roman"/>
          <w:color w:val="000000"/>
          <w:szCs w:val="24"/>
          <w:lang w:eastAsia="es-CL"/>
        </w:rPr>
        <w:t>arra encontraron que el apoyo social percibido presentaba una relación significativa con el bienestar psicológico.</w:t>
      </w:r>
    </w:p>
    <w:p w:rsidR="0010303F" w:rsidRPr="0010303F" w:rsidRDefault="0010303F" w:rsidP="0053606F">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p>
    <w:p w:rsidR="0010303F" w:rsidRPr="0010303F" w:rsidRDefault="0010303F" w:rsidP="0053606F">
      <w:pPr>
        <w:shd w:val="clear" w:color="auto" w:fill="FFFFFF"/>
        <w:spacing w:line="240" w:lineRule="auto"/>
        <w:rPr>
          <w:rFonts w:eastAsia="Times New Roman" w:cs="Times New Roman"/>
          <w:szCs w:val="24"/>
          <w:lang w:eastAsia="es-CL"/>
        </w:rPr>
      </w:pPr>
      <w:r w:rsidRPr="0010303F">
        <w:rPr>
          <w:rFonts w:eastAsia="Times New Roman" w:cs="Times New Roman"/>
          <w:color w:val="000000"/>
          <w:szCs w:val="24"/>
          <w:lang w:eastAsia="es-CL"/>
        </w:rPr>
        <w:t>En relación a la percepción del estado de salud, las personas mayores que perciben su salud como regular, presentan mayor nivel de estrés que las que la consideran buena u óptima. (</w:t>
      </w:r>
      <w:proofErr w:type="spellStart"/>
      <w:r w:rsidRPr="0010303F">
        <w:rPr>
          <w:rFonts w:eastAsia="Times New Roman" w:cs="Times New Roman"/>
          <w:color w:val="000000"/>
          <w:szCs w:val="24"/>
          <w:lang w:eastAsia="es-CL"/>
        </w:rPr>
        <w:t>Luft</w:t>
      </w:r>
      <w:proofErr w:type="spellEnd"/>
      <w:r w:rsidRPr="0010303F">
        <w:rPr>
          <w:rFonts w:eastAsia="Times New Roman" w:cs="Times New Roman"/>
          <w:color w:val="000000"/>
          <w:szCs w:val="24"/>
          <w:lang w:eastAsia="es-CL"/>
        </w:rPr>
        <w:t>, et al., 2007; Vivaldi &amp; Barra, 2012) al igual que aquellas que encuentran que su salud es mala o muy mala (</w:t>
      </w:r>
      <w:proofErr w:type="spellStart"/>
      <w:r w:rsidRPr="0010303F">
        <w:rPr>
          <w:rFonts w:eastAsia="Times New Roman" w:cs="Times New Roman"/>
          <w:color w:val="000000"/>
          <w:szCs w:val="24"/>
          <w:lang w:eastAsia="es-CL"/>
        </w:rPr>
        <w:t>Luchesi</w:t>
      </w:r>
      <w:proofErr w:type="spellEnd"/>
      <w:r w:rsidRPr="0010303F">
        <w:rPr>
          <w:rFonts w:eastAsia="Times New Roman" w:cs="Times New Roman"/>
          <w:color w:val="000000"/>
          <w:szCs w:val="24"/>
          <w:lang w:eastAsia="es-CL"/>
        </w:rPr>
        <w:t xml:space="preserve"> et al., 2016); las personas mayores que presentan hipertensión arterial, diabetes presentan un mayor nivel de estrés percibido que aquellos que no presentan enfermedades (</w:t>
      </w:r>
      <w:proofErr w:type="spellStart"/>
      <w:r w:rsidRPr="0010303F">
        <w:rPr>
          <w:rFonts w:eastAsia="Times New Roman" w:cs="Times New Roman"/>
          <w:color w:val="000000"/>
          <w:szCs w:val="24"/>
          <w:lang w:eastAsia="es-CL"/>
        </w:rPr>
        <w:t>Luft</w:t>
      </w:r>
      <w:proofErr w:type="spellEnd"/>
      <w:r w:rsidRPr="0010303F">
        <w:rPr>
          <w:rFonts w:eastAsia="Times New Roman" w:cs="Times New Roman"/>
          <w:color w:val="000000"/>
          <w:szCs w:val="24"/>
          <w:lang w:eastAsia="es-CL"/>
        </w:rPr>
        <w:t>, et al., 2007). Un mayor nivel de percepción de estrés, se observa en las personas que presentan estados depresivos (</w:t>
      </w:r>
      <w:r w:rsidRPr="0010303F">
        <w:rPr>
          <w:rFonts w:eastAsia="Times New Roman" w:cs="Times New Roman"/>
          <w:color w:val="000000"/>
          <w:szCs w:val="24"/>
          <w:shd w:val="clear" w:color="auto" w:fill="FFFFFF"/>
          <w:lang w:eastAsia="es-CL"/>
        </w:rPr>
        <w:t>Trigo et al, </w:t>
      </w:r>
      <w:hyperlink r:id="rId14" w:anchor="gps4049-bib-0030" w:history="1">
        <w:r w:rsidRPr="0010303F">
          <w:rPr>
            <w:rFonts w:eastAsia="Times New Roman" w:cs="Times New Roman"/>
            <w:color w:val="000000"/>
            <w:szCs w:val="24"/>
            <w:lang w:eastAsia="es-CL"/>
          </w:rPr>
          <w:t>2010</w:t>
        </w:r>
      </w:hyperlink>
      <w:r w:rsidRPr="0010303F">
        <w:rPr>
          <w:rFonts w:ascii="Calibri" w:eastAsia="Times New Roman" w:hAnsi="Calibri" w:cs="Times New Roman"/>
          <w:color w:val="000000"/>
          <w:lang w:eastAsia="es-CL"/>
        </w:rPr>
        <w:t xml:space="preserve">; </w:t>
      </w:r>
      <w:r w:rsidR="006C2D49">
        <w:rPr>
          <w:rFonts w:eastAsia="Times New Roman" w:cs="Times New Roman"/>
          <w:color w:val="000000"/>
          <w:lang w:eastAsia="es-CL"/>
        </w:rPr>
        <w:t xml:space="preserve">Barros dos Santos, </w:t>
      </w:r>
      <w:proofErr w:type="spellStart"/>
      <w:r w:rsidR="006C2D49">
        <w:rPr>
          <w:rFonts w:cs="Times New Roman"/>
          <w:color w:val="222222"/>
          <w:szCs w:val="24"/>
          <w:shd w:val="clear" w:color="auto" w:fill="FFFFFF"/>
        </w:rPr>
        <w:t>Rodrigues</w:t>
      </w:r>
      <w:proofErr w:type="spellEnd"/>
      <w:r w:rsidR="006C2D49">
        <w:rPr>
          <w:rFonts w:cs="Times New Roman"/>
          <w:color w:val="222222"/>
          <w:szCs w:val="24"/>
          <w:shd w:val="clear" w:color="auto" w:fill="FFFFFF"/>
        </w:rPr>
        <w:t xml:space="preserve"> </w:t>
      </w:r>
      <w:r w:rsidR="003A371B">
        <w:rPr>
          <w:rFonts w:cs="Times New Roman"/>
          <w:color w:val="222222"/>
          <w:szCs w:val="24"/>
          <w:shd w:val="clear" w:color="auto" w:fill="FFFFFF"/>
        </w:rPr>
        <w:t xml:space="preserve">&amp; </w:t>
      </w:r>
      <w:proofErr w:type="spellStart"/>
      <w:r w:rsidR="003A371B">
        <w:rPr>
          <w:rFonts w:cs="Times New Roman"/>
          <w:color w:val="222222"/>
          <w:szCs w:val="24"/>
          <w:shd w:val="clear" w:color="auto" w:fill="FFFFFF"/>
        </w:rPr>
        <w:t>Pontes</w:t>
      </w:r>
      <w:proofErr w:type="spellEnd"/>
      <w:r w:rsidR="003A371B">
        <w:rPr>
          <w:rFonts w:cs="Times New Roman"/>
          <w:color w:val="222222"/>
          <w:szCs w:val="24"/>
          <w:shd w:val="clear" w:color="auto" w:fill="FFFFFF"/>
        </w:rPr>
        <w:t>-Neto</w:t>
      </w:r>
      <w:r w:rsidRPr="0010303F">
        <w:rPr>
          <w:rFonts w:eastAsia="Times New Roman" w:cs="Times New Roman"/>
          <w:color w:val="000000"/>
          <w:lang w:eastAsia="es-CL"/>
        </w:rPr>
        <w:t>,</w:t>
      </w:r>
      <w:r w:rsidRPr="0010303F">
        <w:rPr>
          <w:rFonts w:eastAsia="Times New Roman" w:cs="Times New Roman"/>
          <w:color w:val="000000"/>
          <w:szCs w:val="24"/>
          <w:lang w:eastAsia="es-CL"/>
        </w:rPr>
        <w:t xml:space="preserve"> 2016), angustia y una </w:t>
      </w:r>
      <w:r w:rsidRPr="0010303F">
        <w:rPr>
          <w:rFonts w:eastAsia="Times New Roman" w:cs="Times New Roman"/>
          <w:color w:val="000000"/>
          <w:szCs w:val="24"/>
          <w:shd w:val="clear" w:color="auto" w:fill="FFFFFF"/>
          <w:lang w:eastAsia="es-CL"/>
        </w:rPr>
        <w:t>menor capacidad de afrontamiento (</w:t>
      </w:r>
      <w:proofErr w:type="spellStart"/>
      <w:r w:rsidRPr="0010303F">
        <w:rPr>
          <w:rFonts w:eastAsia="Times New Roman" w:cs="Times New Roman"/>
          <w:color w:val="000000"/>
          <w:szCs w:val="24"/>
          <w:lang w:eastAsia="es-CL"/>
        </w:rPr>
        <w:t>Ezzati</w:t>
      </w:r>
      <w:proofErr w:type="spellEnd"/>
      <w:r w:rsidRPr="0010303F">
        <w:rPr>
          <w:rFonts w:eastAsia="Times New Roman" w:cs="Times New Roman"/>
          <w:color w:val="000000"/>
          <w:szCs w:val="24"/>
          <w:lang w:eastAsia="es-CL"/>
        </w:rPr>
        <w:t>, et. al., 2014</w:t>
      </w:r>
      <w:r w:rsidRPr="0010303F">
        <w:rPr>
          <w:rFonts w:eastAsia="Times New Roman" w:cs="Times New Roman"/>
          <w:color w:val="000000"/>
          <w:szCs w:val="24"/>
          <w:shd w:val="clear" w:color="auto" w:fill="FFFFFF"/>
          <w:lang w:eastAsia="es-CL"/>
        </w:rPr>
        <w:t>).</w:t>
      </w:r>
    </w:p>
    <w:p w:rsidR="0010303F" w:rsidRPr="0010303F" w:rsidRDefault="0010303F" w:rsidP="0053606F">
      <w:pPr>
        <w:spacing w:line="240" w:lineRule="auto"/>
        <w:rPr>
          <w:rFonts w:eastAsia="Times New Roman" w:cs="Times New Roman"/>
          <w:szCs w:val="24"/>
          <w:lang w:eastAsia="es-CL"/>
        </w:rPr>
      </w:pPr>
    </w:p>
    <w:p w:rsidR="0010303F" w:rsidRPr="005C351A" w:rsidRDefault="0010303F" w:rsidP="005C351A">
      <w:pPr>
        <w:spacing w:line="240" w:lineRule="auto"/>
        <w:rPr>
          <w:rFonts w:eastAsia="Times New Roman" w:cs="Times New Roman"/>
          <w:color w:val="333232"/>
          <w:szCs w:val="24"/>
          <w:lang w:eastAsia="es-CL"/>
        </w:rPr>
      </w:pPr>
      <w:r w:rsidRPr="0010303F">
        <w:rPr>
          <w:rFonts w:eastAsia="Times New Roman" w:cs="Times New Roman"/>
          <w:color w:val="000000"/>
          <w:szCs w:val="24"/>
          <w:lang w:eastAsia="es-CL"/>
        </w:rPr>
        <w:lastRenderedPageBreak/>
        <w:t>En Chile, no se encontraron estudios relacionados con la medición del nivel de estrés en las personas mayores en forma específica, sólo como parte de estudios que incluyen a personas de 17 a 87 años (Sanhueza et al., 2017) y de 18 a 75 años (</w:t>
      </w:r>
      <w:r w:rsidRPr="0010303F">
        <w:rPr>
          <w:rFonts w:eastAsia="Times New Roman" w:cs="Times New Roman"/>
          <w:color w:val="333232"/>
          <w:szCs w:val="24"/>
          <w:lang w:eastAsia="es-CL"/>
        </w:rPr>
        <w:t>Calderón</w:t>
      </w:r>
      <w:r w:rsidR="005C351A">
        <w:rPr>
          <w:rFonts w:eastAsia="Times New Roman" w:cs="Times New Roman"/>
          <w:color w:val="333232"/>
          <w:szCs w:val="24"/>
          <w:lang w:eastAsia="es-CL"/>
        </w:rPr>
        <w:t xml:space="preserve"> Carvajal</w:t>
      </w:r>
      <w:r w:rsidRPr="0010303F">
        <w:rPr>
          <w:rFonts w:eastAsia="Times New Roman" w:cs="Times New Roman"/>
          <w:color w:val="333232"/>
          <w:szCs w:val="24"/>
          <w:lang w:eastAsia="es-CL"/>
        </w:rPr>
        <w:t>, Gómez, López, Otárola &amp; Briceño, (2017</w:t>
      </w:r>
      <w:r w:rsidRPr="0010303F">
        <w:rPr>
          <w:rFonts w:eastAsia="Times New Roman" w:cs="Times New Roman"/>
          <w:color w:val="000000"/>
          <w:szCs w:val="24"/>
          <w:lang w:eastAsia="es-CL"/>
        </w:rPr>
        <w:t>) y  considerando que el estrés representa un factor de riesgo para la salud física, psicológica y social que afecta el bienestar y calidad de vida de las personas mayores, es necesario investigar el nivel de estrés que perciben las personas mayores identificando aquellos factores estresantes que puedan estar influyendo en su percepción de manera de implementar medidas de prevención de prevención primaria y secundaria para disminuir los niveles de estrés en las personas mayores.</w:t>
      </w:r>
    </w:p>
    <w:p w:rsidR="0010303F" w:rsidRPr="0010303F" w:rsidRDefault="0010303F" w:rsidP="0053606F">
      <w:pPr>
        <w:spacing w:line="240" w:lineRule="auto"/>
        <w:rPr>
          <w:rFonts w:eastAsia="Times New Roman" w:cs="Times New Roman"/>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Frente a estas consideraciones, este estudio tuvo por objetivo evaluar el nivel de estrés percibido por personas mayores de 60 años que viven en San Bernardo y La Serena y su relación con variables demográficas y psicosociales </w:t>
      </w:r>
    </w:p>
    <w:p w:rsidR="0010303F" w:rsidRPr="0010303F" w:rsidRDefault="0010303F" w:rsidP="0053606F">
      <w:pPr>
        <w:spacing w:line="240" w:lineRule="auto"/>
        <w:rPr>
          <w:rFonts w:eastAsia="Times New Roman" w:cs="Times New Roman"/>
          <w:szCs w:val="24"/>
          <w:lang w:eastAsia="es-CL"/>
        </w:rPr>
      </w:pPr>
    </w:p>
    <w:p w:rsidR="0010303F" w:rsidRDefault="0010303F" w:rsidP="00DD1DC6">
      <w:pPr>
        <w:spacing w:line="240" w:lineRule="auto"/>
        <w:ind w:firstLine="0"/>
        <w:rPr>
          <w:rFonts w:eastAsia="Times New Roman" w:cs="Times New Roman"/>
          <w:b/>
          <w:bCs/>
          <w:color w:val="000000"/>
          <w:lang w:eastAsia="es-CL"/>
        </w:rPr>
      </w:pPr>
      <w:r w:rsidRPr="0010303F">
        <w:rPr>
          <w:rFonts w:eastAsia="Times New Roman" w:cs="Times New Roman"/>
          <w:b/>
          <w:bCs/>
          <w:color w:val="000000"/>
          <w:lang w:eastAsia="es-CL"/>
        </w:rPr>
        <w:t>Método</w:t>
      </w:r>
    </w:p>
    <w:p w:rsidR="00727F6D" w:rsidRPr="0010303F" w:rsidRDefault="00727F6D" w:rsidP="00DD1DC6">
      <w:pPr>
        <w:spacing w:line="240" w:lineRule="auto"/>
        <w:ind w:firstLine="0"/>
        <w:rPr>
          <w:rFonts w:eastAsia="Times New Roman" w:cs="Times New Roman"/>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i/>
          <w:iCs/>
          <w:color w:val="000000"/>
          <w:szCs w:val="24"/>
          <w:lang w:eastAsia="es-CL"/>
        </w:rPr>
        <w:t>Tipo de estudio</w:t>
      </w: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Se realizó un estudio descriptivo de tipo transversal- </w:t>
      </w:r>
      <w:proofErr w:type="spellStart"/>
      <w:r w:rsidRPr="0010303F">
        <w:rPr>
          <w:rFonts w:eastAsia="Times New Roman" w:cs="Times New Roman"/>
          <w:color w:val="000000"/>
          <w:szCs w:val="24"/>
          <w:lang w:eastAsia="es-CL"/>
        </w:rPr>
        <w:t>correlacional</w:t>
      </w:r>
      <w:proofErr w:type="spellEnd"/>
      <w:r w:rsidRPr="0010303F">
        <w:rPr>
          <w:rFonts w:eastAsia="Times New Roman" w:cs="Times New Roman"/>
          <w:color w:val="000000"/>
          <w:szCs w:val="24"/>
          <w:lang w:eastAsia="es-CL"/>
        </w:rPr>
        <w:t xml:space="preserve"> que tuvo como propósito evaluar el nivel de estrés percibido en personas de 60 o más años que participan en organizaciones comunitarias de las comunas de San Bernardo y La </w:t>
      </w:r>
      <w:proofErr w:type="spellStart"/>
      <w:r w:rsidRPr="0010303F">
        <w:rPr>
          <w:rFonts w:eastAsia="Times New Roman" w:cs="Times New Roman"/>
          <w:color w:val="000000"/>
          <w:szCs w:val="24"/>
          <w:lang w:eastAsia="es-CL"/>
        </w:rPr>
        <w:t>Serena,y</w:t>
      </w:r>
      <w:proofErr w:type="spellEnd"/>
      <w:r w:rsidRPr="0010303F">
        <w:rPr>
          <w:rFonts w:eastAsia="Times New Roman" w:cs="Times New Roman"/>
          <w:color w:val="000000"/>
          <w:szCs w:val="24"/>
          <w:lang w:eastAsia="es-CL"/>
        </w:rPr>
        <w:t xml:space="preserve"> la relación de éste con factores demográficos y psicosociales, durante abril-septiembre 2017.</w:t>
      </w:r>
    </w:p>
    <w:p w:rsidR="00D00E38" w:rsidRDefault="00D00E38" w:rsidP="0053606F">
      <w:pPr>
        <w:spacing w:line="240" w:lineRule="auto"/>
        <w:rPr>
          <w:rFonts w:eastAsia="Times New Roman" w:cs="Times New Roman"/>
          <w:i/>
          <w:iCs/>
          <w:color w:val="000000"/>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i/>
          <w:iCs/>
          <w:color w:val="000000"/>
          <w:szCs w:val="24"/>
          <w:lang w:eastAsia="es-CL"/>
        </w:rPr>
        <w:t>Participantes:</w:t>
      </w: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Participaron voluntariamente 291 personas mayores de 60 años (46 hombres y 245 mujeres) pertenecientes a diferentes organizaciones comunitarias de las comunas de San Bernardo y La Serena, cuya edad varió entre 60 y 90 años (m=72,1 años, DE= 6,7). Como </w:t>
      </w:r>
      <w:r w:rsidRPr="0010303F">
        <w:rPr>
          <w:rFonts w:eastAsia="Times New Roman" w:cs="Times New Roman"/>
          <w:i/>
          <w:iCs/>
          <w:color w:val="000000"/>
          <w:szCs w:val="24"/>
          <w:lang w:eastAsia="es-CL"/>
        </w:rPr>
        <w:t>criterios de inclusión</w:t>
      </w:r>
      <w:r w:rsidRPr="0010303F">
        <w:rPr>
          <w:rFonts w:eastAsia="Times New Roman" w:cs="Times New Roman"/>
          <w:color w:val="000000"/>
          <w:szCs w:val="24"/>
          <w:lang w:eastAsia="es-CL"/>
        </w:rPr>
        <w:t xml:space="preserve"> para participar en el estudio, se consideraron la edad: tener 60 y más años; sin deterioro cognitivo medido a través del Mini-Mental </w:t>
      </w:r>
      <w:proofErr w:type="spellStart"/>
      <w:r w:rsidRPr="0010303F">
        <w:rPr>
          <w:rFonts w:eastAsia="Times New Roman" w:cs="Times New Roman"/>
          <w:color w:val="000000"/>
          <w:szCs w:val="24"/>
          <w:lang w:eastAsia="es-CL"/>
        </w:rPr>
        <w:t>State</w:t>
      </w:r>
      <w:proofErr w:type="spellEnd"/>
      <w:r w:rsidRPr="0010303F">
        <w:rPr>
          <w:rFonts w:eastAsia="Times New Roman" w:cs="Times New Roman"/>
          <w:color w:val="000000"/>
          <w:szCs w:val="24"/>
          <w:lang w:eastAsia="es-CL"/>
        </w:rPr>
        <w:t xml:space="preserve"> </w:t>
      </w:r>
      <w:proofErr w:type="spellStart"/>
      <w:r w:rsidRPr="0010303F">
        <w:rPr>
          <w:rFonts w:eastAsia="Times New Roman" w:cs="Times New Roman"/>
          <w:color w:val="000000"/>
          <w:szCs w:val="24"/>
          <w:lang w:eastAsia="es-CL"/>
        </w:rPr>
        <w:t>Examination</w:t>
      </w:r>
      <w:proofErr w:type="spellEnd"/>
      <w:r w:rsidRPr="0010303F">
        <w:rPr>
          <w:rFonts w:eastAsia="Times New Roman" w:cs="Times New Roman"/>
          <w:color w:val="000000"/>
          <w:szCs w:val="24"/>
          <w:lang w:eastAsia="es-CL"/>
        </w:rPr>
        <w:t xml:space="preserve"> abreviado y la voluntad de participar.</w:t>
      </w:r>
    </w:p>
    <w:p w:rsidR="0010303F" w:rsidRPr="0010303F" w:rsidRDefault="0010303F" w:rsidP="0053606F">
      <w:pPr>
        <w:spacing w:line="240" w:lineRule="auto"/>
        <w:rPr>
          <w:rFonts w:eastAsia="Times New Roman" w:cs="Times New Roman"/>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En la Tabla 1 se muestra el número y porcentaje de hombres y de mujeres que participaron en el estudio conforme su edad, estado civil, nivel educacional, cohabitación e ingresos.</w:t>
      </w:r>
    </w:p>
    <w:p w:rsidR="0053606F" w:rsidRDefault="0053606F" w:rsidP="0010303F">
      <w:pPr>
        <w:spacing w:line="240" w:lineRule="auto"/>
        <w:jc w:val="both"/>
        <w:rPr>
          <w:rFonts w:eastAsia="Times New Roman" w:cs="Times New Roman"/>
          <w:b/>
          <w:bCs/>
          <w:color w:val="000000"/>
          <w:sz w:val="20"/>
          <w:szCs w:val="20"/>
          <w:lang w:eastAsia="es-CL"/>
        </w:rPr>
      </w:pPr>
    </w:p>
    <w:p w:rsidR="0010303F" w:rsidRPr="0053606F" w:rsidRDefault="0010303F" w:rsidP="00D00E38">
      <w:pPr>
        <w:spacing w:line="240" w:lineRule="auto"/>
        <w:ind w:firstLine="708"/>
        <w:rPr>
          <w:rFonts w:eastAsia="Times New Roman" w:cs="Times New Roman"/>
          <w:b/>
          <w:szCs w:val="24"/>
          <w:lang w:eastAsia="es-CL"/>
        </w:rPr>
      </w:pPr>
      <w:r w:rsidRPr="0053606F">
        <w:rPr>
          <w:rFonts w:eastAsia="Times New Roman" w:cs="Times New Roman"/>
          <w:b/>
          <w:bCs/>
          <w:color w:val="000000"/>
          <w:sz w:val="20"/>
          <w:szCs w:val="20"/>
          <w:lang w:eastAsia="es-CL"/>
        </w:rPr>
        <w:t>Tabla 1</w:t>
      </w:r>
    </w:p>
    <w:p w:rsidR="0010303F" w:rsidRDefault="0010303F" w:rsidP="00D00E38">
      <w:pPr>
        <w:spacing w:after="120" w:line="240" w:lineRule="auto"/>
        <w:ind w:firstLine="708"/>
        <w:rPr>
          <w:rFonts w:eastAsia="Times New Roman" w:cs="Times New Roman"/>
          <w:i/>
          <w:iCs/>
          <w:color w:val="000000"/>
          <w:sz w:val="20"/>
          <w:szCs w:val="20"/>
          <w:lang w:eastAsia="es-CL"/>
        </w:rPr>
      </w:pPr>
      <w:r w:rsidRPr="0010303F">
        <w:rPr>
          <w:rFonts w:eastAsia="Times New Roman" w:cs="Times New Roman"/>
          <w:i/>
          <w:iCs/>
          <w:color w:val="000000"/>
          <w:sz w:val="20"/>
          <w:szCs w:val="20"/>
          <w:lang w:eastAsia="es-CL"/>
        </w:rPr>
        <w:t>Características de los participantes según sus características demográficas</w:t>
      </w:r>
    </w:p>
    <w:tbl>
      <w:tblPr>
        <w:tblStyle w:val="Tablaconcuadrcula1"/>
        <w:tblW w:w="0" w:type="auto"/>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018"/>
        <w:gridCol w:w="709"/>
        <w:gridCol w:w="709"/>
        <w:gridCol w:w="709"/>
        <w:gridCol w:w="708"/>
        <w:gridCol w:w="567"/>
        <w:gridCol w:w="675"/>
      </w:tblGrid>
      <w:tr w:rsidR="00D00E38" w:rsidRPr="00D00E38" w:rsidTr="00D00E38">
        <w:trPr>
          <w:jc w:val="center"/>
        </w:trPr>
        <w:tc>
          <w:tcPr>
            <w:tcW w:w="3861" w:type="dxa"/>
            <w:gridSpan w:val="2"/>
            <w:tcBorders>
              <w:top w:val="single" w:sz="4" w:space="0" w:color="000000" w:themeColor="text1"/>
              <w:bottom w:val="nil"/>
            </w:tcBorders>
          </w:tcPr>
          <w:p w:rsidR="00D00E38" w:rsidRPr="00D00E38" w:rsidRDefault="00D00E38" w:rsidP="00D00E38">
            <w:pPr>
              <w:spacing w:before="120" w:line="240" w:lineRule="auto"/>
              <w:ind w:firstLine="0"/>
              <w:jc w:val="both"/>
              <w:rPr>
                <w:rFonts w:eastAsia="Calibri" w:cs="Times New Roman"/>
                <w:sz w:val="20"/>
                <w:u w:val="single"/>
                <w:lang w:val="es-ES"/>
              </w:rPr>
            </w:pPr>
            <w:r w:rsidRPr="00D00E38">
              <w:rPr>
                <w:rFonts w:eastAsia="Calibri" w:cs="Times New Roman"/>
                <w:sz w:val="20"/>
                <w:u w:val="single"/>
                <w:lang w:val="es-ES"/>
              </w:rPr>
              <w:t>Características demográficas</w:t>
            </w:r>
          </w:p>
        </w:tc>
        <w:tc>
          <w:tcPr>
            <w:tcW w:w="1418" w:type="dxa"/>
            <w:gridSpan w:val="2"/>
            <w:tcBorders>
              <w:top w:val="single" w:sz="4" w:space="0" w:color="000000" w:themeColor="text1"/>
              <w:bottom w:val="nil"/>
            </w:tcBorders>
          </w:tcPr>
          <w:p w:rsidR="00D00E38" w:rsidRPr="00D00E38" w:rsidRDefault="00D00E38" w:rsidP="00D00E38">
            <w:pPr>
              <w:spacing w:before="120" w:line="240" w:lineRule="auto"/>
              <w:ind w:firstLine="0"/>
              <w:jc w:val="center"/>
              <w:rPr>
                <w:rFonts w:eastAsia="Calibri" w:cs="Times New Roman"/>
                <w:sz w:val="20"/>
                <w:u w:val="single"/>
                <w:lang w:val="es-ES"/>
              </w:rPr>
            </w:pPr>
            <w:r w:rsidRPr="00D00E38">
              <w:rPr>
                <w:rFonts w:eastAsia="Calibri" w:cs="Times New Roman"/>
                <w:sz w:val="20"/>
                <w:u w:val="single"/>
                <w:lang w:val="es-ES"/>
              </w:rPr>
              <w:t>Hombres</w:t>
            </w:r>
          </w:p>
        </w:tc>
        <w:tc>
          <w:tcPr>
            <w:tcW w:w="1417" w:type="dxa"/>
            <w:gridSpan w:val="2"/>
            <w:tcBorders>
              <w:top w:val="single" w:sz="4" w:space="0" w:color="000000" w:themeColor="text1"/>
              <w:bottom w:val="nil"/>
            </w:tcBorders>
          </w:tcPr>
          <w:p w:rsidR="00D00E38" w:rsidRPr="00D00E38" w:rsidRDefault="00D00E38" w:rsidP="00D00E38">
            <w:pPr>
              <w:spacing w:before="120" w:line="240" w:lineRule="auto"/>
              <w:ind w:firstLine="0"/>
              <w:jc w:val="center"/>
              <w:rPr>
                <w:rFonts w:eastAsia="Calibri" w:cs="Times New Roman"/>
                <w:sz w:val="20"/>
                <w:u w:val="single"/>
                <w:lang w:val="es-ES"/>
              </w:rPr>
            </w:pPr>
            <w:r w:rsidRPr="00D00E38">
              <w:rPr>
                <w:rFonts w:eastAsia="Calibri" w:cs="Times New Roman"/>
                <w:sz w:val="20"/>
                <w:u w:val="single"/>
                <w:lang w:val="es-ES"/>
              </w:rPr>
              <w:t>Mujeres</w:t>
            </w:r>
          </w:p>
        </w:tc>
        <w:tc>
          <w:tcPr>
            <w:tcW w:w="1242" w:type="dxa"/>
            <w:gridSpan w:val="2"/>
            <w:tcBorders>
              <w:top w:val="single" w:sz="4" w:space="0" w:color="000000" w:themeColor="text1"/>
              <w:bottom w:val="nil"/>
            </w:tcBorders>
          </w:tcPr>
          <w:p w:rsidR="00D00E38" w:rsidRPr="00D00E38" w:rsidRDefault="00D00E38" w:rsidP="00D00E38">
            <w:pPr>
              <w:spacing w:before="120" w:line="240" w:lineRule="auto"/>
              <w:ind w:firstLine="0"/>
              <w:jc w:val="center"/>
              <w:rPr>
                <w:rFonts w:eastAsia="Calibri" w:cs="Times New Roman"/>
                <w:sz w:val="20"/>
                <w:u w:val="single"/>
                <w:lang w:val="es-ES"/>
              </w:rPr>
            </w:pPr>
            <w:r w:rsidRPr="00D00E38">
              <w:rPr>
                <w:rFonts w:eastAsia="Calibri" w:cs="Times New Roman"/>
                <w:sz w:val="20"/>
                <w:u w:val="single"/>
                <w:lang w:val="es-ES"/>
              </w:rPr>
              <w:t>Total</w:t>
            </w:r>
          </w:p>
        </w:tc>
      </w:tr>
      <w:tr w:rsidR="00D00E38" w:rsidRPr="00D00E38" w:rsidTr="00D00E38">
        <w:trPr>
          <w:jc w:val="center"/>
        </w:trPr>
        <w:tc>
          <w:tcPr>
            <w:tcW w:w="1843" w:type="dxa"/>
            <w:tcBorders>
              <w:top w:val="nil"/>
              <w:bottom w:val="single" w:sz="4" w:space="0" w:color="000000" w:themeColor="text1"/>
            </w:tcBorders>
          </w:tcPr>
          <w:p w:rsidR="00D00E38" w:rsidRPr="00D00E38" w:rsidRDefault="00D00E38" w:rsidP="00D00E38">
            <w:pPr>
              <w:spacing w:line="240" w:lineRule="auto"/>
              <w:ind w:firstLine="0"/>
              <w:jc w:val="both"/>
              <w:rPr>
                <w:rFonts w:eastAsia="Calibri" w:cs="Times New Roman"/>
                <w:sz w:val="20"/>
                <w:lang w:val="es-ES"/>
              </w:rPr>
            </w:pPr>
          </w:p>
        </w:tc>
        <w:tc>
          <w:tcPr>
            <w:tcW w:w="2018" w:type="dxa"/>
            <w:tcBorders>
              <w:top w:val="nil"/>
              <w:bottom w:val="single" w:sz="4" w:space="0" w:color="000000" w:themeColor="text1"/>
            </w:tcBorders>
          </w:tcPr>
          <w:p w:rsidR="00D00E38" w:rsidRPr="00D00E38" w:rsidRDefault="00D00E38" w:rsidP="00D00E38">
            <w:pPr>
              <w:spacing w:line="240" w:lineRule="auto"/>
              <w:ind w:firstLine="0"/>
              <w:jc w:val="both"/>
              <w:rPr>
                <w:rFonts w:eastAsia="Calibri" w:cs="Times New Roman"/>
                <w:sz w:val="20"/>
                <w:lang w:val="es-ES"/>
              </w:rPr>
            </w:pPr>
          </w:p>
        </w:tc>
        <w:tc>
          <w:tcPr>
            <w:tcW w:w="709" w:type="dxa"/>
            <w:tcBorders>
              <w:top w:val="nil"/>
              <w:bottom w:val="single" w:sz="4" w:space="0" w:color="000000" w:themeColor="text1"/>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n</w:t>
            </w:r>
          </w:p>
        </w:tc>
        <w:tc>
          <w:tcPr>
            <w:tcW w:w="709" w:type="dxa"/>
            <w:tcBorders>
              <w:top w:val="nil"/>
              <w:bottom w:val="single" w:sz="4" w:space="0" w:color="000000" w:themeColor="text1"/>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w:t>
            </w:r>
          </w:p>
        </w:tc>
        <w:tc>
          <w:tcPr>
            <w:tcW w:w="709" w:type="dxa"/>
            <w:tcBorders>
              <w:top w:val="nil"/>
              <w:bottom w:val="single" w:sz="4" w:space="0" w:color="000000" w:themeColor="text1"/>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n</w:t>
            </w:r>
          </w:p>
        </w:tc>
        <w:tc>
          <w:tcPr>
            <w:tcW w:w="708" w:type="dxa"/>
            <w:tcBorders>
              <w:top w:val="nil"/>
              <w:bottom w:val="single" w:sz="4" w:space="0" w:color="000000" w:themeColor="text1"/>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w:t>
            </w:r>
          </w:p>
        </w:tc>
        <w:tc>
          <w:tcPr>
            <w:tcW w:w="567" w:type="dxa"/>
            <w:tcBorders>
              <w:top w:val="nil"/>
              <w:bottom w:val="single" w:sz="4" w:space="0" w:color="000000" w:themeColor="text1"/>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n</w:t>
            </w:r>
          </w:p>
        </w:tc>
        <w:tc>
          <w:tcPr>
            <w:tcW w:w="675" w:type="dxa"/>
            <w:tcBorders>
              <w:top w:val="nil"/>
              <w:bottom w:val="single" w:sz="4" w:space="0" w:color="000000" w:themeColor="text1"/>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w:t>
            </w:r>
          </w:p>
        </w:tc>
      </w:tr>
      <w:tr w:rsidR="00D00E38" w:rsidRPr="00D00E38" w:rsidTr="00D00E38">
        <w:trPr>
          <w:jc w:val="center"/>
        </w:trPr>
        <w:tc>
          <w:tcPr>
            <w:tcW w:w="1843" w:type="dxa"/>
            <w:tcBorders>
              <w:top w:val="single" w:sz="4" w:space="0" w:color="000000" w:themeColor="text1"/>
            </w:tcBorders>
          </w:tcPr>
          <w:p w:rsidR="00D00E38" w:rsidRPr="00D00E38" w:rsidRDefault="00D00E38" w:rsidP="00D00E38">
            <w:pPr>
              <w:spacing w:line="240" w:lineRule="auto"/>
              <w:ind w:firstLine="0"/>
              <w:rPr>
                <w:rFonts w:eastAsia="Calibri" w:cs="Times New Roman"/>
                <w:sz w:val="20"/>
                <w:lang w:val="es-ES"/>
              </w:rPr>
            </w:pPr>
            <w:r w:rsidRPr="00D00E38">
              <w:rPr>
                <w:rFonts w:eastAsia="Calibri" w:cs="Times New Roman"/>
                <w:sz w:val="20"/>
                <w:lang w:val="es-ES"/>
              </w:rPr>
              <w:t>Edad</w:t>
            </w:r>
          </w:p>
        </w:tc>
        <w:tc>
          <w:tcPr>
            <w:tcW w:w="2018" w:type="dxa"/>
            <w:tcBorders>
              <w:top w:val="single" w:sz="4" w:space="0" w:color="000000" w:themeColor="text1"/>
            </w:tcBorders>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60-64 años</w:t>
            </w:r>
          </w:p>
        </w:tc>
        <w:tc>
          <w:tcPr>
            <w:tcW w:w="709" w:type="dxa"/>
            <w:tcBorders>
              <w:top w:val="single" w:sz="4" w:space="0" w:color="000000" w:themeColor="text1"/>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7</w:t>
            </w:r>
          </w:p>
        </w:tc>
        <w:tc>
          <w:tcPr>
            <w:tcW w:w="709" w:type="dxa"/>
            <w:tcBorders>
              <w:top w:val="single" w:sz="4" w:space="0" w:color="000000" w:themeColor="text1"/>
            </w:tcBorders>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15.2</w:t>
            </w:r>
          </w:p>
        </w:tc>
        <w:tc>
          <w:tcPr>
            <w:tcW w:w="709" w:type="dxa"/>
            <w:tcBorders>
              <w:top w:val="single" w:sz="4" w:space="0" w:color="000000" w:themeColor="text1"/>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34</w:t>
            </w:r>
          </w:p>
        </w:tc>
        <w:tc>
          <w:tcPr>
            <w:tcW w:w="708" w:type="dxa"/>
            <w:tcBorders>
              <w:top w:val="single" w:sz="4" w:space="0" w:color="000000" w:themeColor="text1"/>
            </w:tcBorders>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13.9</w:t>
            </w:r>
          </w:p>
        </w:tc>
        <w:tc>
          <w:tcPr>
            <w:tcW w:w="567" w:type="dxa"/>
            <w:tcBorders>
              <w:top w:val="single" w:sz="4" w:space="0" w:color="000000" w:themeColor="text1"/>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41</w:t>
            </w:r>
          </w:p>
        </w:tc>
        <w:tc>
          <w:tcPr>
            <w:tcW w:w="675" w:type="dxa"/>
            <w:tcBorders>
              <w:top w:val="single" w:sz="4" w:space="0" w:color="000000" w:themeColor="text1"/>
            </w:tcBorders>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14.1</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65-69 años</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6</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13.0</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61</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24.9</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67</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23</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70-74 años</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12</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26.1</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63</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25.7</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75</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25.7</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75-79 años</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13</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28.3</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49</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20.0</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62</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21.3</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80 y más</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8</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17.4</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38</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15.5</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46</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15.8</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r w:rsidRPr="00D00E38">
              <w:rPr>
                <w:rFonts w:eastAsia="Calibri" w:cs="Times New Roman"/>
                <w:sz w:val="20"/>
                <w:lang w:val="es-ES"/>
              </w:rPr>
              <w:t>Estado Civil</w:t>
            </w: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Soltero</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6.5</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29</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11.8</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32</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11</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Casado/conviviente</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34</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73.9</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112</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45.7</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146</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50.17</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Separado/divorciado</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2.2</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32</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13.1</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33</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11.34</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Viudo</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8</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17.4</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72</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29.4</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80</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27.5</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r w:rsidRPr="00D00E38">
              <w:rPr>
                <w:rFonts w:eastAsia="Calibri" w:cs="Times New Roman"/>
                <w:sz w:val="20"/>
                <w:lang w:val="es-ES"/>
              </w:rPr>
              <w:t>Escolaridad</w:t>
            </w: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No lee ni escribe</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2.2</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6</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2.4</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7</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2.40</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Básica</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22</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47.9</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110</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44.9</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122</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41.9</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Media</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15</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32.6</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90</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36.8</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105</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36.1</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Técnica</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6</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13.0</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28</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11.4</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34</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11.7</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Universitaria</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4.3</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11</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4.5</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13</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4.7</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r w:rsidRPr="00D00E38">
              <w:rPr>
                <w:rFonts w:eastAsia="Calibri" w:cs="Times New Roman"/>
                <w:sz w:val="20"/>
                <w:lang w:val="es-ES"/>
              </w:rPr>
              <w:t>Cohabitación</w:t>
            </w: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Vive solo</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4.3</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48</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19.6</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50</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17.18</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p>
        </w:tc>
        <w:tc>
          <w:tcPr>
            <w:tcW w:w="2018" w:type="dxa"/>
          </w:tcPr>
          <w:p w:rsidR="00D00E38" w:rsidRPr="00D00E38" w:rsidRDefault="00D00E38" w:rsidP="00D00E38">
            <w:pPr>
              <w:spacing w:line="240" w:lineRule="auto"/>
              <w:ind w:firstLine="0"/>
              <w:jc w:val="both"/>
              <w:rPr>
                <w:rFonts w:eastAsia="Calibri" w:cs="Times New Roman"/>
                <w:sz w:val="20"/>
                <w:vertAlign w:val="superscript"/>
                <w:lang w:val="es-ES"/>
              </w:rPr>
            </w:pPr>
            <w:r w:rsidRPr="00D00E38">
              <w:rPr>
                <w:rFonts w:eastAsia="Calibri" w:cs="Times New Roman"/>
                <w:sz w:val="20"/>
                <w:lang w:val="es-ES"/>
              </w:rPr>
              <w:t xml:space="preserve">Vive </w:t>
            </w:r>
            <w:proofErr w:type="spellStart"/>
            <w:r w:rsidRPr="00D00E38">
              <w:rPr>
                <w:rFonts w:eastAsia="Calibri" w:cs="Times New Roman"/>
                <w:sz w:val="20"/>
                <w:lang w:val="es-ES"/>
              </w:rPr>
              <w:t>acompañado</w:t>
            </w:r>
            <w:r w:rsidRPr="00D00E38">
              <w:rPr>
                <w:rFonts w:eastAsia="Calibri" w:cs="Times New Roman"/>
                <w:sz w:val="20"/>
                <w:vertAlign w:val="superscript"/>
                <w:lang w:val="es-ES"/>
              </w:rPr>
              <w:t>a</w:t>
            </w:r>
            <w:proofErr w:type="spellEnd"/>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44</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95.7</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197</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80.4</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241</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82.8</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r w:rsidRPr="00D00E38">
              <w:rPr>
                <w:rFonts w:eastAsia="Calibri" w:cs="Times New Roman"/>
                <w:sz w:val="20"/>
                <w:lang w:val="es-ES"/>
              </w:rPr>
              <w:t>Ingresos</w:t>
            </w: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Cubre sus necesidades</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7</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15.2</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36</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14.7</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43</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14.8</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A veces</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9</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19.6</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22</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9.0</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31</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10.65</w:t>
            </w:r>
          </w:p>
        </w:tc>
      </w:tr>
      <w:tr w:rsidR="00D00E38" w:rsidRPr="00D00E38" w:rsidTr="00D00E38">
        <w:trPr>
          <w:jc w:val="center"/>
        </w:trPr>
        <w:tc>
          <w:tcPr>
            <w:tcW w:w="1843" w:type="dxa"/>
          </w:tcPr>
          <w:p w:rsidR="00D00E38" w:rsidRPr="00D00E38" w:rsidRDefault="00D00E38" w:rsidP="00D00E38">
            <w:pPr>
              <w:spacing w:line="240" w:lineRule="auto"/>
              <w:ind w:firstLine="0"/>
              <w:rPr>
                <w:rFonts w:eastAsia="Calibri" w:cs="Times New Roman"/>
                <w:sz w:val="20"/>
                <w:lang w:val="es-ES"/>
              </w:rPr>
            </w:pPr>
          </w:p>
        </w:tc>
        <w:tc>
          <w:tcPr>
            <w:tcW w:w="201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No cubre</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30</w:t>
            </w:r>
          </w:p>
        </w:tc>
        <w:tc>
          <w:tcPr>
            <w:tcW w:w="709"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65.2</w:t>
            </w:r>
          </w:p>
        </w:tc>
        <w:tc>
          <w:tcPr>
            <w:tcW w:w="709"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187</w:t>
            </w:r>
          </w:p>
        </w:tc>
        <w:tc>
          <w:tcPr>
            <w:tcW w:w="708"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76.3</w:t>
            </w:r>
          </w:p>
        </w:tc>
        <w:tc>
          <w:tcPr>
            <w:tcW w:w="567"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217</w:t>
            </w:r>
          </w:p>
        </w:tc>
        <w:tc>
          <w:tcPr>
            <w:tcW w:w="675"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74.6</w:t>
            </w:r>
          </w:p>
        </w:tc>
      </w:tr>
    </w:tbl>
    <w:p w:rsidR="0010303F" w:rsidRPr="0010303F" w:rsidRDefault="0010303F" w:rsidP="00D00E38">
      <w:pPr>
        <w:spacing w:line="240" w:lineRule="auto"/>
        <w:ind w:firstLine="708"/>
        <w:jc w:val="both"/>
        <w:rPr>
          <w:rFonts w:eastAsia="Times New Roman" w:cs="Times New Roman"/>
          <w:szCs w:val="24"/>
          <w:lang w:eastAsia="es-CL"/>
        </w:rPr>
      </w:pPr>
      <w:r w:rsidRPr="0010303F">
        <w:rPr>
          <w:rFonts w:eastAsia="Times New Roman" w:cs="Times New Roman"/>
          <w:i/>
          <w:iCs/>
          <w:color w:val="000000"/>
          <w:sz w:val="20"/>
          <w:szCs w:val="20"/>
          <w:lang w:eastAsia="es-CL"/>
        </w:rPr>
        <w:t>Fuente: Elaboración propia</w:t>
      </w:r>
    </w:p>
    <w:p w:rsidR="0010303F" w:rsidRPr="0010303F" w:rsidRDefault="0010303F" w:rsidP="00D00E38">
      <w:pPr>
        <w:spacing w:line="240" w:lineRule="auto"/>
        <w:ind w:firstLine="708"/>
        <w:jc w:val="both"/>
        <w:rPr>
          <w:rFonts w:eastAsia="Times New Roman" w:cs="Times New Roman"/>
          <w:szCs w:val="24"/>
          <w:lang w:eastAsia="es-CL"/>
        </w:rPr>
      </w:pPr>
      <w:r w:rsidRPr="0010303F">
        <w:rPr>
          <w:rFonts w:eastAsia="Times New Roman" w:cs="Times New Roman"/>
          <w:i/>
          <w:iCs/>
          <w:color w:val="000000"/>
          <w:sz w:val="20"/>
          <w:szCs w:val="20"/>
          <w:lang w:eastAsia="es-CL"/>
        </w:rPr>
        <w:t>Nota</w:t>
      </w:r>
      <w:r w:rsidRPr="0010303F">
        <w:rPr>
          <w:rFonts w:eastAsia="Times New Roman" w:cs="Times New Roman"/>
          <w:i/>
          <w:iCs/>
          <w:color w:val="000000"/>
          <w:sz w:val="12"/>
          <w:szCs w:val="12"/>
          <w:vertAlign w:val="subscript"/>
          <w:lang w:eastAsia="es-CL"/>
        </w:rPr>
        <w:t xml:space="preserve"> a</w:t>
      </w:r>
      <w:r w:rsidR="00D00E38">
        <w:rPr>
          <w:rFonts w:eastAsia="Times New Roman" w:cs="Times New Roman"/>
          <w:i/>
          <w:iCs/>
          <w:color w:val="000000"/>
          <w:sz w:val="12"/>
          <w:szCs w:val="12"/>
          <w:vertAlign w:val="subscript"/>
          <w:lang w:eastAsia="es-CL"/>
        </w:rPr>
        <w:t xml:space="preserve"> </w:t>
      </w:r>
      <w:r w:rsidRPr="0010303F">
        <w:rPr>
          <w:rFonts w:eastAsia="Times New Roman" w:cs="Times New Roman"/>
          <w:i/>
          <w:iCs/>
          <w:color w:val="000000"/>
          <w:sz w:val="20"/>
          <w:szCs w:val="20"/>
          <w:lang w:eastAsia="es-CL"/>
        </w:rPr>
        <w:t>(49.5 vive con esposo, 33.0 vive con hijos, 13.1 vive con nietos)</w:t>
      </w:r>
    </w:p>
    <w:p w:rsidR="0010303F" w:rsidRPr="0010303F" w:rsidRDefault="0010303F" w:rsidP="0010303F">
      <w:pPr>
        <w:spacing w:line="240" w:lineRule="auto"/>
        <w:rPr>
          <w:rFonts w:eastAsia="Times New Roman" w:cs="Times New Roman"/>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i/>
          <w:iCs/>
          <w:color w:val="000000"/>
          <w:szCs w:val="24"/>
          <w:lang w:eastAsia="es-CL"/>
        </w:rPr>
        <w:t>Instrumento y variables:</w:t>
      </w: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Se construyó un instrumento sin características psicométricas para recolectar información relacionada con características demográficas: sexo, edad, estado civil, nivel de escolaridad, nivel de ingresos, cohabitación y composición del grupo familiar;  las variables psicosociales como el estado depresivo, la percepción de apoyo social fueron medidas a través de las siguientes escalas:</w:t>
      </w:r>
    </w:p>
    <w:p w:rsidR="00D00E38" w:rsidRDefault="00D00E38" w:rsidP="0053606F">
      <w:pPr>
        <w:spacing w:line="240" w:lineRule="auto"/>
        <w:rPr>
          <w:rFonts w:eastAsia="Times New Roman" w:cs="Times New Roman"/>
          <w:i/>
          <w:iCs/>
          <w:color w:val="000000"/>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i/>
          <w:iCs/>
          <w:color w:val="000000"/>
          <w:szCs w:val="24"/>
          <w:lang w:eastAsia="es-CL"/>
        </w:rPr>
        <w:t xml:space="preserve">Depresión, </w:t>
      </w:r>
      <w:r w:rsidRPr="0010303F">
        <w:rPr>
          <w:rFonts w:eastAsia="Times New Roman" w:cs="Times New Roman"/>
          <w:color w:val="000000"/>
          <w:szCs w:val="24"/>
          <w:lang w:eastAsia="es-CL"/>
        </w:rPr>
        <w:t xml:space="preserve">esta variable se midió a través de la </w:t>
      </w:r>
      <w:r w:rsidRPr="0010303F">
        <w:rPr>
          <w:rFonts w:eastAsia="Times New Roman" w:cs="Times New Roman"/>
          <w:i/>
          <w:iCs/>
          <w:color w:val="000000"/>
          <w:szCs w:val="24"/>
          <w:lang w:eastAsia="es-CL"/>
        </w:rPr>
        <w:t xml:space="preserve">Escala de Depresión de </w:t>
      </w:r>
      <w:proofErr w:type="spellStart"/>
      <w:r w:rsidRPr="0010303F">
        <w:rPr>
          <w:rFonts w:eastAsia="Times New Roman" w:cs="Times New Roman"/>
          <w:i/>
          <w:iCs/>
          <w:color w:val="000000"/>
          <w:szCs w:val="24"/>
          <w:lang w:eastAsia="es-CL"/>
        </w:rPr>
        <w:t>Yesavage</w:t>
      </w:r>
      <w:proofErr w:type="spellEnd"/>
      <w:r w:rsidRPr="0010303F">
        <w:rPr>
          <w:rFonts w:eastAsia="Times New Roman" w:cs="Times New Roman"/>
          <w:color w:val="000000"/>
          <w:szCs w:val="24"/>
          <w:lang w:eastAsia="es-CL"/>
        </w:rPr>
        <w:t xml:space="preserve"> (GDS-15) consta de 15 ítems con un patrón de respuesta dicotómico (sí o no) que investiga síntomas cognoscitivos de un episodio depresivo mayor, durante los últimos quince días. Excluye intencionalmente los síntomas depresivos somáticos, debido a la alta prevalencia en adultos mayores, que podrían limitar la validez del cuestionario. Se da un punto a cada respuesta sugestiva de un episodio depresivo. En un estudio realizado en Colombia por Gómez et al. (2010) presentó una consistencia interna de 0,78.</w:t>
      </w:r>
    </w:p>
    <w:p w:rsidR="00D00E38" w:rsidRDefault="00D00E38" w:rsidP="0053606F">
      <w:pPr>
        <w:spacing w:line="240" w:lineRule="auto"/>
        <w:rPr>
          <w:rFonts w:eastAsia="Times New Roman" w:cs="Times New Roman"/>
          <w:i/>
          <w:iCs/>
          <w:color w:val="000000"/>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i/>
          <w:iCs/>
          <w:color w:val="000000"/>
          <w:szCs w:val="24"/>
          <w:lang w:eastAsia="es-CL"/>
        </w:rPr>
        <w:t xml:space="preserve">Apoyo Social, </w:t>
      </w:r>
      <w:r w:rsidRPr="0010303F">
        <w:rPr>
          <w:rFonts w:eastAsia="Times New Roman" w:cs="Times New Roman"/>
          <w:color w:val="000000"/>
          <w:szCs w:val="24"/>
          <w:lang w:eastAsia="es-CL"/>
        </w:rPr>
        <w:t xml:space="preserve">para su medición se utilizó el </w:t>
      </w:r>
      <w:r w:rsidRPr="0010303F">
        <w:rPr>
          <w:rFonts w:eastAsia="Times New Roman" w:cs="Times New Roman"/>
          <w:i/>
          <w:iCs/>
          <w:color w:val="000000"/>
          <w:szCs w:val="24"/>
          <w:lang w:eastAsia="es-CL"/>
        </w:rPr>
        <w:t>Cuestionario de Apoyo Social MOS</w:t>
      </w:r>
      <w:r w:rsidRPr="0010303F">
        <w:rPr>
          <w:rFonts w:eastAsia="Times New Roman" w:cs="Times New Roman"/>
          <w:color w:val="000000"/>
          <w:szCs w:val="24"/>
          <w:lang w:eastAsia="es-CL"/>
        </w:rPr>
        <w:t xml:space="preserve"> constituido por 20 ítems, el primero dimensiona el número de amigos íntimos y familiares cercanos que tiene el entrevistado, los demás se estructuran de acuerdo a una  escala de Likert que puntúa de 1 (nunca) a 5 (siempre). Permite investigar el apoyo social global y cuatro dimensiones: afectiva (demostración de amor, cariño y empatía), interacción social positiva (posibilidad de contar con personas para comunicarse), instrumental (posibilidad de ayuda doméstica) y emocional/informacional (posibilidad de asesoramiento, consejo, información). El índice global puntúa en un rango de 19 a 95, siendo mayor el apoyo social percibido cuanto mayor es este puntaje; en un estudio realizado por Sequeira (2011) con personas mayores de 60 años chilenas, obtuvo un alfa de </w:t>
      </w:r>
      <w:proofErr w:type="spellStart"/>
      <w:r w:rsidRPr="0010303F">
        <w:rPr>
          <w:rFonts w:eastAsia="Times New Roman" w:cs="Times New Roman"/>
          <w:color w:val="000000"/>
          <w:szCs w:val="24"/>
          <w:lang w:eastAsia="es-CL"/>
        </w:rPr>
        <w:t>Cronbach</w:t>
      </w:r>
      <w:proofErr w:type="spellEnd"/>
      <w:r w:rsidRPr="0010303F">
        <w:rPr>
          <w:rFonts w:eastAsia="Times New Roman" w:cs="Times New Roman"/>
          <w:color w:val="000000"/>
          <w:szCs w:val="24"/>
          <w:lang w:eastAsia="es-CL"/>
        </w:rPr>
        <w:t xml:space="preserve"> de  0,95 para la puntuación total.</w:t>
      </w:r>
    </w:p>
    <w:p w:rsidR="00D00E38" w:rsidRDefault="00D00E38" w:rsidP="0053606F">
      <w:pPr>
        <w:spacing w:line="240" w:lineRule="auto"/>
        <w:rPr>
          <w:rFonts w:eastAsia="Times New Roman" w:cs="Times New Roman"/>
          <w:i/>
          <w:iCs/>
          <w:color w:val="000000"/>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i/>
          <w:iCs/>
          <w:color w:val="000000"/>
          <w:szCs w:val="24"/>
          <w:lang w:eastAsia="es-CL"/>
        </w:rPr>
        <w:t>Escala de Estrés Percibida</w:t>
      </w:r>
      <w:r w:rsidRPr="0010303F">
        <w:rPr>
          <w:rFonts w:eastAsia="Times New Roman" w:cs="Times New Roman"/>
          <w:color w:val="000000"/>
          <w:szCs w:val="24"/>
          <w:lang w:eastAsia="es-CL"/>
        </w:rPr>
        <w:t xml:space="preserve">: evalúa </w:t>
      </w:r>
      <w:r w:rsidRPr="0010303F">
        <w:rPr>
          <w:rFonts w:eastAsia="Times New Roman" w:cs="Times New Roman"/>
          <w:color w:val="111111"/>
          <w:szCs w:val="24"/>
          <w:lang w:eastAsia="es-CL"/>
        </w:rPr>
        <w:t>en qué medida la persona percibe como estresantes diversos factores de su vida cotidiana, sin plantearle estímulos concretos</w:t>
      </w:r>
      <w:r w:rsidRPr="0010303F">
        <w:rPr>
          <w:rFonts w:eastAsia="Times New Roman" w:cs="Times New Roman"/>
          <w:color w:val="000000"/>
          <w:szCs w:val="24"/>
          <w:lang w:eastAsia="es-CL"/>
        </w:rPr>
        <w:t>, consta de 14 ítems con un formato de respuesta de una escala de cinco puntos (0 = nunca, 1 = casi nunca, 2 =de vez en cuando, 3 = a menudo, 4 = muy a menudo). La puntuación total de la PSS se obtiene invirtiendo las puntuaciones de los ítems 4, 5, 6, 7, 9, 10 y 13. La puntuación directa obtenida indica que a una mayor puntuación corresponde un mayor nivel de estrés percibido. Sanhueza et al. (2017) en la aplicación en una muestra de trabajadores chilenos entre 17 y 83 años, obtuvieron una consistencia de 0,83.</w:t>
      </w:r>
    </w:p>
    <w:p w:rsidR="00D00E38" w:rsidRDefault="00D00E38" w:rsidP="0053606F">
      <w:pPr>
        <w:spacing w:line="240" w:lineRule="auto"/>
        <w:rPr>
          <w:rFonts w:eastAsia="Times New Roman" w:cs="Times New Roman"/>
          <w:color w:val="000000"/>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El impacto de la enfermedad fue medido a través del </w:t>
      </w:r>
      <w:r w:rsidRPr="0010303F">
        <w:rPr>
          <w:rFonts w:eastAsia="Times New Roman" w:cs="Times New Roman"/>
          <w:i/>
          <w:iCs/>
          <w:color w:val="000000"/>
          <w:szCs w:val="24"/>
          <w:lang w:eastAsia="es-CL"/>
        </w:rPr>
        <w:t xml:space="preserve">Índice de Comorbilidad de </w:t>
      </w:r>
      <w:proofErr w:type="spellStart"/>
      <w:r w:rsidRPr="0010303F">
        <w:rPr>
          <w:rFonts w:eastAsia="Times New Roman" w:cs="Times New Roman"/>
          <w:i/>
          <w:iCs/>
          <w:color w:val="000000"/>
          <w:szCs w:val="24"/>
          <w:lang w:eastAsia="es-CL"/>
        </w:rPr>
        <w:t>Charlson</w:t>
      </w:r>
      <w:proofErr w:type="spellEnd"/>
      <w:r w:rsidRPr="0010303F">
        <w:rPr>
          <w:rFonts w:eastAsia="Times New Roman" w:cs="Times New Roman"/>
          <w:color w:val="000000"/>
          <w:szCs w:val="24"/>
          <w:lang w:eastAsia="es-CL"/>
        </w:rPr>
        <w:t xml:space="preserve">: instrumento pronóstico de comorbilidades utilizado en ancianos </w:t>
      </w:r>
      <w:r w:rsidRPr="0010303F">
        <w:rPr>
          <w:rFonts w:eastAsia="Times New Roman" w:cs="Times New Roman"/>
          <w:color w:val="000000"/>
          <w:szCs w:val="24"/>
          <w:shd w:val="clear" w:color="auto" w:fill="FFFFFF"/>
          <w:lang w:eastAsia="es-CL"/>
        </w:rPr>
        <w:t xml:space="preserve">para predecir hospitalizaciones, reacciones adversas a fármacos, mortalidad y deterioro cognitivo. </w:t>
      </w:r>
      <w:r w:rsidRPr="0010303F">
        <w:rPr>
          <w:rFonts w:eastAsia="Times New Roman" w:cs="Times New Roman"/>
          <w:color w:val="000000"/>
          <w:szCs w:val="24"/>
          <w:lang w:eastAsia="es-CL"/>
        </w:rPr>
        <w:t xml:space="preserve">Consta de 19 condiciones médicas ponderadas de 1 – 6 con resultados totales que varían de 0 – 34. Se considera ausencia </w:t>
      </w:r>
      <w:r w:rsidRPr="0010303F">
        <w:rPr>
          <w:rFonts w:eastAsia="Times New Roman" w:cs="Times New Roman"/>
          <w:color w:val="000000"/>
          <w:szCs w:val="24"/>
          <w:lang w:eastAsia="es-CL"/>
        </w:rPr>
        <w:lastRenderedPageBreak/>
        <w:t>de comorbilidad: 0-1 puntos, comorbilidad baja: 2 puntos y alta &gt; 3 puntos. Tiene una fiabili</w:t>
      </w:r>
      <w:r w:rsidR="006C3042">
        <w:rPr>
          <w:rFonts w:eastAsia="Times New Roman" w:cs="Times New Roman"/>
          <w:color w:val="000000"/>
          <w:szCs w:val="24"/>
          <w:lang w:eastAsia="es-CL"/>
        </w:rPr>
        <w:t>dad de 0.945 (Blanco et al, 2017</w:t>
      </w:r>
      <w:r w:rsidRPr="0010303F">
        <w:rPr>
          <w:rFonts w:eastAsia="Times New Roman" w:cs="Times New Roman"/>
          <w:color w:val="000000"/>
          <w:szCs w:val="24"/>
          <w:lang w:eastAsia="es-CL"/>
        </w:rPr>
        <w:t>) en adultos mayores</w:t>
      </w:r>
      <w:r w:rsidRPr="0010303F">
        <w:rPr>
          <w:rFonts w:eastAsia="Times New Roman" w:cs="Times New Roman"/>
          <w:color w:val="FF0000"/>
          <w:szCs w:val="24"/>
          <w:lang w:eastAsia="es-CL"/>
        </w:rPr>
        <w:t>.</w:t>
      </w:r>
    </w:p>
    <w:p w:rsidR="00D00E38" w:rsidRDefault="00D00E38" w:rsidP="0053606F">
      <w:pPr>
        <w:spacing w:line="240" w:lineRule="auto"/>
        <w:rPr>
          <w:rFonts w:eastAsia="Times New Roman" w:cs="Times New Roman"/>
          <w:color w:val="000000"/>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Se realizó una prueba piloto del instrumento final en San Bernardo con 50 personas mayores, el análisis de los datos obtenidos determinó la eliminación de la escala que mide el Índice de Coherencia por no obtener el índice de consistencia aceptable.</w:t>
      </w:r>
    </w:p>
    <w:p w:rsidR="00D00E38" w:rsidRDefault="00D00E38" w:rsidP="0053606F">
      <w:pPr>
        <w:spacing w:line="240" w:lineRule="auto"/>
        <w:rPr>
          <w:rFonts w:eastAsia="Times New Roman" w:cs="Times New Roman"/>
          <w:color w:val="000000"/>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El análisis de confiabilidad (mediante Coeficiente </w:t>
      </w:r>
      <w:proofErr w:type="spellStart"/>
      <w:r w:rsidRPr="0010303F">
        <w:rPr>
          <w:rFonts w:eastAsia="Times New Roman" w:cs="Times New Roman"/>
          <w:color w:val="000000"/>
          <w:szCs w:val="24"/>
          <w:lang w:eastAsia="es-CL"/>
        </w:rPr>
        <w:t>Alpha</w:t>
      </w:r>
      <w:proofErr w:type="spellEnd"/>
      <w:r w:rsidRPr="0010303F">
        <w:rPr>
          <w:rFonts w:eastAsia="Times New Roman" w:cs="Times New Roman"/>
          <w:color w:val="000000"/>
          <w:szCs w:val="24"/>
          <w:lang w:eastAsia="es-CL"/>
        </w:rPr>
        <w:t xml:space="preserve"> de </w:t>
      </w:r>
      <w:proofErr w:type="spellStart"/>
      <w:r w:rsidRPr="0010303F">
        <w:rPr>
          <w:rFonts w:eastAsia="Times New Roman" w:cs="Times New Roman"/>
          <w:color w:val="000000"/>
          <w:szCs w:val="24"/>
          <w:lang w:eastAsia="es-CL"/>
        </w:rPr>
        <w:t>Cronbach</w:t>
      </w:r>
      <w:proofErr w:type="spellEnd"/>
      <w:r w:rsidRPr="0010303F">
        <w:rPr>
          <w:rFonts w:eastAsia="Times New Roman" w:cs="Times New Roman"/>
          <w:color w:val="000000"/>
          <w:szCs w:val="24"/>
          <w:lang w:eastAsia="es-CL"/>
        </w:rPr>
        <w:t>) de las escalas, se muestra en la Tabla 2.</w:t>
      </w:r>
    </w:p>
    <w:p w:rsidR="0010303F" w:rsidRPr="0010303F" w:rsidRDefault="0010303F" w:rsidP="0010303F">
      <w:pPr>
        <w:spacing w:line="240" w:lineRule="auto"/>
        <w:rPr>
          <w:rFonts w:eastAsia="Times New Roman" w:cs="Times New Roman"/>
          <w:szCs w:val="24"/>
          <w:lang w:eastAsia="es-CL"/>
        </w:rPr>
      </w:pPr>
    </w:p>
    <w:p w:rsidR="0010303F" w:rsidRPr="0010303F" w:rsidRDefault="0010303F" w:rsidP="0053606F">
      <w:pPr>
        <w:spacing w:line="240" w:lineRule="auto"/>
        <w:ind w:left="1700"/>
        <w:rPr>
          <w:rFonts w:eastAsia="Times New Roman" w:cs="Times New Roman"/>
          <w:szCs w:val="24"/>
          <w:lang w:eastAsia="es-CL"/>
        </w:rPr>
      </w:pPr>
      <w:r w:rsidRPr="0010303F">
        <w:rPr>
          <w:rFonts w:eastAsia="Times New Roman" w:cs="Times New Roman"/>
          <w:b/>
          <w:bCs/>
          <w:color w:val="000000"/>
          <w:sz w:val="20"/>
          <w:szCs w:val="20"/>
          <w:lang w:eastAsia="es-CL"/>
        </w:rPr>
        <w:t>Tabla 2</w:t>
      </w:r>
    </w:p>
    <w:p w:rsidR="0010303F" w:rsidRDefault="0010303F" w:rsidP="0053606F">
      <w:pPr>
        <w:spacing w:line="240" w:lineRule="auto"/>
        <w:ind w:left="1700"/>
        <w:rPr>
          <w:rFonts w:eastAsia="Times New Roman" w:cs="Times New Roman"/>
          <w:i/>
          <w:iCs/>
          <w:color w:val="000000"/>
          <w:sz w:val="20"/>
          <w:szCs w:val="20"/>
          <w:lang w:eastAsia="es-CL"/>
        </w:rPr>
      </w:pPr>
      <w:r w:rsidRPr="0010303F">
        <w:rPr>
          <w:rFonts w:eastAsia="Times New Roman" w:cs="Times New Roman"/>
          <w:i/>
          <w:iCs/>
          <w:color w:val="000000"/>
          <w:sz w:val="20"/>
          <w:szCs w:val="20"/>
          <w:lang w:eastAsia="es-CL"/>
        </w:rPr>
        <w:t>Confiabilidad de las Escalas Utilizadas</w:t>
      </w:r>
    </w:p>
    <w:tbl>
      <w:tblPr>
        <w:tblStyle w:val="Tablaconcuadrcula2"/>
        <w:tblW w:w="0" w:type="auto"/>
        <w:jc w:val="center"/>
        <w:tblBorders>
          <w:top w:val="single" w:sz="4"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843"/>
      </w:tblGrid>
      <w:tr w:rsidR="00D00E38" w:rsidRPr="00D00E38" w:rsidTr="00D00E38">
        <w:trPr>
          <w:jc w:val="center"/>
        </w:trPr>
        <w:tc>
          <w:tcPr>
            <w:tcW w:w="3827" w:type="dxa"/>
            <w:tcBorders>
              <w:top w:val="single" w:sz="4" w:space="0" w:color="000000" w:themeColor="text1"/>
              <w:bottom w:val="single" w:sz="4" w:space="0" w:color="000000" w:themeColor="text1"/>
            </w:tcBorders>
          </w:tcPr>
          <w:p w:rsidR="00D00E38" w:rsidRPr="00D00E38" w:rsidRDefault="00D00E38" w:rsidP="00D00E38">
            <w:pPr>
              <w:spacing w:before="120" w:after="120" w:line="240" w:lineRule="auto"/>
              <w:ind w:firstLine="0"/>
              <w:rPr>
                <w:rFonts w:eastAsia="Calibri" w:cs="Times New Roman"/>
                <w:color w:val="000000"/>
                <w:sz w:val="20"/>
              </w:rPr>
            </w:pPr>
            <w:r w:rsidRPr="00D00E38">
              <w:rPr>
                <w:rFonts w:eastAsia="Calibri" w:cs="Times New Roman"/>
                <w:color w:val="000000"/>
                <w:sz w:val="20"/>
              </w:rPr>
              <w:t>Escala</w:t>
            </w:r>
          </w:p>
        </w:tc>
        <w:tc>
          <w:tcPr>
            <w:tcW w:w="1843" w:type="dxa"/>
            <w:tcBorders>
              <w:top w:val="single" w:sz="4" w:space="0" w:color="000000" w:themeColor="text1"/>
              <w:bottom w:val="single" w:sz="4" w:space="0" w:color="000000" w:themeColor="text1"/>
            </w:tcBorders>
          </w:tcPr>
          <w:p w:rsidR="00D00E38" w:rsidRPr="00D00E38" w:rsidRDefault="00D00E38" w:rsidP="00D00E38">
            <w:pPr>
              <w:spacing w:before="120" w:after="120" w:line="240" w:lineRule="auto"/>
              <w:ind w:firstLine="0"/>
              <w:jc w:val="center"/>
              <w:rPr>
                <w:rFonts w:eastAsia="Calibri" w:cs="Times New Roman"/>
                <w:color w:val="000000"/>
                <w:sz w:val="20"/>
              </w:rPr>
            </w:pPr>
            <w:r w:rsidRPr="00D00E38">
              <w:rPr>
                <w:rFonts w:eastAsia="Calibri" w:cs="Times New Roman"/>
                <w:color w:val="000000"/>
                <w:sz w:val="20"/>
              </w:rPr>
              <w:t xml:space="preserve">Alfa de </w:t>
            </w:r>
            <w:proofErr w:type="spellStart"/>
            <w:r w:rsidRPr="00D00E38">
              <w:rPr>
                <w:rFonts w:eastAsia="Calibri" w:cs="Times New Roman"/>
                <w:color w:val="000000"/>
                <w:sz w:val="20"/>
              </w:rPr>
              <w:t>Cronbach</w:t>
            </w:r>
            <w:proofErr w:type="spellEnd"/>
          </w:p>
        </w:tc>
      </w:tr>
      <w:tr w:rsidR="00D00E38" w:rsidRPr="00D00E38" w:rsidTr="00D00E38">
        <w:trPr>
          <w:jc w:val="center"/>
        </w:trPr>
        <w:tc>
          <w:tcPr>
            <w:tcW w:w="3827" w:type="dxa"/>
            <w:tcBorders>
              <w:top w:val="single" w:sz="4" w:space="0" w:color="000000" w:themeColor="text1"/>
            </w:tcBorders>
          </w:tcPr>
          <w:p w:rsidR="00D00E38" w:rsidRPr="00D00E38" w:rsidRDefault="00D00E38" w:rsidP="00D00E38">
            <w:pPr>
              <w:spacing w:line="240" w:lineRule="auto"/>
              <w:ind w:firstLine="0"/>
              <w:rPr>
                <w:rFonts w:eastAsia="Calibri" w:cs="Times New Roman"/>
                <w:color w:val="000000"/>
                <w:sz w:val="20"/>
              </w:rPr>
            </w:pPr>
            <w:r w:rsidRPr="00D00E38">
              <w:rPr>
                <w:rFonts w:eastAsia="Calibri" w:cs="Times New Roman"/>
                <w:color w:val="000000"/>
                <w:sz w:val="20"/>
              </w:rPr>
              <w:t xml:space="preserve">Escala de Depresión de </w:t>
            </w:r>
            <w:proofErr w:type="spellStart"/>
            <w:r w:rsidRPr="00D00E38">
              <w:rPr>
                <w:rFonts w:eastAsia="Calibri" w:cs="Times New Roman"/>
                <w:color w:val="000000"/>
                <w:sz w:val="20"/>
              </w:rPr>
              <w:t>Yesavage</w:t>
            </w:r>
            <w:proofErr w:type="spellEnd"/>
          </w:p>
        </w:tc>
        <w:tc>
          <w:tcPr>
            <w:tcW w:w="1843" w:type="dxa"/>
            <w:tcBorders>
              <w:top w:val="single" w:sz="4" w:space="0" w:color="000000" w:themeColor="text1"/>
            </w:tcBorders>
          </w:tcPr>
          <w:p w:rsidR="00D00E38" w:rsidRPr="00D00E38" w:rsidRDefault="00D00E38" w:rsidP="00D00E38">
            <w:pPr>
              <w:spacing w:line="240" w:lineRule="auto"/>
              <w:ind w:firstLine="0"/>
              <w:jc w:val="center"/>
              <w:rPr>
                <w:rFonts w:eastAsia="Calibri" w:cs="Times New Roman"/>
                <w:color w:val="000000"/>
                <w:sz w:val="20"/>
              </w:rPr>
            </w:pPr>
            <w:r w:rsidRPr="00D00E38">
              <w:rPr>
                <w:rFonts w:eastAsia="Calibri" w:cs="Times New Roman"/>
                <w:color w:val="000000"/>
                <w:sz w:val="20"/>
              </w:rPr>
              <w:t>.653</w:t>
            </w:r>
          </w:p>
        </w:tc>
      </w:tr>
      <w:tr w:rsidR="00D00E38" w:rsidRPr="00D00E38" w:rsidTr="00D00E38">
        <w:trPr>
          <w:jc w:val="center"/>
        </w:trPr>
        <w:tc>
          <w:tcPr>
            <w:tcW w:w="3827" w:type="dxa"/>
          </w:tcPr>
          <w:p w:rsidR="00D00E38" w:rsidRPr="00D00E38" w:rsidRDefault="00D00E38" w:rsidP="00D00E38">
            <w:pPr>
              <w:spacing w:line="240" w:lineRule="auto"/>
              <w:ind w:firstLine="0"/>
              <w:rPr>
                <w:rFonts w:eastAsia="Calibri" w:cs="Times New Roman"/>
                <w:color w:val="000000"/>
                <w:sz w:val="20"/>
              </w:rPr>
            </w:pPr>
            <w:r w:rsidRPr="00D00E38">
              <w:rPr>
                <w:rFonts w:eastAsia="Calibri" w:cs="Times New Roman"/>
                <w:color w:val="000000"/>
                <w:sz w:val="20"/>
              </w:rPr>
              <w:t xml:space="preserve">Cuestionario de Apoyo Social de </w:t>
            </w:r>
            <w:proofErr w:type="spellStart"/>
            <w:r w:rsidRPr="00D00E38">
              <w:rPr>
                <w:rFonts w:eastAsia="Calibri" w:cs="Times New Roman"/>
                <w:color w:val="000000"/>
                <w:sz w:val="20"/>
              </w:rPr>
              <w:t>Mos</w:t>
            </w:r>
            <w:proofErr w:type="spellEnd"/>
          </w:p>
        </w:tc>
        <w:tc>
          <w:tcPr>
            <w:tcW w:w="1843" w:type="dxa"/>
          </w:tcPr>
          <w:p w:rsidR="00D00E38" w:rsidRPr="00D00E38" w:rsidRDefault="00D00E38" w:rsidP="00D00E38">
            <w:pPr>
              <w:spacing w:line="240" w:lineRule="auto"/>
              <w:ind w:firstLine="0"/>
              <w:jc w:val="center"/>
              <w:rPr>
                <w:rFonts w:eastAsia="Calibri" w:cs="Times New Roman"/>
                <w:color w:val="000000"/>
                <w:sz w:val="20"/>
              </w:rPr>
            </w:pPr>
            <w:r w:rsidRPr="00D00E38">
              <w:rPr>
                <w:rFonts w:eastAsia="Calibri" w:cs="Times New Roman"/>
                <w:color w:val="000000"/>
                <w:sz w:val="20"/>
              </w:rPr>
              <w:t>.914</w:t>
            </w:r>
          </w:p>
        </w:tc>
      </w:tr>
      <w:tr w:rsidR="00D00E38" w:rsidRPr="00D00E38" w:rsidTr="00D00E38">
        <w:trPr>
          <w:jc w:val="center"/>
        </w:trPr>
        <w:tc>
          <w:tcPr>
            <w:tcW w:w="3827" w:type="dxa"/>
            <w:tcBorders>
              <w:bottom w:val="nil"/>
            </w:tcBorders>
          </w:tcPr>
          <w:p w:rsidR="00D00E38" w:rsidRPr="00D00E38" w:rsidRDefault="00D00E38" w:rsidP="00D00E38">
            <w:pPr>
              <w:spacing w:line="240" w:lineRule="auto"/>
              <w:ind w:firstLine="0"/>
              <w:rPr>
                <w:rFonts w:eastAsia="Calibri" w:cs="Times New Roman"/>
                <w:color w:val="000000"/>
                <w:sz w:val="20"/>
              </w:rPr>
            </w:pPr>
            <w:r w:rsidRPr="00D00E38">
              <w:rPr>
                <w:rFonts w:eastAsia="Calibri" w:cs="Times New Roman"/>
                <w:color w:val="000000"/>
                <w:sz w:val="20"/>
              </w:rPr>
              <w:t>Escala de Estrés Percibido</w:t>
            </w:r>
          </w:p>
        </w:tc>
        <w:tc>
          <w:tcPr>
            <w:tcW w:w="1843" w:type="dxa"/>
            <w:tcBorders>
              <w:bottom w:val="nil"/>
            </w:tcBorders>
          </w:tcPr>
          <w:p w:rsidR="00D00E38" w:rsidRPr="00D00E38" w:rsidRDefault="00D00E38" w:rsidP="00D00E38">
            <w:pPr>
              <w:spacing w:line="240" w:lineRule="auto"/>
              <w:ind w:firstLine="0"/>
              <w:jc w:val="center"/>
              <w:rPr>
                <w:rFonts w:eastAsia="Calibri" w:cs="Times New Roman"/>
                <w:color w:val="000000"/>
                <w:sz w:val="20"/>
              </w:rPr>
            </w:pPr>
            <w:r w:rsidRPr="00D00E38">
              <w:rPr>
                <w:rFonts w:eastAsia="Calibri" w:cs="Times New Roman"/>
                <w:color w:val="000000"/>
                <w:sz w:val="20"/>
              </w:rPr>
              <w:t>.809</w:t>
            </w:r>
          </w:p>
        </w:tc>
      </w:tr>
      <w:tr w:rsidR="00D00E38" w:rsidRPr="00D00E38" w:rsidTr="00D00E38">
        <w:trPr>
          <w:jc w:val="center"/>
        </w:trPr>
        <w:tc>
          <w:tcPr>
            <w:tcW w:w="3827" w:type="dxa"/>
            <w:tcBorders>
              <w:top w:val="nil"/>
              <w:bottom w:val="single" w:sz="4" w:space="0" w:color="000000" w:themeColor="text1"/>
            </w:tcBorders>
          </w:tcPr>
          <w:p w:rsidR="00D00E38" w:rsidRPr="00D00E38" w:rsidRDefault="00D00E38" w:rsidP="00D00E38">
            <w:pPr>
              <w:spacing w:line="240" w:lineRule="auto"/>
              <w:ind w:firstLine="0"/>
              <w:rPr>
                <w:rFonts w:eastAsia="Calibri" w:cs="Times New Roman"/>
                <w:color w:val="000000"/>
                <w:sz w:val="20"/>
              </w:rPr>
            </w:pPr>
            <w:r w:rsidRPr="00D00E38">
              <w:rPr>
                <w:rFonts w:cs="Times New Roman"/>
                <w:sz w:val="20"/>
                <w:lang w:val="es-ES"/>
              </w:rPr>
              <w:t xml:space="preserve">Índice de Comorbilidad de </w:t>
            </w:r>
            <w:proofErr w:type="spellStart"/>
            <w:r w:rsidRPr="00D00E38">
              <w:rPr>
                <w:rFonts w:cs="Times New Roman"/>
                <w:sz w:val="20"/>
                <w:lang w:val="es-ES"/>
              </w:rPr>
              <w:t>Charlson</w:t>
            </w:r>
            <w:proofErr w:type="spellEnd"/>
          </w:p>
        </w:tc>
        <w:tc>
          <w:tcPr>
            <w:tcW w:w="1843" w:type="dxa"/>
            <w:tcBorders>
              <w:top w:val="nil"/>
              <w:bottom w:val="single" w:sz="4" w:space="0" w:color="000000" w:themeColor="text1"/>
            </w:tcBorders>
          </w:tcPr>
          <w:p w:rsidR="00D00E38" w:rsidRPr="00D00E38" w:rsidRDefault="00D00E38" w:rsidP="00D00E38">
            <w:pPr>
              <w:spacing w:line="240" w:lineRule="auto"/>
              <w:ind w:firstLine="0"/>
              <w:jc w:val="center"/>
              <w:rPr>
                <w:rFonts w:eastAsia="Calibri" w:cs="Times New Roman"/>
                <w:color w:val="000000"/>
                <w:sz w:val="20"/>
              </w:rPr>
            </w:pPr>
            <w:r w:rsidRPr="00D00E38">
              <w:rPr>
                <w:rFonts w:eastAsia="Calibri" w:cs="Times New Roman"/>
                <w:color w:val="000000"/>
                <w:sz w:val="20"/>
              </w:rPr>
              <w:t>1</w:t>
            </w:r>
          </w:p>
        </w:tc>
      </w:tr>
    </w:tbl>
    <w:p w:rsidR="0010303F" w:rsidRPr="0010303F" w:rsidRDefault="00D00E38" w:rsidP="00D00E38">
      <w:pPr>
        <w:spacing w:line="240" w:lineRule="auto"/>
        <w:ind w:left="1416" w:firstLine="0"/>
        <w:jc w:val="both"/>
        <w:rPr>
          <w:rFonts w:eastAsia="Times New Roman" w:cs="Times New Roman"/>
          <w:szCs w:val="24"/>
          <w:lang w:eastAsia="es-CL"/>
        </w:rPr>
      </w:pPr>
      <w:r>
        <w:rPr>
          <w:rFonts w:eastAsia="Times New Roman" w:cs="Times New Roman"/>
          <w:i/>
          <w:iCs/>
          <w:color w:val="000000"/>
          <w:sz w:val="20"/>
          <w:szCs w:val="20"/>
          <w:lang w:eastAsia="es-CL"/>
        </w:rPr>
        <w:t xml:space="preserve">           </w:t>
      </w:r>
      <w:r w:rsidR="0010303F" w:rsidRPr="0010303F">
        <w:rPr>
          <w:rFonts w:eastAsia="Times New Roman" w:cs="Times New Roman"/>
          <w:i/>
          <w:iCs/>
          <w:color w:val="000000"/>
          <w:sz w:val="20"/>
          <w:szCs w:val="20"/>
          <w:lang w:eastAsia="es-CL"/>
        </w:rPr>
        <w:t>Fuente: Elaboración propia</w:t>
      </w:r>
    </w:p>
    <w:p w:rsidR="0010303F" w:rsidRPr="0010303F" w:rsidRDefault="0053606F" w:rsidP="0053606F">
      <w:pPr>
        <w:tabs>
          <w:tab w:val="left" w:pos="2085"/>
        </w:tabs>
        <w:spacing w:line="240" w:lineRule="auto"/>
        <w:rPr>
          <w:rFonts w:eastAsia="Times New Roman" w:cs="Times New Roman"/>
          <w:szCs w:val="24"/>
          <w:lang w:eastAsia="es-CL"/>
        </w:rPr>
      </w:pPr>
      <w:r>
        <w:rPr>
          <w:rFonts w:eastAsia="Times New Roman" w:cs="Times New Roman"/>
          <w:szCs w:val="24"/>
          <w:lang w:eastAsia="es-CL"/>
        </w:rPr>
        <w:tab/>
      </w: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i/>
          <w:iCs/>
          <w:color w:val="000000"/>
          <w:szCs w:val="24"/>
          <w:lang w:eastAsia="es-CL"/>
        </w:rPr>
        <w:t>Procedimiento de recogida de datos</w:t>
      </w: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Se prepararon tres estudiantes para aplicar el instrumento en los meses de abril a septiembre 2017,</w:t>
      </w:r>
      <w:r w:rsidR="005C351A">
        <w:rPr>
          <w:rFonts w:eastAsia="Times New Roman" w:cs="Times New Roman"/>
          <w:color w:val="000000"/>
          <w:szCs w:val="24"/>
          <w:lang w:eastAsia="es-CL"/>
        </w:rPr>
        <w:t xml:space="preserve"> </w:t>
      </w:r>
      <w:r w:rsidRPr="0010303F">
        <w:rPr>
          <w:rFonts w:eastAsia="Times New Roman" w:cs="Times New Roman"/>
          <w:color w:val="000000"/>
          <w:szCs w:val="24"/>
          <w:lang w:eastAsia="es-CL"/>
        </w:rPr>
        <w:t xml:space="preserve">quienes concurrieron a las organizaciones comunitarias de las ciudades de San Bernardo y La Serena previa coordinación </w:t>
      </w:r>
      <w:proofErr w:type="gramStart"/>
      <w:r w:rsidRPr="0010303F">
        <w:rPr>
          <w:rFonts w:eastAsia="Times New Roman" w:cs="Times New Roman"/>
          <w:color w:val="000000"/>
          <w:szCs w:val="24"/>
          <w:lang w:eastAsia="es-CL"/>
        </w:rPr>
        <w:t>con la Oficina Comunal del Adulto Mayor de los Municipios respectivos</w:t>
      </w:r>
      <w:proofErr w:type="gramEnd"/>
      <w:r w:rsidRPr="0010303F">
        <w:rPr>
          <w:rFonts w:eastAsia="Times New Roman" w:cs="Times New Roman"/>
          <w:color w:val="000000"/>
          <w:szCs w:val="24"/>
          <w:lang w:eastAsia="es-CL"/>
        </w:rPr>
        <w:t>. A las personas que aceptaron voluntariamente participar, se les explicó en qué consistía el estudio y se les solicitó firmar el consentimiento informado en forma previa a comenzar a responder el instrumento.</w:t>
      </w: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i/>
          <w:iCs/>
          <w:color w:val="000000"/>
          <w:szCs w:val="24"/>
          <w:lang w:eastAsia="es-CL"/>
        </w:rPr>
        <w:t xml:space="preserve"> Tratamiento de los datos</w:t>
      </w:r>
      <w:r w:rsidRPr="0010303F">
        <w:rPr>
          <w:rFonts w:eastAsia="Times New Roman" w:cs="Times New Roman"/>
          <w:color w:val="000000"/>
          <w:szCs w:val="24"/>
          <w:lang w:eastAsia="es-CL"/>
        </w:rPr>
        <w:t>:</w:t>
      </w: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Los datos obtenidos en las entrevistas fueron recogidos en una base de datos creada en el programa SPSS v20.0, la representación gráfica de los resultados se ha realizado mediante el paquete Office 2007, a través del programa Excel.</w:t>
      </w:r>
    </w:p>
    <w:p w:rsidR="00D00E38" w:rsidRDefault="00D00E38" w:rsidP="0053606F">
      <w:pPr>
        <w:spacing w:line="240" w:lineRule="auto"/>
        <w:rPr>
          <w:rFonts w:eastAsia="Times New Roman" w:cs="Times New Roman"/>
          <w:i/>
          <w:iCs/>
          <w:color w:val="000000"/>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i/>
          <w:iCs/>
          <w:color w:val="000000"/>
          <w:szCs w:val="24"/>
          <w:lang w:eastAsia="es-CL"/>
        </w:rPr>
        <w:t>Análisis de la información</w:t>
      </w:r>
      <w:r w:rsidRPr="0010303F">
        <w:rPr>
          <w:rFonts w:eastAsia="Times New Roman" w:cs="Times New Roman"/>
          <w:color w:val="000000"/>
          <w:szCs w:val="24"/>
          <w:lang w:eastAsia="es-CL"/>
        </w:rPr>
        <w:t xml:space="preserve">: </w:t>
      </w: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En primer lugar, se realiza un Análisis Descriptivo, mediante tablas de frecuencia y estadígrafos básicos (tendencia central y dispersión) para caracterizar a los participantes tanto por factores sociodemográficos como por las variables de estudio. Luego, para analizar la asociación entre estrés percibido y las variables estudiadas se calcularon los coeficientes Rho de </w:t>
      </w:r>
      <w:proofErr w:type="spellStart"/>
      <w:r w:rsidRPr="0010303F">
        <w:rPr>
          <w:rFonts w:eastAsia="Times New Roman" w:cs="Times New Roman"/>
          <w:color w:val="000000"/>
          <w:szCs w:val="24"/>
          <w:lang w:eastAsia="es-CL"/>
        </w:rPr>
        <w:t>Spearman</w:t>
      </w:r>
      <w:proofErr w:type="spellEnd"/>
      <w:r w:rsidRPr="0010303F">
        <w:rPr>
          <w:rFonts w:eastAsia="Times New Roman" w:cs="Times New Roman"/>
          <w:color w:val="000000"/>
          <w:szCs w:val="24"/>
          <w:lang w:eastAsia="es-CL"/>
        </w:rPr>
        <w:t xml:space="preserve"> (al evaluar variables numéricas y puntaje total de estrés) y coeficiente </w:t>
      </w:r>
      <w:proofErr w:type="spellStart"/>
      <w:r w:rsidRPr="0010303F">
        <w:rPr>
          <w:rFonts w:eastAsia="Times New Roman" w:cs="Times New Roman"/>
          <w:color w:val="000000"/>
          <w:szCs w:val="24"/>
          <w:lang w:eastAsia="es-CL"/>
        </w:rPr>
        <w:t>chi</w:t>
      </w:r>
      <w:proofErr w:type="spellEnd"/>
      <w:r w:rsidRPr="0010303F">
        <w:rPr>
          <w:rFonts w:eastAsia="Times New Roman" w:cs="Times New Roman"/>
          <w:color w:val="000000"/>
          <w:szCs w:val="24"/>
          <w:lang w:eastAsia="es-CL"/>
        </w:rPr>
        <w:t xml:space="preserve">-cuadrado (variables categóricas).Para analizar la característica psicométrica de confiabilidad se realizó un análisis de Consistencia Interna (Coeficiente Alfa de </w:t>
      </w:r>
      <w:proofErr w:type="spellStart"/>
      <w:r w:rsidRPr="0010303F">
        <w:rPr>
          <w:rFonts w:eastAsia="Times New Roman" w:cs="Times New Roman"/>
          <w:color w:val="000000"/>
          <w:szCs w:val="24"/>
          <w:lang w:eastAsia="es-CL"/>
        </w:rPr>
        <w:t>Cronbach</w:t>
      </w:r>
      <w:proofErr w:type="spellEnd"/>
      <w:r w:rsidRPr="0010303F">
        <w:rPr>
          <w:rFonts w:eastAsia="Times New Roman" w:cs="Times New Roman"/>
          <w:color w:val="000000"/>
          <w:szCs w:val="24"/>
          <w:lang w:eastAsia="es-CL"/>
        </w:rPr>
        <w:t>).</w:t>
      </w:r>
    </w:p>
    <w:p w:rsidR="00D00E38" w:rsidRDefault="00D00E38" w:rsidP="0053606F">
      <w:pPr>
        <w:spacing w:line="240" w:lineRule="auto"/>
        <w:rPr>
          <w:rFonts w:eastAsia="Times New Roman" w:cs="Times New Roman"/>
          <w:color w:val="000000"/>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Finalmente se realizaron comparaciones de los niveles de estrés percibido según sexo, estado civil, edad, nivel de estudios, ingresos y cohabitación mediante pruebas no paramétricas (de la mediana para 2 grupos y </w:t>
      </w:r>
      <w:proofErr w:type="spellStart"/>
      <w:r w:rsidRPr="0010303F">
        <w:rPr>
          <w:rFonts w:eastAsia="Times New Roman" w:cs="Times New Roman"/>
          <w:color w:val="000000"/>
          <w:szCs w:val="24"/>
          <w:lang w:eastAsia="es-CL"/>
        </w:rPr>
        <w:t>Anova</w:t>
      </w:r>
      <w:proofErr w:type="spellEnd"/>
      <w:r w:rsidRPr="0010303F">
        <w:rPr>
          <w:rFonts w:eastAsia="Times New Roman" w:cs="Times New Roman"/>
          <w:color w:val="000000"/>
          <w:szCs w:val="24"/>
          <w:lang w:eastAsia="es-CL"/>
        </w:rPr>
        <w:t xml:space="preserve">, para no Paramétrica para más de 2 grupos), pues no se cumplían todos los requisitos para comparar medias (análisis de normalidad mediante prueba K-S y </w:t>
      </w:r>
      <w:proofErr w:type="spellStart"/>
      <w:r w:rsidRPr="0010303F">
        <w:rPr>
          <w:rFonts w:eastAsia="Times New Roman" w:cs="Times New Roman"/>
          <w:color w:val="000000"/>
          <w:szCs w:val="24"/>
          <w:lang w:eastAsia="es-CL"/>
        </w:rPr>
        <w:t>Shapiro-Wilk</w:t>
      </w:r>
      <w:proofErr w:type="spellEnd"/>
      <w:r w:rsidRPr="0010303F">
        <w:rPr>
          <w:rFonts w:eastAsia="Times New Roman" w:cs="Times New Roman"/>
          <w:color w:val="000000"/>
          <w:szCs w:val="24"/>
          <w:lang w:eastAsia="es-CL"/>
        </w:rPr>
        <w:t>).</w:t>
      </w:r>
    </w:p>
    <w:p w:rsidR="0010303F" w:rsidRPr="0010303F" w:rsidRDefault="0010303F" w:rsidP="0053606F">
      <w:pPr>
        <w:spacing w:line="240" w:lineRule="auto"/>
        <w:rPr>
          <w:rFonts w:eastAsia="Times New Roman" w:cs="Times New Roman"/>
          <w:szCs w:val="24"/>
          <w:lang w:eastAsia="es-CL"/>
        </w:rPr>
      </w:pPr>
    </w:p>
    <w:p w:rsidR="000041BE" w:rsidRDefault="000041BE" w:rsidP="0053606F">
      <w:pPr>
        <w:spacing w:line="240" w:lineRule="auto"/>
        <w:rPr>
          <w:rFonts w:eastAsia="Times New Roman" w:cs="Times New Roman"/>
          <w:i/>
          <w:iCs/>
          <w:color w:val="000000"/>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i/>
          <w:iCs/>
          <w:color w:val="000000"/>
          <w:szCs w:val="24"/>
          <w:lang w:eastAsia="es-CL"/>
        </w:rPr>
        <w:lastRenderedPageBreak/>
        <w:t>Consideraciones éticas</w:t>
      </w:r>
      <w:r w:rsidRPr="0010303F">
        <w:rPr>
          <w:rFonts w:eastAsia="Times New Roman" w:cs="Times New Roman"/>
          <w:color w:val="000000"/>
          <w:szCs w:val="24"/>
          <w:lang w:eastAsia="es-CL"/>
        </w:rPr>
        <w:t xml:space="preserve">: </w:t>
      </w: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La investigación contó con la aprobación del Comité de Ética de la Universidad.</w:t>
      </w:r>
    </w:p>
    <w:p w:rsidR="0010303F" w:rsidRPr="0010303F" w:rsidRDefault="0010303F" w:rsidP="0053606F">
      <w:pPr>
        <w:spacing w:line="240" w:lineRule="auto"/>
        <w:rPr>
          <w:rFonts w:eastAsia="Times New Roman" w:cs="Times New Roman"/>
          <w:szCs w:val="24"/>
          <w:lang w:eastAsia="es-CL"/>
        </w:rPr>
      </w:pPr>
    </w:p>
    <w:p w:rsidR="0010303F" w:rsidRPr="0010303F" w:rsidRDefault="0010303F" w:rsidP="00DD1DC6">
      <w:pPr>
        <w:spacing w:line="240" w:lineRule="auto"/>
        <w:ind w:firstLine="0"/>
        <w:rPr>
          <w:rFonts w:eastAsia="Times New Roman" w:cs="Times New Roman"/>
          <w:szCs w:val="24"/>
          <w:lang w:eastAsia="es-CL"/>
        </w:rPr>
      </w:pPr>
      <w:r w:rsidRPr="0010303F">
        <w:rPr>
          <w:rFonts w:eastAsia="Times New Roman" w:cs="Times New Roman"/>
          <w:b/>
          <w:bCs/>
          <w:color w:val="000000"/>
          <w:szCs w:val="24"/>
          <w:lang w:eastAsia="es-CL"/>
        </w:rPr>
        <w:t>Resultados</w:t>
      </w:r>
    </w:p>
    <w:p w:rsidR="0010303F" w:rsidRPr="0010303F" w:rsidRDefault="0010303F" w:rsidP="0053606F">
      <w:pPr>
        <w:spacing w:line="240" w:lineRule="auto"/>
        <w:rPr>
          <w:rFonts w:eastAsia="Times New Roman" w:cs="Times New Roman"/>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Del análisis de la Tabla 1 se puede comentar que los participantes fueron mayoritariamente mujeres (76,3%), quienes se concentraron entre los 70 y 79 años (45,7%). El 50,2% de los participantes al momento del estudio se encontraba casado o conviviendo y un 27,5% viudo; el 41,9% de ellos tienen al menos, ocho años de estudios, un 2,4% no sabe leer ni escribir; el 82,8% vive en compañía de algún familiar y un 17,2% vive solo. El ingreso mínimo y máximo fluctúa entre $1.500.000 y los $10.000, con una media de $179.000 que en un 74,6% no cubre sus necesidades.</w:t>
      </w:r>
    </w:p>
    <w:p w:rsidR="0010303F" w:rsidRPr="0010303F" w:rsidRDefault="0010303F" w:rsidP="0053606F">
      <w:pPr>
        <w:spacing w:line="240" w:lineRule="auto"/>
        <w:rPr>
          <w:rFonts w:eastAsia="Times New Roman" w:cs="Times New Roman"/>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Del análisis descriptivo de las variables psicosociales (Tabla 3) se puede comentar que el 57,8% de mujeres participantes, percibe que su salud es buena, cifra cercana a la de los hombres 56,5%. Éstos últimos son los que presentan más patologías crónicas (34,8%) tienen dos patologías y son los que consumen dos medicamentos al menos (55,2%) y más de cuatro (13,1%). El 14,3% de las mujeres cursan una depresión leve, mientras que los hombres perciben un nivel de estrés moderado (28,3%), un 37% percibe no tener apoyo social. Las participantes mujeres presentan menos </w:t>
      </w:r>
      <w:proofErr w:type="spellStart"/>
      <w:r w:rsidRPr="0010303F">
        <w:rPr>
          <w:rFonts w:eastAsia="Times New Roman" w:cs="Times New Roman"/>
          <w:color w:val="000000"/>
          <w:szCs w:val="24"/>
          <w:lang w:eastAsia="es-CL"/>
        </w:rPr>
        <w:t>co</w:t>
      </w:r>
      <w:proofErr w:type="spellEnd"/>
      <w:r w:rsidRPr="0010303F">
        <w:rPr>
          <w:rFonts w:eastAsia="Times New Roman" w:cs="Times New Roman"/>
          <w:color w:val="000000"/>
          <w:szCs w:val="24"/>
          <w:lang w:eastAsia="es-CL"/>
        </w:rPr>
        <w:t>-morbilidades que los hombres.</w:t>
      </w:r>
    </w:p>
    <w:p w:rsidR="0010303F" w:rsidRPr="0010303F" w:rsidRDefault="0010303F" w:rsidP="0010303F">
      <w:pPr>
        <w:spacing w:line="240" w:lineRule="auto"/>
        <w:rPr>
          <w:rFonts w:eastAsia="Times New Roman" w:cs="Times New Roman"/>
          <w:szCs w:val="24"/>
          <w:lang w:eastAsia="es-CL"/>
        </w:rPr>
      </w:pPr>
    </w:p>
    <w:p w:rsidR="0010303F" w:rsidRPr="0010303F" w:rsidRDefault="0010303F" w:rsidP="00D00E38">
      <w:pPr>
        <w:spacing w:line="240" w:lineRule="auto"/>
        <w:ind w:firstLine="708"/>
        <w:jc w:val="both"/>
        <w:rPr>
          <w:rFonts w:eastAsia="Times New Roman" w:cs="Times New Roman"/>
          <w:szCs w:val="24"/>
          <w:lang w:eastAsia="es-CL"/>
        </w:rPr>
      </w:pPr>
      <w:r w:rsidRPr="0010303F">
        <w:rPr>
          <w:rFonts w:eastAsia="Times New Roman" w:cs="Times New Roman"/>
          <w:b/>
          <w:bCs/>
          <w:color w:val="000000"/>
          <w:sz w:val="20"/>
          <w:szCs w:val="20"/>
          <w:lang w:eastAsia="es-CL"/>
        </w:rPr>
        <w:t>Tabla 3</w:t>
      </w:r>
    </w:p>
    <w:p w:rsidR="0010303F" w:rsidRPr="0010303F" w:rsidRDefault="0010303F" w:rsidP="00D00E38">
      <w:pPr>
        <w:spacing w:after="120" w:line="240" w:lineRule="auto"/>
        <w:ind w:firstLine="708"/>
        <w:jc w:val="both"/>
        <w:rPr>
          <w:rFonts w:eastAsia="Times New Roman" w:cs="Times New Roman"/>
          <w:szCs w:val="24"/>
          <w:lang w:eastAsia="es-CL"/>
        </w:rPr>
      </w:pPr>
      <w:r w:rsidRPr="0010303F">
        <w:rPr>
          <w:rFonts w:eastAsia="Times New Roman" w:cs="Times New Roman"/>
          <w:i/>
          <w:iCs/>
          <w:color w:val="000000"/>
          <w:sz w:val="20"/>
          <w:szCs w:val="20"/>
          <w:lang w:eastAsia="es-CL"/>
        </w:rPr>
        <w:t>Características de los participantes según sus características psicosociales</w:t>
      </w:r>
    </w:p>
    <w:tbl>
      <w:tblPr>
        <w:tblStyle w:val="Tablaconcuadrcula3"/>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127"/>
        <w:gridCol w:w="590"/>
        <w:gridCol w:w="591"/>
        <w:gridCol w:w="590"/>
        <w:gridCol w:w="591"/>
        <w:gridCol w:w="590"/>
        <w:gridCol w:w="591"/>
      </w:tblGrid>
      <w:tr w:rsidR="00D00E38" w:rsidRPr="00D00E38" w:rsidTr="00D00E38">
        <w:trPr>
          <w:trHeight w:val="283"/>
          <w:jc w:val="center"/>
        </w:trPr>
        <w:tc>
          <w:tcPr>
            <w:tcW w:w="4395" w:type="dxa"/>
            <w:gridSpan w:val="2"/>
            <w:tcBorders>
              <w:top w:val="single" w:sz="4" w:space="0" w:color="auto"/>
              <w:left w:val="nil"/>
              <w:bottom w:val="nil"/>
              <w:right w:val="nil"/>
            </w:tcBorders>
          </w:tcPr>
          <w:p w:rsidR="00D00E38" w:rsidRPr="00D00E38" w:rsidRDefault="00D00E38" w:rsidP="00D00E38">
            <w:pPr>
              <w:spacing w:line="240" w:lineRule="auto"/>
              <w:ind w:firstLine="0"/>
              <w:rPr>
                <w:rFonts w:eastAsia="Calibri" w:cs="Times New Roman"/>
                <w:sz w:val="20"/>
                <w:lang w:val="es-ES"/>
              </w:rPr>
            </w:pPr>
            <w:r w:rsidRPr="00D00E38">
              <w:rPr>
                <w:rFonts w:eastAsia="Calibri" w:cs="Times New Roman"/>
                <w:sz w:val="20"/>
                <w:lang w:val="es-ES"/>
              </w:rPr>
              <w:t>Características psicosociales</w:t>
            </w:r>
          </w:p>
        </w:tc>
        <w:tc>
          <w:tcPr>
            <w:tcW w:w="1181" w:type="dxa"/>
            <w:gridSpan w:val="2"/>
            <w:tcBorders>
              <w:top w:val="single" w:sz="4" w:space="0" w:color="auto"/>
              <w:left w:val="nil"/>
              <w:bottom w:val="nil"/>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Hombres</w:t>
            </w:r>
          </w:p>
        </w:tc>
        <w:tc>
          <w:tcPr>
            <w:tcW w:w="1181" w:type="dxa"/>
            <w:gridSpan w:val="2"/>
            <w:tcBorders>
              <w:top w:val="single" w:sz="4" w:space="0" w:color="auto"/>
              <w:left w:val="nil"/>
              <w:bottom w:val="nil"/>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Mujeres</w:t>
            </w:r>
          </w:p>
        </w:tc>
        <w:tc>
          <w:tcPr>
            <w:tcW w:w="1181" w:type="dxa"/>
            <w:gridSpan w:val="2"/>
            <w:tcBorders>
              <w:top w:val="single" w:sz="4" w:space="0" w:color="auto"/>
              <w:left w:val="nil"/>
              <w:bottom w:val="nil"/>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Total</w:t>
            </w:r>
          </w:p>
        </w:tc>
      </w:tr>
      <w:tr w:rsidR="00D00E38" w:rsidRPr="00D00E38" w:rsidTr="00D00E38">
        <w:trPr>
          <w:trHeight w:val="80"/>
          <w:jc w:val="center"/>
        </w:trPr>
        <w:tc>
          <w:tcPr>
            <w:tcW w:w="4395" w:type="dxa"/>
            <w:gridSpan w:val="2"/>
            <w:tcBorders>
              <w:top w:val="nil"/>
              <w:left w:val="nil"/>
              <w:bottom w:val="single" w:sz="4" w:space="0" w:color="auto"/>
              <w:right w:val="nil"/>
            </w:tcBorders>
          </w:tcPr>
          <w:p w:rsidR="00D00E38" w:rsidRPr="00D00E38" w:rsidRDefault="00D00E38" w:rsidP="00D00E38">
            <w:pPr>
              <w:spacing w:line="240" w:lineRule="auto"/>
              <w:ind w:firstLine="0"/>
              <w:rPr>
                <w:rFonts w:eastAsia="Calibri" w:cs="Times New Roman"/>
                <w:sz w:val="20"/>
                <w:lang w:val="es-ES"/>
              </w:rPr>
            </w:pPr>
          </w:p>
        </w:tc>
        <w:tc>
          <w:tcPr>
            <w:tcW w:w="590" w:type="dxa"/>
            <w:tcBorders>
              <w:top w:val="nil"/>
              <w:left w:val="nil"/>
              <w:bottom w:val="single" w:sz="4" w:space="0" w:color="auto"/>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n</w:t>
            </w:r>
          </w:p>
        </w:tc>
        <w:tc>
          <w:tcPr>
            <w:tcW w:w="591" w:type="dxa"/>
            <w:tcBorders>
              <w:top w:val="nil"/>
              <w:left w:val="nil"/>
              <w:bottom w:val="single" w:sz="4" w:space="0" w:color="auto"/>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w:t>
            </w:r>
          </w:p>
        </w:tc>
        <w:tc>
          <w:tcPr>
            <w:tcW w:w="590" w:type="dxa"/>
            <w:tcBorders>
              <w:top w:val="nil"/>
              <w:left w:val="nil"/>
              <w:bottom w:val="single" w:sz="4" w:space="0" w:color="auto"/>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n</w:t>
            </w:r>
          </w:p>
        </w:tc>
        <w:tc>
          <w:tcPr>
            <w:tcW w:w="591" w:type="dxa"/>
            <w:tcBorders>
              <w:top w:val="nil"/>
              <w:left w:val="nil"/>
              <w:bottom w:val="single" w:sz="4" w:space="0" w:color="auto"/>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w:t>
            </w:r>
          </w:p>
        </w:tc>
        <w:tc>
          <w:tcPr>
            <w:tcW w:w="590" w:type="dxa"/>
            <w:tcBorders>
              <w:top w:val="nil"/>
              <w:left w:val="nil"/>
              <w:bottom w:val="single" w:sz="4" w:space="0" w:color="auto"/>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n</w:t>
            </w:r>
          </w:p>
        </w:tc>
        <w:tc>
          <w:tcPr>
            <w:tcW w:w="591" w:type="dxa"/>
            <w:tcBorders>
              <w:top w:val="nil"/>
              <w:left w:val="nil"/>
              <w:bottom w:val="single" w:sz="4" w:space="0" w:color="auto"/>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w:t>
            </w:r>
          </w:p>
        </w:tc>
      </w:tr>
      <w:tr w:rsidR="00D00E38" w:rsidRPr="00D00E38" w:rsidTr="00D00E38">
        <w:trPr>
          <w:jc w:val="center"/>
        </w:trPr>
        <w:tc>
          <w:tcPr>
            <w:tcW w:w="2268" w:type="dxa"/>
            <w:vMerge w:val="restart"/>
            <w:tcBorders>
              <w:top w:val="single" w:sz="4" w:space="0" w:color="auto"/>
              <w:left w:val="nil"/>
              <w:bottom w:val="nil"/>
              <w:right w:val="nil"/>
            </w:tcBorders>
          </w:tcPr>
          <w:p w:rsidR="00D00E38" w:rsidRPr="00D00E38" w:rsidRDefault="00D00E38" w:rsidP="00D00E38">
            <w:pPr>
              <w:spacing w:line="240" w:lineRule="auto"/>
              <w:ind w:firstLine="0"/>
              <w:rPr>
                <w:rFonts w:cs="Times New Roman"/>
                <w:sz w:val="20"/>
                <w:lang w:val="es-ES_tradnl"/>
              </w:rPr>
            </w:pPr>
            <w:r w:rsidRPr="00D00E38">
              <w:rPr>
                <w:rFonts w:cs="Times New Roman"/>
                <w:sz w:val="20"/>
                <w:lang w:val="es-ES_tradnl"/>
              </w:rPr>
              <w:t>Percepción de salud</w:t>
            </w:r>
          </w:p>
        </w:tc>
        <w:tc>
          <w:tcPr>
            <w:tcW w:w="2127" w:type="dxa"/>
            <w:tcBorders>
              <w:top w:val="single" w:sz="4" w:space="0" w:color="auto"/>
              <w:left w:val="nil"/>
              <w:bottom w:val="nil"/>
              <w:right w:val="nil"/>
            </w:tcBorders>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Muy mala</w:t>
            </w:r>
          </w:p>
        </w:tc>
        <w:tc>
          <w:tcPr>
            <w:tcW w:w="590" w:type="dxa"/>
            <w:tcBorders>
              <w:top w:val="single" w:sz="4" w:space="0" w:color="auto"/>
              <w:left w:val="nil"/>
              <w:bottom w:val="nil"/>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w:t>
            </w:r>
          </w:p>
        </w:tc>
        <w:tc>
          <w:tcPr>
            <w:tcW w:w="591" w:type="dxa"/>
            <w:tcBorders>
              <w:top w:val="single" w:sz="4" w:space="0" w:color="auto"/>
              <w:left w:val="nil"/>
              <w:bottom w:val="nil"/>
              <w:right w:val="nil"/>
            </w:tcBorders>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2,2</w:t>
            </w:r>
          </w:p>
        </w:tc>
        <w:tc>
          <w:tcPr>
            <w:tcW w:w="590" w:type="dxa"/>
            <w:tcBorders>
              <w:top w:val="single" w:sz="4" w:space="0" w:color="auto"/>
              <w:left w:val="nil"/>
              <w:bottom w:val="nil"/>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w:t>
            </w:r>
          </w:p>
        </w:tc>
        <w:tc>
          <w:tcPr>
            <w:tcW w:w="591" w:type="dxa"/>
            <w:tcBorders>
              <w:top w:val="single" w:sz="4" w:space="0" w:color="auto"/>
              <w:left w:val="nil"/>
              <w:bottom w:val="nil"/>
              <w:right w:val="nil"/>
            </w:tcBorders>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0,8</w:t>
            </w:r>
          </w:p>
        </w:tc>
        <w:tc>
          <w:tcPr>
            <w:tcW w:w="590" w:type="dxa"/>
            <w:tcBorders>
              <w:top w:val="single" w:sz="4" w:space="0" w:color="auto"/>
              <w:left w:val="nil"/>
              <w:bottom w:val="nil"/>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w:t>
            </w:r>
          </w:p>
        </w:tc>
        <w:tc>
          <w:tcPr>
            <w:tcW w:w="591" w:type="dxa"/>
            <w:tcBorders>
              <w:top w:val="single" w:sz="4" w:space="0" w:color="auto"/>
              <w:left w:val="nil"/>
              <w:bottom w:val="nil"/>
              <w:right w:val="nil"/>
            </w:tcBorders>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w:t>
            </w:r>
          </w:p>
        </w:tc>
      </w:tr>
      <w:tr w:rsidR="00D00E38" w:rsidRPr="00D00E38" w:rsidTr="00D00E38">
        <w:trPr>
          <w:jc w:val="center"/>
        </w:trPr>
        <w:tc>
          <w:tcPr>
            <w:tcW w:w="2268" w:type="dxa"/>
            <w:vMerge/>
            <w:tcBorders>
              <w:top w:val="nil"/>
              <w:left w:val="nil"/>
              <w:bottom w:val="nil"/>
              <w:right w:val="nil"/>
            </w:tcBorders>
          </w:tcPr>
          <w:p w:rsidR="00D00E38" w:rsidRPr="00D00E38" w:rsidRDefault="00D00E38" w:rsidP="00D00E38">
            <w:pPr>
              <w:spacing w:line="240" w:lineRule="auto"/>
              <w:ind w:firstLine="0"/>
              <w:rPr>
                <w:rFonts w:eastAsia="Calibri" w:cs="Times New Roman"/>
                <w:sz w:val="20"/>
                <w:lang w:val="es-ES"/>
              </w:rPr>
            </w:pPr>
          </w:p>
        </w:tc>
        <w:tc>
          <w:tcPr>
            <w:tcW w:w="2127" w:type="dxa"/>
            <w:tcBorders>
              <w:top w:val="nil"/>
              <w:left w:val="nil"/>
              <w:bottom w:val="nil"/>
              <w:right w:val="nil"/>
            </w:tcBorders>
          </w:tcPr>
          <w:p w:rsidR="00D00E38" w:rsidRPr="00D00E38" w:rsidRDefault="00D00E38" w:rsidP="00D00E38">
            <w:pPr>
              <w:spacing w:line="240" w:lineRule="auto"/>
              <w:ind w:firstLine="0"/>
              <w:rPr>
                <w:rFonts w:eastAsia="Calibri" w:cs="Times New Roman"/>
                <w:sz w:val="20"/>
                <w:lang w:val="es-ES"/>
              </w:rPr>
            </w:pPr>
            <w:r w:rsidRPr="00D00E38">
              <w:rPr>
                <w:rFonts w:cs="Times New Roman"/>
                <w:color w:val="000000"/>
                <w:sz w:val="20"/>
              </w:rPr>
              <w:t xml:space="preserve">Mala </w:t>
            </w:r>
          </w:p>
        </w:tc>
        <w:tc>
          <w:tcPr>
            <w:tcW w:w="590" w:type="dxa"/>
            <w:tcBorders>
              <w:top w:val="nil"/>
              <w:left w:val="nil"/>
              <w:bottom w:val="nil"/>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w:t>
            </w:r>
          </w:p>
        </w:tc>
        <w:tc>
          <w:tcPr>
            <w:tcW w:w="591" w:type="dxa"/>
            <w:tcBorders>
              <w:top w:val="nil"/>
              <w:left w:val="nil"/>
              <w:bottom w:val="nil"/>
              <w:right w:val="nil"/>
            </w:tcBorders>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4,3</w:t>
            </w:r>
          </w:p>
        </w:tc>
        <w:tc>
          <w:tcPr>
            <w:tcW w:w="590" w:type="dxa"/>
            <w:tcBorders>
              <w:top w:val="nil"/>
              <w:left w:val="nil"/>
              <w:bottom w:val="nil"/>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10</w:t>
            </w:r>
          </w:p>
        </w:tc>
        <w:tc>
          <w:tcPr>
            <w:tcW w:w="591" w:type="dxa"/>
            <w:tcBorders>
              <w:top w:val="nil"/>
              <w:left w:val="nil"/>
              <w:bottom w:val="nil"/>
              <w:right w:val="nil"/>
            </w:tcBorders>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4,1</w:t>
            </w:r>
          </w:p>
        </w:tc>
        <w:tc>
          <w:tcPr>
            <w:tcW w:w="590" w:type="dxa"/>
            <w:tcBorders>
              <w:top w:val="nil"/>
              <w:left w:val="nil"/>
              <w:bottom w:val="nil"/>
              <w:right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12</w:t>
            </w:r>
          </w:p>
        </w:tc>
        <w:tc>
          <w:tcPr>
            <w:tcW w:w="591" w:type="dxa"/>
            <w:tcBorders>
              <w:top w:val="nil"/>
              <w:left w:val="nil"/>
              <w:bottom w:val="nil"/>
              <w:right w:val="nil"/>
            </w:tcBorders>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4,1</w:t>
            </w:r>
          </w:p>
        </w:tc>
      </w:tr>
      <w:tr w:rsidR="00D00E38" w:rsidRPr="00D00E38" w:rsidTr="00D00E38">
        <w:trPr>
          <w:jc w:val="center"/>
        </w:trPr>
        <w:tc>
          <w:tcPr>
            <w:tcW w:w="2268" w:type="dxa"/>
            <w:vMerge/>
            <w:tcBorders>
              <w:top w:val="nil"/>
            </w:tcBorders>
          </w:tcPr>
          <w:p w:rsidR="00D00E38" w:rsidRPr="00D00E38" w:rsidRDefault="00D00E38" w:rsidP="00D00E38">
            <w:pPr>
              <w:spacing w:line="240" w:lineRule="auto"/>
              <w:ind w:firstLine="0"/>
              <w:rPr>
                <w:rFonts w:eastAsia="Calibri" w:cs="Times New Roman"/>
                <w:sz w:val="20"/>
                <w:lang w:val="es-ES"/>
              </w:rPr>
            </w:pPr>
          </w:p>
        </w:tc>
        <w:tc>
          <w:tcPr>
            <w:tcW w:w="2127" w:type="dxa"/>
            <w:tcBorders>
              <w:top w:val="nil"/>
            </w:tcBorders>
          </w:tcPr>
          <w:p w:rsidR="00D00E38" w:rsidRPr="00D00E38" w:rsidRDefault="00D00E38" w:rsidP="00D00E38">
            <w:pPr>
              <w:spacing w:line="240" w:lineRule="auto"/>
              <w:ind w:firstLine="0"/>
              <w:rPr>
                <w:rFonts w:eastAsia="Calibri" w:cs="Times New Roman"/>
                <w:sz w:val="20"/>
                <w:lang w:val="es-ES"/>
              </w:rPr>
            </w:pPr>
            <w:r w:rsidRPr="00D00E38">
              <w:rPr>
                <w:rFonts w:cs="Times New Roman"/>
                <w:color w:val="000000"/>
                <w:sz w:val="20"/>
              </w:rPr>
              <w:t>Regular</w:t>
            </w:r>
          </w:p>
        </w:tc>
        <w:tc>
          <w:tcPr>
            <w:tcW w:w="590" w:type="dxa"/>
            <w:tcBorders>
              <w:top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14</w:t>
            </w:r>
          </w:p>
        </w:tc>
        <w:tc>
          <w:tcPr>
            <w:tcW w:w="591" w:type="dxa"/>
            <w:tcBorders>
              <w:top w:val="nil"/>
            </w:tcBorders>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30,4</w:t>
            </w:r>
          </w:p>
        </w:tc>
        <w:tc>
          <w:tcPr>
            <w:tcW w:w="590" w:type="dxa"/>
            <w:tcBorders>
              <w:top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70</w:t>
            </w:r>
          </w:p>
        </w:tc>
        <w:tc>
          <w:tcPr>
            <w:tcW w:w="591" w:type="dxa"/>
            <w:tcBorders>
              <w:top w:val="nil"/>
            </w:tcBorders>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28,7</w:t>
            </w:r>
          </w:p>
        </w:tc>
        <w:tc>
          <w:tcPr>
            <w:tcW w:w="590" w:type="dxa"/>
            <w:tcBorders>
              <w:top w:val="nil"/>
            </w:tcBorders>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84</w:t>
            </w:r>
          </w:p>
        </w:tc>
        <w:tc>
          <w:tcPr>
            <w:tcW w:w="591" w:type="dxa"/>
            <w:tcBorders>
              <w:top w:val="nil"/>
            </w:tcBorders>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29</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spacing w:line="240" w:lineRule="auto"/>
              <w:ind w:firstLine="0"/>
              <w:rPr>
                <w:rFonts w:eastAsia="Calibri" w:cs="Times New Roman"/>
                <w:sz w:val="20"/>
                <w:lang w:val="es-ES"/>
              </w:rPr>
            </w:pPr>
            <w:r w:rsidRPr="00D00E38">
              <w:rPr>
                <w:rFonts w:cs="Times New Roman"/>
                <w:color w:val="000000"/>
                <w:sz w:val="20"/>
              </w:rPr>
              <w:t>Buena</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26</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56,5</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141</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57,8</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167</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57,6</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spacing w:line="240" w:lineRule="auto"/>
              <w:ind w:firstLine="0"/>
              <w:rPr>
                <w:rFonts w:eastAsia="Calibri" w:cs="Times New Roman"/>
                <w:sz w:val="20"/>
                <w:lang w:val="es-ES"/>
              </w:rPr>
            </w:pPr>
            <w:r w:rsidRPr="00D00E38">
              <w:rPr>
                <w:rFonts w:cs="Times New Roman"/>
                <w:color w:val="000000"/>
                <w:sz w:val="20"/>
              </w:rPr>
              <w:t>Muy buena</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6,5</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21</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8,6</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24</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8,3</w:t>
            </w:r>
          </w:p>
        </w:tc>
      </w:tr>
      <w:tr w:rsidR="00D00E38" w:rsidRPr="00D00E38" w:rsidTr="00D00E38">
        <w:trPr>
          <w:jc w:val="center"/>
        </w:trPr>
        <w:tc>
          <w:tcPr>
            <w:tcW w:w="2268" w:type="dxa"/>
            <w:vMerge w:val="restart"/>
          </w:tcPr>
          <w:p w:rsidR="00D00E38" w:rsidRPr="00D00E38" w:rsidRDefault="00D00E38" w:rsidP="00D00E38">
            <w:pPr>
              <w:spacing w:line="240" w:lineRule="auto"/>
              <w:ind w:firstLine="0"/>
              <w:rPr>
                <w:rFonts w:cs="Times New Roman"/>
                <w:sz w:val="20"/>
                <w:lang w:val="es-ES_tradnl"/>
              </w:rPr>
            </w:pPr>
            <w:r w:rsidRPr="00D00E38">
              <w:rPr>
                <w:rFonts w:cs="Times New Roman"/>
                <w:sz w:val="20"/>
                <w:lang w:val="es-ES_tradnl"/>
              </w:rPr>
              <w:t>Número patologías</w:t>
            </w: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Sin patologías</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2,2</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11</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4,5</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12</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41</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spacing w:line="240" w:lineRule="auto"/>
              <w:ind w:firstLine="0"/>
              <w:rPr>
                <w:rFonts w:cs="Times New Roman"/>
                <w:color w:val="000000"/>
                <w:sz w:val="20"/>
              </w:rPr>
            </w:pPr>
            <w:r w:rsidRPr="00D00E38">
              <w:rPr>
                <w:rFonts w:cs="Times New Roman"/>
                <w:color w:val="000000"/>
                <w:sz w:val="20"/>
              </w:rPr>
              <w:t>Una patología</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18</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39,1</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61</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25</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79</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27,2</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spacing w:line="240" w:lineRule="auto"/>
              <w:ind w:firstLine="0"/>
              <w:rPr>
                <w:rFonts w:cs="Times New Roman"/>
                <w:color w:val="000000"/>
                <w:sz w:val="20"/>
                <w:vertAlign w:val="superscript"/>
              </w:rPr>
            </w:pPr>
            <w:r w:rsidRPr="00D00E38">
              <w:rPr>
                <w:rFonts w:cs="Times New Roman"/>
                <w:color w:val="000000"/>
                <w:sz w:val="20"/>
              </w:rPr>
              <w:t xml:space="preserve">Dos </w:t>
            </w:r>
            <w:proofErr w:type="spellStart"/>
            <w:r w:rsidRPr="00D00E38">
              <w:rPr>
                <w:rFonts w:cs="Times New Roman"/>
                <w:color w:val="000000"/>
                <w:sz w:val="20"/>
              </w:rPr>
              <w:t>patologías</w:t>
            </w:r>
            <w:r w:rsidRPr="00D00E38">
              <w:rPr>
                <w:rFonts w:cs="Times New Roman"/>
                <w:color w:val="000000"/>
                <w:sz w:val="20"/>
                <w:vertAlign w:val="superscript"/>
              </w:rPr>
              <w:t>a</w:t>
            </w:r>
            <w:proofErr w:type="spellEnd"/>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16</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34,8</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82</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33,6</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98</w:t>
            </w:r>
          </w:p>
        </w:tc>
        <w:tc>
          <w:tcPr>
            <w:tcW w:w="591" w:type="dxa"/>
          </w:tcPr>
          <w:p w:rsidR="00D00E38" w:rsidRPr="00D00E38" w:rsidRDefault="00D00E38" w:rsidP="00D00E38">
            <w:pPr>
              <w:spacing w:line="240" w:lineRule="auto"/>
              <w:ind w:firstLine="0"/>
              <w:jc w:val="both"/>
              <w:rPr>
                <w:rFonts w:eastAsia="Calibri" w:cs="Times New Roman"/>
                <w:sz w:val="20"/>
                <w:vertAlign w:val="superscript"/>
                <w:lang w:val="es-ES"/>
              </w:rPr>
            </w:pPr>
            <w:r w:rsidRPr="00D00E38">
              <w:rPr>
                <w:rFonts w:eastAsia="Calibri" w:cs="Times New Roman"/>
                <w:sz w:val="20"/>
                <w:lang w:val="es-ES"/>
              </w:rPr>
              <w:t>33,8</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spacing w:line="240" w:lineRule="auto"/>
              <w:ind w:firstLine="0"/>
              <w:rPr>
                <w:rFonts w:cs="Times New Roman"/>
                <w:color w:val="000000"/>
                <w:sz w:val="20"/>
              </w:rPr>
            </w:pPr>
            <w:r w:rsidRPr="00D00E38">
              <w:rPr>
                <w:rFonts w:cs="Times New Roman"/>
                <w:color w:val="000000"/>
                <w:sz w:val="20"/>
              </w:rPr>
              <w:t xml:space="preserve">Tres patologías </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6</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13</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60</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24,6</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66</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22,8</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Cuatro y más</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5</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16,7</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30</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12,2</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35</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12</w:t>
            </w:r>
          </w:p>
        </w:tc>
      </w:tr>
      <w:tr w:rsidR="00D00E38" w:rsidRPr="00D00E38" w:rsidTr="00D00E38">
        <w:trPr>
          <w:jc w:val="center"/>
        </w:trPr>
        <w:tc>
          <w:tcPr>
            <w:tcW w:w="2268" w:type="dxa"/>
            <w:vMerge w:val="restart"/>
          </w:tcPr>
          <w:p w:rsidR="00D00E38" w:rsidRPr="00D00E38" w:rsidRDefault="00D00E38" w:rsidP="00D00E38">
            <w:pPr>
              <w:spacing w:line="240" w:lineRule="auto"/>
              <w:ind w:firstLine="0"/>
              <w:rPr>
                <w:rFonts w:cs="Times New Roman"/>
                <w:sz w:val="20"/>
                <w:lang w:val="es-ES_tradnl"/>
              </w:rPr>
            </w:pPr>
            <w:r w:rsidRPr="00D00E38">
              <w:rPr>
                <w:rFonts w:cs="Times New Roman"/>
                <w:sz w:val="20"/>
                <w:lang w:val="es-ES_tradnl"/>
              </w:rPr>
              <w:t>Índice de comorbilidad</w:t>
            </w: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Ausencia comorbilidad</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28</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60,9</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173</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70,9</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201</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69,3</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Comorbilidad baja</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6</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13</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26</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10,7</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32</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11</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Comorbilidad alta</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7</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15,2</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24</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9,8</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31</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10,7</w:t>
            </w:r>
          </w:p>
        </w:tc>
      </w:tr>
      <w:tr w:rsidR="00D00E38" w:rsidRPr="00D00E38" w:rsidTr="00D00E38">
        <w:trPr>
          <w:jc w:val="center"/>
        </w:trPr>
        <w:tc>
          <w:tcPr>
            <w:tcW w:w="2268" w:type="dxa"/>
            <w:vMerge w:val="restart"/>
          </w:tcPr>
          <w:p w:rsidR="00D00E38" w:rsidRPr="00D00E38" w:rsidRDefault="00D00E38" w:rsidP="00D00E38">
            <w:pPr>
              <w:spacing w:line="240" w:lineRule="auto"/>
              <w:ind w:firstLine="0"/>
              <w:rPr>
                <w:rFonts w:cs="Times New Roman"/>
                <w:sz w:val="20"/>
                <w:lang w:val="es-ES_tradnl"/>
              </w:rPr>
            </w:pPr>
            <w:r w:rsidRPr="00D00E38">
              <w:rPr>
                <w:rFonts w:cs="Times New Roman"/>
                <w:sz w:val="20"/>
                <w:lang w:val="es-ES_tradnl"/>
              </w:rPr>
              <w:t xml:space="preserve">N° de fármacos ingeridos </w:t>
            </w: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No toma</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2,2</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26</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10,7</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27</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9,3</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cs="Times New Roman"/>
                <w:sz w:val="20"/>
                <w:lang w:val="es-ES_tradnl"/>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Uno</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11</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23,9</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44</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18</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55</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19</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 xml:space="preserve">Dos </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24</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55,2</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111</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45,5</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135</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46,6</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Tres</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6,5</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31</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12,7</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34</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11,7</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Cuatro - cinco</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6</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13,1</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27</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11,1</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33</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11.4</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Más de seis</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1</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2,2</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5</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2</w:t>
            </w:r>
          </w:p>
        </w:tc>
        <w:tc>
          <w:tcPr>
            <w:tcW w:w="590" w:type="dxa"/>
          </w:tcPr>
          <w:p w:rsidR="00D00E38" w:rsidRPr="00D00E38" w:rsidRDefault="00D00E38" w:rsidP="00D00E38">
            <w:pPr>
              <w:spacing w:line="240" w:lineRule="auto"/>
              <w:ind w:firstLine="0"/>
              <w:jc w:val="center"/>
              <w:rPr>
                <w:rFonts w:eastAsia="Calibri" w:cs="Times New Roman"/>
                <w:sz w:val="20"/>
                <w:lang w:val="es-ES"/>
              </w:rPr>
            </w:pPr>
            <w:r w:rsidRPr="00D00E38">
              <w:rPr>
                <w:rFonts w:eastAsia="Calibri" w:cs="Times New Roman"/>
                <w:sz w:val="20"/>
                <w:lang w:val="es-ES"/>
              </w:rPr>
              <w:t>6</w:t>
            </w:r>
          </w:p>
        </w:tc>
        <w:tc>
          <w:tcPr>
            <w:tcW w:w="591" w:type="dxa"/>
          </w:tcPr>
          <w:p w:rsidR="00D00E38" w:rsidRPr="00D00E38" w:rsidRDefault="00D00E38" w:rsidP="00D00E38">
            <w:pPr>
              <w:spacing w:line="240" w:lineRule="auto"/>
              <w:ind w:firstLine="0"/>
              <w:jc w:val="both"/>
              <w:rPr>
                <w:rFonts w:eastAsia="Calibri" w:cs="Times New Roman"/>
                <w:sz w:val="20"/>
                <w:lang w:val="es-ES"/>
              </w:rPr>
            </w:pPr>
            <w:r w:rsidRPr="00D00E38">
              <w:rPr>
                <w:rFonts w:eastAsia="Calibri" w:cs="Times New Roman"/>
                <w:sz w:val="20"/>
                <w:lang w:val="es-ES"/>
              </w:rPr>
              <w:t>1,1</w:t>
            </w:r>
          </w:p>
        </w:tc>
      </w:tr>
      <w:tr w:rsidR="00D00E38" w:rsidRPr="00D00E38" w:rsidTr="00D00E38">
        <w:trPr>
          <w:jc w:val="center"/>
        </w:trPr>
        <w:tc>
          <w:tcPr>
            <w:tcW w:w="2268" w:type="dxa"/>
            <w:vMerge w:val="restart"/>
          </w:tcPr>
          <w:p w:rsidR="00D00E38" w:rsidRPr="00D00E38" w:rsidRDefault="00D00E38" w:rsidP="00D00E38">
            <w:pPr>
              <w:spacing w:line="240" w:lineRule="auto"/>
              <w:ind w:firstLine="0"/>
              <w:rPr>
                <w:rFonts w:cs="Times New Roman"/>
                <w:sz w:val="20"/>
                <w:lang w:val="es-ES_tradnl"/>
              </w:rPr>
            </w:pPr>
            <w:r w:rsidRPr="00D00E38">
              <w:rPr>
                <w:rFonts w:cs="Times New Roman"/>
                <w:sz w:val="20"/>
                <w:lang w:val="es-ES_tradnl"/>
              </w:rPr>
              <w:t>Estado depresivo</w:t>
            </w: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Normal</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42</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91,3</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203</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83,2</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245</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84,5</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Depresión leve</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2</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4,3</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35</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14,3</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37</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12,8</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Depresión establecida</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2</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4,3</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6</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2,5</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8</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2,8</w:t>
            </w:r>
          </w:p>
        </w:tc>
      </w:tr>
      <w:tr w:rsidR="00D00E38" w:rsidRPr="00D00E38" w:rsidTr="00D00E38">
        <w:trPr>
          <w:jc w:val="center"/>
        </w:trPr>
        <w:tc>
          <w:tcPr>
            <w:tcW w:w="2268" w:type="dxa"/>
            <w:vMerge w:val="restart"/>
          </w:tcPr>
          <w:p w:rsidR="00D00E38" w:rsidRPr="00D00E38" w:rsidRDefault="00D00E38" w:rsidP="00D00E38">
            <w:pPr>
              <w:spacing w:line="240" w:lineRule="auto"/>
              <w:ind w:firstLine="0"/>
              <w:rPr>
                <w:rFonts w:cs="Times New Roman"/>
                <w:sz w:val="20"/>
                <w:lang w:val="es-ES_tradnl"/>
              </w:rPr>
            </w:pPr>
            <w:r w:rsidRPr="00D00E38">
              <w:rPr>
                <w:rFonts w:cs="Times New Roman"/>
                <w:sz w:val="20"/>
                <w:lang w:val="es-ES_tradnl"/>
              </w:rPr>
              <w:t>Estrés Percibido</w:t>
            </w:r>
          </w:p>
          <w:p w:rsidR="00D00E38" w:rsidRPr="00D00E38" w:rsidRDefault="00D00E38" w:rsidP="00D00E38">
            <w:pPr>
              <w:spacing w:line="240" w:lineRule="auto"/>
              <w:ind w:firstLine="0"/>
              <w:rPr>
                <w:rFonts w:cs="Times New Roman"/>
                <w:sz w:val="20"/>
                <w:lang w:val="es-ES_tradnl"/>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Sin estrés</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32</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69,6</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178</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72,7</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210</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72,2</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Estrés moderado</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13</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28,3</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48</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19,6</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61</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21</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Riesgo intermedio</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1</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2,2</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17</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6,9</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18</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6,2</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Estrés alto</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0</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0</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2</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0.8</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2</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0,7</w:t>
            </w:r>
          </w:p>
        </w:tc>
      </w:tr>
      <w:tr w:rsidR="00D00E38" w:rsidRPr="00D00E38" w:rsidTr="00D00E38">
        <w:trPr>
          <w:jc w:val="center"/>
        </w:trPr>
        <w:tc>
          <w:tcPr>
            <w:tcW w:w="2268" w:type="dxa"/>
            <w:vMerge w:val="restart"/>
          </w:tcPr>
          <w:p w:rsidR="00D00E38" w:rsidRPr="00D00E38" w:rsidRDefault="00D00E38" w:rsidP="00D00E38">
            <w:pPr>
              <w:spacing w:line="240" w:lineRule="auto"/>
              <w:ind w:firstLine="0"/>
              <w:rPr>
                <w:rFonts w:eastAsia="Calibri" w:cs="Times New Roman"/>
                <w:sz w:val="20"/>
                <w:lang w:val="es-ES"/>
              </w:rPr>
            </w:pPr>
            <w:r w:rsidRPr="00D00E38">
              <w:rPr>
                <w:rFonts w:eastAsia="Calibri" w:cs="Times New Roman"/>
                <w:sz w:val="20"/>
                <w:lang w:val="es-ES"/>
              </w:rPr>
              <w:lastRenderedPageBreak/>
              <w:t>Apoyo Social</w:t>
            </w: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Si</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29</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63</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159</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65,2</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188</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64,8</w:t>
            </w:r>
          </w:p>
        </w:tc>
      </w:tr>
      <w:tr w:rsidR="00D00E38" w:rsidRPr="00D00E38" w:rsidTr="00D00E38">
        <w:trPr>
          <w:jc w:val="center"/>
        </w:trPr>
        <w:tc>
          <w:tcPr>
            <w:tcW w:w="2268" w:type="dxa"/>
            <w:vMerge/>
          </w:tcPr>
          <w:p w:rsidR="00D00E38" w:rsidRPr="00D00E38" w:rsidRDefault="00D00E38" w:rsidP="00D00E38">
            <w:pPr>
              <w:spacing w:line="240" w:lineRule="auto"/>
              <w:ind w:firstLine="0"/>
              <w:rPr>
                <w:rFonts w:eastAsia="Calibri" w:cs="Times New Roman"/>
                <w:sz w:val="20"/>
                <w:lang w:val="es-ES"/>
              </w:rPr>
            </w:pPr>
          </w:p>
        </w:tc>
        <w:tc>
          <w:tcPr>
            <w:tcW w:w="2127" w:type="dxa"/>
          </w:tcPr>
          <w:p w:rsidR="00D00E38" w:rsidRPr="00D00E38" w:rsidRDefault="00D00E38" w:rsidP="00D00E38">
            <w:pPr>
              <w:autoSpaceDE w:val="0"/>
              <w:autoSpaceDN w:val="0"/>
              <w:adjustRightInd w:val="0"/>
              <w:spacing w:line="240" w:lineRule="auto"/>
              <w:ind w:firstLine="0"/>
              <w:rPr>
                <w:rFonts w:cs="Times New Roman"/>
                <w:color w:val="000000"/>
                <w:sz w:val="20"/>
              </w:rPr>
            </w:pPr>
            <w:r w:rsidRPr="00D00E38">
              <w:rPr>
                <w:rFonts w:cs="Times New Roman"/>
                <w:color w:val="000000"/>
                <w:sz w:val="20"/>
              </w:rPr>
              <w:t>No</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17</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37</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85</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34,8</w:t>
            </w:r>
          </w:p>
        </w:tc>
        <w:tc>
          <w:tcPr>
            <w:tcW w:w="590" w:type="dxa"/>
          </w:tcPr>
          <w:p w:rsidR="00D00E38" w:rsidRPr="00D00E38" w:rsidRDefault="00D00E38" w:rsidP="00D00E38">
            <w:pPr>
              <w:spacing w:line="240" w:lineRule="auto"/>
              <w:ind w:firstLine="0"/>
              <w:jc w:val="center"/>
              <w:rPr>
                <w:rFonts w:eastAsia="Calibri" w:cs="Times New Roman"/>
                <w:color w:val="000000"/>
                <w:sz w:val="20"/>
                <w:lang w:val="es-ES"/>
              </w:rPr>
            </w:pPr>
            <w:r w:rsidRPr="00D00E38">
              <w:rPr>
                <w:rFonts w:eastAsia="Calibri" w:cs="Times New Roman"/>
                <w:color w:val="000000"/>
                <w:sz w:val="20"/>
                <w:lang w:val="es-ES"/>
              </w:rPr>
              <w:t>102</w:t>
            </w:r>
          </w:p>
        </w:tc>
        <w:tc>
          <w:tcPr>
            <w:tcW w:w="591" w:type="dxa"/>
          </w:tcPr>
          <w:p w:rsidR="00D00E38" w:rsidRPr="00D00E38" w:rsidRDefault="00D00E38" w:rsidP="00D00E38">
            <w:pPr>
              <w:spacing w:line="240" w:lineRule="auto"/>
              <w:ind w:firstLine="0"/>
              <w:jc w:val="both"/>
              <w:rPr>
                <w:rFonts w:eastAsia="Calibri" w:cs="Times New Roman"/>
                <w:color w:val="000000"/>
                <w:sz w:val="20"/>
                <w:lang w:val="es-ES"/>
              </w:rPr>
            </w:pPr>
            <w:r w:rsidRPr="00D00E38">
              <w:rPr>
                <w:rFonts w:eastAsia="Calibri" w:cs="Times New Roman"/>
                <w:color w:val="000000"/>
                <w:sz w:val="20"/>
                <w:lang w:val="es-ES"/>
              </w:rPr>
              <w:t>35,2</w:t>
            </w:r>
          </w:p>
        </w:tc>
      </w:tr>
    </w:tbl>
    <w:p w:rsidR="0010303F" w:rsidRPr="0010303F" w:rsidRDefault="0010303F" w:rsidP="00D00E38">
      <w:pPr>
        <w:spacing w:line="240" w:lineRule="auto"/>
        <w:ind w:firstLine="708"/>
        <w:jc w:val="both"/>
        <w:rPr>
          <w:rFonts w:eastAsia="Times New Roman" w:cs="Times New Roman"/>
          <w:szCs w:val="24"/>
          <w:lang w:eastAsia="es-CL"/>
        </w:rPr>
      </w:pPr>
      <w:r w:rsidRPr="0010303F">
        <w:rPr>
          <w:rFonts w:eastAsia="Times New Roman" w:cs="Times New Roman"/>
          <w:i/>
          <w:iCs/>
          <w:color w:val="000000"/>
          <w:sz w:val="20"/>
          <w:szCs w:val="20"/>
          <w:lang w:eastAsia="es-CL"/>
        </w:rPr>
        <w:t>Fuente: Elaboración propia</w:t>
      </w:r>
    </w:p>
    <w:p w:rsidR="0010303F" w:rsidRPr="0010303F" w:rsidRDefault="0010303F" w:rsidP="00D00E38">
      <w:pPr>
        <w:spacing w:line="240" w:lineRule="auto"/>
        <w:ind w:firstLine="708"/>
        <w:jc w:val="both"/>
        <w:rPr>
          <w:rFonts w:eastAsia="Times New Roman" w:cs="Times New Roman"/>
          <w:szCs w:val="24"/>
          <w:lang w:eastAsia="es-CL"/>
        </w:rPr>
      </w:pPr>
      <w:proofErr w:type="spellStart"/>
      <w:r w:rsidRPr="0010303F">
        <w:rPr>
          <w:rFonts w:eastAsia="Times New Roman" w:cs="Times New Roman"/>
          <w:i/>
          <w:iCs/>
          <w:color w:val="000000"/>
          <w:sz w:val="20"/>
          <w:szCs w:val="20"/>
          <w:lang w:eastAsia="es-CL"/>
        </w:rPr>
        <w:t>Nota</w:t>
      </w:r>
      <w:r w:rsidRPr="0010303F">
        <w:rPr>
          <w:rFonts w:eastAsia="Times New Roman" w:cs="Times New Roman"/>
          <w:i/>
          <w:iCs/>
          <w:color w:val="000000"/>
          <w:sz w:val="12"/>
          <w:szCs w:val="12"/>
          <w:vertAlign w:val="subscript"/>
          <w:lang w:eastAsia="es-CL"/>
        </w:rPr>
        <w:t>a</w:t>
      </w:r>
      <w:proofErr w:type="spellEnd"/>
      <w:r w:rsidRPr="0010303F">
        <w:rPr>
          <w:rFonts w:eastAsia="Times New Roman" w:cs="Times New Roman"/>
          <w:i/>
          <w:iCs/>
          <w:color w:val="000000"/>
          <w:sz w:val="20"/>
          <w:szCs w:val="20"/>
          <w:lang w:eastAsia="es-CL"/>
        </w:rPr>
        <w:t>.: 64.6 tiene HTA, 42.6 Artrosis, éstas dos son las más frecuentes dentro de los participantes.</w:t>
      </w:r>
    </w:p>
    <w:p w:rsidR="0010303F" w:rsidRPr="0010303F" w:rsidRDefault="0010303F" w:rsidP="0053606F">
      <w:pPr>
        <w:spacing w:line="240" w:lineRule="auto"/>
        <w:rPr>
          <w:rFonts w:eastAsia="Times New Roman" w:cs="Times New Roman"/>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En la tabla 4 se reportan los puntajes mínimos y máximos, las medias y desviaciones estándares de las variables psicosociales</w:t>
      </w:r>
    </w:p>
    <w:p w:rsidR="0010303F" w:rsidRPr="0010303F" w:rsidRDefault="0010303F" w:rsidP="0010303F">
      <w:pPr>
        <w:spacing w:line="240" w:lineRule="auto"/>
        <w:rPr>
          <w:rFonts w:eastAsia="Times New Roman" w:cs="Times New Roman"/>
          <w:szCs w:val="24"/>
          <w:lang w:eastAsia="es-CL"/>
        </w:rPr>
      </w:pPr>
    </w:p>
    <w:p w:rsidR="00F5414A" w:rsidRPr="00F5414A" w:rsidRDefault="00F5414A" w:rsidP="00A02F83">
      <w:pPr>
        <w:spacing w:line="240" w:lineRule="auto"/>
        <w:ind w:left="1416" w:firstLine="0"/>
        <w:jc w:val="both"/>
        <w:rPr>
          <w:rFonts w:eastAsia="Times New Roman" w:cs="Times New Roman"/>
          <w:b/>
          <w:color w:val="000000" w:themeColor="text1"/>
          <w:sz w:val="20"/>
          <w:szCs w:val="20"/>
        </w:rPr>
      </w:pPr>
      <w:r w:rsidRPr="00F5414A">
        <w:rPr>
          <w:rFonts w:eastAsia="Times New Roman" w:cs="Times New Roman"/>
          <w:b/>
          <w:color w:val="000000" w:themeColor="text1"/>
          <w:sz w:val="20"/>
          <w:szCs w:val="20"/>
        </w:rPr>
        <w:t>Tabla 4</w:t>
      </w:r>
    </w:p>
    <w:p w:rsidR="00F5414A" w:rsidRDefault="00F5414A" w:rsidP="00A02F83">
      <w:pPr>
        <w:spacing w:line="240" w:lineRule="auto"/>
        <w:ind w:left="708" w:firstLine="708"/>
        <w:jc w:val="both"/>
        <w:rPr>
          <w:rFonts w:eastAsia="Times New Roman" w:cs="Times New Roman"/>
          <w:i/>
          <w:color w:val="000000" w:themeColor="text1"/>
          <w:sz w:val="20"/>
          <w:szCs w:val="20"/>
        </w:rPr>
      </w:pPr>
      <w:r w:rsidRPr="00F5414A">
        <w:rPr>
          <w:rFonts w:eastAsia="Times New Roman" w:cs="Times New Roman"/>
          <w:i/>
          <w:color w:val="000000" w:themeColor="text1"/>
          <w:sz w:val="20"/>
          <w:szCs w:val="20"/>
        </w:rPr>
        <w:t>Puntajes mínimos, medias y desviaciones estándares de las variables psicosociales:</w:t>
      </w:r>
    </w:p>
    <w:tbl>
      <w:tblPr>
        <w:tblStyle w:val="Tablaconcuadrcula4"/>
        <w:tblW w:w="0" w:type="auto"/>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126"/>
        <w:gridCol w:w="1418"/>
        <w:gridCol w:w="1417"/>
        <w:gridCol w:w="918"/>
        <w:gridCol w:w="925"/>
      </w:tblGrid>
      <w:tr w:rsidR="00A02F83" w:rsidRPr="00A02F83" w:rsidTr="00A02F83">
        <w:trPr>
          <w:jc w:val="center"/>
        </w:trPr>
        <w:tc>
          <w:tcPr>
            <w:tcW w:w="2126" w:type="dxa"/>
            <w:tcBorders>
              <w:top w:val="single" w:sz="4" w:space="0" w:color="000000" w:themeColor="text1"/>
              <w:bottom w:val="single" w:sz="4" w:space="0" w:color="000000" w:themeColor="text1"/>
            </w:tcBorders>
          </w:tcPr>
          <w:p w:rsidR="00A02F83" w:rsidRPr="00A02F83" w:rsidRDefault="00A02F83" w:rsidP="00A02F83">
            <w:pPr>
              <w:spacing w:before="120" w:after="120" w:line="240" w:lineRule="auto"/>
              <w:ind w:firstLine="0"/>
              <w:rPr>
                <w:rFonts w:eastAsia="Calibri" w:cs="Times New Roman"/>
                <w:sz w:val="20"/>
                <w:lang w:val="es-ES"/>
              </w:rPr>
            </w:pPr>
            <w:r w:rsidRPr="00A02F83">
              <w:rPr>
                <w:rFonts w:eastAsia="Calibri" w:cs="Times New Roman"/>
                <w:sz w:val="20"/>
                <w:lang w:val="es-ES"/>
              </w:rPr>
              <w:t>Variable</w:t>
            </w:r>
          </w:p>
        </w:tc>
        <w:tc>
          <w:tcPr>
            <w:tcW w:w="1418" w:type="dxa"/>
            <w:tcBorders>
              <w:top w:val="single" w:sz="4" w:space="0" w:color="000000" w:themeColor="text1"/>
              <w:bottom w:val="single" w:sz="4" w:space="0" w:color="000000" w:themeColor="text1"/>
            </w:tcBorders>
          </w:tcPr>
          <w:p w:rsidR="00A02F83" w:rsidRPr="00A02F83" w:rsidRDefault="00A02F83" w:rsidP="00A02F83">
            <w:pPr>
              <w:spacing w:before="120" w:after="120" w:line="240" w:lineRule="auto"/>
              <w:ind w:firstLine="0"/>
              <w:jc w:val="center"/>
              <w:rPr>
                <w:rFonts w:eastAsia="Calibri" w:cs="Times New Roman"/>
                <w:sz w:val="20"/>
                <w:lang w:val="es-ES"/>
              </w:rPr>
            </w:pPr>
            <w:proofErr w:type="spellStart"/>
            <w:r w:rsidRPr="00A02F83">
              <w:rPr>
                <w:rFonts w:eastAsia="Calibri" w:cs="Times New Roman"/>
                <w:sz w:val="20"/>
                <w:lang w:val="es-ES"/>
              </w:rPr>
              <w:t>Pje</w:t>
            </w:r>
            <w:proofErr w:type="spellEnd"/>
            <w:r w:rsidRPr="00A02F83">
              <w:rPr>
                <w:rFonts w:eastAsia="Calibri" w:cs="Times New Roman"/>
                <w:sz w:val="20"/>
                <w:lang w:val="es-ES"/>
              </w:rPr>
              <w:t>. Mínimo</w:t>
            </w:r>
          </w:p>
        </w:tc>
        <w:tc>
          <w:tcPr>
            <w:tcW w:w="1417" w:type="dxa"/>
            <w:tcBorders>
              <w:top w:val="single" w:sz="4" w:space="0" w:color="000000" w:themeColor="text1"/>
              <w:bottom w:val="single" w:sz="4" w:space="0" w:color="000000" w:themeColor="text1"/>
            </w:tcBorders>
          </w:tcPr>
          <w:p w:rsidR="00A02F83" w:rsidRPr="00A02F83" w:rsidRDefault="00A02F83" w:rsidP="00A02F83">
            <w:pPr>
              <w:spacing w:before="120" w:after="120" w:line="240" w:lineRule="auto"/>
              <w:ind w:firstLine="0"/>
              <w:jc w:val="center"/>
              <w:rPr>
                <w:rFonts w:eastAsia="Calibri" w:cs="Times New Roman"/>
                <w:sz w:val="20"/>
                <w:lang w:val="es-ES"/>
              </w:rPr>
            </w:pPr>
            <w:proofErr w:type="spellStart"/>
            <w:r w:rsidRPr="00A02F83">
              <w:rPr>
                <w:rFonts w:eastAsia="Calibri" w:cs="Times New Roman"/>
                <w:sz w:val="20"/>
                <w:lang w:val="es-ES"/>
              </w:rPr>
              <w:t>Pje</w:t>
            </w:r>
            <w:proofErr w:type="spellEnd"/>
            <w:r w:rsidRPr="00A02F83">
              <w:rPr>
                <w:rFonts w:eastAsia="Calibri" w:cs="Times New Roman"/>
                <w:sz w:val="20"/>
                <w:lang w:val="es-ES"/>
              </w:rPr>
              <w:t>. Máximo</w:t>
            </w:r>
          </w:p>
        </w:tc>
        <w:tc>
          <w:tcPr>
            <w:tcW w:w="918" w:type="dxa"/>
            <w:tcBorders>
              <w:top w:val="single" w:sz="4" w:space="0" w:color="000000" w:themeColor="text1"/>
              <w:bottom w:val="single" w:sz="4" w:space="0" w:color="000000" w:themeColor="text1"/>
            </w:tcBorders>
          </w:tcPr>
          <w:p w:rsidR="00A02F83" w:rsidRPr="00A02F83" w:rsidRDefault="00A02F83" w:rsidP="00A02F83">
            <w:pPr>
              <w:spacing w:before="120" w:after="120" w:line="240" w:lineRule="auto"/>
              <w:ind w:firstLine="0"/>
              <w:jc w:val="center"/>
              <w:rPr>
                <w:rFonts w:eastAsia="Calibri" w:cs="Times New Roman"/>
                <w:sz w:val="20"/>
                <w:lang w:val="es-ES"/>
              </w:rPr>
            </w:pPr>
            <w:r w:rsidRPr="00A02F83">
              <w:rPr>
                <w:rFonts w:eastAsia="Calibri" w:cs="Times New Roman"/>
                <w:sz w:val="20"/>
                <w:lang w:val="es-ES"/>
              </w:rPr>
              <w:t>Media</w:t>
            </w:r>
          </w:p>
        </w:tc>
        <w:tc>
          <w:tcPr>
            <w:tcW w:w="925" w:type="dxa"/>
            <w:tcBorders>
              <w:top w:val="single" w:sz="4" w:space="0" w:color="000000" w:themeColor="text1"/>
              <w:bottom w:val="single" w:sz="4" w:space="0" w:color="000000" w:themeColor="text1"/>
            </w:tcBorders>
          </w:tcPr>
          <w:p w:rsidR="00A02F83" w:rsidRPr="00A02F83" w:rsidRDefault="00A02F83" w:rsidP="00A02F83">
            <w:pPr>
              <w:spacing w:before="120" w:after="120" w:line="240" w:lineRule="auto"/>
              <w:ind w:firstLine="0"/>
              <w:jc w:val="center"/>
              <w:rPr>
                <w:rFonts w:eastAsia="Calibri" w:cs="Times New Roman"/>
                <w:sz w:val="20"/>
                <w:lang w:val="es-ES"/>
              </w:rPr>
            </w:pPr>
            <w:r w:rsidRPr="00A02F83">
              <w:rPr>
                <w:rFonts w:eastAsia="Calibri" w:cs="Times New Roman"/>
                <w:sz w:val="20"/>
                <w:lang w:val="es-ES"/>
              </w:rPr>
              <w:t>DE</w:t>
            </w:r>
          </w:p>
        </w:tc>
      </w:tr>
      <w:tr w:rsidR="00A02F83" w:rsidRPr="00A02F83" w:rsidTr="00A02F83">
        <w:trPr>
          <w:jc w:val="center"/>
        </w:trPr>
        <w:tc>
          <w:tcPr>
            <w:tcW w:w="2126" w:type="dxa"/>
            <w:tcBorders>
              <w:top w:val="single" w:sz="4" w:space="0" w:color="000000" w:themeColor="text1"/>
            </w:tcBorders>
          </w:tcPr>
          <w:p w:rsidR="00A02F83" w:rsidRPr="00A02F83" w:rsidRDefault="00A02F83" w:rsidP="00A02F83">
            <w:pPr>
              <w:spacing w:line="240" w:lineRule="auto"/>
              <w:ind w:firstLine="0"/>
              <w:contextualSpacing/>
              <w:rPr>
                <w:rFonts w:eastAsia="Calibri" w:cs="Times New Roman"/>
                <w:sz w:val="20"/>
                <w:lang w:val="es-ES"/>
              </w:rPr>
            </w:pPr>
            <w:r w:rsidRPr="00A02F83">
              <w:rPr>
                <w:rFonts w:eastAsia="Calibri" w:cs="Times New Roman"/>
                <w:sz w:val="20"/>
                <w:lang w:val="es-ES"/>
              </w:rPr>
              <w:t>Percepción de Salud</w:t>
            </w:r>
          </w:p>
        </w:tc>
        <w:tc>
          <w:tcPr>
            <w:tcW w:w="1418" w:type="dxa"/>
            <w:tcBorders>
              <w:top w:val="single" w:sz="4" w:space="0" w:color="000000" w:themeColor="text1"/>
            </w:tcBorders>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0</w:t>
            </w:r>
          </w:p>
        </w:tc>
        <w:tc>
          <w:tcPr>
            <w:tcW w:w="1417" w:type="dxa"/>
            <w:tcBorders>
              <w:top w:val="single" w:sz="4" w:space="0" w:color="000000" w:themeColor="text1"/>
            </w:tcBorders>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10</w:t>
            </w:r>
          </w:p>
        </w:tc>
        <w:tc>
          <w:tcPr>
            <w:tcW w:w="918" w:type="dxa"/>
            <w:tcBorders>
              <w:top w:val="single" w:sz="4" w:space="0" w:color="000000" w:themeColor="text1"/>
            </w:tcBorders>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6,43</w:t>
            </w:r>
          </w:p>
        </w:tc>
        <w:tc>
          <w:tcPr>
            <w:tcW w:w="925" w:type="dxa"/>
            <w:tcBorders>
              <w:top w:val="single" w:sz="4" w:space="0" w:color="000000" w:themeColor="text1"/>
            </w:tcBorders>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1,66</w:t>
            </w:r>
          </w:p>
        </w:tc>
      </w:tr>
      <w:tr w:rsidR="00A02F83" w:rsidRPr="00A02F83" w:rsidTr="00A02F83">
        <w:trPr>
          <w:jc w:val="center"/>
        </w:trPr>
        <w:tc>
          <w:tcPr>
            <w:tcW w:w="2126" w:type="dxa"/>
          </w:tcPr>
          <w:p w:rsidR="00A02F83" w:rsidRPr="00A02F83" w:rsidRDefault="00A02F83" w:rsidP="00A02F83">
            <w:pPr>
              <w:spacing w:line="240" w:lineRule="auto"/>
              <w:ind w:firstLine="0"/>
              <w:contextualSpacing/>
              <w:rPr>
                <w:rFonts w:eastAsia="Calibri" w:cs="Times New Roman"/>
                <w:sz w:val="20"/>
                <w:lang w:val="es-ES"/>
              </w:rPr>
            </w:pPr>
            <w:r w:rsidRPr="00A02F83">
              <w:rPr>
                <w:rFonts w:eastAsia="Calibri" w:cs="Times New Roman"/>
                <w:sz w:val="20"/>
                <w:lang w:val="es-ES"/>
              </w:rPr>
              <w:t>Comorbilidad</w:t>
            </w:r>
          </w:p>
        </w:tc>
        <w:tc>
          <w:tcPr>
            <w:tcW w:w="1418"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0</w:t>
            </w:r>
          </w:p>
        </w:tc>
        <w:tc>
          <w:tcPr>
            <w:tcW w:w="1417"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99</w:t>
            </w:r>
          </w:p>
        </w:tc>
        <w:tc>
          <w:tcPr>
            <w:tcW w:w="918"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9,89</w:t>
            </w:r>
          </w:p>
        </w:tc>
        <w:tc>
          <w:tcPr>
            <w:tcW w:w="925"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28</w:t>
            </w:r>
          </w:p>
        </w:tc>
      </w:tr>
      <w:tr w:rsidR="00A02F83" w:rsidRPr="00A02F83" w:rsidTr="00A02F83">
        <w:trPr>
          <w:jc w:val="center"/>
        </w:trPr>
        <w:tc>
          <w:tcPr>
            <w:tcW w:w="2126" w:type="dxa"/>
          </w:tcPr>
          <w:p w:rsidR="00A02F83" w:rsidRPr="00A02F83" w:rsidRDefault="00A02F83" w:rsidP="00A02F83">
            <w:pPr>
              <w:spacing w:line="240" w:lineRule="auto"/>
              <w:ind w:firstLine="0"/>
              <w:contextualSpacing/>
              <w:rPr>
                <w:rFonts w:eastAsia="Calibri" w:cs="Times New Roman"/>
                <w:sz w:val="20"/>
                <w:lang w:val="es-ES"/>
              </w:rPr>
            </w:pPr>
            <w:r w:rsidRPr="00A02F83">
              <w:rPr>
                <w:rFonts w:eastAsia="Calibri" w:cs="Times New Roman"/>
                <w:sz w:val="20"/>
                <w:lang w:val="es-ES"/>
              </w:rPr>
              <w:t>Apoyo Social</w:t>
            </w:r>
          </w:p>
        </w:tc>
        <w:tc>
          <w:tcPr>
            <w:tcW w:w="1418"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20</w:t>
            </w:r>
          </w:p>
        </w:tc>
        <w:tc>
          <w:tcPr>
            <w:tcW w:w="1417"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143</w:t>
            </w:r>
          </w:p>
        </w:tc>
        <w:tc>
          <w:tcPr>
            <w:tcW w:w="918"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82,83</w:t>
            </w:r>
          </w:p>
        </w:tc>
        <w:tc>
          <w:tcPr>
            <w:tcW w:w="925"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16.440</w:t>
            </w:r>
          </w:p>
        </w:tc>
      </w:tr>
      <w:tr w:rsidR="00A02F83" w:rsidRPr="00A02F83" w:rsidTr="00A02F83">
        <w:trPr>
          <w:jc w:val="center"/>
        </w:trPr>
        <w:tc>
          <w:tcPr>
            <w:tcW w:w="2126" w:type="dxa"/>
          </w:tcPr>
          <w:p w:rsidR="00A02F83" w:rsidRPr="00A02F83" w:rsidRDefault="00A02F83" w:rsidP="00A02F83">
            <w:pPr>
              <w:spacing w:line="240" w:lineRule="auto"/>
              <w:ind w:firstLine="0"/>
              <w:contextualSpacing/>
              <w:rPr>
                <w:rFonts w:eastAsia="Calibri" w:cs="Times New Roman"/>
                <w:sz w:val="20"/>
                <w:lang w:val="es-ES"/>
              </w:rPr>
            </w:pPr>
            <w:r w:rsidRPr="00A02F83">
              <w:rPr>
                <w:rFonts w:eastAsia="Calibri" w:cs="Times New Roman"/>
                <w:sz w:val="20"/>
                <w:lang w:val="es-ES"/>
              </w:rPr>
              <w:t>Estrés percibido</w:t>
            </w:r>
          </w:p>
        </w:tc>
        <w:tc>
          <w:tcPr>
            <w:tcW w:w="1418"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0</w:t>
            </w:r>
          </w:p>
        </w:tc>
        <w:tc>
          <w:tcPr>
            <w:tcW w:w="1417"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43</w:t>
            </w:r>
          </w:p>
        </w:tc>
        <w:tc>
          <w:tcPr>
            <w:tcW w:w="918"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16,19</w:t>
            </w:r>
          </w:p>
        </w:tc>
        <w:tc>
          <w:tcPr>
            <w:tcW w:w="925"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8,83</w:t>
            </w:r>
          </w:p>
        </w:tc>
      </w:tr>
      <w:tr w:rsidR="00A02F83" w:rsidRPr="00A02F83" w:rsidTr="00A02F83">
        <w:trPr>
          <w:jc w:val="center"/>
        </w:trPr>
        <w:tc>
          <w:tcPr>
            <w:tcW w:w="2126" w:type="dxa"/>
          </w:tcPr>
          <w:p w:rsidR="00A02F83" w:rsidRPr="00A02F83" w:rsidRDefault="00A02F83" w:rsidP="00A02F83">
            <w:pPr>
              <w:spacing w:line="240" w:lineRule="auto"/>
              <w:ind w:firstLine="0"/>
              <w:contextualSpacing/>
              <w:rPr>
                <w:rFonts w:eastAsia="Calibri" w:cs="Times New Roman"/>
                <w:sz w:val="20"/>
                <w:lang w:val="es-ES"/>
              </w:rPr>
            </w:pPr>
            <w:r w:rsidRPr="00A02F83">
              <w:rPr>
                <w:rFonts w:eastAsia="Calibri" w:cs="Times New Roman"/>
                <w:sz w:val="20"/>
                <w:lang w:val="es-ES"/>
              </w:rPr>
              <w:t>Depresión</w:t>
            </w:r>
          </w:p>
        </w:tc>
        <w:tc>
          <w:tcPr>
            <w:tcW w:w="1418"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0</w:t>
            </w:r>
          </w:p>
        </w:tc>
        <w:tc>
          <w:tcPr>
            <w:tcW w:w="1417"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14</w:t>
            </w:r>
          </w:p>
        </w:tc>
        <w:tc>
          <w:tcPr>
            <w:tcW w:w="918"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3,25</w:t>
            </w:r>
          </w:p>
        </w:tc>
        <w:tc>
          <w:tcPr>
            <w:tcW w:w="925" w:type="dxa"/>
          </w:tcPr>
          <w:p w:rsidR="00A02F83" w:rsidRPr="00A02F83" w:rsidRDefault="00A02F83" w:rsidP="00A02F83">
            <w:pPr>
              <w:spacing w:line="240" w:lineRule="auto"/>
              <w:ind w:firstLine="0"/>
              <w:contextualSpacing/>
              <w:jc w:val="center"/>
              <w:rPr>
                <w:rFonts w:eastAsia="Calibri" w:cs="Times New Roman"/>
                <w:sz w:val="20"/>
                <w:lang w:val="es-ES"/>
              </w:rPr>
            </w:pPr>
            <w:r w:rsidRPr="00A02F83">
              <w:rPr>
                <w:rFonts w:eastAsia="Calibri" w:cs="Times New Roman"/>
                <w:sz w:val="20"/>
                <w:lang w:val="es-ES"/>
              </w:rPr>
              <w:t>2,41</w:t>
            </w:r>
          </w:p>
        </w:tc>
      </w:tr>
    </w:tbl>
    <w:p w:rsidR="00DD1DC6" w:rsidRPr="00F5414A" w:rsidRDefault="00DD1DC6" w:rsidP="00A02F83">
      <w:pPr>
        <w:spacing w:line="240" w:lineRule="auto"/>
        <w:ind w:left="708" w:firstLine="708"/>
        <w:jc w:val="both"/>
        <w:rPr>
          <w:rFonts w:eastAsia="Times New Roman" w:cs="Times New Roman"/>
          <w:i/>
          <w:color w:val="000000" w:themeColor="text1"/>
          <w:sz w:val="20"/>
          <w:szCs w:val="20"/>
        </w:rPr>
      </w:pPr>
      <w:r w:rsidRPr="00F5414A">
        <w:rPr>
          <w:rFonts w:eastAsia="Times New Roman" w:cs="Times New Roman"/>
          <w:i/>
          <w:color w:val="000000" w:themeColor="text1"/>
          <w:sz w:val="20"/>
          <w:szCs w:val="20"/>
        </w:rPr>
        <w:t>Fuente: Elaboración propia</w:t>
      </w:r>
    </w:p>
    <w:p w:rsidR="00DD1DC6" w:rsidRDefault="00DD1DC6" w:rsidP="005150B4">
      <w:pPr>
        <w:spacing w:line="240" w:lineRule="auto"/>
        <w:ind w:firstLine="0"/>
        <w:rPr>
          <w:rFonts w:eastAsia="Times New Roman" w:cs="Times New Roman"/>
          <w:color w:val="000000"/>
          <w:szCs w:val="24"/>
          <w:lang w:eastAsia="es-CL"/>
        </w:rPr>
      </w:pPr>
    </w:p>
    <w:p w:rsidR="0010303F" w:rsidRPr="0010303F" w:rsidRDefault="0010303F" w:rsidP="00A02F83">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En cuanto a la percepción de estrés (Figura N°1), el 28%% de los participantes presenta algún nivel de estrés, siendo el puntaje mínimo de 0 puntos y el máximo de 43 con una </w:t>
      </w:r>
      <w:proofErr w:type="spellStart"/>
      <w:r w:rsidRPr="0010303F">
        <w:rPr>
          <w:rFonts w:eastAsia="Times New Roman" w:cs="Times New Roman"/>
          <w:color w:val="000000"/>
          <w:szCs w:val="24"/>
          <w:lang w:eastAsia="es-CL"/>
        </w:rPr>
        <w:t>ds</w:t>
      </w:r>
      <w:proofErr w:type="spellEnd"/>
      <w:r w:rsidRPr="0010303F">
        <w:rPr>
          <w:rFonts w:eastAsia="Times New Roman" w:cs="Times New Roman"/>
          <w:color w:val="000000"/>
          <w:szCs w:val="24"/>
          <w:lang w:eastAsia="es-CL"/>
        </w:rPr>
        <w:t xml:space="preserve"> de 8,83. Los ítems que obtienen una media mayor son el 12 “En el último mes, ¿con qué frecuencia ha  pensado sobre las cosas que le quedan  por hacer?” media de 2,35 </w:t>
      </w:r>
      <w:r w:rsidRPr="0010303F">
        <w:rPr>
          <w:rFonts w:ascii="Calibri" w:eastAsia="Times New Roman" w:hAnsi="Calibri" w:cs="Times New Roman"/>
          <w:color w:val="000000"/>
          <w:lang w:eastAsia="es-CL"/>
        </w:rPr>
        <w:t> </w:t>
      </w:r>
      <w:r w:rsidRPr="0010303F">
        <w:rPr>
          <w:rFonts w:eastAsia="Times New Roman" w:cs="Times New Roman"/>
          <w:color w:val="000000"/>
          <w:szCs w:val="24"/>
          <w:lang w:eastAsia="es-CL"/>
        </w:rPr>
        <w:t>y el 3  “En el último mes, ¿con qué frecuencia se ha sentido nervioso o estresado?” con una media de 1,73.</w:t>
      </w:r>
    </w:p>
    <w:p w:rsidR="0010303F" w:rsidRPr="0010303F" w:rsidRDefault="0010303F" w:rsidP="005150B4">
      <w:pPr>
        <w:spacing w:line="240" w:lineRule="auto"/>
        <w:rPr>
          <w:rFonts w:eastAsia="Times New Roman" w:cs="Times New Roman"/>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4716"/>
        <w:gridCol w:w="4904"/>
      </w:tblGrid>
      <w:tr w:rsidR="0010303F" w:rsidRPr="0010303F" w:rsidTr="0010303F">
        <w:trPr>
          <w:trHeight w:val="3000"/>
        </w:trPr>
        <w:tc>
          <w:tcPr>
            <w:tcW w:w="0" w:type="auto"/>
            <w:tcMar>
              <w:top w:w="0" w:type="dxa"/>
              <w:left w:w="108" w:type="dxa"/>
              <w:bottom w:w="0" w:type="dxa"/>
              <w:right w:w="108" w:type="dxa"/>
            </w:tcMar>
            <w:hideMark/>
          </w:tcPr>
          <w:p w:rsidR="0010303F" w:rsidRPr="0010303F" w:rsidRDefault="0010303F" w:rsidP="0010303F">
            <w:pPr>
              <w:spacing w:line="240" w:lineRule="auto"/>
              <w:rPr>
                <w:rFonts w:eastAsia="Times New Roman" w:cs="Times New Roman"/>
                <w:szCs w:val="24"/>
                <w:lang w:eastAsia="es-CL"/>
              </w:rPr>
            </w:pPr>
            <w:r w:rsidRPr="0010303F">
              <w:rPr>
                <w:rFonts w:eastAsia="Times New Roman" w:cs="Times New Roman"/>
                <w:color w:val="000000"/>
                <w:sz w:val="20"/>
                <w:szCs w:val="20"/>
                <w:lang w:eastAsia="es-CL"/>
              </w:rPr>
              <w:t>Figura 1 Distribución porcentual de estrés percibido</w:t>
            </w:r>
          </w:p>
          <w:p w:rsidR="0010303F" w:rsidRPr="0010303F" w:rsidRDefault="0010303F" w:rsidP="0010303F">
            <w:pPr>
              <w:spacing w:line="240" w:lineRule="auto"/>
              <w:rPr>
                <w:rFonts w:eastAsia="Times New Roman" w:cs="Times New Roman"/>
                <w:szCs w:val="24"/>
                <w:lang w:eastAsia="es-CL"/>
              </w:rPr>
            </w:pPr>
          </w:p>
          <w:p w:rsidR="0010303F" w:rsidRPr="0010303F" w:rsidRDefault="0010303F" w:rsidP="0010303F">
            <w:pPr>
              <w:spacing w:line="240" w:lineRule="auto"/>
              <w:rPr>
                <w:rFonts w:eastAsia="Times New Roman" w:cs="Times New Roman"/>
                <w:szCs w:val="24"/>
                <w:lang w:eastAsia="es-CL"/>
              </w:rPr>
            </w:pPr>
            <w:r w:rsidRPr="0010303F">
              <w:rPr>
                <w:rFonts w:eastAsia="Times New Roman" w:cs="Times New Roman"/>
                <w:i/>
                <w:iCs/>
                <w:noProof/>
                <w:color w:val="000000"/>
                <w:sz w:val="20"/>
                <w:szCs w:val="20"/>
                <w:lang w:eastAsia="es-CL"/>
              </w:rPr>
              <w:drawing>
                <wp:inline distT="0" distB="0" distL="0" distR="0">
                  <wp:extent cx="2857500" cy="1914525"/>
                  <wp:effectExtent l="0" t="0" r="0" b="9525"/>
                  <wp:docPr id="2" name="Imagen 2" descr="https://lh3.googleusercontent.com/IRunWQoLpC4B0fPUVuPQOHX3FSv2J8e2LzgL4ala0pALfJ_VuaAvq-9nSHVcbmb-RbHzyiY5-IEJ8_qRtluD47wAZUiE9pSMCzVYMm2vtWgKf7rZpiBqnR7NR8mc3AIJ9zsPDP8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IRunWQoLpC4B0fPUVuPQOHX3FSv2J8e2LzgL4ala0pALfJ_VuaAvq-9nSHVcbmb-RbHzyiY5-IEJ8_qRtluD47wAZUiE9pSMCzVYMm2vtWgKf7rZpiBqnR7NR8mc3AIJ9zsPDP8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p>
          <w:p w:rsidR="00A02F83" w:rsidRDefault="00A02F83" w:rsidP="00A02F83">
            <w:pPr>
              <w:spacing w:line="240" w:lineRule="auto"/>
              <w:ind w:firstLine="0"/>
              <w:rPr>
                <w:rFonts w:eastAsia="Times New Roman" w:cs="Times New Roman"/>
                <w:szCs w:val="24"/>
                <w:lang w:eastAsia="es-CL"/>
              </w:rPr>
            </w:pPr>
          </w:p>
          <w:p w:rsidR="0010303F" w:rsidRPr="0010303F" w:rsidRDefault="0010303F" w:rsidP="00A02F83">
            <w:pPr>
              <w:spacing w:line="240" w:lineRule="auto"/>
              <w:ind w:firstLine="0"/>
              <w:rPr>
                <w:rFonts w:eastAsia="Times New Roman" w:cs="Times New Roman"/>
                <w:szCs w:val="24"/>
                <w:lang w:eastAsia="es-CL"/>
              </w:rPr>
            </w:pPr>
            <w:r w:rsidRPr="0010303F">
              <w:rPr>
                <w:rFonts w:eastAsia="Times New Roman" w:cs="Times New Roman"/>
                <w:i/>
                <w:iCs/>
                <w:color w:val="000000"/>
                <w:sz w:val="20"/>
                <w:szCs w:val="20"/>
                <w:lang w:eastAsia="es-CL"/>
              </w:rPr>
              <w:t xml:space="preserve"> Fuente: Elaboración propia </w:t>
            </w:r>
          </w:p>
        </w:tc>
        <w:tc>
          <w:tcPr>
            <w:tcW w:w="0" w:type="auto"/>
            <w:tcMar>
              <w:top w:w="0" w:type="dxa"/>
              <w:left w:w="108" w:type="dxa"/>
              <w:bottom w:w="0" w:type="dxa"/>
              <w:right w:w="108" w:type="dxa"/>
            </w:tcMar>
            <w:hideMark/>
          </w:tcPr>
          <w:p w:rsidR="0010303F" w:rsidRPr="0010303F" w:rsidRDefault="0010303F" w:rsidP="0010303F">
            <w:pPr>
              <w:spacing w:line="240" w:lineRule="auto"/>
              <w:rPr>
                <w:rFonts w:eastAsia="Times New Roman" w:cs="Times New Roman"/>
                <w:szCs w:val="24"/>
                <w:lang w:eastAsia="es-CL"/>
              </w:rPr>
            </w:pPr>
            <w:r w:rsidRPr="0010303F">
              <w:rPr>
                <w:rFonts w:eastAsia="Times New Roman" w:cs="Times New Roman"/>
                <w:color w:val="000000"/>
                <w:szCs w:val="24"/>
                <w:lang w:eastAsia="es-CL"/>
              </w:rPr>
              <w:t>Figura 2 Distribución de los puntajes del nivel de estrés</w:t>
            </w:r>
          </w:p>
          <w:p w:rsidR="0010303F" w:rsidRPr="0010303F" w:rsidRDefault="0010303F" w:rsidP="0010303F">
            <w:pPr>
              <w:spacing w:line="240" w:lineRule="auto"/>
              <w:jc w:val="both"/>
              <w:rPr>
                <w:rFonts w:eastAsia="Times New Roman" w:cs="Times New Roman"/>
                <w:szCs w:val="24"/>
                <w:lang w:eastAsia="es-CL"/>
              </w:rPr>
            </w:pPr>
            <w:r w:rsidRPr="0010303F">
              <w:rPr>
                <w:rFonts w:eastAsia="Times New Roman" w:cs="Times New Roman"/>
                <w:color w:val="FF0000"/>
                <w:sz w:val="20"/>
                <w:szCs w:val="20"/>
                <w:lang w:eastAsia="es-CL"/>
              </w:rPr>
              <w:t xml:space="preserve"> </w:t>
            </w:r>
            <w:r w:rsidRPr="0010303F">
              <w:rPr>
                <w:rFonts w:eastAsia="Times New Roman" w:cs="Times New Roman"/>
                <w:noProof/>
                <w:color w:val="FF0000"/>
                <w:szCs w:val="24"/>
                <w:lang w:eastAsia="es-CL"/>
              </w:rPr>
              <w:drawing>
                <wp:inline distT="0" distB="0" distL="0" distR="0">
                  <wp:extent cx="2476500" cy="1905000"/>
                  <wp:effectExtent l="0" t="0" r="0" b="0"/>
                  <wp:docPr id="1" name="Imagen 1" descr="https://lh3.googleusercontent.com/5xh_czaPB6ngkiV0k6mJJlO0VARScB3N66Hb6NN-1IqqyL8wh7c6ikxBgXigb4x0L0PmcGAqdG_qY6zPv8jcOuZYQP2ohSTngh9U4gW_e5IdAkFd-pjc0l9IbPBv4kFes-72JD6CDpKk8Wq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5xh_czaPB6ngkiV0k6mJJlO0VARScB3N66Hb6NN-1IqqyL8wh7c6ikxBgXigb4x0L0PmcGAqdG_qY6zPv8jcOuZYQP2ohSTngh9U4gW_e5IdAkFd-pjc0l9IbPBv4kFes-72JD6CDpKk8WqIG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0" cy="1905000"/>
                          </a:xfrm>
                          <a:prstGeom prst="rect">
                            <a:avLst/>
                          </a:prstGeom>
                          <a:noFill/>
                          <a:ln>
                            <a:noFill/>
                          </a:ln>
                        </pic:spPr>
                      </pic:pic>
                    </a:graphicData>
                  </a:graphic>
                </wp:inline>
              </w:drawing>
            </w:r>
          </w:p>
          <w:p w:rsidR="0010303F" w:rsidRPr="0010303F" w:rsidRDefault="0010303F" w:rsidP="0010303F">
            <w:pPr>
              <w:spacing w:line="240" w:lineRule="auto"/>
              <w:rPr>
                <w:rFonts w:eastAsia="Times New Roman" w:cs="Times New Roman"/>
                <w:szCs w:val="24"/>
                <w:lang w:eastAsia="es-CL"/>
              </w:rPr>
            </w:pPr>
          </w:p>
          <w:p w:rsidR="0010303F" w:rsidRPr="0010303F" w:rsidRDefault="0010303F" w:rsidP="0010303F">
            <w:pPr>
              <w:spacing w:line="240" w:lineRule="auto"/>
              <w:jc w:val="both"/>
              <w:rPr>
                <w:rFonts w:eastAsia="Times New Roman" w:cs="Times New Roman"/>
                <w:szCs w:val="24"/>
                <w:lang w:eastAsia="es-CL"/>
              </w:rPr>
            </w:pPr>
            <w:r w:rsidRPr="0010303F">
              <w:rPr>
                <w:rFonts w:eastAsia="Times New Roman" w:cs="Times New Roman"/>
                <w:i/>
                <w:iCs/>
                <w:color w:val="000000"/>
                <w:sz w:val="20"/>
                <w:szCs w:val="20"/>
                <w:lang w:eastAsia="es-CL"/>
              </w:rPr>
              <w:t xml:space="preserve">  Fuente: Elaboración propia</w:t>
            </w:r>
          </w:p>
          <w:p w:rsidR="0010303F" w:rsidRPr="0010303F" w:rsidRDefault="0010303F" w:rsidP="0010303F">
            <w:pPr>
              <w:spacing w:line="240" w:lineRule="auto"/>
              <w:rPr>
                <w:rFonts w:eastAsia="Times New Roman" w:cs="Times New Roman"/>
                <w:szCs w:val="24"/>
                <w:lang w:eastAsia="es-CL"/>
              </w:rPr>
            </w:pPr>
          </w:p>
        </w:tc>
      </w:tr>
    </w:tbl>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t>La distribución de los participantes según sus características demográficas relacionadas con el nivel de estrés se muestra en la tabla 5, de la cual se puede desprender que los hombres presentan un nivel de estrés leve porcentualmente mayor 28,3% que las mujeres y que las mujeres más que los hombres presentan un nivel de estrés moderado (6,9%). La edad en que los adultos mayores presentan mayores porcentajes de estrés leve, moderado y severo es entre los 70 y 79 años, los hombres solteros y los que viven en pareja perciben niveles leves de estrés, mientras que las mujeres perciben más estrés en su condición de viudas.</w:t>
      </w:r>
    </w:p>
    <w:p w:rsidR="0010303F" w:rsidRPr="0010303F" w:rsidRDefault="0010303F" w:rsidP="0053606F">
      <w:pPr>
        <w:spacing w:line="240" w:lineRule="auto"/>
        <w:rPr>
          <w:rFonts w:eastAsia="Times New Roman" w:cs="Times New Roman"/>
          <w:szCs w:val="24"/>
          <w:lang w:eastAsia="es-CL"/>
        </w:rPr>
      </w:pPr>
    </w:p>
    <w:p w:rsidR="0010303F" w:rsidRPr="0010303F" w:rsidRDefault="0010303F" w:rsidP="0053606F">
      <w:pPr>
        <w:spacing w:line="240" w:lineRule="auto"/>
        <w:rPr>
          <w:rFonts w:eastAsia="Times New Roman" w:cs="Times New Roman"/>
          <w:szCs w:val="24"/>
          <w:lang w:eastAsia="es-CL"/>
        </w:rPr>
      </w:pPr>
      <w:r w:rsidRPr="0010303F">
        <w:rPr>
          <w:rFonts w:eastAsia="Times New Roman" w:cs="Times New Roman"/>
          <w:color w:val="000000"/>
          <w:szCs w:val="24"/>
          <w:lang w:eastAsia="es-CL"/>
        </w:rPr>
        <w:lastRenderedPageBreak/>
        <w:t>De los participantes que presentan estrés moderado, el 33,3% es viudo, el 22,2% tiene al menos ocho años de escolaridad, el 77,8% viven acompañados y el 77,8 % expresa que sus ingresos no cubren sus necesidades. De los participantes que presentaron estrés severo, el 100% está entre los 70 y 79 años, el 50 % son solteros y el 100% expresa que sus ingresos no cubren sus necesidades. No obstante, en ninguna variable se observan diferencias significativas entre sus categorías.</w:t>
      </w:r>
    </w:p>
    <w:p w:rsidR="0010303F" w:rsidRPr="0010303F" w:rsidRDefault="0010303F" w:rsidP="0053606F">
      <w:pPr>
        <w:spacing w:line="240" w:lineRule="auto"/>
        <w:rPr>
          <w:rFonts w:eastAsia="Times New Roman" w:cs="Times New Roman"/>
          <w:szCs w:val="24"/>
          <w:lang w:eastAsia="es-CL"/>
        </w:rPr>
      </w:pPr>
    </w:p>
    <w:p w:rsidR="0010303F" w:rsidRPr="0010303F" w:rsidRDefault="0010303F" w:rsidP="0010303F">
      <w:pPr>
        <w:spacing w:line="240" w:lineRule="auto"/>
        <w:jc w:val="both"/>
        <w:rPr>
          <w:rFonts w:eastAsia="Times New Roman" w:cs="Times New Roman"/>
          <w:szCs w:val="24"/>
          <w:lang w:eastAsia="es-CL"/>
        </w:rPr>
      </w:pPr>
      <w:r w:rsidRPr="0010303F">
        <w:rPr>
          <w:rFonts w:eastAsia="Times New Roman" w:cs="Times New Roman"/>
          <w:b/>
          <w:bCs/>
          <w:color w:val="000000"/>
          <w:sz w:val="20"/>
          <w:szCs w:val="20"/>
          <w:lang w:eastAsia="es-CL"/>
        </w:rPr>
        <w:t>Tabla 5</w:t>
      </w:r>
    </w:p>
    <w:p w:rsidR="0010303F" w:rsidRPr="0010303F" w:rsidRDefault="0010303F" w:rsidP="0010303F">
      <w:pPr>
        <w:spacing w:after="120" w:line="240" w:lineRule="auto"/>
        <w:jc w:val="both"/>
        <w:rPr>
          <w:rFonts w:eastAsia="Times New Roman" w:cs="Times New Roman"/>
          <w:szCs w:val="24"/>
          <w:lang w:eastAsia="es-CL"/>
        </w:rPr>
      </w:pPr>
      <w:r w:rsidRPr="0010303F">
        <w:rPr>
          <w:rFonts w:eastAsia="Times New Roman" w:cs="Times New Roman"/>
          <w:i/>
          <w:iCs/>
          <w:color w:val="000000"/>
          <w:sz w:val="20"/>
          <w:szCs w:val="20"/>
          <w:lang w:eastAsia="es-CL"/>
        </w:rPr>
        <w:t>Distribución de los participantes según sus características demográficas y su nivel de estrés percibido</w:t>
      </w:r>
    </w:p>
    <w:tbl>
      <w:tblPr>
        <w:tblStyle w:val="Tablaconcuadrcula5"/>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850"/>
        <w:gridCol w:w="142"/>
        <w:gridCol w:w="1559"/>
        <w:gridCol w:w="1559"/>
        <w:gridCol w:w="1560"/>
      </w:tblGrid>
      <w:tr w:rsidR="00A02F83" w:rsidRPr="00A02F83" w:rsidTr="00A02F83">
        <w:trPr>
          <w:jc w:val="center"/>
        </w:trPr>
        <w:tc>
          <w:tcPr>
            <w:tcW w:w="3369" w:type="dxa"/>
            <w:gridSpan w:val="2"/>
            <w:tcBorders>
              <w:left w:val="nil"/>
              <w:bottom w:val="single" w:sz="4" w:space="0" w:color="auto"/>
              <w:right w:val="nil"/>
            </w:tcBorders>
          </w:tcPr>
          <w:p w:rsidR="00A02F83" w:rsidRPr="00A02F83" w:rsidRDefault="00A02F83" w:rsidP="00A02F83">
            <w:pPr>
              <w:spacing w:before="120" w:line="240" w:lineRule="auto"/>
              <w:ind w:firstLine="0"/>
              <w:rPr>
                <w:rFonts w:eastAsia="Calibri" w:cs="Times New Roman"/>
                <w:sz w:val="20"/>
                <w:lang w:val="es-ES"/>
              </w:rPr>
            </w:pPr>
            <w:r w:rsidRPr="00A02F83">
              <w:rPr>
                <w:rFonts w:eastAsia="Calibri" w:cs="Times New Roman"/>
                <w:sz w:val="20"/>
                <w:lang w:val="es-ES"/>
              </w:rPr>
              <w:t>Nivel de estrés percibido</w:t>
            </w:r>
          </w:p>
        </w:tc>
        <w:tc>
          <w:tcPr>
            <w:tcW w:w="992" w:type="dxa"/>
            <w:gridSpan w:val="2"/>
            <w:tcBorders>
              <w:left w:val="nil"/>
              <w:bottom w:val="single" w:sz="4" w:space="0" w:color="auto"/>
              <w:right w:val="nil"/>
            </w:tcBorders>
          </w:tcPr>
          <w:p w:rsidR="00A02F83" w:rsidRPr="00A02F83" w:rsidRDefault="00A02F83" w:rsidP="00A02F83">
            <w:pPr>
              <w:spacing w:line="240" w:lineRule="auto"/>
              <w:ind w:firstLine="0"/>
              <w:jc w:val="center"/>
              <w:rPr>
                <w:rFonts w:eastAsia="Calibri" w:cs="Times New Roman"/>
                <w:sz w:val="20"/>
                <w:lang w:val="es-ES"/>
              </w:rPr>
            </w:pPr>
          </w:p>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Sin estrés</w:t>
            </w:r>
          </w:p>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n=210</w:t>
            </w:r>
          </w:p>
        </w:tc>
        <w:tc>
          <w:tcPr>
            <w:tcW w:w="1559" w:type="dxa"/>
            <w:tcBorders>
              <w:left w:val="nil"/>
              <w:bottom w:val="single" w:sz="4" w:space="0" w:color="auto"/>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Estrés percibido</w:t>
            </w:r>
          </w:p>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leve</w:t>
            </w:r>
          </w:p>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n=61</w:t>
            </w:r>
          </w:p>
        </w:tc>
        <w:tc>
          <w:tcPr>
            <w:tcW w:w="1559" w:type="dxa"/>
            <w:tcBorders>
              <w:left w:val="nil"/>
              <w:bottom w:val="single" w:sz="4" w:space="0" w:color="auto"/>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Estrés percibido moderado</w:t>
            </w:r>
          </w:p>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n =18</w:t>
            </w:r>
          </w:p>
        </w:tc>
        <w:tc>
          <w:tcPr>
            <w:tcW w:w="1560" w:type="dxa"/>
            <w:tcBorders>
              <w:left w:val="nil"/>
              <w:bottom w:val="single" w:sz="4" w:space="0" w:color="auto"/>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Estrés percibido Severo</w:t>
            </w:r>
          </w:p>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n =2</w:t>
            </w:r>
          </w:p>
        </w:tc>
      </w:tr>
      <w:tr w:rsidR="00A02F83" w:rsidRPr="00A02F83" w:rsidTr="00A02F83">
        <w:trPr>
          <w:jc w:val="center"/>
        </w:trPr>
        <w:tc>
          <w:tcPr>
            <w:tcW w:w="1384" w:type="dxa"/>
            <w:tcBorders>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Sexo</w:t>
            </w:r>
          </w:p>
        </w:tc>
        <w:tc>
          <w:tcPr>
            <w:tcW w:w="1985" w:type="dxa"/>
            <w:tcBorders>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Hombre</w:t>
            </w:r>
          </w:p>
        </w:tc>
        <w:tc>
          <w:tcPr>
            <w:tcW w:w="850" w:type="dxa"/>
            <w:tcBorders>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69,6%</w:t>
            </w:r>
          </w:p>
        </w:tc>
        <w:tc>
          <w:tcPr>
            <w:tcW w:w="1701" w:type="dxa"/>
            <w:gridSpan w:val="2"/>
            <w:tcBorders>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28,3%</w:t>
            </w:r>
          </w:p>
        </w:tc>
        <w:tc>
          <w:tcPr>
            <w:tcW w:w="1559" w:type="dxa"/>
            <w:tcBorders>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2,2%</w:t>
            </w:r>
          </w:p>
        </w:tc>
        <w:tc>
          <w:tcPr>
            <w:tcW w:w="1560" w:type="dxa"/>
            <w:tcBorders>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Mujer</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72,7%</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19,6%</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6,9%</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0,8%</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Edad</w:t>
            </w: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60-64 años</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12,4%</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18%</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22,2%</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65-69 años</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23%</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19,7%</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38,9%</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70-74 años</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27,8%</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19,7%</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16,7%</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75-79 años</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21,5%</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23%</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11,1%</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80 y más</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15,3%</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19,7%</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11,1%</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Estado Civil</w:t>
            </w: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vertAlign w:val="superscript"/>
                <w:lang w:val="es-ES"/>
              </w:rPr>
            </w:pPr>
            <w:proofErr w:type="spellStart"/>
            <w:r w:rsidRPr="00A02F83">
              <w:rPr>
                <w:rFonts w:eastAsia="Calibri" w:cs="Times New Roman"/>
                <w:sz w:val="20"/>
                <w:lang w:val="es-ES"/>
              </w:rPr>
              <w:t>Soltero</w:t>
            </w:r>
            <w:r w:rsidRPr="00A02F83">
              <w:rPr>
                <w:rFonts w:eastAsia="Calibri" w:cs="Times New Roman"/>
                <w:sz w:val="20"/>
                <w:vertAlign w:val="superscript"/>
                <w:lang w:val="es-ES"/>
              </w:rPr>
              <w:t>a</w:t>
            </w:r>
            <w:proofErr w:type="spellEnd"/>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10,5%</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13,1%</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5,6%</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vertAlign w:val="superscript"/>
                <w:lang w:val="es-ES"/>
              </w:rPr>
            </w:pPr>
            <w:proofErr w:type="spellStart"/>
            <w:r w:rsidRPr="00A02F83">
              <w:rPr>
                <w:rFonts w:eastAsia="Calibri" w:cs="Times New Roman"/>
                <w:sz w:val="20"/>
                <w:lang w:val="es-ES"/>
              </w:rPr>
              <w:t>Casado</w:t>
            </w:r>
            <w:r w:rsidRPr="00A02F83">
              <w:rPr>
                <w:rFonts w:eastAsia="Calibri" w:cs="Times New Roman"/>
                <w:sz w:val="20"/>
                <w:vertAlign w:val="superscript"/>
                <w:lang w:val="es-ES"/>
              </w:rPr>
              <w:t>b</w:t>
            </w:r>
            <w:proofErr w:type="spellEnd"/>
            <w:r w:rsidRPr="00A02F83">
              <w:rPr>
                <w:rFonts w:eastAsia="Calibri" w:cs="Times New Roman"/>
                <w:sz w:val="20"/>
                <w:lang w:val="es-ES"/>
              </w:rPr>
              <w:t>/</w:t>
            </w:r>
            <w:proofErr w:type="spellStart"/>
            <w:r w:rsidRPr="00A02F83">
              <w:rPr>
                <w:rFonts w:eastAsia="Calibri" w:cs="Times New Roman"/>
                <w:sz w:val="20"/>
                <w:lang w:val="es-ES"/>
              </w:rPr>
              <w:t>conviviente</w:t>
            </w:r>
            <w:r w:rsidRPr="00A02F83">
              <w:rPr>
                <w:rFonts w:eastAsia="Calibri" w:cs="Times New Roman"/>
                <w:sz w:val="20"/>
                <w:vertAlign w:val="superscript"/>
                <w:lang w:val="es-ES"/>
              </w:rPr>
              <w:t>c</w:t>
            </w:r>
            <w:proofErr w:type="spellEnd"/>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73,9%</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18,8</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6,5</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0.7</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Separado/divorciado</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7,7%</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11,5%</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5,6%</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vertAlign w:val="superscript"/>
                <w:lang w:val="es-ES"/>
              </w:rPr>
            </w:pPr>
            <w:proofErr w:type="spellStart"/>
            <w:r w:rsidRPr="00A02F83">
              <w:rPr>
                <w:rFonts w:eastAsia="Calibri" w:cs="Times New Roman"/>
                <w:sz w:val="20"/>
                <w:lang w:val="es-ES"/>
              </w:rPr>
              <w:t>Viudo</w:t>
            </w:r>
            <w:r w:rsidRPr="00A02F83">
              <w:rPr>
                <w:rFonts w:eastAsia="Calibri" w:cs="Times New Roman"/>
                <w:sz w:val="20"/>
                <w:vertAlign w:val="superscript"/>
                <w:lang w:val="es-ES"/>
              </w:rPr>
              <w:t>d</w:t>
            </w:r>
            <w:proofErr w:type="spellEnd"/>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27,7%</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27,9%</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33,3%</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Escolaridad</w:t>
            </w: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No lee ni escribe</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2,4%</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1,6%</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5,6%</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Básica</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19,6%</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19,7%</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22,2%</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Media</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20,1%</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16,4%</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16,7%</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Técnica</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11%</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16,4%</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5,6%</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Universitaria</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4,8%</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4,9%</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0,0%</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Cohabitación</w:t>
            </w: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Vive solo</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16,7%</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16,4</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22,2%</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Vive acompañado</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83,3%</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83,6%</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77,8%</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Ingresos</w:t>
            </w: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Cubre necesidades</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14,4%</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16,4</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11,1%</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0,0%</w:t>
            </w:r>
          </w:p>
        </w:tc>
      </w:tr>
      <w:tr w:rsidR="00A02F83" w:rsidRPr="00A02F83" w:rsidTr="00A02F83">
        <w:trPr>
          <w:jc w:val="center"/>
        </w:trPr>
        <w:tc>
          <w:tcPr>
            <w:tcW w:w="1384"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A veces</w:t>
            </w:r>
          </w:p>
        </w:tc>
        <w:tc>
          <w:tcPr>
            <w:tcW w:w="85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12%</w:t>
            </w:r>
          </w:p>
        </w:tc>
        <w:tc>
          <w:tcPr>
            <w:tcW w:w="1701" w:type="dxa"/>
            <w:gridSpan w:val="2"/>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6,6%</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11,1%</w:t>
            </w:r>
          </w:p>
        </w:tc>
        <w:tc>
          <w:tcPr>
            <w:tcW w:w="1560"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0,0%</w:t>
            </w:r>
          </w:p>
        </w:tc>
      </w:tr>
      <w:tr w:rsidR="00A02F83" w:rsidRPr="00A02F83" w:rsidTr="00A02F83">
        <w:trPr>
          <w:jc w:val="center"/>
        </w:trPr>
        <w:tc>
          <w:tcPr>
            <w:tcW w:w="1384" w:type="dxa"/>
            <w:tcBorders>
              <w:top w:val="nil"/>
              <w:left w:val="nil"/>
              <w:right w:val="nil"/>
            </w:tcBorders>
          </w:tcPr>
          <w:p w:rsidR="00A02F83" w:rsidRPr="00A02F83" w:rsidRDefault="00A02F83" w:rsidP="00A02F83">
            <w:pPr>
              <w:spacing w:line="240" w:lineRule="auto"/>
              <w:ind w:firstLine="0"/>
              <w:rPr>
                <w:rFonts w:eastAsia="Calibri" w:cs="Times New Roman"/>
                <w:color w:val="FF0000"/>
                <w:sz w:val="20"/>
                <w:lang w:val="es-ES"/>
              </w:rPr>
            </w:pPr>
          </w:p>
        </w:tc>
        <w:tc>
          <w:tcPr>
            <w:tcW w:w="1985" w:type="dxa"/>
            <w:tcBorders>
              <w:top w:val="nil"/>
              <w:left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No cubre</w:t>
            </w:r>
          </w:p>
        </w:tc>
        <w:tc>
          <w:tcPr>
            <w:tcW w:w="850" w:type="dxa"/>
            <w:tcBorders>
              <w:top w:val="nil"/>
              <w:left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73,3%</w:t>
            </w:r>
          </w:p>
        </w:tc>
        <w:tc>
          <w:tcPr>
            <w:tcW w:w="1701" w:type="dxa"/>
            <w:gridSpan w:val="2"/>
            <w:tcBorders>
              <w:top w:val="nil"/>
              <w:left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77%</w:t>
            </w:r>
          </w:p>
        </w:tc>
        <w:tc>
          <w:tcPr>
            <w:tcW w:w="1559" w:type="dxa"/>
            <w:tcBorders>
              <w:top w:val="nil"/>
              <w:left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77,8%</w:t>
            </w:r>
          </w:p>
        </w:tc>
        <w:tc>
          <w:tcPr>
            <w:tcW w:w="1560" w:type="dxa"/>
            <w:tcBorders>
              <w:top w:val="nil"/>
              <w:left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100%</w:t>
            </w:r>
          </w:p>
        </w:tc>
      </w:tr>
    </w:tbl>
    <w:p w:rsidR="0010303F" w:rsidRPr="0010303F" w:rsidRDefault="0010303F" w:rsidP="0010303F">
      <w:pPr>
        <w:spacing w:line="240" w:lineRule="auto"/>
        <w:jc w:val="both"/>
        <w:rPr>
          <w:rFonts w:eastAsia="Times New Roman" w:cs="Times New Roman"/>
          <w:szCs w:val="24"/>
          <w:lang w:eastAsia="es-CL"/>
        </w:rPr>
      </w:pPr>
      <w:r w:rsidRPr="0010303F">
        <w:rPr>
          <w:rFonts w:eastAsia="Times New Roman" w:cs="Times New Roman"/>
          <w:i/>
          <w:iCs/>
          <w:color w:val="000000"/>
          <w:sz w:val="20"/>
          <w:szCs w:val="20"/>
          <w:lang w:eastAsia="es-CL"/>
        </w:rPr>
        <w:t>Fuente: Elaboración propia</w:t>
      </w:r>
    </w:p>
    <w:p w:rsidR="0010303F" w:rsidRPr="0010303F" w:rsidRDefault="0010303F" w:rsidP="0010303F">
      <w:pPr>
        <w:spacing w:line="240" w:lineRule="auto"/>
        <w:jc w:val="both"/>
        <w:rPr>
          <w:rFonts w:eastAsia="Times New Roman" w:cs="Times New Roman"/>
          <w:szCs w:val="24"/>
          <w:lang w:eastAsia="es-CL"/>
        </w:rPr>
      </w:pPr>
      <w:r w:rsidRPr="0010303F">
        <w:rPr>
          <w:rFonts w:eastAsia="Times New Roman" w:cs="Times New Roman"/>
          <w:i/>
          <w:iCs/>
          <w:color w:val="000000"/>
          <w:sz w:val="20"/>
          <w:szCs w:val="20"/>
          <w:lang w:eastAsia="es-CL"/>
        </w:rPr>
        <w:t>Nota:</w:t>
      </w:r>
    </w:p>
    <w:p w:rsidR="0010303F" w:rsidRPr="0010303F" w:rsidRDefault="0010303F" w:rsidP="0010303F">
      <w:pPr>
        <w:spacing w:line="240" w:lineRule="auto"/>
        <w:jc w:val="both"/>
        <w:rPr>
          <w:rFonts w:eastAsia="Times New Roman" w:cs="Times New Roman"/>
          <w:szCs w:val="24"/>
          <w:lang w:eastAsia="es-CL"/>
        </w:rPr>
      </w:pPr>
      <w:r w:rsidRPr="0010303F">
        <w:rPr>
          <w:rFonts w:eastAsia="Times New Roman" w:cs="Times New Roman"/>
          <w:i/>
          <w:iCs/>
          <w:color w:val="000000"/>
          <w:sz w:val="12"/>
          <w:szCs w:val="12"/>
          <w:vertAlign w:val="subscript"/>
          <w:lang w:eastAsia="es-CL"/>
        </w:rPr>
        <w:t>a.</w:t>
      </w:r>
      <w:r w:rsidRPr="0010303F">
        <w:rPr>
          <w:rFonts w:eastAsia="Times New Roman" w:cs="Times New Roman"/>
          <w:i/>
          <w:iCs/>
          <w:color w:val="000000"/>
          <w:sz w:val="20"/>
          <w:szCs w:val="20"/>
          <w:lang w:eastAsia="es-CL"/>
        </w:rPr>
        <w:t>66.7% de los hombres solteros percibe estrés.</w:t>
      </w:r>
    </w:p>
    <w:p w:rsidR="0010303F" w:rsidRPr="0010303F" w:rsidRDefault="0010303F" w:rsidP="0010303F">
      <w:pPr>
        <w:spacing w:line="240" w:lineRule="auto"/>
        <w:jc w:val="both"/>
        <w:rPr>
          <w:rFonts w:eastAsia="Times New Roman" w:cs="Times New Roman"/>
          <w:szCs w:val="24"/>
          <w:lang w:eastAsia="es-CL"/>
        </w:rPr>
      </w:pPr>
      <w:r w:rsidRPr="0010303F">
        <w:rPr>
          <w:rFonts w:eastAsia="Times New Roman" w:cs="Times New Roman"/>
          <w:i/>
          <w:iCs/>
          <w:color w:val="000000"/>
          <w:sz w:val="12"/>
          <w:szCs w:val="12"/>
          <w:vertAlign w:val="subscript"/>
          <w:lang w:eastAsia="es-CL"/>
        </w:rPr>
        <w:t xml:space="preserve">b. </w:t>
      </w:r>
      <w:r w:rsidRPr="0010303F">
        <w:rPr>
          <w:rFonts w:eastAsia="Times New Roman" w:cs="Times New Roman"/>
          <w:i/>
          <w:iCs/>
          <w:color w:val="000000"/>
          <w:sz w:val="20"/>
          <w:szCs w:val="20"/>
          <w:lang w:eastAsia="es-CL"/>
        </w:rPr>
        <w:t>21.9%percibe estrés</w:t>
      </w:r>
    </w:p>
    <w:p w:rsidR="0010303F" w:rsidRPr="0010303F" w:rsidRDefault="0010303F" w:rsidP="0010303F">
      <w:pPr>
        <w:spacing w:line="240" w:lineRule="auto"/>
        <w:jc w:val="both"/>
        <w:rPr>
          <w:rFonts w:eastAsia="Times New Roman" w:cs="Times New Roman"/>
          <w:szCs w:val="24"/>
          <w:lang w:eastAsia="es-CL"/>
        </w:rPr>
      </w:pPr>
      <w:r w:rsidRPr="0010303F">
        <w:rPr>
          <w:rFonts w:eastAsia="Times New Roman" w:cs="Times New Roman"/>
          <w:i/>
          <w:iCs/>
          <w:color w:val="000000"/>
          <w:sz w:val="12"/>
          <w:szCs w:val="12"/>
          <w:vertAlign w:val="subscript"/>
          <w:lang w:eastAsia="es-CL"/>
        </w:rPr>
        <w:t xml:space="preserve">c. </w:t>
      </w:r>
      <w:r w:rsidRPr="0010303F">
        <w:rPr>
          <w:rFonts w:eastAsia="Times New Roman" w:cs="Times New Roman"/>
          <w:i/>
          <w:iCs/>
          <w:color w:val="000000"/>
          <w:sz w:val="20"/>
          <w:szCs w:val="20"/>
          <w:lang w:eastAsia="es-CL"/>
        </w:rPr>
        <w:t>50% percibe estrés</w:t>
      </w:r>
    </w:p>
    <w:p w:rsidR="0010303F" w:rsidRPr="0010303F" w:rsidRDefault="0010303F" w:rsidP="0010303F">
      <w:pPr>
        <w:spacing w:line="240" w:lineRule="auto"/>
        <w:jc w:val="both"/>
        <w:rPr>
          <w:rFonts w:eastAsia="Times New Roman" w:cs="Times New Roman"/>
          <w:szCs w:val="24"/>
          <w:lang w:eastAsia="es-CL"/>
        </w:rPr>
      </w:pPr>
      <w:r w:rsidRPr="0010303F">
        <w:rPr>
          <w:rFonts w:eastAsia="Times New Roman" w:cs="Times New Roman"/>
          <w:i/>
          <w:iCs/>
          <w:color w:val="000000"/>
          <w:sz w:val="12"/>
          <w:szCs w:val="12"/>
          <w:vertAlign w:val="subscript"/>
          <w:lang w:eastAsia="es-CL"/>
        </w:rPr>
        <w:t xml:space="preserve">d. </w:t>
      </w:r>
      <w:r w:rsidRPr="0010303F">
        <w:rPr>
          <w:rFonts w:eastAsia="Times New Roman" w:cs="Times New Roman"/>
          <w:i/>
          <w:iCs/>
          <w:color w:val="000000"/>
          <w:sz w:val="20"/>
          <w:szCs w:val="20"/>
          <w:lang w:eastAsia="es-CL"/>
        </w:rPr>
        <w:t>27% de las mujeres viudas perciben niveles leves-moderados de estrés.</w:t>
      </w:r>
    </w:p>
    <w:p w:rsidR="0010303F" w:rsidRPr="0010303F" w:rsidRDefault="0010303F" w:rsidP="0010303F">
      <w:pPr>
        <w:spacing w:line="240" w:lineRule="auto"/>
        <w:rPr>
          <w:rFonts w:eastAsia="Times New Roman" w:cs="Times New Roman"/>
          <w:szCs w:val="24"/>
          <w:lang w:eastAsia="es-CL"/>
        </w:rPr>
      </w:pPr>
    </w:p>
    <w:p w:rsidR="0010303F" w:rsidRPr="0010303F" w:rsidRDefault="0010303F" w:rsidP="005150B4">
      <w:pPr>
        <w:spacing w:line="240" w:lineRule="auto"/>
        <w:rPr>
          <w:rFonts w:eastAsia="Times New Roman" w:cs="Times New Roman"/>
          <w:szCs w:val="24"/>
          <w:lang w:eastAsia="es-CL"/>
        </w:rPr>
      </w:pPr>
      <w:r w:rsidRPr="0010303F">
        <w:rPr>
          <w:rFonts w:eastAsia="Times New Roman" w:cs="Times New Roman"/>
          <w:color w:val="000000"/>
          <w:szCs w:val="24"/>
          <w:lang w:eastAsia="es-CL"/>
        </w:rPr>
        <w:tab/>
        <w:t>Al analizar la asociación entre el nivel de estrés percibido y las variables psicosociales, se encuentra que las personas que perciben su salud como buena (55,6%), las que tienen más de tres patologías (33,3%), las que presentan una comorbilidad alta (16,7%), las que ingieren dos y más medicamentos (55,6%), las con síntomas depresivos leves (38,9%) y las que perciben que no cuenta con apoyo social (66,7 %) perciben estrés moderado.</w:t>
      </w:r>
    </w:p>
    <w:p w:rsidR="0010303F" w:rsidRPr="0010303F" w:rsidRDefault="0010303F" w:rsidP="005150B4">
      <w:pPr>
        <w:spacing w:line="240" w:lineRule="auto"/>
        <w:rPr>
          <w:rFonts w:eastAsia="Times New Roman" w:cs="Times New Roman"/>
          <w:szCs w:val="24"/>
          <w:lang w:eastAsia="es-CL"/>
        </w:rPr>
      </w:pPr>
    </w:p>
    <w:p w:rsidR="0010303F" w:rsidRPr="0010303F" w:rsidRDefault="0010303F" w:rsidP="005150B4">
      <w:pPr>
        <w:spacing w:line="240" w:lineRule="auto"/>
        <w:rPr>
          <w:rFonts w:eastAsia="Times New Roman" w:cs="Times New Roman"/>
          <w:szCs w:val="24"/>
          <w:lang w:eastAsia="es-CL"/>
        </w:rPr>
      </w:pPr>
      <w:r w:rsidRPr="0010303F">
        <w:rPr>
          <w:rFonts w:eastAsia="Times New Roman" w:cs="Times New Roman"/>
          <w:color w:val="000000"/>
          <w:szCs w:val="24"/>
          <w:lang w:eastAsia="es-CL"/>
        </w:rPr>
        <w:tab/>
        <w:t>La asociación entre las variables psicosociales y el nivel de estrés se muestra en la Tabla 6</w:t>
      </w:r>
    </w:p>
    <w:p w:rsidR="0010303F" w:rsidRPr="0010303F" w:rsidRDefault="0010303F" w:rsidP="0010303F">
      <w:pPr>
        <w:spacing w:line="240" w:lineRule="auto"/>
        <w:rPr>
          <w:rFonts w:eastAsia="Times New Roman" w:cs="Times New Roman"/>
          <w:szCs w:val="24"/>
          <w:lang w:eastAsia="es-CL"/>
        </w:rPr>
      </w:pPr>
    </w:p>
    <w:p w:rsidR="0010303F" w:rsidRPr="0010303F" w:rsidRDefault="0010303F" w:rsidP="00A02F83">
      <w:pPr>
        <w:spacing w:line="240" w:lineRule="auto"/>
        <w:ind w:firstLine="0"/>
        <w:jc w:val="both"/>
        <w:rPr>
          <w:rFonts w:eastAsia="Times New Roman" w:cs="Times New Roman"/>
          <w:szCs w:val="24"/>
          <w:lang w:eastAsia="es-CL"/>
        </w:rPr>
      </w:pPr>
      <w:r w:rsidRPr="0010303F">
        <w:rPr>
          <w:rFonts w:eastAsia="Times New Roman" w:cs="Times New Roman"/>
          <w:b/>
          <w:bCs/>
          <w:color w:val="000000"/>
          <w:sz w:val="20"/>
          <w:szCs w:val="20"/>
          <w:lang w:eastAsia="es-CL"/>
        </w:rPr>
        <w:t>Tabla 6</w:t>
      </w:r>
    </w:p>
    <w:p w:rsidR="0010303F" w:rsidRPr="0010303F" w:rsidRDefault="0010303F" w:rsidP="00A02F83">
      <w:pPr>
        <w:spacing w:after="120" w:line="240" w:lineRule="auto"/>
        <w:ind w:firstLine="0"/>
        <w:jc w:val="both"/>
        <w:rPr>
          <w:rFonts w:eastAsia="Times New Roman" w:cs="Times New Roman"/>
          <w:szCs w:val="24"/>
          <w:lang w:eastAsia="es-CL"/>
        </w:rPr>
      </w:pPr>
      <w:r w:rsidRPr="0010303F">
        <w:rPr>
          <w:rFonts w:eastAsia="Times New Roman" w:cs="Times New Roman"/>
          <w:i/>
          <w:iCs/>
          <w:color w:val="000000"/>
          <w:sz w:val="20"/>
          <w:szCs w:val="20"/>
          <w:lang w:eastAsia="es-CL"/>
        </w:rPr>
        <w:t>Distribución de los participantes según sus características psicosociales y su nivel de estrés percibido</w:t>
      </w:r>
    </w:p>
    <w:tbl>
      <w:tblPr>
        <w:tblStyle w:val="Tablaconcuadrcula6"/>
        <w:tblW w:w="935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5"/>
        <w:gridCol w:w="1134"/>
        <w:gridCol w:w="1559"/>
        <w:gridCol w:w="1559"/>
        <w:gridCol w:w="1702"/>
      </w:tblGrid>
      <w:tr w:rsidR="00A02F83" w:rsidRPr="00A02F83" w:rsidTr="00A02F83">
        <w:trPr>
          <w:trHeight w:val="283"/>
          <w:jc w:val="center"/>
        </w:trPr>
        <w:tc>
          <w:tcPr>
            <w:tcW w:w="3403" w:type="dxa"/>
            <w:gridSpan w:val="2"/>
            <w:tcBorders>
              <w:left w:val="nil"/>
              <w:bottom w:val="single" w:sz="4" w:space="0" w:color="auto"/>
              <w:right w:val="nil"/>
            </w:tcBorders>
          </w:tcPr>
          <w:p w:rsidR="00A02F83" w:rsidRPr="00A02F83" w:rsidRDefault="00A02F83" w:rsidP="00A02F83">
            <w:pPr>
              <w:spacing w:line="240" w:lineRule="auto"/>
              <w:ind w:firstLine="0"/>
              <w:jc w:val="both"/>
              <w:rPr>
                <w:rFonts w:eastAsia="Calibri" w:cs="Times New Roman"/>
                <w:sz w:val="20"/>
                <w:lang w:val="es-ES"/>
              </w:rPr>
            </w:pPr>
          </w:p>
          <w:p w:rsidR="00A02F83" w:rsidRPr="00A02F83" w:rsidRDefault="00A02F83" w:rsidP="00A02F83">
            <w:pPr>
              <w:spacing w:line="240" w:lineRule="auto"/>
              <w:ind w:firstLine="0"/>
              <w:jc w:val="both"/>
              <w:rPr>
                <w:rFonts w:eastAsia="Calibri" w:cs="Times New Roman"/>
                <w:sz w:val="20"/>
                <w:lang w:val="es-ES"/>
              </w:rPr>
            </w:pPr>
            <w:r w:rsidRPr="00A02F83">
              <w:rPr>
                <w:rFonts w:eastAsia="Calibri" w:cs="Times New Roman"/>
                <w:sz w:val="20"/>
                <w:lang w:val="es-ES"/>
              </w:rPr>
              <w:t>Características psicosociales</w:t>
            </w:r>
          </w:p>
        </w:tc>
        <w:tc>
          <w:tcPr>
            <w:tcW w:w="1134" w:type="dxa"/>
            <w:tcBorders>
              <w:left w:val="nil"/>
              <w:bottom w:val="single" w:sz="4" w:space="0" w:color="auto"/>
              <w:right w:val="nil"/>
            </w:tcBorders>
          </w:tcPr>
          <w:p w:rsidR="00A02F83" w:rsidRPr="00A02F83" w:rsidRDefault="00A02F83" w:rsidP="00A02F83">
            <w:pPr>
              <w:spacing w:line="240" w:lineRule="auto"/>
              <w:ind w:firstLine="0"/>
              <w:jc w:val="center"/>
              <w:rPr>
                <w:rFonts w:eastAsia="Calibri" w:cs="Times New Roman"/>
                <w:sz w:val="20"/>
                <w:lang w:val="es-ES"/>
              </w:rPr>
            </w:pPr>
          </w:p>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Sin estrés</w:t>
            </w:r>
          </w:p>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lastRenderedPageBreak/>
              <w:t>n=210</w:t>
            </w:r>
          </w:p>
        </w:tc>
        <w:tc>
          <w:tcPr>
            <w:tcW w:w="1559" w:type="dxa"/>
            <w:tcBorders>
              <w:left w:val="nil"/>
              <w:bottom w:val="single" w:sz="4" w:space="0" w:color="auto"/>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lastRenderedPageBreak/>
              <w:t>Estrés percibido</w:t>
            </w:r>
          </w:p>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leve</w:t>
            </w:r>
          </w:p>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lastRenderedPageBreak/>
              <w:t>n=61</w:t>
            </w:r>
          </w:p>
        </w:tc>
        <w:tc>
          <w:tcPr>
            <w:tcW w:w="1559" w:type="dxa"/>
            <w:tcBorders>
              <w:left w:val="nil"/>
              <w:bottom w:val="single" w:sz="4" w:space="0" w:color="auto"/>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lastRenderedPageBreak/>
              <w:t>Estrés percibido moderado</w:t>
            </w:r>
          </w:p>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lastRenderedPageBreak/>
              <w:t>n =18</w:t>
            </w:r>
          </w:p>
        </w:tc>
        <w:tc>
          <w:tcPr>
            <w:tcW w:w="1702" w:type="dxa"/>
            <w:tcBorders>
              <w:left w:val="nil"/>
              <w:bottom w:val="single" w:sz="4" w:space="0" w:color="auto"/>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lastRenderedPageBreak/>
              <w:t>Estrés percibido Severo</w:t>
            </w:r>
          </w:p>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lastRenderedPageBreak/>
              <w:t>n =2</w:t>
            </w:r>
          </w:p>
        </w:tc>
      </w:tr>
      <w:tr w:rsidR="00A02F83" w:rsidRPr="00A02F83" w:rsidTr="00A02F83">
        <w:trPr>
          <w:trHeight w:val="195"/>
          <w:jc w:val="center"/>
        </w:trPr>
        <w:tc>
          <w:tcPr>
            <w:tcW w:w="1418" w:type="dxa"/>
            <w:vMerge w:val="restart"/>
            <w:tcBorders>
              <w:left w:val="nil"/>
              <w:bottom w:val="nil"/>
              <w:right w:val="nil"/>
            </w:tcBorders>
          </w:tcPr>
          <w:p w:rsidR="00A02F83" w:rsidRPr="00A02F83" w:rsidRDefault="00A02F83" w:rsidP="00A02F83">
            <w:pPr>
              <w:spacing w:line="240" w:lineRule="auto"/>
              <w:ind w:firstLine="0"/>
              <w:rPr>
                <w:rFonts w:cs="Times New Roman"/>
                <w:sz w:val="20"/>
                <w:lang w:val="es-ES_tradnl"/>
              </w:rPr>
            </w:pPr>
          </w:p>
          <w:p w:rsidR="00A02F83" w:rsidRPr="00A02F83" w:rsidRDefault="00A02F83" w:rsidP="00A02F83">
            <w:pPr>
              <w:spacing w:line="240" w:lineRule="auto"/>
              <w:ind w:firstLine="0"/>
              <w:rPr>
                <w:rFonts w:cs="Times New Roman"/>
                <w:sz w:val="20"/>
                <w:lang w:val="es-ES_tradnl"/>
              </w:rPr>
            </w:pPr>
            <w:r w:rsidRPr="00A02F83">
              <w:rPr>
                <w:rFonts w:cs="Times New Roman"/>
                <w:sz w:val="20"/>
                <w:lang w:val="es-ES_tradnl"/>
              </w:rPr>
              <w:t>Percepción de salud</w:t>
            </w:r>
          </w:p>
        </w:tc>
        <w:tc>
          <w:tcPr>
            <w:tcW w:w="1985" w:type="dxa"/>
            <w:tcBorders>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Muy mala</w:t>
            </w:r>
          </w:p>
        </w:tc>
        <w:tc>
          <w:tcPr>
            <w:tcW w:w="1134" w:type="dxa"/>
            <w:tcBorders>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c>
          <w:tcPr>
            <w:tcW w:w="1559" w:type="dxa"/>
            <w:tcBorders>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3,3</w:t>
            </w:r>
          </w:p>
        </w:tc>
        <w:tc>
          <w:tcPr>
            <w:tcW w:w="1559" w:type="dxa"/>
            <w:tcBorders>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5,6</w:t>
            </w:r>
          </w:p>
        </w:tc>
        <w:tc>
          <w:tcPr>
            <w:tcW w:w="1702" w:type="dxa"/>
            <w:tcBorders>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cs="Times New Roman"/>
                <w:color w:val="000000"/>
                <w:sz w:val="20"/>
              </w:rPr>
              <w:t xml:space="preserve">Mala </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3,3</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6,6</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5,6</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cs="Times New Roman"/>
                <w:color w:val="000000"/>
                <w:sz w:val="20"/>
              </w:rPr>
              <w:t>Regular</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28,2</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31,1</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33,3</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cs="Times New Roman"/>
                <w:color w:val="000000"/>
                <w:sz w:val="20"/>
              </w:rPr>
              <w:t>Buena</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58,4</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54,1</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55,6</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100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cs="Times New Roman"/>
                <w:color w:val="000000"/>
                <w:sz w:val="20"/>
              </w:rPr>
              <w:t>Muy buena</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10</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4,9</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r>
      <w:tr w:rsidR="00A02F83" w:rsidRPr="00A02F83" w:rsidTr="00A02F83">
        <w:trPr>
          <w:jc w:val="center"/>
        </w:trPr>
        <w:tc>
          <w:tcPr>
            <w:tcW w:w="1418" w:type="dxa"/>
            <w:vMerge w:val="restart"/>
            <w:tcBorders>
              <w:top w:val="nil"/>
              <w:left w:val="nil"/>
              <w:bottom w:val="nil"/>
              <w:right w:val="nil"/>
            </w:tcBorders>
          </w:tcPr>
          <w:p w:rsidR="00A02F83" w:rsidRPr="00A02F83" w:rsidRDefault="00A02F83" w:rsidP="00A02F83">
            <w:pPr>
              <w:spacing w:line="240" w:lineRule="auto"/>
              <w:ind w:firstLine="0"/>
              <w:rPr>
                <w:rFonts w:cs="Times New Roman"/>
                <w:sz w:val="20"/>
                <w:lang w:val="es-ES_tradnl"/>
              </w:rPr>
            </w:pPr>
          </w:p>
          <w:p w:rsidR="00A02F83" w:rsidRPr="00A02F83" w:rsidRDefault="00A02F83" w:rsidP="00A02F83">
            <w:pPr>
              <w:spacing w:line="240" w:lineRule="auto"/>
              <w:ind w:firstLine="0"/>
              <w:rPr>
                <w:rFonts w:cs="Times New Roman"/>
                <w:sz w:val="20"/>
                <w:lang w:val="es-ES_tradnl"/>
              </w:rPr>
            </w:pPr>
            <w:r w:rsidRPr="00A02F83">
              <w:rPr>
                <w:rFonts w:cs="Times New Roman"/>
                <w:sz w:val="20"/>
                <w:lang w:val="es-ES_tradnl"/>
              </w:rPr>
              <w:t>Número patologías</w:t>
            </w: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Sin patologías</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4,8</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3,3</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cs="Times New Roman"/>
                <w:color w:val="000000"/>
                <w:sz w:val="20"/>
              </w:rPr>
            </w:pPr>
            <w:r w:rsidRPr="00A02F83">
              <w:rPr>
                <w:rFonts w:cs="Times New Roman"/>
                <w:color w:val="000000"/>
                <w:sz w:val="20"/>
              </w:rPr>
              <w:t>Una patología</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27,8</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27,9</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16,7</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cs="Times New Roman"/>
                <w:color w:val="000000"/>
                <w:sz w:val="20"/>
              </w:rPr>
            </w:pPr>
            <w:r w:rsidRPr="00A02F83">
              <w:rPr>
                <w:rFonts w:cs="Times New Roman"/>
                <w:color w:val="000000"/>
                <w:sz w:val="20"/>
              </w:rPr>
              <w:t>Dos patologías</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35,9</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32,8</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16,7</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spacing w:line="240" w:lineRule="auto"/>
              <w:ind w:firstLine="0"/>
              <w:rPr>
                <w:rFonts w:cs="Times New Roman"/>
                <w:color w:val="000000"/>
                <w:sz w:val="20"/>
              </w:rPr>
            </w:pPr>
            <w:r w:rsidRPr="00A02F83">
              <w:rPr>
                <w:rFonts w:cs="Times New Roman"/>
                <w:color w:val="000000"/>
                <w:sz w:val="20"/>
              </w:rPr>
              <w:t xml:space="preserve">Tres patologías </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21,5</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23</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33,3</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Cuatro y más</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10</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13,1</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33,3</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r>
      <w:tr w:rsidR="00A02F83" w:rsidRPr="00A02F83" w:rsidTr="00A02F83">
        <w:trPr>
          <w:jc w:val="center"/>
        </w:trPr>
        <w:tc>
          <w:tcPr>
            <w:tcW w:w="1418" w:type="dxa"/>
            <w:vMerge w:val="restart"/>
            <w:tcBorders>
              <w:top w:val="nil"/>
              <w:left w:val="nil"/>
              <w:bottom w:val="nil"/>
              <w:right w:val="nil"/>
            </w:tcBorders>
          </w:tcPr>
          <w:p w:rsidR="00A02F83" w:rsidRPr="00A02F83" w:rsidRDefault="00A02F83" w:rsidP="00A02F83">
            <w:pPr>
              <w:spacing w:line="240" w:lineRule="auto"/>
              <w:ind w:firstLine="0"/>
              <w:rPr>
                <w:rFonts w:cs="Times New Roman"/>
                <w:sz w:val="20"/>
                <w:lang w:val="es-ES_tradnl"/>
              </w:rPr>
            </w:pPr>
          </w:p>
          <w:p w:rsidR="00A02F83" w:rsidRPr="00A02F83" w:rsidRDefault="00A02F83" w:rsidP="00A02F83">
            <w:pPr>
              <w:spacing w:line="240" w:lineRule="auto"/>
              <w:ind w:firstLine="0"/>
              <w:rPr>
                <w:rFonts w:cs="Times New Roman"/>
                <w:sz w:val="20"/>
                <w:lang w:val="es-ES_tradnl"/>
              </w:rPr>
            </w:pPr>
            <w:r w:rsidRPr="00A02F83">
              <w:rPr>
                <w:rFonts w:cs="Times New Roman"/>
                <w:sz w:val="20"/>
                <w:lang w:val="es-ES_tradnl"/>
              </w:rPr>
              <w:t>Índice de comorbilidad</w:t>
            </w: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Ausencia comorbilidad</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73,7</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59</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61,1</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Comorbilidad baja</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11</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9,8</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11,1</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Comorbilidad alta</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9,1</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13,1</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16,7</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50</w:t>
            </w:r>
          </w:p>
        </w:tc>
      </w:tr>
      <w:tr w:rsidR="00A02F83" w:rsidRPr="00A02F83" w:rsidTr="00A02F83">
        <w:trPr>
          <w:jc w:val="center"/>
        </w:trPr>
        <w:tc>
          <w:tcPr>
            <w:tcW w:w="1418" w:type="dxa"/>
            <w:vMerge w:val="restart"/>
            <w:tcBorders>
              <w:top w:val="nil"/>
              <w:left w:val="nil"/>
              <w:bottom w:val="nil"/>
              <w:right w:val="nil"/>
            </w:tcBorders>
          </w:tcPr>
          <w:p w:rsidR="00A02F83" w:rsidRPr="00A02F83" w:rsidRDefault="00A02F83" w:rsidP="00A02F83">
            <w:pPr>
              <w:spacing w:line="240" w:lineRule="auto"/>
              <w:ind w:firstLine="0"/>
              <w:rPr>
                <w:rFonts w:cs="Times New Roman"/>
                <w:sz w:val="20"/>
                <w:lang w:val="es-ES_tradnl"/>
              </w:rPr>
            </w:pPr>
          </w:p>
          <w:p w:rsidR="00A02F83" w:rsidRPr="00A02F83" w:rsidRDefault="00A02F83" w:rsidP="00A02F83">
            <w:pPr>
              <w:spacing w:line="240" w:lineRule="auto"/>
              <w:ind w:right="176" w:firstLine="0"/>
              <w:rPr>
                <w:rFonts w:cs="Times New Roman"/>
                <w:sz w:val="20"/>
                <w:lang w:val="es-ES_tradnl"/>
              </w:rPr>
            </w:pPr>
            <w:r w:rsidRPr="00A02F83">
              <w:rPr>
                <w:rFonts w:cs="Times New Roman"/>
                <w:sz w:val="20"/>
                <w:lang w:val="es-ES_tradnl"/>
              </w:rPr>
              <w:t xml:space="preserve">N° de fármacos ingeridos </w:t>
            </w: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No toma</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10</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6,6</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11,1</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cs="Times New Roman"/>
                <w:sz w:val="20"/>
                <w:lang w:val="es-ES_tradnl"/>
              </w:rPr>
            </w:pP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Uno</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21,1</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16,4</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5,6</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 xml:space="preserve">Dos </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46,9</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41</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55,6</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100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Tres</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10</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18</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11,1</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Cuatro - cinco</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11</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14,8</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5,6</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Más de seis</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3,3</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11,1</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sz w:val="20"/>
                <w:lang w:val="es-ES"/>
              </w:rPr>
            </w:pPr>
            <w:r w:rsidRPr="00A02F83">
              <w:rPr>
                <w:rFonts w:eastAsia="Calibri" w:cs="Times New Roman"/>
                <w:sz w:val="20"/>
                <w:lang w:val="es-ES"/>
              </w:rPr>
              <w:t>0</w:t>
            </w:r>
          </w:p>
        </w:tc>
      </w:tr>
      <w:tr w:rsidR="00A02F83" w:rsidRPr="00A02F83" w:rsidTr="00A02F83">
        <w:trPr>
          <w:jc w:val="center"/>
        </w:trPr>
        <w:tc>
          <w:tcPr>
            <w:tcW w:w="1418" w:type="dxa"/>
            <w:vMerge w:val="restart"/>
            <w:tcBorders>
              <w:top w:val="nil"/>
              <w:left w:val="nil"/>
              <w:bottom w:val="nil"/>
              <w:right w:val="nil"/>
            </w:tcBorders>
          </w:tcPr>
          <w:p w:rsidR="00A02F83" w:rsidRPr="00A02F83" w:rsidRDefault="00A02F83" w:rsidP="00A02F83">
            <w:pPr>
              <w:spacing w:line="240" w:lineRule="auto"/>
              <w:ind w:firstLine="0"/>
              <w:rPr>
                <w:rFonts w:cs="Times New Roman"/>
                <w:sz w:val="20"/>
                <w:lang w:val="es-ES_tradnl"/>
              </w:rPr>
            </w:pPr>
            <w:r w:rsidRPr="00A02F83">
              <w:rPr>
                <w:rFonts w:cs="Times New Roman"/>
                <w:sz w:val="20"/>
                <w:lang w:val="es-ES_tradnl"/>
              </w:rPr>
              <w:t>Estado depresivo</w:t>
            </w: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Normal</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89,5</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77</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50</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100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Depresión leve</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9,6</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16,4</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38,9</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0</w:t>
            </w:r>
          </w:p>
        </w:tc>
      </w:tr>
      <w:tr w:rsidR="00A02F83" w:rsidRPr="00A02F83" w:rsidTr="00A02F83">
        <w:trPr>
          <w:jc w:val="center"/>
        </w:trPr>
        <w:tc>
          <w:tcPr>
            <w:tcW w:w="1418" w:type="dxa"/>
            <w:vMerge/>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Depresión establecida</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1</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6,6</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11,1</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0</w:t>
            </w:r>
          </w:p>
        </w:tc>
      </w:tr>
      <w:tr w:rsidR="00A02F83" w:rsidRPr="00A02F83" w:rsidTr="00A02F83">
        <w:trPr>
          <w:jc w:val="center"/>
        </w:trPr>
        <w:tc>
          <w:tcPr>
            <w:tcW w:w="1418" w:type="dxa"/>
            <w:vMerge w:val="restart"/>
            <w:tcBorders>
              <w:top w:val="nil"/>
              <w:left w:val="nil"/>
              <w:bottom w:val="nil"/>
              <w:right w:val="nil"/>
            </w:tcBorders>
          </w:tcPr>
          <w:p w:rsidR="00A02F83" w:rsidRPr="00A02F83" w:rsidRDefault="00A02F83" w:rsidP="00A02F83">
            <w:pPr>
              <w:spacing w:line="240" w:lineRule="auto"/>
              <w:ind w:firstLine="0"/>
              <w:rPr>
                <w:rFonts w:eastAsia="Calibri" w:cs="Times New Roman"/>
                <w:sz w:val="20"/>
                <w:lang w:val="es-ES"/>
              </w:rPr>
            </w:pPr>
            <w:r w:rsidRPr="00A02F83">
              <w:rPr>
                <w:rFonts w:eastAsia="Calibri" w:cs="Times New Roman"/>
                <w:sz w:val="20"/>
                <w:lang w:val="es-ES"/>
              </w:rPr>
              <w:t>Apoyo Social</w:t>
            </w:r>
          </w:p>
        </w:tc>
        <w:tc>
          <w:tcPr>
            <w:tcW w:w="1985" w:type="dxa"/>
            <w:tcBorders>
              <w:top w:val="nil"/>
              <w:left w:val="nil"/>
              <w:bottom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Si</w:t>
            </w:r>
          </w:p>
        </w:tc>
        <w:tc>
          <w:tcPr>
            <w:tcW w:w="1134"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70,8</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55,7</w:t>
            </w:r>
          </w:p>
        </w:tc>
        <w:tc>
          <w:tcPr>
            <w:tcW w:w="1559"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33,3</w:t>
            </w:r>
          </w:p>
        </w:tc>
        <w:tc>
          <w:tcPr>
            <w:tcW w:w="1702" w:type="dxa"/>
            <w:tcBorders>
              <w:top w:val="nil"/>
              <w:left w:val="nil"/>
              <w:bottom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0</w:t>
            </w:r>
          </w:p>
        </w:tc>
      </w:tr>
      <w:tr w:rsidR="00A02F83" w:rsidRPr="00A02F83" w:rsidTr="00A02F83">
        <w:trPr>
          <w:jc w:val="center"/>
        </w:trPr>
        <w:tc>
          <w:tcPr>
            <w:tcW w:w="1418" w:type="dxa"/>
            <w:vMerge/>
            <w:tcBorders>
              <w:top w:val="nil"/>
              <w:left w:val="nil"/>
              <w:right w:val="nil"/>
            </w:tcBorders>
          </w:tcPr>
          <w:p w:rsidR="00A02F83" w:rsidRPr="00A02F83" w:rsidRDefault="00A02F83" w:rsidP="00A02F83">
            <w:pPr>
              <w:spacing w:line="240" w:lineRule="auto"/>
              <w:ind w:firstLine="0"/>
              <w:rPr>
                <w:rFonts w:eastAsia="Calibri" w:cs="Times New Roman"/>
                <w:sz w:val="20"/>
                <w:lang w:val="es-ES"/>
              </w:rPr>
            </w:pPr>
          </w:p>
        </w:tc>
        <w:tc>
          <w:tcPr>
            <w:tcW w:w="1985" w:type="dxa"/>
            <w:tcBorders>
              <w:top w:val="nil"/>
              <w:left w:val="nil"/>
              <w:right w:val="nil"/>
            </w:tcBorders>
          </w:tcPr>
          <w:p w:rsidR="00A02F83" w:rsidRPr="00A02F83" w:rsidRDefault="00A02F83" w:rsidP="00A02F83">
            <w:pPr>
              <w:autoSpaceDE w:val="0"/>
              <w:autoSpaceDN w:val="0"/>
              <w:adjustRightInd w:val="0"/>
              <w:spacing w:line="240" w:lineRule="auto"/>
              <w:ind w:firstLine="0"/>
              <w:rPr>
                <w:rFonts w:cs="Times New Roman"/>
                <w:color w:val="000000"/>
                <w:sz w:val="20"/>
              </w:rPr>
            </w:pPr>
            <w:r w:rsidRPr="00A02F83">
              <w:rPr>
                <w:rFonts w:cs="Times New Roman"/>
                <w:color w:val="000000"/>
                <w:sz w:val="20"/>
              </w:rPr>
              <w:t>No</w:t>
            </w:r>
          </w:p>
        </w:tc>
        <w:tc>
          <w:tcPr>
            <w:tcW w:w="1134" w:type="dxa"/>
            <w:tcBorders>
              <w:top w:val="nil"/>
              <w:left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29,2</w:t>
            </w:r>
          </w:p>
        </w:tc>
        <w:tc>
          <w:tcPr>
            <w:tcW w:w="1559" w:type="dxa"/>
            <w:tcBorders>
              <w:top w:val="nil"/>
              <w:left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44,3</w:t>
            </w:r>
          </w:p>
        </w:tc>
        <w:tc>
          <w:tcPr>
            <w:tcW w:w="1559" w:type="dxa"/>
            <w:tcBorders>
              <w:top w:val="nil"/>
              <w:left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66,7</w:t>
            </w:r>
          </w:p>
        </w:tc>
        <w:tc>
          <w:tcPr>
            <w:tcW w:w="1702" w:type="dxa"/>
            <w:tcBorders>
              <w:top w:val="nil"/>
              <w:left w:val="nil"/>
              <w:right w:val="nil"/>
            </w:tcBorders>
          </w:tcPr>
          <w:p w:rsidR="00A02F83" w:rsidRPr="00A02F83" w:rsidRDefault="00A02F83" w:rsidP="00A02F83">
            <w:pPr>
              <w:spacing w:line="240" w:lineRule="auto"/>
              <w:ind w:firstLine="0"/>
              <w:jc w:val="center"/>
              <w:rPr>
                <w:rFonts w:eastAsia="Calibri" w:cs="Times New Roman"/>
                <w:color w:val="000000"/>
                <w:sz w:val="20"/>
                <w:lang w:val="es-ES"/>
              </w:rPr>
            </w:pPr>
            <w:r w:rsidRPr="00A02F83">
              <w:rPr>
                <w:rFonts w:eastAsia="Calibri" w:cs="Times New Roman"/>
                <w:color w:val="000000"/>
                <w:sz w:val="20"/>
                <w:lang w:val="es-ES"/>
              </w:rPr>
              <w:t>100</w:t>
            </w:r>
          </w:p>
        </w:tc>
      </w:tr>
    </w:tbl>
    <w:p w:rsidR="0010303F" w:rsidRPr="0010303F" w:rsidRDefault="0010303F" w:rsidP="0010303F">
      <w:pPr>
        <w:spacing w:line="240" w:lineRule="auto"/>
        <w:jc w:val="both"/>
        <w:rPr>
          <w:rFonts w:eastAsia="Times New Roman" w:cs="Times New Roman"/>
          <w:szCs w:val="24"/>
          <w:lang w:eastAsia="es-CL"/>
        </w:rPr>
      </w:pPr>
      <w:r w:rsidRPr="0010303F">
        <w:rPr>
          <w:rFonts w:eastAsia="Times New Roman" w:cs="Times New Roman"/>
          <w:i/>
          <w:iCs/>
          <w:color w:val="000000"/>
          <w:sz w:val="20"/>
          <w:szCs w:val="20"/>
          <w:lang w:eastAsia="es-CL"/>
        </w:rPr>
        <w:t>Fuente: Elaboración propia</w:t>
      </w:r>
    </w:p>
    <w:p w:rsidR="0010303F" w:rsidRPr="0010303F" w:rsidRDefault="0010303F" w:rsidP="005150B4">
      <w:pPr>
        <w:spacing w:line="240" w:lineRule="auto"/>
        <w:rPr>
          <w:rFonts w:eastAsia="Times New Roman" w:cs="Times New Roman"/>
          <w:szCs w:val="24"/>
          <w:lang w:eastAsia="es-CL"/>
        </w:rPr>
      </w:pPr>
      <w:r w:rsidRPr="0010303F">
        <w:rPr>
          <w:rFonts w:eastAsia="Times New Roman" w:cs="Times New Roman"/>
          <w:color w:val="000000"/>
          <w:szCs w:val="24"/>
          <w:lang w:eastAsia="es-CL"/>
        </w:rPr>
        <w:t>Al estudiar la asociación entre estrés percibido y los factores estudiados se encuentra que está asociado con Apoyo Social (chi2 = 18.461, valor p=0.000) y Riesgo de Depresión (chi2= 25.128, valor p=0.000), lo cual se repite al analizar los coeficientes numéricos para Apoyo Social (rho = -0.485, valor p= 0.000) y Riesgo de Depresión (rho = 0.379, valor p= 0.000), es decir al aumentar el Apoyo Social disminuye el Estrés Percibido y, al aumentar el Estrés Percibido aumenta el riesgo de Depresión</w:t>
      </w:r>
      <w:r w:rsidRPr="0010303F">
        <w:rPr>
          <w:rFonts w:eastAsia="Times New Roman" w:cs="Times New Roman"/>
          <w:color w:val="000000"/>
          <w:lang w:eastAsia="es-CL"/>
        </w:rPr>
        <w:t xml:space="preserve">. </w:t>
      </w:r>
    </w:p>
    <w:p w:rsidR="0010303F" w:rsidRPr="0010303F" w:rsidRDefault="0010303F" w:rsidP="005150B4">
      <w:pPr>
        <w:spacing w:line="240" w:lineRule="auto"/>
        <w:rPr>
          <w:rFonts w:eastAsia="Times New Roman" w:cs="Times New Roman"/>
          <w:szCs w:val="24"/>
          <w:lang w:eastAsia="es-CL"/>
        </w:rPr>
      </w:pPr>
    </w:p>
    <w:p w:rsidR="0010303F" w:rsidRDefault="0010303F" w:rsidP="00DD1DC6">
      <w:pPr>
        <w:spacing w:line="240" w:lineRule="auto"/>
        <w:ind w:left="-720" w:firstLine="720"/>
        <w:rPr>
          <w:rFonts w:eastAsia="Times New Roman" w:cs="Times New Roman"/>
          <w:b/>
          <w:bCs/>
          <w:color w:val="000000"/>
          <w:szCs w:val="24"/>
          <w:lang w:eastAsia="es-CL"/>
        </w:rPr>
      </w:pPr>
      <w:r w:rsidRPr="0010303F">
        <w:rPr>
          <w:rFonts w:eastAsia="Times New Roman" w:cs="Times New Roman"/>
          <w:b/>
          <w:bCs/>
          <w:color w:val="000000"/>
          <w:szCs w:val="24"/>
          <w:lang w:eastAsia="es-CL"/>
        </w:rPr>
        <w:t>Discusión</w:t>
      </w:r>
    </w:p>
    <w:p w:rsidR="00727F6D" w:rsidRPr="0010303F" w:rsidRDefault="00727F6D" w:rsidP="00DD1DC6">
      <w:pPr>
        <w:spacing w:line="240" w:lineRule="auto"/>
        <w:ind w:left="-720" w:firstLine="720"/>
        <w:rPr>
          <w:rFonts w:eastAsia="Times New Roman" w:cs="Times New Roman"/>
          <w:szCs w:val="24"/>
          <w:lang w:eastAsia="es-CL"/>
        </w:rPr>
      </w:pPr>
    </w:p>
    <w:p w:rsidR="0010303F" w:rsidRPr="0010303F" w:rsidRDefault="0010303F" w:rsidP="00DD1DC6">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r w:rsidRPr="0010303F">
        <w:rPr>
          <w:rFonts w:eastAsia="Times New Roman" w:cs="Times New Roman"/>
          <w:color w:val="000000"/>
          <w:szCs w:val="24"/>
          <w:lang w:eastAsia="es-CL"/>
        </w:rPr>
        <w:t xml:space="preserve">El principal objetivo de esta investigación fue evaluar el nivel de estrés percibido por personas mayores de 60 años y su relación con algunas variables demográficas y psicosociales. </w:t>
      </w: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Los resultados del PSS 14 de este estudio son menores a los encontrados en otros estudios realizados en Chile, así tenemos que en este estudio, los participantes obtuvieron una media de 16,19 con un puntaje máximo de 45 puntos, mientras que Sanhueza et al. (2017) obtuvo una media de 22,57 y 50 puntos como puntaje máximo y </w:t>
      </w:r>
      <w:r w:rsidRPr="0010303F">
        <w:rPr>
          <w:rFonts w:eastAsia="Times New Roman" w:cs="Times New Roman"/>
          <w:color w:val="333232"/>
          <w:szCs w:val="24"/>
          <w:lang w:eastAsia="es-CL"/>
        </w:rPr>
        <w:t xml:space="preserve">Calderón Carvajal, </w:t>
      </w:r>
      <w:r w:rsidR="005C351A">
        <w:rPr>
          <w:rFonts w:eastAsia="Times New Roman" w:cs="Times New Roman"/>
          <w:color w:val="333232"/>
          <w:szCs w:val="24"/>
          <w:lang w:eastAsia="es-CL"/>
        </w:rPr>
        <w:t>et al.</w:t>
      </w:r>
      <w:r w:rsidRPr="0010303F">
        <w:rPr>
          <w:rFonts w:eastAsia="Times New Roman" w:cs="Times New Roman"/>
          <w:color w:val="333232"/>
          <w:szCs w:val="24"/>
          <w:lang w:eastAsia="es-CL"/>
        </w:rPr>
        <w:t xml:space="preserve"> (2017)</w:t>
      </w:r>
      <w:r w:rsidRPr="0010303F">
        <w:rPr>
          <w:rFonts w:eastAsia="Times New Roman" w:cs="Times New Roman"/>
          <w:color w:val="000000"/>
          <w:szCs w:val="24"/>
          <w:lang w:eastAsia="es-CL"/>
        </w:rPr>
        <w:t xml:space="preserve">, una media de 21,37 con 41 puntos, esta diferencia entre los estudios puede deberse a que los participantes de éste estudio son todos mayores de 60 años, a diferencia de los participantes en el estudio realizado por Sanhueza et al. (2017), que tenían entre 17 y 87 años y a los de Calderón Carvajal et al. (2017) que tenían entre 18 y 75 años. Existiendo evidencia en los estudios de </w:t>
      </w:r>
      <w:proofErr w:type="spellStart"/>
      <w:r w:rsidRPr="0010303F">
        <w:rPr>
          <w:rFonts w:eastAsia="Times New Roman" w:cs="Times New Roman"/>
          <w:color w:val="000000"/>
          <w:szCs w:val="24"/>
          <w:lang w:eastAsia="es-CL"/>
        </w:rPr>
        <w:t>Lockenhoof</w:t>
      </w:r>
      <w:proofErr w:type="spellEnd"/>
      <w:r w:rsidRPr="0010303F">
        <w:rPr>
          <w:rFonts w:eastAsia="Times New Roman" w:cs="Times New Roman"/>
          <w:color w:val="000000"/>
          <w:szCs w:val="24"/>
          <w:lang w:eastAsia="es-CL"/>
        </w:rPr>
        <w:t xml:space="preserve"> et al., (2008)</w:t>
      </w:r>
      <w:r w:rsidRPr="0010303F">
        <w:rPr>
          <w:rFonts w:eastAsia="Times New Roman" w:cs="Times New Roman"/>
          <w:color w:val="FF0000"/>
          <w:szCs w:val="24"/>
          <w:lang w:eastAsia="es-CL"/>
        </w:rPr>
        <w:t xml:space="preserve"> </w:t>
      </w:r>
      <w:r w:rsidRPr="0010303F">
        <w:rPr>
          <w:rFonts w:eastAsia="Times New Roman" w:cs="Times New Roman"/>
          <w:color w:val="000000"/>
          <w:szCs w:val="24"/>
          <w:lang w:eastAsia="es-CL"/>
        </w:rPr>
        <w:t>en Estados Unidos y Trigo et al. (2010) en Brasil que a mayor edad, habría menor percepción de estrés.</w:t>
      </w: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p>
    <w:p w:rsidR="0010303F" w:rsidRPr="0010303F" w:rsidRDefault="0010303F" w:rsidP="005150B4">
      <w:pPr>
        <w:spacing w:line="240" w:lineRule="auto"/>
        <w:rPr>
          <w:rFonts w:eastAsia="Times New Roman" w:cs="Times New Roman"/>
          <w:szCs w:val="24"/>
          <w:lang w:eastAsia="es-CL"/>
        </w:rPr>
      </w:pPr>
      <w:r w:rsidRPr="0010303F">
        <w:rPr>
          <w:rFonts w:eastAsia="Times New Roman" w:cs="Times New Roman"/>
          <w:color w:val="000000"/>
          <w:szCs w:val="24"/>
          <w:lang w:eastAsia="es-CL"/>
        </w:rPr>
        <w:lastRenderedPageBreak/>
        <w:t xml:space="preserve">Los hallazgos en relación al sexo muestran que tanto mujeres como hombres presentan determinados niveles de estrés, los hombres presentan en mayor proporción niveles de estrés leves (28,3) y las mujeres, estrés moderado (6,9%) resultado que sería concordante con lo encontrado por </w:t>
      </w:r>
      <w:proofErr w:type="spellStart"/>
      <w:r w:rsidRPr="0010303F">
        <w:rPr>
          <w:rFonts w:eastAsia="Times New Roman" w:cs="Times New Roman"/>
          <w:color w:val="000000"/>
          <w:szCs w:val="24"/>
          <w:lang w:eastAsia="es-CL"/>
        </w:rPr>
        <w:t>Luft</w:t>
      </w:r>
      <w:proofErr w:type="spellEnd"/>
      <w:r w:rsidRPr="0010303F">
        <w:rPr>
          <w:rFonts w:eastAsia="Times New Roman" w:cs="Times New Roman"/>
          <w:color w:val="000000"/>
          <w:szCs w:val="24"/>
          <w:lang w:eastAsia="es-CL"/>
        </w:rPr>
        <w:t xml:space="preserve"> et al., (2007); </w:t>
      </w:r>
      <w:proofErr w:type="spellStart"/>
      <w:r w:rsidRPr="0010303F">
        <w:rPr>
          <w:rFonts w:eastAsia="Times New Roman" w:cs="Times New Roman"/>
          <w:color w:val="000000"/>
          <w:szCs w:val="24"/>
          <w:lang w:eastAsia="es-CL"/>
        </w:rPr>
        <w:t>Ezzati</w:t>
      </w:r>
      <w:proofErr w:type="spellEnd"/>
      <w:r w:rsidRPr="0010303F">
        <w:rPr>
          <w:rFonts w:eastAsia="Times New Roman" w:cs="Times New Roman"/>
          <w:color w:val="000000"/>
          <w:szCs w:val="24"/>
          <w:lang w:eastAsia="es-CL"/>
        </w:rPr>
        <w:t xml:space="preserve">, et. al., (2014) y </w:t>
      </w:r>
      <w:proofErr w:type="spellStart"/>
      <w:r w:rsidRPr="0010303F">
        <w:rPr>
          <w:rFonts w:eastAsia="Times New Roman" w:cs="Times New Roman"/>
          <w:color w:val="000000"/>
          <w:szCs w:val="24"/>
          <w:shd w:val="clear" w:color="auto" w:fill="FFFFFF"/>
          <w:lang w:eastAsia="es-CL"/>
        </w:rPr>
        <w:t>Foong</w:t>
      </w:r>
      <w:proofErr w:type="spellEnd"/>
      <w:r w:rsidRPr="0010303F">
        <w:rPr>
          <w:rFonts w:eastAsia="Times New Roman" w:cs="Times New Roman"/>
          <w:color w:val="000000"/>
          <w:szCs w:val="24"/>
          <w:shd w:val="clear" w:color="auto" w:fill="FFFFFF"/>
          <w:lang w:eastAsia="es-CL"/>
        </w:rPr>
        <w:t xml:space="preserve">, et al. (2018), </w:t>
      </w:r>
      <w:r w:rsidRPr="0010303F">
        <w:rPr>
          <w:rFonts w:eastAsia="Times New Roman" w:cs="Times New Roman"/>
          <w:color w:val="000000"/>
          <w:szCs w:val="24"/>
          <w:lang w:eastAsia="es-CL"/>
        </w:rPr>
        <w:t>lo cual quizá sea resultado de que a las mujeres se les ha responsabilizado de las múltiples tareas del mundo doméstico y del cuidado de las demás personas dentro y fuera de la familia (</w:t>
      </w:r>
      <w:r w:rsidRPr="0010303F">
        <w:rPr>
          <w:rFonts w:eastAsia="Times New Roman" w:cs="Times New Roman"/>
          <w:color w:val="000000"/>
          <w:szCs w:val="24"/>
          <w:shd w:val="clear" w:color="auto" w:fill="FFFFFF"/>
          <w:lang w:eastAsia="es-CL"/>
        </w:rPr>
        <w:t>Andrés, &amp; Aznar, 2018).</w:t>
      </w:r>
    </w:p>
    <w:p w:rsidR="0010303F" w:rsidRPr="0010303F" w:rsidRDefault="0010303F" w:rsidP="005150B4">
      <w:pPr>
        <w:spacing w:line="240" w:lineRule="auto"/>
        <w:rPr>
          <w:rFonts w:eastAsia="Times New Roman" w:cs="Times New Roman"/>
          <w:szCs w:val="24"/>
          <w:lang w:eastAsia="es-CL"/>
        </w:rPr>
      </w:pPr>
    </w:p>
    <w:p w:rsidR="0010303F" w:rsidRPr="0010303F" w:rsidRDefault="0010303F" w:rsidP="005150B4">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La edad en que las personas  mayores presentan mayores porcentajes de estrés leve, moderado y severo se ubicó en el rango de los 70 y 79 años (50% severo) disminuyendo a medida que aumentaba la edad,  no encontrándose estrés severo después de los 80 años lo que coincide con los estudios de </w:t>
      </w:r>
      <w:proofErr w:type="spellStart"/>
      <w:r w:rsidRPr="0010303F">
        <w:rPr>
          <w:rFonts w:eastAsia="Times New Roman" w:cs="Times New Roman"/>
          <w:color w:val="000000"/>
          <w:szCs w:val="24"/>
          <w:lang w:eastAsia="es-CL"/>
        </w:rPr>
        <w:t>Lockenhoof</w:t>
      </w:r>
      <w:proofErr w:type="spellEnd"/>
      <w:r w:rsidRPr="0010303F">
        <w:rPr>
          <w:rFonts w:eastAsia="Times New Roman" w:cs="Times New Roman"/>
          <w:color w:val="000000"/>
          <w:szCs w:val="24"/>
          <w:lang w:eastAsia="es-CL"/>
        </w:rPr>
        <w:t xml:space="preserve"> et al., (2008)</w:t>
      </w:r>
      <w:r w:rsidRPr="0010303F">
        <w:rPr>
          <w:rFonts w:eastAsia="Times New Roman" w:cs="Times New Roman"/>
          <w:color w:val="FF0000"/>
          <w:szCs w:val="24"/>
          <w:lang w:eastAsia="es-CL"/>
        </w:rPr>
        <w:t xml:space="preserve"> </w:t>
      </w:r>
      <w:r w:rsidRPr="0010303F">
        <w:rPr>
          <w:rFonts w:eastAsia="Times New Roman" w:cs="Times New Roman"/>
          <w:color w:val="000000"/>
          <w:szCs w:val="24"/>
          <w:lang w:eastAsia="es-CL"/>
        </w:rPr>
        <w:t>y Trigo et al. (2010), lo que se explicaría por la capacidad de las personas con más edad, de interpretar los eventos como menos estresantes y desarrollar estrategias de afrontamiento, por lo que se enfocarían menos en las cosas negativas, disfrutando los aspectos positivos de la vida.</w:t>
      </w:r>
    </w:p>
    <w:p w:rsidR="0010303F" w:rsidRPr="0010303F" w:rsidRDefault="0010303F" w:rsidP="005150B4">
      <w:pPr>
        <w:spacing w:line="240" w:lineRule="auto"/>
        <w:rPr>
          <w:rFonts w:eastAsia="Times New Roman" w:cs="Times New Roman"/>
          <w:szCs w:val="24"/>
          <w:lang w:eastAsia="es-CL"/>
        </w:rPr>
      </w:pPr>
    </w:p>
    <w:p w:rsidR="0010303F" w:rsidRPr="0010303F" w:rsidRDefault="0010303F" w:rsidP="005150B4">
      <w:pPr>
        <w:spacing w:line="240" w:lineRule="auto"/>
        <w:rPr>
          <w:rFonts w:eastAsia="Times New Roman" w:cs="Times New Roman"/>
          <w:szCs w:val="24"/>
          <w:lang w:eastAsia="es-CL"/>
        </w:rPr>
      </w:pPr>
      <w:r w:rsidRPr="0010303F">
        <w:rPr>
          <w:rFonts w:eastAsia="Times New Roman" w:cs="Times New Roman"/>
          <w:color w:val="000000"/>
          <w:szCs w:val="24"/>
          <w:lang w:eastAsia="es-CL"/>
        </w:rPr>
        <w:t>En relación al estado civil, el 50 % de las personas mayores que presentaron estrés severo eran solteras, un 33,3%, viudas, estados civiles con mayor probabilidad de niveles de estrés más alto coincidentes con los resultados de los estudios de Trigo et al. (2010) quien encontró mayores nivel de estrés en las personas solteras</w:t>
      </w:r>
      <w:r w:rsidRPr="0010303F">
        <w:rPr>
          <w:rFonts w:eastAsia="Times New Roman" w:cs="Times New Roman"/>
          <w:color w:val="FF0000"/>
          <w:szCs w:val="24"/>
          <w:lang w:eastAsia="es-CL"/>
        </w:rPr>
        <w:t xml:space="preserve"> </w:t>
      </w:r>
      <w:r w:rsidRPr="0010303F">
        <w:rPr>
          <w:rFonts w:eastAsia="Times New Roman" w:cs="Times New Roman"/>
          <w:color w:val="000000"/>
          <w:szCs w:val="24"/>
          <w:lang w:eastAsia="es-CL"/>
        </w:rPr>
        <w:t>y Sanhueza et al. (2017) en las viudas, es decir, en personas sin pareja o que la habían perdido. La explicación de estos resultados podría encontrarse en la asociación que tiene la soledad con el estrés, Sequeira (2011) en su estudio sobre la soledad en las personas mayores, encontró que el no tener pareja es un factor que se asocia a la posibilidad de experimentar soledad y ésta a su vez es un factor de riesgo para experimentar estrés como lo plantea Scott et al., (2011) en su estudio sobre los factores que contribuyen a la percepción de estrés en la vejez.</w:t>
      </w: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color w:val="000000"/>
          <w:szCs w:val="24"/>
          <w:shd w:val="clear" w:color="auto" w:fill="FFFFFF"/>
          <w:lang w:eastAsia="es-CL"/>
        </w:rPr>
        <w:t xml:space="preserve">Los participantes de este estudio con educación básica (ocho años de estudio) en un 22,2% perciben un nivel moderado de estrés, encontrándose que a medida que aumentaba la escolaridad, disminuye el nivel de estrés percibido, resultado coincidente con los resultados obtenidos por </w:t>
      </w:r>
      <w:proofErr w:type="spellStart"/>
      <w:r w:rsidRPr="0010303F">
        <w:rPr>
          <w:rFonts w:eastAsia="Times New Roman" w:cs="Times New Roman"/>
          <w:color w:val="000000"/>
          <w:szCs w:val="24"/>
          <w:shd w:val="clear" w:color="auto" w:fill="FFFFFF"/>
          <w:lang w:eastAsia="es-CL"/>
        </w:rPr>
        <w:t>Luft</w:t>
      </w:r>
      <w:proofErr w:type="spellEnd"/>
      <w:r w:rsidRPr="0010303F">
        <w:rPr>
          <w:rFonts w:eastAsia="Times New Roman" w:cs="Times New Roman"/>
          <w:color w:val="000000"/>
          <w:szCs w:val="24"/>
          <w:shd w:val="clear" w:color="auto" w:fill="FFFFFF"/>
          <w:lang w:eastAsia="es-CL"/>
        </w:rPr>
        <w:t xml:space="preserve">, et al., (2007) pero diferentes a lo encontrado por </w:t>
      </w:r>
      <w:hyperlink r:id="rId17" w:anchor="6" w:history="1">
        <w:r w:rsidRPr="0010303F">
          <w:rPr>
            <w:rFonts w:eastAsia="Times New Roman" w:cs="Times New Roman"/>
            <w:color w:val="000000"/>
            <w:szCs w:val="24"/>
            <w:shd w:val="clear" w:color="auto" w:fill="FFFFFF"/>
            <w:lang w:eastAsia="es-CL"/>
          </w:rPr>
          <w:t xml:space="preserve">Cohen &amp; </w:t>
        </w:r>
        <w:proofErr w:type="spellStart"/>
        <w:r w:rsidRPr="0010303F">
          <w:rPr>
            <w:rFonts w:eastAsia="Times New Roman" w:cs="Times New Roman"/>
            <w:color w:val="000000"/>
            <w:szCs w:val="24"/>
            <w:shd w:val="clear" w:color="auto" w:fill="FFFFFF"/>
            <w:lang w:eastAsia="es-CL"/>
          </w:rPr>
          <w:t>Janicki-Deverts</w:t>
        </w:r>
        <w:proofErr w:type="spellEnd"/>
        <w:r w:rsidRPr="0010303F">
          <w:rPr>
            <w:rFonts w:eastAsia="Times New Roman" w:cs="Times New Roman"/>
            <w:color w:val="000000"/>
            <w:szCs w:val="24"/>
            <w:shd w:val="clear" w:color="auto" w:fill="FFFFFF"/>
            <w:lang w:eastAsia="es-CL"/>
          </w:rPr>
          <w:t xml:space="preserve">, </w:t>
        </w:r>
        <w:r w:rsidR="00D473A1">
          <w:rPr>
            <w:rFonts w:eastAsia="Times New Roman" w:cs="Times New Roman"/>
            <w:color w:val="000000"/>
            <w:szCs w:val="24"/>
            <w:shd w:val="clear" w:color="auto" w:fill="FFFFFF"/>
            <w:lang w:eastAsia="es-CL"/>
          </w:rPr>
          <w:t>(</w:t>
        </w:r>
        <w:r w:rsidRPr="0010303F">
          <w:rPr>
            <w:rFonts w:eastAsia="Times New Roman" w:cs="Times New Roman"/>
            <w:color w:val="000000"/>
            <w:szCs w:val="24"/>
            <w:shd w:val="clear" w:color="auto" w:fill="FFFFFF"/>
            <w:lang w:eastAsia="es-CL"/>
          </w:rPr>
          <w:t>2012</w:t>
        </w:r>
        <w:r w:rsidR="00D473A1">
          <w:rPr>
            <w:rFonts w:eastAsia="Times New Roman" w:cs="Times New Roman"/>
            <w:color w:val="000000"/>
            <w:szCs w:val="24"/>
            <w:shd w:val="clear" w:color="auto" w:fill="FFFFFF"/>
            <w:lang w:eastAsia="es-CL"/>
          </w:rPr>
          <w:t>)</w:t>
        </w:r>
        <w:r w:rsidRPr="0010303F">
          <w:rPr>
            <w:rFonts w:eastAsia="Times New Roman" w:cs="Times New Roman"/>
            <w:color w:val="000000"/>
            <w:szCs w:val="24"/>
            <w:shd w:val="clear" w:color="auto" w:fill="FFFFFF"/>
            <w:lang w:eastAsia="es-CL"/>
          </w:rPr>
          <w:t>;</w:t>
        </w:r>
      </w:hyperlink>
      <w:r w:rsidRPr="0010303F">
        <w:rPr>
          <w:rFonts w:eastAsia="Times New Roman" w:cs="Times New Roman"/>
          <w:color w:val="000000"/>
          <w:szCs w:val="24"/>
          <w:shd w:val="clear" w:color="auto" w:fill="FFFFFF"/>
          <w:lang w:eastAsia="es-CL"/>
        </w:rPr>
        <w:t xml:space="preserve"> y</w:t>
      </w:r>
      <w:hyperlink r:id="rId18" w:anchor="6" w:history="1">
        <w:r w:rsidRPr="0010303F">
          <w:rPr>
            <w:rFonts w:eastAsia="Times New Roman" w:cs="Times New Roman"/>
            <w:color w:val="000000"/>
            <w:szCs w:val="24"/>
            <w:shd w:val="clear" w:color="auto" w:fill="FFFFFF"/>
            <w:lang w:eastAsia="es-CL"/>
          </w:rPr>
          <w:t xml:space="preserve"> Trigo et al.</w:t>
        </w:r>
        <w:r w:rsidR="00D473A1">
          <w:rPr>
            <w:rFonts w:eastAsia="Times New Roman" w:cs="Times New Roman"/>
            <w:color w:val="000000"/>
            <w:szCs w:val="24"/>
            <w:shd w:val="clear" w:color="auto" w:fill="FFFFFF"/>
            <w:lang w:eastAsia="es-CL"/>
          </w:rPr>
          <w:t xml:space="preserve"> (</w:t>
        </w:r>
        <w:r w:rsidRPr="0010303F">
          <w:rPr>
            <w:rFonts w:eastAsia="Times New Roman" w:cs="Times New Roman"/>
            <w:color w:val="000000"/>
            <w:szCs w:val="24"/>
            <w:shd w:val="clear" w:color="auto" w:fill="FFFFFF"/>
            <w:lang w:eastAsia="es-CL"/>
          </w:rPr>
          <w:t>2010</w:t>
        </w:r>
      </w:hyperlink>
      <w:r w:rsidR="00D473A1">
        <w:rPr>
          <w:rFonts w:eastAsia="Times New Roman" w:cs="Times New Roman"/>
          <w:szCs w:val="24"/>
          <w:lang w:eastAsia="es-CL"/>
        </w:rPr>
        <w:t>)</w:t>
      </w:r>
      <w:r w:rsidRPr="0010303F">
        <w:rPr>
          <w:rFonts w:eastAsia="Times New Roman" w:cs="Times New Roman"/>
          <w:color w:val="000000"/>
          <w:szCs w:val="24"/>
          <w:shd w:val="clear" w:color="auto" w:fill="FFFFFF"/>
          <w:lang w:eastAsia="es-CL"/>
        </w:rPr>
        <w:t>, quienes observaron que existía un mayor nivel de estrés en personas con mayores niveles educativos especialmente los con educación universitaria. En el caso de la educación y la salud, dicha correlación ha sido explicada de diferentes maneras: personas con más años de estudio tiene mejor información acerca de su salud, por lo tanto toma mejores decisiones (</w:t>
      </w:r>
      <w:proofErr w:type="spellStart"/>
      <w:r w:rsidRPr="0010303F">
        <w:rPr>
          <w:rFonts w:eastAsia="Times New Roman" w:cs="Times New Roman"/>
          <w:color w:val="000000"/>
          <w:szCs w:val="24"/>
          <w:shd w:val="clear" w:color="auto" w:fill="FFFFFF"/>
          <w:lang w:eastAsia="es-CL"/>
        </w:rPr>
        <w:t>Todd</w:t>
      </w:r>
      <w:proofErr w:type="spellEnd"/>
      <w:r w:rsidRPr="0010303F">
        <w:rPr>
          <w:rFonts w:eastAsia="Times New Roman" w:cs="Times New Roman"/>
          <w:color w:val="000000"/>
          <w:szCs w:val="24"/>
          <w:shd w:val="clear" w:color="auto" w:fill="FFFFFF"/>
          <w:lang w:eastAsia="es-CL"/>
        </w:rPr>
        <w:t xml:space="preserve"> </w:t>
      </w:r>
      <w:proofErr w:type="spellStart"/>
      <w:r w:rsidRPr="0010303F">
        <w:rPr>
          <w:rFonts w:eastAsia="Times New Roman" w:cs="Times New Roman"/>
          <w:color w:val="000000"/>
          <w:szCs w:val="24"/>
          <w:shd w:val="clear" w:color="auto" w:fill="FFFFFF"/>
          <w:lang w:eastAsia="es-CL"/>
        </w:rPr>
        <w:t>Jewell</w:t>
      </w:r>
      <w:proofErr w:type="spellEnd"/>
      <w:r w:rsidRPr="0010303F">
        <w:rPr>
          <w:rFonts w:eastAsia="Times New Roman" w:cs="Times New Roman"/>
          <w:color w:val="000000"/>
          <w:szCs w:val="24"/>
          <w:shd w:val="clear" w:color="auto" w:fill="FFFFFF"/>
          <w:lang w:eastAsia="es-CL"/>
        </w:rPr>
        <w:t xml:space="preserve">, </w:t>
      </w:r>
      <w:proofErr w:type="spellStart"/>
      <w:r w:rsidRPr="0010303F">
        <w:rPr>
          <w:rFonts w:eastAsia="Times New Roman" w:cs="Times New Roman"/>
          <w:color w:val="000000"/>
          <w:szCs w:val="24"/>
          <w:shd w:val="clear" w:color="auto" w:fill="FFFFFF"/>
          <w:lang w:eastAsia="es-CL"/>
        </w:rPr>
        <w:t>Rossi</w:t>
      </w:r>
      <w:proofErr w:type="spellEnd"/>
      <w:r w:rsidRPr="0010303F">
        <w:rPr>
          <w:rFonts w:eastAsia="Times New Roman" w:cs="Times New Roman"/>
          <w:color w:val="000000"/>
          <w:szCs w:val="24"/>
          <w:shd w:val="clear" w:color="auto" w:fill="FFFFFF"/>
          <w:lang w:eastAsia="es-CL"/>
        </w:rPr>
        <w:t>, &amp; Triunfo, 2007). El tener como último nivel educativo alcanzado la formación primaria, reduce la probabilidad de tener un muy buen estado de salud entre 3 y 8 puntos porcentuales (Costa, 1997), sumando a lo anterior un año adicional de educación disminuye la probabilidad de morir en los próximos diez años en al menos 3,6 puntos porcentuales (Lleras-</w:t>
      </w:r>
      <w:proofErr w:type="spellStart"/>
      <w:r w:rsidRPr="0010303F">
        <w:rPr>
          <w:rFonts w:eastAsia="Times New Roman" w:cs="Times New Roman"/>
          <w:color w:val="000000"/>
          <w:szCs w:val="24"/>
          <w:shd w:val="clear" w:color="auto" w:fill="FFFFFF"/>
          <w:lang w:eastAsia="es-CL"/>
        </w:rPr>
        <w:t>Muney</w:t>
      </w:r>
      <w:proofErr w:type="spellEnd"/>
      <w:r w:rsidRPr="0010303F">
        <w:rPr>
          <w:rFonts w:eastAsia="Times New Roman" w:cs="Times New Roman"/>
          <w:color w:val="000000"/>
          <w:szCs w:val="24"/>
          <w:shd w:val="clear" w:color="auto" w:fill="FFFFFF"/>
          <w:lang w:eastAsia="es-CL"/>
        </w:rPr>
        <w:t>, 2005).</w:t>
      </w: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p>
    <w:p w:rsidR="0010303F" w:rsidRPr="0010303F" w:rsidRDefault="0010303F" w:rsidP="005150B4">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El 50% de las personas mayores que viven solas y acompañadas manifiestan un estrés percibido severo, resultados que coinciden con lo manifestado por algunos autores en que el impacto de esta variable no está del </w:t>
      </w:r>
      <w:r w:rsidR="00D473A1">
        <w:rPr>
          <w:rFonts w:eastAsia="Times New Roman" w:cs="Times New Roman"/>
          <w:color w:val="000000"/>
          <w:szCs w:val="24"/>
          <w:lang w:eastAsia="es-CL"/>
        </w:rPr>
        <w:t xml:space="preserve">todo </w:t>
      </w:r>
      <w:proofErr w:type="gramStart"/>
      <w:r w:rsidR="00D473A1">
        <w:rPr>
          <w:rFonts w:eastAsia="Times New Roman" w:cs="Times New Roman"/>
          <w:color w:val="000000"/>
          <w:szCs w:val="24"/>
          <w:lang w:eastAsia="es-CL"/>
        </w:rPr>
        <w:t>clara</w:t>
      </w:r>
      <w:proofErr w:type="gramEnd"/>
      <w:r w:rsidR="00D473A1">
        <w:rPr>
          <w:rFonts w:eastAsia="Times New Roman" w:cs="Times New Roman"/>
          <w:color w:val="000000"/>
          <w:szCs w:val="24"/>
          <w:lang w:eastAsia="es-CL"/>
        </w:rPr>
        <w:t xml:space="preserve"> como causa de estrés. </w:t>
      </w:r>
      <w:r w:rsidRPr="0010303F">
        <w:rPr>
          <w:rFonts w:eastAsia="Times New Roman" w:cs="Times New Roman"/>
          <w:color w:val="000000"/>
          <w:szCs w:val="24"/>
          <w:lang w:eastAsia="es-CL"/>
        </w:rPr>
        <w:t xml:space="preserve">Cohen &amp; </w:t>
      </w:r>
      <w:proofErr w:type="spellStart"/>
      <w:r w:rsidRPr="0010303F">
        <w:rPr>
          <w:rFonts w:eastAsia="Times New Roman" w:cs="Times New Roman"/>
          <w:color w:val="000000"/>
          <w:szCs w:val="24"/>
          <w:lang w:eastAsia="es-CL"/>
        </w:rPr>
        <w:t>Janicki-Deverts</w:t>
      </w:r>
      <w:proofErr w:type="spellEnd"/>
      <w:r w:rsidRPr="0010303F">
        <w:rPr>
          <w:rFonts w:eastAsia="Times New Roman" w:cs="Times New Roman"/>
          <w:color w:val="000000"/>
          <w:szCs w:val="24"/>
          <w:lang w:eastAsia="es-CL"/>
        </w:rPr>
        <w:t xml:space="preserve">, </w:t>
      </w:r>
      <w:r w:rsidR="00D473A1">
        <w:rPr>
          <w:rFonts w:eastAsia="Times New Roman" w:cs="Times New Roman"/>
          <w:color w:val="000000"/>
          <w:szCs w:val="24"/>
          <w:lang w:eastAsia="es-CL"/>
        </w:rPr>
        <w:t>(</w:t>
      </w:r>
      <w:r w:rsidRPr="0010303F">
        <w:rPr>
          <w:rFonts w:eastAsia="Times New Roman" w:cs="Times New Roman"/>
          <w:color w:val="000000"/>
          <w:szCs w:val="24"/>
          <w:lang w:eastAsia="es-CL"/>
        </w:rPr>
        <w:t>2012</w:t>
      </w:r>
      <w:r w:rsidR="00D473A1">
        <w:rPr>
          <w:rFonts w:eastAsia="Times New Roman" w:cs="Times New Roman"/>
          <w:color w:val="000000"/>
          <w:szCs w:val="24"/>
          <w:lang w:eastAsia="es-CL"/>
        </w:rPr>
        <w:t>)</w:t>
      </w:r>
      <w:r w:rsidRPr="0010303F">
        <w:rPr>
          <w:rFonts w:eastAsia="Times New Roman" w:cs="Times New Roman"/>
          <w:color w:val="000000"/>
          <w:szCs w:val="24"/>
          <w:lang w:eastAsia="es-CL"/>
        </w:rPr>
        <w:t xml:space="preserve">; Trigo et al., </w:t>
      </w:r>
      <w:r w:rsidR="00D473A1">
        <w:rPr>
          <w:rFonts w:eastAsia="Times New Roman" w:cs="Times New Roman"/>
          <w:color w:val="000000"/>
          <w:szCs w:val="24"/>
          <w:lang w:eastAsia="es-CL"/>
        </w:rPr>
        <w:t>(</w:t>
      </w:r>
      <w:r w:rsidRPr="0010303F">
        <w:rPr>
          <w:rFonts w:eastAsia="Times New Roman" w:cs="Times New Roman"/>
          <w:color w:val="000000"/>
          <w:szCs w:val="24"/>
          <w:lang w:eastAsia="es-CL"/>
        </w:rPr>
        <w:t>2010</w:t>
      </w:r>
      <w:r w:rsidR="00D473A1">
        <w:rPr>
          <w:rFonts w:eastAsia="Times New Roman" w:cs="Times New Roman"/>
          <w:color w:val="000000"/>
          <w:szCs w:val="24"/>
          <w:lang w:eastAsia="es-CL"/>
        </w:rPr>
        <w:t>)</w:t>
      </w:r>
      <w:r w:rsidRPr="0010303F">
        <w:rPr>
          <w:rFonts w:eastAsia="Times New Roman" w:cs="Times New Roman"/>
          <w:color w:val="000000"/>
          <w:szCs w:val="24"/>
          <w:lang w:eastAsia="es-CL"/>
        </w:rPr>
        <w:t xml:space="preserve">; </w:t>
      </w:r>
      <w:proofErr w:type="spellStart"/>
      <w:r w:rsidRPr="0010303F">
        <w:rPr>
          <w:rFonts w:eastAsia="Times New Roman" w:cs="Times New Roman"/>
          <w:color w:val="000000"/>
          <w:szCs w:val="24"/>
          <w:lang w:eastAsia="es-CL"/>
        </w:rPr>
        <w:t>Luft</w:t>
      </w:r>
      <w:proofErr w:type="spellEnd"/>
      <w:r w:rsidRPr="0010303F">
        <w:rPr>
          <w:rFonts w:eastAsia="Times New Roman" w:cs="Times New Roman"/>
          <w:color w:val="000000"/>
          <w:szCs w:val="24"/>
          <w:lang w:eastAsia="es-CL"/>
        </w:rPr>
        <w:t xml:space="preserve"> et a</w:t>
      </w:r>
      <w:r w:rsidR="00D473A1">
        <w:rPr>
          <w:rFonts w:eastAsia="Times New Roman" w:cs="Times New Roman"/>
          <w:color w:val="000000"/>
          <w:szCs w:val="24"/>
          <w:lang w:eastAsia="es-CL"/>
        </w:rPr>
        <w:t>l. (</w:t>
      </w:r>
      <w:r w:rsidR="005F3357">
        <w:rPr>
          <w:rFonts w:eastAsia="Times New Roman" w:cs="Times New Roman"/>
          <w:color w:val="000000"/>
          <w:szCs w:val="24"/>
          <w:lang w:eastAsia="es-CL"/>
        </w:rPr>
        <w:t>2007</w:t>
      </w:r>
      <w:r w:rsidR="00D473A1">
        <w:rPr>
          <w:rFonts w:eastAsia="Times New Roman" w:cs="Times New Roman"/>
          <w:color w:val="000000"/>
          <w:szCs w:val="24"/>
          <w:lang w:eastAsia="es-CL"/>
        </w:rPr>
        <w:t xml:space="preserve">), </w:t>
      </w:r>
      <w:proofErr w:type="gramStart"/>
      <w:r w:rsidRPr="0010303F">
        <w:rPr>
          <w:rFonts w:eastAsia="Times New Roman" w:cs="Times New Roman"/>
          <w:color w:val="000000"/>
          <w:szCs w:val="24"/>
          <w:lang w:eastAsia="es-CL"/>
        </w:rPr>
        <w:t>encontraron</w:t>
      </w:r>
      <w:proofErr w:type="gramEnd"/>
      <w:r w:rsidRPr="0010303F">
        <w:rPr>
          <w:rFonts w:eastAsia="Times New Roman" w:cs="Times New Roman"/>
          <w:color w:val="000000"/>
          <w:szCs w:val="24"/>
          <w:lang w:eastAsia="es-CL"/>
        </w:rPr>
        <w:t xml:space="preserve"> que a mayor número de personas viviendo en el hogar, el nivel de estrés percibido era más alto lo que podía deberse a mayores responsabilidades hogareñas, en Chile de acuerdo a la Encuesta de Caracterización </w:t>
      </w:r>
      <w:r w:rsidRPr="0010303F">
        <w:rPr>
          <w:rFonts w:eastAsia="Times New Roman" w:cs="Times New Roman"/>
          <w:color w:val="000000"/>
          <w:szCs w:val="24"/>
          <w:lang w:eastAsia="es-CL"/>
        </w:rPr>
        <w:lastRenderedPageBreak/>
        <w:t xml:space="preserve">Socioeconómica (2015), un 34,2% de las personas mayores son jefes de hogar, un 11,2% son familias extensas conformadas por hijos que en algunos casos han vuelto a casa de los padres por razones económicas. En cuanto al vivir solo, resultado coincide con los estudios de </w:t>
      </w:r>
      <w:proofErr w:type="spellStart"/>
      <w:r w:rsidRPr="0010303F">
        <w:rPr>
          <w:rFonts w:eastAsia="Times New Roman" w:cs="Times New Roman"/>
          <w:color w:val="000000"/>
          <w:szCs w:val="24"/>
          <w:lang w:eastAsia="es-CL"/>
        </w:rPr>
        <w:t>Osmanovic-Thunstrom</w:t>
      </w:r>
      <w:proofErr w:type="spellEnd"/>
      <w:r w:rsidRPr="0010303F">
        <w:rPr>
          <w:rFonts w:eastAsia="Times New Roman" w:cs="Times New Roman"/>
          <w:color w:val="222222"/>
          <w:szCs w:val="24"/>
          <w:lang w:eastAsia="es-CL"/>
        </w:rPr>
        <w:t>, (2015)</w:t>
      </w:r>
      <w:r w:rsidRPr="0010303F">
        <w:rPr>
          <w:rFonts w:eastAsia="Times New Roman" w:cs="Times New Roman"/>
          <w:color w:val="000000"/>
          <w:szCs w:val="24"/>
          <w:lang w:eastAsia="es-CL"/>
        </w:rPr>
        <w:t xml:space="preserve"> y su relación con el estrés moderado, puede deberse que aunque algunas personas mayores manifiestan sentirse bien viviendo solas, algunas manifiestan su preocupación en caso de que les ocurriera algún incidente como caídas o descompensación de sus patologías crónicas, no tendrían quien les ayudara (Sequeira D, </w:t>
      </w:r>
      <w:proofErr w:type="spellStart"/>
      <w:r w:rsidRPr="0010303F">
        <w:rPr>
          <w:rFonts w:eastAsia="Times New Roman" w:cs="Times New Roman"/>
          <w:color w:val="000000"/>
          <w:szCs w:val="24"/>
          <w:lang w:eastAsia="es-CL"/>
        </w:rPr>
        <w:t>Pezoa</w:t>
      </w:r>
      <w:proofErr w:type="spellEnd"/>
      <w:r w:rsidRPr="0010303F">
        <w:rPr>
          <w:rFonts w:eastAsia="Times New Roman" w:cs="Times New Roman"/>
          <w:color w:val="000000"/>
          <w:szCs w:val="24"/>
          <w:lang w:eastAsia="es-CL"/>
        </w:rPr>
        <w:t xml:space="preserve"> C, Cuevas J, Muñoz C, 2016).</w:t>
      </w:r>
    </w:p>
    <w:p w:rsidR="0010303F" w:rsidRPr="0010303F" w:rsidRDefault="0010303F" w:rsidP="005150B4">
      <w:pPr>
        <w:spacing w:line="240" w:lineRule="auto"/>
        <w:rPr>
          <w:rFonts w:eastAsia="Times New Roman" w:cs="Times New Roman"/>
          <w:szCs w:val="24"/>
          <w:lang w:eastAsia="es-CL"/>
        </w:rPr>
      </w:pP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color w:val="222222"/>
          <w:szCs w:val="24"/>
          <w:lang w:eastAsia="es-CL"/>
        </w:rPr>
        <w:t xml:space="preserve">La asociación entre el ingreso y el nivel de percepción de estrés, los resultados de este estudio en que el 100% de las personas en las que su nivel de ingresos no alcanzan a satisfacer sus necesidades básicas perciben un nivel de estrés severo es coincidente con lo encontrado por </w:t>
      </w:r>
      <w:proofErr w:type="spellStart"/>
      <w:r w:rsidRPr="0010303F">
        <w:rPr>
          <w:rFonts w:eastAsia="Times New Roman" w:cs="Times New Roman"/>
          <w:color w:val="000000"/>
          <w:szCs w:val="24"/>
          <w:lang w:eastAsia="es-CL"/>
        </w:rPr>
        <w:t>Luft</w:t>
      </w:r>
      <w:proofErr w:type="spellEnd"/>
      <w:r w:rsidRPr="0010303F">
        <w:rPr>
          <w:rFonts w:eastAsia="Times New Roman" w:cs="Times New Roman"/>
          <w:color w:val="000000"/>
          <w:szCs w:val="24"/>
          <w:lang w:eastAsia="es-CL"/>
        </w:rPr>
        <w:t>, et al., (2007) quien encontró relación entre el nivel de ingresos y un mayor nivel de estrés. Lo anterior se podría relacionar con una falta de apoyo material que es parte del apoyo social, que es tan o igual de importante que el apoyo familiar. Esta falta de apoyo material, que deja a las personas mayores en situación de vulnerabilidad económica se relacionan con una serie de estereotipos sociales, tales como considerarlos personas enfermas, dependientes y dependientes sociales (</w:t>
      </w:r>
      <w:r w:rsidRPr="0010303F">
        <w:rPr>
          <w:rFonts w:eastAsia="Times New Roman" w:cs="Times New Roman"/>
          <w:color w:val="000000"/>
          <w:szCs w:val="24"/>
          <w:shd w:val="clear" w:color="auto" w:fill="FFFFFF"/>
          <w:lang w:eastAsia="es-CL"/>
        </w:rPr>
        <w:t xml:space="preserve">Castellano Fuentes, 2014), transformándolos en </w:t>
      </w:r>
      <w:r w:rsidRPr="0010303F">
        <w:rPr>
          <w:rFonts w:eastAsia="Times New Roman" w:cs="Times New Roman"/>
          <w:color w:val="000000"/>
          <w:szCs w:val="24"/>
          <w:lang w:eastAsia="es-CL"/>
        </w:rPr>
        <w:t>objetos de beneficencia, y no en sujetos con derechos. Solo al reconocer estos derechos, mediante políticas públicas nacionales enfocadas integralmente en la persona mayor, permitirán superar situaciones de vulnerabilidad (</w:t>
      </w:r>
      <w:r w:rsidRPr="0010303F">
        <w:rPr>
          <w:rFonts w:eastAsia="Times New Roman" w:cs="Times New Roman"/>
          <w:color w:val="000000"/>
          <w:szCs w:val="24"/>
          <w:shd w:val="clear" w:color="auto" w:fill="FFFFFF"/>
          <w:lang w:eastAsia="es-CL"/>
        </w:rPr>
        <w:t>Callejas, &amp; Marín, 2016).</w:t>
      </w:r>
      <w:r w:rsidRPr="0010303F">
        <w:rPr>
          <w:rFonts w:ascii="Arial" w:eastAsia="Times New Roman" w:hAnsi="Arial" w:cs="Arial"/>
          <w:color w:val="000000"/>
          <w:sz w:val="20"/>
          <w:szCs w:val="20"/>
          <w:shd w:val="clear" w:color="auto" w:fill="FFFFFF"/>
          <w:lang w:eastAsia="es-CL"/>
        </w:rPr>
        <w:t xml:space="preserve"> </w:t>
      </w: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p>
    <w:p w:rsidR="0010303F" w:rsidRPr="0010303F" w:rsidRDefault="0010303F" w:rsidP="005150B4">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Otra variable estudiada fue el apoyo social percibido, los participantes que no percibían apoyo social presentaron mayores nivel de estrés percibido (100% estrés severo), resultado que se puede asociar a lo referido por Aguerre &amp; </w:t>
      </w:r>
      <w:proofErr w:type="spellStart"/>
      <w:r w:rsidRPr="0010303F">
        <w:rPr>
          <w:rFonts w:eastAsia="Times New Roman" w:cs="Times New Roman"/>
          <w:color w:val="000000"/>
          <w:szCs w:val="24"/>
          <w:lang w:eastAsia="es-CL"/>
        </w:rPr>
        <w:t>Bouffard</w:t>
      </w:r>
      <w:proofErr w:type="spellEnd"/>
      <w:r w:rsidRPr="0010303F">
        <w:rPr>
          <w:rFonts w:eastAsia="Times New Roman" w:cs="Times New Roman"/>
          <w:color w:val="000000"/>
          <w:szCs w:val="24"/>
          <w:lang w:eastAsia="es-CL"/>
        </w:rPr>
        <w:t>, 2008; Fernández et al. (2000) Vivaldi &amp; Barra (2012), en relación a que el apoyo social es un elemento protector de la salud en las personas mayores, pues modera los efectos negativos del estrés contribuyendo al bienestar, por lo tanto al no percibir apoyo social, no se contaría con este efecto protector.</w:t>
      </w:r>
    </w:p>
    <w:p w:rsidR="0010303F" w:rsidRPr="0010303F" w:rsidRDefault="0010303F" w:rsidP="005150B4">
      <w:pPr>
        <w:spacing w:line="240" w:lineRule="auto"/>
        <w:rPr>
          <w:rFonts w:eastAsia="Times New Roman" w:cs="Times New Roman"/>
          <w:szCs w:val="24"/>
          <w:lang w:eastAsia="es-CL"/>
        </w:rPr>
      </w:pPr>
    </w:p>
    <w:p w:rsidR="0010303F" w:rsidRPr="0053606F" w:rsidRDefault="0010303F" w:rsidP="005150B4">
      <w:pPr>
        <w:spacing w:line="240" w:lineRule="auto"/>
        <w:rPr>
          <w:rFonts w:eastAsia="Times New Roman" w:cs="Times New Roman"/>
          <w:szCs w:val="24"/>
          <w:lang w:eastAsia="es-CL"/>
        </w:rPr>
      </w:pPr>
      <w:r w:rsidRPr="0053606F">
        <w:rPr>
          <w:rFonts w:eastAsia="Times New Roman" w:cs="Times New Roman"/>
          <w:szCs w:val="24"/>
          <w:shd w:val="clear" w:color="auto" w:fill="FFFFFF"/>
          <w:lang w:eastAsia="es-CL"/>
        </w:rPr>
        <w:t xml:space="preserve">En este estudio se encontró que los participantes que perciben su salud como buena (100%), son las que perciben un nivel severo de estrés, resultado no coincidente con lo encontrado por </w:t>
      </w:r>
      <w:proofErr w:type="spellStart"/>
      <w:r w:rsidRPr="0053606F">
        <w:rPr>
          <w:rFonts w:eastAsia="Times New Roman" w:cs="Times New Roman"/>
          <w:szCs w:val="24"/>
          <w:shd w:val="clear" w:color="auto" w:fill="FFFFFF"/>
          <w:lang w:eastAsia="es-CL"/>
        </w:rPr>
        <w:t>Luft</w:t>
      </w:r>
      <w:proofErr w:type="spellEnd"/>
      <w:r w:rsidRPr="0053606F">
        <w:rPr>
          <w:rFonts w:eastAsia="Times New Roman" w:cs="Times New Roman"/>
          <w:szCs w:val="24"/>
          <w:shd w:val="clear" w:color="auto" w:fill="FFFFFF"/>
          <w:lang w:eastAsia="es-CL"/>
        </w:rPr>
        <w:t xml:space="preserve">, et al., (2007) y </w:t>
      </w:r>
      <w:proofErr w:type="spellStart"/>
      <w:r w:rsidRPr="0053606F">
        <w:rPr>
          <w:rFonts w:eastAsia="Times New Roman" w:cs="Times New Roman"/>
          <w:szCs w:val="24"/>
          <w:shd w:val="clear" w:color="auto" w:fill="FFFFFF"/>
          <w:lang w:eastAsia="es-CL"/>
        </w:rPr>
        <w:t>Luchesi</w:t>
      </w:r>
      <w:proofErr w:type="spellEnd"/>
      <w:r w:rsidRPr="0053606F">
        <w:rPr>
          <w:rFonts w:eastAsia="Times New Roman" w:cs="Times New Roman"/>
          <w:szCs w:val="24"/>
          <w:shd w:val="clear" w:color="auto" w:fill="FFFFFF"/>
          <w:lang w:eastAsia="es-CL"/>
        </w:rPr>
        <w:t xml:space="preserve"> et al., (2016) quienes encontraron que los ancianos que perciben su salud como regular, mala o muy mala, presentan un mayor nivel de estrés que los que la consideran buena o óptima, tal vez la explicación podría estar en que el total de la muestra era de dos personas, si éstas son mujeres, puede que consideren su salud como buena, debido a los mecanismos de </w:t>
      </w:r>
      <w:proofErr w:type="spellStart"/>
      <w:r w:rsidRPr="0053606F">
        <w:rPr>
          <w:rFonts w:eastAsia="Times New Roman" w:cs="Times New Roman"/>
          <w:szCs w:val="24"/>
          <w:shd w:val="clear" w:color="auto" w:fill="FFFFFF"/>
          <w:lang w:eastAsia="es-CL"/>
        </w:rPr>
        <w:t>resiliencia</w:t>
      </w:r>
      <w:proofErr w:type="spellEnd"/>
      <w:r w:rsidRPr="0053606F">
        <w:rPr>
          <w:rFonts w:eastAsia="Times New Roman" w:cs="Times New Roman"/>
          <w:szCs w:val="24"/>
          <w:shd w:val="clear" w:color="auto" w:fill="FFFFFF"/>
          <w:lang w:eastAsia="es-CL"/>
        </w:rPr>
        <w:t xml:space="preserve"> adoptados para enfrentar la enfermedad, pero como se comentaba más arriba siguen encontrando sus vidas como muy estresantes (</w:t>
      </w:r>
      <w:proofErr w:type="spellStart"/>
      <w:r w:rsidRPr="0053606F">
        <w:rPr>
          <w:rFonts w:eastAsia="Times New Roman" w:cs="Times New Roman"/>
          <w:szCs w:val="24"/>
          <w:shd w:val="clear" w:color="auto" w:fill="FFFFFF"/>
          <w:lang w:eastAsia="es-CL"/>
        </w:rPr>
        <w:t>Luft</w:t>
      </w:r>
      <w:proofErr w:type="spellEnd"/>
      <w:r w:rsidRPr="0053606F">
        <w:rPr>
          <w:rFonts w:eastAsia="Times New Roman" w:cs="Times New Roman"/>
          <w:szCs w:val="24"/>
          <w:shd w:val="clear" w:color="auto" w:fill="FFFFFF"/>
          <w:lang w:eastAsia="es-CL"/>
        </w:rPr>
        <w:t xml:space="preserve"> et. al., 2007; </w:t>
      </w:r>
      <w:proofErr w:type="spellStart"/>
      <w:r w:rsidRPr="0053606F">
        <w:rPr>
          <w:rFonts w:eastAsia="Times New Roman" w:cs="Times New Roman"/>
          <w:szCs w:val="24"/>
          <w:shd w:val="clear" w:color="auto" w:fill="FFFFFF"/>
          <w:lang w:eastAsia="es-CL"/>
        </w:rPr>
        <w:t>Ezzati</w:t>
      </w:r>
      <w:proofErr w:type="spellEnd"/>
      <w:r w:rsidRPr="0053606F">
        <w:rPr>
          <w:rFonts w:eastAsia="Times New Roman" w:cs="Times New Roman"/>
          <w:szCs w:val="24"/>
          <w:shd w:val="clear" w:color="auto" w:fill="FFFFFF"/>
          <w:lang w:eastAsia="es-CL"/>
        </w:rPr>
        <w:t xml:space="preserve">, </w:t>
      </w:r>
      <w:r w:rsidR="00C218D9">
        <w:rPr>
          <w:rFonts w:eastAsia="Times New Roman" w:cs="Times New Roman"/>
          <w:szCs w:val="24"/>
          <w:shd w:val="clear" w:color="auto" w:fill="FFFFFF"/>
          <w:lang w:eastAsia="es-CL"/>
        </w:rPr>
        <w:t>et al.,</w:t>
      </w:r>
      <w:r w:rsidRPr="0053606F">
        <w:rPr>
          <w:rFonts w:eastAsia="Times New Roman" w:cs="Times New Roman"/>
          <w:szCs w:val="24"/>
          <w:shd w:val="clear" w:color="auto" w:fill="FFFFFF"/>
          <w:lang w:eastAsia="es-CL"/>
        </w:rPr>
        <w:t xml:space="preserve"> 2014; </w:t>
      </w:r>
      <w:proofErr w:type="spellStart"/>
      <w:r w:rsidRPr="0053606F">
        <w:rPr>
          <w:rFonts w:eastAsia="Times New Roman" w:cs="Times New Roman"/>
          <w:szCs w:val="24"/>
          <w:shd w:val="clear" w:color="auto" w:fill="FFFFFF"/>
          <w:lang w:eastAsia="es-CL"/>
        </w:rPr>
        <w:t>Foong</w:t>
      </w:r>
      <w:proofErr w:type="spellEnd"/>
      <w:r w:rsidRPr="0053606F">
        <w:rPr>
          <w:rFonts w:eastAsia="Times New Roman" w:cs="Times New Roman"/>
          <w:szCs w:val="24"/>
          <w:shd w:val="clear" w:color="auto" w:fill="FFFFFF"/>
          <w:lang w:eastAsia="es-CL"/>
        </w:rPr>
        <w:t xml:space="preserve">, </w:t>
      </w:r>
      <w:r w:rsidR="00B2572D">
        <w:rPr>
          <w:rFonts w:eastAsia="Times New Roman" w:cs="Times New Roman"/>
          <w:szCs w:val="24"/>
          <w:shd w:val="clear" w:color="auto" w:fill="FFFFFF"/>
          <w:lang w:eastAsia="es-CL"/>
        </w:rPr>
        <w:t xml:space="preserve">et al. </w:t>
      </w:r>
      <w:r w:rsidRPr="0053606F">
        <w:rPr>
          <w:rFonts w:eastAsia="Times New Roman" w:cs="Times New Roman"/>
          <w:szCs w:val="24"/>
          <w:shd w:val="clear" w:color="auto" w:fill="FFFFFF"/>
          <w:lang w:eastAsia="es-CL"/>
        </w:rPr>
        <w:t>2018).</w:t>
      </w:r>
    </w:p>
    <w:p w:rsidR="0010303F" w:rsidRPr="0010303F" w:rsidRDefault="0010303F" w:rsidP="005150B4">
      <w:pPr>
        <w:spacing w:line="240" w:lineRule="auto"/>
        <w:rPr>
          <w:rFonts w:eastAsia="Times New Roman" w:cs="Times New Roman"/>
          <w:szCs w:val="24"/>
          <w:lang w:eastAsia="es-CL"/>
        </w:rPr>
      </w:pPr>
    </w:p>
    <w:p w:rsidR="0010303F" w:rsidRPr="0010303F" w:rsidRDefault="0010303F" w:rsidP="005150B4">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En cuanto a que las personas mayores que presentan problemas de salud, los resultados de este estudio son coincidentes con los resultados obtenidos </w:t>
      </w:r>
      <w:proofErr w:type="spellStart"/>
      <w:r w:rsidRPr="0010303F">
        <w:rPr>
          <w:rFonts w:eastAsia="Times New Roman" w:cs="Times New Roman"/>
          <w:color w:val="000000"/>
          <w:szCs w:val="24"/>
          <w:lang w:eastAsia="es-CL"/>
        </w:rPr>
        <w:t>Luft</w:t>
      </w:r>
      <w:proofErr w:type="spellEnd"/>
      <w:r w:rsidRPr="0010303F">
        <w:rPr>
          <w:rFonts w:eastAsia="Times New Roman" w:cs="Times New Roman"/>
          <w:color w:val="000000"/>
          <w:szCs w:val="24"/>
          <w:lang w:eastAsia="es-CL"/>
        </w:rPr>
        <w:t>, et al, (2007) quienes refieren que el tener problemas de salud aumentan la percepción de estrés especialmente en aquellas que tienen hipertensión arterial, los resultados obtenidos en este estudio evidenciaron que los participantes que tenían más de tres patologías (50%), los que presentaban una comorbilidad alta (50%), las que ingerían dos y más medicamentos (100%) y con una alta prevalencia de hipertensión arterial, presentaban estrés percibido severo</w:t>
      </w:r>
    </w:p>
    <w:p w:rsidR="0010303F" w:rsidRPr="0010303F" w:rsidRDefault="0010303F" w:rsidP="005150B4">
      <w:pPr>
        <w:spacing w:line="240" w:lineRule="auto"/>
        <w:rPr>
          <w:rFonts w:eastAsia="Times New Roman" w:cs="Times New Roman"/>
          <w:szCs w:val="24"/>
          <w:lang w:eastAsia="es-CL"/>
        </w:rPr>
      </w:pPr>
    </w:p>
    <w:p w:rsidR="0010303F" w:rsidRPr="0010303F" w:rsidRDefault="0010303F" w:rsidP="005150B4">
      <w:pPr>
        <w:spacing w:line="240" w:lineRule="auto"/>
        <w:rPr>
          <w:rFonts w:eastAsia="Times New Roman" w:cs="Times New Roman"/>
          <w:szCs w:val="24"/>
          <w:lang w:eastAsia="es-CL"/>
        </w:rPr>
      </w:pPr>
      <w:r w:rsidRPr="0010303F">
        <w:rPr>
          <w:rFonts w:eastAsia="Times New Roman" w:cs="Times New Roman"/>
          <w:color w:val="000000"/>
          <w:szCs w:val="24"/>
          <w:shd w:val="clear" w:color="auto" w:fill="FFFFFF"/>
          <w:lang w:eastAsia="es-CL"/>
        </w:rPr>
        <w:lastRenderedPageBreak/>
        <w:t xml:space="preserve">De igual manera, los participantes con síntomas depresivos leves (38,9%) y establecidos (11,1%) perciben un nivel mayor de estrés en vez de quienes no presentan estados depresivos, resultados coincidentes con los datos obtenidos por </w:t>
      </w:r>
      <w:proofErr w:type="spellStart"/>
      <w:r w:rsidRPr="0010303F">
        <w:rPr>
          <w:rFonts w:eastAsia="Times New Roman" w:cs="Times New Roman"/>
          <w:color w:val="000000"/>
          <w:szCs w:val="24"/>
          <w:shd w:val="clear" w:color="auto" w:fill="FFFFFF"/>
          <w:lang w:eastAsia="es-CL"/>
        </w:rPr>
        <w:t>Ezzati</w:t>
      </w:r>
      <w:proofErr w:type="spellEnd"/>
      <w:r w:rsidRPr="0010303F">
        <w:rPr>
          <w:rFonts w:eastAsia="Times New Roman" w:cs="Times New Roman"/>
          <w:color w:val="000000"/>
          <w:szCs w:val="24"/>
          <w:shd w:val="clear" w:color="auto" w:fill="FFFFFF"/>
          <w:lang w:eastAsia="es-CL"/>
        </w:rPr>
        <w:t xml:space="preserve"> (2014), Trigo et al., </w:t>
      </w:r>
      <w:r w:rsidR="00D473A1">
        <w:rPr>
          <w:rFonts w:eastAsia="Times New Roman" w:cs="Times New Roman"/>
          <w:color w:val="000000"/>
          <w:szCs w:val="24"/>
          <w:shd w:val="clear" w:color="auto" w:fill="FFFFFF"/>
          <w:lang w:eastAsia="es-CL"/>
        </w:rPr>
        <w:t>(</w:t>
      </w:r>
      <w:hyperlink r:id="rId19" w:anchor="gps4049-bib-0030" w:history="1">
        <w:r w:rsidRPr="0010303F">
          <w:rPr>
            <w:rFonts w:eastAsia="Times New Roman" w:cs="Times New Roman"/>
            <w:color w:val="000000"/>
            <w:szCs w:val="24"/>
            <w:shd w:val="clear" w:color="auto" w:fill="FFFFFF"/>
            <w:lang w:eastAsia="es-CL"/>
          </w:rPr>
          <w:t>2010</w:t>
        </w:r>
      </w:hyperlink>
      <w:r w:rsidR="00D473A1">
        <w:rPr>
          <w:rFonts w:eastAsia="Times New Roman" w:cs="Times New Roman"/>
          <w:szCs w:val="24"/>
          <w:lang w:eastAsia="es-CL"/>
        </w:rPr>
        <w:t>)</w:t>
      </w:r>
      <w:r w:rsidRPr="0010303F">
        <w:rPr>
          <w:rFonts w:eastAsia="Times New Roman" w:cs="Times New Roman"/>
          <w:color w:val="000000"/>
          <w:szCs w:val="24"/>
          <w:shd w:val="clear" w:color="auto" w:fill="FFFFFF"/>
          <w:lang w:eastAsia="es-CL"/>
        </w:rPr>
        <w:t xml:space="preserve"> y Barros dos Santos, et al. (2016) quienes encontraron un mayor nivel de percepción de estrés en las personas con depresión, principalmente explicado por la cercanía que presentan estos cuadros en cuanto a la vivencia de los eventos vitales.</w:t>
      </w:r>
    </w:p>
    <w:p w:rsidR="0010303F" w:rsidRPr="0010303F" w:rsidRDefault="0010303F" w:rsidP="005150B4">
      <w:pPr>
        <w:spacing w:line="240" w:lineRule="auto"/>
        <w:rPr>
          <w:rFonts w:eastAsia="Times New Roman" w:cs="Times New Roman"/>
          <w:szCs w:val="24"/>
          <w:lang w:eastAsia="es-CL"/>
        </w:rPr>
      </w:pPr>
      <w:r w:rsidRPr="0010303F">
        <w:rPr>
          <w:rFonts w:eastAsia="Times New Roman" w:cs="Times New Roman"/>
          <w:color w:val="000000"/>
          <w:szCs w:val="24"/>
          <w:lang w:eastAsia="es-CL"/>
        </w:rPr>
        <w:t xml:space="preserve"> </w:t>
      </w:r>
    </w:p>
    <w:p w:rsidR="0010303F" w:rsidRDefault="0010303F" w:rsidP="00DD1DC6">
      <w:pPr>
        <w:spacing w:line="240" w:lineRule="auto"/>
        <w:ind w:firstLine="0"/>
        <w:rPr>
          <w:rFonts w:eastAsia="Times New Roman" w:cs="Times New Roman"/>
          <w:b/>
          <w:bCs/>
          <w:color w:val="000000"/>
          <w:szCs w:val="24"/>
          <w:lang w:eastAsia="es-CL"/>
        </w:rPr>
      </w:pPr>
      <w:r w:rsidRPr="0010303F">
        <w:rPr>
          <w:rFonts w:eastAsia="Times New Roman" w:cs="Times New Roman"/>
          <w:b/>
          <w:bCs/>
          <w:color w:val="000000"/>
          <w:szCs w:val="24"/>
          <w:lang w:eastAsia="es-CL"/>
        </w:rPr>
        <w:t>Conclusiones</w:t>
      </w:r>
    </w:p>
    <w:p w:rsidR="00727F6D" w:rsidRPr="0010303F" w:rsidRDefault="00727F6D" w:rsidP="00DD1DC6">
      <w:pPr>
        <w:spacing w:line="240" w:lineRule="auto"/>
        <w:ind w:firstLine="0"/>
        <w:rPr>
          <w:rFonts w:eastAsia="Times New Roman" w:cs="Times New Roman"/>
          <w:szCs w:val="24"/>
          <w:lang w:eastAsia="es-CL"/>
        </w:rPr>
      </w:pP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r w:rsidRPr="0010303F">
        <w:rPr>
          <w:rFonts w:eastAsia="Times New Roman" w:cs="Times New Roman"/>
          <w:color w:val="222222"/>
          <w:szCs w:val="24"/>
          <w:lang w:eastAsia="es-CL"/>
        </w:rPr>
        <w:t>En términos de distribución de la percepción de estrés, se observan niveles de estrés moderado significativamente más altos en mujeres, en los participantes entre los 70 y 79 años y en viudos. Estrés severo en los con ocho años o menos de escolaridad, en los solteros, en los que viven solos y acompañados, en aquellos cuyos ingresos no alcanzan a cubrir sus necesidades, en los que perciben su salud como buena, en los que cursan con tres o más patologías e ingieren dos o más fármacos, presentan un índice de comorbilidad alta, estados depresivos establecidos y en los q</w:t>
      </w:r>
      <w:r w:rsidR="0053606F">
        <w:rPr>
          <w:rFonts w:eastAsia="Times New Roman" w:cs="Times New Roman"/>
          <w:color w:val="222222"/>
          <w:szCs w:val="24"/>
          <w:lang w:eastAsia="es-CL"/>
        </w:rPr>
        <w:t>ue no cuentan con apoyo social.</w:t>
      </w: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color w:val="222222"/>
          <w:szCs w:val="24"/>
          <w:lang w:eastAsia="es-CL"/>
        </w:rPr>
        <w:t>Se aporta además con información sobre la percepción de los niveles de estrés en forma específica en personas mayores de 60 años, grupo etario que aumenta en forma acelerada en el país y aunque los niveles de estrés encontrados sólo alcanzó al 28% de los participantes, los efectos del estrés en la salud física, emocional y social reportados por la literatura requieren especial atención por parte de los equipos de salud que se desempeñan a nivel primario de manera de implementar actividades de prevención primaria que permitan fomentar hábitos saludables y actividades de autocuidado a través de la educación así actividades de prevención secundaria que permitan identificar en forma precoz a aquellas personas mayores que presentan patologías crónicas, polifarmacia, estados depresivos y que viven en compañía, factores que inciden en la percepción de mayores niveles de estrés y que sólo pueden ser pesquisados en forma precoz a través de la valoración geriátrica integral e interviniendo para minimizar sus efectos.</w:t>
      </w: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color w:val="222222"/>
          <w:szCs w:val="24"/>
          <w:lang w:eastAsia="es-CL"/>
        </w:rPr>
        <w:t>Futuros análisis deberían estar dirigidos a personas mayores que no participan en organizaciones comunitarias, a identificar los motivos por los cuales el vivir en compañía genera estrés así como también la asociación con la soledad y la autoeficacia y la forma en que afrontan las dificultades que se les presenta.</w:t>
      </w: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szCs w:val="24"/>
          <w:lang w:eastAsia="es-CL"/>
        </w:rPr>
        <w:t> </w:t>
      </w:r>
    </w:p>
    <w:p w:rsidR="0010303F" w:rsidRPr="0010303F" w:rsidRDefault="0010303F" w:rsidP="005150B4">
      <w:pPr>
        <w:shd w:val="clear" w:color="auto" w:fill="FFFFFF"/>
        <w:spacing w:line="240" w:lineRule="auto"/>
        <w:rPr>
          <w:rFonts w:eastAsia="Times New Roman" w:cs="Times New Roman"/>
          <w:szCs w:val="24"/>
          <w:lang w:eastAsia="es-CL"/>
        </w:rPr>
      </w:pPr>
      <w:r w:rsidRPr="0010303F">
        <w:rPr>
          <w:rFonts w:eastAsia="Times New Roman" w:cs="Times New Roman"/>
          <w:color w:val="000000"/>
          <w:szCs w:val="24"/>
          <w:lang w:eastAsia="es-CL"/>
        </w:rPr>
        <w:t>Para finalizar, es necesario señalar aquellas limitaciones del presente estudio que deben ser tomadas en consideración con el propósito de mejorarlo y orientar los futuros avances, e</w:t>
      </w:r>
      <w:r w:rsidRPr="0010303F">
        <w:rPr>
          <w:rFonts w:eastAsia="Times New Roman" w:cs="Times New Roman"/>
          <w:color w:val="222222"/>
          <w:szCs w:val="24"/>
          <w:lang w:eastAsia="es-CL"/>
        </w:rPr>
        <w:t xml:space="preserve">ntre las limitaciones que podemos mencionar al estudio fue la selección de los participantes lo que no permite extrapolar totalmente los resultados del estudio a toda la población mayor de 60 años pero aunque no sea pueda extrapolar este estudio contribuyó a aumentar el conocimiento sobre la percepción del estrés en las personas mayores de 60 </w:t>
      </w:r>
      <w:r w:rsidRPr="0010303F">
        <w:rPr>
          <w:rFonts w:eastAsia="Times New Roman" w:cs="Times New Roman"/>
          <w:color w:val="000000"/>
          <w:szCs w:val="24"/>
          <w:lang w:eastAsia="es-CL"/>
        </w:rPr>
        <w:t>años. Además aunque se obtuvo una confiabilidad que permitía la aplicación del PSS14 para medir el nivel de percepción de estrés, sería recomendable validarlo en población de personas mayores de 60 años chilenas así como complementarlo con la identificación de las estrategias de afrontamiento empleadas por ellos para superar el estrés.</w:t>
      </w:r>
    </w:p>
    <w:p w:rsidR="0010303F" w:rsidRPr="0010303F" w:rsidRDefault="0010303F" w:rsidP="005150B4">
      <w:pPr>
        <w:spacing w:line="240" w:lineRule="auto"/>
        <w:rPr>
          <w:rFonts w:eastAsia="Times New Roman" w:cs="Times New Roman"/>
          <w:szCs w:val="24"/>
          <w:lang w:eastAsia="es-CL"/>
        </w:rPr>
      </w:pPr>
    </w:p>
    <w:p w:rsidR="000041BE" w:rsidRDefault="000041BE" w:rsidP="00DD1DC6">
      <w:pPr>
        <w:spacing w:line="240" w:lineRule="auto"/>
        <w:ind w:firstLine="0"/>
        <w:rPr>
          <w:rFonts w:eastAsia="Times New Roman" w:cs="Times New Roman"/>
          <w:b/>
          <w:bCs/>
          <w:color w:val="000000"/>
          <w:szCs w:val="24"/>
          <w:lang w:eastAsia="es-CL"/>
        </w:rPr>
      </w:pPr>
    </w:p>
    <w:p w:rsidR="0010303F" w:rsidRDefault="0010303F" w:rsidP="00DD1DC6">
      <w:pPr>
        <w:spacing w:line="240" w:lineRule="auto"/>
        <w:ind w:firstLine="0"/>
        <w:rPr>
          <w:rFonts w:eastAsia="Times New Roman" w:cs="Times New Roman"/>
          <w:b/>
          <w:bCs/>
          <w:color w:val="000000"/>
          <w:szCs w:val="24"/>
          <w:lang w:eastAsia="es-CL"/>
        </w:rPr>
      </w:pPr>
      <w:r w:rsidRPr="0010303F">
        <w:rPr>
          <w:rFonts w:eastAsia="Times New Roman" w:cs="Times New Roman"/>
          <w:b/>
          <w:bCs/>
          <w:color w:val="000000"/>
          <w:szCs w:val="24"/>
          <w:lang w:eastAsia="es-CL"/>
        </w:rPr>
        <w:lastRenderedPageBreak/>
        <w:t>Agradecimientos</w:t>
      </w:r>
    </w:p>
    <w:p w:rsidR="00A5006C" w:rsidRPr="0010303F" w:rsidRDefault="00A5006C" w:rsidP="00DD1DC6">
      <w:pPr>
        <w:spacing w:line="240" w:lineRule="auto"/>
        <w:ind w:firstLine="0"/>
        <w:rPr>
          <w:rFonts w:eastAsia="Times New Roman" w:cs="Times New Roman"/>
          <w:szCs w:val="24"/>
          <w:lang w:eastAsia="es-CL"/>
        </w:rPr>
      </w:pPr>
    </w:p>
    <w:p w:rsidR="0010303F" w:rsidRPr="0010303F" w:rsidRDefault="0010303F" w:rsidP="005150B4">
      <w:pPr>
        <w:spacing w:line="240" w:lineRule="auto"/>
        <w:rPr>
          <w:rFonts w:eastAsia="Times New Roman" w:cs="Times New Roman"/>
          <w:szCs w:val="24"/>
          <w:lang w:eastAsia="es-CL"/>
        </w:rPr>
      </w:pPr>
      <w:r w:rsidRPr="0010303F">
        <w:rPr>
          <w:rFonts w:eastAsia="Times New Roman" w:cs="Times New Roman"/>
          <w:color w:val="000000"/>
          <w:szCs w:val="24"/>
          <w:lang w:eastAsia="es-CL"/>
        </w:rPr>
        <w:t>Agradecemos a la Dirección de Investigación de la Universidad Central por el financiamiento otorgado para desarrollar esta investigación, a las Oficinas Comunales del Adulto mayor de las comunas de san Bernardo y la Serena quienes proporcionaron los datos de contacto de las diferentes organizaciones comunitarias y a todas los participantes de este estudio por su tiempo y disposición para colaborar con la investigación.</w:t>
      </w:r>
    </w:p>
    <w:p w:rsidR="0010303F" w:rsidRPr="0010303F" w:rsidRDefault="0010303F" w:rsidP="005150B4">
      <w:pPr>
        <w:spacing w:line="240" w:lineRule="auto"/>
        <w:rPr>
          <w:rFonts w:eastAsia="Times New Roman" w:cs="Times New Roman"/>
          <w:szCs w:val="24"/>
          <w:lang w:eastAsia="es-CL"/>
        </w:rPr>
      </w:pPr>
    </w:p>
    <w:p w:rsidR="0010303F" w:rsidRDefault="0010303F" w:rsidP="00DD1DC6">
      <w:pPr>
        <w:spacing w:line="240" w:lineRule="auto"/>
        <w:ind w:firstLine="0"/>
        <w:rPr>
          <w:rFonts w:eastAsia="Times New Roman" w:cs="Times New Roman"/>
          <w:b/>
          <w:bCs/>
          <w:color w:val="000000"/>
          <w:szCs w:val="24"/>
          <w:lang w:eastAsia="es-CL"/>
        </w:rPr>
      </w:pPr>
      <w:r w:rsidRPr="0010303F">
        <w:rPr>
          <w:rFonts w:eastAsia="Times New Roman" w:cs="Times New Roman"/>
          <w:b/>
          <w:bCs/>
          <w:color w:val="000000"/>
          <w:szCs w:val="24"/>
          <w:lang w:eastAsia="es-CL"/>
        </w:rPr>
        <w:t>Referencias</w:t>
      </w:r>
    </w:p>
    <w:p w:rsidR="00A5006C" w:rsidRPr="0010303F" w:rsidRDefault="00A5006C" w:rsidP="00DD1DC6">
      <w:pPr>
        <w:spacing w:line="240" w:lineRule="auto"/>
        <w:ind w:firstLine="0"/>
        <w:rPr>
          <w:rFonts w:eastAsia="Times New Roman" w:cs="Times New Roman"/>
          <w:szCs w:val="24"/>
          <w:lang w:eastAsia="es-CL"/>
        </w:rPr>
      </w:pPr>
    </w:p>
    <w:p w:rsidR="006C3042" w:rsidRPr="00377F77" w:rsidRDefault="006C3042" w:rsidP="00236054">
      <w:pPr>
        <w:spacing w:line="240" w:lineRule="auto"/>
        <w:ind w:left="709" w:hanging="709"/>
        <w:rPr>
          <w:rFonts w:eastAsia="Times New Roman" w:cs="Times New Roman"/>
          <w:szCs w:val="24"/>
          <w:lang w:eastAsia="es-CL"/>
        </w:rPr>
      </w:pPr>
      <w:r w:rsidRPr="00377F77">
        <w:rPr>
          <w:rFonts w:eastAsia="Times New Roman" w:cs="Times New Roman"/>
          <w:szCs w:val="24"/>
          <w:shd w:val="clear" w:color="auto" w:fill="FFFFFF"/>
          <w:lang w:eastAsia="es-CL"/>
        </w:rPr>
        <w:t xml:space="preserve">Aguerre, C., &amp; </w:t>
      </w:r>
      <w:proofErr w:type="spellStart"/>
      <w:r w:rsidRPr="00377F77">
        <w:rPr>
          <w:rFonts w:eastAsia="Times New Roman" w:cs="Times New Roman"/>
          <w:szCs w:val="24"/>
          <w:shd w:val="clear" w:color="auto" w:fill="FFFFFF"/>
          <w:lang w:eastAsia="es-CL"/>
        </w:rPr>
        <w:t>Bouffard</w:t>
      </w:r>
      <w:proofErr w:type="spellEnd"/>
      <w:r w:rsidRPr="00377F77">
        <w:rPr>
          <w:rFonts w:eastAsia="Times New Roman" w:cs="Times New Roman"/>
          <w:szCs w:val="24"/>
          <w:shd w:val="clear" w:color="auto" w:fill="FFFFFF"/>
          <w:lang w:eastAsia="es-CL"/>
        </w:rPr>
        <w:t>, L. (2008). Envejecimiento exitoso: Teorías, investigaciones y aplicaciones clínicas. </w:t>
      </w:r>
      <w:r w:rsidRPr="00377F77">
        <w:rPr>
          <w:rFonts w:eastAsia="Times New Roman" w:cs="Times New Roman"/>
          <w:i/>
          <w:iCs/>
          <w:szCs w:val="24"/>
          <w:shd w:val="clear" w:color="auto" w:fill="FFFFFF"/>
          <w:lang w:eastAsia="es-CL"/>
        </w:rPr>
        <w:t>Revista de la Asociación Colombiana de Gerontología y Geriatría, 22,</w:t>
      </w:r>
      <w:r w:rsidRPr="00377F77">
        <w:rPr>
          <w:rFonts w:eastAsia="Times New Roman" w:cs="Times New Roman"/>
          <w:szCs w:val="24"/>
          <w:shd w:val="clear" w:color="auto" w:fill="FFFFFF"/>
          <w:lang w:eastAsia="es-CL"/>
        </w:rPr>
        <w:t xml:space="preserve"> 1146-1162. Recuperado </w:t>
      </w:r>
      <w:r w:rsidR="00A02F83" w:rsidRPr="00377F77">
        <w:rPr>
          <w:rFonts w:eastAsia="Times New Roman" w:cs="Times New Roman"/>
          <w:szCs w:val="24"/>
          <w:shd w:val="clear" w:color="auto" w:fill="FFFFFF"/>
          <w:lang w:eastAsia="es-CL"/>
        </w:rPr>
        <w:t xml:space="preserve">de </w:t>
      </w:r>
      <w:hyperlink r:id="rId20" w:anchor="page=31" w:history="1">
        <w:r w:rsidRPr="00377F77">
          <w:rPr>
            <w:rFonts w:eastAsia="Times New Roman" w:cs="Times New Roman"/>
            <w:szCs w:val="24"/>
            <w:shd w:val="clear" w:color="auto" w:fill="FFFFFF"/>
            <w:lang w:eastAsia="es-CL"/>
          </w:rPr>
          <w:t>http://acgg.org.co/pdf/pdf_revista_08/22-2.pdf#page=31</w:t>
        </w:r>
      </w:hyperlink>
      <w:r w:rsidRPr="00377F77">
        <w:rPr>
          <w:rFonts w:eastAsia="Times New Roman" w:cs="Times New Roman"/>
          <w:szCs w:val="24"/>
          <w:shd w:val="clear" w:color="auto" w:fill="FFFFFF"/>
          <w:lang w:eastAsia="es-CL"/>
        </w:rPr>
        <w:t>. Visitado el: 10/12/2018.</w:t>
      </w:r>
    </w:p>
    <w:p w:rsidR="006C3042" w:rsidRPr="00377F77" w:rsidRDefault="006C3042" w:rsidP="00236054">
      <w:pPr>
        <w:spacing w:line="240" w:lineRule="auto"/>
        <w:ind w:left="709" w:hanging="709"/>
        <w:rPr>
          <w:rFonts w:eastAsia="Times New Roman" w:cs="Times New Roman"/>
          <w:szCs w:val="24"/>
          <w:lang w:eastAsia="es-CL"/>
        </w:rPr>
      </w:pPr>
      <w:proofErr w:type="spellStart"/>
      <w:r w:rsidRPr="00377F77">
        <w:rPr>
          <w:rFonts w:eastAsia="Times New Roman" w:cs="Times New Roman"/>
          <w:szCs w:val="24"/>
          <w:shd w:val="clear" w:color="auto" w:fill="FFFFFF"/>
          <w:lang w:eastAsia="es-CL"/>
        </w:rPr>
        <w:t>Alpi</w:t>
      </w:r>
      <w:proofErr w:type="spellEnd"/>
      <w:r w:rsidRPr="00377F77">
        <w:rPr>
          <w:rFonts w:eastAsia="Times New Roman" w:cs="Times New Roman"/>
          <w:szCs w:val="24"/>
          <w:shd w:val="clear" w:color="auto" w:fill="FFFFFF"/>
          <w:lang w:eastAsia="es-CL"/>
        </w:rPr>
        <w:t xml:space="preserve">, S. V., </w:t>
      </w:r>
      <w:proofErr w:type="spellStart"/>
      <w:r w:rsidRPr="00377F77">
        <w:rPr>
          <w:rFonts w:eastAsia="Times New Roman" w:cs="Times New Roman"/>
          <w:szCs w:val="24"/>
          <w:shd w:val="clear" w:color="auto" w:fill="FFFFFF"/>
          <w:lang w:eastAsia="es-CL"/>
        </w:rPr>
        <w:t>Munévar</w:t>
      </w:r>
      <w:proofErr w:type="spellEnd"/>
      <w:r w:rsidRPr="00377F77">
        <w:rPr>
          <w:rFonts w:eastAsia="Times New Roman" w:cs="Times New Roman"/>
          <w:szCs w:val="24"/>
          <w:shd w:val="clear" w:color="auto" w:fill="FFFFFF"/>
          <w:lang w:eastAsia="es-CL"/>
        </w:rPr>
        <w:t xml:space="preserve">, F. R., García-Rincón, L., </w:t>
      </w:r>
      <w:proofErr w:type="spellStart"/>
      <w:r w:rsidRPr="00377F77">
        <w:rPr>
          <w:rFonts w:eastAsia="Times New Roman" w:cs="Times New Roman"/>
          <w:szCs w:val="24"/>
          <w:shd w:val="clear" w:color="auto" w:fill="FFFFFF"/>
          <w:lang w:eastAsia="es-CL"/>
        </w:rPr>
        <w:t>Quiceno</w:t>
      </w:r>
      <w:proofErr w:type="spellEnd"/>
      <w:r w:rsidRPr="00377F77">
        <w:rPr>
          <w:rFonts w:eastAsia="Times New Roman" w:cs="Times New Roman"/>
          <w:szCs w:val="24"/>
          <w:shd w:val="clear" w:color="auto" w:fill="FFFFFF"/>
          <w:lang w:eastAsia="es-CL"/>
        </w:rPr>
        <w:t>, J. M., Martínez, O. V., Martínez, A., &amp; Reyes, K. (2018). Relaciones entre calidad de vida y factores sociodemográficos y de salud en adultos mayores colombianos. </w:t>
      </w:r>
      <w:r w:rsidRPr="00377F77">
        <w:rPr>
          <w:rFonts w:eastAsia="Times New Roman" w:cs="Times New Roman"/>
          <w:i/>
          <w:iCs/>
          <w:szCs w:val="24"/>
          <w:shd w:val="clear" w:color="auto" w:fill="FFFFFF"/>
          <w:lang w:eastAsia="es-CL"/>
        </w:rPr>
        <w:t>Psicología y Salud</w:t>
      </w:r>
      <w:r w:rsidRPr="00377F77">
        <w:rPr>
          <w:rFonts w:eastAsia="Times New Roman" w:cs="Times New Roman"/>
          <w:szCs w:val="24"/>
          <w:shd w:val="clear" w:color="auto" w:fill="FFFFFF"/>
          <w:lang w:eastAsia="es-CL"/>
        </w:rPr>
        <w:t>, </w:t>
      </w:r>
      <w:r w:rsidRPr="00377F77">
        <w:rPr>
          <w:rFonts w:eastAsia="Times New Roman" w:cs="Times New Roman"/>
          <w:i/>
          <w:iCs/>
          <w:szCs w:val="24"/>
          <w:shd w:val="clear" w:color="auto" w:fill="FFFFFF"/>
          <w:lang w:eastAsia="es-CL"/>
        </w:rPr>
        <w:t>28</w:t>
      </w:r>
      <w:r w:rsidRPr="00377F77">
        <w:rPr>
          <w:rFonts w:eastAsia="Times New Roman" w:cs="Times New Roman"/>
          <w:szCs w:val="24"/>
          <w:shd w:val="clear" w:color="auto" w:fill="FFFFFF"/>
          <w:lang w:eastAsia="es-CL"/>
        </w:rPr>
        <w:t xml:space="preserve">(1), 73-83. </w:t>
      </w:r>
      <w:r w:rsidR="00A02F83" w:rsidRPr="00377F77">
        <w:rPr>
          <w:rFonts w:eastAsia="Times New Roman" w:cs="Times New Roman"/>
          <w:szCs w:val="24"/>
          <w:shd w:val="clear" w:color="auto" w:fill="FFFFFF"/>
          <w:lang w:eastAsia="es-CL"/>
        </w:rPr>
        <w:t xml:space="preserve">Recuperado de </w:t>
      </w:r>
      <w:hyperlink r:id="rId21" w:history="1">
        <w:r w:rsidRPr="00377F77">
          <w:rPr>
            <w:rFonts w:eastAsia="Times New Roman" w:cs="Times New Roman"/>
            <w:szCs w:val="24"/>
            <w:shd w:val="clear" w:color="auto" w:fill="FFFFFF"/>
            <w:lang w:eastAsia="es-CL"/>
          </w:rPr>
          <w:t>https://www.researchgate.net/publication</w:t>
        </w:r>
      </w:hyperlink>
      <w:r w:rsidRPr="00377F77">
        <w:rPr>
          <w:rFonts w:eastAsia="Times New Roman" w:cs="Times New Roman"/>
          <w:szCs w:val="24"/>
          <w:shd w:val="clear" w:color="auto" w:fill="FFFFFF"/>
          <w:lang w:eastAsia="es-CL"/>
        </w:rPr>
        <w:t>/327355 480_Relaciones_entre_calidad_de_vida_y_factores_sociodemograficos_y_de_salud_en_adultos_mayores_colombianos</w:t>
      </w:r>
    </w:p>
    <w:p w:rsidR="006C3042" w:rsidRPr="00377F77" w:rsidRDefault="006C3042" w:rsidP="00236054">
      <w:pPr>
        <w:spacing w:line="240" w:lineRule="auto"/>
        <w:ind w:left="709" w:hanging="709"/>
        <w:rPr>
          <w:rFonts w:eastAsia="Times New Roman" w:cs="Times New Roman"/>
          <w:szCs w:val="24"/>
          <w:lang w:eastAsia="es-CL"/>
        </w:rPr>
      </w:pPr>
      <w:r w:rsidRPr="00377F77">
        <w:rPr>
          <w:rFonts w:eastAsia="Times New Roman" w:cs="Times New Roman"/>
          <w:szCs w:val="24"/>
          <w:shd w:val="clear" w:color="auto" w:fill="FFFFFF"/>
          <w:lang w:eastAsia="es-CL"/>
        </w:rPr>
        <w:t>Andrés, M. C. G., &amp; Aznar, M. P. M. (2018). Diferencias de género en el estrés y la salud de las personas mayores. </w:t>
      </w:r>
      <w:proofErr w:type="spellStart"/>
      <w:r w:rsidRPr="00377F77">
        <w:rPr>
          <w:rFonts w:eastAsia="Times New Roman" w:cs="Times New Roman"/>
          <w:i/>
          <w:iCs/>
          <w:szCs w:val="24"/>
          <w:shd w:val="clear" w:color="auto" w:fill="FFFFFF"/>
          <w:lang w:eastAsia="es-CL"/>
        </w:rPr>
        <w:t>Dilemata</w:t>
      </w:r>
      <w:proofErr w:type="spellEnd"/>
      <w:r w:rsidRPr="00377F77">
        <w:rPr>
          <w:rFonts w:eastAsia="Times New Roman" w:cs="Times New Roman"/>
          <w:szCs w:val="24"/>
          <w:shd w:val="clear" w:color="auto" w:fill="FFFFFF"/>
          <w:lang w:eastAsia="es-CL"/>
        </w:rPr>
        <w:t xml:space="preserve">, (26), 157-168. Recuperado de </w:t>
      </w:r>
      <w:hyperlink r:id="rId22" w:history="1">
        <w:r w:rsidR="00A02F83" w:rsidRPr="00377F77">
          <w:rPr>
            <w:rStyle w:val="Hipervnculo"/>
            <w:rFonts w:eastAsia="Times New Roman" w:cs="Times New Roman"/>
            <w:color w:val="auto"/>
            <w:szCs w:val="24"/>
            <w:u w:val="none"/>
            <w:shd w:val="clear" w:color="auto" w:fill="FFFFFF"/>
            <w:lang w:eastAsia="es-CL"/>
          </w:rPr>
          <w:t>https://www.dilemata.net/revista/index.php/dilemata/article/view/412000184</w:t>
        </w:r>
      </w:hyperlink>
    </w:p>
    <w:p w:rsidR="006C3042" w:rsidRPr="00377F77" w:rsidRDefault="006C3042" w:rsidP="00236054">
      <w:pPr>
        <w:spacing w:line="240" w:lineRule="auto"/>
        <w:ind w:left="709" w:hanging="709"/>
        <w:rPr>
          <w:rFonts w:eastAsia="Times New Roman" w:cs="Times New Roman"/>
          <w:szCs w:val="24"/>
          <w:lang w:eastAsia="es-CL"/>
        </w:rPr>
      </w:pPr>
      <w:r w:rsidRPr="00377F77">
        <w:rPr>
          <w:rFonts w:cs="Times New Roman"/>
          <w:szCs w:val="24"/>
          <w:shd w:val="clear" w:color="auto" w:fill="FFFFFF"/>
        </w:rPr>
        <w:t xml:space="preserve">Barros dos Santos, E., </w:t>
      </w:r>
      <w:proofErr w:type="spellStart"/>
      <w:r w:rsidRPr="00377F77">
        <w:rPr>
          <w:rFonts w:cs="Times New Roman"/>
          <w:szCs w:val="24"/>
          <w:shd w:val="clear" w:color="auto" w:fill="FFFFFF"/>
        </w:rPr>
        <w:t>Rodrigues</w:t>
      </w:r>
      <w:proofErr w:type="spellEnd"/>
      <w:r w:rsidRPr="00377F77">
        <w:rPr>
          <w:rFonts w:cs="Times New Roman"/>
          <w:szCs w:val="24"/>
          <w:shd w:val="clear" w:color="auto" w:fill="FFFFFF"/>
        </w:rPr>
        <w:t xml:space="preserve">, R. A. P., &amp; </w:t>
      </w:r>
      <w:proofErr w:type="spellStart"/>
      <w:r w:rsidRPr="00377F77">
        <w:rPr>
          <w:rFonts w:cs="Times New Roman"/>
          <w:szCs w:val="24"/>
          <w:shd w:val="clear" w:color="auto" w:fill="FFFFFF"/>
        </w:rPr>
        <w:t>Pontes</w:t>
      </w:r>
      <w:proofErr w:type="spellEnd"/>
      <w:r w:rsidRPr="00377F77">
        <w:rPr>
          <w:rFonts w:cs="Times New Roman"/>
          <w:szCs w:val="24"/>
          <w:shd w:val="clear" w:color="auto" w:fill="FFFFFF"/>
        </w:rPr>
        <w:t xml:space="preserve">-Neto, O. M. (2016). </w:t>
      </w:r>
      <w:r w:rsidRPr="00377F77">
        <w:rPr>
          <w:rFonts w:cs="Times New Roman"/>
          <w:szCs w:val="24"/>
          <w:shd w:val="clear" w:color="auto" w:fill="FFFFFF"/>
          <w:lang w:val="en-US"/>
        </w:rPr>
        <w:t>Prevalence and predictors of post stroke depression among elderly stroke survivors. </w:t>
      </w:r>
      <w:proofErr w:type="spellStart"/>
      <w:r w:rsidRPr="00377F77">
        <w:rPr>
          <w:rFonts w:cs="Times New Roman"/>
          <w:i/>
          <w:iCs/>
          <w:szCs w:val="24"/>
          <w:shd w:val="clear" w:color="auto" w:fill="FFFFFF"/>
        </w:rPr>
        <w:t>Arquivos</w:t>
      </w:r>
      <w:proofErr w:type="spellEnd"/>
      <w:r w:rsidRPr="00377F77">
        <w:rPr>
          <w:rFonts w:cs="Times New Roman"/>
          <w:i/>
          <w:iCs/>
          <w:szCs w:val="24"/>
          <w:shd w:val="clear" w:color="auto" w:fill="FFFFFF"/>
        </w:rPr>
        <w:t xml:space="preserve"> de </w:t>
      </w:r>
      <w:proofErr w:type="spellStart"/>
      <w:r w:rsidRPr="00377F77">
        <w:rPr>
          <w:rFonts w:cs="Times New Roman"/>
          <w:i/>
          <w:iCs/>
          <w:szCs w:val="24"/>
          <w:shd w:val="clear" w:color="auto" w:fill="FFFFFF"/>
        </w:rPr>
        <w:t>neuro-psiquiatria</w:t>
      </w:r>
      <w:proofErr w:type="spellEnd"/>
      <w:r w:rsidRPr="00377F77">
        <w:rPr>
          <w:rFonts w:cs="Times New Roman"/>
          <w:szCs w:val="24"/>
          <w:shd w:val="clear" w:color="auto" w:fill="FFFFFF"/>
        </w:rPr>
        <w:t>, </w:t>
      </w:r>
      <w:r w:rsidRPr="00377F77">
        <w:rPr>
          <w:rFonts w:cs="Times New Roman"/>
          <w:i/>
          <w:iCs/>
          <w:szCs w:val="24"/>
          <w:shd w:val="clear" w:color="auto" w:fill="FFFFFF"/>
        </w:rPr>
        <w:t>74</w:t>
      </w:r>
      <w:r w:rsidRPr="00377F77">
        <w:rPr>
          <w:rFonts w:cs="Times New Roman"/>
          <w:szCs w:val="24"/>
          <w:shd w:val="clear" w:color="auto" w:fill="FFFFFF"/>
        </w:rPr>
        <w:t>(8), 621-625. Recuperado de</w:t>
      </w:r>
      <w:r w:rsidR="00A02F83" w:rsidRPr="00377F77">
        <w:rPr>
          <w:rFonts w:cs="Times New Roman"/>
          <w:szCs w:val="24"/>
          <w:shd w:val="clear" w:color="auto" w:fill="FFFFFF"/>
        </w:rPr>
        <w:t xml:space="preserve"> </w:t>
      </w:r>
      <w:r w:rsidRPr="00377F77">
        <w:rPr>
          <w:rFonts w:cs="Times New Roman"/>
          <w:szCs w:val="24"/>
          <w:shd w:val="clear" w:color="auto" w:fill="FFFFFF"/>
        </w:rPr>
        <w:t>http://www.scielo.br/scielo.php?pid=S0004-282X2016000800621&amp;script=sci_arttext</w:t>
      </w:r>
    </w:p>
    <w:p w:rsidR="006C3042" w:rsidRPr="00377F77" w:rsidRDefault="006C3042" w:rsidP="00236054">
      <w:pPr>
        <w:spacing w:line="240" w:lineRule="auto"/>
        <w:ind w:left="709" w:hanging="709"/>
        <w:rPr>
          <w:rFonts w:eastAsia="Times New Roman" w:cs="Times New Roman"/>
          <w:szCs w:val="24"/>
          <w:lang w:eastAsia="es-CL"/>
        </w:rPr>
      </w:pPr>
      <w:r w:rsidRPr="00377F77">
        <w:rPr>
          <w:rFonts w:eastAsia="Times New Roman" w:cs="Times New Roman"/>
          <w:szCs w:val="24"/>
          <w:lang w:eastAsia="es-CL"/>
        </w:rPr>
        <w:t xml:space="preserve">Barros dos Santos, E; </w:t>
      </w:r>
      <w:proofErr w:type="spellStart"/>
      <w:r w:rsidRPr="00377F77">
        <w:rPr>
          <w:rFonts w:eastAsia="Times New Roman" w:cs="Times New Roman"/>
          <w:szCs w:val="24"/>
          <w:lang w:eastAsia="es-CL"/>
        </w:rPr>
        <w:t>Partezani</w:t>
      </w:r>
      <w:proofErr w:type="spellEnd"/>
      <w:r w:rsidRPr="00377F77">
        <w:rPr>
          <w:rFonts w:eastAsia="Times New Roman" w:cs="Times New Roman"/>
          <w:szCs w:val="24"/>
          <w:lang w:eastAsia="es-CL"/>
        </w:rPr>
        <w:t xml:space="preserve"> </w:t>
      </w:r>
      <w:proofErr w:type="spellStart"/>
      <w:r w:rsidRPr="00377F77">
        <w:rPr>
          <w:rFonts w:eastAsia="Times New Roman" w:cs="Times New Roman"/>
          <w:szCs w:val="24"/>
          <w:lang w:eastAsia="es-CL"/>
        </w:rPr>
        <w:t>Rodrigues</w:t>
      </w:r>
      <w:proofErr w:type="spellEnd"/>
      <w:r w:rsidRPr="00377F77">
        <w:rPr>
          <w:rFonts w:eastAsia="Times New Roman" w:cs="Times New Roman"/>
          <w:szCs w:val="24"/>
          <w:lang w:eastAsia="es-CL"/>
        </w:rPr>
        <w:t xml:space="preserve">, R, Marques, S; Marques </w:t>
      </w:r>
      <w:proofErr w:type="spellStart"/>
      <w:r w:rsidRPr="00377F77">
        <w:rPr>
          <w:rFonts w:eastAsia="Times New Roman" w:cs="Times New Roman"/>
          <w:szCs w:val="24"/>
          <w:lang w:eastAsia="es-CL"/>
        </w:rPr>
        <w:t>Pontes</w:t>
      </w:r>
      <w:proofErr w:type="spellEnd"/>
      <w:r w:rsidRPr="00377F77">
        <w:rPr>
          <w:rFonts w:eastAsia="Times New Roman" w:cs="Times New Roman"/>
          <w:szCs w:val="24"/>
          <w:lang w:eastAsia="es-CL"/>
        </w:rPr>
        <w:t xml:space="preserve">-Neto, O (2015). </w:t>
      </w:r>
      <w:proofErr w:type="spellStart"/>
      <w:r w:rsidRPr="00377F77">
        <w:rPr>
          <w:rFonts w:eastAsia="Times New Roman" w:cs="Times New Roman"/>
          <w:szCs w:val="24"/>
          <w:lang w:eastAsia="es-CL"/>
        </w:rPr>
        <w:t>Estresse</w:t>
      </w:r>
      <w:proofErr w:type="spellEnd"/>
      <w:r w:rsidRPr="00377F77">
        <w:rPr>
          <w:rFonts w:eastAsia="Times New Roman" w:cs="Times New Roman"/>
          <w:szCs w:val="24"/>
          <w:lang w:eastAsia="es-CL"/>
        </w:rPr>
        <w:t xml:space="preserve"> </w:t>
      </w:r>
      <w:proofErr w:type="spellStart"/>
      <w:r w:rsidRPr="00377F77">
        <w:rPr>
          <w:rFonts w:eastAsia="Times New Roman" w:cs="Times New Roman"/>
          <w:szCs w:val="24"/>
          <w:lang w:eastAsia="es-CL"/>
        </w:rPr>
        <w:t>percebido</w:t>
      </w:r>
      <w:proofErr w:type="spellEnd"/>
      <w:r w:rsidRPr="00377F77">
        <w:rPr>
          <w:rFonts w:eastAsia="Times New Roman" w:cs="Times New Roman"/>
          <w:szCs w:val="24"/>
          <w:lang w:eastAsia="es-CL"/>
        </w:rPr>
        <w:t xml:space="preserve"> nos </w:t>
      </w:r>
      <w:proofErr w:type="spellStart"/>
      <w:r w:rsidRPr="00377F77">
        <w:rPr>
          <w:rFonts w:eastAsia="Times New Roman" w:cs="Times New Roman"/>
          <w:szCs w:val="24"/>
          <w:lang w:eastAsia="es-CL"/>
        </w:rPr>
        <w:t>idosos</w:t>
      </w:r>
      <w:proofErr w:type="spellEnd"/>
      <w:r w:rsidRPr="00377F77">
        <w:rPr>
          <w:rFonts w:eastAsia="Times New Roman" w:cs="Times New Roman"/>
          <w:szCs w:val="24"/>
          <w:lang w:eastAsia="es-CL"/>
        </w:rPr>
        <w:t xml:space="preserve"> </w:t>
      </w:r>
      <w:proofErr w:type="spellStart"/>
      <w:r w:rsidRPr="00377F77">
        <w:rPr>
          <w:rFonts w:eastAsia="Times New Roman" w:cs="Times New Roman"/>
          <w:szCs w:val="24"/>
          <w:lang w:eastAsia="es-CL"/>
        </w:rPr>
        <w:t>sobreviventes</w:t>
      </w:r>
      <w:proofErr w:type="spellEnd"/>
      <w:r w:rsidRPr="00377F77">
        <w:rPr>
          <w:rFonts w:eastAsia="Times New Roman" w:cs="Times New Roman"/>
          <w:szCs w:val="24"/>
          <w:lang w:eastAsia="es-CL"/>
        </w:rPr>
        <w:t xml:space="preserve"> do AVC </w:t>
      </w:r>
      <w:proofErr w:type="spellStart"/>
      <w:r w:rsidRPr="00377F77">
        <w:rPr>
          <w:rFonts w:eastAsia="Times New Roman" w:cs="Times New Roman"/>
          <w:szCs w:val="24"/>
          <w:lang w:eastAsia="es-CL"/>
        </w:rPr>
        <w:t>após</w:t>
      </w:r>
      <w:proofErr w:type="spellEnd"/>
      <w:r w:rsidRPr="00377F77">
        <w:rPr>
          <w:rFonts w:eastAsia="Times New Roman" w:cs="Times New Roman"/>
          <w:szCs w:val="24"/>
          <w:lang w:eastAsia="es-CL"/>
        </w:rPr>
        <w:t xml:space="preserve"> a alta </w:t>
      </w:r>
      <w:proofErr w:type="spellStart"/>
      <w:r w:rsidRPr="00377F77">
        <w:rPr>
          <w:rFonts w:eastAsia="Times New Roman" w:cs="Times New Roman"/>
          <w:szCs w:val="24"/>
          <w:lang w:eastAsia="es-CL"/>
        </w:rPr>
        <w:t>hospitalar</w:t>
      </w:r>
      <w:proofErr w:type="spellEnd"/>
      <w:r w:rsidRPr="00377F77">
        <w:rPr>
          <w:rFonts w:eastAsia="Times New Roman" w:cs="Times New Roman"/>
          <w:szCs w:val="24"/>
          <w:lang w:eastAsia="es-CL"/>
        </w:rPr>
        <w:t xml:space="preserve"> para casa. </w:t>
      </w:r>
      <w:r w:rsidRPr="00377F77">
        <w:rPr>
          <w:rFonts w:eastAsia="Times New Roman" w:cs="Times New Roman"/>
          <w:i/>
          <w:iCs/>
          <w:szCs w:val="24"/>
          <w:lang w:eastAsia="es-CL"/>
        </w:rPr>
        <w:t xml:space="preserve">Revista Escuela </w:t>
      </w:r>
      <w:proofErr w:type="spellStart"/>
      <w:r w:rsidRPr="00377F77">
        <w:rPr>
          <w:rFonts w:eastAsia="Times New Roman" w:cs="Times New Roman"/>
          <w:i/>
          <w:iCs/>
          <w:szCs w:val="24"/>
          <w:lang w:eastAsia="es-CL"/>
        </w:rPr>
        <w:t>Enfermagen</w:t>
      </w:r>
      <w:proofErr w:type="spellEnd"/>
      <w:r w:rsidRPr="00377F77">
        <w:rPr>
          <w:rFonts w:eastAsia="Times New Roman" w:cs="Times New Roman"/>
          <w:i/>
          <w:iCs/>
          <w:szCs w:val="24"/>
          <w:lang w:eastAsia="es-CL"/>
        </w:rPr>
        <w:t xml:space="preserve"> USP</w:t>
      </w:r>
      <w:r w:rsidRPr="00377F77">
        <w:rPr>
          <w:rFonts w:eastAsia="Times New Roman" w:cs="Times New Roman"/>
          <w:szCs w:val="24"/>
          <w:lang w:eastAsia="es-CL"/>
        </w:rPr>
        <w:t xml:space="preserve">; 49(5):797-803. </w:t>
      </w:r>
      <w:r w:rsidRPr="00377F77">
        <w:rPr>
          <w:rFonts w:eastAsia="Times New Roman" w:cs="Times New Roman"/>
          <w:szCs w:val="24"/>
          <w:shd w:val="clear" w:color="auto" w:fill="FFFFFF"/>
          <w:lang w:eastAsia="es-CL"/>
        </w:rPr>
        <w:t>Recuperado de</w:t>
      </w:r>
      <w:r w:rsidRPr="00377F77">
        <w:rPr>
          <w:rFonts w:eastAsia="Times New Roman" w:cs="Times New Roman"/>
          <w:szCs w:val="24"/>
          <w:lang w:eastAsia="es-CL"/>
        </w:rPr>
        <w:t xml:space="preserve"> </w:t>
      </w:r>
      <w:hyperlink r:id="rId23" w:history="1">
        <w:r w:rsidRPr="00377F77">
          <w:rPr>
            <w:rFonts w:eastAsia="Times New Roman" w:cs="Times New Roman"/>
            <w:szCs w:val="24"/>
            <w:lang w:eastAsia="es-CL"/>
          </w:rPr>
          <w:t>http://www.scielo.br/pdf/reeusp/v49n5/pt_0080-6234-reeusp-49-05-0797.pdf</w:t>
        </w:r>
      </w:hyperlink>
      <w:r w:rsidRPr="00377F77">
        <w:rPr>
          <w:rFonts w:eastAsia="Times New Roman" w:cs="Times New Roman"/>
          <w:szCs w:val="24"/>
          <w:lang w:eastAsia="es-CL"/>
        </w:rPr>
        <w:t xml:space="preserve">. </w:t>
      </w:r>
    </w:p>
    <w:p w:rsidR="006C3042" w:rsidRPr="00377F77" w:rsidRDefault="006C3042" w:rsidP="00236054">
      <w:pPr>
        <w:spacing w:line="240" w:lineRule="auto"/>
        <w:ind w:left="709" w:hanging="709"/>
        <w:rPr>
          <w:rFonts w:eastAsia="Times New Roman" w:cs="Times New Roman"/>
          <w:szCs w:val="24"/>
          <w:lang w:eastAsia="es-CL"/>
        </w:rPr>
      </w:pPr>
      <w:r w:rsidRPr="00377F77">
        <w:rPr>
          <w:rFonts w:eastAsia="Times New Roman" w:cs="Times New Roman"/>
          <w:szCs w:val="24"/>
          <w:lang w:eastAsia="es-CL"/>
        </w:rPr>
        <w:t xml:space="preserve">Blanco </w:t>
      </w:r>
      <w:proofErr w:type="spellStart"/>
      <w:r w:rsidRPr="00377F77">
        <w:rPr>
          <w:rFonts w:eastAsia="Times New Roman" w:cs="Times New Roman"/>
          <w:szCs w:val="24"/>
          <w:lang w:eastAsia="es-CL"/>
        </w:rPr>
        <w:t>AspiazuI</w:t>
      </w:r>
      <w:proofErr w:type="spellEnd"/>
      <w:r w:rsidRPr="00377F77">
        <w:rPr>
          <w:rFonts w:eastAsia="Times New Roman" w:cs="Times New Roman"/>
          <w:szCs w:val="24"/>
          <w:lang w:eastAsia="es-CL"/>
        </w:rPr>
        <w:t>, MA;  </w:t>
      </w:r>
      <w:proofErr w:type="spellStart"/>
      <w:r w:rsidRPr="00377F77">
        <w:rPr>
          <w:rFonts w:eastAsia="Times New Roman" w:cs="Times New Roman"/>
          <w:szCs w:val="24"/>
          <w:lang w:eastAsia="es-CL"/>
        </w:rPr>
        <w:t>ShunchaoII</w:t>
      </w:r>
      <w:proofErr w:type="spellEnd"/>
      <w:r w:rsidRPr="00377F77">
        <w:rPr>
          <w:rFonts w:eastAsia="Times New Roman" w:cs="Times New Roman"/>
          <w:szCs w:val="24"/>
          <w:lang w:eastAsia="es-CL"/>
        </w:rPr>
        <w:t xml:space="preserve">, K; </w:t>
      </w:r>
      <w:proofErr w:type="spellStart"/>
      <w:r w:rsidRPr="00377F77">
        <w:rPr>
          <w:rFonts w:eastAsia="Times New Roman" w:cs="Times New Roman"/>
          <w:szCs w:val="24"/>
          <w:lang w:eastAsia="es-CL"/>
        </w:rPr>
        <w:t>Xueqing</w:t>
      </w:r>
      <w:proofErr w:type="spellEnd"/>
      <w:r w:rsidRPr="00377F77">
        <w:rPr>
          <w:rFonts w:eastAsia="Times New Roman" w:cs="Times New Roman"/>
          <w:szCs w:val="24"/>
          <w:lang w:eastAsia="es-CL"/>
        </w:rPr>
        <w:t xml:space="preserve">, L (2017): La comorbilidad y su valor para el médico generalista en Medicina Interna </w:t>
      </w:r>
      <w:proofErr w:type="spellStart"/>
      <w:r w:rsidRPr="00377F77">
        <w:rPr>
          <w:rFonts w:eastAsia="Times New Roman" w:cs="Times New Roman"/>
          <w:szCs w:val="24"/>
          <w:lang w:eastAsia="es-CL"/>
        </w:rPr>
        <w:t>Comorbidity</w:t>
      </w:r>
      <w:proofErr w:type="spellEnd"/>
      <w:r w:rsidRPr="00377F77">
        <w:rPr>
          <w:rFonts w:eastAsia="Times New Roman" w:cs="Times New Roman"/>
          <w:szCs w:val="24"/>
          <w:lang w:eastAsia="es-CL"/>
        </w:rPr>
        <w:t xml:space="preserve"> and </w:t>
      </w:r>
      <w:proofErr w:type="spellStart"/>
      <w:r w:rsidRPr="00377F77">
        <w:rPr>
          <w:rFonts w:eastAsia="Times New Roman" w:cs="Times New Roman"/>
          <w:szCs w:val="24"/>
          <w:lang w:eastAsia="es-CL"/>
        </w:rPr>
        <w:t>itsvalueforthe</w:t>
      </w:r>
      <w:proofErr w:type="spellEnd"/>
      <w:r w:rsidRPr="00377F77">
        <w:rPr>
          <w:rFonts w:eastAsia="Times New Roman" w:cs="Times New Roman"/>
          <w:szCs w:val="24"/>
          <w:lang w:eastAsia="es-CL"/>
        </w:rPr>
        <w:t xml:space="preserve"> general doctor in </w:t>
      </w:r>
      <w:proofErr w:type="spellStart"/>
      <w:r w:rsidRPr="00377F77">
        <w:rPr>
          <w:rFonts w:eastAsia="Times New Roman" w:cs="Times New Roman"/>
          <w:szCs w:val="24"/>
          <w:lang w:eastAsia="es-CL"/>
        </w:rPr>
        <w:t>Internal</w:t>
      </w:r>
      <w:proofErr w:type="spellEnd"/>
      <w:r w:rsidRPr="00377F77">
        <w:rPr>
          <w:rFonts w:eastAsia="Times New Roman" w:cs="Times New Roman"/>
          <w:szCs w:val="24"/>
          <w:lang w:eastAsia="es-CL"/>
        </w:rPr>
        <w:t xml:space="preserve"> Medicine.  </w:t>
      </w:r>
      <w:r w:rsidRPr="00377F77">
        <w:rPr>
          <w:rFonts w:eastAsia="Times New Roman" w:cs="Times New Roman"/>
          <w:i/>
          <w:szCs w:val="24"/>
          <w:lang w:eastAsia="es-CL"/>
        </w:rPr>
        <w:t xml:space="preserve">Revista Habanera de Ciencias Médicas </w:t>
      </w:r>
      <w:r w:rsidRPr="00377F77">
        <w:rPr>
          <w:rFonts w:eastAsia="Times New Roman" w:cs="Times New Roman"/>
          <w:szCs w:val="24"/>
          <w:lang w:eastAsia="es-CL"/>
        </w:rPr>
        <w:t xml:space="preserve"> vol.16 no.1. </w:t>
      </w:r>
      <w:r w:rsidRPr="00377F77">
        <w:rPr>
          <w:rFonts w:eastAsia="Times New Roman" w:cs="Times New Roman"/>
          <w:szCs w:val="24"/>
          <w:shd w:val="clear" w:color="auto" w:fill="FFFFFF"/>
          <w:lang w:eastAsia="es-CL"/>
        </w:rPr>
        <w:t>Recuperado de</w:t>
      </w:r>
      <w:hyperlink r:id="rId24" w:history="1">
        <w:r w:rsidRPr="00377F77">
          <w:rPr>
            <w:rFonts w:eastAsia="Times New Roman" w:cs="Times New Roman"/>
            <w:szCs w:val="24"/>
            <w:shd w:val="clear" w:color="auto" w:fill="FFFFFF"/>
            <w:lang w:eastAsia="es-CL"/>
          </w:rPr>
          <w:t xml:space="preserve"> </w:t>
        </w:r>
      </w:hyperlink>
      <w:hyperlink r:id="rId25" w:history="1">
        <w:r w:rsidRPr="00377F77">
          <w:rPr>
            <w:rFonts w:eastAsia="Times New Roman" w:cs="Times New Roman"/>
            <w:szCs w:val="24"/>
            <w:lang w:eastAsia="es-CL"/>
          </w:rPr>
          <w:t>http://scielo.sld.cu/scielo.php?script=sci_arttext&amp;pid=S1729-519 X201700010004</w:t>
        </w:r>
      </w:hyperlink>
      <w:r w:rsidRPr="00377F77">
        <w:rPr>
          <w:rFonts w:eastAsia="Times New Roman" w:cs="Times New Roman"/>
          <w:szCs w:val="24"/>
          <w:lang w:eastAsia="es-CL"/>
        </w:rPr>
        <w:t>.</w:t>
      </w:r>
    </w:p>
    <w:p w:rsidR="006C3042" w:rsidRPr="00377F77" w:rsidRDefault="006C3042" w:rsidP="00236054">
      <w:pPr>
        <w:spacing w:line="240" w:lineRule="auto"/>
        <w:ind w:left="709" w:hanging="709"/>
        <w:rPr>
          <w:rFonts w:eastAsia="Times New Roman" w:cs="Times New Roman"/>
          <w:szCs w:val="24"/>
          <w:lang w:eastAsia="es-CL"/>
        </w:rPr>
      </w:pPr>
      <w:proofErr w:type="spellStart"/>
      <w:r w:rsidRPr="00377F77">
        <w:rPr>
          <w:rFonts w:eastAsia="Times New Roman" w:cs="Times New Roman"/>
          <w:szCs w:val="24"/>
          <w:shd w:val="clear" w:color="auto" w:fill="FFFFFF"/>
          <w:lang w:eastAsia="es-CL"/>
        </w:rPr>
        <w:t>Borrás</w:t>
      </w:r>
      <w:proofErr w:type="spellEnd"/>
      <w:r w:rsidRPr="00377F77">
        <w:rPr>
          <w:rFonts w:eastAsia="Times New Roman" w:cs="Times New Roman"/>
          <w:szCs w:val="24"/>
          <w:shd w:val="clear" w:color="auto" w:fill="FFFFFF"/>
          <w:lang w:eastAsia="es-CL"/>
        </w:rPr>
        <w:t>, T. A. (2017). </w:t>
      </w:r>
      <w:r w:rsidRPr="00377F77">
        <w:rPr>
          <w:rFonts w:eastAsia="Times New Roman" w:cs="Times New Roman"/>
          <w:iCs/>
          <w:szCs w:val="24"/>
          <w:shd w:val="clear" w:color="auto" w:fill="FFFFFF"/>
          <w:lang w:eastAsia="es-CL"/>
        </w:rPr>
        <w:t>Diseño, implementación y evaluación de una intervención multidimensional en riesgo de caídas, fragilidad y soledad como estrategia para la promoción del envejecimiento activo y saludable//</w:t>
      </w:r>
      <w:proofErr w:type="spellStart"/>
      <w:r w:rsidRPr="00377F77">
        <w:rPr>
          <w:rFonts w:eastAsia="Times New Roman" w:cs="Times New Roman"/>
          <w:iCs/>
          <w:szCs w:val="24"/>
          <w:shd w:val="clear" w:color="auto" w:fill="FFFFFF"/>
          <w:lang w:eastAsia="es-CL"/>
        </w:rPr>
        <w:t>design</w:t>
      </w:r>
      <w:proofErr w:type="spellEnd"/>
      <w:r w:rsidRPr="00377F77">
        <w:rPr>
          <w:rFonts w:eastAsia="Times New Roman" w:cs="Times New Roman"/>
          <w:iCs/>
          <w:szCs w:val="24"/>
          <w:shd w:val="clear" w:color="auto" w:fill="FFFFFF"/>
          <w:lang w:eastAsia="es-CL"/>
        </w:rPr>
        <w:t xml:space="preserve">, </w:t>
      </w:r>
      <w:proofErr w:type="spellStart"/>
      <w:r w:rsidRPr="00377F77">
        <w:rPr>
          <w:rFonts w:eastAsia="Times New Roman" w:cs="Times New Roman"/>
          <w:iCs/>
          <w:szCs w:val="24"/>
          <w:shd w:val="clear" w:color="auto" w:fill="FFFFFF"/>
          <w:lang w:eastAsia="es-CL"/>
        </w:rPr>
        <w:t>implementation</w:t>
      </w:r>
      <w:proofErr w:type="spellEnd"/>
      <w:r w:rsidRPr="00377F77">
        <w:rPr>
          <w:rFonts w:eastAsia="Times New Roman" w:cs="Times New Roman"/>
          <w:iCs/>
          <w:szCs w:val="24"/>
          <w:shd w:val="clear" w:color="auto" w:fill="FFFFFF"/>
          <w:lang w:eastAsia="es-CL"/>
        </w:rPr>
        <w:t xml:space="preserve"> and </w:t>
      </w:r>
      <w:proofErr w:type="spellStart"/>
      <w:r w:rsidRPr="00377F77">
        <w:rPr>
          <w:rFonts w:eastAsia="Times New Roman" w:cs="Times New Roman"/>
          <w:iCs/>
          <w:szCs w:val="24"/>
          <w:shd w:val="clear" w:color="auto" w:fill="FFFFFF"/>
          <w:lang w:eastAsia="es-CL"/>
        </w:rPr>
        <w:t>evaluation</w:t>
      </w:r>
      <w:proofErr w:type="spellEnd"/>
      <w:r w:rsidRPr="00377F77">
        <w:rPr>
          <w:rFonts w:eastAsia="Times New Roman" w:cs="Times New Roman"/>
          <w:iCs/>
          <w:szCs w:val="24"/>
          <w:shd w:val="clear" w:color="auto" w:fill="FFFFFF"/>
          <w:lang w:eastAsia="es-CL"/>
        </w:rPr>
        <w:t xml:space="preserve"> of a multidimensional </w:t>
      </w:r>
      <w:proofErr w:type="spellStart"/>
      <w:r w:rsidRPr="00377F77">
        <w:rPr>
          <w:rFonts w:eastAsia="Times New Roman" w:cs="Times New Roman"/>
          <w:iCs/>
          <w:szCs w:val="24"/>
          <w:shd w:val="clear" w:color="auto" w:fill="FFFFFF"/>
          <w:lang w:eastAsia="es-CL"/>
        </w:rPr>
        <w:t>interventiononrisk</w:t>
      </w:r>
      <w:proofErr w:type="spellEnd"/>
      <w:r w:rsidRPr="00377F77">
        <w:rPr>
          <w:rFonts w:eastAsia="Times New Roman" w:cs="Times New Roman"/>
          <w:iCs/>
          <w:szCs w:val="24"/>
          <w:shd w:val="clear" w:color="auto" w:fill="FFFFFF"/>
          <w:lang w:eastAsia="es-CL"/>
        </w:rPr>
        <w:t xml:space="preserve"> of </w:t>
      </w:r>
      <w:proofErr w:type="spellStart"/>
      <w:r w:rsidRPr="00377F77">
        <w:rPr>
          <w:rFonts w:eastAsia="Times New Roman" w:cs="Times New Roman"/>
          <w:iCs/>
          <w:szCs w:val="24"/>
          <w:shd w:val="clear" w:color="auto" w:fill="FFFFFF"/>
          <w:lang w:eastAsia="es-CL"/>
        </w:rPr>
        <w:t>falling</w:t>
      </w:r>
      <w:proofErr w:type="spellEnd"/>
      <w:r w:rsidRPr="00377F77">
        <w:rPr>
          <w:rFonts w:eastAsia="Times New Roman" w:cs="Times New Roman"/>
          <w:iCs/>
          <w:szCs w:val="24"/>
          <w:shd w:val="clear" w:color="auto" w:fill="FFFFFF"/>
          <w:lang w:eastAsia="es-CL"/>
        </w:rPr>
        <w:t xml:space="preserve">, </w:t>
      </w:r>
      <w:proofErr w:type="spellStart"/>
      <w:r w:rsidRPr="00377F77">
        <w:rPr>
          <w:rFonts w:eastAsia="Times New Roman" w:cs="Times New Roman"/>
          <w:iCs/>
          <w:szCs w:val="24"/>
          <w:shd w:val="clear" w:color="auto" w:fill="FFFFFF"/>
          <w:lang w:eastAsia="es-CL"/>
        </w:rPr>
        <w:t>frailty</w:t>
      </w:r>
      <w:proofErr w:type="spellEnd"/>
      <w:r w:rsidRPr="00377F77">
        <w:rPr>
          <w:rFonts w:eastAsia="Times New Roman" w:cs="Times New Roman"/>
          <w:iCs/>
          <w:szCs w:val="24"/>
          <w:shd w:val="clear" w:color="auto" w:fill="FFFFFF"/>
          <w:lang w:eastAsia="es-CL"/>
        </w:rPr>
        <w:t xml:space="preserve"> and </w:t>
      </w:r>
      <w:proofErr w:type="spellStart"/>
      <w:r w:rsidRPr="00377F77">
        <w:rPr>
          <w:rFonts w:eastAsia="Times New Roman" w:cs="Times New Roman"/>
          <w:iCs/>
          <w:szCs w:val="24"/>
          <w:shd w:val="clear" w:color="auto" w:fill="FFFFFF"/>
          <w:lang w:eastAsia="es-CL"/>
        </w:rPr>
        <w:t>loneliness</w:t>
      </w:r>
      <w:proofErr w:type="spellEnd"/>
      <w:r w:rsidRPr="00377F77">
        <w:rPr>
          <w:rFonts w:eastAsia="Times New Roman" w:cs="Times New Roman"/>
          <w:iCs/>
          <w:szCs w:val="24"/>
          <w:shd w:val="clear" w:color="auto" w:fill="FFFFFF"/>
          <w:lang w:eastAsia="es-CL"/>
        </w:rPr>
        <w:t xml:space="preserve"> as a </w:t>
      </w:r>
      <w:proofErr w:type="spellStart"/>
      <w:r w:rsidRPr="00377F77">
        <w:rPr>
          <w:rFonts w:eastAsia="Times New Roman" w:cs="Times New Roman"/>
          <w:iCs/>
          <w:szCs w:val="24"/>
          <w:shd w:val="clear" w:color="auto" w:fill="FFFFFF"/>
          <w:lang w:eastAsia="es-CL"/>
        </w:rPr>
        <w:t>strategytopromote</w:t>
      </w:r>
      <w:proofErr w:type="spellEnd"/>
      <w:r w:rsidRPr="00377F77">
        <w:rPr>
          <w:rFonts w:eastAsia="Times New Roman" w:cs="Times New Roman"/>
          <w:iCs/>
          <w:szCs w:val="24"/>
          <w:shd w:val="clear" w:color="auto" w:fill="FFFFFF"/>
          <w:lang w:eastAsia="es-CL"/>
        </w:rPr>
        <w:t xml:space="preserve"> active and </w:t>
      </w:r>
      <w:proofErr w:type="spellStart"/>
      <w:r w:rsidRPr="00377F77">
        <w:rPr>
          <w:rFonts w:eastAsia="Times New Roman" w:cs="Times New Roman"/>
          <w:iCs/>
          <w:szCs w:val="24"/>
          <w:shd w:val="clear" w:color="auto" w:fill="FFFFFF"/>
          <w:lang w:eastAsia="es-CL"/>
        </w:rPr>
        <w:t>healthyageing</w:t>
      </w:r>
      <w:proofErr w:type="spellEnd"/>
      <w:r w:rsidRPr="00377F77">
        <w:rPr>
          <w:rFonts w:eastAsia="Times New Roman" w:cs="Times New Roman"/>
          <w:i/>
          <w:iCs/>
          <w:szCs w:val="24"/>
          <w:shd w:val="clear" w:color="auto" w:fill="FFFFFF"/>
          <w:lang w:eastAsia="es-CL"/>
        </w:rPr>
        <w:t xml:space="preserve"> </w:t>
      </w:r>
      <w:r w:rsidRPr="00377F77">
        <w:rPr>
          <w:rFonts w:eastAsia="Times New Roman" w:cs="Times New Roman"/>
          <w:szCs w:val="24"/>
          <w:shd w:val="clear" w:color="auto" w:fill="FFFFFF"/>
          <w:lang w:eastAsia="es-CL"/>
        </w:rPr>
        <w:t>(</w:t>
      </w:r>
      <w:r w:rsidRPr="00377F77">
        <w:rPr>
          <w:rFonts w:eastAsia="Times New Roman" w:cs="Times New Roman"/>
          <w:i/>
          <w:szCs w:val="24"/>
          <w:shd w:val="clear" w:color="auto" w:fill="FFFFFF"/>
          <w:lang w:eastAsia="es-CL"/>
        </w:rPr>
        <w:t xml:space="preserve">Doctoral </w:t>
      </w:r>
      <w:proofErr w:type="spellStart"/>
      <w:r w:rsidRPr="00377F77">
        <w:rPr>
          <w:rFonts w:eastAsia="Times New Roman" w:cs="Times New Roman"/>
          <w:i/>
          <w:szCs w:val="24"/>
          <w:shd w:val="clear" w:color="auto" w:fill="FFFFFF"/>
          <w:lang w:eastAsia="es-CL"/>
        </w:rPr>
        <w:t>dissertation</w:t>
      </w:r>
      <w:proofErr w:type="spellEnd"/>
      <w:r w:rsidRPr="00377F77">
        <w:rPr>
          <w:rFonts w:eastAsia="Times New Roman" w:cs="Times New Roman"/>
          <w:i/>
          <w:szCs w:val="24"/>
          <w:shd w:val="clear" w:color="auto" w:fill="FFFFFF"/>
          <w:lang w:eastAsia="es-CL"/>
        </w:rPr>
        <w:t xml:space="preserve">, </w:t>
      </w:r>
      <w:proofErr w:type="spellStart"/>
      <w:r w:rsidRPr="00377F77">
        <w:rPr>
          <w:rFonts w:eastAsia="Times New Roman" w:cs="Times New Roman"/>
          <w:i/>
          <w:szCs w:val="24"/>
          <w:shd w:val="clear" w:color="auto" w:fill="FFFFFF"/>
          <w:lang w:eastAsia="es-CL"/>
        </w:rPr>
        <w:t>Universitat</w:t>
      </w:r>
      <w:proofErr w:type="spellEnd"/>
      <w:r w:rsidRPr="00377F77">
        <w:rPr>
          <w:rFonts w:eastAsia="Times New Roman" w:cs="Times New Roman"/>
          <w:i/>
          <w:szCs w:val="24"/>
          <w:shd w:val="clear" w:color="auto" w:fill="FFFFFF"/>
          <w:lang w:eastAsia="es-CL"/>
        </w:rPr>
        <w:t xml:space="preserve"> de </w:t>
      </w:r>
      <w:proofErr w:type="spellStart"/>
      <w:r w:rsidRPr="00377F77">
        <w:rPr>
          <w:rFonts w:eastAsia="Times New Roman" w:cs="Times New Roman"/>
          <w:i/>
          <w:szCs w:val="24"/>
          <w:shd w:val="clear" w:color="auto" w:fill="FFFFFF"/>
          <w:lang w:eastAsia="es-CL"/>
        </w:rPr>
        <w:t>València</w:t>
      </w:r>
      <w:proofErr w:type="spellEnd"/>
      <w:r w:rsidRPr="00377F77">
        <w:rPr>
          <w:rFonts w:eastAsia="Times New Roman" w:cs="Times New Roman"/>
          <w:i/>
          <w:szCs w:val="24"/>
          <w:shd w:val="clear" w:color="auto" w:fill="FFFFFF"/>
          <w:lang w:eastAsia="es-CL"/>
        </w:rPr>
        <w:t>).</w:t>
      </w:r>
      <w:r w:rsidRPr="00377F77">
        <w:rPr>
          <w:rFonts w:eastAsia="Times New Roman" w:cs="Times New Roman"/>
          <w:szCs w:val="24"/>
          <w:shd w:val="clear" w:color="auto" w:fill="FFFFFF"/>
          <w:lang w:eastAsia="es-CL"/>
        </w:rPr>
        <w:t xml:space="preserve"> Recuperado de</w:t>
      </w:r>
      <w:hyperlink r:id="rId26" w:history="1">
        <w:r w:rsidRPr="00377F77">
          <w:rPr>
            <w:rFonts w:eastAsia="Times New Roman" w:cs="Times New Roman"/>
            <w:szCs w:val="24"/>
            <w:shd w:val="clear" w:color="auto" w:fill="FFFFFF"/>
            <w:lang w:eastAsia="es-CL"/>
          </w:rPr>
          <w:t xml:space="preserve"> </w:t>
        </w:r>
      </w:hyperlink>
      <w:hyperlink r:id="rId27" w:history="1">
        <w:r w:rsidRPr="00377F77">
          <w:rPr>
            <w:rFonts w:eastAsia="Times New Roman" w:cs="Times New Roman"/>
            <w:szCs w:val="24"/>
            <w:shd w:val="clear" w:color="auto" w:fill="FFFFFF"/>
            <w:lang w:eastAsia="es-CL"/>
          </w:rPr>
          <w:t>http://roderic.uv.es/bitstream/handle/10550/63223/Tesis%20Doctoral%20Tamara%20Alhambra%20Borr%C3%A1s.pdf?sequence=1&amp;isAllowed=y</w:t>
        </w:r>
      </w:hyperlink>
      <w:r w:rsidRPr="00377F77">
        <w:rPr>
          <w:rFonts w:eastAsia="Times New Roman" w:cs="Times New Roman"/>
          <w:szCs w:val="24"/>
          <w:shd w:val="clear" w:color="auto" w:fill="FFFFFF"/>
          <w:lang w:eastAsia="es-CL"/>
        </w:rPr>
        <w:t xml:space="preserve">. </w:t>
      </w:r>
    </w:p>
    <w:p w:rsidR="006C3042" w:rsidRPr="00377F77" w:rsidRDefault="006C3042" w:rsidP="00236054">
      <w:pPr>
        <w:spacing w:line="240" w:lineRule="auto"/>
        <w:ind w:left="709" w:hanging="709"/>
        <w:rPr>
          <w:rFonts w:eastAsia="Times New Roman" w:cs="Times New Roman"/>
          <w:szCs w:val="24"/>
          <w:lang w:eastAsia="es-CL"/>
        </w:rPr>
      </w:pPr>
      <w:r w:rsidRPr="00377F77">
        <w:rPr>
          <w:rFonts w:eastAsia="Times New Roman" w:cs="Times New Roman"/>
          <w:szCs w:val="24"/>
          <w:lang w:val="en-US" w:eastAsia="es-CL"/>
        </w:rPr>
        <w:t>Bryce CP</w:t>
      </w:r>
      <w:proofErr w:type="gramStart"/>
      <w:r w:rsidRPr="00377F77">
        <w:rPr>
          <w:rFonts w:eastAsia="Times New Roman" w:cs="Times New Roman"/>
          <w:szCs w:val="24"/>
          <w:lang w:val="en-US" w:eastAsia="es-CL"/>
        </w:rPr>
        <w:t>.(</w:t>
      </w:r>
      <w:proofErr w:type="gramEnd"/>
      <w:r w:rsidRPr="00377F77">
        <w:rPr>
          <w:rFonts w:eastAsia="Times New Roman" w:cs="Times New Roman"/>
          <w:szCs w:val="24"/>
          <w:lang w:val="en-US" w:eastAsia="es-CL"/>
        </w:rPr>
        <w:t xml:space="preserve">2001). </w:t>
      </w:r>
      <w:proofErr w:type="gramStart"/>
      <w:r w:rsidRPr="00377F77">
        <w:rPr>
          <w:rFonts w:eastAsia="Times New Roman" w:cs="Times New Roman"/>
          <w:szCs w:val="24"/>
          <w:lang w:val="en-US" w:eastAsia="es-CL"/>
        </w:rPr>
        <w:t>Insights into the concept of stress.</w:t>
      </w:r>
      <w:proofErr w:type="gramEnd"/>
      <w:r w:rsidRPr="00377F77">
        <w:rPr>
          <w:rFonts w:eastAsia="Times New Roman" w:cs="Times New Roman"/>
          <w:szCs w:val="24"/>
          <w:lang w:val="en-US" w:eastAsia="es-CL"/>
        </w:rPr>
        <w:t xml:space="preserve"> </w:t>
      </w:r>
      <w:proofErr w:type="gramStart"/>
      <w:r w:rsidRPr="00377F77">
        <w:rPr>
          <w:rFonts w:eastAsia="Times New Roman" w:cs="Times New Roman"/>
          <w:szCs w:val="24"/>
          <w:lang w:val="en-US" w:eastAsia="es-CL"/>
        </w:rPr>
        <w:t>1.a</w:t>
      </w:r>
      <w:proofErr w:type="gramEnd"/>
      <w:r w:rsidRPr="00377F77">
        <w:rPr>
          <w:rFonts w:eastAsia="Times New Roman" w:cs="Times New Roman"/>
          <w:szCs w:val="24"/>
          <w:lang w:val="en-US" w:eastAsia="es-CL"/>
        </w:rPr>
        <w:t xml:space="preserve"> ed. Washington DC: </w:t>
      </w:r>
      <w:r w:rsidRPr="00377F77">
        <w:rPr>
          <w:rFonts w:eastAsia="Times New Roman" w:cs="Times New Roman"/>
          <w:i/>
          <w:szCs w:val="24"/>
          <w:lang w:val="en-US" w:eastAsia="es-CL"/>
        </w:rPr>
        <w:t>Pan American Health Organization.</w:t>
      </w:r>
      <w:r w:rsidRPr="00377F77">
        <w:rPr>
          <w:rFonts w:eastAsia="Times New Roman" w:cs="Times New Roman"/>
          <w:szCs w:val="24"/>
          <w:lang w:val="en-US" w:eastAsia="es-CL"/>
        </w:rPr>
        <w:t xml:space="preserve"> </w:t>
      </w:r>
      <w:r w:rsidRPr="00377F77">
        <w:rPr>
          <w:rFonts w:eastAsia="Times New Roman" w:cs="Times New Roman"/>
          <w:szCs w:val="24"/>
          <w:lang w:eastAsia="es-CL"/>
        </w:rPr>
        <w:t xml:space="preserve">77 p. </w:t>
      </w:r>
      <w:r w:rsidRPr="00377F77">
        <w:rPr>
          <w:rFonts w:eastAsia="Times New Roman" w:cs="Times New Roman"/>
          <w:szCs w:val="24"/>
          <w:shd w:val="clear" w:color="auto" w:fill="FFFFFF"/>
          <w:lang w:eastAsia="es-CL"/>
        </w:rPr>
        <w:t>Recuperado de</w:t>
      </w:r>
      <w:hyperlink r:id="rId28" w:history="1">
        <w:r w:rsidRPr="00377F77">
          <w:rPr>
            <w:rFonts w:eastAsia="Times New Roman" w:cs="Times New Roman"/>
            <w:szCs w:val="24"/>
            <w:shd w:val="clear" w:color="auto" w:fill="FFFFFF"/>
            <w:lang w:eastAsia="es-CL"/>
          </w:rPr>
          <w:t xml:space="preserve"> </w:t>
        </w:r>
      </w:hyperlink>
      <w:hyperlink r:id="rId29" w:history="1">
        <w:r w:rsidRPr="00377F77">
          <w:rPr>
            <w:rFonts w:eastAsia="Times New Roman" w:cs="Times New Roman"/>
            <w:szCs w:val="24"/>
            <w:lang w:eastAsia="es-CL"/>
          </w:rPr>
          <w:t>http://www.eird.org/isdr-biblio/PDF</w:t>
        </w:r>
      </w:hyperlink>
      <w:r w:rsidRPr="00377F77">
        <w:rPr>
          <w:rFonts w:eastAsia="Times New Roman" w:cs="Times New Roman"/>
          <w:szCs w:val="24"/>
          <w:lang w:eastAsia="es-CL"/>
        </w:rPr>
        <w:t xml:space="preserve">/Insight s%2 0into% 20 the%20concept.pdf. </w:t>
      </w:r>
    </w:p>
    <w:p w:rsidR="006C3042" w:rsidRPr="00377F77" w:rsidRDefault="006C3042" w:rsidP="00236054">
      <w:pPr>
        <w:spacing w:line="240" w:lineRule="auto"/>
        <w:ind w:left="709" w:hanging="709"/>
        <w:rPr>
          <w:rFonts w:eastAsia="Times New Roman" w:cs="Times New Roman"/>
          <w:szCs w:val="24"/>
          <w:lang w:eastAsia="es-CL"/>
        </w:rPr>
      </w:pPr>
      <w:r w:rsidRPr="00377F77">
        <w:rPr>
          <w:rFonts w:eastAsia="Times New Roman" w:cs="Times New Roman"/>
          <w:szCs w:val="24"/>
          <w:lang w:eastAsia="es-CL"/>
        </w:rPr>
        <w:lastRenderedPageBreak/>
        <w:t>Calderón Carvajal, C; Gómez, N; López, F; Otárola, N; Briceño, M (2017): Estructura factorial de la escala de estrés percibido (</w:t>
      </w:r>
      <w:proofErr w:type="spellStart"/>
      <w:r w:rsidRPr="00377F77">
        <w:rPr>
          <w:rFonts w:eastAsia="Times New Roman" w:cs="Times New Roman"/>
          <w:szCs w:val="24"/>
          <w:lang w:eastAsia="es-CL"/>
        </w:rPr>
        <w:t>pss</w:t>
      </w:r>
      <w:proofErr w:type="spellEnd"/>
      <w:r w:rsidRPr="00377F77">
        <w:rPr>
          <w:rFonts w:eastAsia="Times New Roman" w:cs="Times New Roman"/>
          <w:szCs w:val="24"/>
          <w:lang w:eastAsia="es-CL"/>
        </w:rPr>
        <w:t xml:space="preserve">) en una muestra de trabajadores chilenos. </w:t>
      </w:r>
      <w:r w:rsidRPr="00377F77">
        <w:rPr>
          <w:rFonts w:eastAsia="Times New Roman" w:cs="Times New Roman"/>
          <w:i/>
          <w:szCs w:val="24"/>
          <w:lang w:eastAsia="es-CL"/>
        </w:rPr>
        <w:t>Salud &amp; Sociedad</w:t>
      </w:r>
      <w:r w:rsidRPr="00377F77">
        <w:rPr>
          <w:rFonts w:eastAsia="Times New Roman" w:cs="Times New Roman"/>
          <w:szCs w:val="24"/>
          <w:lang w:eastAsia="es-CL"/>
        </w:rPr>
        <w:t xml:space="preserve">, vol. 8, núm. 3, pp. 218-226. </w:t>
      </w:r>
      <w:r w:rsidRPr="00377F77">
        <w:rPr>
          <w:rFonts w:eastAsia="Times New Roman" w:cs="Times New Roman"/>
          <w:szCs w:val="24"/>
          <w:shd w:val="clear" w:color="auto" w:fill="FFFFFF"/>
          <w:lang w:eastAsia="es-CL"/>
        </w:rPr>
        <w:t xml:space="preserve">Recuperado de </w:t>
      </w:r>
      <w:hyperlink r:id="rId30" w:history="1">
        <w:r w:rsidRPr="00377F77">
          <w:rPr>
            <w:rFonts w:eastAsia="Times New Roman" w:cs="Times New Roman"/>
            <w:szCs w:val="24"/>
            <w:lang w:eastAsia="es-CL"/>
          </w:rPr>
          <w:t>http://revistas.ucn.cl</w:t>
        </w:r>
      </w:hyperlink>
      <w:r w:rsidRPr="00377F77">
        <w:rPr>
          <w:rFonts w:eastAsia="Times New Roman" w:cs="Times New Roman"/>
          <w:szCs w:val="24"/>
          <w:lang w:eastAsia="es-CL"/>
        </w:rPr>
        <w:t xml:space="preserve"> /</w:t>
      </w:r>
      <w:proofErr w:type="spellStart"/>
      <w:r w:rsidRPr="00377F77">
        <w:rPr>
          <w:rFonts w:eastAsia="Times New Roman" w:cs="Times New Roman"/>
          <w:szCs w:val="24"/>
          <w:lang w:eastAsia="es-CL"/>
        </w:rPr>
        <w:t>index.php</w:t>
      </w:r>
      <w:proofErr w:type="spellEnd"/>
      <w:r w:rsidRPr="00377F77">
        <w:rPr>
          <w:rFonts w:eastAsia="Times New Roman" w:cs="Times New Roman"/>
          <w:szCs w:val="24"/>
          <w:lang w:eastAsia="es-CL"/>
        </w:rPr>
        <w:t>/</w:t>
      </w:r>
      <w:proofErr w:type="spellStart"/>
      <w:r w:rsidRPr="00377F77">
        <w:rPr>
          <w:rFonts w:eastAsia="Times New Roman" w:cs="Times New Roman"/>
          <w:szCs w:val="24"/>
          <w:lang w:eastAsia="es-CL"/>
        </w:rPr>
        <w:t>saludysociedad</w:t>
      </w:r>
      <w:proofErr w:type="spellEnd"/>
      <w:r w:rsidRPr="00377F77">
        <w:rPr>
          <w:rFonts w:eastAsia="Times New Roman" w:cs="Times New Roman"/>
          <w:szCs w:val="24"/>
          <w:lang w:eastAsia="es-CL"/>
        </w:rPr>
        <w:t>/</w:t>
      </w:r>
      <w:proofErr w:type="spellStart"/>
      <w:r w:rsidRPr="00377F77">
        <w:rPr>
          <w:rFonts w:eastAsia="Times New Roman" w:cs="Times New Roman"/>
          <w:szCs w:val="24"/>
          <w:lang w:eastAsia="es-CL"/>
        </w:rPr>
        <w:t>article</w:t>
      </w:r>
      <w:proofErr w:type="spellEnd"/>
      <w:r w:rsidRPr="00377F77">
        <w:rPr>
          <w:rFonts w:eastAsia="Times New Roman" w:cs="Times New Roman"/>
          <w:szCs w:val="24"/>
          <w:lang w:eastAsia="es-CL"/>
        </w:rPr>
        <w:t>/</w:t>
      </w:r>
      <w:proofErr w:type="spellStart"/>
      <w:r w:rsidRPr="00377F77">
        <w:rPr>
          <w:rFonts w:eastAsia="Times New Roman" w:cs="Times New Roman"/>
          <w:szCs w:val="24"/>
          <w:lang w:eastAsia="es-CL"/>
        </w:rPr>
        <w:t>view</w:t>
      </w:r>
      <w:proofErr w:type="spellEnd"/>
      <w:r w:rsidRPr="00377F77">
        <w:rPr>
          <w:rFonts w:eastAsia="Times New Roman" w:cs="Times New Roman"/>
          <w:szCs w:val="24"/>
          <w:lang w:eastAsia="es-CL"/>
        </w:rPr>
        <w:t xml:space="preserve">/2649. </w:t>
      </w:r>
    </w:p>
    <w:p w:rsidR="006C3042" w:rsidRPr="00377F77" w:rsidRDefault="006C3042" w:rsidP="00236054">
      <w:pPr>
        <w:spacing w:line="240" w:lineRule="auto"/>
        <w:ind w:left="709" w:hanging="709"/>
        <w:rPr>
          <w:rFonts w:eastAsia="Times New Roman" w:cs="Times New Roman"/>
          <w:szCs w:val="24"/>
          <w:lang w:eastAsia="es-CL"/>
        </w:rPr>
      </w:pPr>
      <w:r w:rsidRPr="00377F77">
        <w:rPr>
          <w:rFonts w:eastAsia="Times New Roman" w:cs="Times New Roman"/>
          <w:szCs w:val="24"/>
          <w:shd w:val="clear" w:color="auto" w:fill="FFFFFF"/>
          <w:lang w:eastAsia="es-CL"/>
        </w:rPr>
        <w:t>Callejas, M. I. Z., &amp; Marín, C. A. R. (2016). Alternativas para garantizar la seguridad económica en la vejez: Desafíos para Colombia. </w:t>
      </w:r>
      <w:r w:rsidRPr="00377F77">
        <w:rPr>
          <w:rFonts w:eastAsia="Times New Roman" w:cs="Times New Roman"/>
          <w:i/>
          <w:iCs/>
          <w:szCs w:val="24"/>
          <w:shd w:val="clear" w:color="auto" w:fill="FFFFFF"/>
          <w:lang w:eastAsia="es-CL"/>
        </w:rPr>
        <w:t>Revista CES Derecho</w:t>
      </w:r>
      <w:r w:rsidRPr="00377F77">
        <w:rPr>
          <w:rFonts w:eastAsia="Times New Roman" w:cs="Times New Roman"/>
          <w:szCs w:val="24"/>
          <w:shd w:val="clear" w:color="auto" w:fill="FFFFFF"/>
          <w:lang w:eastAsia="es-CL"/>
        </w:rPr>
        <w:t>, </w:t>
      </w:r>
      <w:r w:rsidRPr="00377F77">
        <w:rPr>
          <w:rFonts w:eastAsia="Times New Roman" w:cs="Times New Roman"/>
          <w:i/>
          <w:iCs/>
          <w:szCs w:val="24"/>
          <w:shd w:val="clear" w:color="auto" w:fill="FFFFFF"/>
          <w:lang w:eastAsia="es-CL"/>
        </w:rPr>
        <w:t>7</w:t>
      </w:r>
      <w:r w:rsidRPr="00377F77">
        <w:rPr>
          <w:rFonts w:eastAsia="Times New Roman" w:cs="Times New Roman"/>
          <w:szCs w:val="24"/>
          <w:shd w:val="clear" w:color="auto" w:fill="FFFFFF"/>
          <w:lang w:eastAsia="es-CL"/>
        </w:rPr>
        <w:t xml:space="preserve">(1), 4. Recuperado </w:t>
      </w:r>
      <w:r w:rsidR="00A02F83" w:rsidRPr="00377F77">
        <w:rPr>
          <w:rFonts w:eastAsia="Times New Roman" w:cs="Times New Roman"/>
          <w:szCs w:val="24"/>
          <w:shd w:val="clear" w:color="auto" w:fill="FFFFFF"/>
          <w:lang w:eastAsia="es-CL"/>
        </w:rPr>
        <w:t>d</w:t>
      </w:r>
      <w:r w:rsidRPr="00377F77">
        <w:rPr>
          <w:rFonts w:eastAsia="Times New Roman" w:cs="Times New Roman"/>
          <w:szCs w:val="24"/>
          <w:shd w:val="clear" w:color="auto" w:fill="FFFFFF"/>
          <w:lang w:eastAsia="es-CL"/>
        </w:rPr>
        <w:t>e</w:t>
      </w:r>
      <w:hyperlink r:id="rId31" w:history="1">
        <w:r w:rsidRPr="00377F77">
          <w:rPr>
            <w:rFonts w:eastAsia="Times New Roman" w:cs="Times New Roman"/>
            <w:szCs w:val="24"/>
            <w:shd w:val="clear" w:color="auto" w:fill="FFFFFF"/>
            <w:lang w:eastAsia="es-CL"/>
          </w:rPr>
          <w:t xml:space="preserve"> </w:t>
        </w:r>
      </w:hyperlink>
      <w:hyperlink r:id="rId32" w:history="1">
        <w:r w:rsidRPr="00377F77">
          <w:rPr>
            <w:rFonts w:eastAsia="Times New Roman" w:cs="Times New Roman"/>
            <w:szCs w:val="24"/>
            <w:shd w:val="clear" w:color="auto" w:fill="FFFFFF"/>
            <w:lang w:eastAsia="es-CL"/>
          </w:rPr>
          <w:t>https://dialnet.unirioja.es/servlet/articulo?codigo=5476536</w:t>
        </w:r>
      </w:hyperlink>
      <w:r w:rsidRPr="00377F77">
        <w:rPr>
          <w:rFonts w:eastAsia="Times New Roman" w:cs="Times New Roman"/>
          <w:szCs w:val="24"/>
          <w:shd w:val="clear" w:color="auto" w:fill="FFFFFF"/>
          <w:lang w:eastAsia="es-CL"/>
        </w:rPr>
        <w:t>.</w:t>
      </w:r>
    </w:p>
    <w:p w:rsidR="006C3042" w:rsidRPr="007B09D7" w:rsidRDefault="006C3042" w:rsidP="00236054">
      <w:pPr>
        <w:spacing w:line="240" w:lineRule="auto"/>
        <w:ind w:left="709" w:hanging="709"/>
        <w:rPr>
          <w:rFonts w:eastAsia="Times New Roman" w:cs="Times New Roman"/>
          <w:szCs w:val="24"/>
          <w:lang w:val="en-US" w:eastAsia="es-CL"/>
        </w:rPr>
      </w:pPr>
      <w:proofErr w:type="spellStart"/>
      <w:proofErr w:type="gramStart"/>
      <w:r w:rsidRPr="00377F77">
        <w:rPr>
          <w:rFonts w:eastAsia="Times New Roman" w:cs="Times New Roman"/>
          <w:szCs w:val="24"/>
          <w:shd w:val="clear" w:color="auto" w:fill="FFFFFF"/>
          <w:lang w:val="en-US" w:eastAsia="es-CL"/>
        </w:rPr>
        <w:t>Carstensen</w:t>
      </w:r>
      <w:proofErr w:type="spellEnd"/>
      <w:r w:rsidRPr="00377F77">
        <w:rPr>
          <w:rFonts w:eastAsia="Times New Roman" w:cs="Times New Roman"/>
          <w:szCs w:val="24"/>
          <w:shd w:val="clear" w:color="auto" w:fill="FFFFFF"/>
          <w:lang w:val="en-US" w:eastAsia="es-CL"/>
        </w:rPr>
        <w:t xml:space="preserve">, L. L., </w:t>
      </w:r>
      <w:proofErr w:type="spellStart"/>
      <w:r w:rsidRPr="00377F77">
        <w:rPr>
          <w:rFonts w:eastAsia="Times New Roman" w:cs="Times New Roman"/>
          <w:szCs w:val="24"/>
          <w:shd w:val="clear" w:color="auto" w:fill="FFFFFF"/>
          <w:lang w:val="en-US" w:eastAsia="es-CL"/>
        </w:rPr>
        <w:t>Turan</w:t>
      </w:r>
      <w:proofErr w:type="spellEnd"/>
      <w:r w:rsidRPr="00377F77">
        <w:rPr>
          <w:rFonts w:eastAsia="Times New Roman" w:cs="Times New Roman"/>
          <w:szCs w:val="24"/>
          <w:shd w:val="clear" w:color="auto" w:fill="FFFFFF"/>
          <w:lang w:val="en-US" w:eastAsia="es-CL"/>
        </w:rPr>
        <w:t xml:space="preserve">, B., </w:t>
      </w:r>
      <w:proofErr w:type="spellStart"/>
      <w:r w:rsidRPr="00377F77">
        <w:rPr>
          <w:rFonts w:eastAsia="Times New Roman" w:cs="Times New Roman"/>
          <w:szCs w:val="24"/>
          <w:shd w:val="clear" w:color="auto" w:fill="FFFFFF"/>
          <w:lang w:val="en-US" w:eastAsia="es-CL"/>
        </w:rPr>
        <w:t>Scheibe</w:t>
      </w:r>
      <w:proofErr w:type="spellEnd"/>
      <w:r w:rsidRPr="00377F77">
        <w:rPr>
          <w:rFonts w:eastAsia="Times New Roman" w:cs="Times New Roman"/>
          <w:szCs w:val="24"/>
          <w:shd w:val="clear" w:color="auto" w:fill="FFFFFF"/>
          <w:lang w:val="en-US" w:eastAsia="es-CL"/>
        </w:rPr>
        <w:t xml:space="preserve">, S., Ram, N., </w:t>
      </w:r>
      <w:proofErr w:type="spellStart"/>
      <w:r w:rsidRPr="00377F77">
        <w:rPr>
          <w:rFonts w:eastAsia="Times New Roman" w:cs="Times New Roman"/>
          <w:szCs w:val="24"/>
          <w:shd w:val="clear" w:color="auto" w:fill="FFFFFF"/>
          <w:lang w:val="en-US" w:eastAsia="es-CL"/>
        </w:rPr>
        <w:t>Ersner-Hershfield</w:t>
      </w:r>
      <w:proofErr w:type="spellEnd"/>
      <w:r w:rsidRPr="00377F77">
        <w:rPr>
          <w:rFonts w:eastAsia="Times New Roman" w:cs="Times New Roman"/>
          <w:szCs w:val="24"/>
          <w:shd w:val="clear" w:color="auto" w:fill="FFFFFF"/>
          <w:lang w:val="en-US" w:eastAsia="es-CL"/>
        </w:rPr>
        <w:t xml:space="preserve">, H., </w:t>
      </w:r>
      <w:proofErr w:type="spellStart"/>
      <w:r w:rsidRPr="00377F77">
        <w:rPr>
          <w:rFonts w:eastAsia="Times New Roman" w:cs="Times New Roman"/>
          <w:szCs w:val="24"/>
          <w:shd w:val="clear" w:color="auto" w:fill="FFFFFF"/>
          <w:lang w:val="en-US" w:eastAsia="es-CL"/>
        </w:rPr>
        <w:t>Samanez</w:t>
      </w:r>
      <w:proofErr w:type="spellEnd"/>
      <w:r w:rsidRPr="00377F77">
        <w:rPr>
          <w:rFonts w:eastAsia="Times New Roman" w:cs="Times New Roman"/>
          <w:szCs w:val="24"/>
          <w:shd w:val="clear" w:color="auto" w:fill="FFFFFF"/>
          <w:lang w:val="en-US" w:eastAsia="es-CL"/>
        </w:rPr>
        <w:t xml:space="preserve">-Larkin, G. R., &amp; </w:t>
      </w:r>
      <w:proofErr w:type="spellStart"/>
      <w:r w:rsidRPr="00377F77">
        <w:rPr>
          <w:rFonts w:eastAsia="Times New Roman" w:cs="Times New Roman"/>
          <w:szCs w:val="24"/>
          <w:shd w:val="clear" w:color="auto" w:fill="FFFFFF"/>
          <w:lang w:val="en-US" w:eastAsia="es-CL"/>
        </w:rPr>
        <w:t>Nesselroade</w:t>
      </w:r>
      <w:proofErr w:type="spellEnd"/>
      <w:r w:rsidRPr="00377F77">
        <w:rPr>
          <w:rFonts w:eastAsia="Times New Roman" w:cs="Times New Roman"/>
          <w:szCs w:val="24"/>
          <w:shd w:val="clear" w:color="auto" w:fill="FFFFFF"/>
          <w:lang w:val="en-US" w:eastAsia="es-CL"/>
        </w:rPr>
        <w:t>, J. R. (2011).</w:t>
      </w:r>
      <w:proofErr w:type="gramEnd"/>
      <w:r w:rsidRPr="00377F77">
        <w:rPr>
          <w:rFonts w:eastAsia="Times New Roman" w:cs="Times New Roman"/>
          <w:szCs w:val="24"/>
          <w:shd w:val="clear" w:color="auto" w:fill="FFFFFF"/>
          <w:lang w:val="en-US" w:eastAsia="es-CL"/>
        </w:rPr>
        <w:t xml:space="preserve"> Emotional experience improves with age: evidence based on over 10 years of experience sampling. </w:t>
      </w:r>
      <w:proofErr w:type="gramStart"/>
      <w:r w:rsidRPr="00377F77">
        <w:rPr>
          <w:rFonts w:eastAsia="Times New Roman" w:cs="Times New Roman"/>
          <w:i/>
          <w:iCs/>
          <w:szCs w:val="24"/>
          <w:shd w:val="clear" w:color="auto" w:fill="FFFFFF"/>
          <w:lang w:val="en-US" w:eastAsia="es-CL"/>
        </w:rPr>
        <w:t>Psychology and aging</w:t>
      </w:r>
      <w:r w:rsidRPr="00377F77">
        <w:rPr>
          <w:rFonts w:eastAsia="Times New Roman" w:cs="Times New Roman"/>
          <w:szCs w:val="24"/>
          <w:shd w:val="clear" w:color="auto" w:fill="FFFFFF"/>
          <w:lang w:val="en-US" w:eastAsia="es-CL"/>
        </w:rPr>
        <w:t>, </w:t>
      </w:r>
      <w:r w:rsidRPr="00377F77">
        <w:rPr>
          <w:rFonts w:eastAsia="Times New Roman" w:cs="Times New Roman"/>
          <w:i/>
          <w:iCs/>
          <w:szCs w:val="24"/>
          <w:shd w:val="clear" w:color="auto" w:fill="FFFFFF"/>
          <w:lang w:val="en-US" w:eastAsia="es-CL"/>
        </w:rPr>
        <w:t>26</w:t>
      </w:r>
      <w:r w:rsidRPr="00377F77">
        <w:rPr>
          <w:rFonts w:eastAsia="Times New Roman" w:cs="Times New Roman"/>
          <w:szCs w:val="24"/>
          <w:shd w:val="clear" w:color="auto" w:fill="FFFFFF"/>
          <w:lang w:val="en-US" w:eastAsia="es-CL"/>
        </w:rPr>
        <w:t>(1), 21.</w:t>
      </w:r>
      <w:proofErr w:type="gramEnd"/>
      <w:r w:rsidRPr="00377F77">
        <w:rPr>
          <w:rFonts w:eastAsia="Times New Roman" w:cs="Times New Roman"/>
          <w:szCs w:val="24"/>
          <w:shd w:val="clear" w:color="auto" w:fill="FFFFFF"/>
          <w:lang w:val="en-US" w:eastAsia="es-CL"/>
        </w:rPr>
        <w:t xml:space="preserve"> </w:t>
      </w:r>
      <w:r w:rsidR="00A02F83" w:rsidRPr="007B09D7">
        <w:rPr>
          <w:rFonts w:eastAsia="Times New Roman" w:cs="Times New Roman"/>
          <w:szCs w:val="24"/>
          <w:shd w:val="clear" w:color="auto" w:fill="FFFFFF"/>
          <w:lang w:val="en-US" w:eastAsia="es-CL"/>
        </w:rPr>
        <w:t xml:space="preserve">Recuperado de </w:t>
      </w:r>
      <w:r w:rsidR="00A219A4">
        <w:fldChar w:fldCharType="begin"/>
      </w:r>
      <w:r w:rsidR="00A219A4" w:rsidRPr="007B09D7">
        <w:rPr>
          <w:lang w:val="en-US"/>
        </w:rPr>
        <w:instrText xml:space="preserve"> HYPERLINK "https://www.ncbi.nlm.nih.gov/pmc/articles/PMC3332527/" </w:instrText>
      </w:r>
      <w:r w:rsidR="00A219A4">
        <w:fldChar w:fldCharType="separate"/>
      </w:r>
      <w:r w:rsidRPr="007B09D7">
        <w:rPr>
          <w:rFonts w:eastAsia="Times New Roman" w:cs="Times New Roman"/>
          <w:szCs w:val="24"/>
          <w:shd w:val="clear" w:color="auto" w:fill="FFFFFF"/>
          <w:lang w:val="en-US" w:eastAsia="es-CL"/>
        </w:rPr>
        <w:t>https://www.ncbi.nlm.nih.gov/pmc/articles/PMC3332527/</w:t>
      </w:r>
      <w:r w:rsidR="00A219A4">
        <w:rPr>
          <w:rFonts w:eastAsia="Times New Roman" w:cs="Times New Roman"/>
          <w:szCs w:val="24"/>
          <w:shd w:val="clear" w:color="auto" w:fill="FFFFFF"/>
          <w:lang w:eastAsia="es-CL"/>
        </w:rPr>
        <w:fldChar w:fldCharType="end"/>
      </w:r>
      <w:r w:rsidRPr="007B09D7">
        <w:rPr>
          <w:rFonts w:eastAsia="Times New Roman" w:cs="Times New Roman"/>
          <w:szCs w:val="24"/>
          <w:shd w:val="clear" w:color="auto" w:fill="FFFFFF"/>
          <w:lang w:val="en-US" w:eastAsia="es-CL"/>
        </w:rPr>
        <w:t xml:space="preserve">. </w:t>
      </w:r>
    </w:p>
    <w:p w:rsidR="006C3042" w:rsidRPr="007B09D7" w:rsidRDefault="006C3042" w:rsidP="00236054">
      <w:pPr>
        <w:spacing w:line="240" w:lineRule="auto"/>
        <w:ind w:left="709" w:hanging="709"/>
        <w:rPr>
          <w:rFonts w:eastAsia="Times New Roman" w:cs="Times New Roman"/>
          <w:szCs w:val="24"/>
          <w:lang w:val="en-US" w:eastAsia="es-CL"/>
        </w:rPr>
      </w:pPr>
      <w:r w:rsidRPr="00377F77">
        <w:rPr>
          <w:rFonts w:eastAsia="Times New Roman" w:cs="Times New Roman"/>
          <w:szCs w:val="24"/>
          <w:shd w:val="clear" w:color="auto" w:fill="FFFFFF"/>
          <w:lang w:eastAsia="es-CL"/>
        </w:rPr>
        <w:t>Castellano Fuentes, C. L. (2014). La influencia del apoyo social en el estado emocional y las actitudes hacia la vejez y el envejecimiento en una muestra de ancianos. </w:t>
      </w:r>
      <w:r w:rsidRPr="007B09D7">
        <w:rPr>
          <w:rFonts w:eastAsia="Times New Roman" w:cs="Times New Roman"/>
          <w:i/>
          <w:iCs/>
          <w:szCs w:val="24"/>
          <w:shd w:val="clear" w:color="auto" w:fill="FFFFFF"/>
          <w:lang w:val="en-US" w:eastAsia="es-CL"/>
        </w:rPr>
        <w:t>International journal of psychology and psychological therapy</w:t>
      </w:r>
      <w:r w:rsidRPr="007B09D7">
        <w:rPr>
          <w:rFonts w:eastAsia="Times New Roman" w:cs="Times New Roman"/>
          <w:szCs w:val="24"/>
          <w:shd w:val="clear" w:color="auto" w:fill="FFFFFF"/>
          <w:lang w:val="en-US" w:eastAsia="es-CL"/>
        </w:rPr>
        <w:t>, </w:t>
      </w:r>
      <w:r w:rsidRPr="007B09D7">
        <w:rPr>
          <w:rFonts w:eastAsia="Times New Roman" w:cs="Times New Roman"/>
          <w:i/>
          <w:iCs/>
          <w:szCs w:val="24"/>
          <w:shd w:val="clear" w:color="auto" w:fill="FFFFFF"/>
          <w:lang w:val="en-US" w:eastAsia="es-CL"/>
        </w:rPr>
        <w:t>14</w:t>
      </w:r>
      <w:r w:rsidRPr="007B09D7">
        <w:rPr>
          <w:rFonts w:eastAsia="Times New Roman" w:cs="Times New Roman"/>
          <w:szCs w:val="24"/>
          <w:shd w:val="clear" w:color="auto" w:fill="FFFFFF"/>
          <w:lang w:val="en-US" w:eastAsia="es-CL"/>
        </w:rPr>
        <w:t>(3). Recuperado de</w:t>
      </w:r>
      <w:r w:rsidR="00A219A4">
        <w:fldChar w:fldCharType="begin"/>
      </w:r>
      <w:r w:rsidR="00A219A4" w:rsidRPr="007B09D7">
        <w:rPr>
          <w:lang w:val="en-US"/>
        </w:rPr>
        <w:instrText xml:space="preserve"> HYPERLINK "http://cybertesis.unmsm.edu.pe/bitstream/handle/cybertesis/3151/Acosta_nr.pdf?sequence=1&amp;isAllowed=y" </w:instrText>
      </w:r>
      <w:r w:rsidR="00A219A4">
        <w:fldChar w:fldCharType="separate"/>
      </w:r>
      <w:r w:rsidRPr="007B09D7">
        <w:rPr>
          <w:rFonts w:eastAsia="Times New Roman" w:cs="Times New Roman"/>
          <w:szCs w:val="24"/>
          <w:shd w:val="clear" w:color="auto" w:fill="FFFFFF"/>
          <w:lang w:val="en-US" w:eastAsia="es-CL"/>
        </w:rPr>
        <w:t xml:space="preserve"> </w:t>
      </w:r>
      <w:r w:rsidR="00A219A4">
        <w:rPr>
          <w:rFonts w:eastAsia="Times New Roman" w:cs="Times New Roman"/>
          <w:szCs w:val="24"/>
          <w:shd w:val="clear" w:color="auto" w:fill="FFFFFF"/>
          <w:lang w:eastAsia="es-CL"/>
        </w:rPr>
        <w:fldChar w:fldCharType="end"/>
      </w:r>
      <w:r w:rsidR="00A219A4">
        <w:fldChar w:fldCharType="begin"/>
      </w:r>
      <w:r w:rsidR="00A219A4" w:rsidRPr="007B09D7">
        <w:rPr>
          <w:lang w:val="en-US"/>
        </w:rPr>
        <w:instrText xml:space="preserve"> HYPE</w:instrText>
      </w:r>
      <w:r w:rsidR="00A219A4" w:rsidRPr="007B09D7">
        <w:rPr>
          <w:lang w:val="en-US"/>
        </w:rPr>
        <w:instrText xml:space="preserve">RLINK "https://www.redalyc.org/html/560/56032544004/" </w:instrText>
      </w:r>
      <w:r w:rsidR="00A219A4">
        <w:fldChar w:fldCharType="separate"/>
      </w:r>
      <w:r w:rsidRPr="007B09D7">
        <w:rPr>
          <w:rFonts w:eastAsia="Times New Roman" w:cs="Times New Roman"/>
          <w:szCs w:val="24"/>
          <w:shd w:val="clear" w:color="auto" w:fill="FFFFFF"/>
          <w:lang w:val="en-US" w:eastAsia="es-CL"/>
        </w:rPr>
        <w:t>https://www.redalyc.org/html/560/56032544004/</w:t>
      </w:r>
      <w:r w:rsidR="00A219A4">
        <w:rPr>
          <w:rFonts w:eastAsia="Times New Roman" w:cs="Times New Roman"/>
          <w:szCs w:val="24"/>
          <w:shd w:val="clear" w:color="auto" w:fill="FFFFFF"/>
          <w:lang w:eastAsia="es-CL"/>
        </w:rPr>
        <w:fldChar w:fldCharType="end"/>
      </w:r>
      <w:r w:rsidRPr="007B09D7">
        <w:rPr>
          <w:rFonts w:eastAsia="Times New Roman" w:cs="Times New Roman"/>
          <w:szCs w:val="24"/>
          <w:shd w:val="clear" w:color="auto" w:fill="FFFFFF"/>
          <w:lang w:val="en-US" w:eastAsia="es-CL"/>
        </w:rPr>
        <w:t xml:space="preserve">. </w:t>
      </w:r>
    </w:p>
    <w:p w:rsidR="00A02F83" w:rsidRPr="007B09D7" w:rsidRDefault="006C3042" w:rsidP="00236054">
      <w:pPr>
        <w:spacing w:line="240" w:lineRule="auto"/>
        <w:ind w:left="709" w:hanging="709"/>
        <w:rPr>
          <w:rFonts w:eastAsia="Times New Roman" w:cs="Times New Roman"/>
          <w:szCs w:val="24"/>
          <w:lang w:eastAsia="es-CL"/>
        </w:rPr>
      </w:pPr>
      <w:proofErr w:type="gramStart"/>
      <w:r w:rsidRPr="007B09D7">
        <w:rPr>
          <w:rFonts w:eastAsia="Times New Roman" w:cs="Times New Roman"/>
          <w:szCs w:val="24"/>
          <w:lang w:val="en-US" w:eastAsia="es-CL"/>
        </w:rPr>
        <w:t xml:space="preserve">Cohen, S., &amp; </w:t>
      </w:r>
      <w:proofErr w:type="spellStart"/>
      <w:r w:rsidRPr="007B09D7">
        <w:rPr>
          <w:rFonts w:eastAsia="Times New Roman" w:cs="Times New Roman"/>
          <w:szCs w:val="24"/>
          <w:lang w:val="en-US" w:eastAsia="es-CL"/>
        </w:rPr>
        <w:t>Janicki-Deverts</w:t>
      </w:r>
      <w:proofErr w:type="spellEnd"/>
      <w:r w:rsidRPr="007B09D7">
        <w:rPr>
          <w:rFonts w:eastAsia="Times New Roman" w:cs="Times New Roman"/>
          <w:szCs w:val="24"/>
          <w:lang w:val="en-US" w:eastAsia="es-CL"/>
        </w:rPr>
        <w:t>, D. (2012).</w:t>
      </w:r>
      <w:proofErr w:type="gramEnd"/>
      <w:r w:rsidRPr="007B09D7">
        <w:rPr>
          <w:rFonts w:eastAsia="Times New Roman" w:cs="Times New Roman"/>
          <w:szCs w:val="24"/>
          <w:lang w:val="en-US" w:eastAsia="es-CL"/>
        </w:rPr>
        <w:t xml:space="preserve"> </w:t>
      </w:r>
      <w:r w:rsidRPr="00377F77">
        <w:rPr>
          <w:rFonts w:eastAsia="Times New Roman" w:cs="Times New Roman"/>
          <w:szCs w:val="24"/>
          <w:lang w:val="en-US" w:eastAsia="es-CL"/>
        </w:rPr>
        <w:t xml:space="preserve">Who’s stressed? </w:t>
      </w:r>
      <w:proofErr w:type="gramStart"/>
      <w:r w:rsidRPr="00377F77">
        <w:rPr>
          <w:rFonts w:eastAsia="Times New Roman" w:cs="Times New Roman"/>
          <w:szCs w:val="24"/>
          <w:lang w:val="en-US" w:eastAsia="es-CL"/>
        </w:rPr>
        <w:t>Distributions of psychological stress in the United States in probability samples from 1983, 2006, and 2009.</w:t>
      </w:r>
      <w:proofErr w:type="gramEnd"/>
      <w:r w:rsidRPr="00377F77">
        <w:rPr>
          <w:rFonts w:eastAsia="Times New Roman" w:cs="Times New Roman"/>
          <w:szCs w:val="24"/>
          <w:lang w:val="en-US" w:eastAsia="es-CL"/>
        </w:rPr>
        <w:t xml:space="preserve"> </w:t>
      </w:r>
      <w:r w:rsidRPr="00377F77">
        <w:rPr>
          <w:rFonts w:eastAsia="Times New Roman" w:cs="Times New Roman"/>
          <w:i/>
          <w:szCs w:val="24"/>
          <w:lang w:val="en-US" w:eastAsia="es-CL"/>
        </w:rPr>
        <w:t>Journal of Applied Social Psychology</w:t>
      </w:r>
      <w:r w:rsidRPr="00377F77">
        <w:rPr>
          <w:rFonts w:eastAsia="Times New Roman" w:cs="Times New Roman"/>
          <w:szCs w:val="24"/>
          <w:lang w:val="en-US" w:eastAsia="es-CL"/>
        </w:rPr>
        <w:t xml:space="preserve">, 42(6), 1320–1334. http://dx. doi.org/10.1111/j.1559-1816.2012.00900. </w:t>
      </w:r>
      <w:r w:rsidRPr="00377F77">
        <w:rPr>
          <w:rFonts w:eastAsia="Times New Roman" w:cs="Times New Roman"/>
          <w:szCs w:val="24"/>
          <w:shd w:val="clear" w:color="auto" w:fill="FFFFFF"/>
          <w:lang w:eastAsia="es-CL"/>
        </w:rPr>
        <w:t xml:space="preserve">Recuperado </w:t>
      </w:r>
      <w:r w:rsidR="00A02F83" w:rsidRPr="00377F77">
        <w:rPr>
          <w:rFonts w:eastAsia="Times New Roman" w:cs="Times New Roman"/>
          <w:szCs w:val="24"/>
          <w:shd w:val="clear" w:color="auto" w:fill="FFFFFF"/>
          <w:lang w:eastAsia="es-CL"/>
        </w:rPr>
        <w:t xml:space="preserve">de </w:t>
      </w:r>
      <w:hyperlink r:id="rId33" w:history="1">
        <w:r w:rsidRPr="00377F77">
          <w:rPr>
            <w:rFonts w:eastAsia="Times New Roman" w:cs="Times New Roman"/>
            <w:szCs w:val="24"/>
            <w:lang w:eastAsia="es-CL"/>
          </w:rPr>
          <w:t>https://onlinelibrary.wiley.com/doi/full/10.1111/j.1559-1816.2012.00900.x</w:t>
        </w:r>
      </w:hyperlink>
      <w:r w:rsidRPr="00377F77">
        <w:rPr>
          <w:rFonts w:eastAsia="Times New Roman" w:cs="Times New Roman"/>
          <w:szCs w:val="24"/>
          <w:lang w:eastAsia="es-CL"/>
        </w:rPr>
        <w:t xml:space="preserve">. </w:t>
      </w:r>
    </w:p>
    <w:p w:rsidR="006C3042" w:rsidRPr="00377F77" w:rsidRDefault="006C3042" w:rsidP="00236054">
      <w:pPr>
        <w:spacing w:line="240" w:lineRule="auto"/>
        <w:ind w:left="709" w:hanging="709"/>
        <w:rPr>
          <w:rFonts w:eastAsia="Times New Roman" w:cs="Times New Roman"/>
          <w:szCs w:val="24"/>
          <w:lang w:eastAsia="es-CL"/>
        </w:rPr>
      </w:pPr>
      <w:r w:rsidRPr="00377F77">
        <w:rPr>
          <w:rFonts w:eastAsia="Times New Roman" w:cs="Times New Roman"/>
          <w:szCs w:val="24"/>
          <w:shd w:val="clear" w:color="auto" w:fill="FFFFFF"/>
          <w:lang w:val="en-US" w:eastAsia="es-CL"/>
        </w:rPr>
        <w:t xml:space="preserve">Costa D. (1997) "Unequal at birth: a long-term comparison of income and birth weight", </w:t>
      </w:r>
      <w:r w:rsidRPr="00377F77">
        <w:rPr>
          <w:rFonts w:eastAsia="Times New Roman" w:cs="Times New Roman"/>
          <w:i/>
          <w:iCs/>
          <w:szCs w:val="24"/>
          <w:shd w:val="clear" w:color="auto" w:fill="FFFFFF"/>
          <w:lang w:val="en-US" w:eastAsia="es-CL"/>
        </w:rPr>
        <w:t>Working Papers</w:t>
      </w:r>
      <w:r w:rsidRPr="00377F77">
        <w:rPr>
          <w:rFonts w:eastAsia="Times New Roman" w:cs="Times New Roman"/>
          <w:szCs w:val="24"/>
          <w:shd w:val="clear" w:color="auto" w:fill="FFFFFF"/>
          <w:lang w:val="en-US" w:eastAsia="es-CL"/>
        </w:rPr>
        <w:t xml:space="preserve">, n. 6313, National Bureau of Economic Research. </w:t>
      </w:r>
      <w:r w:rsidRPr="00377F77">
        <w:rPr>
          <w:rFonts w:eastAsia="Times New Roman" w:cs="Times New Roman"/>
          <w:szCs w:val="24"/>
          <w:shd w:val="clear" w:color="auto" w:fill="FFFFFF"/>
          <w:lang w:eastAsia="es-CL"/>
        </w:rPr>
        <w:t>Recuperado de</w:t>
      </w:r>
      <w:hyperlink r:id="rId34" w:history="1">
        <w:r w:rsidRPr="00377F77">
          <w:rPr>
            <w:rFonts w:eastAsia="Times New Roman" w:cs="Times New Roman"/>
            <w:szCs w:val="24"/>
            <w:shd w:val="clear" w:color="auto" w:fill="FFFFFF"/>
            <w:lang w:eastAsia="es-CL"/>
          </w:rPr>
          <w:t xml:space="preserve"> </w:t>
        </w:r>
      </w:hyperlink>
      <w:r w:rsidRPr="00377F77">
        <w:rPr>
          <w:rFonts w:eastAsia="Times New Roman" w:cs="Times New Roman"/>
          <w:szCs w:val="24"/>
          <w:shd w:val="clear" w:color="auto" w:fill="FFFFFF"/>
          <w:lang w:eastAsia="es-CL"/>
        </w:rPr>
        <w:t> https://www.cambridge.org/core/journals/journal-of-economic-history/article/unequal-at-birth-a-longterm-comparison-of-income-and-birth-weight/EFDC6214CAE014E136BD6166BF854068</w:t>
      </w:r>
    </w:p>
    <w:p w:rsidR="006C3042" w:rsidRPr="00377F77" w:rsidRDefault="006C3042" w:rsidP="00236054">
      <w:pPr>
        <w:spacing w:line="240" w:lineRule="auto"/>
        <w:ind w:left="709" w:hanging="709"/>
        <w:rPr>
          <w:rFonts w:eastAsia="Times New Roman" w:cs="Times New Roman"/>
          <w:szCs w:val="24"/>
          <w:lang w:eastAsia="es-CL"/>
        </w:rPr>
      </w:pPr>
      <w:proofErr w:type="spellStart"/>
      <w:r w:rsidRPr="00377F77">
        <w:rPr>
          <w:rFonts w:eastAsia="Times New Roman" w:cs="Times New Roman"/>
          <w:szCs w:val="24"/>
          <w:shd w:val="clear" w:color="auto" w:fill="FFFFFF"/>
          <w:lang w:eastAsia="es-CL"/>
        </w:rPr>
        <w:t>Donet</w:t>
      </w:r>
      <w:proofErr w:type="spellEnd"/>
      <w:r w:rsidRPr="00377F77">
        <w:rPr>
          <w:rFonts w:eastAsia="Times New Roman" w:cs="Times New Roman"/>
          <w:szCs w:val="24"/>
          <w:shd w:val="clear" w:color="auto" w:fill="FFFFFF"/>
          <w:lang w:eastAsia="es-CL"/>
        </w:rPr>
        <w:t>, M., Valderrama G., León M. (2016). P</w:t>
      </w:r>
      <w:r w:rsidRPr="00377F77">
        <w:t>ráctica de Taichí y nivel de estrés en adultos mayores en un centro de atención de medicina complementaria</w:t>
      </w:r>
      <w:r w:rsidRPr="00377F77">
        <w:rPr>
          <w:rFonts w:eastAsia="Times New Roman" w:cs="Times New Roman"/>
          <w:szCs w:val="24"/>
          <w:shd w:val="clear" w:color="auto" w:fill="FFFFFF"/>
          <w:lang w:eastAsia="es-CL"/>
        </w:rPr>
        <w:t xml:space="preserve">. </w:t>
      </w:r>
      <w:r w:rsidRPr="00377F77">
        <w:rPr>
          <w:rFonts w:eastAsia="Times New Roman" w:cs="Times New Roman"/>
          <w:i/>
          <w:szCs w:val="24"/>
          <w:lang w:eastAsia="es-CL"/>
        </w:rPr>
        <w:t>Revista Peruana de Medicina Integrativa</w:t>
      </w:r>
      <w:r w:rsidRPr="00377F77">
        <w:rPr>
          <w:rFonts w:eastAsia="Times New Roman" w:cs="Times New Roman"/>
          <w:szCs w:val="24"/>
          <w:lang w:eastAsia="es-CL"/>
        </w:rPr>
        <w:t xml:space="preserve"> 1(4):25-30. </w:t>
      </w:r>
      <w:r w:rsidR="00A02F83" w:rsidRPr="00377F77">
        <w:rPr>
          <w:rFonts w:eastAsia="Times New Roman" w:cs="Times New Roman"/>
          <w:szCs w:val="24"/>
          <w:shd w:val="clear" w:color="auto" w:fill="FFFFFF"/>
          <w:lang w:eastAsia="es-CL"/>
        </w:rPr>
        <w:t xml:space="preserve">Recuperado </w:t>
      </w:r>
      <w:r w:rsidRPr="00377F77">
        <w:rPr>
          <w:rFonts w:eastAsia="Times New Roman" w:cs="Times New Roman"/>
          <w:szCs w:val="24"/>
          <w:shd w:val="clear" w:color="auto" w:fill="FFFFFF"/>
          <w:lang w:eastAsia="es-CL"/>
        </w:rPr>
        <w:t>de</w:t>
      </w:r>
      <w:hyperlink r:id="rId35" w:history="1">
        <w:r w:rsidRPr="00377F77">
          <w:rPr>
            <w:rFonts w:eastAsia="Times New Roman" w:cs="Times New Roman"/>
            <w:szCs w:val="24"/>
            <w:shd w:val="clear" w:color="auto" w:fill="FFFFFF"/>
            <w:lang w:eastAsia="es-CL"/>
          </w:rPr>
          <w:t xml:space="preserve"> </w:t>
        </w:r>
      </w:hyperlink>
      <w:r w:rsidR="00A02F83" w:rsidRPr="00377F77">
        <w:rPr>
          <w:rFonts w:eastAsia="Times New Roman" w:cs="Times New Roman"/>
          <w:szCs w:val="24"/>
          <w:lang w:eastAsia="es-CL"/>
        </w:rPr>
        <w:t xml:space="preserve"> </w:t>
      </w:r>
      <w:r w:rsidRPr="00377F77">
        <w:rPr>
          <w:rFonts w:eastAsia="Times New Roman" w:cs="Times New Roman"/>
          <w:szCs w:val="24"/>
          <w:lang w:eastAsia="es-CL"/>
        </w:rPr>
        <w:t>https://www.rpmi.pe/ojs/index.php/RPMI/article/view/32/31</w:t>
      </w:r>
    </w:p>
    <w:p w:rsidR="006C3042" w:rsidRPr="007B09D7" w:rsidRDefault="006C3042" w:rsidP="00236054">
      <w:pPr>
        <w:spacing w:line="240" w:lineRule="auto"/>
        <w:ind w:left="709" w:hanging="709"/>
        <w:rPr>
          <w:rFonts w:eastAsia="Times New Roman" w:cs="Times New Roman"/>
          <w:szCs w:val="24"/>
          <w:lang w:val="en-US" w:eastAsia="es-CL"/>
        </w:rPr>
      </w:pPr>
      <w:proofErr w:type="spellStart"/>
      <w:r w:rsidRPr="00377F77">
        <w:rPr>
          <w:rFonts w:eastAsia="Times New Roman" w:cs="Times New Roman"/>
          <w:szCs w:val="24"/>
          <w:lang w:val="en-US" w:eastAsia="es-CL"/>
        </w:rPr>
        <w:t>Ezzati</w:t>
      </w:r>
      <w:proofErr w:type="spellEnd"/>
      <w:r w:rsidRPr="00377F77">
        <w:rPr>
          <w:rFonts w:eastAsia="Times New Roman" w:cs="Times New Roman"/>
          <w:szCs w:val="24"/>
          <w:lang w:val="en-US" w:eastAsia="es-CL"/>
        </w:rPr>
        <w:t xml:space="preserve">, A., Jiang, J., Katz, M. J., </w:t>
      </w:r>
      <w:proofErr w:type="spellStart"/>
      <w:r w:rsidRPr="00377F77">
        <w:rPr>
          <w:rFonts w:eastAsia="Times New Roman" w:cs="Times New Roman"/>
          <w:szCs w:val="24"/>
          <w:lang w:val="en-US" w:eastAsia="es-CL"/>
        </w:rPr>
        <w:t>Sliwinski</w:t>
      </w:r>
      <w:proofErr w:type="spellEnd"/>
      <w:r w:rsidRPr="00377F77">
        <w:rPr>
          <w:rFonts w:eastAsia="Times New Roman" w:cs="Times New Roman"/>
          <w:szCs w:val="24"/>
          <w:lang w:val="en-US" w:eastAsia="es-CL"/>
        </w:rPr>
        <w:t xml:space="preserve">, M. J., Zimmerman, M. E., &amp; Lipton, R. B. (2014).Validation of the Perceived Stress Scale in a community sample of older adults. </w:t>
      </w:r>
      <w:r w:rsidRPr="007B09D7">
        <w:rPr>
          <w:rFonts w:eastAsia="Times New Roman" w:cs="Times New Roman"/>
          <w:i/>
          <w:szCs w:val="24"/>
          <w:lang w:val="en-US" w:eastAsia="es-CL"/>
        </w:rPr>
        <w:t>International Journal Geriatric Psychiatry</w:t>
      </w:r>
      <w:r w:rsidRPr="007B09D7">
        <w:rPr>
          <w:rFonts w:eastAsia="Times New Roman" w:cs="Times New Roman"/>
          <w:szCs w:val="24"/>
          <w:lang w:val="en-US" w:eastAsia="es-CL"/>
        </w:rPr>
        <w:t xml:space="preserve">, 29(6), 645–652. http://dx.doi. org/10.1002/gps.4049. </w:t>
      </w:r>
      <w:r w:rsidR="00A02F83" w:rsidRPr="007B09D7">
        <w:rPr>
          <w:rFonts w:eastAsia="Times New Roman" w:cs="Times New Roman"/>
          <w:szCs w:val="24"/>
          <w:shd w:val="clear" w:color="auto" w:fill="FFFFFF"/>
          <w:lang w:val="en-US" w:eastAsia="es-CL"/>
        </w:rPr>
        <w:t xml:space="preserve">Recuperado </w:t>
      </w:r>
      <w:r w:rsidRPr="007B09D7">
        <w:rPr>
          <w:rFonts w:eastAsia="Times New Roman" w:cs="Times New Roman"/>
          <w:szCs w:val="24"/>
          <w:shd w:val="clear" w:color="auto" w:fill="FFFFFF"/>
          <w:lang w:val="en-US" w:eastAsia="es-CL"/>
        </w:rPr>
        <w:t xml:space="preserve">de </w:t>
      </w:r>
      <w:r w:rsidR="00A219A4">
        <w:fldChar w:fldCharType="begin"/>
      </w:r>
      <w:r w:rsidR="00A219A4" w:rsidRPr="007B09D7">
        <w:rPr>
          <w:lang w:val="en-US"/>
        </w:rPr>
        <w:instrText xml:space="preserve"> HYPERLINK "https://onlinelibrary.wiley.com/doi/f</w:instrText>
      </w:r>
      <w:r w:rsidR="00A219A4" w:rsidRPr="007B09D7">
        <w:rPr>
          <w:lang w:val="en-US"/>
        </w:rPr>
        <w:instrText xml:space="preserve">ull/10.1002/gps.4049" </w:instrText>
      </w:r>
      <w:r w:rsidR="00A219A4">
        <w:fldChar w:fldCharType="separate"/>
      </w:r>
      <w:r w:rsidRPr="007B09D7">
        <w:rPr>
          <w:rFonts w:eastAsia="Times New Roman" w:cs="Times New Roman"/>
          <w:szCs w:val="24"/>
          <w:shd w:val="clear" w:color="auto" w:fill="FFFFFF"/>
          <w:lang w:val="en-US" w:eastAsia="es-CL"/>
        </w:rPr>
        <w:t>https://onlinelibrary.wiley.com/doi/full/10.1002/gps.4049</w:t>
      </w:r>
      <w:r w:rsidR="00A219A4">
        <w:rPr>
          <w:rFonts w:eastAsia="Times New Roman" w:cs="Times New Roman"/>
          <w:szCs w:val="24"/>
          <w:shd w:val="clear" w:color="auto" w:fill="FFFFFF"/>
          <w:lang w:eastAsia="es-CL"/>
        </w:rPr>
        <w:fldChar w:fldCharType="end"/>
      </w:r>
      <w:r w:rsidRPr="007B09D7">
        <w:rPr>
          <w:rFonts w:eastAsia="Times New Roman" w:cs="Times New Roman"/>
          <w:szCs w:val="24"/>
          <w:shd w:val="clear" w:color="auto" w:fill="FFFFFF"/>
          <w:lang w:val="en-US" w:eastAsia="es-CL"/>
        </w:rPr>
        <w:t xml:space="preserve">. </w:t>
      </w:r>
    </w:p>
    <w:p w:rsidR="006C3042" w:rsidRPr="00377F77" w:rsidRDefault="006C3042" w:rsidP="00236054">
      <w:pPr>
        <w:spacing w:line="240" w:lineRule="auto"/>
        <w:ind w:left="709" w:hanging="709"/>
        <w:rPr>
          <w:rFonts w:eastAsia="Times New Roman" w:cs="Times New Roman"/>
          <w:szCs w:val="24"/>
          <w:lang w:eastAsia="es-CL"/>
        </w:rPr>
      </w:pPr>
      <w:r w:rsidRPr="00377F77">
        <w:rPr>
          <w:rFonts w:eastAsia="Times New Roman" w:cs="Times New Roman"/>
          <w:szCs w:val="24"/>
          <w:lang w:eastAsia="es-CL"/>
        </w:rPr>
        <w:t xml:space="preserve">Fernández, N., </w:t>
      </w:r>
      <w:proofErr w:type="spellStart"/>
      <w:r w:rsidRPr="00377F77">
        <w:rPr>
          <w:rFonts w:eastAsia="Times New Roman" w:cs="Times New Roman"/>
          <w:szCs w:val="24"/>
          <w:lang w:eastAsia="es-CL"/>
        </w:rPr>
        <w:t>Clúa</w:t>
      </w:r>
      <w:proofErr w:type="spellEnd"/>
      <w:r w:rsidRPr="00377F77">
        <w:rPr>
          <w:rFonts w:eastAsia="Times New Roman" w:cs="Times New Roman"/>
          <w:szCs w:val="24"/>
          <w:lang w:eastAsia="es-CL"/>
        </w:rPr>
        <w:t xml:space="preserve">, A., &amp; Ramírez, M. (2000). Estilos de vida, bienestar subjetivo y salud de los ancianos. </w:t>
      </w:r>
      <w:r w:rsidRPr="00377F77">
        <w:rPr>
          <w:rFonts w:eastAsia="Times New Roman" w:cs="Times New Roman"/>
          <w:i/>
          <w:szCs w:val="24"/>
          <w:lang w:eastAsia="es-CL"/>
        </w:rPr>
        <w:t>Revista Cubana de Medicina General</w:t>
      </w:r>
      <w:r w:rsidR="00377F77">
        <w:rPr>
          <w:rFonts w:eastAsia="Times New Roman" w:cs="Times New Roman"/>
          <w:i/>
          <w:szCs w:val="24"/>
          <w:lang w:eastAsia="es-CL"/>
        </w:rPr>
        <w:t xml:space="preserve"> </w:t>
      </w:r>
      <w:r w:rsidRPr="00377F77">
        <w:rPr>
          <w:rFonts w:eastAsia="Times New Roman" w:cs="Times New Roman"/>
          <w:szCs w:val="24"/>
          <w:lang w:eastAsia="es-CL"/>
        </w:rPr>
        <w:t xml:space="preserve">(16), 6-12. </w:t>
      </w:r>
      <w:r w:rsidRPr="00377F77">
        <w:rPr>
          <w:rFonts w:eastAsia="Times New Roman" w:cs="Times New Roman"/>
          <w:szCs w:val="24"/>
          <w:shd w:val="clear" w:color="auto" w:fill="FFFFFF"/>
          <w:lang w:eastAsia="es-CL"/>
        </w:rPr>
        <w:t>Recuperado de</w:t>
      </w:r>
      <w:hyperlink r:id="rId36" w:history="1">
        <w:r w:rsidRPr="00377F77">
          <w:rPr>
            <w:rFonts w:eastAsia="Times New Roman" w:cs="Times New Roman"/>
            <w:szCs w:val="24"/>
            <w:shd w:val="clear" w:color="auto" w:fill="FFFFFF"/>
            <w:lang w:eastAsia="es-CL"/>
          </w:rPr>
          <w:t xml:space="preserve"> </w:t>
        </w:r>
      </w:hyperlink>
      <w:hyperlink r:id="rId37" w:history="1">
        <w:r w:rsidRPr="00377F77">
          <w:rPr>
            <w:rFonts w:eastAsia="Times New Roman" w:cs="Times New Roman"/>
            <w:szCs w:val="24"/>
            <w:lang w:eastAsia="es-CL"/>
          </w:rPr>
          <w:t>http://scielo.sld.cu/scielo.php?script=sci_arttext&amp;pid=S0864-21252000000100002</w:t>
        </w:r>
      </w:hyperlink>
      <w:r w:rsidRPr="00377F77">
        <w:rPr>
          <w:rFonts w:eastAsia="Times New Roman" w:cs="Times New Roman"/>
          <w:szCs w:val="24"/>
          <w:lang w:eastAsia="es-CL"/>
        </w:rPr>
        <w:t xml:space="preserve">. </w:t>
      </w:r>
    </w:p>
    <w:p w:rsidR="006C3042" w:rsidRPr="00377F77" w:rsidRDefault="006C3042" w:rsidP="00236054">
      <w:pPr>
        <w:spacing w:line="240" w:lineRule="auto"/>
        <w:ind w:left="709" w:hanging="709"/>
        <w:rPr>
          <w:rFonts w:eastAsia="Times New Roman" w:cs="Times New Roman"/>
          <w:szCs w:val="24"/>
          <w:lang w:eastAsia="es-CL"/>
        </w:rPr>
      </w:pPr>
      <w:proofErr w:type="spellStart"/>
      <w:proofErr w:type="gramStart"/>
      <w:r w:rsidRPr="00377F77">
        <w:rPr>
          <w:rFonts w:eastAsia="Times New Roman" w:cs="Times New Roman"/>
          <w:szCs w:val="24"/>
          <w:shd w:val="clear" w:color="auto" w:fill="FFFFFF"/>
          <w:lang w:val="en-US" w:eastAsia="es-CL"/>
        </w:rPr>
        <w:t>Foong</w:t>
      </w:r>
      <w:proofErr w:type="spellEnd"/>
      <w:r w:rsidRPr="00377F77">
        <w:rPr>
          <w:rFonts w:eastAsia="Times New Roman" w:cs="Times New Roman"/>
          <w:szCs w:val="24"/>
          <w:shd w:val="clear" w:color="auto" w:fill="FFFFFF"/>
          <w:lang w:val="en-US" w:eastAsia="es-CL"/>
        </w:rPr>
        <w:t xml:space="preserve">, H. F., Hamid, T. A., Ibrahim, R., &amp; </w:t>
      </w:r>
      <w:proofErr w:type="spellStart"/>
      <w:r w:rsidRPr="00377F77">
        <w:rPr>
          <w:rFonts w:eastAsia="Times New Roman" w:cs="Times New Roman"/>
          <w:szCs w:val="24"/>
          <w:shd w:val="clear" w:color="auto" w:fill="FFFFFF"/>
          <w:lang w:val="en-US" w:eastAsia="es-CL"/>
        </w:rPr>
        <w:t>Haron</w:t>
      </w:r>
      <w:proofErr w:type="spellEnd"/>
      <w:r w:rsidRPr="00377F77">
        <w:rPr>
          <w:rFonts w:eastAsia="Times New Roman" w:cs="Times New Roman"/>
          <w:szCs w:val="24"/>
          <w:shd w:val="clear" w:color="auto" w:fill="FFFFFF"/>
          <w:lang w:val="en-US" w:eastAsia="es-CL"/>
        </w:rPr>
        <w:t>, S. A. (2018).</w:t>
      </w:r>
      <w:proofErr w:type="gramEnd"/>
      <w:r w:rsidRPr="00377F77">
        <w:rPr>
          <w:rFonts w:eastAsia="Times New Roman" w:cs="Times New Roman"/>
          <w:szCs w:val="24"/>
          <w:shd w:val="clear" w:color="auto" w:fill="FFFFFF"/>
          <w:lang w:val="en-US" w:eastAsia="es-CL"/>
        </w:rPr>
        <w:t xml:space="preserve"> </w:t>
      </w:r>
      <w:proofErr w:type="gramStart"/>
      <w:r w:rsidRPr="00377F77">
        <w:rPr>
          <w:rFonts w:eastAsia="Times New Roman" w:cs="Times New Roman"/>
          <w:szCs w:val="24"/>
          <w:shd w:val="clear" w:color="auto" w:fill="FFFFFF"/>
          <w:lang w:val="en-US" w:eastAsia="es-CL"/>
        </w:rPr>
        <w:t>Information processing speed as a mediator between psychosocial stress and global cognition in older adults.</w:t>
      </w:r>
      <w:proofErr w:type="gramEnd"/>
      <w:r w:rsidRPr="00377F77">
        <w:rPr>
          <w:rFonts w:eastAsia="Times New Roman" w:cs="Times New Roman"/>
          <w:szCs w:val="24"/>
          <w:shd w:val="clear" w:color="auto" w:fill="FFFFFF"/>
          <w:lang w:val="en-US" w:eastAsia="es-CL"/>
        </w:rPr>
        <w:t> </w:t>
      </w:r>
      <w:proofErr w:type="spellStart"/>
      <w:r w:rsidRPr="00377F77">
        <w:rPr>
          <w:rFonts w:eastAsia="Times New Roman" w:cs="Times New Roman"/>
          <w:i/>
          <w:iCs/>
          <w:szCs w:val="24"/>
          <w:shd w:val="clear" w:color="auto" w:fill="FFFFFF"/>
          <w:lang w:eastAsia="es-CL"/>
        </w:rPr>
        <w:t>Psychogeriatrics</w:t>
      </w:r>
      <w:proofErr w:type="spellEnd"/>
      <w:r w:rsidRPr="00377F77">
        <w:rPr>
          <w:rFonts w:eastAsia="Times New Roman" w:cs="Times New Roman"/>
          <w:szCs w:val="24"/>
          <w:shd w:val="clear" w:color="auto" w:fill="FFFFFF"/>
          <w:lang w:eastAsia="es-CL"/>
        </w:rPr>
        <w:t>, </w:t>
      </w:r>
      <w:r w:rsidRPr="00377F77">
        <w:rPr>
          <w:rFonts w:eastAsia="Times New Roman" w:cs="Times New Roman"/>
          <w:i/>
          <w:iCs/>
          <w:szCs w:val="24"/>
          <w:shd w:val="clear" w:color="auto" w:fill="FFFFFF"/>
          <w:lang w:eastAsia="es-CL"/>
        </w:rPr>
        <w:t>18</w:t>
      </w:r>
      <w:r w:rsidRPr="00377F77">
        <w:rPr>
          <w:rFonts w:eastAsia="Times New Roman" w:cs="Times New Roman"/>
          <w:szCs w:val="24"/>
          <w:shd w:val="clear" w:color="auto" w:fill="FFFFFF"/>
          <w:lang w:eastAsia="es-CL"/>
        </w:rPr>
        <w:t>(1), 21-29. Recuperado de</w:t>
      </w:r>
      <w:hyperlink r:id="rId38" w:history="1">
        <w:r w:rsidRPr="00377F77">
          <w:rPr>
            <w:rFonts w:eastAsia="Times New Roman" w:cs="Times New Roman"/>
            <w:szCs w:val="24"/>
            <w:shd w:val="clear" w:color="auto" w:fill="FFFFFF"/>
            <w:lang w:eastAsia="es-CL"/>
          </w:rPr>
          <w:t xml:space="preserve"> </w:t>
        </w:r>
      </w:hyperlink>
      <w:hyperlink r:id="rId39" w:history="1">
        <w:r w:rsidRPr="00377F77">
          <w:rPr>
            <w:rFonts w:eastAsia="Times New Roman" w:cs="Times New Roman"/>
            <w:szCs w:val="24"/>
            <w:shd w:val="clear" w:color="auto" w:fill="FFFFFF"/>
            <w:lang w:eastAsia="es-CL"/>
          </w:rPr>
          <w:t>https://onlinelibrary.wiley.com/doi/full/10.1111/psyg.12279</w:t>
        </w:r>
      </w:hyperlink>
      <w:r w:rsidRPr="00377F77">
        <w:rPr>
          <w:rFonts w:eastAsia="Times New Roman" w:cs="Times New Roman"/>
          <w:szCs w:val="24"/>
          <w:shd w:val="clear" w:color="auto" w:fill="FFFFFF"/>
          <w:lang w:eastAsia="es-CL"/>
        </w:rPr>
        <w:t xml:space="preserve">. </w:t>
      </w:r>
    </w:p>
    <w:p w:rsidR="006C3042" w:rsidRPr="00377F77" w:rsidRDefault="006C3042" w:rsidP="00236054">
      <w:pPr>
        <w:spacing w:line="240" w:lineRule="auto"/>
        <w:ind w:left="709" w:hanging="709"/>
        <w:rPr>
          <w:rFonts w:eastAsia="Times New Roman" w:cs="Times New Roman"/>
          <w:szCs w:val="24"/>
          <w:lang w:eastAsia="es-CL"/>
        </w:rPr>
      </w:pPr>
      <w:r w:rsidRPr="00377F77">
        <w:rPr>
          <w:rFonts w:eastAsia="Times New Roman" w:cs="Times New Roman"/>
          <w:szCs w:val="24"/>
          <w:lang w:eastAsia="es-CL"/>
        </w:rPr>
        <w:t xml:space="preserve">Instituto Nacional de Estadística [INE], 2017Resultados Censo 2017. </w:t>
      </w:r>
      <w:r w:rsidR="00A02F83" w:rsidRPr="00377F77">
        <w:rPr>
          <w:rFonts w:eastAsia="Times New Roman" w:cs="Times New Roman"/>
          <w:szCs w:val="24"/>
          <w:shd w:val="clear" w:color="auto" w:fill="FFFFFF"/>
          <w:lang w:eastAsia="es-CL"/>
        </w:rPr>
        <w:t xml:space="preserve">Recuperado de </w:t>
      </w:r>
      <w:hyperlink r:id="rId40" w:history="1">
        <w:r w:rsidRPr="00377F77">
          <w:rPr>
            <w:rFonts w:eastAsia="Times New Roman" w:cs="Times New Roman"/>
            <w:szCs w:val="24"/>
            <w:shd w:val="clear" w:color="auto" w:fill="FFFFFF"/>
            <w:lang w:eastAsia="es-CL"/>
          </w:rPr>
          <w:t xml:space="preserve"> http://www.ine.cl/prensa/detalle-prensa/2017/12/22/primeros-resultados-definitivos-del-censo-2017-un-total-de-17.574.003-personas-fueron-efectivamente-censadas</w:t>
        </w:r>
      </w:hyperlink>
    </w:p>
    <w:p w:rsidR="006C3042" w:rsidRPr="00377F77" w:rsidRDefault="006C3042" w:rsidP="00236054">
      <w:pPr>
        <w:spacing w:line="240" w:lineRule="auto"/>
        <w:ind w:left="709" w:hanging="709"/>
        <w:rPr>
          <w:rFonts w:cs="Times New Roman"/>
          <w:szCs w:val="24"/>
          <w:shd w:val="clear" w:color="auto" w:fill="FFFFFF"/>
          <w:lang w:val="en-US"/>
        </w:rPr>
      </w:pPr>
      <w:r w:rsidRPr="00377F77">
        <w:rPr>
          <w:rFonts w:cs="Times New Roman"/>
          <w:szCs w:val="24"/>
          <w:shd w:val="clear" w:color="auto" w:fill="FFFFFF"/>
          <w:lang w:val="en-US"/>
        </w:rPr>
        <w:t xml:space="preserve">Lazarus, R. S., &amp; </w:t>
      </w:r>
      <w:proofErr w:type="spellStart"/>
      <w:r w:rsidRPr="00377F77">
        <w:rPr>
          <w:rFonts w:cs="Times New Roman"/>
          <w:szCs w:val="24"/>
          <w:shd w:val="clear" w:color="auto" w:fill="FFFFFF"/>
          <w:lang w:val="en-US"/>
        </w:rPr>
        <w:t>Folkman</w:t>
      </w:r>
      <w:proofErr w:type="spellEnd"/>
      <w:r w:rsidRPr="00377F77">
        <w:rPr>
          <w:rFonts w:cs="Times New Roman"/>
          <w:szCs w:val="24"/>
          <w:shd w:val="clear" w:color="auto" w:fill="FFFFFF"/>
          <w:lang w:val="en-US"/>
        </w:rPr>
        <w:t xml:space="preserve">, S. (1984). </w:t>
      </w:r>
      <w:proofErr w:type="gramStart"/>
      <w:r w:rsidRPr="00377F77">
        <w:rPr>
          <w:rFonts w:cs="Times New Roman"/>
          <w:szCs w:val="24"/>
          <w:shd w:val="clear" w:color="auto" w:fill="FFFFFF"/>
          <w:lang w:val="en-US"/>
        </w:rPr>
        <w:t>Coping and adaptation.</w:t>
      </w:r>
      <w:proofErr w:type="gramEnd"/>
      <w:r w:rsidRPr="00377F77">
        <w:rPr>
          <w:rFonts w:cs="Times New Roman"/>
          <w:szCs w:val="24"/>
          <w:shd w:val="clear" w:color="auto" w:fill="FFFFFF"/>
          <w:lang w:val="en-US"/>
        </w:rPr>
        <w:t> </w:t>
      </w:r>
      <w:proofErr w:type="gramStart"/>
      <w:r w:rsidRPr="00377F77">
        <w:rPr>
          <w:rFonts w:cs="Times New Roman"/>
          <w:i/>
          <w:iCs/>
          <w:szCs w:val="24"/>
          <w:shd w:val="clear" w:color="auto" w:fill="FFFFFF"/>
          <w:lang w:val="en-US"/>
        </w:rPr>
        <w:t>The handbook of behavioral medicine</w:t>
      </w:r>
      <w:r w:rsidRPr="00377F77">
        <w:rPr>
          <w:rFonts w:cs="Times New Roman"/>
          <w:szCs w:val="24"/>
          <w:shd w:val="clear" w:color="auto" w:fill="FFFFFF"/>
          <w:lang w:val="en-US"/>
        </w:rPr>
        <w:t>, </w:t>
      </w:r>
      <w:r w:rsidRPr="00377F77">
        <w:rPr>
          <w:rFonts w:cs="Times New Roman"/>
          <w:i/>
          <w:iCs/>
          <w:szCs w:val="24"/>
          <w:shd w:val="clear" w:color="auto" w:fill="FFFFFF"/>
          <w:lang w:val="en-US"/>
        </w:rPr>
        <w:t>282325</w:t>
      </w:r>
      <w:r w:rsidRPr="00377F77">
        <w:rPr>
          <w:rFonts w:cs="Times New Roman"/>
          <w:szCs w:val="24"/>
          <w:shd w:val="clear" w:color="auto" w:fill="FFFFFF"/>
          <w:lang w:val="en-US"/>
        </w:rPr>
        <w:t>.</w:t>
      </w:r>
      <w:proofErr w:type="gramEnd"/>
      <w:r w:rsidR="00A02F83" w:rsidRPr="00377F77">
        <w:rPr>
          <w:rFonts w:cs="Times New Roman"/>
          <w:szCs w:val="24"/>
          <w:shd w:val="clear" w:color="auto" w:fill="FFFFFF"/>
          <w:lang w:val="en-US"/>
        </w:rPr>
        <w:t xml:space="preserve"> </w:t>
      </w:r>
    </w:p>
    <w:p w:rsidR="006C3042" w:rsidRPr="00377F77" w:rsidRDefault="006C3042" w:rsidP="00236054">
      <w:pPr>
        <w:spacing w:line="240" w:lineRule="auto"/>
        <w:ind w:left="709" w:hanging="709"/>
        <w:rPr>
          <w:rFonts w:eastAsia="Times New Roman" w:cs="Times New Roman"/>
          <w:szCs w:val="24"/>
          <w:shd w:val="clear" w:color="auto" w:fill="FFFFFF"/>
          <w:lang w:val="en-US" w:eastAsia="es-CL"/>
        </w:rPr>
      </w:pPr>
      <w:proofErr w:type="spellStart"/>
      <w:r w:rsidRPr="00377F77">
        <w:rPr>
          <w:rFonts w:eastAsia="Times New Roman" w:cs="Times New Roman"/>
          <w:szCs w:val="24"/>
          <w:shd w:val="clear" w:color="auto" w:fill="FFFFFF"/>
          <w:lang w:val="en-US" w:eastAsia="es-CL"/>
        </w:rPr>
        <w:lastRenderedPageBreak/>
        <w:t>Lleras-Muney</w:t>
      </w:r>
      <w:proofErr w:type="spellEnd"/>
      <w:r w:rsidRPr="00377F77">
        <w:rPr>
          <w:rFonts w:eastAsia="Times New Roman" w:cs="Times New Roman"/>
          <w:szCs w:val="24"/>
          <w:shd w:val="clear" w:color="auto" w:fill="FFFFFF"/>
          <w:lang w:val="en-US" w:eastAsia="es-CL"/>
        </w:rPr>
        <w:t xml:space="preserve">, A. (2005) "The relationship between education and adult mortality in the United States", </w:t>
      </w:r>
      <w:r w:rsidRPr="00377F77">
        <w:rPr>
          <w:rFonts w:eastAsia="Times New Roman" w:cs="Times New Roman"/>
          <w:i/>
          <w:iCs/>
          <w:szCs w:val="24"/>
          <w:shd w:val="clear" w:color="auto" w:fill="FFFFFF"/>
          <w:lang w:val="en-US" w:eastAsia="es-CL"/>
        </w:rPr>
        <w:t>Review of Economic Studies</w:t>
      </w:r>
      <w:r w:rsidRPr="00377F77">
        <w:rPr>
          <w:rFonts w:eastAsia="Times New Roman" w:cs="Times New Roman"/>
          <w:szCs w:val="24"/>
          <w:shd w:val="clear" w:color="auto" w:fill="FFFFFF"/>
          <w:lang w:val="en-US" w:eastAsia="es-CL"/>
        </w:rPr>
        <w:t>, 72(1): 189-221.  </w:t>
      </w:r>
      <w:proofErr w:type="spellStart"/>
      <w:r w:rsidR="00A02F83" w:rsidRPr="00377F77">
        <w:rPr>
          <w:rFonts w:eastAsia="Times New Roman" w:cs="Times New Roman"/>
          <w:szCs w:val="24"/>
          <w:shd w:val="clear" w:color="auto" w:fill="FFFFFF"/>
          <w:lang w:val="en-US" w:eastAsia="es-CL"/>
        </w:rPr>
        <w:t>Recuperado</w:t>
      </w:r>
      <w:proofErr w:type="spellEnd"/>
      <w:r w:rsidR="00A02F83" w:rsidRPr="00377F77">
        <w:rPr>
          <w:rFonts w:eastAsia="Times New Roman" w:cs="Times New Roman"/>
          <w:szCs w:val="24"/>
          <w:shd w:val="clear" w:color="auto" w:fill="FFFFFF"/>
          <w:lang w:val="en-US" w:eastAsia="es-CL"/>
        </w:rPr>
        <w:t xml:space="preserve"> de </w:t>
      </w:r>
      <w:hyperlink r:id="rId41" w:history="1">
        <w:r w:rsidRPr="00377F77">
          <w:rPr>
            <w:rStyle w:val="Hipervnculo"/>
            <w:rFonts w:eastAsia="Times New Roman" w:cs="Times New Roman"/>
            <w:color w:val="auto"/>
            <w:szCs w:val="24"/>
            <w:u w:val="none"/>
            <w:shd w:val="clear" w:color="auto" w:fill="FFFFFF"/>
            <w:lang w:val="en-US" w:eastAsia="es-CL"/>
          </w:rPr>
          <w:t>https://academic.oup.com/restud/article/72/1/189/1582636</w:t>
        </w:r>
      </w:hyperlink>
    </w:p>
    <w:p w:rsidR="006C3042" w:rsidRPr="00377F77" w:rsidRDefault="006C3042" w:rsidP="00236054">
      <w:pPr>
        <w:spacing w:line="240" w:lineRule="auto"/>
        <w:ind w:left="709" w:hanging="709"/>
        <w:rPr>
          <w:rFonts w:eastAsia="Times New Roman" w:cs="Times New Roman"/>
          <w:szCs w:val="24"/>
          <w:lang w:eastAsia="es-CL"/>
        </w:rPr>
      </w:pPr>
      <w:proofErr w:type="spellStart"/>
      <w:proofErr w:type="gramStart"/>
      <w:r w:rsidRPr="007B09D7">
        <w:rPr>
          <w:rFonts w:eastAsia="Times New Roman" w:cs="Times New Roman"/>
          <w:szCs w:val="24"/>
          <w:lang w:val="en-US" w:eastAsia="es-CL"/>
        </w:rPr>
        <w:t>Lockenhoof</w:t>
      </w:r>
      <w:proofErr w:type="spellEnd"/>
      <w:r w:rsidRPr="007B09D7">
        <w:rPr>
          <w:rFonts w:eastAsia="Times New Roman" w:cs="Times New Roman"/>
          <w:szCs w:val="24"/>
          <w:lang w:val="en-US" w:eastAsia="es-CL"/>
        </w:rPr>
        <w:t>.</w:t>
      </w:r>
      <w:proofErr w:type="gramEnd"/>
      <w:r w:rsidRPr="007B09D7">
        <w:rPr>
          <w:rFonts w:eastAsia="Times New Roman" w:cs="Times New Roman"/>
          <w:szCs w:val="24"/>
          <w:lang w:val="en-US" w:eastAsia="es-CL"/>
        </w:rPr>
        <w:t xml:space="preserve"> C.E. </w:t>
      </w:r>
      <w:proofErr w:type="spellStart"/>
      <w:r w:rsidRPr="007B09D7">
        <w:rPr>
          <w:rFonts w:eastAsia="Times New Roman" w:cs="Times New Roman"/>
          <w:szCs w:val="24"/>
          <w:lang w:val="en-US" w:eastAsia="es-CL"/>
        </w:rPr>
        <w:t>Costa.P</w:t>
      </w:r>
      <w:proofErr w:type="spellEnd"/>
      <w:r w:rsidRPr="007B09D7">
        <w:rPr>
          <w:rFonts w:eastAsia="Times New Roman" w:cs="Times New Roman"/>
          <w:szCs w:val="24"/>
          <w:lang w:val="en-US" w:eastAsia="es-CL"/>
        </w:rPr>
        <w:t xml:space="preserve">. </w:t>
      </w:r>
      <w:proofErr w:type="gramStart"/>
      <w:r w:rsidRPr="007B09D7">
        <w:rPr>
          <w:rFonts w:eastAsia="Times New Roman" w:cs="Times New Roman"/>
          <w:szCs w:val="24"/>
          <w:lang w:val="en-US" w:eastAsia="es-CL"/>
        </w:rPr>
        <w:t>T. &amp; Lane.</w:t>
      </w:r>
      <w:proofErr w:type="gramEnd"/>
      <w:r w:rsidRPr="007B09D7">
        <w:rPr>
          <w:rFonts w:eastAsia="Times New Roman" w:cs="Times New Roman"/>
          <w:szCs w:val="24"/>
          <w:lang w:val="en-US" w:eastAsia="es-CL"/>
        </w:rPr>
        <w:t xml:space="preserve"> R. D. (2008). </w:t>
      </w:r>
      <w:proofErr w:type="gramStart"/>
      <w:r w:rsidRPr="00377F77">
        <w:rPr>
          <w:rFonts w:eastAsia="Times New Roman" w:cs="Times New Roman"/>
          <w:szCs w:val="24"/>
          <w:lang w:val="en-US" w:eastAsia="es-CL"/>
        </w:rPr>
        <w:t>Age differences in descriptions of emotional experiences in oneself and others.</w:t>
      </w:r>
      <w:proofErr w:type="gramEnd"/>
      <w:r w:rsidRPr="00377F77">
        <w:rPr>
          <w:rFonts w:eastAsia="Times New Roman" w:cs="Times New Roman"/>
          <w:szCs w:val="24"/>
          <w:lang w:val="en-US" w:eastAsia="es-CL"/>
        </w:rPr>
        <w:t xml:space="preserve"> </w:t>
      </w:r>
      <w:r w:rsidRPr="00377F77">
        <w:rPr>
          <w:rFonts w:eastAsia="Times New Roman" w:cs="Times New Roman"/>
          <w:i/>
          <w:szCs w:val="24"/>
          <w:lang w:val="en-US" w:eastAsia="es-CL"/>
        </w:rPr>
        <w:t>Journal of Gerontology, Series B: Psychological Sciences and Social Sciences, 63, 92-99</w:t>
      </w:r>
      <w:r w:rsidRPr="00377F77">
        <w:rPr>
          <w:rFonts w:eastAsia="Times New Roman" w:cs="Times New Roman"/>
          <w:szCs w:val="24"/>
          <w:lang w:val="en-US" w:eastAsia="es-CL"/>
        </w:rPr>
        <w:t>.</w:t>
      </w:r>
      <w:r w:rsidRPr="00377F77">
        <w:rPr>
          <w:rFonts w:eastAsia="Times New Roman" w:cs="Times New Roman"/>
          <w:szCs w:val="24"/>
          <w:shd w:val="clear" w:color="auto" w:fill="FFFFFF"/>
          <w:lang w:val="en-US" w:eastAsia="es-CL"/>
        </w:rPr>
        <w:t xml:space="preserve"> </w:t>
      </w:r>
      <w:r w:rsidR="00A02F83" w:rsidRPr="00377F77">
        <w:rPr>
          <w:rFonts w:eastAsia="Times New Roman" w:cs="Times New Roman"/>
          <w:szCs w:val="24"/>
          <w:shd w:val="clear" w:color="auto" w:fill="FFFFFF"/>
          <w:lang w:eastAsia="es-CL"/>
        </w:rPr>
        <w:t xml:space="preserve">Recuperado de </w:t>
      </w:r>
      <w:hyperlink r:id="rId42" w:history="1">
        <w:r w:rsidRPr="00377F77">
          <w:rPr>
            <w:rFonts w:eastAsia="Times New Roman" w:cs="Times New Roman"/>
            <w:szCs w:val="24"/>
            <w:shd w:val="clear" w:color="auto" w:fill="FFFFFF"/>
            <w:lang w:eastAsia="es-CL"/>
          </w:rPr>
          <w:t>https://academic.oup.com/psychsocgerontology/article/63/2/P92/600803</w:t>
        </w:r>
      </w:hyperlink>
      <w:r w:rsidRPr="00377F77">
        <w:rPr>
          <w:rFonts w:eastAsia="Times New Roman" w:cs="Times New Roman"/>
          <w:szCs w:val="24"/>
          <w:shd w:val="clear" w:color="auto" w:fill="FFFFFF"/>
          <w:lang w:eastAsia="es-CL"/>
        </w:rPr>
        <w:t xml:space="preserve">. </w:t>
      </w:r>
    </w:p>
    <w:p w:rsidR="006C3042" w:rsidRPr="007B09D7" w:rsidRDefault="006C3042" w:rsidP="00236054">
      <w:pPr>
        <w:spacing w:line="240" w:lineRule="auto"/>
        <w:ind w:left="709" w:hanging="709"/>
        <w:rPr>
          <w:rFonts w:eastAsia="Times New Roman" w:cs="Times New Roman"/>
          <w:szCs w:val="24"/>
          <w:lang w:val="en-US" w:eastAsia="es-CL"/>
        </w:rPr>
      </w:pPr>
      <w:proofErr w:type="spellStart"/>
      <w:r w:rsidRPr="00377F77">
        <w:rPr>
          <w:rFonts w:eastAsia="Times New Roman" w:cs="Times New Roman"/>
          <w:szCs w:val="24"/>
          <w:shd w:val="clear" w:color="auto" w:fill="FFFFFF"/>
          <w:lang w:eastAsia="es-CL"/>
        </w:rPr>
        <w:t>Luchesi</w:t>
      </w:r>
      <w:proofErr w:type="spellEnd"/>
      <w:r w:rsidRPr="00377F77">
        <w:rPr>
          <w:rFonts w:eastAsia="Times New Roman" w:cs="Times New Roman"/>
          <w:szCs w:val="24"/>
          <w:shd w:val="clear" w:color="auto" w:fill="FFFFFF"/>
          <w:lang w:eastAsia="es-CL"/>
        </w:rPr>
        <w:t xml:space="preserve">, B. M., Souza, É. N., </w:t>
      </w:r>
      <w:proofErr w:type="spellStart"/>
      <w:r w:rsidRPr="00377F77">
        <w:rPr>
          <w:rFonts w:eastAsia="Times New Roman" w:cs="Times New Roman"/>
          <w:szCs w:val="24"/>
          <w:shd w:val="clear" w:color="auto" w:fill="FFFFFF"/>
          <w:lang w:eastAsia="es-CL"/>
        </w:rPr>
        <w:t>Gratão</w:t>
      </w:r>
      <w:proofErr w:type="spellEnd"/>
      <w:r w:rsidRPr="00377F77">
        <w:rPr>
          <w:rFonts w:eastAsia="Times New Roman" w:cs="Times New Roman"/>
          <w:szCs w:val="24"/>
          <w:shd w:val="clear" w:color="auto" w:fill="FFFFFF"/>
          <w:lang w:eastAsia="es-CL"/>
        </w:rPr>
        <w:t xml:space="preserve">, A. C. M., de Oliveira Gomes, G. A., </w:t>
      </w:r>
      <w:proofErr w:type="spellStart"/>
      <w:r w:rsidRPr="00377F77">
        <w:rPr>
          <w:rFonts w:eastAsia="Times New Roman" w:cs="Times New Roman"/>
          <w:szCs w:val="24"/>
          <w:shd w:val="clear" w:color="auto" w:fill="FFFFFF"/>
          <w:lang w:eastAsia="es-CL"/>
        </w:rPr>
        <w:t>Inouye</w:t>
      </w:r>
      <w:proofErr w:type="spellEnd"/>
      <w:r w:rsidRPr="00377F77">
        <w:rPr>
          <w:rFonts w:eastAsia="Times New Roman" w:cs="Times New Roman"/>
          <w:szCs w:val="24"/>
          <w:shd w:val="clear" w:color="auto" w:fill="FFFFFF"/>
          <w:lang w:eastAsia="es-CL"/>
        </w:rPr>
        <w:t xml:space="preserve">, K., da Silva Alexandre, T., &amp; </w:t>
      </w:r>
      <w:proofErr w:type="spellStart"/>
      <w:r w:rsidRPr="00377F77">
        <w:rPr>
          <w:rFonts w:eastAsia="Times New Roman" w:cs="Times New Roman"/>
          <w:szCs w:val="24"/>
          <w:shd w:val="clear" w:color="auto" w:fill="FFFFFF"/>
          <w:lang w:eastAsia="es-CL"/>
        </w:rPr>
        <w:t>Pavarini</w:t>
      </w:r>
      <w:proofErr w:type="spellEnd"/>
      <w:r w:rsidRPr="00377F77">
        <w:rPr>
          <w:rFonts w:eastAsia="Times New Roman" w:cs="Times New Roman"/>
          <w:szCs w:val="24"/>
          <w:shd w:val="clear" w:color="auto" w:fill="FFFFFF"/>
          <w:lang w:eastAsia="es-CL"/>
        </w:rPr>
        <w:t xml:space="preserve">, S. C. I. (2016). </w:t>
      </w:r>
      <w:proofErr w:type="gramStart"/>
      <w:r w:rsidRPr="00377F77">
        <w:rPr>
          <w:rFonts w:eastAsia="Times New Roman" w:cs="Times New Roman"/>
          <w:szCs w:val="24"/>
          <w:shd w:val="clear" w:color="auto" w:fill="FFFFFF"/>
          <w:lang w:val="en-US" w:eastAsia="es-CL"/>
        </w:rPr>
        <w:t>The evaluation of perceived stress and associated factors in elderly caregivers.</w:t>
      </w:r>
      <w:proofErr w:type="gramEnd"/>
      <w:r w:rsidRPr="00377F77">
        <w:rPr>
          <w:rFonts w:eastAsia="Times New Roman" w:cs="Times New Roman"/>
          <w:szCs w:val="24"/>
          <w:shd w:val="clear" w:color="auto" w:fill="FFFFFF"/>
          <w:lang w:val="en-US" w:eastAsia="es-CL"/>
        </w:rPr>
        <w:t> </w:t>
      </w:r>
      <w:proofErr w:type="gramStart"/>
      <w:r w:rsidRPr="00377F77">
        <w:rPr>
          <w:rFonts w:eastAsia="Times New Roman" w:cs="Times New Roman"/>
          <w:i/>
          <w:iCs/>
          <w:szCs w:val="24"/>
          <w:shd w:val="clear" w:color="auto" w:fill="FFFFFF"/>
          <w:lang w:val="en-US" w:eastAsia="es-CL"/>
        </w:rPr>
        <w:t>Archives of gerontology and geriatrics</w:t>
      </w:r>
      <w:r w:rsidRPr="00377F77">
        <w:rPr>
          <w:rFonts w:eastAsia="Times New Roman" w:cs="Times New Roman"/>
          <w:szCs w:val="24"/>
          <w:shd w:val="clear" w:color="auto" w:fill="FFFFFF"/>
          <w:lang w:val="en-US" w:eastAsia="es-CL"/>
        </w:rPr>
        <w:t>, </w:t>
      </w:r>
      <w:r w:rsidRPr="00377F77">
        <w:rPr>
          <w:rFonts w:eastAsia="Times New Roman" w:cs="Times New Roman"/>
          <w:i/>
          <w:iCs/>
          <w:szCs w:val="24"/>
          <w:shd w:val="clear" w:color="auto" w:fill="FFFFFF"/>
          <w:lang w:val="en-US" w:eastAsia="es-CL"/>
        </w:rPr>
        <w:t>67</w:t>
      </w:r>
      <w:r w:rsidRPr="00377F77">
        <w:rPr>
          <w:rFonts w:eastAsia="Times New Roman" w:cs="Times New Roman"/>
          <w:szCs w:val="24"/>
          <w:shd w:val="clear" w:color="auto" w:fill="FFFFFF"/>
          <w:lang w:val="en-US" w:eastAsia="es-CL"/>
        </w:rPr>
        <w:t>, 7-13.</w:t>
      </w:r>
      <w:proofErr w:type="gramEnd"/>
      <w:r w:rsidRPr="00377F77">
        <w:rPr>
          <w:rFonts w:eastAsia="Times New Roman" w:cs="Times New Roman"/>
          <w:szCs w:val="24"/>
          <w:shd w:val="clear" w:color="auto" w:fill="FFFFFF"/>
          <w:lang w:val="en-US" w:eastAsia="es-CL"/>
        </w:rPr>
        <w:t xml:space="preserve"> </w:t>
      </w:r>
      <w:r w:rsidR="00A02F83" w:rsidRPr="007B09D7">
        <w:rPr>
          <w:rFonts w:eastAsia="Times New Roman" w:cs="Times New Roman"/>
          <w:szCs w:val="24"/>
          <w:shd w:val="clear" w:color="auto" w:fill="FFFFFF"/>
          <w:lang w:val="en-US" w:eastAsia="es-CL"/>
        </w:rPr>
        <w:t xml:space="preserve">Recuperado de </w:t>
      </w:r>
      <w:r w:rsidR="00A219A4">
        <w:fldChar w:fldCharType="begin"/>
      </w:r>
      <w:r w:rsidR="00A219A4" w:rsidRPr="007B09D7">
        <w:rPr>
          <w:lang w:val="en-US"/>
        </w:rPr>
        <w:instrText xml:space="preserve"> HYPER</w:instrText>
      </w:r>
      <w:r w:rsidR="00A219A4" w:rsidRPr="007B09D7">
        <w:rPr>
          <w:lang w:val="en-US"/>
        </w:rPr>
        <w:instrText xml:space="preserve">LINK "https://www.sciencedirect.com/science/article/pii/S0167494316301182?via%3Dihub" </w:instrText>
      </w:r>
      <w:r w:rsidR="00A219A4">
        <w:fldChar w:fldCharType="separate"/>
      </w:r>
      <w:r w:rsidRPr="007B09D7">
        <w:rPr>
          <w:rFonts w:eastAsia="Times New Roman" w:cs="Times New Roman"/>
          <w:szCs w:val="24"/>
          <w:lang w:val="en-US" w:eastAsia="es-CL"/>
        </w:rPr>
        <w:t>https://www.sciencedirect.com/science/article/pii/S0167494316301182?via%3Dihub</w:t>
      </w:r>
      <w:r w:rsidR="00A219A4">
        <w:rPr>
          <w:rFonts w:eastAsia="Times New Roman" w:cs="Times New Roman"/>
          <w:szCs w:val="24"/>
          <w:lang w:eastAsia="es-CL"/>
        </w:rPr>
        <w:fldChar w:fldCharType="end"/>
      </w:r>
      <w:r w:rsidRPr="007B09D7">
        <w:rPr>
          <w:rFonts w:eastAsia="Times New Roman" w:cs="Times New Roman"/>
          <w:szCs w:val="24"/>
          <w:lang w:val="en-US" w:eastAsia="es-CL"/>
        </w:rPr>
        <w:t xml:space="preserve">. </w:t>
      </w:r>
    </w:p>
    <w:p w:rsidR="006C3042" w:rsidRPr="007B09D7" w:rsidRDefault="006C3042" w:rsidP="00236054">
      <w:pPr>
        <w:spacing w:line="240" w:lineRule="auto"/>
        <w:ind w:left="709" w:hanging="709"/>
        <w:rPr>
          <w:rFonts w:eastAsia="Times New Roman" w:cs="Times New Roman"/>
          <w:szCs w:val="24"/>
          <w:lang w:eastAsia="es-CL"/>
        </w:rPr>
      </w:pPr>
      <w:proofErr w:type="spellStart"/>
      <w:r w:rsidRPr="00377F77">
        <w:rPr>
          <w:rFonts w:eastAsia="Times New Roman" w:cs="Times New Roman"/>
          <w:szCs w:val="24"/>
          <w:shd w:val="clear" w:color="auto" w:fill="FFFFFF"/>
          <w:lang w:val="en-US" w:eastAsia="es-CL"/>
        </w:rPr>
        <w:t>Luft</w:t>
      </w:r>
      <w:proofErr w:type="spellEnd"/>
      <w:r w:rsidRPr="00377F77">
        <w:rPr>
          <w:rFonts w:eastAsia="Times New Roman" w:cs="Times New Roman"/>
          <w:szCs w:val="24"/>
          <w:shd w:val="clear" w:color="auto" w:fill="FFFFFF"/>
          <w:lang w:val="en-US" w:eastAsia="es-CL"/>
        </w:rPr>
        <w:t xml:space="preserve">, C. D. B., </w:t>
      </w:r>
      <w:proofErr w:type="spellStart"/>
      <w:r w:rsidRPr="00377F77">
        <w:rPr>
          <w:rFonts w:eastAsia="Times New Roman" w:cs="Times New Roman"/>
          <w:szCs w:val="24"/>
          <w:shd w:val="clear" w:color="auto" w:fill="FFFFFF"/>
          <w:lang w:val="en-US" w:eastAsia="es-CL"/>
        </w:rPr>
        <w:t>Sanches</w:t>
      </w:r>
      <w:proofErr w:type="spellEnd"/>
      <w:r w:rsidRPr="00377F77">
        <w:rPr>
          <w:rFonts w:eastAsia="Times New Roman" w:cs="Times New Roman"/>
          <w:szCs w:val="24"/>
          <w:shd w:val="clear" w:color="auto" w:fill="FFFFFF"/>
          <w:lang w:val="en-US" w:eastAsia="es-CL"/>
        </w:rPr>
        <w:t xml:space="preserve">, S. D. O., </w:t>
      </w:r>
      <w:proofErr w:type="spellStart"/>
      <w:r w:rsidRPr="00377F77">
        <w:rPr>
          <w:rFonts w:eastAsia="Times New Roman" w:cs="Times New Roman"/>
          <w:szCs w:val="24"/>
          <w:shd w:val="clear" w:color="auto" w:fill="FFFFFF"/>
          <w:lang w:val="en-US" w:eastAsia="es-CL"/>
        </w:rPr>
        <w:t>Mazo</w:t>
      </w:r>
      <w:proofErr w:type="spellEnd"/>
      <w:r w:rsidRPr="00377F77">
        <w:rPr>
          <w:rFonts w:eastAsia="Times New Roman" w:cs="Times New Roman"/>
          <w:szCs w:val="24"/>
          <w:shd w:val="clear" w:color="auto" w:fill="FFFFFF"/>
          <w:lang w:val="en-US" w:eastAsia="es-CL"/>
        </w:rPr>
        <w:t>, G. Z., &amp; Andrade, A. (2007). Brazilian version of the Perceived Stress Scale: translation and validation for the elderly. </w:t>
      </w:r>
      <w:r w:rsidRPr="00377F77">
        <w:rPr>
          <w:rFonts w:eastAsia="Times New Roman" w:cs="Times New Roman"/>
          <w:i/>
          <w:iCs/>
          <w:szCs w:val="24"/>
          <w:shd w:val="clear" w:color="auto" w:fill="FFFFFF"/>
          <w:lang w:eastAsia="es-CL"/>
        </w:rPr>
        <w:t xml:space="preserve">Revista de </w:t>
      </w:r>
      <w:proofErr w:type="spellStart"/>
      <w:r w:rsidRPr="00377F77">
        <w:rPr>
          <w:rFonts w:eastAsia="Times New Roman" w:cs="Times New Roman"/>
          <w:i/>
          <w:iCs/>
          <w:szCs w:val="24"/>
          <w:shd w:val="clear" w:color="auto" w:fill="FFFFFF"/>
          <w:lang w:eastAsia="es-CL"/>
        </w:rPr>
        <w:t>saúde</w:t>
      </w:r>
      <w:proofErr w:type="spellEnd"/>
      <w:r w:rsidRPr="00377F77">
        <w:rPr>
          <w:rFonts w:eastAsia="Times New Roman" w:cs="Times New Roman"/>
          <w:i/>
          <w:iCs/>
          <w:szCs w:val="24"/>
          <w:shd w:val="clear" w:color="auto" w:fill="FFFFFF"/>
          <w:lang w:eastAsia="es-CL"/>
        </w:rPr>
        <w:t xml:space="preserve"> pública</w:t>
      </w:r>
      <w:r w:rsidRPr="00377F77">
        <w:rPr>
          <w:rFonts w:eastAsia="Times New Roman" w:cs="Times New Roman"/>
          <w:szCs w:val="24"/>
          <w:shd w:val="clear" w:color="auto" w:fill="FFFFFF"/>
          <w:lang w:eastAsia="es-CL"/>
        </w:rPr>
        <w:t>, </w:t>
      </w:r>
      <w:r w:rsidRPr="00377F77">
        <w:rPr>
          <w:rFonts w:eastAsia="Times New Roman" w:cs="Times New Roman"/>
          <w:i/>
          <w:iCs/>
          <w:szCs w:val="24"/>
          <w:shd w:val="clear" w:color="auto" w:fill="FFFFFF"/>
          <w:lang w:eastAsia="es-CL"/>
        </w:rPr>
        <w:t>41</w:t>
      </w:r>
      <w:r w:rsidRPr="00377F77">
        <w:rPr>
          <w:rFonts w:eastAsia="Times New Roman" w:cs="Times New Roman"/>
          <w:szCs w:val="24"/>
          <w:shd w:val="clear" w:color="auto" w:fill="FFFFFF"/>
          <w:lang w:eastAsia="es-CL"/>
        </w:rPr>
        <w:t xml:space="preserve">(4), 606-615. </w:t>
      </w:r>
      <w:r w:rsidR="00A02F83" w:rsidRPr="00377F77">
        <w:rPr>
          <w:rFonts w:eastAsia="Times New Roman" w:cs="Times New Roman"/>
          <w:szCs w:val="24"/>
          <w:shd w:val="clear" w:color="auto" w:fill="FFFFFF"/>
          <w:lang w:eastAsia="es-CL"/>
        </w:rPr>
        <w:t xml:space="preserve">Recuperado de </w:t>
      </w:r>
      <w:hyperlink r:id="rId43" w:history="1">
        <w:r w:rsidRPr="00377F77">
          <w:rPr>
            <w:rFonts w:eastAsia="Times New Roman" w:cs="Times New Roman"/>
            <w:szCs w:val="24"/>
            <w:shd w:val="clear" w:color="auto" w:fill="FFFFFF"/>
            <w:lang w:eastAsia="es-CL"/>
          </w:rPr>
          <w:t>http://www.scielo.br/scielo.php?script=sci_arttext&amp;pid=S0034-89102007000400015</w:t>
        </w:r>
      </w:hyperlink>
      <w:r w:rsidRPr="00377F77">
        <w:rPr>
          <w:rFonts w:eastAsia="Times New Roman" w:cs="Times New Roman"/>
          <w:szCs w:val="24"/>
          <w:shd w:val="clear" w:color="auto" w:fill="FFFFFF"/>
          <w:lang w:eastAsia="es-CL"/>
        </w:rPr>
        <w:t xml:space="preserve">. </w:t>
      </w:r>
    </w:p>
    <w:p w:rsidR="006C3042" w:rsidRPr="007B09D7" w:rsidRDefault="006C3042" w:rsidP="00236054">
      <w:pPr>
        <w:spacing w:line="240" w:lineRule="auto"/>
        <w:ind w:left="709" w:hanging="709"/>
        <w:rPr>
          <w:rFonts w:eastAsia="Times New Roman" w:cs="Times New Roman"/>
          <w:szCs w:val="24"/>
          <w:lang w:val="en-US" w:eastAsia="es-CL"/>
        </w:rPr>
      </w:pPr>
      <w:r w:rsidRPr="00377F77">
        <w:rPr>
          <w:rFonts w:eastAsia="Times New Roman" w:cs="Times New Roman"/>
          <w:szCs w:val="24"/>
          <w:shd w:val="clear" w:color="auto" w:fill="FFFFFF"/>
          <w:lang w:val="en-US" w:eastAsia="es-CL"/>
        </w:rPr>
        <w:t xml:space="preserve">McEwen, B. S. (1998). McEwen, B. S. (1998). Stress, adaptation, and disease: </w:t>
      </w:r>
      <w:proofErr w:type="spellStart"/>
      <w:r w:rsidRPr="00377F77">
        <w:rPr>
          <w:rFonts w:eastAsia="Times New Roman" w:cs="Times New Roman"/>
          <w:szCs w:val="24"/>
          <w:shd w:val="clear" w:color="auto" w:fill="FFFFFF"/>
          <w:lang w:val="en-US" w:eastAsia="es-CL"/>
        </w:rPr>
        <w:t>Allostasis</w:t>
      </w:r>
      <w:proofErr w:type="spellEnd"/>
      <w:r w:rsidRPr="00377F77">
        <w:rPr>
          <w:rFonts w:eastAsia="Times New Roman" w:cs="Times New Roman"/>
          <w:szCs w:val="24"/>
          <w:shd w:val="clear" w:color="auto" w:fill="FFFFFF"/>
          <w:lang w:val="en-US" w:eastAsia="es-CL"/>
        </w:rPr>
        <w:t xml:space="preserve"> and </w:t>
      </w:r>
      <w:proofErr w:type="spellStart"/>
      <w:r w:rsidRPr="00377F77">
        <w:rPr>
          <w:rFonts w:eastAsia="Times New Roman" w:cs="Times New Roman"/>
          <w:szCs w:val="24"/>
          <w:shd w:val="clear" w:color="auto" w:fill="FFFFFF"/>
          <w:lang w:val="en-US" w:eastAsia="es-CL"/>
        </w:rPr>
        <w:t>allostatic</w:t>
      </w:r>
      <w:proofErr w:type="spellEnd"/>
      <w:r w:rsidRPr="00377F77">
        <w:rPr>
          <w:rFonts w:eastAsia="Times New Roman" w:cs="Times New Roman"/>
          <w:szCs w:val="24"/>
          <w:shd w:val="clear" w:color="auto" w:fill="FFFFFF"/>
          <w:lang w:val="en-US" w:eastAsia="es-CL"/>
        </w:rPr>
        <w:t xml:space="preserve"> load. </w:t>
      </w:r>
      <w:proofErr w:type="gramStart"/>
      <w:r w:rsidRPr="00377F77">
        <w:rPr>
          <w:rFonts w:eastAsia="Times New Roman" w:cs="Times New Roman"/>
          <w:i/>
          <w:iCs/>
          <w:szCs w:val="24"/>
          <w:shd w:val="clear" w:color="auto" w:fill="FFFFFF"/>
          <w:lang w:val="en-US" w:eastAsia="es-CL"/>
        </w:rPr>
        <w:t>Annals of the New York academy of sciences</w:t>
      </w:r>
      <w:r w:rsidRPr="00377F77">
        <w:rPr>
          <w:rFonts w:eastAsia="Times New Roman" w:cs="Times New Roman"/>
          <w:szCs w:val="24"/>
          <w:shd w:val="clear" w:color="auto" w:fill="FFFFFF"/>
          <w:lang w:val="en-US" w:eastAsia="es-CL"/>
        </w:rPr>
        <w:t>, </w:t>
      </w:r>
      <w:r w:rsidRPr="00377F77">
        <w:rPr>
          <w:rFonts w:eastAsia="Times New Roman" w:cs="Times New Roman"/>
          <w:i/>
          <w:iCs/>
          <w:szCs w:val="24"/>
          <w:shd w:val="clear" w:color="auto" w:fill="FFFFFF"/>
          <w:lang w:val="en-US" w:eastAsia="es-CL"/>
        </w:rPr>
        <w:t>840</w:t>
      </w:r>
      <w:r w:rsidRPr="00377F77">
        <w:rPr>
          <w:rFonts w:eastAsia="Times New Roman" w:cs="Times New Roman"/>
          <w:szCs w:val="24"/>
          <w:shd w:val="clear" w:color="auto" w:fill="FFFFFF"/>
          <w:lang w:val="en-US" w:eastAsia="es-CL"/>
        </w:rPr>
        <w:t>(1), 33-44.</w:t>
      </w:r>
      <w:proofErr w:type="gramEnd"/>
      <w:r w:rsidRPr="00377F77">
        <w:rPr>
          <w:rFonts w:eastAsia="Times New Roman" w:cs="Times New Roman"/>
          <w:szCs w:val="24"/>
          <w:shd w:val="clear" w:color="auto" w:fill="FFFFFF"/>
          <w:lang w:val="en-US" w:eastAsia="es-CL"/>
        </w:rPr>
        <w:t xml:space="preserve"> </w:t>
      </w:r>
      <w:r w:rsidR="00A02F83" w:rsidRPr="007B09D7">
        <w:rPr>
          <w:rFonts w:eastAsia="Times New Roman" w:cs="Times New Roman"/>
          <w:szCs w:val="24"/>
          <w:shd w:val="clear" w:color="auto" w:fill="FFFFFF"/>
          <w:lang w:val="en-US" w:eastAsia="es-CL"/>
        </w:rPr>
        <w:t xml:space="preserve">Recuperado de </w:t>
      </w:r>
      <w:r w:rsidR="00A219A4">
        <w:fldChar w:fldCharType="begin"/>
      </w:r>
      <w:r w:rsidR="00A219A4" w:rsidRPr="007B09D7">
        <w:rPr>
          <w:lang w:val="en-US"/>
        </w:rPr>
        <w:instrText xml:space="preserve"> HYPERLINK "https://nyaspubs.onlinelibrary.wiley.com/doi/full/10.1111/j.1749-6632.1998.tb09546.x" </w:instrText>
      </w:r>
      <w:r w:rsidR="00A219A4">
        <w:fldChar w:fldCharType="separate"/>
      </w:r>
      <w:r w:rsidRPr="007B09D7">
        <w:rPr>
          <w:rFonts w:eastAsia="Times New Roman" w:cs="Times New Roman"/>
          <w:szCs w:val="24"/>
          <w:shd w:val="clear" w:color="auto" w:fill="FFFFFF"/>
          <w:lang w:val="en-US" w:eastAsia="es-CL"/>
        </w:rPr>
        <w:t>https://nyaspubs.onlinelibrary.wiley.com/doi/full/10.1111/j.1749-6632.1998.tb09546.x</w:t>
      </w:r>
      <w:r w:rsidR="00A219A4">
        <w:rPr>
          <w:rFonts w:eastAsia="Times New Roman" w:cs="Times New Roman"/>
          <w:szCs w:val="24"/>
          <w:shd w:val="clear" w:color="auto" w:fill="FFFFFF"/>
          <w:lang w:eastAsia="es-CL"/>
        </w:rPr>
        <w:fldChar w:fldCharType="end"/>
      </w:r>
      <w:r w:rsidRPr="007B09D7">
        <w:rPr>
          <w:rFonts w:eastAsia="Times New Roman" w:cs="Times New Roman"/>
          <w:szCs w:val="24"/>
          <w:shd w:val="clear" w:color="auto" w:fill="FFFFFF"/>
          <w:lang w:val="en-US" w:eastAsia="es-CL"/>
        </w:rPr>
        <w:t xml:space="preserve">. </w:t>
      </w:r>
    </w:p>
    <w:p w:rsidR="006C3042" w:rsidRPr="00377F77" w:rsidRDefault="006C3042" w:rsidP="00236054">
      <w:pPr>
        <w:spacing w:line="240" w:lineRule="auto"/>
        <w:ind w:left="709" w:hanging="709"/>
        <w:rPr>
          <w:rFonts w:eastAsia="Times New Roman" w:cs="Times New Roman"/>
          <w:szCs w:val="24"/>
          <w:lang w:eastAsia="es-CL"/>
        </w:rPr>
      </w:pPr>
      <w:proofErr w:type="gramStart"/>
      <w:r w:rsidRPr="00377F77">
        <w:rPr>
          <w:rFonts w:eastAsia="Times New Roman" w:cs="Times New Roman"/>
          <w:szCs w:val="24"/>
          <w:shd w:val="clear" w:color="auto" w:fill="FFFFFF"/>
          <w:lang w:val="en-US" w:eastAsia="es-CL"/>
        </w:rPr>
        <w:t xml:space="preserve">McEwen, B. S., &amp; </w:t>
      </w:r>
      <w:proofErr w:type="spellStart"/>
      <w:r w:rsidRPr="00377F77">
        <w:rPr>
          <w:rFonts w:eastAsia="Times New Roman" w:cs="Times New Roman"/>
          <w:szCs w:val="24"/>
          <w:shd w:val="clear" w:color="auto" w:fill="FFFFFF"/>
          <w:lang w:val="en-US" w:eastAsia="es-CL"/>
        </w:rPr>
        <w:t>Sapolsky</w:t>
      </w:r>
      <w:proofErr w:type="spellEnd"/>
      <w:r w:rsidRPr="00377F77">
        <w:rPr>
          <w:rFonts w:eastAsia="Times New Roman" w:cs="Times New Roman"/>
          <w:szCs w:val="24"/>
          <w:shd w:val="clear" w:color="auto" w:fill="FFFFFF"/>
          <w:lang w:val="en-US" w:eastAsia="es-CL"/>
        </w:rPr>
        <w:t>, R. M. (1995).</w:t>
      </w:r>
      <w:proofErr w:type="gramEnd"/>
      <w:r w:rsidRPr="00377F77">
        <w:rPr>
          <w:rFonts w:eastAsia="Times New Roman" w:cs="Times New Roman"/>
          <w:szCs w:val="24"/>
          <w:shd w:val="clear" w:color="auto" w:fill="FFFFFF"/>
          <w:lang w:val="en-US" w:eastAsia="es-CL"/>
        </w:rPr>
        <w:t xml:space="preserve"> </w:t>
      </w:r>
      <w:proofErr w:type="gramStart"/>
      <w:r w:rsidRPr="00377F77">
        <w:rPr>
          <w:rFonts w:eastAsia="Times New Roman" w:cs="Times New Roman"/>
          <w:szCs w:val="24"/>
          <w:shd w:val="clear" w:color="auto" w:fill="FFFFFF"/>
          <w:lang w:val="en-US" w:eastAsia="es-CL"/>
        </w:rPr>
        <w:t>Stress and cognitive function.</w:t>
      </w:r>
      <w:proofErr w:type="gramEnd"/>
      <w:r w:rsidRPr="00377F77">
        <w:rPr>
          <w:rFonts w:eastAsia="Times New Roman" w:cs="Times New Roman"/>
          <w:szCs w:val="24"/>
          <w:shd w:val="clear" w:color="auto" w:fill="FFFFFF"/>
          <w:lang w:val="en-US" w:eastAsia="es-CL"/>
        </w:rPr>
        <w:t> </w:t>
      </w:r>
      <w:r w:rsidRPr="007B09D7">
        <w:rPr>
          <w:rFonts w:eastAsia="Times New Roman" w:cs="Times New Roman"/>
          <w:i/>
          <w:iCs/>
          <w:szCs w:val="24"/>
          <w:shd w:val="clear" w:color="auto" w:fill="FFFFFF"/>
          <w:lang w:val="en-US" w:eastAsia="es-CL"/>
        </w:rPr>
        <w:t>Current opinion in neurobiology</w:t>
      </w:r>
      <w:r w:rsidRPr="007B09D7">
        <w:rPr>
          <w:rFonts w:eastAsia="Times New Roman" w:cs="Times New Roman"/>
          <w:szCs w:val="24"/>
          <w:shd w:val="clear" w:color="auto" w:fill="FFFFFF"/>
          <w:lang w:val="en-US" w:eastAsia="es-CL"/>
        </w:rPr>
        <w:t>, </w:t>
      </w:r>
      <w:r w:rsidRPr="007B09D7">
        <w:rPr>
          <w:rFonts w:eastAsia="Times New Roman" w:cs="Times New Roman"/>
          <w:i/>
          <w:iCs/>
          <w:szCs w:val="24"/>
          <w:shd w:val="clear" w:color="auto" w:fill="FFFFFF"/>
          <w:lang w:val="en-US" w:eastAsia="es-CL"/>
        </w:rPr>
        <w:t>5</w:t>
      </w:r>
      <w:r w:rsidRPr="007B09D7">
        <w:rPr>
          <w:rFonts w:eastAsia="Times New Roman" w:cs="Times New Roman"/>
          <w:szCs w:val="24"/>
          <w:shd w:val="clear" w:color="auto" w:fill="FFFFFF"/>
          <w:lang w:val="en-US" w:eastAsia="es-CL"/>
        </w:rPr>
        <w:t xml:space="preserve">(2), 205-216. </w:t>
      </w:r>
      <w:r w:rsidR="00C7623D" w:rsidRPr="00377F77">
        <w:rPr>
          <w:rFonts w:eastAsia="Times New Roman" w:cs="Times New Roman"/>
          <w:szCs w:val="24"/>
          <w:shd w:val="clear" w:color="auto" w:fill="FFFFFF"/>
          <w:lang w:eastAsia="es-CL"/>
        </w:rPr>
        <w:t xml:space="preserve">Recuperado de </w:t>
      </w:r>
      <w:hyperlink r:id="rId44" w:history="1">
        <w:r w:rsidRPr="00377F77">
          <w:rPr>
            <w:rFonts w:eastAsia="Times New Roman" w:cs="Times New Roman"/>
            <w:szCs w:val="24"/>
            <w:shd w:val="clear" w:color="auto" w:fill="FFFFFF"/>
            <w:lang w:eastAsia="es-CL"/>
          </w:rPr>
          <w:t>https://pdfs.semanticscholar.org/4b4b/3edde5162ed5cc142f999be2cb1d818dc909.pdf</w:t>
        </w:r>
      </w:hyperlink>
      <w:r w:rsidRPr="00377F77">
        <w:rPr>
          <w:rFonts w:eastAsia="Times New Roman" w:cs="Times New Roman"/>
          <w:szCs w:val="24"/>
          <w:shd w:val="clear" w:color="auto" w:fill="FFFFFF"/>
          <w:lang w:eastAsia="es-CL"/>
        </w:rPr>
        <w:t xml:space="preserve">. </w:t>
      </w:r>
    </w:p>
    <w:p w:rsidR="008F5A18" w:rsidRPr="00377F77" w:rsidRDefault="006C3042" w:rsidP="008F5A18">
      <w:pPr>
        <w:spacing w:line="240" w:lineRule="auto"/>
        <w:ind w:left="709" w:hanging="709"/>
        <w:rPr>
          <w:rFonts w:eastAsia="Times New Roman" w:cs="Times New Roman"/>
          <w:szCs w:val="24"/>
          <w:lang w:val="en-US" w:eastAsia="es-CL"/>
        </w:rPr>
      </w:pPr>
      <w:proofErr w:type="spellStart"/>
      <w:proofErr w:type="gramStart"/>
      <w:r w:rsidRPr="00377F77">
        <w:rPr>
          <w:rFonts w:eastAsia="Times New Roman" w:cs="Times New Roman"/>
          <w:szCs w:val="24"/>
          <w:lang w:val="en-US" w:eastAsia="es-CL"/>
        </w:rPr>
        <w:t>Osmanovic-Thunstrom</w:t>
      </w:r>
      <w:proofErr w:type="spellEnd"/>
      <w:r w:rsidRPr="00377F77">
        <w:rPr>
          <w:rFonts w:eastAsia="Times New Roman" w:cs="Times New Roman"/>
          <w:szCs w:val="24"/>
          <w:lang w:val="en-US" w:eastAsia="es-CL"/>
        </w:rPr>
        <w:t xml:space="preserve">, A., </w:t>
      </w:r>
      <w:proofErr w:type="spellStart"/>
      <w:r w:rsidRPr="00377F77">
        <w:rPr>
          <w:rFonts w:eastAsia="Times New Roman" w:cs="Times New Roman"/>
          <w:szCs w:val="24"/>
          <w:lang w:val="en-US" w:eastAsia="es-CL"/>
        </w:rPr>
        <w:t>Mossello</w:t>
      </w:r>
      <w:proofErr w:type="spellEnd"/>
      <w:r w:rsidRPr="00377F77">
        <w:rPr>
          <w:rFonts w:eastAsia="Times New Roman" w:cs="Times New Roman"/>
          <w:szCs w:val="24"/>
          <w:lang w:val="en-US" w:eastAsia="es-CL"/>
        </w:rPr>
        <w:t xml:space="preserve">, E., </w:t>
      </w:r>
      <w:proofErr w:type="spellStart"/>
      <w:r w:rsidRPr="00377F77">
        <w:rPr>
          <w:rFonts w:eastAsia="Times New Roman" w:cs="Times New Roman"/>
          <w:szCs w:val="24"/>
          <w:lang w:val="en-US" w:eastAsia="es-CL"/>
        </w:rPr>
        <w:t>Akerstedt</w:t>
      </w:r>
      <w:proofErr w:type="spellEnd"/>
      <w:r w:rsidRPr="00377F77">
        <w:rPr>
          <w:rFonts w:eastAsia="Times New Roman" w:cs="Times New Roman"/>
          <w:szCs w:val="24"/>
          <w:lang w:val="en-US" w:eastAsia="es-CL"/>
        </w:rPr>
        <w:t xml:space="preserve">, T., </w:t>
      </w:r>
      <w:proofErr w:type="spellStart"/>
      <w:r w:rsidRPr="00377F77">
        <w:rPr>
          <w:rFonts w:eastAsia="Times New Roman" w:cs="Times New Roman"/>
          <w:szCs w:val="24"/>
          <w:lang w:val="en-US" w:eastAsia="es-CL"/>
        </w:rPr>
        <w:t>Fratiglioni</w:t>
      </w:r>
      <w:proofErr w:type="spellEnd"/>
      <w:r w:rsidRPr="00377F77">
        <w:rPr>
          <w:rFonts w:eastAsia="Times New Roman" w:cs="Times New Roman"/>
          <w:szCs w:val="24"/>
          <w:lang w:val="en-US" w:eastAsia="es-CL"/>
        </w:rPr>
        <w:t>, L., &amp; Wang, H. (2015).</w:t>
      </w:r>
      <w:proofErr w:type="gramEnd"/>
      <w:r w:rsidRPr="00377F77">
        <w:rPr>
          <w:rFonts w:eastAsia="Times New Roman" w:cs="Times New Roman"/>
          <w:szCs w:val="24"/>
          <w:lang w:val="en-US" w:eastAsia="es-CL"/>
        </w:rPr>
        <w:t xml:space="preserve"> Do levels of perceived stress increase with increasing age after age 65? </w:t>
      </w:r>
      <w:proofErr w:type="gramStart"/>
      <w:r w:rsidRPr="00377F77">
        <w:rPr>
          <w:rFonts w:eastAsia="Times New Roman" w:cs="Times New Roman"/>
          <w:szCs w:val="24"/>
          <w:lang w:val="en-US" w:eastAsia="es-CL"/>
        </w:rPr>
        <w:t>A population-based study.</w:t>
      </w:r>
      <w:proofErr w:type="gramEnd"/>
      <w:r w:rsidRPr="00377F77">
        <w:rPr>
          <w:rFonts w:eastAsia="Times New Roman" w:cs="Times New Roman"/>
          <w:szCs w:val="24"/>
          <w:lang w:val="en-US" w:eastAsia="es-CL"/>
        </w:rPr>
        <w:t xml:space="preserve"> </w:t>
      </w:r>
      <w:r w:rsidR="008576C2" w:rsidRPr="00377F77">
        <w:rPr>
          <w:rFonts w:eastAsia="Times New Roman" w:cs="Times New Roman"/>
          <w:i/>
          <w:szCs w:val="24"/>
          <w:lang w:val="en-US" w:eastAsia="es-CL"/>
        </w:rPr>
        <w:t>Age and Ageing</w:t>
      </w:r>
      <w:r w:rsidR="008576C2" w:rsidRPr="00377F77">
        <w:rPr>
          <w:rFonts w:eastAsia="Times New Roman" w:cs="Times New Roman"/>
          <w:szCs w:val="24"/>
          <w:lang w:val="en-US" w:eastAsia="es-CL"/>
        </w:rPr>
        <w:t xml:space="preserve">, 44(5), 828–834. </w:t>
      </w:r>
      <w:proofErr w:type="spellStart"/>
      <w:proofErr w:type="gramStart"/>
      <w:r w:rsidR="008576C2" w:rsidRPr="00377F77">
        <w:rPr>
          <w:rFonts w:eastAsia="Times New Roman" w:cs="Times New Roman"/>
          <w:szCs w:val="24"/>
          <w:lang w:val="en-US" w:eastAsia="es-CL"/>
        </w:rPr>
        <w:t>Recuperado</w:t>
      </w:r>
      <w:proofErr w:type="spellEnd"/>
      <w:r w:rsidR="008576C2" w:rsidRPr="00377F77">
        <w:rPr>
          <w:rFonts w:eastAsia="Times New Roman" w:cs="Times New Roman"/>
          <w:szCs w:val="24"/>
          <w:lang w:val="en-US" w:eastAsia="es-CL"/>
        </w:rPr>
        <w:t xml:space="preserve"> de</w:t>
      </w:r>
      <w:r w:rsidR="008F5A18" w:rsidRPr="00377F77">
        <w:rPr>
          <w:rFonts w:eastAsia="Times New Roman" w:cs="Times New Roman"/>
          <w:szCs w:val="24"/>
          <w:lang w:val="en-US" w:eastAsia="es-CL"/>
        </w:rPr>
        <w:t xml:space="preserve"> h</w:t>
      </w:r>
      <w:r w:rsidRPr="00377F77">
        <w:rPr>
          <w:rFonts w:eastAsia="Times New Roman" w:cs="Times New Roman"/>
          <w:szCs w:val="24"/>
          <w:lang w:val="en-US" w:eastAsia="es-CL"/>
        </w:rPr>
        <w:t>ttp://dx.do</w:t>
      </w:r>
      <w:r w:rsidR="008F5A18" w:rsidRPr="00377F77">
        <w:rPr>
          <w:rFonts w:eastAsia="Times New Roman" w:cs="Times New Roman"/>
          <w:szCs w:val="24"/>
          <w:lang w:val="en-US" w:eastAsia="es-CL"/>
        </w:rPr>
        <w:t>i.org/10.1093/ageing/afv0/ 078.</w:t>
      </w:r>
      <w:proofErr w:type="gramEnd"/>
    </w:p>
    <w:p w:rsidR="006C3042" w:rsidRPr="007B09D7" w:rsidRDefault="006C3042" w:rsidP="00236054">
      <w:pPr>
        <w:spacing w:line="240" w:lineRule="auto"/>
        <w:ind w:left="709" w:hanging="709"/>
        <w:rPr>
          <w:rFonts w:eastAsia="Times New Roman" w:cs="Times New Roman"/>
          <w:szCs w:val="24"/>
          <w:lang w:val="en-US" w:eastAsia="es-CL"/>
        </w:rPr>
      </w:pPr>
      <w:r w:rsidRPr="00377F77">
        <w:rPr>
          <w:rFonts w:eastAsia="Times New Roman" w:cs="Times New Roman"/>
          <w:szCs w:val="24"/>
          <w:lang w:val="en-US" w:eastAsia="es-CL"/>
        </w:rPr>
        <w:t xml:space="preserve">Quick, J. C., Cooper, C. L., Nelson, D. L., Quick, J. D., &amp; Gavin, J. H. (2003). </w:t>
      </w:r>
      <w:proofErr w:type="gramStart"/>
      <w:r w:rsidRPr="00377F77">
        <w:rPr>
          <w:rFonts w:eastAsia="Times New Roman" w:cs="Times New Roman"/>
          <w:szCs w:val="24"/>
          <w:lang w:val="en-US" w:eastAsia="es-CL"/>
        </w:rPr>
        <w:t>Stress, health, and well-being at work.</w:t>
      </w:r>
      <w:proofErr w:type="gramEnd"/>
      <w:r w:rsidRPr="00377F77">
        <w:rPr>
          <w:rFonts w:eastAsia="Times New Roman" w:cs="Times New Roman"/>
          <w:szCs w:val="24"/>
          <w:lang w:val="en-US" w:eastAsia="es-CL"/>
        </w:rPr>
        <w:t xml:space="preserve"> In J. Greenberg (Ed.), </w:t>
      </w:r>
      <w:r w:rsidRPr="00377F77">
        <w:rPr>
          <w:rFonts w:eastAsia="Times New Roman" w:cs="Times New Roman"/>
          <w:i/>
          <w:iCs/>
          <w:szCs w:val="24"/>
          <w:lang w:val="en-US" w:eastAsia="es-CL"/>
        </w:rPr>
        <w:t>Organizational behavior: The state of the science</w:t>
      </w:r>
      <w:r w:rsidRPr="00377F77">
        <w:rPr>
          <w:rFonts w:eastAsia="Times New Roman" w:cs="Times New Roman"/>
          <w:szCs w:val="24"/>
          <w:lang w:val="en-US" w:eastAsia="es-CL"/>
        </w:rPr>
        <w:t xml:space="preserve"> (pp. 53-89). Mahwah, NJ, US: Lawrence Erlbaum Associates Publishers. </w:t>
      </w:r>
      <w:proofErr w:type="spellStart"/>
      <w:proofErr w:type="gramStart"/>
      <w:r w:rsidR="008F5A18" w:rsidRPr="00377F77">
        <w:rPr>
          <w:rFonts w:eastAsia="Times New Roman" w:cs="Times New Roman"/>
          <w:szCs w:val="24"/>
          <w:lang w:val="en-US" w:eastAsia="es-CL"/>
        </w:rPr>
        <w:t>Recuperado</w:t>
      </w:r>
      <w:proofErr w:type="spellEnd"/>
      <w:r w:rsidR="008F5A18" w:rsidRPr="00377F77">
        <w:rPr>
          <w:rFonts w:eastAsia="Times New Roman" w:cs="Times New Roman"/>
          <w:szCs w:val="24"/>
          <w:lang w:val="en-US" w:eastAsia="es-CL"/>
        </w:rPr>
        <w:t xml:space="preserve"> de </w:t>
      </w:r>
      <w:hyperlink r:id="rId45" w:history="1">
        <w:r w:rsidRPr="00377F77">
          <w:rPr>
            <w:rFonts w:eastAsia="Times New Roman" w:cs="Times New Roman"/>
            <w:szCs w:val="24"/>
            <w:lang w:val="en-US" w:eastAsia="es-CL"/>
          </w:rPr>
          <w:t>http://psycnet.apa.org/record/2003-02890-002</w:t>
        </w:r>
      </w:hyperlink>
      <w:r w:rsidRPr="00377F77">
        <w:rPr>
          <w:rFonts w:eastAsia="Times New Roman" w:cs="Times New Roman"/>
          <w:szCs w:val="24"/>
          <w:lang w:val="en-US" w:eastAsia="es-CL"/>
        </w:rPr>
        <w:t>.</w:t>
      </w:r>
      <w:proofErr w:type="gramEnd"/>
      <w:r w:rsidRPr="00377F77">
        <w:rPr>
          <w:rFonts w:eastAsia="Times New Roman" w:cs="Times New Roman"/>
          <w:szCs w:val="24"/>
          <w:lang w:val="en-US" w:eastAsia="es-CL"/>
        </w:rPr>
        <w:t xml:space="preserve"> </w:t>
      </w:r>
    </w:p>
    <w:p w:rsidR="006C3042" w:rsidRPr="00377F77" w:rsidRDefault="006C3042" w:rsidP="00236054">
      <w:pPr>
        <w:spacing w:line="240" w:lineRule="auto"/>
        <w:ind w:left="709" w:hanging="709"/>
        <w:rPr>
          <w:rFonts w:eastAsia="Times New Roman" w:cs="Times New Roman"/>
          <w:szCs w:val="24"/>
          <w:lang w:eastAsia="es-CL"/>
        </w:rPr>
      </w:pPr>
      <w:r w:rsidRPr="00377F77">
        <w:rPr>
          <w:rFonts w:eastAsia="Times New Roman" w:cs="Times New Roman"/>
          <w:szCs w:val="24"/>
          <w:lang w:eastAsia="es-CL"/>
        </w:rPr>
        <w:t xml:space="preserve">Sanhueza, J, Muñoz, G, Cruz, C (2017). Una mirada al Estrés en Chile. </w:t>
      </w:r>
      <w:r w:rsidRPr="00377F77">
        <w:rPr>
          <w:rFonts w:eastAsia="Times New Roman" w:cs="Times New Roman"/>
          <w:i/>
          <w:szCs w:val="24"/>
          <w:lang w:eastAsia="es-CL"/>
        </w:rPr>
        <w:t>Revista de Psiquiatría y Salud Mental · XXXIV</w:t>
      </w:r>
      <w:r w:rsidRPr="00377F77">
        <w:rPr>
          <w:rFonts w:eastAsia="Times New Roman" w:cs="Times New Roman"/>
          <w:szCs w:val="24"/>
          <w:lang w:eastAsia="es-CL"/>
        </w:rPr>
        <w:t>, Nº 1/2</w:t>
      </w:r>
      <w:r w:rsidR="008F5A18" w:rsidRPr="00377F77">
        <w:rPr>
          <w:rFonts w:eastAsia="Times New Roman" w:cs="Times New Roman"/>
          <w:szCs w:val="24"/>
          <w:lang w:eastAsia="es-CL"/>
        </w:rPr>
        <w:t>, 21 – 31. Recuperado de</w:t>
      </w:r>
      <w:r w:rsidRPr="00377F77">
        <w:rPr>
          <w:rFonts w:eastAsia="Times New Roman" w:cs="Times New Roman"/>
          <w:szCs w:val="24"/>
          <w:lang w:eastAsia="es-CL"/>
        </w:rPr>
        <w:t> </w:t>
      </w:r>
      <w:hyperlink r:id="rId46" w:history="1">
        <w:r w:rsidRPr="00377F77">
          <w:rPr>
            <w:rFonts w:eastAsia="Times New Roman" w:cs="Times New Roman"/>
            <w:szCs w:val="24"/>
            <w:lang w:eastAsia="es-CL"/>
          </w:rPr>
          <w:t>https://www.researchgate.net/publication/317503943_Una_mirada_al_Estres_en_Chile_junio_2008</w:t>
        </w:r>
      </w:hyperlink>
      <w:r w:rsidRPr="00377F77">
        <w:rPr>
          <w:rFonts w:eastAsia="Times New Roman" w:cs="Times New Roman"/>
          <w:szCs w:val="24"/>
          <w:lang w:eastAsia="es-CL"/>
        </w:rPr>
        <w:t xml:space="preserve">. </w:t>
      </w:r>
    </w:p>
    <w:p w:rsidR="006C3042" w:rsidRPr="00377F77" w:rsidRDefault="00A219A4" w:rsidP="00236054">
      <w:pPr>
        <w:shd w:val="clear" w:color="auto" w:fill="FFFFFF"/>
        <w:spacing w:line="240" w:lineRule="auto"/>
        <w:ind w:left="709" w:hanging="709"/>
        <w:rPr>
          <w:rFonts w:eastAsia="Times New Roman" w:cs="Times New Roman"/>
          <w:szCs w:val="24"/>
          <w:lang w:eastAsia="es-CL"/>
        </w:rPr>
      </w:pPr>
      <w:hyperlink r:id="rId47" w:history="1">
        <w:r w:rsidR="006C3042" w:rsidRPr="00377F77">
          <w:rPr>
            <w:rFonts w:eastAsia="Times New Roman" w:cs="Times New Roman"/>
            <w:szCs w:val="24"/>
            <w:lang w:val="en-US" w:eastAsia="es-CL"/>
          </w:rPr>
          <w:t>Scott SB</w:t>
        </w:r>
      </w:hyperlink>
      <w:r w:rsidR="006C3042" w:rsidRPr="00377F77">
        <w:rPr>
          <w:rFonts w:eastAsia="Times New Roman" w:cs="Times New Roman"/>
          <w:szCs w:val="24"/>
          <w:lang w:val="en-US" w:eastAsia="es-CL"/>
        </w:rPr>
        <w:t>, </w:t>
      </w:r>
      <w:hyperlink r:id="rId48" w:history="1">
        <w:r w:rsidR="006C3042" w:rsidRPr="00377F77">
          <w:rPr>
            <w:rFonts w:eastAsia="Times New Roman" w:cs="Times New Roman"/>
            <w:szCs w:val="24"/>
            <w:lang w:val="en-US" w:eastAsia="es-CL"/>
          </w:rPr>
          <w:t>Jackson BR</w:t>
        </w:r>
      </w:hyperlink>
      <w:r w:rsidR="006C3042" w:rsidRPr="00377F77">
        <w:rPr>
          <w:rFonts w:eastAsia="Times New Roman" w:cs="Times New Roman"/>
          <w:szCs w:val="24"/>
          <w:lang w:val="en-US" w:eastAsia="es-CL"/>
        </w:rPr>
        <w:t>, </w:t>
      </w:r>
      <w:hyperlink r:id="rId49" w:history="1">
        <w:r w:rsidR="006C3042" w:rsidRPr="00377F77">
          <w:rPr>
            <w:rFonts w:eastAsia="Times New Roman" w:cs="Times New Roman"/>
            <w:szCs w:val="24"/>
            <w:lang w:val="en-US" w:eastAsia="es-CL"/>
          </w:rPr>
          <w:t>Bergeman CS</w:t>
        </w:r>
      </w:hyperlink>
      <w:r w:rsidR="006C3042" w:rsidRPr="00377F77">
        <w:rPr>
          <w:rFonts w:eastAsia="Times New Roman" w:cs="Times New Roman"/>
          <w:szCs w:val="24"/>
          <w:lang w:val="en-US" w:eastAsia="es-CL"/>
        </w:rPr>
        <w:t xml:space="preserve"> (2011): What contributes to perceived stress in later life? </w:t>
      </w:r>
      <w:proofErr w:type="gramStart"/>
      <w:r w:rsidR="006C3042" w:rsidRPr="00377F77">
        <w:rPr>
          <w:rFonts w:eastAsia="Times New Roman" w:cs="Times New Roman"/>
          <w:szCs w:val="24"/>
          <w:lang w:val="en-US" w:eastAsia="es-CL"/>
        </w:rPr>
        <w:t>A recursive partitioning approach.</w:t>
      </w:r>
      <w:proofErr w:type="gramEnd"/>
      <w:r w:rsidR="006C3042" w:rsidRPr="00377F77">
        <w:rPr>
          <w:rFonts w:eastAsia="Times New Roman" w:cs="Times New Roman"/>
          <w:szCs w:val="24"/>
          <w:lang w:val="en-US" w:eastAsia="es-CL"/>
        </w:rPr>
        <w:t xml:space="preserve"> </w:t>
      </w:r>
      <w:r>
        <w:fldChar w:fldCharType="begin"/>
      </w:r>
      <w:r w:rsidRPr="007B09D7">
        <w:rPr>
          <w:lang w:val="en-US"/>
        </w:rPr>
        <w:instrText xml:space="preserve"> HYPERLINK "https://www.ncbi.nlm</w:instrText>
      </w:r>
      <w:r w:rsidRPr="007B09D7">
        <w:rPr>
          <w:lang w:val="en-US"/>
        </w:rPr>
        <w:instrText xml:space="preserve">.nih.gov/pubmed/21604885" </w:instrText>
      </w:r>
      <w:r>
        <w:fldChar w:fldCharType="separate"/>
      </w:r>
      <w:r w:rsidR="006C3042" w:rsidRPr="00377F77">
        <w:rPr>
          <w:rFonts w:eastAsia="Times New Roman" w:cs="Times New Roman"/>
          <w:i/>
          <w:szCs w:val="24"/>
          <w:lang w:val="en-US" w:eastAsia="es-CL"/>
        </w:rPr>
        <w:t>Psychol Aging.</w:t>
      </w:r>
      <w:r>
        <w:rPr>
          <w:rFonts w:eastAsia="Times New Roman" w:cs="Times New Roman"/>
          <w:i/>
          <w:szCs w:val="24"/>
          <w:lang w:val="en-US" w:eastAsia="es-CL"/>
        </w:rPr>
        <w:fldChar w:fldCharType="end"/>
      </w:r>
      <w:r w:rsidR="006C3042" w:rsidRPr="00377F77">
        <w:rPr>
          <w:rFonts w:eastAsia="Times New Roman" w:cs="Times New Roman"/>
          <w:i/>
          <w:szCs w:val="24"/>
          <w:lang w:val="en-US" w:eastAsia="es-CL"/>
        </w:rPr>
        <w:t> </w:t>
      </w:r>
      <w:r w:rsidR="006C3042" w:rsidRPr="00377F77">
        <w:rPr>
          <w:rFonts w:eastAsia="Times New Roman" w:cs="Times New Roman"/>
          <w:szCs w:val="24"/>
          <w:lang w:val="en-US" w:eastAsia="es-CL"/>
        </w:rPr>
        <w:t xml:space="preserve"> 26 (4):830-43. </w:t>
      </w:r>
      <w:proofErr w:type="spellStart"/>
      <w:proofErr w:type="gramStart"/>
      <w:r w:rsidR="006C3042" w:rsidRPr="00377F77">
        <w:rPr>
          <w:rFonts w:eastAsia="Times New Roman" w:cs="Times New Roman"/>
          <w:szCs w:val="24"/>
          <w:lang w:val="en-US" w:eastAsia="es-CL"/>
        </w:rPr>
        <w:t>doi</w:t>
      </w:r>
      <w:proofErr w:type="spellEnd"/>
      <w:proofErr w:type="gramEnd"/>
      <w:r w:rsidR="006C3042" w:rsidRPr="00377F77">
        <w:rPr>
          <w:rFonts w:eastAsia="Times New Roman" w:cs="Times New Roman"/>
          <w:szCs w:val="24"/>
          <w:lang w:val="en-US" w:eastAsia="es-CL"/>
        </w:rPr>
        <w:t xml:space="preserve">: 10.1037/ a0023180. </w:t>
      </w:r>
      <w:proofErr w:type="spellStart"/>
      <w:r w:rsidR="006C3042" w:rsidRPr="00377F77">
        <w:rPr>
          <w:rFonts w:eastAsia="Times New Roman" w:cs="Times New Roman"/>
          <w:szCs w:val="24"/>
          <w:lang w:val="en-US" w:eastAsia="es-CL"/>
        </w:rPr>
        <w:t>Epub</w:t>
      </w:r>
      <w:proofErr w:type="spellEnd"/>
      <w:r w:rsidR="006C3042" w:rsidRPr="00377F77">
        <w:rPr>
          <w:rFonts w:eastAsia="Times New Roman" w:cs="Times New Roman"/>
          <w:szCs w:val="24"/>
          <w:lang w:val="en-US" w:eastAsia="es-CL"/>
        </w:rPr>
        <w:t xml:space="preserve"> 2011 May 23. </w:t>
      </w:r>
      <w:r w:rsidR="008F5A18" w:rsidRPr="00377F77">
        <w:rPr>
          <w:rFonts w:eastAsia="Times New Roman" w:cs="Times New Roman"/>
          <w:szCs w:val="24"/>
          <w:lang w:eastAsia="es-CL"/>
        </w:rPr>
        <w:t>Recuperado de</w:t>
      </w:r>
      <w:r w:rsidR="006C3042" w:rsidRPr="00377F77">
        <w:rPr>
          <w:rFonts w:eastAsia="Times New Roman" w:cs="Times New Roman"/>
          <w:szCs w:val="24"/>
          <w:lang w:eastAsia="es-CL"/>
        </w:rPr>
        <w:t xml:space="preserve"> </w:t>
      </w:r>
      <w:hyperlink r:id="rId50" w:history="1">
        <w:r w:rsidR="006C3042" w:rsidRPr="00377F77">
          <w:rPr>
            <w:rFonts w:eastAsia="Times New Roman" w:cs="Times New Roman"/>
            <w:szCs w:val="24"/>
            <w:lang w:eastAsia="es-CL"/>
          </w:rPr>
          <w:t>https://www.ncbi.nlm.nih.gov/pmc/articles/PMC3177031/</w:t>
        </w:r>
      </w:hyperlink>
      <w:r w:rsidR="006C3042" w:rsidRPr="00377F77">
        <w:rPr>
          <w:rFonts w:eastAsia="Times New Roman" w:cs="Times New Roman"/>
          <w:szCs w:val="24"/>
          <w:lang w:eastAsia="es-CL"/>
        </w:rPr>
        <w:t>. Visitado el 03/12/2018.</w:t>
      </w:r>
    </w:p>
    <w:p w:rsidR="006C3042" w:rsidRPr="00377F77" w:rsidRDefault="006C3042" w:rsidP="00236054">
      <w:pPr>
        <w:spacing w:line="240" w:lineRule="auto"/>
        <w:ind w:left="709" w:hanging="709"/>
        <w:rPr>
          <w:rFonts w:eastAsia="Times New Roman" w:cs="Times New Roman"/>
          <w:szCs w:val="24"/>
          <w:lang w:eastAsia="es-CL"/>
        </w:rPr>
      </w:pPr>
      <w:r w:rsidRPr="00377F77">
        <w:rPr>
          <w:rFonts w:eastAsia="Times New Roman" w:cs="Times New Roman"/>
          <w:szCs w:val="24"/>
          <w:lang w:eastAsia="es-CL"/>
        </w:rPr>
        <w:t>Sequeira D (2011): La soledad en las personas mayores: Factores Protectores y de Riesgo. Evidencias empíricas en adultos mayores chilenos (</w:t>
      </w:r>
      <w:r w:rsidRPr="00377F77">
        <w:rPr>
          <w:rFonts w:eastAsia="Times New Roman" w:cs="Times New Roman"/>
          <w:i/>
          <w:szCs w:val="24"/>
          <w:lang w:eastAsia="es-CL"/>
        </w:rPr>
        <w:t>Tesis para optar al Grado de Doctor</w:t>
      </w:r>
      <w:r w:rsidRPr="00377F77">
        <w:rPr>
          <w:rFonts w:eastAsia="Times New Roman" w:cs="Times New Roman"/>
          <w:szCs w:val="24"/>
          <w:lang w:eastAsia="es-CL"/>
        </w:rPr>
        <w:t xml:space="preserve">). Universidad de Granada, Granada, España. </w:t>
      </w:r>
      <w:r w:rsidR="008F5A18" w:rsidRPr="007B09D7">
        <w:rPr>
          <w:rFonts w:eastAsia="Times New Roman" w:cs="Times New Roman"/>
          <w:szCs w:val="24"/>
          <w:lang w:eastAsia="es-CL"/>
        </w:rPr>
        <w:t>Recuperado de</w:t>
      </w:r>
      <w:r w:rsidRPr="00377F77">
        <w:rPr>
          <w:rFonts w:eastAsia="Times New Roman" w:cs="Times New Roman"/>
          <w:szCs w:val="24"/>
          <w:lang w:eastAsia="es-CL"/>
        </w:rPr>
        <w:t xml:space="preserve"> </w:t>
      </w:r>
      <w:hyperlink r:id="rId51" w:history="1">
        <w:r w:rsidRPr="00377F77">
          <w:rPr>
            <w:rFonts w:eastAsia="Times New Roman" w:cs="Times New Roman"/>
            <w:szCs w:val="24"/>
            <w:lang w:eastAsia="es-CL"/>
          </w:rPr>
          <w:t>https://hera.ugr.es/tesisugr/2075887x.pdf</w:t>
        </w:r>
      </w:hyperlink>
      <w:r w:rsidRPr="00377F77">
        <w:rPr>
          <w:rFonts w:eastAsia="Times New Roman" w:cs="Times New Roman"/>
          <w:szCs w:val="24"/>
          <w:lang w:eastAsia="es-CL"/>
        </w:rPr>
        <w:t xml:space="preserve">. </w:t>
      </w:r>
    </w:p>
    <w:p w:rsidR="006C3042" w:rsidRPr="00377F77" w:rsidRDefault="006C3042" w:rsidP="00236054">
      <w:pPr>
        <w:spacing w:line="240" w:lineRule="auto"/>
        <w:ind w:left="709" w:hanging="709"/>
        <w:rPr>
          <w:rFonts w:eastAsia="Times New Roman" w:cs="Times New Roman"/>
          <w:szCs w:val="24"/>
          <w:lang w:eastAsia="es-CL"/>
        </w:rPr>
      </w:pPr>
      <w:r w:rsidRPr="00377F77">
        <w:rPr>
          <w:rFonts w:eastAsia="Times New Roman" w:cs="Times New Roman"/>
          <w:szCs w:val="24"/>
          <w:lang w:eastAsia="es-CL"/>
        </w:rPr>
        <w:t xml:space="preserve">Sequeira D, </w:t>
      </w:r>
      <w:proofErr w:type="spellStart"/>
      <w:r w:rsidRPr="00377F77">
        <w:rPr>
          <w:rFonts w:eastAsia="Times New Roman" w:cs="Times New Roman"/>
          <w:szCs w:val="24"/>
          <w:lang w:eastAsia="es-CL"/>
        </w:rPr>
        <w:t>Pezoa</w:t>
      </w:r>
      <w:proofErr w:type="spellEnd"/>
      <w:r w:rsidRPr="00377F77">
        <w:rPr>
          <w:rFonts w:eastAsia="Times New Roman" w:cs="Times New Roman"/>
          <w:szCs w:val="24"/>
          <w:lang w:eastAsia="es-CL"/>
        </w:rPr>
        <w:t>, C; González, J, Muñoz, C (2016): Concepto Subjetivo de soledad en personas de 60 y más años de la comuna de Santiago. Proyecto CIPSE 1505. Dirección de Investigación, Universidad Central de Chile.</w:t>
      </w:r>
    </w:p>
    <w:p w:rsidR="006C3042" w:rsidRPr="00377F77" w:rsidRDefault="006C3042" w:rsidP="00236054">
      <w:pPr>
        <w:spacing w:line="240" w:lineRule="auto"/>
        <w:ind w:left="709" w:hanging="709"/>
        <w:rPr>
          <w:rFonts w:eastAsia="Times New Roman" w:cs="Times New Roman"/>
          <w:szCs w:val="24"/>
          <w:lang w:eastAsia="es-CL"/>
        </w:rPr>
      </w:pPr>
      <w:proofErr w:type="spellStart"/>
      <w:r w:rsidRPr="00377F77">
        <w:rPr>
          <w:rFonts w:eastAsia="Times New Roman" w:cs="Times New Roman"/>
          <w:szCs w:val="24"/>
          <w:shd w:val="clear" w:color="auto" w:fill="FFFFFF"/>
          <w:lang w:eastAsia="es-CL"/>
        </w:rPr>
        <w:lastRenderedPageBreak/>
        <w:t>Talarico</w:t>
      </w:r>
      <w:proofErr w:type="spellEnd"/>
      <w:r w:rsidRPr="00377F77">
        <w:rPr>
          <w:rFonts w:eastAsia="Times New Roman" w:cs="Times New Roman"/>
          <w:szCs w:val="24"/>
          <w:shd w:val="clear" w:color="auto" w:fill="FFFFFF"/>
          <w:lang w:eastAsia="es-CL"/>
        </w:rPr>
        <w:t xml:space="preserve">, J. N. D. S., </w:t>
      </w:r>
      <w:proofErr w:type="spellStart"/>
      <w:r w:rsidRPr="00377F77">
        <w:rPr>
          <w:rFonts w:eastAsia="Times New Roman" w:cs="Times New Roman"/>
          <w:szCs w:val="24"/>
          <w:shd w:val="clear" w:color="auto" w:fill="FFFFFF"/>
          <w:lang w:eastAsia="es-CL"/>
        </w:rPr>
        <w:t>Caramelli</w:t>
      </w:r>
      <w:proofErr w:type="spellEnd"/>
      <w:r w:rsidRPr="00377F77">
        <w:rPr>
          <w:rFonts w:eastAsia="Times New Roman" w:cs="Times New Roman"/>
          <w:szCs w:val="24"/>
          <w:shd w:val="clear" w:color="auto" w:fill="FFFFFF"/>
          <w:lang w:eastAsia="es-CL"/>
        </w:rPr>
        <w:t xml:space="preserve">, P., </w:t>
      </w:r>
      <w:proofErr w:type="spellStart"/>
      <w:r w:rsidRPr="00377F77">
        <w:rPr>
          <w:rFonts w:eastAsia="Times New Roman" w:cs="Times New Roman"/>
          <w:szCs w:val="24"/>
          <w:shd w:val="clear" w:color="auto" w:fill="FFFFFF"/>
          <w:lang w:eastAsia="es-CL"/>
        </w:rPr>
        <w:t>Nitrini</w:t>
      </w:r>
      <w:proofErr w:type="spellEnd"/>
      <w:r w:rsidRPr="00377F77">
        <w:rPr>
          <w:rFonts w:eastAsia="Times New Roman" w:cs="Times New Roman"/>
          <w:szCs w:val="24"/>
          <w:shd w:val="clear" w:color="auto" w:fill="FFFFFF"/>
          <w:lang w:eastAsia="es-CL"/>
        </w:rPr>
        <w:t xml:space="preserve">, R., &amp; Chaves, E. C. (2009). </w:t>
      </w:r>
      <w:proofErr w:type="spellStart"/>
      <w:r w:rsidRPr="00377F77">
        <w:rPr>
          <w:rFonts w:eastAsia="Times New Roman" w:cs="Times New Roman"/>
          <w:szCs w:val="24"/>
          <w:shd w:val="clear" w:color="auto" w:fill="FFFFFF"/>
          <w:lang w:eastAsia="es-CL"/>
        </w:rPr>
        <w:t>Sintomas</w:t>
      </w:r>
      <w:proofErr w:type="spellEnd"/>
      <w:r w:rsidRPr="00377F77">
        <w:rPr>
          <w:rFonts w:eastAsia="Times New Roman" w:cs="Times New Roman"/>
          <w:szCs w:val="24"/>
          <w:shd w:val="clear" w:color="auto" w:fill="FFFFFF"/>
          <w:lang w:eastAsia="es-CL"/>
        </w:rPr>
        <w:t xml:space="preserve"> de </w:t>
      </w:r>
      <w:proofErr w:type="spellStart"/>
      <w:r w:rsidRPr="00377F77">
        <w:rPr>
          <w:rFonts w:eastAsia="Times New Roman" w:cs="Times New Roman"/>
          <w:szCs w:val="24"/>
          <w:shd w:val="clear" w:color="auto" w:fill="FFFFFF"/>
          <w:lang w:eastAsia="es-CL"/>
        </w:rPr>
        <w:t>estresse</w:t>
      </w:r>
      <w:proofErr w:type="spellEnd"/>
      <w:r w:rsidRPr="00377F77">
        <w:rPr>
          <w:rFonts w:eastAsia="Times New Roman" w:cs="Times New Roman"/>
          <w:szCs w:val="24"/>
          <w:shd w:val="clear" w:color="auto" w:fill="FFFFFF"/>
          <w:lang w:eastAsia="es-CL"/>
        </w:rPr>
        <w:t xml:space="preserve"> e </w:t>
      </w:r>
      <w:proofErr w:type="spellStart"/>
      <w:r w:rsidRPr="00377F77">
        <w:rPr>
          <w:rFonts w:eastAsia="Times New Roman" w:cs="Times New Roman"/>
          <w:szCs w:val="24"/>
          <w:shd w:val="clear" w:color="auto" w:fill="FFFFFF"/>
          <w:lang w:eastAsia="es-CL"/>
        </w:rPr>
        <w:t>estratégias</w:t>
      </w:r>
      <w:proofErr w:type="spellEnd"/>
      <w:r w:rsidRPr="00377F77">
        <w:rPr>
          <w:rFonts w:eastAsia="Times New Roman" w:cs="Times New Roman"/>
          <w:szCs w:val="24"/>
          <w:shd w:val="clear" w:color="auto" w:fill="FFFFFF"/>
          <w:lang w:eastAsia="es-CL"/>
        </w:rPr>
        <w:t xml:space="preserve"> de </w:t>
      </w:r>
      <w:proofErr w:type="spellStart"/>
      <w:r w:rsidRPr="00377F77">
        <w:rPr>
          <w:rFonts w:eastAsia="Times New Roman" w:cs="Times New Roman"/>
          <w:szCs w:val="24"/>
          <w:shd w:val="clear" w:color="auto" w:fill="FFFFFF"/>
          <w:lang w:eastAsia="es-CL"/>
        </w:rPr>
        <w:t>coping</w:t>
      </w:r>
      <w:proofErr w:type="spellEnd"/>
      <w:r w:rsidRPr="00377F77">
        <w:rPr>
          <w:rFonts w:eastAsia="Times New Roman" w:cs="Times New Roman"/>
          <w:szCs w:val="24"/>
          <w:shd w:val="clear" w:color="auto" w:fill="FFFFFF"/>
          <w:lang w:eastAsia="es-CL"/>
        </w:rPr>
        <w:t xml:space="preserve"> </w:t>
      </w:r>
      <w:proofErr w:type="spellStart"/>
      <w:r w:rsidRPr="00377F77">
        <w:rPr>
          <w:rFonts w:eastAsia="Times New Roman" w:cs="Times New Roman"/>
          <w:szCs w:val="24"/>
          <w:shd w:val="clear" w:color="auto" w:fill="FFFFFF"/>
          <w:lang w:eastAsia="es-CL"/>
        </w:rPr>
        <w:t>em</w:t>
      </w:r>
      <w:proofErr w:type="spellEnd"/>
      <w:r w:rsidRPr="00377F77">
        <w:rPr>
          <w:rFonts w:eastAsia="Times New Roman" w:cs="Times New Roman"/>
          <w:szCs w:val="24"/>
          <w:shd w:val="clear" w:color="auto" w:fill="FFFFFF"/>
          <w:lang w:eastAsia="es-CL"/>
        </w:rPr>
        <w:t xml:space="preserve"> </w:t>
      </w:r>
      <w:proofErr w:type="spellStart"/>
      <w:r w:rsidRPr="00377F77">
        <w:rPr>
          <w:rFonts w:eastAsia="Times New Roman" w:cs="Times New Roman"/>
          <w:szCs w:val="24"/>
          <w:shd w:val="clear" w:color="auto" w:fill="FFFFFF"/>
          <w:lang w:eastAsia="es-CL"/>
        </w:rPr>
        <w:t>idosos</w:t>
      </w:r>
      <w:proofErr w:type="spellEnd"/>
      <w:r w:rsidRPr="00377F77">
        <w:rPr>
          <w:rFonts w:eastAsia="Times New Roman" w:cs="Times New Roman"/>
          <w:szCs w:val="24"/>
          <w:shd w:val="clear" w:color="auto" w:fill="FFFFFF"/>
          <w:lang w:eastAsia="es-CL"/>
        </w:rPr>
        <w:t xml:space="preserve"> </w:t>
      </w:r>
      <w:proofErr w:type="spellStart"/>
      <w:r w:rsidRPr="00377F77">
        <w:rPr>
          <w:rFonts w:eastAsia="Times New Roman" w:cs="Times New Roman"/>
          <w:szCs w:val="24"/>
          <w:shd w:val="clear" w:color="auto" w:fill="FFFFFF"/>
          <w:lang w:eastAsia="es-CL"/>
        </w:rPr>
        <w:t>saudáveis</w:t>
      </w:r>
      <w:proofErr w:type="spellEnd"/>
      <w:r w:rsidRPr="00377F77">
        <w:rPr>
          <w:rFonts w:eastAsia="Times New Roman" w:cs="Times New Roman"/>
          <w:szCs w:val="24"/>
          <w:shd w:val="clear" w:color="auto" w:fill="FFFFFF"/>
          <w:lang w:eastAsia="es-CL"/>
        </w:rPr>
        <w:t>. </w:t>
      </w:r>
      <w:r w:rsidRPr="00377F77">
        <w:rPr>
          <w:rFonts w:eastAsia="Times New Roman" w:cs="Times New Roman"/>
          <w:i/>
          <w:iCs/>
          <w:szCs w:val="24"/>
          <w:shd w:val="clear" w:color="auto" w:fill="FFFFFF"/>
          <w:lang w:eastAsia="es-CL"/>
        </w:rPr>
        <w:t xml:space="preserve">Revista da </w:t>
      </w:r>
      <w:proofErr w:type="spellStart"/>
      <w:r w:rsidRPr="00377F77">
        <w:rPr>
          <w:rFonts w:eastAsia="Times New Roman" w:cs="Times New Roman"/>
          <w:i/>
          <w:iCs/>
          <w:szCs w:val="24"/>
          <w:shd w:val="clear" w:color="auto" w:fill="FFFFFF"/>
          <w:lang w:eastAsia="es-CL"/>
        </w:rPr>
        <w:t>Escola</w:t>
      </w:r>
      <w:proofErr w:type="spellEnd"/>
      <w:r w:rsidRPr="00377F77">
        <w:rPr>
          <w:rFonts w:eastAsia="Times New Roman" w:cs="Times New Roman"/>
          <w:i/>
          <w:iCs/>
          <w:szCs w:val="24"/>
          <w:shd w:val="clear" w:color="auto" w:fill="FFFFFF"/>
          <w:lang w:eastAsia="es-CL"/>
        </w:rPr>
        <w:t xml:space="preserve"> de </w:t>
      </w:r>
      <w:proofErr w:type="spellStart"/>
      <w:r w:rsidRPr="00377F77">
        <w:rPr>
          <w:rFonts w:eastAsia="Times New Roman" w:cs="Times New Roman"/>
          <w:i/>
          <w:iCs/>
          <w:szCs w:val="24"/>
          <w:shd w:val="clear" w:color="auto" w:fill="FFFFFF"/>
          <w:lang w:eastAsia="es-CL"/>
        </w:rPr>
        <w:t>Enfermagem</w:t>
      </w:r>
      <w:proofErr w:type="spellEnd"/>
      <w:r w:rsidRPr="00377F77">
        <w:rPr>
          <w:rFonts w:eastAsia="Times New Roman" w:cs="Times New Roman"/>
          <w:i/>
          <w:iCs/>
          <w:szCs w:val="24"/>
          <w:shd w:val="clear" w:color="auto" w:fill="FFFFFF"/>
          <w:lang w:eastAsia="es-CL"/>
        </w:rPr>
        <w:t xml:space="preserve"> da USP</w:t>
      </w:r>
      <w:r w:rsidRPr="00377F77">
        <w:rPr>
          <w:rFonts w:eastAsia="Times New Roman" w:cs="Times New Roman"/>
          <w:szCs w:val="24"/>
          <w:shd w:val="clear" w:color="auto" w:fill="FFFFFF"/>
          <w:lang w:eastAsia="es-CL"/>
        </w:rPr>
        <w:t>, </w:t>
      </w:r>
      <w:r w:rsidRPr="00377F77">
        <w:rPr>
          <w:rFonts w:eastAsia="Times New Roman" w:cs="Times New Roman"/>
          <w:i/>
          <w:iCs/>
          <w:szCs w:val="24"/>
          <w:shd w:val="clear" w:color="auto" w:fill="FFFFFF"/>
          <w:lang w:eastAsia="es-CL"/>
        </w:rPr>
        <w:t>43</w:t>
      </w:r>
      <w:r w:rsidRPr="00377F77">
        <w:rPr>
          <w:rFonts w:eastAsia="Times New Roman" w:cs="Times New Roman"/>
          <w:szCs w:val="24"/>
          <w:shd w:val="clear" w:color="auto" w:fill="FFFFFF"/>
          <w:lang w:eastAsia="es-CL"/>
        </w:rPr>
        <w:t xml:space="preserve">(4), 803-809. </w:t>
      </w:r>
      <w:r w:rsidR="008F5A18" w:rsidRPr="00377F77">
        <w:rPr>
          <w:rFonts w:eastAsia="Times New Roman" w:cs="Times New Roman"/>
          <w:szCs w:val="24"/>
          <w:lang w:eastAsia="es-CL"/>
        </w:rPr>
        <w:t xml:space="preserve">Recuperado de </w:t>
      </w:r>
      <w:hyperlink r:id="rId52" w:history="1">
        <w:r w:rsidRPr="00377F77">
          <w:rPr>
            <w:rFonts w:eastAsia="Times New Roman" w:cs="Times New Roman"/>
            <w:szCs w:val="24"/>
            <w:shd w:val="clear" w:color="auto" w:fill="FFFFFF"/>
            <w:lang w:eastAsia="es-CL"/>
          </w:rPr>
          <w:t>http://www.scielo.br/pdf/reeusp/v43n4/a10v43n4</w:t>
        </w:r>
      </w:hyperlink>
      <w:r w:rsidRPr="00377F77">
        <w:rPr>
          <w:rFonts w:eastAsia="Times New Roman" w:cs="Times New Roman"/>
          <w:szCs w:val="24"/>
          <w:shd w:val="clear" w:color="auto" w:fill="FFFFFF"/>
          <w:lang w:eastAsia="es-CL"/>
        </w:rPr>
        <w:t xml:space="preserve">. </w:t>
      </w:r>
    </w:p>
    <w:p w:rsidR="006C3042" w:rsidRPr="00377F77" w:rsidRDefault="006C3042" w:rsidP="00236054">
      <w:pPr>
        <w:spacing w:line="240" w:lineRule="auto"/>
        <w:ind w:left="709" w:hanging="709"/>
        <w:rPr>
          <w:rFonts w:eastAsia="Times New Roman" w:cs="Times New Roman"/>
          <w:szCs w:val="24"/>
          <w:lang w:eastAsia="es-CL"/>
        </w:rPr>
      </w:pPr>
      <w:proofErr w:type="gramStart"/>
      <w:r w:rsidRPr="00377F77">
        <w:rPr>
          <w:rFonts w:eastAsia="Times New Roman" w:cs="Times New Roman"/>
          <w:szCs w:val="24"/>
          <w:lang w:val="en-US" w:eastAsia="es-CL"/>
        </w:rPr>
        <w:t xml:space="preserve">Todd Jewell, R., Rossi, M., &amp; </w:t>
      </w:r>
      <w:proofErr w:type="spellStart"/>
      <w:r w:rsidRPr="00377F77">
        <w:rPr>
          <w:rFonts w:eastAsia="Times New Roman" w:cs="Times New Roman"/>
          <w:szCs w:val="24"/>
          <w:lang w:val="en-US" w:eastAsia="es-CL"/>
        </w:rPr>
        <w:t>Triunfo</w:t>
      </w:r>
      <w:proofErr w:type="spellEnd"/>
      <w:r w:rsidRPr="00377F77">
        <w:rPr>
          <w:rFonts w:eastAsia="Times New Roman" w:cs="Times New Roman"/>
          <w:szCs w:val="24"/>
          <w:lang w:val="en-US" w:eastAsia="es-CL"/>
        </w:rPr>
        <w:t>, P. (2007).</w:t>
      </w:r>
      <w:proofErr w:type="gramEnd"/>
      <w:r w:rsidRPr="00377F77">
        <w:rPr>
          <w:rFonts w:eastAsia="Times New Roman" w:cs="Times New Roman"/>
          <w:szCs w:val="24"/>
          <w:lang w:val="en-US" w:eastAsia="es-CL"/>
        </w:rPr>
        <w:t xml:space="preserve"> </w:t>
      </w:r>
      <w:r w:rsidRPr="00377F77">
        <w:rPr>
          <w:rFonts w:eastAsia="Times New Roman" w:cs="Times New Roman"/>
          <w:szCs w:val="24"/>
          <w:lang w:eastAsia="es-CL"/>
        </w:rPr>
        <w:t xml:space="preserve">El estado de salud del adulto mayor en América Latina. </w:t>
      </w:r>
      <w:r w:rsidRPr="00377F77">
        <w:rPr>
          <w:rFonts w:eastAsia="Times New Roman" w:cs="Times New Roman"/>
          <w:i/>
          <w:szCs w:val="24"/>
          <w:lang w:eastAsia="es-CL"/>
        </w:rPr>
        <w:t>Cuadernos de Economía,</w:t>
      </w:r>
      <w:r w:rsidRPr="00377F77">
        <w:rPr>
          <w:rFonts w:eastAsia="Times New Roman" w:cs="Times New Roman"/>
          <w:szCs w:val="24"/>
          <w:lang w:eastAsia="es-CL"/>
        </w:rPr>
        <w:t xml:space="preserve"> 26(46), 147-167. </w:t>
      </w:r>
      <w:r w:rsidR="008F5A18" w:rsidRPr="00377F77">
        <w:rPr>
          <w:rFonts w:eastAsia="Times New Roman" w:cs="Times New Roman"/>
          <w:szCs w:val="24"/>
          <w:lang w:eastAsia="es-CL"/>
        </w:rPr>
        <w:t xml:space="preserve">Recuperado de </w:t>
      </w:r>
      <w:hyperlink r:id="rId53" w:history="1">
        <w:r w:rsidRPr="00377F77">
          <w:rPr>
            <w:rFonts w:eastAsia="Times New Roman" w:cs="Times New Roman"/>
            <w:szCs w:val="24"/>
            <w:lang w:eastAsia="es-CL"/>
          </w:rPr>
          <w:t>http://www.scielo.org.co/scielo.php?script=sci_arttext&amp;pid=S0121-47722007000100006</w:t>
        </w:r>
      </w:hyperlink>
    </w:p>
    <w:p w:rsidR="008F5A18" w:rsidRPr="00377F77" w:rsidRDefault="006C3042" w:rsidP="00236054">
      <w:pPr>
        <w:spacing w:line="240" w:lineRule="auto"/>
        <w:ind w:left="709" w:hanging="709"/>
        <w:rPr>
          <w:rFonts w:eastAsia="Times New Roman" w:cs="Times New Roman"/>
          <w:szCs w:val="24"/>
          <w:shd w:val="clear" w:color="auto" w:fill="FFFFFF"/>
          <w:lang w:eastAsia="es-CL"/>
        </w:rPr>
      </w:pPr>
      <w:r w:rsidRPr="00377F77">
        <w:rPr>
          <w:rFonts w:eastAsia="Times New Roman" w:cs="Times New Roman"/>
          <w:szCs w:val="24"/>
          <w:lang w:eastAsia="es-CL"/>
        </w:rPr>
        <w:t xml:space="preserve">Trigo, M., </w:t>
      </w:r>
      <w:proofErr w:type="spellStart"/>
      <w:r w:rsidRPr="00377F77">
        <w:rPr>
          <w:rFonts w:eastAsia="Times New Roman" w:cs="Times New Roman"/>
          <w:szCs w:val="24"/>
          <w:lang w:eastAsia="es-CL"/>
        </w:rPr>
        <w:t>Canudo</w:t>
      </w:r>
      <w:proofErr w:type="spellEnd"/>
      <w:r w:rsidRPr="00377F77">
        <w:rPr>
          <w:rFonts w:eastAsia="Times New Roman" w:cs="Times New Roman"/>
          <w:szCs w:val="24"/>
          <w:lang w:eastAsia="es-CL"/>
        </w:rPr>
        <w:t xml:space="preserve">, N., Branco, F., &amp; Silva, D. (2010). </w:t>
      </w:r>
      <w:proofErr w:type="spellStart"/>
      <w:r w:rsidRPr="00377F77">
        <w:rPr>
          <w:rFonts w:eastAsia="Times New Roman" w:cs="Times New Roman"/>
          <w:szCs w:val="24"/>
          <w:lang w:eastAsia="es-CL"/>
        </w:rPr>
        <w:t>Estudo</w:t>
      </w:r>
      <w:proofErr w:type="spellEnd"/>
      <w:r w:rsidRPr="00377F77">
        <w:rPr>
          <w:rFonts w:eastAsia="Times New Roman" w:cs="Times New Roman"/>
          <w:szCs w:val="24"/>
          <w:lang w:eastAsia="es-CL"/>
        </w:rPr>
        <w:t xml:space="preserve"> das </w:t>
      </w:r>
      <w:proofErr w:type="spellStart"/>
      <w:r w:rsidRPr="00377F77">
        <w:rPr>
          <w:rFonts w:eastAsia="Times New Roman" w:cs="Times New Roman"/>
          <w:szCs w:val="24"/>
          <w:lang w:eastAsia="es-CL"/>
        </w:rPr>
        <w:t>propriedades</w:t>
      </w:r>
      <w:proofErr w:type="spellEnd"/>
      <w:r w:rsidRPr="00377F77">
        <w:rPr>
          <w:rFonts w:eastAsia="Times New Roman" w:cs="Times New Roman"/>
          <w:szCs w:val="24"/>
          <w:lang w:eastAsia="es-CL"/>
        </w:rPr>
        <w:t xml:space="preserve"> psicométricas da </w:t>
      </w:r>
      <w:proofErr w:type="spellStart"/>
      <w:r w:rsidRPr="00377F77">
        <w:rPr>
          <w:rFonts w:eastAsia="Times New Roman" w:cs="Times New Roman"/>
          <w:szCs w:val="24"/>
          <w:lang w:eastAsia="es-CL"/>
        </w:rPr>
        <w:t>Perceived</w:t>
      </w:r>
      <w:proofErr w:type="spellEnd"/>
      <w:r w:rsidRPr="00377F77">
        <w:rPr>
          <w:rFonts w:eastAsia="Times New Roman" w:cs="Times New Roman"/>
          <w:szCs w:val="24"/>
          <w:lang w:eastAsia="es-CL"/>
        </w:rPr>
        <w:t xml:space="preserve"> Stress </w:t>
      </w:r>
      <w:proofErr w:type="spellStart"/>
      <w:r w:rsidRPr="00377F77">
        <w:rPr>
          <w:rFonts w:eastAsia="Times New Roman" w:cs="Times New Roman"/>
          <w:szCs w:val="24"/>
          <w:lang w:eastAsia="es-CL"/>
        </w:rPr>
        <w:t>Scale</w:t>
      </w:r>
      <w:proofErr w:type="spellEnd"/>
      <w:r w:rsidRPr="00377F77">
        <w:rPr>
          <w:rFonts w:eastAsia="Times New Roman" w:cs="Times New Roman"/>
          <w:szCs w:val="24"/>
          <w:lang w:eastAsia="es-CL"/>
        </w:rPr>
        <w:t xml:space="preserve"> (PSS) </w:t>
      </w:r>
      <w:proofErr w:type="spellStart"/>
      <w:r w:rsidRPr="00377F77">
        <w:rPr>
          <w:rFonts w:eastAsia="Times New Roman" w:cs="Times New Roman"/>
          <w:szCs w:val="24"/>
          <w:lang w:eastAsia="es-CL"/>
        </w:rPr>
        <w:t>napopulação</w:t>
      </w:r>
      <w:proofErr w:type="spellEnd"/>
      <w:r w:rsidRPr="00377F77">
        <w:rPr>
          <w:rFonts w:eastAsia="Times New Roman" w:cs="Times New Roman"/>
          <w:szCs w:val="24"/>
          <w:lang w:eastAsia="es-CL"/>
        </w:rPr>
        <w:t xml:space="preserve"> portuguesa</w:t>
      </w:r>
      <w:r w:rsidRPr="00377F77">
        <w:rPr>
          <w:rFonts w:eastAsia="Times New Roman" w:cs="Times New Roman"/>
          <w:i/>
          <w:szCs w:val="24"/>
          <w:lang w:eastAsia="es-CL"/>
        </w:rPr>
        <w:t xml:space="preserve">. </w:t>
      </w:r>
      <w:proofErr w:type="spellStart"/>
      <w:r w:rsidRPr="00377F77">
        <w:rPr>
          <w:rFonts w:eastAsia="Times New Roman" w:cs="Times New Roman"/>
          <w:i/>
          <w:szCs w:val="24"/>
          <w:lang w:eastAsia="es-CL"/>
        </w:rPr>
        <w:t>Psychologica</w:t>
      </w:r>
      <w:proofErr w:type="spellEnd"/>
      <w:r w:rsidRPr="00377F77">
        <w:rPr>
          <w:rFonts w:eastAsia="Times New Roman" w:cs="Times New Roman"/>
          <w:szCs w:val="24"/>
          <w:lang w:eastAsia="es-CL"/>
        </w:rPr>
        <w:t>, 53, 353–378.</w:t>
      </w:r>
      <w:r w:rsidRPr="00377F77">
        <w:rPr>
          <w:rFonts w:eastAsia="Times New Roman" w:cs="Times New Roman"/>
          <w:szCs w:val="24"/>
          <w:shd w:val="clear" w:color="auto" w:fill="FFFFFF"/>
          <w:lang w:eastAsia="es-CL"/>
        </w:rPr>
        <w:t xml:space="preserve"> </w:t>
      </w:r>
      <w:r w:rsidR="008F5A18" w:rsidRPr="00377F77">
        <w:rPr>
          <w:rFonts w:eastAsia="Times New Roman" w:cs="Times New Roman"/>
          <w:szCs w:val="24"/>
          <w:lang w:eastAsia="es-CL"/>
        </w:rPr>
        <w:t xml:space="preserve">Recuperado de </w:t>
      </w:r>
      <w:hyperlink r:id="rId54" w:history="1">
        <w:r w:rsidRPr="00377F77">
          <w:rPr>
            <w:rFonts w:eastAsia="Times New Roman" w:cs="Times New Roman"/>
            <w:szCs w:val="24"/>
            <w:shd w:val="clear" w:color="auto" w:fill="FFFFFF"/>
            <w:lang w:eastAsia="es-CL"/>
          </w:rPr>
          <w:t>http://impactum-journals.uc.pt/psychologica/article/view/1093/541</w:t>
        </w:r>
      </w:hyperlink>
      <w:r w:rsidRPr="00377F77">
        <w:rPr>
          <w:rFonts w:eastAsia="Times New Roman" w:cs="Times New Roman"/>
          <w:szCs w:val="24"/>
          <w:shd w:val="clear" w:color="auto" w:fill="FFFFFF"/>
          <w:lang w:eastAsia="es-CL"/>
        </w:rPr>
        <w:t xml:space="preserve">. </w:t>
      </w:r>
    </w:p>
    <w:p w:rsidR="008F5A18" w:rsidRPr="007B09D7" w:rsidRDefault="006C3042" w:rsidP="00236054">
      <w:pPr>
        <w:spacing w:line="240" w:lineRule="auto"/>
        <w:ind w:left="709" w:hanging="709"/>
        <w:rPr>
          <w:rFonts w:eastAsia="Times New Roman" w:cs="Times New Roman"/>
          <w:szCs w:val="24"/>
          <w:shd w:val="clear" w:color="auto" w:fill="FFFFFF"/>
          <w:lang w:eastAsia="es-CL"/>
        </w:rPr>
      </w:pPr>
      <w:r w:rsidRPr="00377F77">
        <w:rPr>
          <w:rFonts w:eastAsia="Times New Roman" w:cs="Times New Roman"/>
          <w:szCs w:val="24"/>
          <w:shd w:val="clear" w:color="auto" w:fill="FFFFFF"/>
          <w:lang w:eastAsia="es-CL"/>
        </w:rPr>
        <w:t>Vivaldi, F., &amp; Barra, E. (2012). Bienestar psicológico, apoyo social percibido y percepción de salud en adultos mayores. </w:t>
      </w:r>
      <w:r w:rsidRPr="00377F77">
        <w:rPr>
          <w:rFonts w:eastAsia="Times New Roman" w:cs="Times New Roman"/>
          <w:i/>
          <w:iCs/>
          <w:szCs w:val="24"/>
          <w:shd w:val="clear" w:color="auto" w:fill="FFFFFF"/>
          <w:lang w:eastAsia="es-CL"/>
        </w:rPr>
        <w:t>Terapia psicológica</w:t>
      </w:r>
      <w:r w:rsidRPr="00377F77">
        <w:rPr>
          <w:rFonts w:eastAsia="Times New Roman" w:cs="Times New Roman"/>
          <w:szCs w:val="24"/>
          <w:shd w:val="clear" w:color="auto" w:fill="FFFFFF"/>
          <w:lang w:eastAsia="es-CL"/>
        </w:rPr>
        <w:t>, </w:t>
      </w:r>
      <w:r w:rsidRPr="00377F77">
        <w:rPr>
          <w:rFonts w:eastAsia="Times New Roman" w:cs="Times New Roman"/>
          <w:i/>
          <w:iCs/>
          <w:szCs w:val="24"/>
          <w:shd w:val="clear" w:color="auto" w:fill="FFFFFF"/>
          <w:lang w:eastAsia="es-CL"/>
        </w:rPr>
        <w:t>30</w:t>
      </w:r>
      <w:r w:rsidRPr="00377F77">
        <w:rPr>
          <w:rFonts w:eastAsia="Times New Roman" w:cs="Times New Roman"/>
          <w:szCs w:val="24"/>
          <w:shd w:val="clear" w:color="auto" w:fill="FFFFFF"/>
          <w:lang w:eastAsia="es-CL"/>
        </w:rPr>
        <w:t xml:space="preserve">(2), 23-29. </w:t>
      </w:r>
      <w:r w:rsidR="008F5A18" w:rsidRPr="00377F77">
        <w:rPr>
          <w:rFonts w:eastAsia="Times New Roman" w:cs="Times New Roman"/>
          <w:szCs w:val="24"/>
          <w:lang w:eastAsia="es-CL"/>
        </w:rPr>
        <w:t xml:space="preserve">Recuperado de </w:t>
      </w:r>
      <w:hyperlink r:id="rId55" w:history="1">
        <w:r w:rsidRPr="00377F77">
          <w:rPr>
            <w:rFonts w:eastAsia="Times New Roman" w:cs="Times New Roman"/>
            <w:szCs w:val="24"/>
            <w:shd w:val="clear" w:color="auto" w:fill="FFFFFF"/>
            <w:lang w:eastAsia="es-CL"/>
          </w:rPr>
          <w:t>https://scielo.conicyt.cl/pdf/terpsicol/v30n2/art02.pdf</w:t>
        </w:r>
      </w:hyperlink>
      <w:r w:rsidRPr="00377F77">
        <w:rPr>
          <w:rFonts w:eastAsia="Times New Roman" w:cs="Times New Roman"/>
          <w:szCs w:val="24"/>
          <w:shd w:val="clear" w:color="auto" w:fill="FFFFFF"/>
          <w:lang w:eastAsia="es-CL"/>
        </w:rPr>
        <w:t xml:space="preserve">. </w:t>
      </w:r>
    </w:p>
    <w:p w:rsidR="006C3042" w:rsidRPr="00377F77" w:rsidRDefault="006C3042" w:rsidP="00236054">
      <w:pPr>
        <w:spacing w:line="240" w:lineRule="auto"/>
        <w:ind w:left="709" w:hanging="709"/>
        <w:rPr>
          <w:rFonts w:eastAsia="Times New Roman" w:cs="Times New Roman"/>
          <w:szCs w:val="24"/>
          <w:shd w:val="clear" w:color="auto" w:fill="FFFFFF"/>
          <w:lang w:eastAsia="es-CL"/>
        </w:rPr>
      </w:pPr>
      <w:r w:rsidRPr="00377F77">
        <w:rPr>
          <w:rFonts w:eastAsia="Times New Roman" w:cs="Times New Roman"/>
          <w:szCs w:val="24"/>
          <w:lang w:val="en-US" w:eastAsia="es-CL"/>
        </w:rPr>
        <w:t xml:space="preserve">Zhang, M., Simon, M. A., &amp; Dong, X. (2014).The prevalence of perceived stress among US Chinese older adults. </w:t>
      </w:r>
      <w:r w:rsidRPr="00377F77">
        <w:rPr>
          <w:rFonts w:eastAsia="Times New Roman" w:cs="Times New Roman"/>
          <w:i/>
          <w:szCs w:val="24"/>
          <w:lang w:eastAsia="es-CL"/>
        </w:rPr>
        <w:t xml:space="preserve">AIMS Medical </w:t>
      </w:r>
      <w:proofErr w:type="spellStart"/>
      <w:r w:rsidRPr="00377F77">
        <w:rPr>
          <w:rFonts w:eastAsia="Times New Roman" w:cs="Times New Roman"/>
          <w:i/>
          <w:szCs w:val="24"/>
          <w:lang w:eastAsia="es-CL"/>
        </w:rPr>
        <w:t>Science</w:t>
      </w:r>
      <w:proofErr w:type="spellEnd"/>
      <w:r w:rsidRPr="00377F77">
        <w:rPr>
          <w:rFonts w:eastAsia="Times New Roman" w:cs="Times New Roman"/>
          <w:szCs w:val="24"/>
          <w:lang w:eastAsia="es-CL"/>
        </w:rPr>
        <w:t>, 1(1), 40–56. http://dx.doi.org/ 10.3934/medsci.2014.1.40.</w:t>
      </w:r>
      <w:r w:rsidRPr="00377F77">
        <w:rPr>
          <w:rFonts w:eastAsia="Times New Roman" w:cs="Times New Roman"/>
          <w:szCs w:val="24"/>
          <w:shd w:val="clear" w:color="auto" w:fill="FFFFFF"/>
          <w:lang w:eastAsia="es-CL"/>
        </w:rPr>
        <w:t xml:space="preserve"> </w:t>
      </w:r>
      <w:r w:rsidR="008F5A18" w:rsidRPr="00377F77">
        <w:rPr>
          <w:rFonts w:eastAsia="Times New Roman" w:cs="Times New Roman"/>
          <w:szCs w:val="24"/>
          <w:shd w:val="clear" w:color="auto" w:fill="FFFFFF"/>
          <w:lang w:eastAsia="es-CL"/>
        </w:rPr>
        <w:t xml:space="preserve">Recuperado de </w:t>
      </w:r>
      <w:hyperlink r:id="rId56" w:history="1">
        <w:r w:rsidR="008F5A18" w:rsidRPr="00377F77">
          <w:rPr>
            <w:rStyle w:val="Hipervnculo"/>
            <w:rFonts w:eastAsia="Times New Roman" w:cs="Times New Roman"/>
            <w:color w:val="auto"/>
            <w:szCs w:val="24"/>
            <w:u w:val="none"/>
            <w:shd w:val="clear" w:color="auto" w:fill="FFFFFF"/>
            <w:lang w:eastAsia="es-CL"/>
          </w:rPr>
          <w:t>http://www.aimspress.com/fileOther/PDF/medicalScience/20140104.pdf</w:t>
        </w:r>
      </w:hyperlink>
    </w:p>
    <w:p w:rsidR="008F5A18" w:rsidRPr="0010303F" w:rsidRDefault="008F5A18" w:rsidP="00236054">
      <w:pPr>
        <w:spacing w:line="240" w:lineRule="auto"/>
        <w:ind w:left="709" w:hanging="709"/>
        <w:rPr>
          <w:rFonts w:eastAsia="Times New Roman" w:cs="Times New Roman"/>
          <w:szCs w:val="24"/>
          <w:lang w:eastAsia="es-CL"/>
        </w:rPr>
      </w:pPr>
    </w:p>
    <w:p w:rsidR="0010303F" w:rsidRPr="0010303F" w:rsidRDefault="0010303F" w:rsidP="00236054">
      <w:pPr>
        <w:spacing w:line="240" w:lineRule="auto"/>
        <w:ind w:left="709" w:hanging="709"/>
        <w:rPr>
          <w:rFonts w:eastAsia="Times New Roman" w:cs="Times New Roman"/>
          <w:szCs w:val="24"/>
          <w:lang w:eastAsia="es-CL"/>
        </w:rPr>
      </w:pPr>
    </w:p>
    <w:sectPr w:rsidR="0010303F" w:rsidRPr="0010303F" w:rsidSect="000A72F9">
      <w:headerReference w:type="even" r:id="rId57"/>
      <w:headerReference w:type="default" r:id="rId58"/>
      <w:footerReference w:type="even" r:id="rId59"/>
      <w:footerReference w:type="default" r:id="rId60"/>
      <w:headerReference w:type="first" r:id="rId61"/>
      <w:footerReference w:type="first" r:id="rId6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9A4" w:rsidRDefault="00A219A4" w:rsidP="000A72F9">
      <w:pPr>
        <w:spacing w:line="240" w:lineRule="auto"/>
      </w:pPr>
      <w:r>
        <w:separator/>
      </w:r>
    </w:p>
  </w:endnote>
  <w:endnote w:type="continuationSeparator" w:id="0">
    <w:p w:rsidR="00A219A4" w:rsidRDefault="00A219A4" w:rsidP="000A72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11" w:rsidRDefault="00666B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11" w:rsidRDefault="00666B1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11" w:rsidRDefault="00666B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9A4" w:rsidRDefault="00A219A4" w:rsidP="000A72F9">
      <w:pPr>
        <w:spacing w:line="240" w:lineRule="auto"/>
      </w:pPr>
      <w:r>
        <w:separator/>
      </w:r>
    </w:p>
  </w:footnote>
  <w:footnote w:type="continuationSeparator" w:id="0">
    <w:p w:rsidR="00A219A4" w:rsidRDefault="00A219A4" w:rsidP="000A72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11" w:rsidRDefault="00666B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38" w:rsidRPr="00666B11" w:rsidRDefault="00D00E38" w:rsidP="00666B1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11" w:rsidRDefault="00666B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03F"/>
    <w:rsid w:val="000041BE"/>
    <w:rsid w:val="00090AB0"/>
    <w:rsid w:val="00097A79"/>
    <w:rsid w:val="000A72F9"/>
    <w:rsid w:val="000D2A90"/>
    <w:rsid w:val="0010303F"/>
    <w:rsid w:val="001220AC"/>
    <w:rsid w:val="00204D7D"/>
    <w:rsid w:val="00207F6D"/>
    <w:rsid w:val="00236054"/>
    <w:rsid w:val="0032063D"/>
    <w:rsid w:val="00377F77"/>
    <w:rsid w:val="003A371B"/>
    <w:rsid w:val="0044589E"/>
    <w:rsid w:val="004F2B32"/>
    <w:rsid w:val="005150B4"/>
    <w:rsid w:val="0053606F"/>
    <w:rsid w:val="00552671"/>
    <w:rsid w:val="005C351A"/>
    <w:rsid w:val="005F3357"/>
    <w:rsid w:val="0063503E"/>
    <w:rsid w:val="00666B11"/>
    <w:rsid w:val="006A03A7"/>
    <w:rsid w:val="006C2D49"/>
    <w:rsid w:val="006C3042"/>
    <w:rsid w:val="00713539"/>
    <w:rsid w:val="00727F6D"/>
    <w:rsid w:val="00795074"/>
    <w:rsid w:val="007B09D7"/>
    <w:rsid w:val="008576C2"/>
    <w:rsid w:val="008F5A18"/>
    <w:rsid w:val="00A02F83"/>
    <w:rsid w:val="00A16E60"/>
    <w:rsid w:val="00A219A4"/>
    <w:rsid w:val="00A5006C"/>
    <w:rsid w:val="00B06CF8"/>
    <w:rsid w:val="00B2572D"/>
    <w:rsid w:val="00C218D9"/>
    <w:rsid w:val="00C7623D"/>
    <w:rsid w:val="00C969D2"/>
    <w:rsid w:val="00CE3057"/>
    <w:rsid w:val="00D00E38"/>
    <w:rsid w:val="00D473A1"/>
    <w:rsid w:val="00D92063"/>
    <w:rsid w:val="00D96820"/>
    <w:rsid w:val="00DD1DC6"/>
    <w:rsid w:val="00E47015"/>
    <w:rsid w:val="00F36279"/>
    <w:rsid w:val="00F5414A"/>
    <w:rsid w:val="00F76510"/>
    <w:rsid w:val="00F927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2F9"/>
    <w:pPr>
      <w:spacing w:after="0" w:line="480" w:lineRule="auto"/>
      <w:ind w:firstLine="284"/>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606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3606F"/>
    <w:rPr>
      <w:rFonts w:ascii="Times New Roman" w:hAnsi="Times New Roman"/>
      <w:sz w:val="24"/>
    </w:rPr>
  </w:style>
  <w:style w:type="paragraph" w:styleId="Piedepgina">
    <w:name w:val="footer"/>
    <w:basedOn w:val="Normal"/>
    <w:link w:val="PiedepginaCar"/>
    <w:uiPriority w:val="99"/>
    <w:unhideWhenUsed/>
    <w:rsid w:val="0053606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3606F"/>
    <w:rPr>
      <w:rFonts w:ascii="Times New Roman" w:hAnsi="Times New Roman"/>
      <w:sz w:val="24"/>
    </w:rPr>
  </w:style>
  <w:style w:type="paragraph" w:styleId="HTMLconformatoprevio">
    <w:name w:val="HTML Preformatted"/>
    <w:basedOn w:val="Normal"/>
    <w:link w:val="HTMLconformatoprevioCar"/>
    <w:uiPriority w:val="99"/>
    <w:semiHidden/>
    <w:unhideWhenUsed/>
    <w:rsid w:val="00F5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F5414A"/>
    <w:rPr>
      <w:rFonts w:ascii="Courier New" w:eastAsia="Times New Roman" w:hAnsi="Courier New" w:cs="Courier New"/>
      <w:sz w:val="20"/>
      <w:szCs w:val="20"/>
      <w:lang w:eastAsia="es-CL"/>
    </w:rPr>
  </w:style>
  <w:style w:type="table" w:styleId="Tablaconcuadrcula">
    <w:name w:val="Table Grid"/>
    <w:basedOn w:val="Tablanormal"/>
    <w:uiPriority w:val="39"/>
    <w:rsid w:val="00DD1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D2A90"/>
    <w:rPr>
      <w:color w:val="0563C1" w:themeColor="hyperlink"/>
      <w:u w:val="single"/>
    </w:rPr>
  </w:style>
  <w:style w:type="paragraph" w:styleId="Prrafodelista">
    <w:name w:val="List Paragraph"/>
    <w:basedOn w:val="Normal"/>
    <w:uiPriority w:val="34"/>
    <w:qFormat/>
    <w:rsid w:val="006C3042"/>
    <w:pPr>
      <w:ind w:left="720"/>
      <w:contextualSpacing/>
    </w:pPr>
  </w:style>
  <w:style w:type="table" w:customStyle="1" w:styleId="Tablaconcuadrcula1">
    <w:name w:val="Tabla con cuadrícula1"/>
    <w:basedOn w:val="Tablanormal"/>
    <w:next w:val="Tablaconcuadrcula"/>
    <w:rsid w:val="00D00E3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D00E3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00E3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E38"/>
    <w:rPr>
      <w:rFonts w:ascii="Tahoma" w:hAnsi="Tahoma" w:cs="Tahoma"/>
      <w:sz w:val="16"/>
      <w:szCs w:val="16"/>
    </w:rPr>
  </w:style>
  <w:style w:type="table" w:customStyle="1" w:styleId="Tablaconcuadrcula3">
    <w:name w:val="Tabla con cuadrícula3"/>
    <w:basedOn w:val="Tablanormal"/>
    <w:next w:val="Tablaconcuadrcula"/>
    <w:rsid w:val="00D00E3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A02F8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rsid w:val="00A02F8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6">
    <w:name w:val="Tabla con cuadrícula6"/>
    <w:basedOn w:val="Tablanormal"/>
    <w:next w:val="Tablaconcuadrcula"/>
    <w:rsid w:val="00A02F8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2F9"/>
    <w:pPr>
      <w:spacing w:after="0" w:line="480" w:lineRule="auto"/>
      <w:ind w:firstLine="284"/>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606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3606F"/>
    <w:rPr>
      <w:rFonts w:ascii="Times New Roman" w:hAnsi="Times New Roman"/>
      <w:sz w:val="24"/>
    </w:rPr>
  </w:style>
  <w:style w:type="paragraph" w:styleId="Piedepgina">
    <w:name w:val="footer"/>
    <w:basedOn w:val="Normal"/>
    <w:link w:val="PiedepginaCar"/>
    <w:uiPriority w:val="99"/>
    <w:unhideWhenUsed/>
    <w:rsid w:val="0053606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3606F"/>
    <w:rPr>
      <w:rFonts w:ascii="Times New Roman" w:hAnsi="Times New Roman"/>
      <w:sz w:val="24"/>
    </w:rPr>
  </w:style>
  <w:style w:type="paragraph" w:styleId="HTMLconformatoprevio">
    <w:name w:val="HTML Preformatted"/>
    <w:basedOn w:val="Normal"/>
    <w:link w:val="HTMLconformatoprevioCar"/>
    <w:uiPriority w:val="99"/>
    <w:semiHidden/>
    <w:unhideWhenUsed/>
    <w:rsid w:val="00F5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F5414A"/>
    <w:rPr>
      <w:rFonts w:ascii="Courier New" w:eastAsia="Times New Roman" w:hAnsi="Courier New" w:cs="Courier New"/>
      <w:sz w:val="20"/>
      <w:szCs w:val="20"/>
      <w:lang w:eastAsia="es-CL"/>
    </w:rPr>
  </w:style>
  <w:style w:type="table" w:styleId="Tablaconcuadrcula">
    <w:name w:val="Table Grid"/>
    <w:basedOn w:val="Tablanormal"/>
    <w:uiPriority w:val="39"/>
    <w:rsid w:val="00DD1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D2A90"/>
    <w:rPr>
      <w:color w:val="0563C1" w:themeColor="hyperlink"/>
      <w:u w:val="single"/>
    </w:rPr>
  </w:style>
  <w:style w:type="paragraph" w:styleId="Prrafodelista">
    <w:name w:val="List Paragraph"/>
    <w:basedOn w:val="Normal"/>
    <w:uiPriority w:val="34"/>
    <w:qFormat/>
    <w:rsid w:val="006C3042"/>
    <w:pPr>
      <w:ind w:left="720"/>
      <w:contextualSpacing/>
    </w:pPr>
  </w:style>
  <w:style w:type="table" w:customStyle="1" w:styleId="Tablaconcuadrcula1">
    <w:name w:val="Tabla con cuadrícula1"/>
    <w:basedOn w:val="Tablanormal"/>
    <w:next w:val="Tablaconcuadrcula"/>
    <w:rsid w:val="00D00E3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D00E3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00E3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E38"/>
    <w:rPr>
      <w:rFonts w:ascii="Tahoma" w:hAnsi="Tahoma" w:cs="Tahoma"/>
      <w:sz w:val="16"/>
      <w:szCs w:val="16"/>
    </w:rPr>
  </w:style>
  <w:style w:type="table" w:customStyle="1" w:styleId="Tablaconcuadrcula3">
    <w:name w:val="Tabla con cuadrícula3"/>
    <w:basedOn w:val="Tablanormal"/>
    <w:next w:val="Tablaconcuadrcula"/>
    <w:rsid w:val="00D00E3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A02F8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rsid w:val="00A02F8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6">
    <w:name w:val="Tabla con cuadrícula6"/>
    <w:basedOn w:val="Tablanormal"/>
    <w:next w:val="Tablaconcuadrcula"/>
    <w:rsid w:val="00A02F8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737301">
      <w:bodyDiv w:val="1"/>
      <w:marLeft w:val="0"/>
      <w:marRight w:val="0"/>
      <w:marTop w:val="0"/>
      <w:marBottom w:val="0"/>
      <w:divBdr>
        <w:top w:val="none" w:sz="0" w:space="0" w:color="auto"/>
        <w:left w:val="none" w:sz="0" w:space="0" w:color="auto"/>
        <w:bottom w:val="none" w:sz="0" w:space="0" w:color="auto"/>
        <w:right w:val="none" w:sz="0" w:space="0" w:color="auto"/>
      </w:divBdr>
      <w:divsChild>
        <w:div w:id="277566935">
          <w:marLeft w:val="-108"/>
          <w:marRight w:val="0"/>
          <w:marTop w:val="0"/>
          <w:marBottom w:val="0"/>
          <w:divBdr>
            <w:top w:val="none" w:sz="0" w:space="0" w:color="auto"/>
            <w:left w:val="none" w:sz="0" w:space="0" w:color="auto"/>
            <w:bottom w:val="none" w:sz="0" w:space="0" w:color="auto"/>
            <w:right w:val="none" w:sz="0" w:space="0" w:color="auto"/>
          </w:divBdr>
        </w:div>
        <w:div w:id="1863667885">
          <w:marLeft w:val="-108"/>
          <w:marRight w:val="0"/>
          <w:marTop w:val="0"/>
          <w:marBottom w:val="0"/>
          <w:divBdr>
            <w:top w:val="none" w:sz="0" w:space="0" w:color="auto"/>
            <w:left w:val="none" w:sz="0" w:space="0" w:color="auto"/>
            <w:bottom w:val="none" w:sz="0" w:space="0" w:color="auto"/>
            <w:right w:val="none" w:sz="0" w:space="0" w:color="auto"/>
          </w:divBdr>
        </w:div>
        <w:div w:id="2111580614">
          <w:marLeft w:val="-108"/>
          <w:marRight w:val="0"/>
          <w:marTop w:val="0"/>
          <w:marBottom w:val="0"/>
          <w:divBdr>
            <w:top w:val="none" w:sz="0" w:space="0" w:color="auto"/>
            <w:left w:val="none" w:sz="0" w:space="0" w:color="auto"/>
            <w:bottom w:val="none" w:sz="0" w:space="0" w:color="auto"/>
            <w:right w:val="none" w:sz="0" w:space="0" w:color="auto"/>
          </w:divBdr>
        </w:div>
        <w:div w:id="322859314">
          <w:marLeft w:val="-108"/>
          <w:marRight w:val="0"/>
          <w:marTop w:val="0"/>
          <w:marBottom w:val="0"/>
          <w:divBdr>
            <w:top w:val="none" w:sz="0" w:space="0" w:color="auto"/>
            <w:left w:val="none" w:sz="0" w:space="0" w:color="auto"/>
            <w:bottom w:val="none" w:sz="0" w:space="0" w:color="auto"/>
            <w:right w:val="none" w:sz="0" w:space="0" w:color="auto"/>
          </w:divBdr>
        </w:div>
        <w:div w:id="464277746">
          <w:marLeft w:val="-108"/>
          <w:marRight w:val="0"/>
          <w:marTop w:val="0"/>
          <w:marBottom w:val="0"/>
          <w:divBdr>
            <w:top w:val="none" w:sz="0" w:space="0" w:color="auto"/>
            <w:left w:val="none" w:sz="0" w:space="0" w:color="auto"/>
            <w:bottom w:val="none" w:sz="0" w:space="0" w:color="auto"/>
            <w:right w:val="none" w:sz="0" w:space="0" w:color="auto"/>
          </w:divBdr>
        </w:div>
        <w:div w:id="2014019123">
          <w:marLeft w:val="-108"/>
          <w:marRight w:val="0"/>
          <w:marTop w:val="0"/>
          <w:marBottom w:val="0"/>
          <w:divBdr>
            <w:top w:val="none" w:sz="0" w:space="0" w:color="auto"/>
            <w:left w:val="none" w:sz="0" w:space="0" w:color="auto"/>
            <w:bottom w:val="none" w:sz="0" w:space="0" w:color="auto"/>
            <w:right w:val="none" w:sz="0" w:space="0" w:color="auto"/>
          </w:divBdr>
        </w:div>
        <w:div w:id="252201177">
          <w:marLeft w:val="0"/>
          <w:marRight w:val="0"/>
          <w:marTop w:val="0"/>
          <w:marBottom w:val="0"/>
          <w:divBdr>
            <w:top w:val="none" w:sz="0" w:space="0" w:color="auto"/>
            <w:left w:val="none" w:sz="0" w:space="0" w:color="auto"/>
            <w:bottom w:val="none" w:sz="0" w:space="0" w:color="auto"/>
            <w:right w:val="none" w:sz="0" w:space="0" w:color="auto"/>
          </w:divBdr>
        </w:div>
      </w:divsChild>
    </w:div>
    <w:div w:id="15661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26" Type="http://schemas.openxmlformats.org/officeDocument/2006/relationships/hyperlink" Target="http://cybertesis.unmsm.edu.pe/bitstream/handle/cybertesis/3151/Acosta_nr.pdf?sequence=1&amp;isAllowed=y" TargetMode="External"/><Relationship Id="rId39" Type="http://schemas.openxmlformats.org/officeDocument/2006/relationships/hyperlink" Target="https://onlinelibrary.wiley.com/doi/full/10.1111/psyg.12279" TargetMode="External"/><Relationship Id="rId21" Type="http://schemas.openxmlformats.org/officeDocument/2006/relationships/hyperlink" Target="https://www.researchgate.net/publication" TargetMode="External"/><Relationship Id="rId34" Type="http://schemas.openxmlformats.org/officeDocument/2006/relationships/hyperlink" Target="http://cybertesis.unmsm.edu.pe/bitstream/handle/cybertesis/3151/Acosta_nr.pdf?sequence=1&amp;isAllowed=y" TargetMode="External"/><Relationship Id="rId42" Type="http://schemas.openxmlformats.org/officeDocument/2006/relationships/hyperlink" Target="https://academic.oup.com/psychsocgerontology/article/63/2/P92/600803" TargetMode="External"/><Relationship Id="rId47" Type="http://schemas.openxmlformats.org/officeDocument/2006/relationships/hyperlink" Target="https://www.ncbi.nlm.nih.gov/pubmed/?term=Scott%20SB%5BAuthor%5D&amp;cauthor=true&amp;cauthor_uid=21604885" TargetMode="External"/><Relationship Id="rId50" Type="http://schemas.openxmlformats.org/officeDocument/2006/relationships/hyperlink" Target="https://www.ncbi.nlm.nih.gov/pmc/articles/PMC3177031/" TargetMode="External"/><Relationship Id="rId55" Type="http://schemas.openxmlformats.org/officeDocument/2006/relationships/hyperlink" Target="https://scielo.conicyt.cl/pdf/terpsicol/v30n2/art02.pdf" TargetMode="External"/><Relationship Id="rId63" Type="http://schemas.openxmlformats.org/officeDocument/2006/relationships/fontTable" Target="fontTable.xml"/><Relationship Id="rId7" Type="http://schemas.openxmlformats.org/officeDocument/2006/relationships/hyperlink" Target="https://www.ncbi.nlm.nih.gov/pubmed/?term=Scott%20SB%5BAuthor%5D&amp;cauthor=true&amp;cauthor_uid=21604885" TargetMode="External"/><Relationship Id="rId2" Type="http://schemas.microsoft.com/office/2007/relationships/stylesWithEffects" Target="stylesWithEffects.xml"/><Relationship Id="rId16" Type="http://schemas.openxmlformats.org/officeDocument/2006/relationships/image" Target="media/image2.png"/><Relationship Id="rId20" Type="http://schemas.openxmlformats.org/officeDocument/2006/relationships/hyperlink" Target="http://acgg.org.co/pdf/pdf_revista_08/22-2.pdf" TargetMode="External"/><Relationship Id="rId29" Type="http://schemas.openxmlformats.org/officeDocument/2006/relationships/hyperlink" Target="http://www.eird.org/isdr-biblio/PDF" TargetMode="External"/><Relationship Id="rId41" Type="http://schemas.openxmlformats.org/officeDocument/2006/relationships/hyperlink" Target="https://academic.oup.com/restud/article/72/1/189/1582636" TargetMode="External"/><Relationship Id="rId54" Type="http://schemas.openxmlformats.org/officeDocument/2006/relationships/hyperlink" Target="http://impactum-journals.uc.pt/psychologica/article/view/1093/541" TargetMode="External"/><Relationship Id="rId62"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ranslate.googleusercontent.com/translate_f" TargetMode="External"/><Relationship Id="rId24" Type="http://schemas.openxmlformats.org/officeDocument/2006/relationships/hyperlink" Target="http://cybertesis.unmsm.edu.pe/bitstream/handle/cybertesis/3151/Acosta_nr.pdf?sequence=1&amp;isAllowed=y" TargetMode="External"/><Relationship Id="rId32" Type="http://schemas.openxmlformats.org/officeDocument/2006/relationships/hyperlink" Target="https://dialnet.unirioja.es/servlet/articulo?codigo=5476536" TargetMode="External"/><Relationship Id="rId37" Type="http://schemas.openxmlformats.org/officeDocument/2006/relationships/hyperlink" Target="http://scielo.sld.cu/scielo.php?script=sci_arttext&amp;pid=S0864-21252000000100002" TargetMode="External"/><Relationship Id="rId40" Type="http://schemas.openxmlformats.org/officeDocument/2006/relationships/hyperlink" Target="http://www.ine.cl/prensa/detalle-prensa/2017/12/22/primeros-resultados-definitivos-del-censo-2017-un-total-de-17.574.003-personas-fueron-efectivamente-censadas" TargetMode="External"/><Relationship Id="rId45" Type="http://schemas.openxmlformats.org/officeDocument/2006/relationships/hyperlink" Target="http://psycnet.apa.org/record/2003-02890-002" TargetMode="External"/><Relationship Id="rId53" Type="http://schemas.openxmlformats.org/officeDocument/2006/relationships/hyperlink" Target="http://www.scielo.org.co/scielo.php?script=sci_arttext&amp;pid=S0121-47722007000100006"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www.scielo.br/pdf/reeusp/v49n5/pt_0080-6234-reeusp-49-05-0797.pdf" TargetMode="External"/><Relationship Id="rId28" Type="http://schemas.openxmlformats.org/officeDocument/2006/relationships/hyperlink" Target="http://cybertesis.unmsm.edu.pe/bitstream/handle/cybertesis/3151/Acosta_nr.pdf?sequence=1&amp;isAllowed=y" TargetMode="External"/><Relationship Id="rId36" Type="http://schemas.openxmlformats.org/officeDocument/2006/relationships/hyperlink" Target="http://cybertesis.unmsm.edu.pe/bitstream/handle/cybertesis/3151/Acosta_nr.pdf?sequence=1&amp;isAllowed=y" TargetMode="External"/><Relationship Id="rId49" Type="http://schemas.openxmlformats.org/officeDocument/2006/relationships/hyperlink" Target="https://www.ncbi.nlm.nih.gov/pubmed/?term=Bergeman%20CS%5BAuthor%5D&amp;cauthor=true&amp;cauthor_uid=21604885"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hyperlink" Target="https://translate.googleusercontent.com/translate_f" TargetMode="External"/><Relationship Id="rId19" Type="http://schemas.openxmlformats.org/officeDocument/2006/relationships/hyperlink" Target="https://onlinelibrary.wiley.com/doi/full/10.1002/gps.4049" TargetMode="External"/><Relationship Id="rId31" Type="http://schemas.openxmlformats.org/officeDocument/2006/relationships/hyperlink" Target="http://cybertesis.unmsm.edu.pe/bitstream/handle/cybertesis/3151/Acosta_nr.pdf?sequence=1&amp;isAllowed=y" TargetMode="External"/><Relationship Id="rId44" Type="http://schemas.openxmlformats.org/officeDocument/2006/relationships/hyperlink" Target="https://pdfs.semanticscholar.org/4b4b/3edde5162ed5cc142f999be2cb1d818dc909.pdf" TargetMode="External"/><Relationship Id="rId52" Type="http://schemas.openxmlformats.org/officeDocument/2006/relationships/hyperlink" Target="http://www.scielo.br/pdf/reeusp/v43n4/a10v43n4"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cbi.nlm.nih.gov/pubmed/?term=Bergeman%20CS%5BAuthor%5D&amp;cauthor=true&amp;cauthor_uid=21604885" TargetMode="External"/><Relationship Id="rId14" Type="http://schemas.openxmlformats.org/officeDocument/2006/relationships/hyperlink" Target="https://onlinelibrary.wiley.com/doi/full/10.1002/gps.4049" TargetMode="External"/><Relationship Id="rId22" Type="http://schemas.openxmlformats.org/officeDocument/2006/relationships/hyperlink" Target="https://www.dilemata.net/revista/index.php/dilemata/article/view/412000184" TargetMode="External"/><Relationship Id="rId27" Type="http://schemas.openxmlformats.org/officeDocument/2006/relationships/hyperlink" Target="http://roderic.uv.es/bitstream/handle/10550/63223/Tesis%20Doctoral%20Tamara%20Alhambra%20Borr%C3%A1s.pdf?sequence=1&amp;isAllowed=y" TargetMode="External"/><Relationship Id="rId30" Type="http://schemas.openxmlformats.org/officeDocument/2006/relationships/hyperlink" Target="http://revistas.ucn.cl" TargetMode="External"/><Relationship Id="rId35" Type="http://schemas.openxmlformats.org/officeDocument/2006/relationships/hyperlink" Target="http://cybertesis.unmsm.edu.pe/bitstream/handle/cybertesis/3151/Acosta_nr.pdf?sequence=1&amp;isAllowed=y" TargetMode="External"/><Relationship Id="rId43" Type="http://schemas.openxmlformats.org/officeDocument/2006/relationships/hyperlink" Target="http://www.scielo.br/scielo.php?script=sci_arttext&amp;pid=S0034-89102007000400015" TargetMode="External"/><Relationship Id="rId48" Type="http://schemas.openxmlformats.org/officeDocument/2006/relationships/hyperlink" Target="https://www.ncbi.nlm.nih.gov/pubmed/?term=Jackson%20BR%5BAuthor%5D&amp;cauthor=true&amp;cauthor_uid=21604885" TargetMode="External"/><Relationship Id="rId56" Type="http://schemas.openxmlformats.org/officeDocument/2006/relationships/hyperlink" Target="http://www.aimspress.com/fileOther/PDF/medicalScience/20140104.pdf" TargetMode="External"/><Relationship Id="rId64" Type="http://schemas.openxmlformats.org/officeDocument/2006/relationships/theme" Target="theme/theme1.xml"/><Relationship Id="rId8" Type="http://schemas.openxmlformats.org/officeDocument/2006/relationships/hyperlink" Target="https://www.ncbi.nlm.nih.gov/pubmed/?term=Jackson%20BR%5BAuthor%5D&amp;cauthor=true&amp;cauthor_uid=21604885" TargetMode="External"/><Relationship Id="rId51" Type="http://schemas.openxmlformats.org/officeDocument/2006/relationships/hyperlink" Target="https://hera.ugr.es/tesisugr/2075887x.pdf" TargetMode="External"/><Relationship Id="rId3" Type="http://schemas.openxmlformats.org/officeDocument/2006/relationships/settings" Target="settings.xm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hyperlink" Target="http://scielo.sld.cu/scielo.php?script=sci_arttext&amp;pid=S1729-519%20X2017000%20100%2004" TargetMode="External"/><Relationship Id="rId33" Type="http://schemas.openxmlformats.org/officeDocument/2006/relationships/hyperlink" Target="https://onlinelibrary.wiley.com/doi/full/10.1111/j.1559-1816.2012.00900.x" TargetMode="External"/><Relationship Id="rId38" Type="http://schemas.openxmlformats.org/officeDocument/2006/relationships/hyperlink" Target="http://cybertesis.unmsm.edu.pe/bitstream/handle/cybertesis/3151/Acosta_nr.pdf?sequence=1&amp;isAllowed=y" TargetMode="External"/><Relationship Id="rId46" Type="http://schemas.openxmlformats.org/officeDocument/2006/relationships/hyperlink" Target="https://www.researchgate.net/publication/317503943_Una_mirada_al_Estres_en_Chile_junio_2008" TargetMode="External"/><Relationship Id="rId5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8514</Words>
  <Characters>46827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2019-01-09T14:57:00Z</dcterms:created>
  <dcterms:modified xsi:type="dcterms:W3CDTF">2019-01-21T14:08:00Z</dcterms:modified>
</cp:coreProperties>
</file>