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DC4" w:rsidRPr="00BC3840" w:rsidRDefault="00CD34E7" w:rsidP="00F32AAA">
      <w:pPr>
        <w:spacing w:after="0" w:line="240" w:lineRule="auto"/>
        <w:jc w:val="center"/>
        <w:rPr>
          <w:rFonts w:ascii="Times New Roman" w:hAnsi="Times New Roman" w:cs="Times New Roman"/>
          <w:b/>
          <w:sz w:val="24"/>
          <w:szCs w:val="24"/>
        </w:rPr>
      </w:pPr>
      <w:r w:rsidRPr="00BC3840">
        <w:rPr>
          <w:rFonts w:ascii="Times New Roman" w:hAnsi="Times New Roman" w:cs="Times New Roman"/>
          <w:b/>
          <w:sz w:val="24"/>
          <w:szCs w:val="24"/>
        </w:rPr>
        <w:t xml:space="preserve">Concepciones sobre competencias ciudadanas en universitarios de Cúcuta </w:t>
      </w:r>
      <w:r w:rsidR="007D591C" w:rsidRPr="00BC3840">
        <w:rPr>
          <w:rStyle w:val="Refdenotaalpie"/>
          <w:rFonts w:ascii="Times New Roman" w:hAnsi="Times New Roman" w:cs="Times New Roman"/>
          <w:b/>
          <w:sz w:val="24"/>
          <w:szCs w:val="24"/>
        </w:rPr>
        <w:footnoteReference w:id="1"/>
      </w:r>
    </w:p>
    <w:p w:rsidR="009525F8" w:rsidRPr="00BC3840" w:rsidRDefault="009525F8" w:rsidP="00F32AAA">
      <w:pPr>
        <w:spacing w:after="0" w:line="240" w:lineRule="auto"/>
        <w:jc w:val="center"/>
        <w:rPr>
          <w:rFonts w:ascii="Times New Roman" w:hAnsi="Times New Roman" w:cs="Times New Roman"/>
          <w:sz w:val="24"/>
          <w:szCs w:val="24"/>
        </w:rPr>
      </w:pPr>
    </w:p>
    <w:p w:rsidR="00C52BB9" w:rsidRPr="00BC3840" w:rsidRDefault="00C52BB9" w:rsidP="00F32AAA">
      <w:pPr>
        <w:spacing w:after="0" w:line="240" w:lineRule="auto"/>
        <w:jc w:val="center"/>
        <w:rPr>
          <w:rFonts w:ascii="Times New Roman" w:hAnsi="Times New Roman" w:cs="Times New Roman"/>
          <w:sz w:val="24"/>
          <w:szCs w:val="24"/>
        </w:rPr>
      </w:pPr>
      <w:r w:rsidRPr="00BC3840">
        <w:rPr>
          <w:rFonts w:ascii="Times New Roman" w:hAnsi="Times New Roman" w:cs="Times New Roman"/>
          <w:sz w:val="24"/>
          <w:szCs w:val="24"/>
        </w:rPr>
        <w:t xml:space="preserve">Vanessa Pinzón-Torrado </w:t>
      </w:r>
      <w:r w:rsidR="007C1244" w:rsidRPr="00BC3840">
        <w:rPr>
          <w:rStyle w:val="Refdenotaalpie"/>
          <w:rFonts w:ascii="Times New Roman" w:hAnsi="Times New Roman" w:cs="Times New Roman"/>
          <w:sz w:val="24"/>
          <w:szCs w:val="24"/>
        </w:rPr>
        <w:footnoteReference w:id="2"/>
      </w:r>
    </w:p>
    <w:p w:rsidR="00C52BB9" w:rsidRPr="00BC3840" w:rsidRDefault="00FD4573" w:rsidP="00F32AAA">
      <w:pPr>
        <w:spacing w:after="0" w:line="240" w:lineRule="auto"/>
        <w:jc w:val="center"/>
        <w:rPr>
          <w:rFonts w:ascii="Times New Roman" w:hAnsi="Times New Roman" w:cs="Times New Roman"/>
          <w:sz w:val="24"/>
          <w:szCs w:val="24"/>
        </w:rPr>
      </w:pPr>
      <w:r w:rsidRPr="00BC3840">
        <w:rPr>
          <w:rFonts w:ascii="Times New Roman" w:hAnsi="Times New Roman" w:cs="Times New Roman"/>
          <w:sz w:val="24"/>
          <w:szCs w:val="24"/>
        </w:rPr>
        <w:t xml:space="preserve">Jennifer Ruedas-Ruedas </w:t>
      </w:r>
      <w:r w:rsidR="007C1244" w:rsidRPr="00BC3840">
        <w:rPr>
          <w:rStyle w:val="Refdenotaalpie"/>
          <w:rFonts w:ascii="Times New Roman" w:hAnsi="Times New Roman" w:cs="Times New Roman"/>
          <w:sz w:val="24"/>
          <w:szCs w:val="24"/>
        </w:rPr>
        <w:footnoteReference w:id="3"/>
      </w:r>
    </w:p>
    <w:p w:rsidR="00C52BB9" w:rsidRPr="00BC3840" w:rsidRDefault="00FD4573" w:rsidP="00F32AAA">
      <w:pPr>
        <w:spacing w:after="0" w:line="240" w:lineRule="auto"/>
        <w:jc w:val="center"/>
        <w:rPr>
          <w:rFonts w:ascii="Times New Roman" w:hAnsi="Times New Roman" w:cs="Times New Roman"/>
          <w:sz w:val="24"/>
          <w:szCs w:val="24"/>
        </w:rPr>
      </w:pPr>
      <w:r w:rsidRPr="00BC3840">
        <w:rPr>
          <w:rFonts w:ascii="Times New Roman" w:hAnsi="Times New Roman" w:cs="Times New Roman"/>
          <w:sz w:val="24"/>
          <w:szCs w:val="24"/>
        </w:rPr>
        <w:t xml:space="preserve">Omar Rozo-Pérez </w:t>
      </w:r>
      <w:r w:rsidR="00C52BB9" w:rsidRPr="00BC3840">
        <w:rPr>
          <w:rStyle w:val="Refdenotaalpie"/>
          <w:rFonts w:ascii="Times New Roman" w:hAnsi="Times New Roman" w:cs="Times New Roman"/>
          <w:sz w:val="24"/>
          <w:szCs w:val="24"/>
        </w:rPr>
        <w:footnoteReference w:id="4"/>
      </w:r>
    </w:p>
    <w:p w:rsidR="00C52BB9" w:rsidRPr="00BC3840" w:rsidRDefault="00FD4573" w:rsidP="00F32AAA">
      <w:pPr>
        <w:spacing w:after="0" w:line="240" w:lineRule="auto"/>
        <w:jc w:val="center"/>
        <w:rPr>
          <w:rFonts w:ascii="Times New Roman" w:hAnsi="Times New Roman" w:cs="Times New Roman"/>
          <w:sz w:val="24"/>
          <w:szCs w:val="24"/>
        </w:rPr>
      </w:pPr>
      <w:r w:rsidRPr="00BC3840">
        <w:rPr>
          <w:rFonts w:ascii="Times New Roman" w:hAnsi="Times New Roman" w:cs="Times New Roman"/>
          <w:sz w:val="24"/>
          <w:szCs w:val="24"/>
        </w:rPr>
        <w:t xml:space="preserve">Vivian Arenas-Villamizar </w:t>
      </w:r>
      <w:r w:rsidR="00C52BB9" w:rsidRPr="00BC3840">
        <w:rPr>
          <w:rStyle w:val="Refdenotaalpie"/>
          <w:rFonts w:ascii="Times New Roman" w:hAnsi="Times New Roman" w:cs="Times New Roman"/>
          <w:sz w:val="24"/>
          <w:szCs w:val="24"/>
        </w:rPr>
        <w:footnoteReference w:id="5"/>
      </w:r>
    </w:p>
    <w:p w:rsidR="00CD34E7" w:rsidRPr="00BC3840" w:rsidRDefault="00CD34E7" w:rsidP="00F32AAA">
      <w:pPr>
        <w:spacing w:after="0" w:line="240" w:lineRule="auto"/>
        <w:rPr>
          <w:rFonts w:ascii="Times New Roman" w:hAnsi="Times New Roman" w:cs="Times New Roman"/>
          <w:sz w:val="24"/>
          <w:szCs w:val="24"/>
        </w:rPr>
      </w:pPr>
    </w:p>
    <w:p w:rsidR="007C1244" w:rsidRPr="00BC3840" w:rsidRDefault="007C1244" w:rsidP="00F32AAA">
      <w:pPr>
        <w:spacing w:after="0" w:line="240" w:lineRule="auto"/>
        <w:jc w:val="center"/>
        <w:rPr>
          <w:rFonts w:ascii="Times New Roman" w:hAnsi="Times New Roman" w:cs="Times New Roman"/>
          <w:b/>
          <w:sz w:val="24"/>
          <w:szCs w:val="24"/>
        </w:rPr>
      </w:pPr>
      <w:r w:rsidRPr="00BC3840">
        <w:rPr>
          <w:rFonts w:ascii="Times New Roman" w:hAnsi="Times New Roman" w:cs="Times New Roman"/>
          <w:b/>
          <w:sz w:val="24"/>
          <w:szCs w:val="24"/>
        </w:rPr>
        <w:t xml:space="preserve">Resumen </w:t>
      </w:r>
    </w:p>
    <w:p w:rsidR="00803CE6" w:rsidRPr="00BC3840" w:rsidRDefault="00803CE6" w:rsidP="00F32AAA">
      <w:pPr>
        <w:spacing w:after="0" w:line="240" w:lineRule="auto"/>
        <w:jc w:val="both"/>
        <w:rPr>
          <w:rFonts w:ascii="Times New Roman" w:hAnsi="Times New Roman" w:cs="Times New Roman"/>
          <w:sz w:val="24"/>
          <w:szCs w:val="24"/>
        </w:rPr>
      </w:pPr>
      <w:r w:rsidRPr="00BC3840">
        <w:rPr>
          <w:rFonts w:ascii="Times New Roman" w:hAnsi="Times New Roman" w:cs="Times New Roman"/>
          <w:sz w:val="24"/>
          <w:szCs w:val="24"/>
        </w:rPr>
        <w:t xml:space="preserve">El presente artículo científico tiene como propósito analizar las concepciones sobre competencias ciudadanas en los estudiantes de último semestre de Derecho de la Universidad Simón Bolívar sede Cúcuta, abordado desde perspectivas teóricas </w:t>
      </w:r>
      <w:r w:rsidR="00F95DED" w:rsidRPr="00BC3840">
        <w:rPr>
          <w:rFonts w:ascii="Times New Roman" w:hAnsi="Times New Roman" w:cs="Times New Roman"/>
          <w:sz w:val="24"/>
          <w:szCs w:val="24"/>
        </w:rPr>
        <w:t xml:space="preserve">de </w:t>
      </w:r>
      <w:r w:rsidRPr="00BC3840">
        <w:rPr>
          <w:rFonts w:ascii="Times New Roman" w:hAnsi="Times New Roman" w:cs="Times New Roman"/>
          <w:sz w:val="24"/>
          <w:szCs w:val="24"/>
        </w:rPr>
        <w:t xml:space="preserve">Cortina, Camps, </w:t>
      </w:r>
      <w:proofErr w:type="spellStart"/>
      <w:r w:rsidRPr="00BC3840">
        <w:rPr>
          <w:rFonts w:ascii="Times New Roman" w:hAnsi="Times New Roman" w:cs="Times New Roman"/>
          <w:sz w:val="24"/>
          <w:szCs w:val="24"/>
        </w:rPr>
        <w:t>Bordieu</w:t>
      </w:r>
      <w:proofErr w:type="spellEnd"/>
      <w:r w:rsidRPr="00BC3840">
        <w:rPr>
          <w:rFonts w:ascii="Times New Roman" w:hAnsi="Times New Roman" w:cs="Times New Roman"/>
          <w:sz w:val="24"/>
          <w:szCs w:val="24"/>
        </w:rPr>
        <w:t xml:space="preserve">, Marshall, </w:t>
      </w:r>
      <w:proofErr w:type="spellStart"/>
      <w:r w:rsidRPr="00BC3840">
        <w:rPr>
          <w:rFonts w:ascii="Times New Roman" w:hAnsi="Times New Roman" w:cs="Times New Roman"/>
          <w:sz w:val="24"/>
          <w:szCs w:val="24"/>
        </w:rPr>
        <w:t>Magendzo</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Chaux</w:t>
      </w:r>
      <w:proofErr w:type="spellEnd"/>
      <w:r w:rsidRPr="00BC3840">
        <w:rPr>
          <w:rFonts w:ascii="Times New Roman" w:hAnsi="Times New Roman" w:cs="Times New Roman"/>
          <w:sz w:val="24"/>
          <w:szCs w:val="24"/>
        </w:rPr>
        <w:t xml:space="preserve"> y </w:t>
      </w:r>
      <w:proofErr w:type="spellStart"/>
      <w:r w:rsidRPr="00BC3840">
        <w:rPr>
          <w:rFonts w:ascii="Times New Roman" w:hAnsi="Times New Roman" w:cs="Times New Roman"/>
          <w:sz w:val="24"/>
          <w:szCs w:val="24"/>
        </w:rPr>
        <w:t>Mockus</w:t>
      </w:r>
      <w:proofErr w:type="spellEnd"/>
      <w:r w:rsidRPr="00BC3840">
        <w:rPr>
          <w:rFonts w:ascii="Times New Roman" w:hAnsi="Times New Roman" w:cs="Times New Roman"/>
          <w:sz w:val="24"/>
          <w:szCs w:val="24"/>
        </w:rPr>
        <w:t xml:space="preserve"> </w:t>
      </w:r>
      <w:r w:rsidR="00F95DED" w:rsidRPr="00BC3840">
        <w:rPr>
          <w:rFonts w:ascii="Times New Roman" w:hAnsi="Times New Roman" w:cs="Times New Roman"/>
          <w:sz w:val="24"/>
          <w:szCs w:val="24"/>
        </w:rPr>
        <w:t xml:space="preserve">permitiendo </w:t>
      </w:r>
      <w:r w:rsidRPr="00BC3840">
        <w:rPr>
          <w:rFonts w:ascii="Times New Roman" w:hAnsi="Times New Roman" w:cs="Times New Roman"/>
          <w:sz w:val="24"/>
          <w:szCs w:val="24"/>
        </w:rPr>
        <w:t>establecer cuatro categorías. Se utilizó el método cualitativo, sustentada en el paradigma Histórico Hermenéutico con un diseño Fenomenológico. Así mismo, se realizaron los procesos de la recolección de la información utilizando las técnicas de análisis documental y entrevista, y él análisis de resultados en coherencia con la teor</w:t>
      </w:r>
      <w:r w:rsidR="00D56FA5" w:rsidRPr="00BC3840">
        <w:rPr>
          <w:rFonts w:ascii="Times New Roman" w:hAnsi="Times New Roman" w:cs="Times New Roman"/>
          <w:sz w:val="24"/>
          <w:szCs w:val="24"/>
        </w:rPr>
        <w:t xml:space="preserve">ía fundada de </w:t>
      </w:r>
      <w:proofErr w:type="spellStart"/>
      <w:r w:rsidR="00D56FA5" w:rsidRPr="00BC3840">
        <w:rPr>
          <w:rFonts w:ascii="Times New Roman" w:hAnsi="Times New Roman" w:cs="Times New Roman"/>
          <w:sz w:val="24"/>
          <w:szCs w:val="24"/>
        </w:rPr>
        <w:t>Corbin</w:t>
      </w:r>
      <w:proofErr w:type="spellEnd"/>
      <w:r w:rsidR="00D56FA5" w:rsidRPr="00BC3840">
        <w:rPr>
          <w:rFonts w:ascii="Times New Roman" w:hAnsi="Times New Roman" w:cs="Times New Roman"/>
          <w:sz w:val="24"/>
          <w:szCs w:val="24"/>
        </w:rPr>
        <w:t xml:space="preserve"> &amp; Strauss.</w:t>
      </w:r>
      <w:r w:rsidR="00F95DED" w:rsidRPr="00BC3840">
        <w:rPr>
          <w:rFonts w:ascii="Times New Roman" w:hAnsi="Times New Roman" w:cs="Times New Roman"/>
          <w:sz w:val="24"/>
          <w:szCs w:val="24"/>
        </w:rPr>
        <w:t xml:space="preserve"> Obteniendo como principales resultados la identificación y comprensión de perspectivas sociales frente a las competencias ciudadanas desde la subjetividad y vivencia de los participantes.</w:t>
      </w:r>
    </w:p>
    <w:p w:rsidR="0084783B" w:rsidRPr="00BC3840" w:rsidRDefault="0084783B" w:rsidP="00F32AAA">
      <w:pPr>
        <w:spacing w:after="0" w:line="240" w:lineRule="auto"/>
        <w:jc w:val="both"/>
        <w:rPr>
          <w:rFonts w:ascii="Times New Roman" w:hAnsi="Times New Roman" w:cs="Times New Roman"/>
          <w:sz w:val="24"/>
          <w:szCs w:val="24"/>
        </w:rPr>
      </w:pPr>
    </w:p>
    <w:p w:rsidR="00F95DED" w:rsidRPr="00BC3840" w:rsidRDefault="00803CE6" w:rsidP="00F32AAA">
      <w:pPr>
        <w:spacing w:after="0" w:line="240" w:lineRule="auto"/>
        <w:jc w:val="both"/>
        <w:rPr>
          <w:rFonts w:ascii="Times New Roman" w:hAnsi="Times New Roman" w:cs="Times New Roman"/>
          <w:sz w:val="24"/>
          <w:szCs w:val="24"/>
        </w:rPr>
      </w:pPr>
      <w:r w:rsidRPr="00BC3840">
        <w:rPr>
          <w:rFonts w:ascii="Times New Roman" w:hAnsi="Times New Roman" w:cs="Times New Roman"/>
          <w:b/>
          <w:sz w:val="24"/>
          <w:szCs w:val="24"/>
        </w:rPr>
        <w:t>Palabras claves</w:t>
      </w:r>
      <w:r w:rsidR="0084783B" w:rsidRPr="00BC3840">
        <w:rPr>
          <w:rFonts w:ascii="Times New Roman" w:hAnsi="Times New Roman" w:cs="Times New Roman"/>
          <w:b/>
          <w:sz w:val="24"/>
          <w:szCs w:val="24"/>
        </w:rPr>
        <w:t>:</w:t>
      </w:r>
      <w:r w:rsidRPr="00BC3840">
        <w:rPr>
          <w:rFonts w:ascii="Times New Roman" w:hAnsi="Times New Roman" w:cs="Times New Roman"/>
          <w:sz w:val="24"/>
          <w:szCs w:val="24"/>
        </w:rPr>
        <w:t xml:space="preserve"> </w:t>
      </w:r>
      <w:r w:rsidR="0084783B" w:rsidRPr="00BC3840">
        <w:rPr>
          <w:rFonts w:ascii="Times New Roman" w:hAnsi="Times New Roman" w:cs="Times New Roman"/>
          <w:sz w:val="24"/>
          <w:szCs w:val="24"/>
        </w:rPr>
        <w:t>C</w:t>
      </w:r>
      <w:r w:rsidR="00D56FA5" w:rsidRPr="00BC3840">
        <w:rPr>
          <w:rFonts w:ascii="Times New Roman" w:hAnsi="Times New Roman" w:cs="Times New Roman"/>
          <w:sz w:val="24"/>
          <w:szCs w:val="24"/>
        </w:rPr>
        <w:t>ompet</w:t>
      </w:r>
      <w:r w:rsidR="00D4588C" w:rsidRPr="00BC3840">
        <w:rPr>
          <w:rFonts w:ascii="Times New Roman" w:hAnsi="Times New Roman" w:cs="Times New Roman"/>
          <w:sz w:val="24"/>
          <w:szCs w:val="24"/>
        </w:rPr>
        <w:t>encias ciudadanas, convivencia.</w:t>
      </w:r>
    </w:p>
    <w:p w:rsidR="00D4588C" w:rsidRPr="00BC3840" w:rsidRDefault="00D4588C" w:rsidP="00F32AAA">
      <w:pPr>
        <w:spacing w:after="0" w:line="240" w:lineRule="auto"/>
        <w:jc w:val="both"/>
        <w:rPr>
          <w:rFonts w:ascii="Times New Roman" w:hAnsi="Times New Roman" w:cs="Times New Roman"/>
          <w:sz w:val="24"/>
          <w:szCs w:val="24"/>
        </w:rPr>
      </w:pPr>
    </w:p>
    <w:p w:rsidR="00F95DED" w:rsidRPr="00BC3840" w:rsidRDefault="00CD34E7" w:rsidP="00F32AAA">
      <w:pPr>
        <w:spacing w:after="0" w:line="240" w:lineRule="auto"/>
        <w:jc w:val="center"/>
        <w:rPr>
          <w:rFonts w:ascii="Times New Roman" w:hAnsi="Times New Roman" w:cs="Times New Roman"/>
          <w:b/>
          <w:sz w:val="24"/>
          <w:szCs w:val="24"/>
        </w:rPr>
      </w:pPr>
      <w:proofErr w:type="spellStart"/>
      <w:r w:rsidRPr="00BC3840">
        <w:rPr>
          <w:rFonts w:ascii="Times New Roman" w:hAnsi="Times New Roman" w:cs="Times New Roman"/>
          <w:b/>
          <w:sz w:val="24"/>
          <w:szCs w:val="24"/>
        </w:rPr>
        <w:t>Conceptions</w:t>
      </w:r>
      <w:proofErr w:type="spellEnd"/>
      <w:r w:rsidRPr="00BC3840">
        <w:rPr>
          <w:rFonts w:ascii="Times New Roman" w:hAnsi="Times New Roman" w:cs="Times New Roman"/>
          <w:b/>
          <w:sz w:val="24"/>
          <w:szCs w:val="24"/>
        </w:rPr>
        <w:t xml:space="preserve"> </w:t>
      </w:r>
      <w:proofErr w:type="spellStart"/>
      <w:r w:rsidRPr="00BC3840">
        <w:rPr>
          <w:rFonts w:ascii="Times New Roman" w:hAnsi="Times New Roman" w:cs="Times New Roman"/>
          <w:b/>
          <w:sz w:val="24"/>
          <w:szCs w:val="24"/>
        </w:rPr>
        <w:t>about</w:t>
      </w:r>
      <w:proofErr w:type="spellEnd"/>
      <w:r w:rsidRPr="00BC3840">
        <w:rPr>
          <w:rFonts w:ascii="Times New Roman" w:hAnsi="Times New Roman" w:cs="Times New Roman"/>
          <w:b/>
          <w:sz w:val="24"/>
          <w:szCs w:val="24"/>
        </w:rPr>
        <w:t xml:space="preserve"> </w:t>
      </w:r>
      <w:proofErr w:type="spellStart"/>
      <w:r w:rsidRPr="00BC3840">
        <w:rPr>
          <w:rFonts w:ascii="Times New Roman" w:hAnsi="Times New Roman" w:cs="Times New Roman"/>
          <w:b/>
          <w:sz w:val="24"/>
          <w:szCs w:val="24"/>
        </w:rPr>
        <w:t>citizen</w:t>
      </w:r>
      <w:proofErr w:type="spellEnd"/>
      <w:r w:rsidRPr="00BC3840">
        <w:rPr>
          <w:rFonts w:ascii="Times New Roman" w:hAnsi="Times New Roman" w:cs="Times New Roman"/>
          <w:b/>
          <w:sz w:val="24"/>
          <w:szCs w:val="24"/>
        </w:rPr>
        <w:t xml:space="preserve"> </w:t>
      </w:r>
      <w:proofErr w:type="spellStart"/>
      <w:r w:rsidRPr="00BC3840">
        <w:rPr>
          <w:rFonts w:ascii="Times New Roman" w:hAnsi="Times New Roman" w:cs="Times New Roman"/>
          <w:b/>
          <w:sz w:val="24"/>
          <w:szCs w:val="24"/>
        </w:rPr>
        <w:t>competences</w:t>
      </w:r>
      <w:proofErr w:type="spellEnd"/>
      <w:r w:rsidRPr="00BC3840">
        <w:rPr>
          <w:rFonts w:ascii="Times New Roman" w:hAnsi="Times New Roman" w:cs="Times New Roman"/>
          <w:b/>
          <w:sz w:val="24"/>
          <w:szCs w:val="24"/>
        </w:rPr>
        <w:t xml:space="preserve"> at universitarios de Cúcuta</w:t>
      </w:r>
    </w:p>
    <w:p w:rsidR="00D4588C" w:rsidRPr="00BC3840" w:rsidRDefault="00D4588C" w:rsidP="00F32AAA">
      <w:pPr>
        <w:spacing w:after="0" w:line="240" w:lineRule="auto"/>
        <w:jc w:val="center"/>
        <w:rPr>
          <w:rFonts w:ascii="Times New Roman" w:hAnsi="Times New Roman" w:cs="Times New Roman"/>
          <w:b/>
          <w:sz w:val="24"/>
          <w:szCs w:val="24"/>
        </w:rPr>
      </w:pPr>
    </w:p>
    <w:p w:rsidR="00D56FA5" w:rsidRPr="00BC3840" w:rsidRDefault="00D56FA5" w:rsidP="00F32AAA">
      <w:pPr>
        <w:spacing w:after="0" w:line="240" w:lineRule="auto"/>
        <w:jc w:val="center"/>
        <w:rPr>
          <w:rFonts w:ascii="Times New Roman" w:hAnsi="Times New Roman" w:cs="Times New Roman"/>
          <w:b/>
          <w:sz w:val="24"/>
          <w:szCs w:val="24"/>
        </w:rPr>
      </w:pPr>
      <w:r w:rsidRPr="00BC3840">
        <w:rPr>
          <w:rFonts w:ascii="Times New Roman" w:hAnsi="Times New Roman" w:cs="Times New Roman"/>
          <w:b/>
          <w:sz w:val="24"/>
          <w:szCs w:val="24"/>
        </w:rPr>
        <w:t>Abstract</w:t>
      </w:r>
    </w:p>
    <w:p w:rsidR="00F95DED" w:rsidRPr="00BC3840" w:rsidRDefault="00F95DED" w:rsidP="00F32AAA">
      <w:pPr>
        <w:spacing w:after="0" w:line="240" w:lineRule="auto"/>
        <w:jc w:val="both"/>
        <w:rPr>
          <w:rFonts w:ascii="Times New Roman" w:hAnsi="Times New Roman" w:cs="Times New Roman"/>
          <w:sz w:val="24"/>
          <w:szCs w:val="24"/>
        </w:rPr>
      </w:pPr>
      <w:proofErr w:type="spellStart"/>
      <w:r w:rsidRPr="00BC3840">
        <w:rPr>
          <w:rFonts w:ascii="Times New Roman" w:hAnsi="Times New Roman" w:cs="Times New Roman"/>
          <w:sz w:val="24"/>
          <w:szCs w:val="24"/>
        </w:rPr>
        <w:t>The</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purpose</w:t>
      </w:r>
      <w:proofErr w:type="spellEnd"/>
      <w:r w:rsidRPr="00BC3840">
        <w:rPr>
          <w:rFonts w:ascii="Times New Roman" w:hAnsi="Times New Roman" w:cs="Times New Roman"/>
          <w:sz w:val="24"/>
          <w:szCs w:val="24"/>
        </w:rPr>
        <w:t xml:space="preserve"> of </w:t>
      </w:r>
      <w:proofErr w:type="spellStart"/>
      <w:r w:rsidRPr="00BC3840">
        <w:rPr>
          <w:rFonts w:ascii="Times New Roman" w:hAnsi="Times New Roman" w:cs="Times New Roman"/>
          <w:sz w:val="24"/>
          <w:szCs w:val="24"/>
        </w:rPr>
        <w:t>this</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scientific</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article</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is</w:t>
      </w:r>
      <w:proofErr w:type="spellEnd"/>
      <w:r w:rsidRPr="00BC3840">
        <w:rPr>
          <w:rFonts w:ascii="Times New Roman" w:hAnsi="Times New Roman" w:cs="Times New Roman"/>
          <w:sz w:val="24"/>
          <w:szCs w:val="24"/>
        </w:rPr>
        <w:t xml:space="preserve"> to </w:t>
      </w:r>
      <w:proofErr w:type="spellStart"/>
      <w:r w:rsidRPr="00BC3840">
        <w:rPr>
          <w:rFonts w:ascii="Times New Roman" w:hAnsi="Times New Roman" w:cs="Times New Roman"/>
          <w:sz w:val="24"/>
          <w:szCs w:val="24"/>
        </w:rPr>
        <w:t>analyze</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the</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conceptions</w:t>
      </w:r>
      <w:proofErr w:type="spellEnd"/>
      <w:r w:rsidRPr="00BC3840">
        <w:rPr>
          <w:rFonts w:ascii="Times New Roman" w:hAnsi="Times New Roman" w:cs="Times New Roman"/>
          <w:sz w:val="24"/>
          <w:szCs w:val="24"/>
        </w:rPr>
        <w:t xml:space="preserve"> of </w:t>
      </w:r>
      <w:proofErr w:type="spellStart"/>
      <w:r w:rsidRPr="00BC3840">
        <w:rPr>
          <w:rFonts w:ascii="Times New Roman" w:hAnsi="Times New Roman" w:cs="Times New Roman"/>
          <w:sz w:val="24"/>
          <w:szCs w:val="24"/>
        </w:rPr>
        <w:t>citizenship</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competencies</w:t>
      </w:r>
      <w:proofErr w:type="spellEnd"/>
      <w:r w:rsidRPr="00BC3840">
        <w:rPr>
          <w:rFonts w:ascii="Times New Roman" w:hAnsi="Times New Roman" w:cs="Times New Roman"/>
          <w:sz w:val="24"/>
          <w:szCs w:val="24"/>
        </w:rPr>
        <w:t xml:space="preserve"> in </w:t>
      </w:r>
      <w:proofErr w:type="spellStart"/>
      <w:r w:rsidRPr="00BC3840">
        <w:rPr>
          <w:rFonts w:ascii="Times New Roman" w:hAnsi="Times New Roman" w:cs="Times New Roman"/>
          <w:sz w:val="24"/>
          <w:szCs w:val="24"/>
        </w:rPr>
        <w:t>the</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students</w:t>
      </w:r>
      <w:proofErr w:type="spellEnd"/>
      <w:r w:rsidRPr="00BC3840">
        <w:rPr>
          <w:rFonts w:ascii="Times New Roman" w:hAnsi="Times New Roman" w:cs="Times New Roman"/>
          <w:sz w:val="24"/>
          <w:szCs w:val="24"/>
        </w:rPr>
        <w:t xml:space="preserve"> of </w:t>
      </w:r>
      <w:proofErr w:type="spellStart"/>
      <w:r w:rsidRPr="00BC3840">
        <w:rPr>
          <w:rFonts w:ascii="Times New Roman" w:hAnsi="Times New Roman" w:cs="Times New Roman"/>
          <w:sz w:val="24"/>
          <w:szCs w:val="24"/>
        </w:rPr>
        <w:t>last</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semester</w:t>
      </w:r>
      <w:proofErr w:type="spellEnd"/>
      <w:r w:rsidRPr="00BC3840">
        <w:rPr>
          <w:rFonts w:ascii="Times New Roman" w:hAnsi="Times New Roman" w:cs="Times New Roman"/>
          <w:sz w:val="24"/>
          <w:szCs w:val="24"/>
        </w:rPr>
        <w:t xml:space="preserve"> of </w:t>
      </w:r>
      <w:proofErr w:type="spellStart"/>
      <w:r w:rsidRPr="00BC3840">
        <w:rPr>
          <w:rFonts w:ascii="Times New Roman" w:hAnsi="Times New Roman" w:cs="Times New Roman"/>
          <w:sz w:val="24"/>
          <w:szCs w:val="24"/>
        </w:rPr>
        <w:t>Law</w:t>
      </w:r>
      <w:proofErr w:type="spellEnd"/>
      <w:r w:rsidRPr="00BC3840">
        <w:rPr>
          <w:rFonts w:ascii="Times New Roman" w:hAnsi="Times New Roman" w:cs="Times New Roman"/>
          <w:sz w:val="24"/>
          <w:szCs w:val="24"/>
        </w:rPr>
        <w:t xml:space="preserve"> of </w:t>
      </w:r>
      <w:proofErr w:type="spellStart"/>
      <w:r w:rsidRPr="00BC3840">
        <w:rPr>
          <w:rFonts w:ascii="Times New Roman" w:hAnsi="Times New Roman" w:cs="Times New Roman"/>
          <w:sz w:val="24"/>
          <w:szCs w:val="24"/>
        </w:rPr>
        <w:t>the</w:t>
      </w:r>
      <w:proofErr w:type="spellEnd"/>
      <w:r w:rsidRPr="00BC3840">
        <w:rPr>
          <w:rFonts w:ascii="Times New Roman" w:hAnsi="Times New Roman" w:cs="Times New Roman"/>
          <w:sz w:val="24"/>
          <w:szCs w:val="24"/>
        </w:rPr>
        <w:t xml:space="preserve"> Simón Bolívar University, Cúcuta campus, </w:t>
      </w:r>
      <w:proofErr w:type="spellStart"/>
      <w:r w:rsidRPr="00BC3840">
        <w:rPr>
          <w:rFonts w:ascii="Times New Roman" w:hAnsi="Times New Roman" w:cs="Times New Roman"/>
          <w:sz w:val="24"/>
          <w:szCs w:val="24"/>
        </w:rPr>
        <w:t>approached</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from</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the</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theoretical</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perspectives</w:t>
      </w:r>
      <w:proofErr w:type="spellEnd"/>
      <w:r w:rsidRPr="00BC3840">
        <w:rPr>
          <w:rFonts w:ascii="Times New Roman" w:hAnsi="Times New Roman" w:cs="Times New Roman"/>
          <w:sz w:val="24"/>
          <w:szCs w:val="24"/>
        </w:rPr>
        <w:t xml:space="preserve"> of Cortina, Camps, </w:t>
      </w:r>
      <w:proofErr w:type="spellStart"/>
      <w:r w:rsidRPr="00BC3840">
        <w:rPr>
          <w:rFonts w:ascii="Times New Roman" w:hAnsi="Times New Roman" w:cs="Times New Roman"/>
          <w:sz w:val="24"/>
          <w:szCs w:val="24"/>
        </w:rPr>
        <w:t>Bordieu</w:t>
      </w:r>
      <w:proofErr w:type="spellEnd"/>
      <w:r w:rsidRPr="00BC3840">
        <w:rPr>
          <w:rFonts w:ascii="Times New Roman" w:hAnsi="Times New Roman" w:cs="Times New Roman"/>
          <w:sz w:val="24"/>
          <w:szCs w:val="24"/>
        </w:rPr>
        <w:t xml:space="preserve">, Marshall, </w:t>
      </w:r>
      <w:proofErr w:type="spellStart"/>
      <w:r w:rsidRPr="00BC3840">
        <w:rPr>
          <w:rFonts w:ascii="Times New Roman" w:hAnsi="Times New Roman" w:cs="Times New Roman"/>
          <w:sz w:val="24"/>
          <w:szCs w:val="24"/>
        </w:rPr>
        <w:t>Magendzo</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Chaux</w:t>
      </w:r>
      <w:proofErr w:type="spellEnd"/>
      <w:r w:rsidRPr="00BC3840">
        <w:rPr>
          <w:rFonts w:ascii="Times New Roman" w:hAnsi="Times New Roman" w:cs="Times New Roman"/>
          <w:sz w:val="24"/>
          <w:szCs w:val="24"/>
        </w:rPr>
        <w:t xml:space="preserve"> and </w:t>
      </w:r>
      <w:proofErr w:type="spellStart"/>
      <w:r w:rsidRPr="00BC3840">
        <w:rPr>
          <w:rFonts w:ascii="Times New Roman" w:hAnsi="Times New Roman" w:cs="Times New Roman"/>
          <w:sz w:val="24"/>
          <w:szCs w:val="24"/>
        </w:rPr>
        <w:t>Mockus</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allowing</w:t>
      </w:r>
      <w:proofErr w:type="spellEnd"/>
      <w:r w:rsidRPr="00BC3840">
        <w:rPr>
          <w:rFonts w:ascii="Times New Roman" w:hAnsi="Times New Roman" w:cs="Times New Roman"/>
          <w:sz w:val="24"/>
          <w:szCs w:val="24"/>
        </w:rPr>
        <w:t xml:space="preserve"> to </w:t>
      </w:r>
      <w:proofErr w:type="spellStart"/>
      <w:r w:rsidRPr="00BC3840">
        <w:rPr>
          <w:rFonts w:ascii="Times New Roman" w:hAnsi="Times New Roman" w:cs="Times New Roman"/>
          <w:sz w:val="24"/>
          <w:szCs w:val="24"/>
        </w:rPr>
        <w:t>establish</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four</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categories</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The</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qualitative</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method</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was</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used</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based</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on</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the</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Hermeneutical</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Historical</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paradigm</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with</w:t>
      </w:r>
      <w:proofErr w:type="spellEnd"/>
      <w:r w:rsidRPr="00BC3840">
        <w:rPr>
          <w:rFonts w:ascii="Times New Roman" w:hAnsi="Times New Roman" w:cs="Times New Roman"/>
          <w:sz w:val="24"/>
          <w:szCs w:val="24"/>
        </w:rPr>
        <w:t xml:space="preserve"> a </w:t>
      </w:r>
      <w:proofErr w:type="spellStart"/>
      <w:r w:rsidRPr="00BC3840">
        <w:rPr>
          <w:rFonts w:ascii="Times New Roman" w:hAnsi="Times New Roman" w:cs="Times New Roman"/>
          <w:sz w:val="24"/>
          <w:szCs w:val="24"/>
        </w:rPr>
        <w:t>Phenomenological</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design</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Likewise</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the</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processes</w:t>
      </w:r>
      <w:proofErr w:type="spellEnd"/>
      <w:r w:rsidRPr="00BC3840">
        <w:rPr>
          <w:rFonts w:ascii="Times New Roman" w:hAnsi="Times New Roman" w:cs="Times New Roman"/>
          <w:sz w:val="24"/>
          <w:szCs w:val="24"/>
        </w:rPr>
        <w:t xml:space="preserve"> of </w:t>
      </w:r>
      <w:proofErr w:type="spellStart"/>
      <w:r w:rsidRPr="00BC3840">
        <w:rPr>
          <w:rFonts w:ascii="Times New Roman" w:hAnsi="Times New Roman" w:cs="Times New Roman"/>
          <w:sz w:val="24"/>
          <w:szCs w:val="24"/>
        </w:rPr>
        <w:t>information</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collection</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were</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carried</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out</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using</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the</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techniques</w:t>
      </w:r>
      <w:proofErr w:type="spellEnd"/>
      <w:r w:rsidRPr="00BC3840">
        <w:rPr>
          <w:rFonts w:ascii="Times New Roman" w:hAnsi="Times New Roman" w:cs="Times New Roman"/>
          <w:sz w:val="24"/>
          <w:szCs w:val="24"/>
        </w:rPr>
        <w:t xml:space="preserve"> of </w:t>
      </w:r>
      <w:proofErr w:type="spellStart"/>
      <w:r w:rsidRPr="00BC3840">
        <w:rPr>
          <w:rFonts w:ascii="Times New Roman" w:hAnsi="Times New Roman" w:cs="Times New Roman"/>
          <w:sz w:val="24"/>
          <w:szCs w:val="24"/>
        </w:rPr>
        <w:t>documentary</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analysis</w:t>
      </w:r>
      <w:proofErr w:type="spellEnd"/>
      <w:r w:rsidRPr="00BC3840">
        <w:rPr>
          <w:rFonts w:ascii="Times New Roman" w:hAnsi="Times New Roman" w:cs="Times New Roman"/>
          <w:sz w:val="24"/>
          <w:szCs w:val="24"/>
        </w:rPr>
        <w:t xml:space="preserve"> and </w:t>
      </w:r>
      <w:proofErr w:type="spellStart"/>
      <w:r w:rsidRPr="00BC3840">
        <w:rPr>
          <w:rFonts w:ascii="Times New Roman" w:hAnsi="Times New Roman" w:cs="Times New Roman"/>
          <w:sz w:val="24"/>
          <w:szCs w:val="24"/>
        </w:rPr>
        <w:t>interviewing</w:t>
      </w:r>
      <w:proofErr w:type="spellEnd"/>
      <w:r w:rsidRPr="00BC3840">
        <w:rPr>
          <w:rFonts w:ascii="Times New Roman" w:hAnsi="Times New Roman" w:cs="Times New Roman"/>
          <w:sz w:val="24"/>
          <w:szCs w:val="24"/>
        </w:rPr>
        <w:t xml:space="preserve">, and </w:t>
      </w:r>
      <w:proofErr w:type="spellStart"/>
      <w:r w:rsidRPr="00BC3840">
        <w:rPr>
          <w:rFonts w:ascii="Times New Roman" w:hAnsi="Times New Roman" w:cs="Times New Roman"/>
          <w:sz w:val="24"/>
          <w:szCs w:val="24"/>
        </w:rPr>
        <w:t>the</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analysis</w:t>
      </w:r>
      <w:proofErr w:type="spellEnd"/>
      <w:r w:rsidRPr="00BC3840">
        <w:rPr>
          <w:rFonts w:ascii="Times New Roman" w:hAnsi="Times New Roman" w:cs="Times New Roman"/>
          <w:sz w:val="24"/>
          <w:szCs w:val="24"/>
        </w:rPr>
        <w:t xml:space="preserve"> of </w:t>
      </w:r>
      <w:proofErr w:type="spellStart"/>
      <w:r w:rsidRPr="00BC3840">
        <w:rPr>
          <w:rFonts w:ascii="Times New Roman" w:hAnsi="Times New Roman" w:cs="Times New Roman"/>
          <w:sz w:val="24"/>
          <w:szCs w:val="24"/>
        </w:rPr>
        <w:t>results</w:t>
      </w:r>
      <w:proofErr w:type="spellEnd"/>
      <w:r w:rsidRPr="00BC3840">
        <w:rPr>
          <w:rFonts w:ascii="Times New Roman" w:hAnsi="Times New Roman" w:cs="Times New Roman"/>
          <w:sz w:val="24"/>
          <w:szCs w:val="24"/>
        </w:rPr>
        <w:t xml:space="preserve"> in </w:t>
      </w:r>
      <w:proofErr w:type="spellStart"/>
      <w:r w:rsidRPr="00BC3840">
        <w:rPr>
          <w:rFonts w:ascii="Times New Roman" w:hAnsi="Times New Roman" w:cs="Times New Roman"/>
          <w:sz w:val="24"/>
          <w:szCs w:val="24"/>
        </w:rPr>
        <w:t>coherence</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with</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the</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well-founded</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theory</w:t>
      </w:r>
      <w:proofErr w:type="spellEnd"/>
      <w:r w:rsidRPr="00BC3840">
        <w:rPr>
          <w:rFonts w:ascii="Times New Roman" w:hAnsi="Times New Roman" w:cs="Times New Roman"/>
          <w:sz w:val="24"/>
          <w:szCs w:val="24"/>
        </w:rPr>
        <w:t xml:space="preserve"> of </w:t>
      </w:r>
      <w:proofErr w:type="spellStart"/>
      <w:r w:rsidRPr="00BC3840">
        <w:rPr>
          <w:rFonts w:ascii="Times New Roman" w:hAnsi="Times New Roman" w:cs="Times New Roman"/>
          <w:sz w:val="24"/>
          <w:szCs w:val="24"/>
        </w:rPr>
        <w:t>Corbin</w:t>
      </w:r>
      <w:proofErr w:type="spellEnd"/>
      <w:r w:rsidRPr="00BC3840">
        <w:rPr>
          <w:rFonts w:ascii="Times New Roman" w:hAnsi="Times New Roman" w:cs="Times New Roman"/>
          <w:sz w:val="24"/>
          <w:szCs w:val="24"/>
        </w:rPr>
        <w:t xml:space="preserve"> &amp; Strauss. </w:t>
      </w:r>
      <w:proofErr w:type="spellStart"/>
      <w:r w:rsidRPr="00BC3840">
        <w:rPr>
          <w:rFonts w:ascii="Times New Roman" w:hAnsi="Times New Roman" w:cs="Times New Roman"/>
          <w:sz w:val="24"/>
          <w:szCs w:val="24"/>
        </w:rPr>
        <w:t>Obtaining</w:t>
      </w:r>
      <w:proofErr w:type="spellEnd"/>
      <w:r w:rsidRPr="00BC3840">
        <w:rPr>
          <w:rFonts w:ascii="Times New Roman" w:hAnsi="Times New Roman" w:cs="Times New Roman"/>
          <w:sz w:val="24"/>
          <w:szCs w:val="24"/>
        </w:rPr>
        <w:t xml:space="preserve"> as </w:t>
      </w:r>
      <w:proofErr w:type="spellStart"/>
      <w:r w:rsidRPr="00BC3840">
        <w:rPr>
          <w:rFonts w:ascii="Times New Roman" w:hAnsi="Times New Roman" w:cs="Times New Roman"/>
          <w:sz w:val="24"/>
          <w:szCs w:val="24"/>
        </w:rPr>
        <w:t>main</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results</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the</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identification</w:t>
      </w:r>
      <w:proofErr w:type="spellEnd"/>
      <w:r w:rsidRPr="00BC3840">
        <w:rPr>
          <w:rFonts w:ascii="Times New Roman" w:hAnsi="Times New Roman" w:cs="Times New Roman"/>
          <w:sz w:val="24"/>
          <w:szCs w:val="24"/>
        </w:rPr>
        <w:t xml:space="preserve"> and </w:t>
      </w:r>
      <w:proofErr w:type="spellStart"/>
      <w:r w:rsidRPr="00BC3840">
        <w:rPr>
          <w:rFonts w:ascii="Times New Roman" w:hAnsi="Times New Roman" w:cs="Times New Roman"/>
          <w:sz w:val="24"/>
          <w:szCs w:val="24"/>
        </w:rPr>
        <w:t>understanding</w:t>
      </w:r>
      <w:proofErr w:type="spellEnd"/>
      <w:r w:rsidRPr="00BC3840">
        <w:rPr>
          <w:rFonts w:ascii="Times New Roman" w:hAnsi="Times New Roman" w:cs="Times New Roman"/>
          <w:sz w:val="24"/>
          <w:szCs w:val="24"/>
        </w:rPr>
        <w:t xml:space="preserve"> of social </w:t>
      </w:r>
      <w:proofErr w:type="spellStart"/>
      <w:r w:rsidRPr="00BC3840">
        <w:rPr>
          <w:rFonts w:ascii="Times New Roman" w:hAnsi="Times New Roman" w:cs="Times New Roman"/>
          <w:sz w:val="24"/>
          <w:szCs w:val="24"/>
        </w:rPr>
        <w:t>perspectives</w:t>
      </w:r>
      <w:proofErr w:type="spellEnd"/>
      <w:r w:rsidRPr="00BC3840">
        <w:rPr>
          <w:rFonts w:ascii="Times New Roman" w:hAnsi="Times New Roman" w:cs="Times New Roman"/>
          <w:sz w:val="24"/>
          <w:szCs w:val="24"/>
        </w:rPr>
        <w:t xml:space="preserve"> in </w:t>
      </w:r>
      <w:proofErr w:type="spellStart"/>
      <w:r w:rsidRPr="00BC3840">
        <w:rPr>
          <w:rFonts w:ascii="Times New Roman" w:hAnsi="Times New Roman" w:cs="Times New Roman"/>
          <w:sz w:val="24"/>
          <w:szCs w:val="24"/>
        </w:rPr>
        <w:t>front</w:t>
      </w:r>
      <w:proofErr w:type="spellEnd"/>
      <w:r w:rsidRPr="00BC3840">
        <w:rPr>
          <w:rFonts w:ascii="Times New Roman" w:hAnsi="Times New Roman" w:cs="Times New Roman"/>
          <w:sz w:val="24"/>
          <w:szCs w:val="24"/>
        </w:rPr>
        <w:t xml:space="preserve"> of </w:t>
      </w:r>
      <w:proofErr w:type="spellStart"/>
      <w:r w:rsidRPr="00BC3840">
        <w:rPr>
          <w:rFonts w:ascii="Times New Roman" w:hAnsi="Times New Roman" w:cs="Times New Roman"/>
          <w:sz w:val="24"/>
          <w:szCs w:val="24"/>
        </w:rPr>
        <w:t>the</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citizen</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competences</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from</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the</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subjectivity</w:t>
      </w:r>
      <w:proofErr w:type="spellEnd"/>
      <w:r w:rsidRPr="00BC3840">
        <w:rPr>
          <w:rFonts w:ascii="Times New Roman" w:hAnsi="Times New Roman" w:cs="Times New Roman"/>
          <w:sz w:val="24"/>
          <w:szCs w:val="24"/>
        </w:rPr>
        <w:t xml:space="preserve"> and </w:t>
      </w:r>
      <w:proofErr w:type="spellStart"/>
      <w:r w:rsidRPr="00BC3840">
        <w:rPr>
          <w:rFonts w:ascii="Times New Roman" w:hAnsi="Times New Roman" w:cs="Times New Roman"/>
          <w:sz w:val="24"/>
          <w:szCs w:val="24"/>
        </w:rPr>
        <w:t>experience</w:t>
      </w:r>
      <w:proofErr w:type="spellEnd"/>
      <w:r w:rsidRPr="00BC3840">
        <w:rPr>
          <w:rFonts w:ascii="Times New Roman" w:hAnsi="Times New Roman" w:cs="Times New Roman"/>
          <w:sz w:val="24"/>
          <w:szCs w:val="24"/>
        </w:rPr>
        <w:t xml:space="preserve"> of </w:t>
      </w:r>
      <w:proofErr w:type="spellStart"/>
      <w:r w:rsidRPr="00BC3840">
        <w:rPr>
          <w:rFonts w:ascii="Times New Roman" w:hAnsi="Times New Roman" w:cs="Times New Roman"/>
          <w:sz w:val="24"/>
          <w:szCs w:val="24"/>
        </w:rPr>
        <w:t>the</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participants</w:t>
      </w:r>
      <w:proofErr w:type="spellEnd"/>
      <w:r w:rsidRPr="00BC3840">
        <w:rPr>
          <w:rFonts w:ascii="Times New Roman" w:hAnsi="Times New Roman" w:cs="Times New Roman"/>
          <w:sz w:val="24"/>
          <w:szCs w:val="24"/>
        </w:rPr>
        <w:t>.</w:t>
      </w:r>
    </w:p>
    <w:p w:rsidR="0084783B" w:rsidRPr="00BC3840" w:rsidRDefault="0084783B" w:rsidP="00F32AAA">
      <w:pPr>
        <w:spacing w:after="0" w:line="240" w:lineRule="auto"/>
        <w:jc w:val="both"/>
        <w:rPr>
          <w:rFonts w:ascii="Times New Roman" w:hAnsi="Times New Roman" w:cs="Times New Roman"/>
          <w:sz w:val="24"/>
          <w:szCs w:val="24"/>
        </w:rPr>
      </w:pPr>
    </w:p>
    <w:p w:rsidR="00F95DED" w:rsidRPr="00BC3840" w:rsidRDefault="00D56FA5" w:rsidP="00F32AAA">
      <w:pPr>
        <w:spacing w:after="0" w:line="240" w:lineRule="auto"/>
        <w:jc w:val="both"/>
        <w:rPr>
          <w:rFonts w:ascii="Times New Roman" w:hAnsi="Times New Roman" w:cs="Times New Roman"/>
          <w:sz w:val="24"/>
          <w:szCs w:val="24"/>
        </w:rPr>
      </w:pPr>
      <w:proofErr w:type="spellStart"/>
      <w:r w:rsidRPr="00BC3840">
        <w:rPr>
          <w:rFonts w:ascii="Times New Roman" w:hAnsi="Times New Roman" w:cs="Times New Roman"/>
          <w:b/>
          <w:sz w:val="24"/>
          <w:szCs w:val="24"/>
        </w:rPr>
        <w:t>Keywords</w:t>
      </w:r>
      <w:proofErr w:type="spellEnd"/>
      <w:r w:rsidR="00F95DED" w:rsidRPr="00BC3840">
        <w:rPr>
          <w:rFonts w:ascii="Times New Roman" w:hAnsi="Times New Roman" w:cs="Times New Roman"/>
          <w:b/>
          <w:sz w:val="24"/>
          <w:szCs w:val="24"/>
        </w:rPr>
        <w:t>:</w:t>
      </w:r>
      <w:r w:rsidR="00F95DED" w:rsidRPr="00BC3840">
        <w:rPr>
          <w:rFonts w:ascii="Times New Roman" w:hAnsi="Times New Roman" w:cs="Times New Roman"/>
          <w:sz w:val="24"/>
          <w:szCs w:val="24"/>
        </w:rPr>
        <w:t xml:space="preserve"> </w:t>
      </w:r>
      <w:proofErr w:type="spellStart"/>
      <w:r w:rsidR="0084783B" w:rsidRPr="00BC3840">
        <w:rPr>
          <w:rFonts w:ascii="Times New Roman" w:hAnsi="Times New Roman" w:cs="Times New Roman"/>
          <w:sz w:val="24"/>
          <w:szCs w:val="24"/>
        </w:rPr>
        <w:t>C</w:t>
      </w:r>
      <w:r w:rsidR="00F95DED" w:rsidRPr="00BC3840">
        <w:rPr>
          <w:rFonts w:ascii="Times New Roman" w:hAnsi="Times New Roman" w:cs="Times New Roman"/>
          <w:sz w:val="24"/>
          <w:szCs w:val="24"/>
        </w:rPr>
        <w:t>itizen</w:t>
      </w:r>
      <w:proofErr w:type="spellEnd"/>
      <w:r w:rsidR="00F95DED" w:rsidRPr="00BC3840">
        <w:rPr>
          <w:rFonts w:ascii="Times New Roman" w:hAnsi="Times New Roman" w:cs="Times New Roman"/>
          <w:sz w:val="24"/>
          <w:szCs w:val="24"/>
        </w:rPr>
        <w:t xml:space="preserve"> </w:t>
      </w:r>
      <w:proofErr w:type="spellStart"/>
      <w:r w:rsidR="00F95DED" w:rsidRPr="00BC3840">
        <w:rPr>
          <w:rFonts w:ascii="Times New Roman" w:hAnsi="Times New Roman" w:cs="Times New Roman"/>
          <w:sz w:val="24"/>
          <w:szCs w:val="24"/>
        </w:rPr>
        <w:t>competitions</w:t>
      </w:r>
      <w:proofErr w:type="spellEnd"/>
      <w:r w:rsidR="00F95DED" w:rsidRPr="00BC3840">
        <w:rPr>
          <w:rFonts w:ascii="Times New Roman" w:hAnsi="Times New Roman" w:cs="Times New Roman"/>
          <w:sz w:val="24"/>
          <w:szCs w:val="24"/>
        </w:rPr>
        <w:t xml:space="preserve">, </w:t>
      </w:r>
      <w:proofErr w:type="spellStart"/>
      <w:r w:rsidR="00F95DED" w:rsidRPr="00BC3840">
        <w:rPr>
          <w:rFonts w:ascii="Times New Roman" w:hAnsi="Times New Roman" w:cs="Times New Roman"/>
          <w:sz w:val="24"/>
          <w:szCs w:val="24"/>
        </w:rPr>
        <w:t>coexistence</w:t>
      </w:r>
      <w:proofErr w:type="spellEnd"/>
      <w:r w:rsidR="00F95DED" w:rsidRPr="00BC3840">
        <w:rPr>
          <w:rFonts w:ascii="Times New Roman" w:hAnsi="Times New Roman" w:cs="Times New Roman"/>
          <w:sz w:val="24"/>
          <w:szCs w:val="24"/>
        </w:rPr>
        <w:t>.</w:t>
      </w:r>
    </w:p>
    <w:p w:rsidR="00D56FA5" w:rsidRPr="00BC3840" w:rsidRDefault="00D56FA5" w:rsidP="0084783B">
      <w:pPr>
        <w:spacing w:after="0" w:line="240" w:lineRule="auto"/>
        <w:jc w:val="center"/>
        <w:rPr>
          <w:rFonts w:ascii="Times New Roman" w:hAnsi="Times New Roman" w:cs="Times New Roman"/>
          <w:b/>
          <w:sz w:val="24"/>
          <w:szCs w:val="24"/>
        </w:rPr>
      </w:pPr>
      <w:r w:rsidRPr="00BC3840">
        <w:rPr>
          <w:rFonts w:ascii="Times New Roman" w:hAnsi="Times New Roman" w:cs="Times New Roman"/>
          <w:b/>
          <w:sz w:val="24"/>
          <w:szCs w:val="24"/>
        </w:rPr>
        <w:lastRenderedPageBreak/>
        <w:t>Introducción</w:t>
      </w:r>
    </w:p>
    <w:p w:rsidR="0084783B" w:rsidRPr="00BC3840" w:rsidRDefault="0084783B" w:rsidP="00F32AAA">
      <w:pPr>
        <w:spacing w:after="0" w:line="240" w:lineRule="auto"/>
        <w:jc w:val="both"/>
        <w:rPr>
          <w:rFonts w:ascii="Times New Roman" w:hAnsi="Times New Roman" w:cs="Times New Roman"/>
          <w:sz w:val="24"/>
          <w:szCs w:val="24"/>
        </w:rPr>
      </w:pPr>
    </w:p>
    <w:p w:rsidR="00D56FA5" w:rsidRPr="00BC3840" w:rsidRDefault="00D56FA5" w:rsidP="0084783B">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Las competencias ciu</w:t>
      </w:r>
      <w:r w:rsidR="00ED39E1" w:rsidRPr="00BC3840">
        <w:rPr>
          <w:rFonts w:ascii="Times New Roman" w:hAnsi="Times New Roman" w:cs="Times New Roman"/>
          <w:sz w:val="24"/>
          <w:szCs w:val="24"/>
        </w:rPr>
        <w:t>dadanas representan un</w:t>
      </w:r>
      <w:r w:rsidRPr="00BC3840">
        <w:rPr>
          <w:rFonts w:ascii="Times New Roman" w:hAnsi="Times New Roman" w:cs="Times New Roman"/>
          <w:sz w:val="24"/>
          <w:szCs w:val="24"/>
        </w:rPr>
        <w:t xml:space="preserve"> element</w:t>
      </w:r>
      <w:r w:rsidR="00ED39E1" w:rsidRPr="00BC3840">
        <w:rPr>
          <w:rFonts w:ascii="Times New Roman" w:hAnsi="Times New Roman" w:cs="Times New Roman"/>
          <w:sz w:val="24"/>
          <w:szCs w:val="24"/>
        </w:rPr>
        <w:t>o fundamental</w:t>
      </w:r>
      <w:r w:rsidRPr="00BC3840">
        <w:rPr>
          <w:rFonts w:ascii="Times New Roman" w:hAnsi="Times New Roman" w:cs="Times New Roman"/>
          <w:sz w:val="24"/>
          <w:szCs w:val="24"/>
        </w:rPr>
        <w:t xml:space="preserve"> en una educación </w:t>
      </w:r>
      <w:r w:rsidR="00ED39E1" w:rsidRPr="00BC3840">
        <w:rPr>
          <w:rFonts w:ascii="Times New Roman" w:hAnsi="Times New Roman" w:cs="Times New Roman"/>
          <w:sz w:val="24"/>
          <w:szCs w:val="24"/>
        </w:rPr>
        <w:t>integral e inclusiva, propo</w:t>
      </w:r>
      <w:r w:rsidRPr="00BC3840">
        <w:rPr>
          <w:rFonts w:ascii="Times New Roman" w:hAnsi="Times New Roman" w:cs="Times New Roman"/>
          <w:sz w:val="24"/>
          <w:szCs w:val="24"/>
        </w:rPr>
        <w:t>n</w:t>
      </w:r>
      <w:r w:rsidR="00ED39E1" w:rsidRPr="00BC3840">
        <w:rPr>
          <w:rFonts w:ascii="Times New Roman" w:hAnsi="Times New Roman" w:cs="Times New Roman"/>
          <w:sz w:val="24"/>
          <w:szCs w:val="24"/>
        </w:rPr>
        <w:t>iendo</w:t>
      </w:r>
      <w:r w:rsidRPr="00BC3840">
        <w:rPr>
          <w:rFonts w:ascii="Times New Roman" w:hAnsi="Times New Roman" w:cs="Times New Roman"/>
          <w:sz w:val="24"/>
          <w:szCs w:val="24"/>
        </w:rPr>
        <w:t xml:space="preserve"> la enseñanza de factores como el perdón, la reconciliación, el respeto, la paz y su respectiva articulación en los contenidos curriculares, </w:t>
      </w:r>
      <w:r w:rsidR="00ED39E1" w:rsidRPr="00BC3840">
        <w:rPr>
          <w:rFonts w:ascii="Times New Roman" w:hAnsi="Times New Roman" w:cs="Times New Roman"/>
          <w:sz w:val="24"/>
          <w:szCs w:val="24"/>
        </w:rPr>
        <w:t>por lo tanto, en los últimos años ha toma</w:t>
      </w:r>
      <w:r w:rsidRPr="00BC3840">
        <w:rPr>
          <w:rFonts w:ascii="Times New Roman" w:hAnsi="Times New Roman" w:cs="Times New Roman"/>
          <w:sz w:val="24"/>
          <w:szCs w:val="24"/>
        </w:rPr>
        <w:t xml:space="preserve">do fuerza en </w:t>
      </w:r>
      <w:r w:rsidR="00ED39E1" w:rsidRPr="00BC3840">
        <w:rPr>
          <w:rFonts w:ascii="Times New Roman" w:hAnsi="Times New Roman" w:cs="Times New Roman"/>
          <w:sz w:val="24"/>
          <w:szCs w:val="24"/>
        </w:rPr>
        <w:t>escenarios educativos, aportando en la</w:t>
      </w:r>
      <w:r w:rsidRPr="00BC3840">
        <w:rPr>
          <w:rFonts w:ascii="Times New Roman" w:hAnsi="Times New Roman" w:cs="Times New Roman"/>
          <w:sz w:val="24"/>
          <w:szCs w:val="24"/>
        </w:rPr>
        <w:t xml:space="preserve"> formación </w:t>
      </w:r>
      <w:r w:rsidR="00ED39E1" w:rsidRPr="00BC3840">
        <w:rPr>
          <w:rFonts w:ascii="Times New Roman" w:hAnsi="Times New Roman" w:cs="Times New Roman"/>
          <w:sz w:val="24"/>
          <w:szCs w:val="24"/>
        </w:rPr>
        <w:t xml:space="preserve">académica, personal y </w:t>
      </w:r>
      <w:r w:rsidRPr="00BC3840">
        <w:rPr>
          <w:rFonts w:ascii="Times New Roman" w:hAnsi="Times New Roman" w:cs="Times New Roman"/>
          <w:sz w:val="24"/>
          <w:szCs w:val="24"/>
        </w:rPr>
        <w:t>profesional</w:t>
      </w:r>
      <w:r w:rsidR="00ED39E1" w:rsidRPr="00BC3840">
        <w:rPr>
          <w:rFonts w:ascii="Times New Roman" w:hAnsi="Times New Roman" w:cs="Times New Roman"/>
          <w:sz w:val="24"/>
          <w:szCs w:val="24"/>
        </w:rPr>
        <w:t>. Por lo cual es las entidades educativas deben priorizar acciones para contribuir con el desarr</w:t>
      </w:r>
      <w:r w:rsidR="0084783B" w:rsidRPr="00BC3840">
        <w:rPr>
          <w:rFonts w:ascii="Times New Roman" w:hAnsi="Times New Roman" w:cs="Times New Roman"/>
          <w:sz w:val="24"/>
          <w:szCs w:val="24"/>
        </w:rPr>
        <w:t>ollo integral a sus estudiantes.</w:t>
      </w:r>
    </w:p>
    <w:p w:rsidR="0084783B" w:rsidRPr="00BC3840" w:rsidRDefault="0084783B" w:rsidP="0084783B">
      <w:pPr>
        <w:spacing w:after="0" w:line="240" w:lineRule="auto"/>
        <w:ind w:firstLine="709"/>
        <w:jc w:val="both"/>
        <w:rPr>
          <w:rFonts w:ascii="Times New Roman" w:hAnsi="Times New Roman" w:cs="Times New Roman"/>
          <w:sz w:val="24"/>
          <w:szCs w:val="24"/>
        </w:rPr>
      </w:pPr>
    </w:p>
    <w:p w:rsidR="00984AE7" w:rsidRPr="00BC3840" w:rsidRDefault="00ED39E1" w:rsidP="0084783B">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Estas competencias “permiten que los ciudadanos contribuyan activamente a la convivencia pacífica, participen responsable y constructivamente en los procesos democráticos y respeten y valoren la pluralidad y las diferencias”</w:t>
      </w:r>
      <w:r w:rsidR="001B37B2" w:rsidRPr="00BC3840">
        <w:rPr>
          <w:rFonts w:ascii="Times New Roman" w:hAnsi="Times New Roman" w:cs="Times New Roman"/>
          <w:sz w:val="24"/>
          <w:szCs w:val="24"/>
        </w:rPr>
        <w:t xml:space="preserve"> </w:t>
      </w:r>
      <w:r w:rsidRPr="00BC3840">
        <w:rPr>
          <w:rFonts w:ascii="Times New Roman" w:hAnsi="Times New Roman" w:cs="Times New Roman"/>
          <w:sz w:val="24"/>
          <w:szCs w:val="24"/>
        </w:rPr>
        <w:t>(</w:t>
      </w:r>
      <w:proofErr w:type="spellStart"/>
      <w:r w:rsidR="001B37B2" w:rsidRPr="00BC3840">
        <w:rPr>
          <w:rFonts w:ascii="Times New Roman" w:hAnsi="Times New Roman" w:cs="Times New Roman"/>
          <w:sz w:val="24"/>
          <w:szCs w:val="24"/>
        </w:rPr>
        <w:t>Meriño</w:t>
      </w:r>
      <w:proofErr w:type="spellEnd"/>
      <w:r w:rsidR="001B37B2" w:rsidRPr="00BC3840">
        <w:rPr>
          <w:rFonts w:ascii="Times New Roman" w:hAnsi="Times New Roman" w:cs="Times New Roman"/>
          <w:sz w:val="24"/>
          <w:szCs w:val="24"/>
        </w:rPr>
        <w:t xml:space="preserve"> y Ochoa, 2018, </w:t>
      </w:r>
      <w:r w:rsidRPr="00BC3840">
        <w:rPr>
          <w:rFonts w:ascii="Times New Roman" w:hAnsi="Times New Roman" w:cs="Times New Roman"/>
          <w:sz w:val="24"/>
          <w:szCs w:val="24"/>
        </w:rPr>
        <w:t xml:space="preserve">p. </w:t>
      </w:r>
      <w:r w:rsidR="001B37B2" w:rsidRPr="00BC3840">
        <w:rPr>
          <w:rFonts w:ascii="Times New Roman" w:hAnsi="Times New Roman" w:cs="Times New Roman"/>
          <w:sz w:val="24"/>
          <w:szCs w:val="24"/>
        </w:rPr>
        <w:t>36</w:t>
      </w:r>
      <w:r w:rsidRPr="00BC3840">
        <w:rPr>
          <w:rFonts w:ascii="Times New Roman" w:hAnsi="Times New Roman" w:cs="Times New Roman"/>
          <w:sz w:val="24"/>
          <w:szCs w:val="24"/>
        </w:rPr>
        <w:t>)</w:t>
      </w:r>
      <w:r w:rsidR="001B37B2" w:rsidRPr="00BC3840">
        <w:rPr>
          <w:rFonts w:ascii="Times New Roman" w:hAnsi="Times New Roman" w:cs="Times New Roman"/>
          <w:sz w:val="24"/>
          <w:szCs w:val="24"/>
        </w:rPr>
        <w:t xml:space="preserve">, así mismo </w:t>
      </w:r>
      <w:r w:rsidR="00FC7A76" w:rsidRPr="00BC3840">
        <w:rPr>
          <w:rFonts w:ascii="Times New Roman" w:hAnsi="Times New Roman" w:cs="Times New Roman"/>
          <w:sz w:val="24"/>
          <w:szCs w:val="24"/>
        </w:rPr>
        <w:t>implementar una catedra cívica en las instalaci</w:t>
      </w:r>
      <w:r w:rsidR="00984AE7" w:rsidRPr="00BC3840">
        <w:rPr>
          <w:rFonts w:ascii="Times New Roman" w:hAnsi="Times New Roman" w:cs="Times New Roman"/>
          <w:sz w:val="24"/>
          <w:szCs w:val="24"/>
        </w:rPr>
        <w:t xml:space="preserve">ones educativas generan espacios </w:t>
      </w:r>
      <w:r w:rsidR="00FC7A76" w:rsidRPr="00BC3840">
        <w:rPr>
          <w:rFonts w:ascii="Times New Roman" w:hAnsi="Times New Roman" w:cs="Times New Roman"/>
          <w:sz w:val="24"/>
          <w:szCs w:val="24"/>
        </w:rPr>
        <w:t>reflexivo</w:t>
      </w:r>
      <w:r w:rsidR="00984AE7" w:rsidRPr="00BC3840">
        <w:rPr>
          <w:rFonts w:ascii="Times New Roman" w:hAnsi="Times New Roman" w:cs="Times New Roman"/>
          <w:sz w:val="24"/>
          <w:szCs w:val="24"/>
        </w:rPr>
        <w:t xml:space="preserve">s </w:t>
      </w:r>
      <w:r w:rsidR="00FC7A76" w:rsidRPr="00BC3840">
        <w:rPr>
          <w:rFonts w:ascii="Times New Roman" w:hAnsi="Times New Roman" w:cs="Times New Roman"/>
          <w:sz w:val="24"/>
          <w:szCs w:val="24"/>
        </w:rPr>
        <w:t xml:space="preserve">y fomentan la responsabilidad social (Zambrano, 2018). </w:t>
      </w:r>
      <w:r w:rsidR="00984AE7" w:rsidRPr="00BC3840">
        <w:rPr>
          <w:rFonts w:ascii="Times New Roman" w:hAnsi="Times New Roman" w:cs="Times New Roman"/>
          <w:sz w:val="24"/>
          <w:szCs w:val="24"/>
        </w:rPr>
        <w:t>La competencia ciudadana, debe entenderse como el resultado de la fecundación mental en un ciudadano del conjunto de normas cívicas, valores morales, esquemas constitucionales, aspectos pacificadores de convivencia y paz, protección de los derechos humanos y otros tantos, que contribuyen a la consolidación de la conciencia social.</w:t>
      </w:r>
    </w:p>
    <w:p w:rsidR="0084783B" w:rsidRPr="00BC3840" w:rsidRDefault="0084783B" w:rsidP="0084783B">
      <w:pPr>
        <w:spacing w:after="0" w:line="240" w:lineRule="auto"/>
        <w:ind w:firstLine="709"/>
        <w:jc w:val="both"/>
        <w:rPr>
          <w:rFonts w:ascii="Times New Roman" w:hAnsi="Times New Roman" w:cs="Times New Roman"/>
          <w:sz w:val="24"/>
          <w:szCs w:val="24"/>
        </w:rPr>
      </w:pPr>
    </w:p>
    <w:p w:rsidR="0084783B" w:rsidRPr="00BC3840" w:rsidRDefault="00984AE7" w:rsidP="0084783B">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En el análisis de las habilidades cívicas de los estudiantes debe</w:t>
      </w:r>
      <w:r w:rsidR="000F39B8" w:rsidRPr="00BC3840">
        <w:rPr>
          <w:rFonts w:ascii="Times New Roman" w:hAnsi="Times New Roman" w:cs="Times New Roman"/>
          <w:sz w:val="24"/>
          <w:szCs w:val="24"/>
        </w:rPr>
        <w:t xml:space="preserve"> ir más allá de resultados cuantitativos obtenidos por pruebas estatales, regionales y/o institucionales, que en gran medida evalúan el conocimiento histórico y social del contexto, pero es también necesario tener clara la introspección de las normas, costumbres</w:t>
      </w:r>
      <w:r w:rsidR="00F45019" w:rsidRPr="00BC3840">
        <w:rPr>
          <w:rFonts w:ascii="Times New Roman" w:hAnsi="Times New Roman" w:cs="Times New Roman"/>
          <w:sz w:val="24"/>
          <w:szCs w:val="24"/>
        </w:rPr>
        <w:t>, comportamientos</w:t>
      </w:r>
      <w:r w:rsidR="000F39B8" w:rsidRPr="00BC3840">
        <w:rPr>
          <w:rFonts w:ascii="Times New Roman" w:hAnsi="Times New Roman" w:cs="Times New Roman"/>
          <w:sz w:val="24"/>
          <w:szCs w:val="24"/>
        </w:rPr>
        <w:t xml:space="preserve"> y las actitudes</w:t>
      </w:r>
      <w:r w:rsidR="00F45019" w:rsidRPr="00BC3840">
        <w:rPr>
          <w:rFonts w:ascii="Times New Roman" w:hAnsi="Times New Roman" w:cs="Times New Roman"/>
          <w:sz w:val="24"/>
          <w:szCs w:val="24"/>
        </w:rPr>
        <w:t xml:space="preserve"> de los estudiantes frente al contexto social (Rodríguez, Pinilla, Avella y </w:t>
      </w:r>
      <w:proofErr w:type="spellStart"/>
      <w:r w:rsidR="00F45019" w:rsidRPr="00BC3840">
        <w:rPr>
          <w:rFonts w:ascii="Times New Roman" w:hAnsi="Times New Roman" w:cs="Times New Roman"/>
          <w:sz w:val="24"/>
          <w:szCs w:val="24"/>
        </w:rPr>
        <w:t>Almonacid</w:t>
      </w:r>
      <w:proofErr w:type="spellEnd"/>
      <w:r w:rsidR="00F45019" w:rsidRPr="00BC3840">
        <w:rPr>
          <w:rFonts w:ascii="Times New Roman" w:hAnsi="Times New Roman" w:cs="Times New Roman"/>
          <w:sz w:val="24"/>
          <w:szCs w:val="24"/>
        </w:rPr>
        <w:t xml:space="preserve">, 2017). </w:t>
      </w:r>
      <w:r w:rsidR="00F95DED" w:rsidRPr="00BC3840">
        <w:rPr>
          <w:rFonts w:ascii="Times New Roman" w:hAnsi="Times New Roman" w:cs="Times New Roman"/>
          <w:sz w:val="24"/>
          <w:szCs w:val="24"/>
        </w:rPr>
        <w:t xml:space="preserve">Teniendo en cuenta </w:t>
      </w:r>
      <w:r w:rsidR="00362046" w:rsidRPr="00BC3840">
        <w:rPr>
          <w:rFonts w:ascii="Times New Roman" w:hAnsi="Times New Roman" w:cs="Times New Roman"/>
          <w:sz w:val="24"/>
          <w:szCs w:val="24"/>
        </w:rPr>
        <w:t xml:space="preserve">el contexto colombiano la “educación superior, los últimos resultados de las pruebas Saber PRO dan muestra del nivel de las universidades, específicamente en las competencias genéricas, dentro de la cual está la competencia ciudadana y la lectura crítica” (Ibáñez y </w:t>
      </w:r>
      <w:proofErr w:type="spellStart"/>
      <w:r w:rsidR="00362046" w:rsidRPr="00BC3840">
        <w:rPr>
          <w:rFonts w:ascii="Times New Roman" w:hAnsi="Times New Roman" w:cs="Times New Roman"/>
          <w:sz w:val="24"/>
          <w:szCs w:val="24"/>
        </w:rPr>
        <w:t>Rihaza</w:t>
      </w:r>
      <w:proofErr w:type="spellEnd"/>
      <w:r w:rsidR="00362046" w:rsidRPr="00BC3840">
        <w:rPr>
          <w:rFonts w:ascii="Times New Roman" w:hAnsi="Times New Roman" w:cs="Times New Roman"/>
          <w:sz w:val="24"/>
          <w:szCs w:val="24"/>
        </w:rPr>
        <w:t xml:space="preserve">, 2018, </w:t>
      </w:r>
      <w:proofErr w:type="spellStart"/>
      <w:r w:rsidR="00362046" w:rsidRPr="00BC3840">
        <w:rPr>
          <w:rFonts w:ascii="Times New Roman" w:hAnsi="Times New Roman" w:cs="Times New Roman"/>
          <w:sz w:val="24"/>
          <w:szCs w:val="24"/>
        </w:rPr>
        <w:t>prr</w:t>
      </w:r>
      <w:proofErr w:type="spellEnd"/>
      <w:r w:rsidR="00362046" w:rsidRPr="00BC3840">
        <w:rPr>
          <w:rFonts w:ascii="Times New Roman" w:hAnsi="Times New Roman" w:cs="Times New Roman"/>
          <w:sz w:val="24"/>
          <w:szCs w:val="24"/>
        </w:rPr>
        <w:t>. 7)</w:t>
      </w:r>
      <w:r w:rsidR="0084783B" w:rsidRPr="00BC3840">
        <w:rPr>
          <w:rFonts w:ascii="Times New Roman" w:hAnsi="Times New Roman" w:cs="Times New Roman"/>
          <w:sz w:val="24"/>
          <w:szCs w:val="24"/>
        </w:rPr>
        <w:t>.</w:t>
      </w:r>
    </w:p>
    <w:p w:rsidR="0084783B" w:rsidRPr="00BC3840" w:rsidRDefault="0084783B" w:rsidP="0084783B">
      <w:pPr>
        <w:spacing w:after="0" w:line="240" w:lineRule="auto"/>
        <w:ind w:firstLine="709"/>
        <w:jc w:val="both"/>
        <w:rPr>
          <w:rFonts w:ascii="Times New Roman" w:hAnsi="Times New Roman" w:cs="Times New Roman"/>
          <w:sz w:val="24"/>
          <w:szCs w:val="24"/>
        </w:rPr>
      </w:pPr>
    </w:p>
    <w:p w:rsidR="00883B3B" w:rsidRPr="00BC3840" w:rsidRDefault="00FA4479" w:rsidP="0084783B">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 xml:space="preserve">“Decisivas en la construcción de identidades sociales, ya que expanden la necesidad de participación, trasforman la cultura política vigente y posibilitan el surgimiento de nuevas subjetividades” (Espitia y Valderrama, 2009, citado por Maldonado, 2018, p. 41). </w:t>
      </w:r>
      <w:r w:rsidR="00936D98" w:rsidRPr="00BC3840">
        <w:rPr>
          <w:rFonts w:ascii="Times New Roman" w:hAnsi="Times New Roman" w:cs="Times New Roman"/>
          <w:sz w:val="24"/>
          <w:szCs w:val="24"/>
        </w:rPr>
        <w:t>El actuar con un pensamiento crítico aporta al cuidado del ambiente y genera impacto sostenible en la convivencia sana de la comunidad (Galvis, Peña y Antonio, 2017</w:t>
      </w:r>
      <w:r w:rsidR="00362046" w:rsidRPr="00BC3840">
        <w:rPr>
          <w:rFonts w:ascii="Times New Roman" w:hAnsi="Times New Roman" w:cs="Times New Roman"/>
          <w:sz w:val="24"/>
          <w:szCs w:val="24"/>
        </w:rPr>
        <w:t>), además de ello estas competencias involucran otras habilidades internas como lo son el perdón, la reparación y la reconciliación ante las situaciones negativas y problemáticas sociales (Cortés, Torres, López, Pérez y Pineda 2016</w:t>
      </w:r>
      <w:r w:rsidR="0084783B" w:rsidRPr="00BC3840">
        <w:rPr>
          <w:rFonts w:ascii="Times New Roman" w:hAnsi="Times New Roman" w:cs="Times New Roman"/>
          <w:sz w:val="24"/>
          <w:szCs w:val="24"/>
        </w:rPr>
        <w:t>).</w:t>
      </w:r>
    </w:p>
    <w:p w:rsidR="00984AE7" w:rsidRPr="00BC3840" w:rsidRDefault="00883B3B" w:rsidP="0084783B">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En consecuencia</w:t>
      </w:r>
      <w:r w:rsidR="0084783B" w:rsidRPr="00BC3840">
        <w:rPr>
          <w:rFonts w:ascii="Times New Roman" w:hAnsi="Times New Roman" w:cs="Times New Roman"/>
          <w:sz w:val="24"/>
          <w:szCs w:val="24"/>
        </w:rPr>
        <w:t>,</w:t>
      </w:r>
      <w:r w:rsidRPr="00BC3840">
        <w:rPr>
          <w:rFonts w:ascii="Times New Roman" w:hAnsi="Times New Roman" w:cs="Times New Roman"/>
          <w:sz w:val="24"/>
          <w:szCs w:val="24"/>
        </w:rPr>
        <w:t xml:space="preserve"> es necesario mencionar que la vulneración cotidiana de los derechos humanos, en la mayor parte de las sociedades, ha generado un afán paradójico de los entes gubernamentales por contribuir a la formación de ciudadanos que promuevan la tolerancia, el respeto, la solidaridad, la igualdad y la convivencia pacífica, y esto ha traído consigo el protagonismo de un término aunque contemporáneo, poco conocido como lo es “competencia ciudadana” o “ciudadanía”, lo cual ante el resquebrajamiento de muchas esferas sociales como la política, económica o religiosa; sitúa a la educativa como una potente madre responsable en la construcción y transformación de la humanidad.</w:t>
      </w:r>
    </w:p>
    <w:p w:rsidR="0084783B" w:rsidRPr="00BC3840" w:rsidRDefault="0084783B" w:rsidP="0084783B">
      <w:pPr>
        <w:spacing w:after="0" w:line="240" w:lineRule="auto"/>
        <w:ind w:firstLine="709"/>
        <w:jc w:val="both"/>
        <w:rPr>
          <w:rFonts w:ascii="Times New Roman" w:hAnsi="Times New Roman" w:cs="Times New Roman"/>
          <w:sz w:val="24"/>
          <w:szCs w:val="24"/>
        </w:rPr>
      </w:pPr>
    </w:p>
    <w:p w:rsidR="00883B3B" w:rsidRPr="00BC3840" w:rsidRDefault="00883B3B" w:rsidP="0084783B">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 xml:space="preserve">Teniendo en cuenta lo anterior, la comprensión de una sociedad con problemáticas de mayor atención como lo ha sido históricamente el conflicto armado en Colombia, obliga a que </w:t>
      </w:r>
      <w:r w:rsidRPr="00BC3840">
        <w:rPr>
          <w:rFonts w:ascii="Times New Roman" w:hAnsi="Times New Roman" w:cs="Times New Roman"/>
          <w:sz w:val="24"/>
          <w:szCs w:val="24"/>
        </w:rPr>
        <w:lastRenderedPageBreak/>
        <w:t>el estudio del civismo sea de vital importancia para entender los comportamientos sociales, emocionales, las percepciones y vivencias de los colombianos en su entorno comunitario y educativo (Mantilla, Román y Rojas, 2016). Es entonces que las competencias ciudadanas en las aulas de clase y entornos educativos en Colombia, deben enfocarse en la memoria histórica y estar enfatizadas a una cultura de paz y reconciliación social (</w:t>
      </w:r>
      <w:r w:rsidR="00B674EB" w:rsidRPr="00BC3840">
        <w:rPr>
          <w:rFonts w:ascii="Times New Roman" w:hAnsi="Times New Roman" w:cs="Times New Roman"/>
          <w:sz w:val="24"/>
          <w:szCs w:val="24"/>
        </w:rPr>
        <w:t xml:space="preserve">Rodrigues, Arboleda y </w:t>
      </w:r>
      <w:proofErr w:type="spellStart"/>
      <w:r w:rsidR="00B674EB" w:rsidRPr="00BC3840">
        <w:rPr>
          <w:rFonts w:ascii="Times New Roman" w:hAnsi="Times New Roman" w:cs="Times New Roman"/>
          <w:sz w:val="24"/>
          <w:szCs w:val="24"/>
        </w:rPr>
        <w:t>Alvarez</w:t>
      </w:r>
      <w:proofErr w:type="spellEnd"/>
      <w:r w:rsidR="00B674EB" w:rsidRPr="00BC3840">
        <w:rPr>
          <w:rFonts w:ascii="Times New Roman" w:hAnsi="Times New Roman" w:cs="Times New Roman"/>
          <w:sz w:val="24"/>
          <w:szCs w:val="24"/>
        </w:rPr>
        <w:t>, 2017).</w:t>
      </w:r>
    </w:p>
    <w:p w:rsidR="0084783B" w:rsidRPr="00BC3840" w:rsidRDefault="0084783B" w:rsidP="0084783B">
      <w:pPr>
        <w:spacing w:after="0" w:line="240" w:lineRule="auto"/>
        <w:ind w:firstLine="709"/>
        <w:jc w:val="both"/>
        <w:rPr>
          <w:rFonts w:ascii="Times New Roman" w:hAnsi="Times New Roman" w:cs="Times New Roman"/>
          <w:sz w:val="24"/>
          <w:szCs w:val="24"/>
        </w:rPr>
      </w:pPr>
    </w:p>
    <w:p w:rsidR="00936D98" w:rsidRPr="00BC3840" w:rsidRDefault="00936D98" w:rsidP="00F32AAA">
      <w:pPr>
        <w:spacing w:after="0" w:line="240" w:lineRule="auto"/>
        <w:jc w:val="both"/>
        <w:rPr>
          <w:rFonts w:ascii="Times New Roman" w:hAnsi="Times New Roman" w:cs="Times New Roman"/>
          <w:b/>
          <w:sz w:val="24"/>
          <w:szCs w:val="24"/>
        </w:rPr>
      </w:pPr>
      <w:r w:rsidRPr="00BC3840">
        <w:rPr>
          <w:rFonts w:ascii="Times New Roman" w:hAnsi="Times New Roman" w:cs="Times New Roman"/>
          <w:b/>
          <w:sz w:val="24"/>
          <w:szCs w:val="24"/>
        </w:rPr>
        <w:t>Contenido teórico</w:t>
      </w:r>
    </w:p>
    <w:p w:rsidR="0084783B" w:rsidRPr="00BC3840" w:rsidRDefault="0084783B" w:rsidP="00F32AAA">
      <w:pPr>
        <w:spacing w:after="0" w:line="240" w:lineRule="auto"/>
        <w:jc w:val="both"/>
        <w:rPr>
          <w:rFonts w:ascii="Times New Roman" w:hAnsi="Times New Roman" w:cs="Times New Roman"/>
          <w:b/>
          <w:sz w:val="24"/>
          <w:szCs w:val="24"/>
        </w:rPr>
      </w:pPr>
    </w:p>
    <w:p w:rsidR="004E5B9C" w:rsidRPr="00BC3840" w:rsidRDefault="004E5B9C" w:rsidP="0084783B">
      <w:pPr>
        <w:spacing w:after="0" w:line="240" w:lineRule="auto"/>
        <w:ind w:firstLine="708"/>
        <w:jc w:val="both"/>
        <w:rPr>
          <w:rFonts w:ascii="Times New Roman" w:hAnsi="Times New Roman" w:cs="Times New Roman"/>
          <w:b/>
          <w:sz w:val="24"/>
          <w:szCs w:val="24"/>
        </w:rPr>
      </w:pPr>
      <w:r w:rsidRPr="00BC3840">
        <w:rPr>
          <w:rFonts w:ascii="Times New Roman" w:hAnsi="Times New Roman" w:cs="Times New Roman"/>
          <w:b/>
          <w:sz w:val="24"/>
          <w:szCs w:val="24"/>
        </w:rPr>
        <w:t>Competencias ciudadanas en la Educación Colombiana.</w:t>
      </w:r>
    </w:p>
    <w:p w:rsidR="0084783B" w:rsidRPr="00BC3840" w:rsidRDefault="0084783B" w:rsidP="0084783B">
      <w:pPr>
        <w:spacing w:after="0" w:line="240" w:lineRule="auto"/>
        <w:ind w:firstLine="708"/>
        <w:jc w:val="both"/>
        <w:rPr>
          <w:rFonts w:ascii="Times New Roman" w:hAnsi="Times New Roman" w:cs="Times New Roman"/>
          <w:b/>
          <w:sz w:val="24"/>
          <w:szCs w:val="24"/>
        </w:rPr>
      </w:pPr>
    </w:p>
    <w:p w:rsidR="004E5B9C" w:rsidRPr="00BC3840" w:rsidRDefault="005B6E13" w:rsidP="0084783B">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 xml:space="preserve">Las competencias ciudadanas desde la perspectiva de </w:t>
      </w:r>
      <w:r w:rsidR="00936D98" w:rsidRPr="00BC3840">
        <w:rPr>
          <w:rFonts w:ascii="Times New Roman" w:hAnsi="Times New Roman" w:cs="Times New Roman"/>
          <w:sz w:val="24"/>
          <w:szCs w:val="24"/>
        </w:rPr>
        <w:t xml:space="preserve">Soriano (2007) </w:t>
      </w:r>
      <w:r w:rsidRPr="00BC3840">
        <w:rPr>
          <w:rFonts w:ascii="Times New Roman" w:hAnsi="Times New Roman" w:cs="Times New Roman"/>
          <w:sz w:val="24"/>
          <w:szCs w:val="24"/>
        </w:rPr>
        <w:t xml:space="preserve">representan </w:t>
      </w:r>
      <w:r w:rsidR="00936D98" w:rsidRPr="00BC3840">
        <w:rPr>
          <w:rFonts w:ascii="Times New Roman" w:hAnsi="Times New Roman" w:cs="Times New Roman"/>
          <w:sz w:val="24"/>
          <w:szCs w:val="24"/>
        </w:rPr>
        <w:t>la capacidad que tiene la persona de actuar eficazmente en un tipo definido de situaciones, es decir, so</w:t>
      </w:r>
      <w:r w:rsidRPr="00BC3840">
        <w:rPr>
          <w:rFonts w:ascii="Times New Roman" w:hAnsi="Times New Roman" w:cs="Times New Roman"/>
          <w:sz w:val="24"/>
          <w:szCs w:val="24"/>
        </w:rPr>
        <w:t>n conocimientos aplicados a la</w:t>
      </w:r>
      <w:r w:rsidR="00936D98" w:rsidRPr="00BC3840">
        <w:rPr>
          <w:rFonts w:ascii="Times New Roman" w:hAnsi="Times New Roman" w:cs="Times New Roman"/>
          <w:sz w:val="24"/>
          <w:szCs w:val="24"/>
        </w:rPr>
        <w:t xml:space="preserve"> práctica. </w:t>
      </w:r>
      <w:r w:rsidRPr="00BC3840">
        <w:rPr>
          <w:rFonts w:ascii="Times New Roman" w:hAnsi="Times New Roman" w:cs="Times New Roman"/>
          <w:sz w:val="24"/>
          <w:szCs w:val="24"/>
        </w:rPr>
        <w:t xml:space="preserve">Así mismo </w:t>
      </w:r>
      <w:proofErr w:type="spellStart"/>
      <w:r w:rsidR="00936D98" w:rsidRPr="00BC3840">
        <w:rPr>
          <w:rFonts w:ascii="Times New Roman" w:hAnsi="Times New Roman" w:cs="Times New Roman"/>
          <w:sz w:val="24"/>
          <w:szCs w:val="24"/>
        </w:rPr>
        <w:t>Mockus</w:t>
      </w:r>
      <w:proofErr w:type="spellEnd"/>
      <w:r w:rsidR="00936D98"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sf</w:t>
      </w:r>
      <w:proofErr w:type="spellEnd"/>
      <w:r w:rsidRPr="00BC3840">
        <w:rPr>
          <w:rFonts w:ascii="Times New Roman" w:hAnsi="Times New Roman" w:cs="Times New Roman"/>
          <w:sz w:val="24"/>
          <w:szCs w:val="24"/>
        </w:rPr>
        <w:t xml:space="preserve"> citado por Soriano</w:t>
      </w:r>
      <w:r w:rsidR="0084783B" w:rsidRPr="00BC3840">
        <w:rPr>
          <w:rFonts w:ascii="Times New Roman" w:hAnsi="Times New Roman" w:cs="Times New Roman"/>
          <w:sz w:val="24"/>
          <w:szCs w:val="24"/>
        </w:rPr>
        <w:t xml:space="preserve">, </w:t>
      </w:r>
      <w:r w:rsidR="00936D98" w:rsidRPr="00BC3840">
        <w:rPr>
          <w:rFonts w:ascii="Times New Roman" w:hAnsi="Times New Roman" w:cs="Times New Roman"/>
          <w:sz w:val="24"/>
          <w:szCs w:val="24"/>
        </w:rPr>
        <w:t xml:space="preserve">2007) enfatiza que </w:t>
      </w:r>
      <w:r w:rsidRPr="00BC3840">
        <w:rPr>
          <w:rFonts w:ascii="Times New Roman" w:hAnsi="Times New Roman" w:cs="Times New Roman"/>
          <w:sz w:val="24"/>
          <w:szCs w:val="24"/>
        </w:rPr>
        <w:t xml:space="preserve">estas competencias son </w:t>
      </w:r>
      <w:r w:rsidR="00936D98" w:rsidRPr="00BC3840">
        <w:rPr>
          <w:rFonts w:ascii="Times New Roman" w:hAnsi="Times New Roman" w:cs="Times New Roman"/>
          <w:sz w:val="24"/>
          <w:szCs w:val="24"/>
        </w:rPr>
        <w:t>“las integradoras, las que combinan conocimiento, emoción y comunicación” (p.121)</w:t>
      </w:r>
      <w:r w:rsidR="004E5B9C" w:rsidRPr="00BC3840">
        <w:rPr>
          <w:rFonts w:ascii="Times New Roman" w:hAnsi="Times New Roman" w:cs="Times New Roman"/>
          <w:sz w:val="24"/>
          <w:szCs w:val="24"/>
        </w:rPr>
        <w:t>.</w:t>
      </w:r>
      <w:r w:rsidRPr="00BC3840">
        <w:rPr>
          <w:rFonts w:ascii="Times New Roman" w:hAnsi="Times New Roman" w:cs="Times New Roman"/>
          <w:sz w:val="24"/>
          <w:szCs w:val="24"/>
        </w:rPr>
        <w:t xml:space="preserve"> Por otro </w:t>
      </w:r>
      <w:r w:rsidR="007D592A" w:rsidRPr="00BC3840">
        <w:rPr>
          <w:rFonts w:ascii="Times New Roman" w:hAnsi="Times New Roman" w:cs="Times New Roman"/>
          <w:sz w:val="24"/>
          <w:szCs w:val="24"/>
        </w:rPr>
        <w:t>lado,</w:t>
      </w:r>
      <w:r w:rsidRPr="00BC3840">
        <w:rPr>
          <w:rFonts w:ascii="Times New Roman" w:hAnsi="Times New Roman" w:cs="Times New Roman"/>
          <w:sz w:val="24"/>
          <w:szCs w:val="24"/>
        </w:rPr>
        <w:t xml:space="preserve"> los atores </w:t>
      </w:r>
      <w:r w:rsidR="004E5B9C" w:rsidRPr="00BC3840">
        <w:rPr>
          <w:rFonts w:ascii="Times New Roman" w:hAnsi="Times New Roman" w:cs="Times New Roman"/>
          <w:sz w:val="24"/>
          <w:szCs w:val="24"/>
        </w:rPr>
        <w:t xml:space="preserve">Ruíz y </w:t>
      </w:r>
      <w:proofErr w:type="spellStart"/>
      <w:r w:rsidR="004E5B9C" w:rsidRPr="00BC3840">
        <w:rPr>
          <w:rFonts w:ascii="Times New Roman" w:hAnsi="Times New Roman" w:cs="Times New Roman"/>
          <w:sz w:val="24"/>
          <w:szCs w:val="24"/>
        </w:rPr>
        <w:t>Chaux</w:t>
      </w:r>
      <w:proofErr w:type="spellEnd"/>
      <w:r w:rsidR="004E5B9C" w:rsidRPr="00BC3840">
        <w:rPr>
          <w:rFonts w:ascii="Times New Roman" w:hAnsi="Times New Roman" w:cs="Times New Roman"/>
          <w:sz w:val="24"/>
          <w:szCs w:val="24"/>
        </w:rPr>
        <w:t xml:space="preserve"> (2005) “las competencias ciudadanas se evidencian en la práctica y en el ejercicio de la ciudadanía. Por consecuencia, la acción ciudadana es la intención fundamental de la formación ciudadana” (p.32).</w:t>
      </w:r>
    </w:p>
    <w:p w:rsidR="0084783B" w:rsidRPr="00BC3840" w:rsidRDefault="0084783B" w:rsidP="0084783B">
      <w:pPr>
        <w:spacing w:after="0" w:line="240" w:lineRule="auto"/>
        <w:ind w:firstLine="709"/>
        <w:jc w:val="both"/>
        <w:rPr>
          <w:rFonts w:ascii="Times New Roman" w:hAnsi="Times New Roman" w:cs="Times New Roman"/>
          <w:sz w:val="24"/>
          <w:szCs w:val="24"/>
        </w:rPr>
      </w:pPr>
    </w:p>
    <w:p w:rsidR="007D592A" w:rsidRPr="00BC3840" w:rsidRDefault="004E5B9C" w:rsidP="0084783B">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Cabe resaltar que el Ministerio propone desarrollar en todos los estudiantes las habilidades, los conocimientos y las destrezas necesarias para construir una ciudadanía democrática y activa, es un reto fundamental en todo proceso formativo, (Ministerio de Educación Nacional</w:t>
      </w:r>
      <w:r w:rsidR="007D592A" w:rsidRPr="00BC3840">
        <w:rPr>
          <w:rFonts w:ascii="Times New Roman" w:hAnsi="Times New Roman" w:cs="Times New Roman"/>
          <w:sz w:val="24"/>
          <w:szCs w:val="24"/>
        </w:rPr>
        <w:t xml:space="preserve"> MEN</w:t>
      </w:r>
      <w:r w:rsidRPr="00BC3840">
        <w:rPr>
          <w:rFonts w:ascii="Times New Roman" w:hAnsi="Times New Roman" w:cs="Times New Roman"/>
          <w:sz w:val="24"/>
          <w:szCs w:val="24"/>
        </w:rPr>
        <w:t>, 2011).</w:t>
      </w:r>
      <w:r w:rsidR="007D592A" w:rsidRPr="00BC3840">
        <w:rPr>
          <w:rFonts w:ascii="Times New Roman" w:hAnsi="Times New Roman" w:cs="Times New Roman"/>
          <w:sz w:val="24"/>
          <w:szCs w:val="24"/>
        </w:rPr>
        <w:t xml:space="preserve"> Es entonces que la formación institucional en las competencias ciudadanas ha tomado fuerza en la última mitad de década, esto implica la comprensión propia de la dinámica humana, en donde ser involucran múltiples aspectos, que son; la identidad, valores, comunicación, convivencia, inclusión, interacción, hasta el razonamiento crítico mismo, todos desarrollados necesariamente en las aulas o escenarios pedagógico.</w:t>
      </w:r>
    </w:p>
    <w:p w:rsidR="0084783B" w:rsidRPr="00BC3840" w:rsidRDefault="0084783B" w:rsidP="0084783B">
      <w:pPr>
        <w:spacing w:after="0" w:line="240" w:lineRule="auto"/>
        <w:ind w:firstLine="709"/>
        <w:jc w:val="both"/>
        <w:rPr>
          <w:rFonts w:ascii="Times New Roman" w:hAnsi="Times New Roman" w:cs="Times New Roman"/>
          <w:sz w:val="24"/>
          <w:szCs w:val="24"/>
        </w:rPr>
      </w:pPr>
    </w:p>
    <w:p w:rsidR="004E5B9C" w:rsidRPr="00BC3840" w:rsidRDefault="007D592A" w:rsidP="0084783B">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Por su parte el</w:t>
      </w:r>
      <w:r w:rsidR="004E5B9C" w:rsidRPr="00BC3840">
        <w:rPr>
          <w:rFonts w:ascii="Times New Roman" w:hAnsi="Times New Roman" w:cs="Times New Roman"/>
          <w:sz w:val="24"/>
          <w:szCs w:val="24"/>
        </w:rPr>
        <w:t xml:space="preserve"> Ministerio Educación Nacional, en otras referencias, señala que: …las competencias ciudadanas le apuntan al desarrollo equilibrado y armónico de las habilidades de los educandos, en especial de las capacidades para la toma de decisiones, la adquisición de criterios, el trabajo en equipo, la asunción de responsabilidades, la solución de conflictos y problemas, y las habilidades para la comunicación, la negociación y la participación, que deben estar explícitas en todo proyecto educativo institucional (MEN, 2011, pp. 22-23).</w:t>
      </w:r>
    </w:p>
    <w:p w:rsidR="0084783B" w:rsidRPr="00BC3840" w:rsidRDefault="0084783B" w:rsidP="0084783B">
      <w:pPr>
        <w:spacing w:after="0" w:line="240" w:lineRule="auto"/>
        <w:ind w:firstLine="709"/>
        <w:jc w:val="both"/>
        <w:rPr>
          <w:rFonts w:ascii="Times New Roman" w:hAnsi="Times New Roman" w:cs="Times New Roman"/>
          <w:sz w:val="24"/>
          <w:szCs w:val="24"/>
        </w:rPr>
      </w:pPr>
    </w:p>
    <w:p w:rsidR="004E5B9C" w:rsidRPr="00BC3840" w:rsidRDefault="000C4F34" w:rsidP="0084783B">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Así mismo l</w:t>
      </w:r>
      <w:r w:rsidR="004E5B9C" w:rsidRPr="00BC3840">
        <w:rPr>
          <w:rFonts w:ascii="Times New Roman" w:hAnsi="Times New Roman" w:cs="Times New Roman"/>
          <w:sz w:val="24"/>
          <w:szCs w:val="24"/>
        </w:rPr>
        <w:t xml:space="preserve">as posturas teóricas y las orientaciones pedagógicas que se presentan tienen como finalidad principal ser un instrumento de desarrollo educativo y esto sólo es posible si los maestros, de forma individual o como parte, de comunidades educativas específicas, convierten su estructura y contenido en objeto de estudio, análisis y discusión (Ruiz, &amp; </w:t>
      </w:r>
      <w:proofErr w:type="spellStart"/>
      <w:r w:rsidR="004E5B9C" w:rsidRPr="00BC3840">
        <w:rPr>
          <w:rFonts w:ascii="Times New Roman" w:hAnsi="Times New Roman" w:cs="Times New Roman"/>
          <w:sz w:val="24"/>
          <w:szCs w:val="24"/>
        </w:rPr>
        <w:t>Chaux</w:t>
      </w:r>
      <w:proofErr w:type="spellEnd"/>
      <w:r w:rsidR="004E5B9C" w:rsidRPr="00BC3840">
        <w:rPr>
          <w:rFonts w:ascii="Times New Roman" w:hAnsi="Times New Roman" w:cs="Times New Roman"/>
          <w:sz w:val="24"/>
          <w:szCs w:val="24"/>
        </w:rPr>
        <w:t>, 2005, p. 7).</w:t>
      </w:r>
      <w:r w:rsidRPr="00BC3840">
        <w:rPr>
          <w:rFonts w:ascii="Times New Roman" w:hAnsi="Times New Roman" w:cs="Times New Roman"/>
          <w:sz w:val="24"/>
          <w:szCs w:val="24"/>
        </w:rPr>
        <w:t xml:space="preserve"> Por lo tanto, se es necesario el </w:t>
      </w:r>
      <w:r w:rsidR="004E5B9C" w:rsidRPr="00BC3840">
        <w:rPr>
          <w:rFonts w:ascii="Times New Roman" w:hAnsi="Times New Roman" w:cs="Times New Roman"/>
          <w:sz w:val="24"/>
          <w:szCs w:val="24"/>
        </w:rPr>
        <w:t xml:space="preserve">aporte del docente y de su práctica pedagógica, la metodología del docente y la relación pedagógica entre estudiantes y docentes, pues las competencias ciudadanas se desarrollan y despliegan precisamente en las relaciones que se establecen en el contexto educativo. </w:t>
      </w:r>
      <w:r w:rsidRPr="00BC3840">
        <w:rPr>
          <w:rFonts w:ascii="Times New Roman" w:hAnsi="Times New Roman" w:cs="Times New Roman"/>
          <w:sz w:val="24"/>
          <w:szCs w:val="24"/>
        </w:rPr>
        <w:t xml:space="preserve">La </w:t>
      </w:r>
      <w:r w:rsidR="004E5B9C" w:rsidRPr="00BC3840">
        <w:rPr>
          <w:rFonts w:ascii="Times New Roman" w:hAnsi="Times New Roman" w:cs="Times New Roman"/>
          <w:sz w:val="24"/>
          <w:szCs w:val="24"/>
        </w:rPr>
        <w:t>práctica de competencias ciudadanas en la vida cotidiana de la escuela, así como la construcción de ambientes de aprendizaje favorables para su desarrollo en los estudiantes, caracterizados por promover relaciones y ser horizontales, democráticos, dialógicos e incluy</w:t>
      </w:r>
      <w:r w:rsidRPr="00BC3840">
        <w:rPr>
          <w:rFonts w:ascii="Times New Roman" w:hAnsi="Times New Roman" w:cs="Times New Roman"/>
          <w:sz w:val="24"/>
          <w:szCs w:val="24"/>
        </w:rPr>
        <w:t>entes (MEN, 2011</w:t>
      </w:r>
      <w:r w:rsidR="004E5B9C" w:rsidRPr="00BC3840">
        <w:rPr>
          <w:rFonts w:ascii="Times New Roman" w:hAnsi="Times New Roman" w:cs="Times New Roman"/>
          <w:sz w:val="24"/>
          <w:szCs w:val="24"/>
        </w:rPr>
        <w:t>).</w:t>
      </w:r>
    </w:p>
    <w:p w:rsidR="0084783B" w:rsidRPr="00BC3840" w:rsidRDefault="0084783B" w:rsidP="0084783B">
      <w:pPr>
        <w:spacing w:after="0" w:line="240" w:lineRule="auto"/>
        <w:ind w:firstLine="709"/>
        <w:jc w:val="both"/>
        <w:rPr>
          <w:rFonts w:ascii="Times New Roman" w:hAnsi="Times New Roman" w:cs="Times New Roman"/>
          <w:sz w:val="24"/>
          <w:szCs w:val="24"/>
        </w:rPr>
      </w:pPr>
    </w:p>
    <w:p w:rsidR="004E5B9C" w:rsidRPr="00BC3840" w:rsidRDefault="000C4F34" w:rsidP="0084783B">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Dentro del fortalecimiento de las competencias, se puede destacar también e</w:t>
      </w:r>
      <w:r w:rsidR="004E5B9C" w:rsidRPr="00BC3840">
        <w:rPr>
          <w:rFonts w:ascii="Times New Roman" w:hAnsi="Times New Roman" w:cs="Times New Roman"/>
          <w:sz w:val="24"/>
          <w:szCs w:val="24"/>
        </w:rPr>
        <w:t xml:space="preserve">l desarrollo moral, </w:t>
      </w:r>
      <w:r w:rsidRPr="00BC3840">
        <w:rPr>
          <w:rFonts w:ascii="Times New Roman" w:hAnsi="Times New Roman" w:cs="Times New Roman"/>
          <w:sz w:val="24"/>
          <w:szCs w:val="24"/>
        </w:rPr>
        <w:t xml:space="preserve">el cual </w:t>
      </w:r>
      <w:r w:rsidR="004E5B9C" w:rsidRPr="00BC3840">
        <w:rPr>
          <w:rFonts w:ascii="Times New Roman" w:hAnsi="Times New Roman" w:cs="Times New Roman"/>
          <w:sz w:val="24"/>
          <w:szCs w:val="24"/>
        </w:rPr>
        <w:t>se basa en los juicios que los individuos desarrollan acerca los fenómenos, procesos y acciones, considerándolos correctos o incorrectos, en circunstancias particulares.</w:t>
      </w:r>
      <w:r w:rsidRPr="00BC3840">
        <w:rPr>
          <w:rFonts w:ascii="Times New Roman" w:hAnsi="Times New Roman" w:cs="Times New Roman"/>
          <w:sz w:val="24"/>
          <w:szCs w:val="24"/>
        </w:rPr>
        <w:t xml:space="preserve"> </w:t>
      </w:r>
      <w:r w:rsidR="004E5B9C" w:rsidRPr="00BC3840">
        <w:rPr>
          <w:rFonts w:ascii="Times New Roman" w:hAnsi="Times New Roman" w:cs="Times New Roman"/>
          <w:sz w:val="24"/>
          <w:szCs w:val="24"/>
        </w:rPr>
        <w:t xml:space="preserve">Este postulado tiene como base las prácticas de Piaget y presenta un esquema propio del desarrollo moral en tres niveles: a) pre-convencional: b) convencional; c) </w:t>
      </w:r>
      <w:proofErr w:type="spellStart"/>
      <w:r w:rsidR="004E5B9C" w:rsidRPr="00BC3840">
        <w:rPr>
          <w:rFonts w:ascii="Times New Roman" w:hAnsi="Times New Roman" w:cs="Times New Roman"/>
          <w:sz w:val="24"/>
          <w:szCs w:val="24"/>
        </w:rPr>
        <w:t>postconvencional</w:t>
      </w:r>
      <w:proofErr w:type="spellEnd"/>
      <w:r w:rsidR="004E5B9C" w:rsidRPr="00BC3840">
        <w:rPr>
          <w:rFonts w:ascii="Times New Roman" w:hAnsi="Times New Roman" w:cs="Times New Roman"/>
          <w:sz w:val="24"/>
          <w:szCs w:val="24"/>
        </w:rPr>
        <w:t>. “El paso de una etapa a otra se ve en este autor como un proceso de aprendizaje irreversible en el que se adquieren nuevas estructuras de conocimiento, valoración y acción” (</w:t>
      </w:r>
      <w:proofErr w:type="spellStart"/>
      <w:r w:rsidR="004E5B9C" w:rsidRPr="00BC3840">
        <w:rPr>
          <w:rFonts w:ascii="Times New Roman" w:hAnsi="Times New Roman" w:cs="Times New Roman"/>
          <w:sz w:val="24"/>
          <w:szCs w:val="24"/>
        </w:rPr>
        <w:t>Gerrig</w:t>
      </w:r>
      <w:proofErr w:type="spellEnd"/>
      <w:r w:rsidR="004E5B9C" w:rsidRPr="00BC3840">
        <w:rPr>
          <w:rFonts w:ascii="Times New Roman" w:hAnsi="Times New Roman" w:cs="Times New Roman"/>
          <w:sz w:val="24"/>
          <w:szCs w:val="24"/>
        </w:rPr>
        <w:t>, 2005, p. 354).</w:t>
      </w:r>
    </w:p>
    <w:p w:rsidR="0084783B" w:rsidRPr="00BC3840" w:rsidRDefault="0084783B" w:rsidP="0084783B">
      <w:pPr>
        <w:spacing w:after="0" w:line="240" w:lineRule="auto"/>
        <w:ind w:firstLine="709"/>
        <w:jc w:val="both"/>
        <w:rPr>
          <w:rFonts w:ascii="Times New Roman" w:hAnsi="Times New Roman" w:cs="Times New Roman"/>
          <w:sz w:val="24"/>
          <w:szCs w:val="24"/>
        </w:rPr>
      </w:pPr>
    </w:p>
    <w:p w:rsidR="004E5B9C" w:rsidRPr="00BC3840" w:rsidRDefault="004E5B9C" w:rsidP="001B49EF">
      <w:pPr>
        <w:spacing w:after="0" w:line="240" w:lineRule="auto"/>
        <w:ind w:firstLine="708"/>
        <w:jc w:val="both"/>
        <w:rPr>
          <w:rFonts w:ascii="Times New Roman" w:hAnsi="Times New Roman" w:cs="Times New Roman"/>
          <w:b/>
          <w:sz w:val="24"/>
          <w:szCs w:val="24"/>
        </w:rPr>
      </w:pPr>
      <w:r w:rsidRPr="00BC3840">
        <w:rPr>
          <w:rFonts w:ascii="Times New Roman" w:hAnsi="Times New Roman" w:cs="Times New Roman"/>
          <w:b/>
          <w:sz w:val="24"/>
          <w:szCs w:val="24"/>
        </w:rPr>
        <w:t>Reflexiones sobre Pedagogía</w:t>
      </w:r>
      <w:r w:rsidR="001B49EF" w:rsidRPr="00BC3840">
        <w:rPr>
          <w:rFonts w:ascii="Times New Roman" w:hAnsi="Times New Roman" w:cs="Times New Roman"/>
          <w:b/>
          <w:sz w:val="24"/>
          <w:szCs w:val="24"/>
        </w:rPr>
        <w:t>.</w:t>
      </w:r>
    </w:p>
    <w:p w:rsidR="001B49EF" w:rsidRPr="00BC3840" w:rsidRDefault="001B49EF" w:rsidP="00F32AAA">
      <w:pPr>
        <w:spacing w:after="0" w:line="240" w:lineRule="auto"/>
        <w:jc w:val="both"/>
        <w:rPr>
          <w:rFonts w:ascii="Times New Roman" w:hAnsi="Times New Roman" w:cs="Times New Roman"/>
          <w:sz w:val="24"/>
          <w:szCs w:val="24"/>
        </w:rPr>
      </w:pPr>
    </w:p>
    <w:p w:rsidR="000C4F34" w:rsidRPr="00BC3840" w:rsidRDefault="000C4F34" w:rsidP="001B49EF">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La Pedagogía Crítica es una pedagogía diseñada con el propósito de capacitar a quien aprende para que se vuelva consciente de los condicionamientos en su vida y en la sociedad y disponga de las habilidades, conocimiento y recursos para poder planificar y crear cambios</w:t>
      </w:r>
      <w:r w:rsidR="0068267D" w:rsidRPr="00BC3840">
        <w:rPr>
          <w:rFonts w:ascii="Times New Roman" w:hAnsi="Times New Roman" w:cs="Times New Roman"/>
          <w:sz w:val="24"/>
          <w:szCs w:val="24"/>
        </w:rPr>
        <w:t xml:space="preserve"> (Bonilla-Cruz, Forgiony-Santos y Rivera-Porras, 2017)</w:t>
      </w:r>
      <w:r w:rsidRPr="00BC3840">
        <w:rPr>
          <w:rFonts w:ascii="Times New Roman" w:hAnsi="Times New Roman" w:cs="Times New Roman"/>
          <w:sz w:val="24"/>
          <w:szCs w:val="24"/>
        </w:rPr>
        <w:t>.</w:t>
      </w:r>
      <w:r w:rsidR="0068267D" w:rsidRPr="00BC3840">
        <w:rPr>
          <w:rFonts w:ascii="Times New Roman" w:hAnsi="Times New Roman" w:cs="Times New Roman"/>
          <w:sz w:val="24"/>
          <w:szCs w:val="24"/>
        </w:rPr>
        <w:t xml:space="preserve"> </w:t>
      </w:r>
      <w:r w:rsidRPr="00BC3840">
        <w:rPr>
          <w:rFonts w:ascii="Times New Roman" w:hAnsi="Times New Roman" w:cs="Times New Roman"/>
          <w:sz w:val="24"/>
          <w:szCs w:val="24"/>
        </w:rPr>
        <w:t xml:space="preserve">Es </w:t>
      </w:r>
      <w:proofErr w:type="spellStart"/>
      <w:r w:rsidRPr="00BC3840">
        <w:rPr>
          <w:rFonts w:ascii="Times New Roman" w:hAnsi="Times New Roman" w:cs="Times New Roman"/>
          <w:sz w:val="24"/>
          <w:szCs w:val="24"/>
        </w:rPr>
        <w:t>concientizadora</w:t>
      </w:r>
      <w:proofErr w:type="spellEnd"/>
      <w:r w:rsidRPr="00BC3840">
        <w:rPr>
          <w:rFonts w:ascii="Times New Roman" w:hAnsi="Times New Roman" w:cs="Times New Roman"/>
          <w:sz w:val="24"/>
          <w:szCs w:val="24"/>
        </w:rPr>
        <w:t>. La Pedagogía Crítica, al igual que la Teoría Crítica se esfuerza por ayudar a que uno vea la verdadera situación, que con frecuencia esfuerza por ayudar a que uno vea la verdadera situación, que con frecuencia es una forma de opresión que produce restricciones a la libertad, y a ayudarlo a entender que esta situación se puede cambiar; en otras palabras, revela posibilidades: quien aprende es capaz de descubrir las posibilidades y en</w:t>
      </w:r>
      <w:r w:rsidR="001B49EF" w:rsidRPr="00BC3840">
        <w:rPr>
          <w:rFonts w:ascii="Times New Roman" w:hAnsi="Times New Roman" w:cs="Times New Roman"/>
          <w:sz w:val="24"/>
          <w:szCs w:val="24"/>
        </w:rPr>
        <w:t>tonces actuar a partir de ellas</w:t>
      </w:r>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Magendzo</w:t>
      </w:r>
      <w:proofErr w:type="spellEnd"/>
      <w:r w:rsidRPr="00BC3840">
        <w:rPr>
          <w:rFonts w:ascii="Times New Roman" w:hAnsi="Times New Roman" w:cs="Times New Roman"/>
          <w:sz w:val="24"/>
          <w:szCs w:val="24"/>
        </w:rPr>
        <w:t>, 2002).</w:t>
      </w:r>
    </w:p>
    <w:p w:rsidR="001B49EF" w:rsidRPr="00BC3840" w:rsidRDefault="001B49EF" w:rsidP="001B49EF">
      <w:pPr>
        <w:spacing w:after="0" w:line="240" w:lineRule="auto"/>
        <w:ind w:firstLine="709"/>
        <w:jc w:val="both"/>
        <w:rPr>
          <w:rFonts w:ascii="Times New Roman" w:hAnsi="Times New Roman" w:cs="Times New Roman"/>
          <w:sz w:val="24"/>
          <w:szCs w:val="24"/>
        </w:rPr>
      </w:pPr>
    </w:p>
    <w:p w:rsidR="000C4F34" w:rsidRPr="00BC3840" w:rsidRDefault="004E5B9C" w:rsidP="001B49EF">
      <w:pPr>
        <w:spacing w:after="0" w:line="240" w:lineRule="auto"/>
        <w:ind w:firstLine="709"/>
        <w:jc w:val="both"/>
        <w:rPr>
          <w:rFonts w:ascii="Times New Roman" w:hAnsi="Times New Roman" w:cs="Times New Roman"/>
          <w:sz w:val="24"/>
          <w:szCs w:val="24"/>
        </w:rPr>
      </w:pPr>
      <w:proofErr w:type="spellStart"/>
      <w:r w:rsidRPr="00BC3840">
        <w:rPr>
          <w:rFonts w:ascii="Times New Roman" w:hAnsi="Times New Roman" w:cs="Times New Roman"/>
          <w:sz w:val="24"/>
          <w:szCs w:val="24"/>
        </w:rPr>
        <w:t>Magendzo</w:t>
      </w:r>
      <w:proofErr w:type="spellEnd"/>
      <w:r w:rsidRPr="00BC3840">
        <w:rPr>
          <w:rFonts w:ascii="Times New Roman" w:hAnsi="Times New Roman" w:cs="Times New Roman"/>
          <w:sz w:val="24"/>
          <w:szCs w:val="24"/>
        </w:rPr>
        <w:t xml:space="preserve"> Retoma la teoría </w:t>
      </w:r>
      <w:proofErr w:type="spellStart"/>
      <w:r w:rsidRPr="00BC3840">
        <w:rPr>
          <w:rFonts w:ascii="Times New Roman" w:hAnsi="Times New Roman" w:cs="Times New Roman"/>
          <w:sz w:val="24"/>
          <w:szCs w:val="24"/>
        </w:rPr>
        <w:t>Habermasiana</w:t>
      </w:r>
      <w:proofErr w:type="spellEnd"/>
      <w:r w:rsidRPr="00BC3840">
        <w:rPr>
          <w:rFonts w:ascii="Times New Roman" w:hAnsi="Times New Roman" w:cs="Times New Roman"/>
          <w:sz w:val="24"/>
          <w:szCs w:val="24"/>
        </w:rPr>
        <w:t xml:space="preserve">, donde se enfoca en el criterio emancipador de las ciencias y la educación, por lo que construyo un modelo curricular de educación de la mano con la democracia, lo que implico articular cambios de cada esfera incluyente, construye un modelo curricular en educación para acabar de cierta manera con los imaginarios que se tenían de prácticas educativas en los planteles educativos, formando e incluyendo prácticas democráticas en el diario vivir escolar, con el fin de que se vincularan todos los actores, como lo son los directivos, profesores y estudiantes en general, en aras de formar al sujeto como un ser democrático y de cierta manera comprometido con la trasformación social, sin dejar de lado y reconociendo la época por la que atraviesa el mundo actualmente, expuesta constantemente a cambios, trasformaciones y crisis sociales desde lo político y cultural, estando estos últimos ligados a la educación, y </w:t>
      </w:r>
      <w:r w:rsidR="000C4F34" w:rsidRPr="00BC3840">
        <w:rPr>
          <w:rFonts w:ascii="Times New Roman" w:hAnsi="Times New Roman" w:cs="Times New Roman"/>
          <w:sz w:val="24"/>
          <w:szCs w:val="24"/>
        </w:rPr>
        <w:t>que no se puede desconocer.</w:t>
      </w:r>
    </w:p>
    <w:p w:rsidR="001B49EF" w:rsidRPr="00BC3840" w:rsidRDefault="001B49EF" w:rsidP="001B49EF">
      <w:pPr>
        <w:spacing w:after="0" w:line="240" w:lineRule="auto"/>
        <w:ind w:firstLine="709"/>
        <w:jc w:val="both"/>
        <w:rPr>
          <w:rFonts w:ascii="Times New Roman" w:hAnsi="Times New Roman" w:cs="Times New Roman"/>
          <w:sz w:val="24"/>
          <w:szCs w:val="24"/>
        </w:rPr>
      </w:pPr>
    </w:p>
    <w:p w:rsidR="00AB0EA2" w:rsidRPr="00BC3840" w:rsidRDefault="00AB0EA2" w:rsidP="00F32AAA">
      <w:pPr>
        <w:spacing w:after="0" w:line="240" w:lineRule="auto"/>
        <w:jc w:val="both"/>
        <w:rPr>
          <w:rFonts w:ascii="Times New Roman" w:hAnsi="Times New Roman" w:cs="Times New Roman"/>
          <w:b/>
          <w:sz w:val="24"/>
          <w:szCs w:val="24"/>
        </w:rPr>
      </w:pPr>
      <w:r w:rsidRPr="00BC3840">
        <w:rPr>
          <w:rFonts w:ascii="Times New Roman" w:hAnsi="Times New Roman" w:cs="Times New Roman"/>
          <w:b/>
          <w:sz w:val="24"/>
          <w:szCs w:val="24"/>
        </w:rPr>
        <w:t xml:space="preserve">Método </w:t>
      </w:r>
    </w:p>
    <w:p w:rsidR="001B49EF" w:rsidRPr="00BC3840" w:rsidRDefault="001B49EF" w:rsidP="00F32AAA">
      <w:pPr>
        <w:spacing w:after="0" w:line="240" w:lineRule="auto"/>
        <w:jc w:val="both"/>
        <w:rPr>
          <w:rFonts w:ascii="Times New Roman" w:hAnsi="Times New Roman" w:cs="Times New Roman"/>
          <w:sz w:val="24"/>
          <w:szCs w:val="24"/>
        </w:rPr>
      </w:pPr>
    </w:p>
    <w:p w:rsidR="00734BC8" w:rsidRPr="00BC3840" w:rsidRDefault="000C4F34" w:rsidP="001B49EF">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 xml:space="preserve">La investigación fue desarrollada bajo el </w:t>
      </w:r>
      <w:r w:rsidR="00734BC8" w:rsidRPr="00BC3840">
        <w:rPr>
          <w:rFonts w:ascii="Times New Roman" w:hAnsi="Times New Roman" w:cs="Times New Roman"/>
          <w:sz w:val="24"/>
          <w:szCs w:val="24"/>
        </w:rPr>
        <w:t>paradigma histórico hermenéutico, el cual “busca comprender el quehacer, indagar situaciones, contextos, particularidades, simbologías, imaginarios, significaciones, percepciones, narrativas, cosmovisiones, sentidos, estéticas, motivaciones, interioridades, intenciones que se configuran en la vida cotidiana.” (</w:t>
      </w:r>
      <w:proofErr w:type="spellStart"/>
      <w:r w:rsidR="00734BC8" w:rsidRPr="00BC3840">
        <w:rPr>
          <w:rFonts w:ascii="Times New Roman" w:hAnsi="Times New Roman" w:cs="Times New Roman"/>
          <w:sz w:val="24"/>
          <w:szCs w:val="24"/>
        </w:rPr>
        <w:t>Martinez</w:t>
      </w:r>
      <w:proofErr w:type="spellEnd"/>
      <w:r w:rsidR="00734BC8" w:rsidRPr="00BC3840">
        <w:rPr>
          <w:rFonts w:ascii="Times New Roman" w:hAnsi="Times New Roman" w:cs="Times New Roman"/>
          <w:sz w:val="24"/>
          <w:szCs w:val="24"/>
        </w:rPr>
        <w:t>, 2011) Permitiendo el estudio de un fenómeno social como lo son las concepciones sobre competencias ciudadanas en los estudiantes de último semestre de derecho de la universidad Simón Bolívar, sede Cúcuta.</w:t>
      </w:r>
    </w:p>
    <w:p w:rsidR="001B49EF" w:rsidRPr="00BC3840" w:rsidRDefault="001B49EF" w:rsidP="001B49EF">
      <w:pPr>
        <w:spacing w:after="0" w:line="240" w:lineRule="auto"/>
        <w:ind w:firstLine="709"/>
        <w:jc w:val="both"/>
        <w:rPr>
          <w:rFonts w:ascii="Times New Roman" w:hAnsi="Times New Roman" w:cs="Times New Roman"/>
          <w:sz w:val="24"/>
          <w:szCs w:val="24"/>
        </w:rPr>
      </w:pPr>
    </w:p>
    <w:p w:rsidR="00734BC8" w:rsidRPr="00BC3840" w:rsidRDefault="003A4C86" w:rsidP="001B49EF">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 xml:space="preserve">Teniendo en cuenta el </w:t>
      </w:r>
      <w:r w:rsidR="00734BC8" w:rsidRPr="00BC3840">
        <w:rPr>
          <w:rFonts w:ascii="Times New Roman" w:hAnsi="Times New Roman" w:cs="Times New Roman"/>
          <w:sz w:val="24"/>
          <w:szCs w:val="24"/>
        </w:rPr>
        <w:t xml:space="preserve">enfoque de la investigación es cualitativo. En una investigación el enfoque se orienta de acuerdo al objeto de estudio a desarrollar, para este caso </w:t>
      </w:r>
      <w:proofErr w:type="spellStart"/>
      <w:r w:rsidR="00734BC8" w:rsidRPr="00BC3840">
        <w:rPr>
          <w:rFonts w:ascii="Times New Roman" w:hAnsi="Times New Roman" w:cs="Times New Roman"/>
          <w:sz w:val="24"/>
          <w:szCs w:val="24"/>
        </w:rPr>
        <w:t>Kisnerman</w:t>
      </w:r>
      <w:proofErr w:type="spellEnd"/>
      <w:r w:rsidR="00734BC8"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sf</w:t>
      </w:r>
      <w:proofErr w:type="spellEnd"/>
      <w:r w:rsidRPr="00BC3840">
        <w:rPr>
          <w:rFonts w:ascii="Times New Roman" w:hAnsi="Times New Roman" w:cs="Times New Roman"/>
          <w:sz w:val="24"/>
          <w:szCs w:val="24"/>
        </w:rPr>
        <w:t xml:space="preserve"> citado por </w:t>
      </w:r>
      <w:proofErr w:type="spellStart"/>
      <w:r w:rsidRPr="00BC3840">
        <w:rPr>
          <w:rFonts w:ascii="Times New Roman" w:hAnsi="Times New Roman" w:cs="Times New Roman"/>
          <w:sz w:val="24"/>
          <w:szCs w:val="24"/>
        </w:rPr>
        <w:t>Aguiló</w:t>
      </w:r>
      <w:proofErr w:type="spellEnd"/>
      <w:r w:rsidRPr="00BC3840">
        <w:rPr>
          <w:rFonts w:ascii="Times New Roman" w:hAnsi="Times New Roman" w:cs="Times New Roman"/>
          <w:sz w:val="24"/>
          <w:szCs w:val="24"/>
        </w:rPr>
        <w:t>, et all</w:t>
      </w:r>
      <w:r w:rsidR="001B49EF" w:rsidRPr="00BC3840">
        <w:rPr>
          <w:rFonts w:ascii="Times New Roman" w:hAnsi="Times New Roman" w:cs="Times New Roman"/>
          <w:sz w:val="24"/>
          <w:szCs w:val="24"/>
        </w:rPr>
        <w:t xml:space="preserve">, </w:t>
      </w:r>
      <w:r w:rsidR="00734BC8" w:rsidRPr="00BC3840">
        <w:rPr>
          <w:rFonts w:ascii="Times New Roman" w:hAnsi="Times New Roman" w:cs="Times New Roman"/>
          <w:sz w:val="24"/>
          <w:szCs w:val="24"/>
        </w:rPr>
        <w:t xml:space="preserve">1998) se referirse al término “enfoque” como un concepto amplio </w:t>
      </w:r>
      <w:r w:rsidR="00734BC8" w:rsidRPr="00BC3840">
        <w:rPr>
          <w:rFonts w:ascii="Times New Roman" w:hAnsi="Times New Roman" w:cs="Times New Roman"/>
          <w:sz w:val="24"/>
          <w:szCs w:val="24"/>
        </w:rPr>
        <w:lastRenderedPageBreak/>
        <w:t>derivado del campo visual de la óptica; en ciencias sociales permite dar cuenta de distintas construcciones para ver la realidad e intervenir en ella.</w:t>
      </w:r>
    </w:p>
    <w:p w:rsidR="001B49EF" w:rsidRPr="00BC3840" w:rsidRDefault="001B49EF" w:rsidP="001B49EF">
      <w:pPr>
        <w:spacing w:after="0" w:line="240" w:lineRule="auto"/>
        <w:ind w:firstLine="709"/>
        <w:jc w:val="both"/>
        <w:rPr>
          <w:rFonts w:ascii="Times New Roman" w:hAnsi="Times New Roman" w:cs="Times New Roman"/>
          <w:sz w:val="24"/>
          <w:szCs w:val="24"/>
        </w:rPr>
      </w:pPr>
    </w:p>
    <w:p w:rsidR="00734BC8" w:rsidRPr="00BC3840" w:rsidRDefault="00734BC8" w:rsidP="001B49EF">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 xml:space="preserve">El estudio </w:t>
      </w:r>
      <w:r w:rsidR="003A4C86" w:rsidRPr="00BC3840">
        <w:rPr>
          <w:rFonts w:ascii="Times New Roman" w:hAnsi="Times New Roman" w:cs="Times New Roman"/>
          <w:sz w:val="24"/>
          <w:szCs w:val="24"/>
        </w:rPr>
        <w:t>de los fenómenos sociales</w:t>
      </w:r>
      <w:r w:rsidRPr="00BC3840">
        <w:rPr>
          <w:rFonts w:ascii="Times New Roman" w:hAnsi="Times New Roman" w:cs="Times New Roman"/>
          <w:sz w:val="24"/>
          <w:szCs w:val="24"/>
        </w:rPr>
        <w:t xml:space="preserve"> puede aborda</w:t>
      </w:r>
      <w:r w:rsidR="003A4C86" w:rsidRPr="00BC3840">
        <w:rPr>
          <w:rFonts w:ascii="Times New Roman" w:hAnsi="Times New Roman" w:cs="Times New Roman"/>
          <w:sz w:val="24"/>
          <w:szCs w:val="24"/>
        </w:rPr>
        <w:t>rse desde diversos diseños, sin embargo,</w:t>
      </w:r>
      <w:r w:rsidRPr="00BC3840">
        <w:rPr>
          <w:rFonts w:ascii="Times New Roman" w:hAnsi="Times New Roman" w:cs="Times New Roman"/>
          <w:sz w:val="24"/>
          <w:szCs w:val="24"/>
        </w:rPr>
        <w:t xml:space="preserve"> la fenomenología es el método </w:t>
      </w:r>
      <w:r w:rsidR="003A4C86" w:rsidRPr="00BC3840">
        <w:rPr>
          <w:rFonts w:ascii="Times New Roman" w:hAnsi="Times New Roman" w:cs="Times New Roman"/>
          <w:sz w:val="24"/>
          <w:szCs w:val="24"/>
        </w:rPr>
        <w:t>más recomendado</w:t>
      </w:r>
      <w:r w:rsidRPr="00BC3840">
        <w:rPr>
          <w:rFonts w:ascii="Times New Roman" w:hAnsi="Times New Roman" w:cs="Times New Roman"/>
          <w:sz w:val="24"/>
          <w:szCs w:val="24"/>
        </w:rPr>
        <w:t>, entendiendo que esta no busca explicar un fenómeno social</w:t>
      </w:r>
      <w:r w:rsidR="00B244D2" w:rsidRPr="00BC3840">
        <w:rPr>
          <w:rFonts w:ascii="Times New Roman" w:hAnsi="Times New Roman" w:cs="Times New Roman"/>
          <w:sz w:val="24"/>
          <w:szCs w:val="24"/>
        </w:rPr>
        <w:t xml:space="preserve"> (Carrillo-Sierra, Forgiony-Santos, Rivera-Porras, Bonilla-Cruz, </w:t>
      </w:r>
      <w:proofErr w:type="spellStart"/>
      <w:r w:rsidR="00B244D2" w:rsidRPr="00BC3840">
        <w:rPr>
          <w:rFonts w:ascii="Times New Roman" w:hAnsi="Times New Roman" w:cs="Times New Roman"/>
          <w:sz w:val="24"/>
          <w:szCs w:val="24"/>
        </w:rPr>
        <w:t>Montanchez</w:t>
      </w:r>
      <w:proofErr w:type="spellEnd"/>
      <w:r w:rsidR="00B244D2" w:rsidRPr="00BC3840">
        <w:rPr>
          <w:rFonts w:ascii="Times New Roman" w:hAnsi="Times New Roman" w:cs="Times New Roman"/>
          <w:sz w:val="24"/>
          <w:szCs w:val="24"/>
        </w:rPr>
        <w:t>-Torres y Alarcón-Carvajal, 2018)</w:t>
      </w:r>
      <w:r w:rsidRPr="00BC3840">
        <w:rPr>
          <w:rFonts w:ascii="Times New Roman" w:hAnsi="Times New Roman" w:cs="Times New Roman"/>
          <w:sz w:val="24"/>
          <w:szCs w:val="24"/>
        </w:rPr>
        <w:t>, sino la manera en cómo es captado por los sujetos desde su intencionalidad y puesto en una perspectiva de tiempo espacio, muy de la mano con la conciencia misma del sujeto, fruto o resultado de sus experie</w:t>
      </w:r>
      <w:r w:rsidR="003A4C86" w:rsidRPr="00BC3840">
        <w:rPr>
          <w:rFonts w:ascii="Times New Roman" w:hAnsi="Times New Roman" w:cs="Times New Roman"/>
          <w:sz w:val="24"/>
          <w:szCs w:val="24"/>
        </w:rPr>
        <w:t xml:space="preserve">ncias o aprendizajes. Por ello </w:t>
      </w:r>
      <w:proofErr w:type="spellStart"/>
      <w:r w:rsidRPr="00BC3840">
        <w:rPr>
          <w:rFonts w:ascii="Times New Roman" w:hAnsi="Times New Roman" w:cs="Times New Roman"/>
          <w:sz w:val="24"/>
          <w:szCs w:val="24"/>
        </w:rPr>
        <w:t>Bolio</w:t>
      </w:r>
      <w:proofErr w:type="spellEnd"/>
      <w:r w:rsidR="003A4C86" w:rsidRPr="00BC3840">
        <w:rPr>
          <w:rFonts w:ascii="Times New Roman" w:hAnsi="Times New Roman" w:cs="Times New Roman"/>
          <w:sz w:val="24"/>
          <w:szCs w:val="24"/>
        </w:rPr>
        <w:t xml:space="preserve"> (2012) plantea l</w:t>
      </w:r>
      <w:r w:rsidRPr="00BC3840">
        <w:rPr>
          <w:rFonts w:ascii="Times New Roman" w:hAnsi="Times New Roman" w:cs="Times New Roman"/>
          <w:sz w:val="24"/>
          <w:szCs w:val="24"/>
        </w:rPr>
        <w:t xml:space="preserve">a conciencia intencional se mueve en las tres dimensiones del tiempo: la imaginación, que prefigura futuros, las sensaciones vividas en el presente y la memoria referida a un pasado ya inexistente. Sin embargo, yo puedo imaginar qué futuro puede ser la base firme, o el pasado del futuro exitoso </w:t>
      </w:r>
      <w:r w:rsidR="003A4C86" w:rsidRPr="00BC3840">
        <w:rPr>
          <w:rFonts w:ascii="Times New Roman" w:hAnsi="Times New Roman" w:cs="Times New Roman"/>
          <w:sz w:val="24"/>
          <w:szCs w:val="24"/>
        </w:rPr>
        <w:t>que quiero construir</w:t>
      </w:r>
      <w:r w:rsidRPr="00BC3840">
        <w:rPr>
          <w:rFonts w:ascii="Times New Roman" w:hAnsi="Times New Roman" w:cs="Times New Roman"/>
          <w:sz w:val="24"/>
          <w:szCs w:val="24"/>
        </w:rPr>
        <w:t>.</w:t>
      </w:r>
    </w:p>
    <w:p w:rsidR="001B49EF" w:rsidRPr="00BC3840" w:rsidRDefault="001B49EF" w:rsidP="001B49EF">
      <w:pPr>
        <w:spacing w:after="0" w:line="240" w:lineRule="auto"/>
        <w:ind w:firstLine="709"/>
        <w:jc w:val="both"/>
        <w:rPr>
          <w:rFonts w:ascii="Times New Roman" w:hAnsi="Times New Roman" w:cs="Times New Roman"/>
          <w:sz w:val="24"/>
          <w:szCs w:val="24"/>
        </w:rPr>
      </w:pPr>
    </w:p>
    <w:p w:rsidR="009054CE" w:rsidRPr="00BC3840" w:rsidRDefault="009054CE" w:rsidP="00F32AAA">
      <w:pPr>
        <w:spacing w:after="0" w:line="240" w:lineRule="auto"/>
        <w:jc w:val="both"/>
        <w:rPr>
          <w:rFonts w:ascii="Times New Roman" w:hAnsi="Times New Roman" w:cs="Times New Roman"/>
          <w:b/>
          <w:sz w:val="24"/>
          <w:szCs w:val="24"/>
        </w:rPr>
      </w:pPr>
      <w:r w:rsidRPr="00BC3840">
        <w:rPr>
          <w:rFonts w:ascii="Times New Roman" w:hAnsi="Times New Roman" w:cs="Times New Roman"/>
          <w:b/>
          <w:sz w:val="24"/>
          <w:szCs w:val="24"/>
        </w:rPr>
        <w:t xml:space="preserve">Resultados </w:t>
      </w:r>
    </w:p>
    <w:p w:rsidR="001B49EF" w:rsidRPr="00BC3840" w:rsidRDefault="001B49EF" w:rsidP="00F32AAA">
      <w:pPr>
        <w:spacing w:after="0" w:line="240" w:lineRule="auto"/>
        <w:jc w:val="both"/>
        <w:rPr>
          <w:rFonts w:ascii="Times New Roman" w:hAnsi="Times New Roman" w:cs="Times New Roman"/>
          <w:b/>
          <w:sz w:val="24"/>
          <w:szCs w:val="24"/>
        </w:rPr>
      </w:pPr>
    </w:p>
    <w:p w:rsidR="009054CE" w:rsidRPr="00BC3840" w:rsidRDefault="003A7E5D" w:rsidP="001B49EF">
      <w:pPr>
        <w:spacing w:after="0" w:line="240" w:lineRule="auto"/>
        <w:ind w:firstLine="708"/>
        <w:jc w:val="both"/>
        <w:rPr>
          <w:rFonts w:ascii="Times New Roman" w:hAnsi="Times New Roman" w:cs="Times New Roman"/>
          <w:sz w:val="24"/>
          <w:szCs w:val="24"/>
        </w:rPr>
      </w:pPr>
      <w:r w:rsidRPr="00BC3840">
        <w:rPr>
          <w:rFonts w:ascii="Times New Roman" w:hAnsi="Times New Roman" w:cs="Times New Roman"/>
          <w:sz w:val="24"/>
          <w:szCs w:val="24"/>
        </w:rPr>
        <w:t>Los lineamientos y referentes teóricos nacionales y globales en Competencias Ciudadan</w:t>
      </w:r>
      <w:r w:rsidR="003A4C86" w:rsidRPr="00BC3840">
        <w:rPr>
          <w:rFonts w:ascii="Times New Roman" w:hAnsi="Times New Roman" w:cs="Times New Roman"/>
          <w:sz w:val="24"/>
          <w:szCs w:val="24"/>
        </w:rPr>
        <w:t xml:space="preserve">as </w:t>
      </w:r>
      <w:r w:rsidRPr="00BC3840">
        <w:rPr>
          <w:rFonts w:ascii="Times New Roman" w:hAnsi="Times New Roman" w:cs="Times New Roman"/>
          <w:sz w:val="24"/>
          <w:szCs w:val="24"/>
        </w:rPr>
        <w:t xml:space="preserve">no solo </w:t>
      </w:r>
      <w:r w:rsidR="003A4C86" w:rsidRPr="00BC3840">
        <w:rPr>
          <w:rFonts w:ascii="Times New Roman" w:hAnsi="Times New Roman" w:cs="Times New Roman"/>
          <w:sz w:val="24"/>
          <w:szCs w:val="24"/>
        </w:rPr>
        <w:t xml:space="preserve">tienen el propósito </w:t>
      </w:r>
      <w:r w:rsidRPr="00BC3840">
        <w:rPr>
          <w:rFonts w:ascii="Times New Roman" w:hAnsi="Times New Roman" w:cs="Times New Roman"/>
          <w:sz w:val="24"/>
          <w:szCs w:val="24"/>
        </w:rPr>
        <w:t>de contextualizar, sino identificar la posición de la universidad frente al desarrollo teórico del elemento de ciudadanía en el momento. Nos encontramos frente a diversas realidades que justifican, responsabilizan o correlacionan, aspectos importantes del orden social, como lo es el desarrollo de ciudadanía, con aspectos educativos o de formación.</w:t>
      </w:r>
    </w:p>
    <w:p w:rsidR="002D0987" w:rsidRPr="00BC3840" w:rsidRDefault="002D0987" w:rsidP="00F32AAA">
      <w:pPr>
        <w:spacing w:after="0" w:line="240" w:lineRule="auto"/>
        <w:jc w:val="both"/>
        <w:rPr>
          <w:rFonts w:ascii="Times New Roman" w:hAnsi="Times New Roman" w:cs="Times New Roman"/>
          <w:sz w:val="24"/>
          <w:szCs w:val="24"/>
        </w:rPr>
      </w:pPr>
    </w:p>
    <w:p w:rsidR="002D0987" w:rsidRPr="00BC3840" w:rsidRDefault="002D0987" w:rsidP="00F32AAA">
      <w:pPr>
        <w:spacing w:after="0" w:line="240" w:lineRule="auto"/>
        <w:jc w:val="both"/>
        <w:rPr>
          <w:rFonts w:ascii="Times New Roman" w:hAnsi="Times New Roman" w:cs="Times New Roman"/>
          <w:sz w:val="24"/>
          <w:szCs w:val="24"/>
        </w:rPr>
      </w:pPr>
    </w:p>
    <w:p w:rsidR="002D0987" w:rsidRPr="00BC3840" w:rsidRDefault="002D0987" w:rsidP="00F32AAA">
      <w:pPr>
        <w:spacing w:after="0" w:line="240" w:lineRule="auto"/>
        <w:jc w:val="both"/>
        <w:rPr>
          <w:rFonts w:ascii="Times New Roman" w:hAnsi="Times New Roman" w:cs="Times New Roman"/>
          <w:sz w:val="24"/>
          <w:szCs w:val="24"/>
        </w:rPr>
      </w:pPr>
    </w:p>
    <w:p w:rsidR="002D0987" w:rsidRPr="00BC3840" w:rsidRDefault="002D0987" w:rsidP="00F32AAA">
      <w:pPr>
        <w:spacing w:after="0" w:line="240" w:lineRule="auto"/>
        <w:jc w:val="both"/>
        <w:rPr>
          <w:rFonts w:ascii="Times New Roman" w:hAnsi="Times New Roman" w:cs="Times New Roman"/>
          <w:sz w:val="24"/>
          <w:szCs w:val="24"/>
        </w:rPr>
      </w:pPr>
    </w:p>
    <w:p w:rsidR="003A7E5D" w:rsidRPr="00BC3840" w:rsidRDefault="00BD4386" w:rsidP="00F32AAA">
      <w:pPr>
        <w:spacing w:after="0" w:line="240" w:lineRule="auto"/>
        <w:jc w:val="center"/>
        <w:rPr>
          <w:rFonts w:ascii="Times New Roman" w:hAnsi="Times New Roman" w:cs="Times New Roman"/>
          <w:sz w:val="24"/>
          <w:szCs w:val="24"/>
        </w:rPr>
      </w:pPr>
      <w:r w:rsidRPr="00BC3840">
        <w:rPr>
          <w:rFonts w:ascii="Times New Roman" w:hAnsi="Times New Roman" w:cs="Times New Roman"/>
          <w:noProof/>
          <w:sz w:val="24"/>
          <w:szCs w:val="24"/>
          <w:lang w:val="es-CO" w:eastAsia="es-CO"/>
        </w:rPr>
        <w:drawing>
          <wp:inline distT="0" distB="0" distL="0" distR="0">
            <wp:extent cx="5676900" cy="2619375"/>
            <wp:effectExtent l="0" t="0" r="0" b="9525"/>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D4386" w:rsidRPr="00BC3840" w:rsidRDefault="00BD4386" w:rsidP="00F32AAA">
      <w:pPr>
        <w:spacing w:after="0" w:line="240" w:lineRule="auto"/>
        <w:jc w:val="both"/>
        <w:rPr>
          <w:rFonts w:ascii="Times New Roman" w:hAnsi="Times New Roman" w:cs="Times New Roman"/>
          <w:i/>
          <w:sz w:val="24"/>
          <w:szCs w:val="24"/>
        </w:rPr>
      </w:pPr>
      <w:r w:rsidRPr="00BC3840">
        <w:rPr>
          <w:rFonts w:ascii="Times New Roman" w:hAnsi="Times New Roman" w:cs="Times New Roman"/>
          <w:sz w:val="24"/>
          <w:szCs w:val="24"/>
        </w:rPr>
        <w:t>Gráfic</w:t>
      </w:r>
      <w:r w:rsidRPr="00BC3840">
        <w:rPr>
          <w:rFonts w:ascii="Times New Roman" w:hAnsi="Times New Roman" w:cs="Times New Roman"/>
          <w:sz w:val="24"/>
          <w:szCs w:val="24"/>
        </w:rPr>
        <w:t>a</w:t>
      </w:r>
      <w:r w:rsidRPr="00BC3840">
        <w:rPr>
          <w:rFonts w:ascii="Times New Roman" w:hAnsi="Times New Roman" w:cs="Times New Roman"/>
          <w:sz w:val="24"/>
          <w:szCs w:val="24"/>
        </w:rPr>
        <w:t xml:space="preserve"> 1.</w:t>
      </w:r>
      <w:r w:rsidRPr="00BC3840">
        <w:rPr>
          <w:rFonts w:ascii="Times New Roman" w:hAnsi="Times New Roman" w:cs="Times New Roman"/>
          <w:i/>
          <w:sz w:val="24"/>
          <w:szCs w:val="24"/>
        </w:rPr>
        <w:t xml:space="preserve"> Competencia</w:t>
      </w:r>
      <w:r w:rsidRPr="00BC3840">
        <w:rPr>
          <w:rFonts w:ascii="Times New Roman" w:hAnsi="Times New Roman" w:cs="Times New Roman"/>
          <w:i/>
          <w:sz w:val="24"/>
          <w:szCs w:val="24"/>
        </w:rPr>
        <w:t>s.</w:t>
      </w:r>
    </w:p>
    <w:p w:rsidR="003A7E5D" w:rsidRPr="00BC3840" w:rsidRDefault="00BD4386" w:rsidP="00F32AAA">
      <w:pPr>
        <w:spacing w:after="0" w:line="240" w:lineRule="auto"/>
        <w:jc w:val="both"/>
        <w:rPr>
          <w:rFonts w:ascii="Times New Roman" w:hAnsi="Times New Roman" w:cs="Times New Roman"/>
          <w:sz w:val="24"/>
          <w:szCs w:val="24"/>
        </w:rPr>
      </w:pPr>
      <w:r w:rsidRPr="00BC3840">
        <w:rPr>
          <w:rFonts w:ascii="Times New Roman" w:hAnsi="Times New Roman" w:cs="Times New Roman"/>
          <w:sz w:val="24"/>
          <w:szCs w:val="24"/>
        </w:rPr>
        <w:t>Fuente: E</w:t>
      </w:r>
      <w:r w:rsidR="003A7E5D" w:rsidRPr="00BC3840">
        <w:rPr>
          <w:rFonts w:ascii="Times New Roman" w:hAnsi="Times New Roman" w:cs="Times New Roman"/>
          <w:sz w:val="24"/>
          <w:szCs w:val="24"/>
        </w:rPr>
        <w:t>laboración propia.</w:t>
      </w:r>
    </w:p>
    <w:p w:rsidR="00BD4386" w:rsidRPr="00BC3840" w:rsidRDefault="00BD4386" w:rsidP="00F32AAA">
      <w:pPr>
        <w:spacing w:after="0" w:line="240" w:lineRule="auto"/>
        <w:jc w:val="both"/>
        <w:rPr>
          <w:rFonts w:ascii="Times New Roman" w:hAnsi="Times New Roman" w:cs="Times New Roman"/>
          <w:sz w:val="24"/>
          <w:szCs w:val="24"/>
        </w:rPr>
      </w:pPr>
    </w:p>
    <w:p w:rsidR="003A7E5D" w:rsidRPr="00BC3840" w:rsidRDefault="003A4C86" w:rsidP="00BD4386">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 xml:space="preserve">La </w:t>
      </w:r>
      <w:r w:rsidR="003A7E5D" w:rsidRPr="00BC3840">
        <w:rPr>
          <w:rFonts w:ascii="Times New Roman" w:hAnsi="Times New Roman" w:cs="Times New Roman"/>
          <w:sz w:val="24"/>
          <w:szCs w:val="24"/>
        </w:rPr>
        <w:t xml:space="preserve">ciudad </w:t>
      </w:r>
      <w:r w:rsidRPr="00BC3840">
        <w:rPr>
          <w:rFonts w:ascii="Times New Roman" w:hAnsi="Times New Roman" w:cs="Times New Roman"/>
          <w:sz w:val="24"/>
          <w:szCs w:val="24"/>
        </w:rPr>
        <w:t>de Cúcuta por su</w:t>
      </w:r>
      <w:r w:rsidR="003A7E5D" w:rsidRPr="00BC3840">
        <w:rPr>
          <w:rFonts w:ascii="Times New Roman" w:hAnsi="Times New Roman" w:cs="Times New Roman"/>
          <w:sz w:val="24"/>
          <w:szCs w:val="24"/>
        </w:rPr>
        <w:t xml:space="preserve"> </w:t>
      </w:r>
      <w:r w:rsidR="002B6E37" w:rsidRPr="00BC3840">
        <w:rPr>
          <w:rFonts w:ascii="Times New Roman" w:hAnsi="Times New Roman" w:cs="Times New Roman"/>
          <w:sz w:val="24"/>
          <w:szCs w:val="24"/>
        </w:rPr>
        <w:t>ubicación fronteriza, los habitantes tienen la percepción de que su ciudad está</w:t>
      </w:r>
      <w:r w:rsidR="003A7E5D" w:rsidRPr="00BC3840">
        <w:rPr>
          <w:rFonts w:ascii="Times New Roman" w:hAnsi="Times New Roman" w:cs="Times New Roman"/>
          <w:sz w:val="24"/>
          <w:szCs w:val="24"/>
        </w:rPr>
        <w:t xml:space="preserve"> aislada del control y manejo centralizado del gobierno colombiano, es casi inevitable, desconocer que algunos aspectos permean la interacción social de los distintos grupos, asentamientos u escenarios comunitarios, y la confusión de lo que es una ciudadanía </w:t>
      </w:r>
      <w:r w:rsidR="003A7E5D" w:rsidRPr="00BC3840">
        <w:rPr>
          <w:rFonts w:ascii="Times New Roman" w:hAnsi="Times New Roman" w:cs="Times New Roman"/>
          <w:sz w:val="24"/>
          <w:szCs w:val="24"/>
        </w:rPr>
        <w:lastRenderedPageBreak/>
        <w:t>coherente, parece perderse entre la mezcla de culturas, normas, leyes y constituciones de dos fronteras tan hermanas.</w:t>
      </w:r>
    </w:p>
    <w:p w:rsidR="00BD4386" w:rsidRPr="00BC3840" w:rsidRDefault="00BD4386" w:rsidP="00BD4386">
      <w:pPr>
        <w:spacing w:after="0" w:line="240" w:lineRule="auto"/>
        <w:ind w:firstLine="709"/>
        <w:jc w:val="both"/>
        <w:rPr>
          <w:rFonts w:ascii="Times New Roman" w:hAnsi="Times New Roman" w:cs="Times New Roman"/>
          <w:sz w:val="24"/>
          <w:szCs w:val="24"/>
        </w:rPr>
      </w:pPr>
    </w:p>
    <w:p w:rsidR="003A7E5D" w:rsidRPr="00BC3840" w:rsidRDefault="002B6E37" w:rsidP="00BD4386">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Por su parte l</w:t>
      </w:r>
      <w:r w:rsidR="003A7E5D" w:rsidRPr="00BC3840">
        <w:rPr>
          <w:rFonts w:ascii="Times New Roman" w:hAnsi="Times New Roman" w:cs="Times New Roman"/>
          <w:sz w:val="24"/>
          <w:szCs w:val="24"/>
        </w:rPr>
        <w:t>a univer</w:t>
      </w:r>
      <w:r w:rsidRPr="00BC3840">
        <w:rPr>
          <w:rFonts w:ascii="Times New Roman" w:hAnsi="Times New Roman" w:cs="Times New Roman"/>
          <w:sz w:val="24"/>
          <w:szCs w:val="24"/>
        </w:rPr>
        <w:t>sidad Simón Bolívar no es ajena</w:t>
      </w:r>
      <w:r w:rsidR="003A7E5D" w:rsidRPr="00BC3840">
        <w:rPr>
          <w:rFonts w:ascii="Times New Roman" w:hAnsi="Times New Roman" w:cs="Times New Roman"/>
          <w:sz w:val="24"/>
          <w:szCs w:val="24"/>
        </w:rPr>
        <w:t xml:space="preserve"> a la diná</w:t>
      </w:r>
      <w:r w:rsidRPr="00BC3840">
        <w:rPr>
          <w:rFonts w:ascii="Times New Roman" w:hAnsi="Times New Roman" w:cs="Times New Roman"/>
          <w:sz w:val="24"/>
          <w:szCs w:val="24"/>
        </w:rPr>
        <w:t>mica cultural, pues esta</w:t>
      </w:r>
      <w:r w:rsidR="003A7E5D" w:rsidRPr="00BC3840">
        <w:rPr>
          <w:rFonts w:ascii="Times New Roman" w:hAnsi="Times New Roman" w:cs="Times New Roman"/>
          <w:sz w:val="24"/>
          <w:szCs w:val="24"/>
        </w:rPr>
        <w:t xml:space="preserve"> se encuentra vinculada directamente a las culturas de todos sus protagonistas: docentes, estudiantes, familiares, y personal a los alrededores, conforman la denominada Comunidad educativa, misma que se encuentra expuesta y debe asumir desde una perspectiva educativa el acople de la formación para la ciudadanía.</w:t>
      </w:r>
    </w:p>
    <w:p w:rsidR="00BD4386" w:rsidRPr="00BC3840" w:rsidRDefault="00BD4386" w:rsidP="00BD4386">
      <w:pPr>
        <w:spacing w:after="0" w:line="240" w:lineRule="auto"/>
        <w:ind w:firstLine="709"/>
        <w:jc w:val="both"/>
        <w:rPr>
          <w:rFonts w:ascii="Times New Roman" w:hAnsi="Times New Roman" w:cs="Times New Roman"/>
          <w:sz w:val="24"/>
          <w:szCs w:val="24"/>
        </w:rPr>
      </w:pPr>
    </w:p>
    <w:p w:rsidR="002B6E37" w:rsidRPr="00BC3840" w:rsidRDefault="002B6E37" w:rsidP="00BD4386">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Es entonces que la pedagogía en la educación se debe adaptar a las consideraciones y contextualizaciones de la comunidad, para</w:t>
      </w:r>
      <w:r w:rsidR="003A7E5D" w:rsidRPr="00BC3840">
        <w:rPr>
          <w:rFonts w:ascii="Times New Roman" w:hAnsi="Times New Roman" w:cs="Times New Roman"/>
          <w:sz w:val="24"/>
          <w:szCs w:val="24"/>
        </w:rPr>
        <w:t xml:space="preserve"> actúa como herramienta fundamental, pues </w:t>
      </w:r>
      <w:r w:rsidRPr="00BC3840">
        <w:rPr>
          <w:rFonts w:ascii="Times New Roman" w:hAnsi="Times New Roman" w:cs="Times New Roman"/>
          <w:sz w:val="24"/>
          <w:szCs w:val="24"/>
        </w:rPr>
        <w:t xml:space="preserve">esto </w:t>
      </w:r>
      <w:r w:rsidR="003A7E5D" w:rsidRPr="00BC3840">
        <w:rPr>
          <w:rFonts w:ascii="Times New Roman" w:hAnsi="Times New Roman" w:cs="Times New Roman"/>
          <w:sz w:val="24"/>
          <w:szCs w:val="24"/>
        </w:rPr>
        <w:t>permite la consolidación de una formación clara, coherente, con una visión y horizonte que apunten al respecto y desarrollo de aspectos fundamentales en la construcción de conciencias colectivas ciudadanas.</w:t>
      </w:r>
      <w:r w:rsidR="006C5E92" w:rsidRPr="00BC3840">
        <w:rPr>
          <w:rFonts w:ascii="Times New Roman" w:hAnsi="Times New Roman" w:cs="Times New Roman"/>
          <w:sz w:val="24"/>
          <w:szCs w:val="24"/>
        </w:rPr>
        <w:t xml:space="preserve"> </w:t>
      </w:r>
      <w:r w:rsidRPr="00BC3840">
        <w:rPr>
          <w:rFonts w:ascii="Times New Roman" w:hAnsi="Times New Roman" w:cs="Times New Roman"/>
          <w:sz w:val="24"/>
          <w:szCs w:val="24"/>
        </w:rPr>
        <w:t xml:space="preserve">Por lo </w:t>
      </w:r>
      <w:r w:rsidR="006C5E92" w:rsidRPr="00BC3840">
        <w:rPr>
          <w:rFonts w:ascii="Times New Roman" w:hAnsi="Times New Roman" w:cs="Times New Roman"/>
          <w:sz w:val="24"/>
          <w:szCs w:val="24"/>
        </w:rPr>
        <w:t>tanto,</w:t>
      </w:r>
      <w:r w:rsidRPr="00BC3840">
        <w:rPr>
          <w:rFonts w:ascii="Times New Roman" w:hAnsi="Times New Roman" w:cs="Times New Roman"/>
          <w:sz w:val="24"/>
          <w:szCs w:val="24"/>
        </w:rPr>
        <w:t xml:space="preserve"> se realiza la categorización de los principales hallazgos frente a las categorías </w:t>
      </w:r>
      <w:r w:rsidR="006C5E92" w:rsidRPr="00BC3840">
        <w:rPr>
          <w:rFonts w:ascii="Times New Roman" w:hAnsi="Times New Roman" w:cs="Times New Roman"/>
          <w:sz w:val="24"/>
          <w:szCs w:val="24"/>
        </w:rPr>
        <w:t>establecidas, en la siguiente tabla se pueden observar las categorías y su codificación pertinente con el siguiente aná</w:t>
      </w:r>
      <w:r w:rsidR="00BD4386" w:rsidRPr="00BC3840">
        <w:rPr>
          <w:rFonts w:ascii="Times New Roman" w:hAnsi="Times New Roman" w:cs="Times New Roman"/>
          <w:sz w:val="24"/>
          <w:szCs w:val="24"/>
        </w:rPr>
        <w:t>lisis documental y de discurso.</w:t>
      </w:r>
    </w:p>
    <w:p w:rsidR="00BD4386" w:rsidRPr="00BC3840" w:rsidRDefault="00BD4386" w:rsidP="00BD4386">
      <w:pPr>
        <w:spacing w:after="0" w:line="240" w:lineRule="auto"/>
        <w:ind w:firstLine="709"/>
        <w:jc w:val="both"/>
        <w:rPr>
          <w:rFonts w:ascii="Times New Roman" w:hAnsi="Times New Roman" w:cs="Times New Roman"/>
          <w:sz w:val="24"/>
          <w:szCs w:val="24"/>
        </w:rPr>
      </w:pPr>
    </w:p>
    <w:p w:rsidR="00BD4386" w:rsidRPr="00BC3840" w:rsidRDefault="006C5E92" w:rsidP="00F32AAA">
      <w:pPr>
        <w:spacing w:after="0" w:line="240" w:lineRule="auto"/>
        <w:jc w:val="both"/>
        <w:rPr>
          <w:rFonts w:ascii="Times New Roman" w:hAnsi="Times New Roman" w:cs="Times New Roman"/>
          <w:sz w:val="24"/>
          <w:szCs w:val="24"/>
        </w:rPr>
      </w:pPr>
      <w:r w:rsidRPr="00BC3840">
        <w:rPr>
          <w:rFonts w:ascii="Times New Roman" w:hAnsi="Times New Roman" w:cs="Times New Roman"/>
          <w:sz w:val="24"/>
          <w:szCs w:val="24"/>
        </w:rPr>
        <w:t>Tabla 1.</w:t>
      </w:r>
    </w:p>
    <w:p w:rsidR="006C5E92" w:rsidRPr="00BC3840" w:rsidRDefault="006C5E92" w:rsidP="00F32AAA">
      <w:pPr>
        <w:spacing w:after="0" w:line="240" w:lineRule="auto"/>
        <w:jc w:val="both"/>
        <w:rPr>
          <w:rFonts w:ascii="Times New Roman" w:hAnsi="Times New Roman" w:cs="Times New Roman"/>
          <w:i/>
          <w:sz w:val="24"/>
          <w:szCs w:val="24"/>
        </w:rPr>
      </w:pPr>
      <w:r w:rsidRPr="00BC3840">
        <w:rPr>
          <w:rFonts w:ascii="Times New Roman" w:hAnsi="Times New Roman" w:cs="Times New Roman"/>
          <w:i/>
          <w:sz w:val="24"/>
          <w:szCs w:val="24"/>
        </w:rPr>
        <w:t>Categorización y codificación.</w:t>
      </w:r>
    </w:p>
    <w:tbl>
      <w:tblPr>
        <w:tblW w:w="8995" w:type="dxa"/>
        <w:tblCellMar>
          <w:left w:w="70" w:type="dxa"/>
          <w:right w:w="70" w:type="dxa"/>
        </w:tblCellMar>
        <w:tblLook w:val="04A0" w:firstRow="1" w:lastRow="0" w:firstColumn="1" w:lastColumn="0" w:noHBand="0" w:noVBand="1"/>
      </w:tblPr>
      <w:tblGrid>
        <w:gridCol w:w="4815"/>
        <w:gridCol w:w="4180"/>
      </w:tblGrid>
      <w:tr w:rsidR="006C5E92" w:rsidRPr="00BC3840" w:rsidTr="00530A6E">
        <w:trPr>
          <w:trHeight w:val="177"/>
        </w:trPr>
        <w:tc>
          <w:tcPr>
            <w:tcW w:w="481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hideMark/>
          </w:tcPr>
          <w:p w:rsidR="006C5E92" w:rsidRPr="00BC3840" w:rsidRDefault="00530A6E" w:rsidP="00F32AAA">
            <w:pPr>
              <w:spacing w:after="0" w:line="240" w:lineRule="auto"/>
              <w:jc w:val="center"/>
              <w:rPr>
                <w:rFonts w:ascii="Times New Roman" w:eastAsia="Times New Roman" w:hAnsi="Times New Roman" w:cs="Times New Roman"/>
                <w:b/>
                <w:color w:val="000000"/>
                <w:sz w:val="24"/>
                <w:szCs w:val="24"/>
                <w:lang w:eastAsia="es-419"/>
              </w:rPr>
            </w:pPr>
            <w:r w:rsidRPr="00BC3840">
              <w:rPr>
                <w:rFonts w:ascii="Times New Roman" w:eastAsia="Times New Roman" w:hAnsi="Times New Roman" w:cs="Times New Roman"/>
                <w:b/>
                <w:color w:val="000000"/>
                <w:sz w:val="24"/>
                <w:szCs w:val="24"/>
                <w:lang w:eastAsia="es-419"/>
              </w:rPr>
              <w:t>Categoría</w:t>
            </w:r>
          </w:p>
        </w:tc>
        <w:tc>
          <w:tcPr>
            <w:tcW w:w="418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hideMark/>
          </w:tcPr>
          <w:p w:rsidR="006C5E92" w:rsidRPr="00BC3840" w:rsidRDefault="00530A6E" w:rsidP="00F32AAA">
            <w:pPr>
              <w:spacing w:after="0" w:line="240" w:lineRule="auto"/>
              <w:jc w:val="center"/>
              <w:rPr>
                <w:rFonts w:ascii="Times New Roman" w:eastAsia="Times New Roman" w:hAnsi="Times New Roman" w:cs="Times New Roman"/>
                <w:b/>
                <w:color w:val="000000"/>
                <w:sz w:val="24"/>
                <w:szCs w:val="24"/>
                <w:lang w:eastAsia="es-419"/>
              </w:rPr>
            </w:pPr>
            <w:r w:rsidRPr="00BC3840">
              <w:rPr>
                <w:rFonts w:ascii="Times New Roman" w:eastAsia="Times New Roman" w:hAnsi="Times New Roman" w:cs="Times New Roman"/>
                <w:b/>
                <w:color w:val="000000"/>
                <w:sz w:val="24"/>
                <w:szCs w:val="24"/>
                <w:lang w:eastAsia="es-419"/>
              </w:rPr>
              <w:t>Código</w:t>
            </w:r>
          </w:p>
        </w:tc>
      </w:tr>
      <w:tr w:rsidR="006C5E92" w:rsidRPr="00BC3840" w:rsidTr="00530A6E">
        <w:trPr>
          <w:trHeight w:val="177"/>
        </w:trPr>
        <w:tc>
          <w:tcPr>
            <w:tcW w:w="4815" w:type="dxa"/>
            <w:tcBorders>
              <w:top w:val="nil"/>
              <w:left w:val="single" w:sz="4" w:space="0" w:color="FFFFFF" w:themeColor="background1"/>
              <w:bottom w:val="single" w:sz="4" w:space="0" w:color="auto"/>
              <w:right w:val="single" w:sz="4" w:space="0" w:color="FFFFFF" w:themeColor="background1"/>
            </w:tcBorders>
            <w:shd w:val="clear" w:color="auto" w:fill="auto"/>
            <w:vAlign w:val="center"/>
            <w:hideMark/>
          </w:tcPr>
          <w:p w:rsidR="006C5E92" w:rsidRPr="00BC3840" w:rsidRDefault="006C5E92" w:rsidP="00F32AAA">
            <w:pPr>
              <w:spacing w:after="0" w:line="240" w:lineRule="auto"/>
              <w:rPr>
                <w:rFonts w:ascii="Times New Roman" w:eastAsia="Times New Roman" w:hAnsi="Times New Roman" w:cs="Times New Roman"/>
                <w:color w:val="000000"/>
                <w:sz w:val="24"/>
                <w:szCs w:val="24"/>
                <w:lang w:eastAsia="es-419"/>
              </w:rPr>
            </w:pPr>
            <w:r w:rsidRPr="00BC3840">
              <w:rPr>
                <w:rFonts w:ascii="Times New Roman" w:eastAsia="Times New Roman" w:hAnsi="Times New Roman" w:cs="Times New Roman"/>
                <w:color w:val="000000"/>
                <w:sz w:val="24"/>
                <w:szCs w:val="24"/>
                <w:lang w:eastAsia="es-419"/>
              </w:rPr>
              <w:t>Comunicación</w:t>
            </w:r>
          </w:p>
        </w:tc>
        <w:tc>
          <w:tcPr>
            <w:tcW w:w="4180" w:type="dxa"/>
            <w:tcBorders>
              <w:top w:val="nil"/>
              <w:left w:val="single" w:sz="4" w:space="0" w:color="FFFFFF" w:themeColor="background1"/>
              <w:bottom w:val="single" w:sz="4" w:space="0" w:color="auto"/>
              <w:right w:val="single" w:sz="4" w:space="0" w:color="FFFFFF" w:themeColor="background1"/>
            </w:tcBorders>
            <w:shd w:val="clear" w:color="auto" w:fill="auto"/>
            <w:vAlign w:val="center"/>
            <w:hideMark/>
          </w:tcPr>
          <w:p w:rsidR="006C5E92" w:rsidRPr="00BC3840" w:rsidRDefault="006C5E92" w:rsidP="00F32AAA">
            <w:pPr>
              <w:spacing w:after="0" w:line="240" w:lineRule="auto"/>
              <w:jc w:val="both"/>
              <w:rPr>
                <w:rFonts w:ascii="Times New Roman" w:eastAsia="Times New Roman" w:hAnsi="Times New Roman" w:cs="Times New Roman"/>
                <w:color w:val="000000"/>
                <w:sz w:val="24"/>
                <w:szCs w:val="24"/>
                <w:lang w:eastAsia="es-419"/>
              </w:rPr>
            </w:pPr>
            <w:r w:rsidRPr="00BC3840">
              <w:rPr>
                <w:rFonts w:ascii="Times New Roman" w:eastAsia="Times New Roman" w:hAnsi="Times New Roman" w:cs="Times New Roman"/>
                <w:color w:val="000000"/>
                <w:sz w:val="24"/>
                <w:szCs w:val="24"/>
                <w:lang w:eastAsia="es-419"/>
              </w:rPr>
              <w:t>ULN8, ULN27, ULN29</w:t>
            </w:r>
          </w:p>
        </w:tc>
      </w:tr>
      <w:tr w:rsidR="006C5E92" w:rsidRPr="00BC3840" w:rsidTr="00530A6E">
        <w:trPr>
          <w:trHeight w:val="355"/>
        </w:trPr>
        <w:tc>
          <w:tcPr>
            <w:tcW w:w="4815" w:type="dxa"/>
            <w:tcBorders>
              <w:top w:val="nil"/>
              <w:left w:val="single" w:sz="4" w:space="0" w:color="FFFFFF" w:themeColor="background1"/>
              <w:bottom w:val="single" w:sz="4" w:space="0" w:color="auto"/>
              <w:right w:val="single" w:sz="4" w:space="0" w:color="FFFFFF" w:themeColor="background1"/>
            </w:tcBorders>
            <w:shd w:val="clear" w:color="auto" w:fill="auto"/>
            <w:vAlign w:val="center"/>
            <w:hideMark/>
          </w:tcPr>
          <w:p w:rsidR="006C5E92" w:rsidRPr="00BC3840" w:rsidRDefault="006C5E92" w:rsidP="00F32AAA">
            <w:pPr>
              <w:spacing w:after="0" w:line="240" w:lineRule="auto"/>
              <w:rPr>
                <w:rFonts w:ascii="Times New Roman" w:eastAsia="Times New Roman" w:hAnsi="Times New Roman" w:cs="Times New Roman"/>
                <w:color w:val="000000"/>
                <w:sz w:val="24"/>
                <w:szCs w:val="24"/>
                <w:lang w:eastAsia="es-419"/>
              </w:rPr>
            </w:pPr>
            <w:r w:rsidRPr="00BC3840">
              <w:rPr>
                <w:rFonts w:ascii="Times New Roman" w:eastAsia="Times New Roman" w:hAnsi="Times New Roman" w:cs="Times New Roman"/>
                <w:color w:val="000000"/>
                <w:sz w:val="24"/>
                <w:szCs w:val="24"/>
                <w:lang w:eastAsia="es-419"/>
              </w:rPr>
              <w:t>Convivencia y solución de conflicto</w:t>
            </w:r>
          </w:p>
        </w:tc>
        <w:tc>
          <w:tcPr>
            <w:tcW w:w="4180" w:type="dxa"/>
            <w:tcBorders>
              <w:top w:val="nil"/>
              <w:left w:val="single" w:sz="4" w:space="0" w:color="FFFFFF" w:themeColor="background1"/>
              <w:bottom w:val="single" w:sz="4" w:space="0" w:color="auto"/>
              <w:right w:val="single" w:sz="4" w:space="0" w:color="FFFFFF" w:themeColor="background1"/>
            </w:tcBorders>
            <w:shd w:val="clear" w:color="auto" w:fill="auto"/>
            <w:vAlign w:val="center"/>
            <w:hideMark/>
          </w:tcPr>
          <w:p w:rsidR="006C5E92" w:rsidRPr="00BC3840" w:rsidRDefault="006C5E92" w:rsidP="00F32AAA">
            <w:pPr>
              <w:spacing w:after="0" w:line="240" w:lineRule="auto"/>
              <w:jc w:val="both"/>
              <w:rPr>
                <w:rFonts w:ascii="Times New Roman" w:eastAsia="Times New Roman" w:hAnsi="Times New Roman" w:cs="Times New Roman"/>
                <w:color w:val="000000"/>
                <w:sz w:val="24"/>
                <w:szCs w:val="24"/>
                <w:lang w:eastAsia="es-419"/>
              </w:rPr>
            </w:pPr>
            <w:r w:rsidRPr="00BC3840">
              <w:rPr>
                <w:rFonts w:ascii="Times New Roman" w:eastAsia="Times New Roman" w:hAnsi="Times New Roman" w:cs="Times New Roman"/>
                <w:color w:val="000000"/>
                <w:sz w:val="24"/>
                <w:szCs w:val="24"/>
                <w:lang w:eastAsia="es-419"/>
              </w:rPr>
              <w:t>ULN1, ULN12, ULN16, ULN28, ULN30</w:t>
            </w:r>
          </w:p>
        </w:tc>
      </w:tr>
      <w:tr w:rsidR="006C5E92" w:rsidRPr="00BC3840" w:rsidTr="00530A6E">
        <w:trPr>
          <w:trHeight w:val="355"/>
        </w:trPr>
        <w:tc>
          <w:tcPr>
            <w:tcW w:w="4815" w:type="dxa"/>
            <w:tcBorders>
              <w:top w:val="nil"/>
              <w:left w:val="single" w:sz="4" w:space="0" w:color="FFFFFF" w:themeColor="background1"/>
              <w:bottom w:val="single" w:sz="4" w:space="0" w:color="auto"/>
              <w:right w:val="single" w:sz="4" w:space="0" w:color="FFFFFF" w:themeColor="background1"/>
            </w:tcBorders>
            <w:shd w:val="clear" w:color="auto" w:fill="auto"/>
            <w:vAlign w:val="center"/>
            <w:hideMark/>
          </w:tcPr>
          <w:p w:rsidR="006C5E92" w:rsidRPr="00BC3840" w:rsidRDefault="006C5E92" w:rsidP="00F32AAA">
            <w:pPr>
              <w:spacing w:after="0" w:line="240" w:lineRule="auto"/>
              <w:rPr>
                <w:rFonts w:ascii="Times New Roman" w:eastAsia="Times New Roman" w:hAnsi="Times New Roman" w:cs="Times New Roman"/>
                <w:color w:val="000000"/>
                <w:sz w:val="24"/>
                <w:szCs w:val="24"/>
                <w:lang w:eastAsia="es-419"/>
              </w:rPr>
            </w:pPr>
            <w:r w:rsidRPr="00BC3840">
              <w:rPr>
                <w:rFonts w:ascii="Times New Roman" w:eastAsia="Times New Roman" w:hAnsi="Times New Roman" w:cs="Times New Roman"/>
                <w:color w:val="000000"/>
                <w:sz w:val="24"/>
                <w:szCs w:val="24"/>
                <w:lang w:eastAsia="es-419"/>
              </w:rPr>
              <w:t>Currículo</w:t>
            </w:r>
          </w:p>
        </w:tc>
        <w:tc>
          <w:tcPr>
            <w:tcW w:w="4180" w:type="dxa"/>
            <w:tcBorders>
              <w:top w:val="nil"/>
              <w:left w:val="single" w:sz="4" w:space="0" w:color="FFFFFF" w:themeColor="background1"/>
              <w:bottom w:val="single" w:sz="4" w:space="0" w:color="auto"/>
              <w:right w:val="single" w:sz="4" w:space="0" w:color="FFFFFF" w:themeColor="background1"/>
            </w:tcBorders>
            <w:shd w:val="clear" w:color="auto" w:fill="auto"/>
            <w:vAlign w:val="center"/>
            <w:hideMark/>
          </w:tcPr>
          <w:p w:rsidR="006C5E92" w:rsidRPr="00BC3840" w:rsidRDefault="006C5E92" w:rsidP="00F32AAA">
            <w:pPr>
              <w:spacing w:after="0" w:line="240" w:lineRule="auto"/>
              <w:jc w:val="both"/>
              <w:rPr>
                <w:rFonts w:ascii="Times New Roman" w:eastAsia="Times New Roman" w:hAnsi="Times New Roman" w:cs="Times New Roman"/>
                <w:color w:val="000000"/>
                <w:sz w:val="24"/>
                <w:szCs w:val="24"/>
                <w:lang w:eastAsia="es-419"/>
              </w:rPr>
            </w:pPr>
            <w:r w:rsidRPr="00BC3840">
              <w:rPr>
                <w:rFonts w:ascii="Times New Roman" w:eastAsia="Times New Roman" w:hAnsi="Times New Roman" w:cs="Times New Roman"/>
                <w:color w:val="000000"/>
                <w:sz w:val="24"/>
                <w:szCs w:val="24"/>
                <w:lang w:eastAsia="es-419"/>
              </w:rPr>
              <w:t>ULN10, ULN13, ULN17, ULN24</w:t>
            </w:r>
          </w:p>
        </w:tc>
      </w:tr>
      <w:tr w:rsidR="006C5E92" w:rsidRPr="00BC3840" w:rsidTr="00530A6E">
        <w:trPr>
          <w:trHeight w:val="177"/>
        </w:trPr>
        <w:tc>
          <w:tcPr>
            <w:tcW w:w="4815" w:type="dxa"/>
            <w:tcBorders>
              <w:top w:val="nil"/>
              <w:left w:val="single" w:sz="4" w:space="0" w:color="FFFFFF" w:themeColor="background1"/>
              <w:bottom w:val="single" w:sz="4" w:space="0" w:color="auto"/>
              <w:right w:val="single" w:sz="4" w:space="0" w:color="FFFFFF" w:themeColor="background1"/>
            </w:tcBorders>
            <w:shd w:val="clear" w:color="auto" w:fill="auto"/>
            <w:vAlign w:val="center"/>
            <w:hideMark/>
          </w:tcPr>
          <w:p w:rsidR="006C5E92" w:rsidRPr="00BC3840" w:rsidRDefault="006C5E92" w:rsidP="00F32AAA">
            <w:pPr>
              <w:spacing w:after="0" w:line="240" w:lineRule="auto"/>
              <w:rPr>
                <w:rFonts w:ascii="Times New Roman" w:eastAsia="Times New Roman" w:hAnsi="Times New Roman" w:cs="Times New Roman"/>
                <w:color w:val="000000"/>
                <w:sz w:val="24"/>
                <w:szCs w:val="24"/>
                <w:lang w:eastAsia="es-419"/>
              </w:rPr>
            </w:pPr>
            <w:r w:rsidRPr="00BC3840">
              <w:rPr>
                <w:rFonts w:ascii="Times New Roman" w:eastAsia="Times New Roman" w:hAnsi="Times New Roman" w:cs="Times New Roman"/>
                <w:color w:val="000000"/>
                <w:sz w:val="24"/>
                <w:szCs w:val="24"/>
                <w:lang w:eastAsia="es-419"/>
              </w:rPr>
              <w:t>Derechos humano</w:t>
            </w:r>
          </w:p>
        </w:tc>
        <w:tc>
          <w:tcPr>
            <w:tcW w:w="4180" w:type="dxa"/>
            <w:tcBorders>
              <w:top w:val="nil"/>
              <w:left w:val="single" w:sz="4" w:space="0" w:color="FFFFFF" w:themeColor="background1"/>
              <w:bottom w:val="single" w:sz="4" w:space="0" w:color="auto"/>
              <w:right w:val="single" w:sz="4" w:space="0" w:color="FFFFFF" w:themeColor="background1"/>
            </w:tcBorders>
            <w:shd w:val="clear" w:color="auto" w:fill="auto"/>
            <w:vAlign w:val="center"/>
            <w:hideMark/>
          </w:tcPr>
          <w:p w:rsidR="006C5E92" w:rsidRPr="00BC3840" w:rsidRDefault="006C5E92" w:rsidP="00F32AAA">
            <w:pPr>
              <w:spacing w:after="0" w:line="240" w:lineRule="auto"/>
              <w:jc w:val="both"/>
              <w:rPr>
                <w:rFonts w:ascii="Times New Roman" w:eastAsia="Times New Roman" w:hAnsi="Times New Roman" w:cs="Times New Roman"/>
                <w:color w:val="000000"/>
                <w:sz w:val="24"/>
                <w:szCs w:val="24"/>
                <w:lang w:eastAsia="es-419"/>
              </w:rPr>
            </w:pPr>
            <w:r w:rsidRPr="00BC3840">
              <w:rPr>
                <w:rFonts w:ascii="Times New Roman" w:eastAsia="Times New Roman" w:hAnsi="Times New Roman" w:cs="Times New Roman"/>
                <w:color w:val="000000"/>
                <w:sz w:val="24"/>
                <w:szCs w:val="24"/>
                <w:lang w:eastAsia="es-419"/>
              </w:rPr>
              <w:t>ULN3, ULN4, ULN18</w:t>
            </w:r>
          </w:p>
        </w:tc>
      </w:tr>
      <w:tr w:rsidR="006C5E92" w:rsidRPr="00BC3840" w:rsidTr="00530A6E">
        <w:trPr>
          <w:trHeight w:val="177"/>
        </w:trPr>
        <w:tc>
          <w:tcPr>
            <w:tcW w:w="4815" w:type="dxa"/>
            <w:tcBorders>
              <w:top w:val="nil"/>
              <w:left w:val="single" w:sz="4" w:space="0" w:color="FFFFFF" w:themeColor="background1"/>
              <w:bottom w:val="single" w:sz="4" w:space="0" w:color="auto"/>
              <w:right w:val="single" w:sz="4" w:space="0" w:color="FFFFFF" w:themeColor="background1"/>
            </w:tcBorders>
            <w:shd w:val="clear" w:color="auto" w:fill="auto"/>
            <w:vAlign w:val="center"/>
            <w:hideMark/>
          </w:tcPr>
          <w:p w:rsidR="006C5E92" w:rsidRPr="00BC3840" w:rsidRDefault="006C5E92" w:rsidP="00F32AAA">
            <w:pPr>
              <w:spacing w:after="0" w:line="240" w:lineRule="auto"/>
              <w:rPr>
                <w:rFonts w:ascii="Times New Roman" w:eastAsia="Times New Roman" w:hAnsi="Times New Roman" w:cs="Times New Roman"/>
                <w:color w:val="000000"/>
                <w:sz w:val="24"/>
                <w:szCs w:val="24"/>
                <w:lang w:eastAsia="es-419"/>
              </w:rPr>
            </w:pPr>
            <w:r w:rsidRPr="00BC3840">
              <w:rPr>
                <w:rFonts w:ascii="Times New Roman" w:eastAsia="Times New Roman" w:hAnsi="Times New Roman" w:cs="Times New Roman"/>
                <w:color w:val="000000"/>
                <w:sz w:val="24"/>
                <w:szCs w:val="24"/>
                <w:lang w:eastAsia="es-419"/>
              </w:rPr>
              <w:t>Ética</w:t>
            </w:r>
          </w:p>
        </w:tc>
        <w:tc>
          <w:tcPr>
            <w:tcW w:w="4180" w:type="dxa"/>
            <w:tcBorders>
              <w:top w:val="nil"/>
              <w:left w:val="single" w:sz="4" w:space="0" w:color="FFFFFF" w:themeColor="background1"/>
              <w:bottom w:val="single" w:sz="4" w:space="0" w:color="auto"/>
              <w:right w:val="single" w:sz="4" w:space="0" w:color="FFFFFF" w:themeColor="background1"/>
            </w:tcBorders>
            <w:shd w:val="clear" w:color="auto" w:fill="auto"/>
            <w:vAlign w:val="center"/>
            <w:hideMark/>
          </w:tcPr>
          <w:p w:rsidR="006C5E92" w:rsidRPr="00BC3840" w:rsidRDefault="006C5E92" w:rsidP="00F32AAA">
            <w:pPr>
              <w:spacing w:after="0" w:line="240" w:lineRule="auto"/>
              <w:jc w:val="both"/>
              <w:rPr>
                <w:rFonts w:ascii="Times New Roman" w:eastAsia="Times New Roman" w:hAnsi="Times New Roman" w:cs="Times New Roman"/>
                <w:color w:val="000000"/>
                <w:sz w:val="24"/>
                <w:szCs w:val="24"/>
                <w:lang w:eastAsia="es-419"/>
              </w:rPr>
            </w:pPr>
            <w:r w:rsidRPr="00BC3840">
              <w:rPr>
                <w:rFonts w:ascii="Times New Roman" w:eastAsia="Times New Roman" w:hAnsi="Times New Roman" w:cs="Times New Roman"/>
                <w:color w:val="000000"/>
                <w:sz w:val="24"/>
                <w:szCs w:val="24"/>
                <w:lang w:eastAsia="es-419"/>
              </w:rPr>
              <w:t>ULN11, ULN12, ULN13</w:t>
            </w:r>
          </w:p>
        </w:tc>
      </w:tr>
      <w:tr w:rsidR="006C5E92" w:rsidRPr="00BC3840" w:rsidTr="00530A6E">
        <w:trPr>
          <w:trHeight w:val="177"/>
        </w:trPr>
        <w:tc>
          <w:tcPr>
            <w:tcW w:w="4815" w:type="dxa"/>
            <w:tcBorders>
              <w:top w:val="nil"/>
              <w:left w:val="single" w:sz="4" w:space="0" w:color="FFFFFF" w:themeColor="background1"/>
              <w:bottom w:val="single" w:sz="4" w:space="0" w:color="auto"/>
              <w:right w:val="single" w:sz="4" w:space="0" w:color="FFFFFF" w:themeColor="background1"/>
            </w:tcBorders>
            <w:shd w:val="clear" w:color="auto" w:fill="auto"/>
            <w:vAlign w:val="center"/>
            <w:hideMark/>
          </w:tcPr>
          <w:p w:rsidR="006C5E92" w:rsidRPr="00BC3840" w:rsidRDefault="006C5E92" w:rsidP="00F32AAA">
            <w:pPr>
              <w:spacing w:after="0" w:line="240" w:lineRule="auto"/>
              <w:rPr>
                <w:rFonts w:ascii="Times New Roman" w:eastAsia="Times New Roman" w:hAnsi="Times New Roman" w:cs="Times New Roman"/>
                <w:color w:val="000000"/>
                <w:sz w:val="24"/>
                <w:szCs w:val="24"/>
                <w:lang w:eastAsia="es-419"/>
              </w:rPr>
            </w:pPr>
            <w:r w:rsidRPr="00BC3840">
              <w:rPr>
                <w:rFonts w:ascii="Times New Roman" w:eastAsia="Times New Roman" w:hAnsi="Times New Roman" w:cs="Times New Roman"/>
                <w:color w:val="000000"/>
                <w:sz w:val="24"/>
                <w:szCs w:val="24"/>
                <w:lang w:eastAsia="es-419"/>
              </w:rPr>
              <w:t>Identidad</w:t>
            </w:r>
          </w:p>
        </w:tc>
        <w:tc>
          <w:tcPr>
            <w:tcW w:w="4180" w:type="dxa"/>
            <w:tcBorders>
              <w:top w:val="nil"/>
              <w:left w:val="single" w:sz="4" w:space="0" w:color="FFFFFF" w:themeColor="background1"/>
              <w:bottom w:val="single" w:sz="4" w:space="0" w:color="auto"/>
              <w:right w:val="single" w:sz="4" w:space="0" w:color="FFFFFF" w:themeColor="background1"/>
            </w:tcBorders>
            <w:shd w:val="clear" w:color="auto" w:fill="auto"/>
            <w:vAlign w:val="center"/>
            <w:hideMark/>
          </w:tcPr>
          <w:p w:rsidR="006C5E92" w:rsidRPr="00BC3840" w:rsidRDefault="006C5E92" w:rsidP="00F32AAA">
            <w:pPr>
              <w:spacing w:after="0" w:line="240" w:lineRule="auto"/>
              <w:jc w:val="both"/>
              <w:rPr>
                <w:rFonts w:ascii="Times New Roman" w:eastAsia="Times New Roman" w:hAnsi="Times New Roman" w:cs="Times New Roman"/>
                <w:color w:val="000000"/>
                <w:sz w:val="24"/>
                <w:szCs w:val="24"/>
                <w:lang w:eastAsia="es-419"/>
              </w:rPr>
            </w:pPr>
            <w:r w:rsidRPr="00BC3840">
              <w:rPr>
                <w:rFonts w:ascii="Times New Roman" w:eastAsia="Times New Roman" w:hAnsi="Times New Roman" w:cs="Times New Roman"/>
                <w:color w:val="000000"/>
                <w:sz w:val="24"/>
                <w:szCs w:val="24"/>
                <w:lang w:eastAsia="es-419"/>
              </w:rPr>
              <w:t>ULN5</w:t>
            </w:r>
          </w:p>
        </w:tc>
      </w:tr>
      <w:tr w:rsidR="006C5E92" w:rsidRPr="00BC3840" w:rsidTr="00530A6E">
        <w:trPr>
          <w:trHeight w:val="177"/>
        </w:trPr>
        <w:tc>
          <w:tcPr>
            <w:tcW w:w="4815" w:type="dxa"/>
            <w:tcBorders>
              <w:top w:val="nil"/>
              <w:left w:val="single" w:sz="4" w:space="0" w:color="FFFFFF" w:themeColor="background1"/>
              <w:bottom w:val="single" w:sz="4" w:space="0" w:color="auto"/>
              <w:right w:val="single" w:sz="4" w:space="0" w:color="FFFFFF" w:themeColor="background1"/>
            </w:tcBorders>
            <w:shd w:val="clear" w:color="auto" w:fill="auto"/>
            <w:vAlign w:val="center"/>
            <w:hideMark/>
          </w:tcPr>
          <w:p w:rsidR="006C5E92" w:rsidRPr="00BC3840" w:rsidRDefault="006C5E92" w:rsidP="00F32AAA">
            <w:pPr>
              <w:spacing w:after="0" w:line="240" w:lineRule="auto"/>
              <w:rPr>
                <w:rFonts w:ascii="Times New Roman" w:eastAsia="Times New Roman" w:hAnsi="Times New Roman" w:cs="Times New Roman"/>
                <w:color w:val="000000"/>
                <w:sz w:val="24"/>
                <w:szCs w:val="24"/>
                <w:lang w:eastAsia="es-419"/>
              </w:rPr>
            </w:pPr>
            <w:r w:rsidRPr="00BC3840">
              <w:rPr>
                <w:rFonts w:ascii="Times New Roman" w:eastAsia="Times New Roman" w:hAnsi="Times New Roman" w:cs="Times New Roman"/>
                <w:color w:val="000000"/>
                <w:sz w:val="24"/>
                <w:szCs w:val="24"/>
                <w:lang w:eastAsia="es-419"/>
              </w:rPr>
              <w:t>Interacción</w:t>
            </w:r>
          </w:p>
        </w:tc>
        <w:tc>
          <w:tcPr>
            <w:tcW w:w="4180" w:type="dxa"/>
            <w:tcBorders>
              <w:top w:val="nil"/>
              <w:left w:val="single" w:sz="4" w:space="0" w:color="FFFFFF" w:themeColor="background1"/>
              <w:bottom w:val="single" w:sz="4" w:space="0" w:color="auto"/>
              <w:right w:val="single" w:sz="4" w:space="0" w:color="FFFFFF" w:themeColor="background1"/>
            </w:tcBorders>
            <w:shd w:val="clear" w:color="auto" w:fill="auto"/>
            <w:vAlign w:val="center"/>
            <w:hideMark/>
          </w:tcPr>
          <w:p w:rsidR="006C5E92" w:rsidRPr="00BC3840" w:rsidRDefault="006C5E92" w:rsidP="00F32AAA">
            <w:pPr>
              <w:spacing w:after="0" w:line="240" w:lineRule="auto"/>
              <w:jc w:val="both"/>
              <w:rPr>
                <w:rFonts w:ascii="Times New Roman" w:eastAsia="Times New Roman" w:hAnsi="Times New Roman" w:cs="Times New Roman"/>
                <w:color w:val="000000"/>
                <w:sz w:val="24"/>
                <w:szCs w:val="24"/>
                <w:lang w:eastAsia="es-419"/>
              </w:rPr>
            </w:pPr>
            <w:r w:rsidRPr="00BC3840">
              <w:rPr>
                <w:rFonts w:ascii="Times New Roman" w:eastAsia="Times New Roman" w:hAnsi="Times New Roman" w:cs="Times New Roman"/>
                <w:color w:val="000000"/>
                <w:sz w:val="24"/>
                <w:szCs w:val="24"/>
                <w:lang w:eastAsia="es-419"/>
              </w:rPr>
              <w:t>ULN6, ULN9, ULN23</w:t>
            </w:r>
          </w:p>
        </w:tc>
      </w:tr>
      <w:tr w:rsidR="006C5E92" w:rsidRPr="00BC3840" w:rsidTr="00530A6E">
        <w:trPr>
          <w:trHeight w:val="242"/>
        </w:trPr>
        <w:tc>
          <w:tcPr>
            <w:tcW w:w="4815" w:type="dxa"/>
            <w:tcBorders>
              <w:top w:val="nil"/>
              <w:left w:val="single" w:sz="4" w:space="0" w:color="FFFFFF" w:themeColor="background1"/>
              <w:bottom w:val="single" w:sz="4" w:space="0" w:color="auto"/>
              <w:right w:val="single" w:sz="4" w:space="0" w:color="FFFFFF" w:themeColor="background1"/>
            </w:tcBorders>
            <w:shd w:val="clear" w:color="auto" w:fill="auto"/>
            <w:vAlign w:val="center"/>
            <w:hideMark/>
          </w:tcPr>
          <w:p w:rsidR="006C5E92" w:rsidRPr="00BC3840" w:rsidRDefault="006C5E92" w:rsidP="00F32AAA">
            <w:pPr>
              <w:spacing w:after="0" w:line="240" w:lineRule="auto"/>
              <w:rPr>
                <w:rFonts w:ascii="Times New Roman" w:eastAsia="Times New Roman" w:hAnsi="Times New Roman" w:cs="Times New Roman"/>
                <w:color w:val="000000"/>
                <w:sz w:val="24"/>
                <w:szCs w:val="24"/>
                <w:lang w:eastAsia="es-419"/>
              </w:rPr>
            </w:pPr>
            <w:r w:rsidRPr="00BC3840">
              <w:rPr>
                <w:rFonts w:ascii="Times New Roman" w:eastAsia="Times New Roman" w:hAnsi="Times New Roman" w:cs="Times New Roman"/>
                <w:color w:val="000000"/>
                <w:sz w:val="24"/>
                <w:szCs w:val="24"/>
                <w:lang w:eastAsia="es-419"/>
              </w:rPr>
              <w:t>Participación y responsabilidad democrática</w:t>
            </w:r>
          </w:p>
        </w:tc>
        <w:tc>
          <w:tcPr>
            <w:tcW w:w="4180" w:type="dxa"/>
            <w:tcBorders>
              <w:top w:val="nil"/>
              <w:left w:val="single" w:sz="4" w:space="0" w:color="FFFFFF" w:themeColor="background1"/>
              <w:bottom w:val="single" w:sz="4" w:space="0" w:color="auto"/>
              <w:right w:val="single" w:sz="4" w:space="0" w:color="FFFFFF" w:themeColor="background1"/>
            </w:tcBorders>
            <w:shd w:val="clear" w:color="auto" w:fill="auto"/>
            <w:vAlign w:val="center"/>
            <w:hideMark/>
          </w:tcPr>
          <w:p w:rsidR="006C5E92" w:rsidRPr="00BC3840" w:rsidRDefault="006C5E92" w:rsidP="00F32AAA">
            <w:pPr>
              <w:spacing w:after="0" w:line="240" w:lineRule="auto"/>
              <w:jc w:val="both"/>
              <w:rPr>
                <w:rFonts w:ascii="Times New Roman" w:eastAsia="Times New Roman" w:hAnsi="Times New Roman" w:cs="Times New Roman"/>
                <w:color w:val="000000"/>
                <w:sz w:val="24"/>
                <w:szCs w:val="24"/>
                <w:lang w:eastAsia="es-419"/>
              </w:rPr>
            </w:pPr>
            <w:r w:rsidRPr="00BC3840">
              <w:rPr>
                <w:rFonts w:ascii="Times New Roman" w:eastAsia="Times New Roman" w:hAnsi="Times New Roman" w:cs="Times New Roman"/>
                <w:color w:val="000000"/>
                <w:sz w:val="24"/>
                <w:szCs w:val="24"/>
                <w:lang w:eastAsia="es-419"/>
              </w:rPr>
              <w:t>ULN14, ULN20, ULN25, ULN26</w:t>
            </w:r>
          </w:p>
        </w:tc>
      </w:tr>
      <w:tr w:rsidR="006C5E92" w:rsidRPr="00BC3840" w:rsidTr="00530A6E">
        <w:trPr>
          <w:trHeight w:val="177"/>
        </w:trPr>
        <w:tc>
          <w:tcPr>
            <w:tcW w:w="4815" w:type="dxa"/>
            <w:tcBorders>
              <w:top w:val="nil"/>
              <w:left w:val="single" w:sz="4" w:space="0" w:color="FFFFFF" w:themeColor="background1"/>
              <w:bottom w:val="single" w:sz="4" w:space="0" w:color="auto"/>
              <w:right w:val="single" w:sz="4" w:space="0" w:color="FFFFFF" w:themeColor="background1"/>
            </w:tcBorders>
            <w:shd w:val="clear" w:color="auto" w:fill="auto"/>
            <w:vAlign w:val="center"/>
            <w:hideMark/>
          </w:tcPr>
          <w:p w:rsidR="006C5E92" w:rsidRPr="00BC3840" w:rsidRDefault="006C5E92" w:rsidP="00F32AAA">
            <w:pPr>
              <w:spacing w:after="0" w:line="240" w:lineRule="auto"/>
              <w:rPr>
                <w:rFonts w:ascii="Times New Roman" w:eastAsia="Times New Roman" w:hAnsi="Times New Roman" w:cs="Times New Roman"/>
                <w:color w:val="000000"/>
                <w:sz w:val="24"/>
                <w:szCs w:val="24"/>
                <w:lang w:eastAsia="es-419"/>
              </w:rPr>
            </w:pPr>
            <w:r w:rsidRPr="00BC3840">
              <w:rPr>
                <w:rFonts w:ascii="Times New Roman" w:eastAsia="Times New Roman" w:hAnsi="Times New Roman" w:cs="Times New Roman"/>
                <w:color w:val="000000"/>
                <w:sz w:val="24"/>
                <w:szCs w:val="24"/>
                <w:lang w:eastAsia="es-419"/>
              </w:rPr>
              <w:t>Razonamiento crítico</w:t>
            </w:r>
          </w:p>
        </w:tc>
        <w:tc>
          <w:tcPr>
            <w:tcW w:w="4180" w:type="dxa"/>
            <w:tcBorders>
              <w:top w:val="nil"/>
              <w:left w:val="single" w:sz="4" w:space="0" w:color="FFFFFF" w:themeColor="background1"/>
              <w:bottom w:val="single" w:sz="4" w:space="0" w:color="auto"/>
              <w:right w:val="single" w:sz="4" w:space="0" w:color="FFFFFF" w:themeColor="background1"/>
            </w:tcBorders>
            <w:shd w:val="clear" w:color="auto" w:fill="auto"/>
            <w:vAlign w:val="center"/>
            <w:hideMark/>
          </w:tcPr>
          <w:p w:rsidR="006C5E92" w:rsidRPr="00BC3840" w:rsidRDefault="006C5E92" w:rsidP="00F32AAA">
            <w:pPr>
              <w:spacing w:after="0" w:line="240" w:lineRule="auto"/>
              <w:jc w:val="both"/>
              <w:rPr>
                <w:rFonts w:ascii="Times New Roman" w:eastAsia="Times New Roman" w:hAnsi="Times New Roman" w:cs="Times New Roman"/>
                <w:color w:val="000000"/>
                <w:sz w:val="24"/>
                <w:szCs w:val="24"/>
                <w:lang w:eastAsia="es-419"/>
              </w:rPr>
            </w:pPr>
            <w:r w:rsidRPr="00BC3840">
              <w:rPr>
                <w:rFonts w:ascii="Times New Roman" w:eastAsia="Times New Roman" w:hAnsi="Times New Roman" w:cs="Times New Roman"/>
                <w:color w:val="000000"/>
                <w:sz w:val="24"/>
                <w:szCs w:val="24"/>
                <w:lang w:eastAsia="es-419"/>
              </w:rPr>
              <w:t>ULN 32</w:t>
            </w:r>
          </w:p>
        </w:tc>
      </w:tr>
      <w:tr w:rsidR="006C5E92" w:rsidRPr="00BC3840" w:rsidTr="00530A6E">
        <w:trPr>
          <w:trHeight w:val="177"/>
        </w:trPr>
        <w:tc>
          <w:tcPr>
            <w:tcW w:w="4815" w:type="dxa"/>
            <w:tcBorders>
              <w:top w:val="nil"/>
              <w:left w:val="single" w:sz="4" w:space="0" w:color="FFFFFF" w:themeColor="background1"/>
              <w:bottom w:val="single" w:sz="4" w:space="0" w:color="auto"/>
              <w:right w:val="single" w:sz="4" w:space="0" w:color="FFFFFF" w:themeColor="background1"/>
            </w:tcBorders>
            <w:shd w:val="clear" w:color="auto" w:fill="auto"/>
            <w:vAlign w:val="center"/>
            <w:hideMark/>
          </w:tcPr>
          <w:p w:rsidR="006C5E92" w:rsidRPr="00BC3840" w:rsidRDefault="006C5E92" w:rsidP="00F32AAA">
            <w:pPr>
              <w:spacing w:after="0" w:line="240" w:lineRule="auto"/>
              <w:rPr>
                <w:rFonts w:ascii="Times New Roman" w:eastAsia="Times New Roman" w:hAnsi="Times New Roman" w:cs="Times New Roman"/>
                <w:color w:val="000000"/>
                <w:sz w:val="24"/>
                <w:szCs w:val="24"/>
                <w:lang w:eastAsia="es-419"/>
              </w:rPr>
            </w:pPr>
            <w:r w:rsidRPr="00BC3840">
              <w:rPr>
                <w:rFonts w:ascii="Times New Roman" w:eastAsia="Times New Roman" w:hAnsi="Times New Roman" w:cs="Times New Roman"/>
                <w:color w:val="000000"/>
                <w:sz w:val="24"/>
                <w:szCs w:val="24"/>
                <w:lang w:eastAsia="es-419"/>
              </w:rPr>
              <w:t>Valores</w:t>
            </w:r>
          </w:p>
        </w:tc>
        <w:tc>
          <w:tcPr>
            <w:tcW w:w="4180" w:type="dxa"/>
            <w:tcBorders>
              <w:top w:val="nil"/>
              <w:left w:val="single" w:sz="4" w:space="0" w:color="FFFFFF" w:themeColor="background1"/>
              <w:bottom w:val="single" w:sz="4" w:space="0" w:color="auto"/>
              <w:right w:val="single" w:sz="4" w:space="0" w:color="FFFFFF" w:themeColor="background1"/>
            </w:tcBorders>
            <w:shd w:val="clear" w:color="auto" w:fill="auto"/>
            <w:vAlign w:val="center"/>
            <w:hideMark/>
          </w:tcPr>
          <w:p w:rsidR="006C5E92" w:rsidRPr="00BC3840" w:rsidRDefault="006C5E92" w:rsidP="00F32AAA">
            <w:pPr>
              <w:spacing w:after="0" w:line="240" w:lineRule="auto"/>
              <w:jc w:val="both"/>
              <w:rPr>
                <w:rFonts w:ascii="Times New Roman" w:eastAsia="Times New Roman" w:hAnsi="Times New Roman" w:cs="Times New Roman"/>
                <w:color w:val="000000"/>
                <w:sz w:val="24"/>
                <w:szCs w:val="24"/>
                <w:lang w:eastAsia="es-419"/>
              </w:rPr>
            </w:pPr>
            <w:r w:rsidRPr="00BC3840">
              <w:rPr>
                <w:rFonts w:ascii="Times New Roman" w:eastAsia="Times New Roman" w:hAnsi="Times New Roman" w:cs="Times New Roman"/>
                <w:color w:val="000000"/>
                <w:sz w:val="24"/>
                <w:szCs w:val="24"/>
                <w:lang w:eastAsia="es-419"/>
              </w:rPr>
              <w:t>ULN 7, ULN31</w:t>
            </w:r>
          </w:p>
        </w:tc>
      </w:tr>
    </w:tbl>
    <w:p w:rsidR="006C5E92" w:rsidRPr="00BC3840" w:rsidRDefault="006C5E92" w:rsidP="00F32AAA">
      <w:pPr>
        <w:spacing w:after="0" w:line="240" w:lineRule="auto"/>
        <w:jc w:val="both"/>
        <w:rPr>
          <w:rFonts w:ascii="Times New Roman" w:hAnsi="Times New Roman" w:cs="Times New Roman"/>
          <w:sz w:val="24"/>
          <w:szCs w:val="24"/>
        </w:rPr>
      </w:pPr>
      <w:r w:rsidRPr="00BC3840">
        <w:rPr>
          <w:rFonts w:ascii="Times New Roman" w:hAnsi="Times New Roman" w:cs="Times New Roman"/>
          <w:sz w:val="24"/>
          <w:szCs w:val="24"/>
        </w:rPr>
        <w:t>Fuente. Elaboración propia.</w:t>
      </w:r>
    </w:p>
    <w:p w:rsidR="00530A6E" w:rsidRPr="00BC3840" w:rsidRDefault="00530A6E" w:rsidP="00F32AAA">
      <w:pPr>
        <w:spacing w:after="0" w:line="240" w:lineRule="auto"/>
        <w:jc w:val="both"/>
        <w:rPr>
          <w:rFonts w:ascii="Times New Roman" w:hAnsi="Times New Roman" w:cs="Times New Roman"/>
          <w:sz w:val="24"/>
          <w:szCs w:val="24"/>
        </w:rPr>
      </w:pPr>
    </w:p>
    <w:p w:rsidR="003A7E5D" w:rsidRPr="00BC3840" w:rsidRDefault="003A7E5D" w:rsidP="00530A6E">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En coherencia con lo expuesto, del análisis documental, en la categoría Pedagogía, se evidenciaron categorías inductivas en los códigos ULN10 “Los conocimientos son muy importantes para orientar la acción ciudadana”</w:t>
      </w:r>
      <w:r w:rsidR="00530A6E" w:rsidRPr="00BC3840">
        <w:rPr>
          <w:rFonts w:ascii="Times New Roman" w:hAnsi="Times New Roman" w:cs="Times New Roman"/>
          <w:sz w:val="24"/>
          <w:szCs w:val="24"/>
        </w:rPr>
        <w:t xml:space="preserve">, ULN13 </w:t>
      </w:r>
      <w:r w:rsidRPr="00BC3840">
        <w:rPr>
          <w:rFonts w:ascii="Times New Roman" w:hAnsi="Times New Roman" w:cs="Times New Roman"/>
          <w:sz w:val="24"/>
          <w:szCs w:val="24"/>
        </w:rPr>
        <w:t>“Relacionarse con otras personas de manera pacífica”, ULN17 “La experiencia de muchos nos demuestran que la formación ciudadana sí es posible, diseñando estrategias con base en principios claros, integradas a los planes de mejoramiento de cada institución y capaces de lograr transformaciones culturales, aun en las zonas más marginadas y en las más afectadas por la violencia”, ULN24 “Los estándares… una vez entendidas su esencia y su aplicabilidad a múltiples contextos”; con respecto al currículo como aspecto fundamental en la construcción de planes de mejoramiento institucionales en el contexto educativo superior.</w:t>
      </w:r>
    </w:p>
    <w:p w:rsidR="00530A6E" w:rsidRPr="00BC3840" w:rsidRDefault="00530A6E" w:rsidP="00530A6E">
      <w:pPr>
        <w:spacing w:after="0" w:line="240" w:lineRule="auto"/>
        <w:ind w:firstLine="709"/>
        <w:jc w:val="both"/>
        <w:rPr>
          <w:rFonts w:ascii="Times New Roman" w:hAnsi="Times New Roman" w:cs="Times New Roman"/>
          <w:sz w:val="24"/>
          <w:szCs w:val="24"/>
        </w:rPr>
      </w:pPr>
    </w:p>
    <w:p w:rsidR="003A7E5D" w:rsidRPr="00BC3840" w:rsidRDefault="003A7E5D" w:rsidP="00530A6E">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Formar en competencias ciudadanas es tarea fundamental de los contextos educativos, dada la realidad de multiculturalidad, y diversidad de pensamientos, que pueden converger en un aula de clase; la educación en contexto a esta investigación</w:t>
      </w:r>
      <w:r w:rsidR="00C252FC" w:rsidRPr="00BC3840">
        <w:rPr>
          <w:rFonts w:ascii="Times New Roman" w:hAnsi="Times New Roman" w:cs="Times New Roman"/>
          <w:sz w:val="24"/>
          <w:szCs w:val="24"/>
        </w:rPr>
        <w:t xml:space="preserve"> (Carrillo-Sierra, Rivera-Porras, Forgiony-Santos, Bonilla-Cruz y </w:t>
      </w:r>
      <w:proofErr w:type="spellStart"/>
      <w:r w:rsidR="00C252FC" w:rsidRPr="00BC3840">
        <w:rPr>
          <w:rFonts w:ascii="Times New Roman" w:hAnsi="Times New Roman" w:cs="Times New Roman"/>
          <w:sz w:val="24"/>
          <w:szCs w:val="24"/>
        </w:rPr>
        <w:t>Montanchez</w:t>
      </w:r>
      <w:proofErr w:type="spellEnd"/>
      <w:r w:rsidR="00C252FC" w:rsidRPr="00BC3840">
        <w:rPr>
          <w:rFonts w:ascii="Times New Roman" w:hAnsi="Times New Roman" w:cs="Times New Roman"/>
          <w:sz w:val="24"/>
          <w:szCs w:val="24"/>
        </w:rPr>
        <w:t>-Torres, 2018)</w:t>
      </w:r>
      <w:r w:rsidRPr="00BC3840">
        <w:rPr>
          <w:rFonts w:ascii="Times New Roman" w:hAnsi="Times New Roman" w:cs="Times New Roman"/>
          <w:sz w:val="24"/>
          <w:szCs w:val="24"/>
        </w:rPr>
        <w:t xml:space="preserve">, tiene un compromiso social, de </w:t>
      </w:r>
      <w:r w:rsidRPr="00BC3840">
        <w:rPr>
          <w:rFonts w:ascii="Times New Roman" w:hAnsi="Times New Roman" w:cs="Times New Roman"/>
          <w:sz w:val="24"/>
          <w:szCs w:val="24"/>
        </w:rPr>
        <w:lastRenderedPageBreak/>
        <w:t>influir en el proceso de consolidación de futuros profesionales, en esquemas que no solo abarquen los conocimientos teóricos de una temática; sino que promueva tal como se evidencian en los códigos ULN1 “El ciudadano se construye para que la sociedad se transforme”, ULN12 “manejar conflictos de manera pacífica y constructiva”, ULN16 “Alternativas que nos permitan resolver los conflictos. Superar la exclusión social, abrir nuevos espacios para la participación ciudadana”, ULN28 “Ejercicio ciudadano. Solución de conflictos. Análisis Crítico. Competencias de argumentación”, ULN30 “Apunta a la transformación cultural de nuestro país”, a través de sus currículos, el fortalecimiento de competencias cognitivas, la generación de ideas y opciones creativas ante las situaciones de conflicto, la autorregulación, la participación ciudadana y las relaciones armoniosas en espacios públicos y privados, las categorías inductivas de convivencia y solución de conflictos. De acuerdo a lo anterior, a nivel nacional, el gobierno ha desarrollado unos lineamientos que, aunque responden directamente solo a un sector educativo (primaria/secundaria) a través de estrategias pedagógicas, técnicas y de gestión, permiten el fomento de la formación en competencias ciudadanas.</w:t>
      </w:r>
    </w:p>
    <w:p w:rsidR="00530A6E" w:rsidRPr="00BC3840" w:rsidRDefault="00530A6E" w:rsidP="00530A6E">
      <w:pPr>
        <w:spacing w:after="0" w:line="240" w:lineRule="auto"/>
        <w:ind w:firstLine="709"/>
        <w:jc w:val="both"/>
        <w:rPr>
          <w:rFonts w:ascii="Times New Roman" w:hAnsi="Times New Roman" w:cs="Times New Roman"/>
          <w:sz w:val="24"/>
          <w:szCs w:val="24"/>
        </w:rPr>
      </w:pPr>
    </w:p>
    <w:p w:rsidR="005F3231" w:rsidRPr="00BC3840" w:rsidRDefault="003A7E5D" w:rsidP="00530A6E">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 xml:space="preserve">La formación en competencias ciudadanas, independiente al sector educativo en donde se desarrolle, debe propender a la necesidad de fortalecer la cultura de paz, la participación democrática, el desarrollo de valores. Se identificó en la categoría Pedagogía, en los códigos ULN14 “Participar políticamente por medios democráticos”, ULN20 “participación y derecho a la libre expresión de niños y niñas”, ULN25 “Vivir en una sociedad mucho más pacífica, democrática y justa y tienen el deber de contribuir a la construcción de dicha sociedad” y ULN26 y se evidencian la comprensión de aspectos la transformación cultural del país, el análisis de antecedentes históricos, la democracia, paz y </w:t>
      </w:r>
      <w:r w:rsidR="005F3231" w:rsidRPr="00BC3840">
        <w:rPr>
          <w:rFonts w:ascii="Times New Roman" w:hAnsi="Times New Roman" w:cs="Times New Roman"/>
          <w:sz w:val="24"/>
          <w:szCs w:val="24"/>
        </w:rPr>
        <w:t>responsabilidad.</w:t>
      </w:r>
    </w:p>
    <w:p w:rsidR="00530A6E" w:rsidRPr="00BC3840" w:rsidRDefault="00530A6E" w:rsidP="00530A6E">
      <w:pPr>
        <w:spacing w:after="0" w:line="240" w:lineRule="auto"/>
        <w:ind w:firstLine="709"/>
        <w:jc w:val="both"/>
        <w:rPr>
          <w:rFonts w:ascii="Times New Roman" w:hAnsi="Times New Roman" w:cs="Times New Roman"/>
          <w:sz w:val="24"/>
          <w:szCs w:val="24"/>
        </w:rPr>
      </w:pPr>
    </w:p>
    <w:p w:rsidR="005F3231" w:rsidRPr="00BC3840" w:rsidRDefault="005F3231" w:rsidP="00530A6E">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Con base a las consideraciones anteriores y en función a esta investigación, prima recordar la categoría que constituye el escenario de Formación en Competencias ciudadanas en la Educación Superior, como lo es la Concepción académica, conformado por las subcategorías (Conocimiento, Argumentación y Razonamiento crítico)</w:t>
      </w:r>
      <w:r w:rsidR="00E32E1F" w:rsidRPr="00BC3840">
        <w:rPr>
          <w:rFonts w:ascii="Times New Roman" w:hAnsi="Times New Roman" w:cs="Times New Roman"/>
          <w:sz w:val="24"/>
          <w:szCs w:val="24"/>
        </w:rPr>
        <w:t xml:space="preserve"> (Hurtado-Olaya, García-Echeverri, Rivera-Porras y Forgiony-Santos, 2018)</w:t>
      </w:r>
      <w:r w:rsidRPr="00BC3840">
        <w:rPr>
          <w:rFonts w:ascii="Times New Roman" w:hAnsi="Times New Roman" w:cs="Times New Roman"/>
          <w:sz w:val="24"/>
          <w:szCs w:val="24"/>
        </w:rPr>
        <w:t>, resultado de la relación evidenciada en el código UPRU1 “De acuerdo a la gráfica del informe de Resultados históricos se analizó una variación del promedio de los grupos de referencias del módulo de competencias ciudadanas en los últimos 5 años, en donde se evidencia que en el 2012, el 90% de los estudiantes se encontraban por debajo o igual del grupo de referencia, y en el 2015 solo el 71% se mantuvo en este grupo. Sin embargo, solo un 29% se encuentra por encima de la referencia nacional” entre los lineamientos nacionales en Competencias ciudadanas y los componentes que integran la Prueba saber pro, en Competencias ciudadanas en la educación superior, en donde se evidencian la Comprensión sobre competencias ciudadanas de los estudiantes de último semestre de Derecho de la Universidad Simón Bolívar, en los últimos cinco años.</w:t>
      </w:r>
    </w:p>
    <w:p w:rsidR="00530A6E" w:rsidRPr="00BC3840" w:rsidRDefault="00530A6E" w:rsidP="00530A6E">
      <w:pPr>
        <w:spacing w:after="0" w:line="240" w:lineRule="auto"/>
        <w:ind w:firstLine="709"/>
        <w:jc w:val="both"/>
        <w:rPr>
          <w:rFonts w:ascii="Times New Roman" w:hAnsi="Times New Roman" w:cs="Times New Roman"/>
          <w:sz w:val="24"/>
          <w:szCs w:val="24"/>
        </w:rPr>
      </w:pPr>
    </w:p>
    <w:p w:rsidR="005F3231" w:rsidRPr="00BC3840" w:rsidRDefault="005F3231" w:rsidP="00530A6E">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Hablar de competencias ciudadanas desde la educación y más aún evidenciar sus contenidos en prácticas pedagógicas y contenidos curriculares, viene desarrollándose con la historia de nuestro país</w:t>
      </w:r>
      <w:r w:rsidR="0068267D" w:rsidRPr="00BC3840">
        <w:rPr>
          <w:rFonts w:ascii="Times New Roman" w:hAnsi="Times New Roman" w:cs="Times New Roman"/>
          <w:sz w:val="24"/>
          <w:szCs w:val="24"/>
        </w:rPr>
        <w:t xml:space="preserve"> (</w:t>
      </w:r>
      <w:r w:rsidR="0068267D" w:rsidRPr="00BC3840">
        <w:rPr>
          <w:rFonts w:ascii="Times New Roman" w:hAnsi="Times New Roman" w:cs="Times New Roman"/>
          <w:sz w:val="24"/>
          <w:szCs w:val="24"/>
        </w:rPr>
        <w:t xml:space="preserve">Bonilla-Cruz, </w:t>
      </w:r>
      <w:r w:rsidR="0068267D" w:rsidRPr="00BC3840">
        <w:rPr>
          <w:rFonts w:ascii="Times New Roman" w:hAnsi="Times New Roman" w:cs="Times New Roman"/>
          <w:sz w:val="24"/>
          <w:szCs w:val="24"/>
        </w:rPr>
        <w:t xml:space="preserve">Forgiony-Santos </w:t>
      </w:r>
      <w:r w:rsidR="0068267D" w:rsidRPr="00BC3840">
        <w:rPr>
          <w:rFonts w:ascii="Times New Roman" w:hAnsi="Times New Roman" w:cs="Times New Roman"/>
          <w:sz w:val="24"/>
          <w:szCs w:val="24"/>
        </w:rPr>
        <w:t>y Rivera-Porras, 2017)</w:t>
      </w:r>
      <w:r w:rsidRPr="00BC3840">
        <w:rPr>
          <w:rFonts w:ascii="Times New Roman" w:hAnsi="Times New Roman" w:cs="Times New Roman"/>
          <w:sz w:val="24"/>
          <w:szCs w:val="24"/>
        </w:rPr>
        <w:t>, desde los años 80, superando la antigua constitución de 1886, y abriéndose a una nueva mirada de la constitución de 1991, en donde la responsabilidad y participación toman importancia y añaden a los ciudadanos del momento el valor de la democracia. Inicialmente antes de constituir la base fundamental de los Lineamiento del Ministerio de Educación cabe señalar que la primera referencia fue, “Cultura ciudadana”</w:t>
      </w:r>
      <w:r w:rsidR="00530A6E" w:rsidRPr="00BC3840">
        <w:rPr>
          <w:rFonts w:ascii="Times New Roman" w:hAnsi="Times New Roman" w:cs="Times New Roman"/>
          <w:sz w:val="24"/>
          <w:szCs w:val="24"/>
        </w:rPr>
        <w:t>.</w:t>
      </w:r>
    </w:p>
    <w:p w:rsidR="00530A6E" w:rsidRPr="00BC3840" w:rsidRDefault="00530A6E" w:rsidP="00530A6E">
      <w:pPr>
        <w:spacing w:after="0" w:line="240" w:lineRule="auto"/>
        <w:ind w:firstLine="709"/>
        <w:jc w:val="both"/>
        <w:rPr>
          <w:rFonts w:ascii="Times New Roman" w:hAnsi="Times New Roman" w:cs="Times New Roman"/>
          <w:sz w:val="24"/>
          <w:szCs w:val="24"/>
        </w:rPr>
      </w:pPr>
    </w:p>
    <w:p w:rsidR="005F3231" w:rsidRPr="00BC3840" w:rsidRDefault="005F3231" w:rsidP="00530A6E">
      <w:pPr>
        <w:spacing w:after="0" w:line="240" w:lineRule="auto"/>
        <w:ind w:firstLine="708"/>
        <w:jc w:val="both"/>
        <w:rPr>
          <w:rFonts w:ascii="Times New Roman" w:hAnsi="Times New Roman" w:cs="Times New Roman"/>
          <w:b/>
          <w:sz w:val="24"/>
          <w:szCs w:val="24"/>
        </w:rPr>
      </w:pPr>
      <w:r w:rsidRPr="00BC3840">
        <w:rPr>
          <w:rFonts w:ascii="Times New Roman" w:hAnsi="Times New Roman" w:cs="Times New Roman"/>
          <w:b/>
          <w:sz w:val="24"/>
          <w:szCs w:val="24"/>
        </w:rPr>
        <w:t>Revisión del contenido curricular en coherencia con la transversalidad de la formación en competencias ciudadanas.</w:t>
      </w:r>
    </w:p>
    <w:p w:rsidR="00530A6E" w:rsidRPr="00BC3840" w:rsidRDefault="00530A6E" w:rsidP="00530A6E">
      <w:pPr>
        <w:spacing w:after="0" w:line="240" w:lineRule="auto"/>
        <w:ind w:firstLine="708"/>
        <w:jc w:val="both"/>
        <w:rPr>
          <w:rFonts w:ascii="Times New Roman" w:hAnsi="Times New Roman" w:cs="Times New Roman"/>
          <w:b/>
          <w:sz w:val="24"/>
          <w:szCs w:val="24"/>
        </w:rPr>
      </w:pPr>
    </w:p>
    <w:p w:rsidR="005F3231" w:rsidRPr="00BC3840" w:rsidRDefault="005F3231" w:rsidP="00530A6E">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Unos de los objetivos del modelo de competencias ciudadanas en Colombia, es fortalecer la formación en y para la ciudadanía, por lo que se ha esperado que las instituciones vinculadas al sector educativo, en coherencia al nivel educativo que oferte, rediseñe sus apuestas institucionales pedagógica, con la clara intención de renunciar a los enfoques tradiciones, con los que se han desarrollado los currículos. En esta categoría los resultados evidenciados marcan una relevancia en la investigación, permitiendo realizar una reflexión, acerca de, en qué medida los docentes están o no, apropiando transversalmente las competencias ciudadanas, tal y como se proyecta en la Tabla 3 Contenido curricular en coherencia con la transversalidad de la formación en Competencias ciudadanas.</w:t>
      </w:r>
    </w:p>
    <w:p w:rsidR="00530A6E" w:rsidRPr="00BC3840" w:rsidRDefault="00530A6E" w:rsidP="00530A6E">
      <w:pPr>
        <w:spacing w:after="0" w:line="240" w:lineRule="auto"/>
        <w:ind w:firstLine="709"/>
        <w:jc w:val="both"/>
        <w:rPr>
          <w:rFonts w:ascii="Times New Roman" w:hAnsi="Times New Roman" w:cs="Times New Roman"/>
          <w:sz w:val="24"/>
          <w:szCs w:val="24"/>
        </w:rPr>
      </w:pPr>
    </w:p>
    <w:p w:rsidR="0004248D" w:rsidRPr="00BC3840" w:rsidRDefault="005F3231" w:rsidP="00530A6E">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Finalmente, la convivencia, es un eje fundamental que debe promoverse a través de los currículos, pues permite llegar al estudiante no solo teórico, sino humanamente, es el pilar fundamental de los puntos de partida en la transversalidad curricular de las competencias ciudadanas, categoría evidenciadas en los códigos curriculares UMIC-A3 “Capacidad del estudiante para valorar propuestas que resuelvan de modo adecuado y pertinente un problema o situación particular”, UMIC-E1 “Es una forma de solución de conflictos que la realizan los particulares investidos de jurisdicción de forma temporal, esos particulares se llaman árbitros”, UMIC-E2 “Coadyuvar la tarea del fortalecimiento de los métodos extrajudiciales de resolución de conflictos” ante lo que el (MEN, 2004, p.13), plantea que cabe anotar que las competencias son transversales a las áreas del currículo y del conocimiento, aunque generalmente se desarrollan a través del trabajo concreto en una o más áreas, se espera que sean transferidas a distintos ámbitos de la vida académica, social o laboral.</w:t>
      </w:r>
    </w:p>
    <w:p w:rsidR="00530A6E" w:rsidRPr="00BC3840" w:rsidRDefault="00530A6E" w:rsidP="00F32AAA">
      <w:pPr>
        <w:spacing w:after="0" w:line="240" w:lineRule="auto"/>
        <w:jc w:val="both"/>
        <w:rPr>
          <w:rFonts w:ascii="Times New Roman" w:hAnsi="Times New Roman" w:cs="Times New Roman"/>
          <w:sz w:val="24"/>
          <w:szCs w:val="24"/>
        </w:rPr>
      </w:pPr>
    </w:p>
    <w:p w:rsidR="0004248D" w:rsidRPr="00BC3840" w:rsidRDefault="0004248D" w:rsidP="00530A6E">
      <w:pPr>
        <w:spacing w:after="0" w:line="240" w:lineRule="auto"/>
        <w:ind w:firstLine="708"/>
        <w:jc w:val="both"/>
        <w:rPr>
          <w:rFonts w:ascii="Times New Roman" w:hAnsi="Times New Roman" w:cs="Times New Roman"/>
          <w:b/>
          <w:sz w:val="24"/>
          <w:szCs w:val="24"/>
        </w:rPr>
      </w:pPr>
      <w:r w:rsidRPr="00BC3840">
        <w:rPr>
          <w:rFonts w:ascii="Times New Roman" w:hAnsi="Times New Roman" w:cs="Times New Roman"/>
          <w:b/>
          <w:sz w:val="24"/>
          <w:szCs w:val="24"/>
        </w:rPr>
        <w:t>Análisis de las concepciones de las competencias ciudadanas en los estudiantes de último semestre.</w:t>
      </w:r>
    </w:p>
    <w:p w:rsidR="00530A6E" w:rsidRPr="00BC3840" w:rsidRDefault="00530A6E" w:rsidP="00F32AAA">
      <w:pPr>
        <w:spacing w:after="0" w:line="240" w:lineRule="auto"/>
        <w:jc w:val="both"/>
        <w:rPr>
          <w:rFonts w:ascii="Times New Roman" w:hAnsi="Times New Roman" w:cs="Times New Roman"/>
          <w:sz w:val="24"/>
          <w:szCs w:val="24"/>
        </w:rPr>
      </w:pPr>
    </w:p>
    <w:p w:rsidR="0004248D" w:rsidRPr="00BC3840" w:rsidRDefault="0004248D" w:rsidP="00530A6E">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De acuerdo a los hallazgos identificados en las entrevistas realizadas sobre Concepciones Sobre Competencias Ciudadanas en los estudiantes de último semestre de Derecho de la Universidad Simón Bolívar Sede Cúcuta, fue posible reconocer la presencia de las categorías deductivas vinculadas a las categorías principales Humana – Ética, Social – Cívica, Política- Normativa y Académica, evidenciando puntos de convergencia, coherencia y relación con los referentes teóricos planteados en la investigación, siendo la subcategoría menos evidenciada el pensamiento sistémico y la mayor evidenciada el conocimiento, ambas de la concepción académica- eva</w:t>
      </w:r>
      <w:r w:rsidR="00530A6E" w:rsidRPr="00BC3840">
        <w:rPr>
          <w:rFonts w:ascii="Times New Roman" w:hAnsi="Times New Roman" w:cs="Times New Roman"/>
          <w:sz w:val="24"/>
          <w:szCs w:val="24"/>
        </w:rPr>
        <w:t>luativa.</w:t>
      </w:r>
    </w:p>
    <w:p w:rsidR="00530A6E" w:rsidRPr="00BC3840" w:rsidRDefault="00530A6E" w:rsidP="00530A6E">
      <w:pPr>
        <w:spacing w:after="0" w:line="240" w:lineRule="auto"/>
        <w:ind w:firstLine="709"/>
        <w:jc w:val="both"/>
        <w:rPr>
          <w:rFonts w:ascii="Times New Roman" w:hAnsi="Times New Roman" w:cs="Times New Roman"/>
          <w:sz w:val="24"/>
          <w:szCs w:val="24"/>
        </w:rPr>
      </w:pPr>
    </w:p>
    <w:p w:rsidR="0004248D" w:rsidRPr="00BC3840" w:rsidRDefault="0004248D" w:rsidP="00530A6E">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Los estudiantes tienen un sentido de claridad acerca de la importancia y fundamento que tienen las competencias ciudadanas o la ciudadanía en el desarrollo social de las comunidades y el individuo como ser integral</w:t>
      </w:r>
      <w:r w:rsidR="00F6400A" w:rsidRPr="00BC3840">
        <w:rPr>
          <w:rFonts w:ascii="Times New Roman" w:hAnsi="Times New Roman" w:cs="Times New Roman"/>
          <w:sz w:val="24"/>
          <w:szCs w:val="24"/>
        </w:rPr>
        <w:t xml:space="preserve"> (Rivera-Porras, 2017)</w:t>
      </w:r>
      <w:r w:rsidRPr="00BC3840">
        <w:rPr>
          <w:rFonts w:ascii="Times New Roman" w:hAnsi="Times New Roman" w:cs="Times New Roman"/>
          <w:sz w:val="24"/>
          <w:szCs w:val="24"/>
        </w:rPr>
        <w:t>. Sin embargo, perciben al estado y sus alcances judiciales y sociales como el principal responsable de la generación de acciones para la promoción de escenarios de convivencia y solución de conflictos o de estrategias nacionales de responsabilidad y participación democrática.</w:t>
      </w:r>
    </w:p>
    <w:p w:rsidR="00530A6E" w:rsidRPr="00BC3840" w:rsidRDefault="00530A6E" w:rsidP="00530A6E">
      <w:pPr>
        <w:spacing w:after="0" w:line="240" w:lineRule="auto"/>
        <w:ind w:firstLine="709"/>
        <w:jc w:val="both"/>
        <w:rPr>
          <w:rFonts w:ascii="Times New Roman" w:hAnsi="Times New Roman" w:cs="Times New Roman"/>
          <w:sz w:val="24"/>
          <w:szCs w:val="24"/>
        </w:rPr>
      </w:pPr>
    </w:p>
    <w:p w:rsidR="0004248D" w:rsidRPr="00BC3840" w:rsidRDefault="0004248D" w:rsidP="00530A6E">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 xml:space="preserve">Si bien es cierto que la identidad jurídica de un individuo en un estado, determina el grado de responsabilidad civil y legal frente a la sociedad en coherencia con el cumplimiento </w:t>
      </w:r>
      <w:r w:rsidRPr="00BC3840">
        <w:rPr>
          <w:rFonts w:ascii="Times New Roman" w:hAnsi="Times New Roman" w:cs="Times New Roman"/>
          <w:sz w:val="24"/>
          <w:szCs w:val="24"/>
        </w:rPr>
        <w:lastRenderedPageBreak/>
        <w:t>de sus deberes civiles y legales, debe adquirirse y nivel de responsabilidad humana, social y ética, que lo haga sentirse parte de un todo grupal, de un todo social, y con ello le permita no solo sentirse parte de un dicho todo, sino que su actuar contribuya a la modificación y mejoramiento.</w:t>
      </w:r>
    </w:p>
    <w:p w:rsidR="00530A6E" w:rsidRPr="00BC3840" w:rsidRDefault="00530A6E" w:rsidP="00530A6E">
      <w:pPr>
        <w:spacing w:after="0" w:line="240" w:lineRule="auto"/>
        <w:ind w:firstLine="709"/>
        <w:jc w:val="both"/>
        <w:rPr>
          <w:rFonts w:ascii="Times New Roman" w:hAnsi="Times New Roman" w:cs="Times New Roman"/>
          <w:sz w:val="24"/>
          <w:szCs w:val="24"/>
        </w:rPr>
      </w:pPr>
    </w:p>
    <w:p w:rsidR="0004248D" w:rsidRPr="00BC3840" w:rsidRDefault="0004248D" w:rsidP="00530A6E">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Ser un buen ciudadano puede representar entonces asumir nuestro rol, como sujetos tanto de derechos, como de deberes. Ciudadanos con autonomía, no para actuar de manera individual, sino para asumir nuestra libertad individual en relación con la construcción y mantenimiento del bien colectivo.</w:t>
      </w:r>
    </w:p>
    <w:p w:rsidR="00530A6E" w:rsidRPr="00BC3840" w:rsidRDefault="00530A6E" w:rsidP="00530A6E">
      <w:pPr>
        <w:spacing w:after="0" w:line="240" w:lineRule="auto"/>
        <w:ind w:firstLine="709"/>
        <w:jc w:val="both"/>
        <w:rPr>
          <w:rFonts w:ascii="Times New Roman" w:hAnsi="Times New Roman" w:cs="Times New Roman"/>
          <w:sz w:val="24"/>
          <w:szCs w:val="24"/>
        </w:rPr>
      </w:pPr>
    </w:p>
    <w:p w:rsidR="0004248D" w:rsidRPr="00BC3840" w:rsidRDefault="0004248D" w:rsidP="00530A6E">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En una búsqueda de la responsabilidad de los tres ejes fundamentales en la formación de todo individuo moral y éticamente muchos teóricos contemplan al Estado, a la sociedad y la familia, en este proceso de desarrollo moral, y se comprende como desarrollo, dado que la familia en primer lugar recibe al bebe e influye durante su primera infancia, la adolescencia es altamente permeada en la escuela y la sociedad y finalmente al estado le concierne el adulto.</w:t>
      </w:r>
    </w:p>
    <w:p w:rsidR="00530A6E" w:rsidRPr="00BC3840" w:rsidRDefault="00530A6E" w:rsidP="00530A6E">
      <w:pPr>
        <w:spacing w:after="0" w:line="240" w:lineRule="auto"/>
        <w:ind w:firstLine="709"/>
        <w:jc w:val="both"/>
        <w:rPr>
          <w:rFonts w:ascii="Times New Roman" w:hAnsi="Times New Roman" w:cs="Times New Roman"/>
          <w:sz w:val="24"/>
          <w:szCs w:val="24"/>
        </w:rPr>
      </w:pPr>
    </w:p>
    <w:p w:rsidR="0004248D" w:rsidRPr="00BC3840" w:rsidRDefault="0004248D" w:rsidP="00530A6E">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 xml:space="preserve">Ahora bien, educar en familia, es educar para la ciudadanía, entendida esta como una disposición para lo común, cuya finalidad es formar moralmente a las personas, es deber de los padres, no solo preocuparse por el futuro de sus hijos en un arte, profesión u oficio, sino velar porque la educación logre convertir a sus hijos en individuos auténticos ciudadanos, en sujetos responsables y sobre todo solidarios, en ciudadanos dispuestos a no </w:t>
      </w:r>
      <w:r w:rsidR="006C5E92" w:rsidRPr="00BC3840">
        <w:rPr>
          <w:rFonts w:ascii="Times New Roman" w:hAnsi="Times New Roman" w:cs="Times New Roman"/>
          <w:sz w:val="24"/>
          <w:szCs w:val="24"/>
        </w:rPr>
        <w:t>preocuparse</w:t>
      </w:r>
      <w:r w:rsidRPr="00BC3840">
        <w:rPr>
          <w:rFonts w:ascii="Times New Roman" w:hAnsi="Times New Roman" w:cs="Times New Roman"/>
          <w:sz w:val="24"/>
          <w:szCs w:val="24"/>
        </w:rPr>
        <w:t xml:space="preserve"> solamente por sus intereses particulares sino también, y en igual grado de importancia, por el bienestar y malestar de quienes le rodean.</w:t>
      </w:r>
    </w:p>
    <w:p w:rsidR="00530A6E" w:rsidRPr="00BC3840" w:rsidRDefault="00530A6E" w:rsidP="00530A6E">
      <w:pPr>
        <w:spacing w:after="0" w:line="240" w:lineRule="auto"/>
        <w:ind w:firstLine="709"/>
        <w:jc w:val="both"/>
        <w:rPr>
          <w:rFonts w:ascii="Times New Roman" w:hAnsi="Times New Roman" w:cs="Times New Roman"/>
          <w:sz w:val="24"/>
          <w:szCs w:val="24"/>
        </w:rPr>
      </w:pPr>
    </w:p>
    <w:p w:rsidR="0004248D" w:rsidRPr="00BC3840" w:rsidRDefault="0004248D" w:rsidP="00530A6E">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Dentro del colectivo de concepción social- cívica, fue evidente contemplar aspectos de conciencia individual y responsabilidad social. El amor hacia el lugar donde se vive, el cumplimiento de normas y deberes, el reconocimiento de la intolerancia como el principal detonante del conflicto, el respeto por las diferencias, así como el reconocimiento al dialogo como mecanismo conciliador, la participación de la universidad y sus protagonistas en el contexto social a través de la promoción de la protección de los derechos humanos y el acompañamiento a la población civil en condiciones de vulnerabilidad; todos los anteriores evidenciados a través de las categorías Comunicación, Convivencia y Paz, Solución de Conflictos, Inclusión e Interacción.</w:t>
      </w:r>
    </w:p>
    <w:p w:rsidR="00530A6E" w:rsidRPr="00BC3840" w:rsidRDefault="00530A6E" w:rsidP="00530A6E">
      <w:pPr>
        <w:spacing w:after="0" w:line="240" w:lineRule="auto"/>
        <w:ind w:firstLine="709"/>
        <w:jc w:val="both"/>
        <w:rPr>
          <w:rFonts w:ascii="Times New Roman" w:hAnsi="Times New Roman" w:cs="Times New Roman"/>
          <w:sz w:val="24"/>
          <w:szCs w:val="24"/>
        </w:rPr>
      </w:pPr>
    </w:p>
    <w:p w:rsidR="00487884" w:rsidRPr="00BC3840" w:rsidRDefault="00487884" w:rsidP="00530A6E">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Las múltiples inconsistencias políticas han generado en la ciudadanía un rechazo por la participación ciudadana, hay negación en querer interactuar en los escenarios políticos, y esto también se evidenció en los resultados de la presente investigación “La corrupción para mi es el factor más grande que hace generar el conflicto, ya que genera mucha desigualdad en el país” E</w:t>
      </w:r>
      <w:r w:rsidR="00466A7D" w:rsidRPr="00BC3840">
        <w:rPr>
          <w:rFonts w:ascii="Times New Roman" w:hAnsi="Times New Roman" w:cs="Times New Roman"/>
          <w:sz w:val="24"/>
          <w:szCs w:val="24"/>
        </w:rPr>
        <w:t>: 10</w:t>
      </w:r>
      <w:r w:rsidRPr="00BC3840">
        <w:rPr>
          <w:rFonts w:ascii="Times New Roman" w:hAnsi="Times New Roman" w:cs="Times New Roman"/>
          <w:sz w:val="24"/>
          <w:szCs w:val="24"/>
        </w:rPr>
        <w:t>.</w:t>
      </w:r>
    </w:p>
    <w:p w:rsidR="00530A6E" w:rsidRPr="00BC3840" w:rsidRDefault="00530A6E" w:rsidP="00530A6E">
      <w:pPr>
        <w:spacing w:after="0" w:line="240" w:lineRule="auto"/>
        <w:ind w:firstLine="709"/>
        <w:jc w:val="both"/>
        <w:rPr>
          <w:rFonts w:ascii="Times New Roman" w:hAnsi="Times New Roman" w:cs="Times New Roman"/>
          <w:sz w:val="24"/>
          <w:szCs w:val="24"/>
        </w:rPr>
      </w:pPr>
    </w:p>
    <w:p w:rsidR="00487884" w:rsidRDefault="00487884" w:rsidP="00530A6E">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En conclusión, los elementos jurídicos, políticos y pedagógicos de educar para la promoción de los derechos humanos, en perspectiva normativa, dan cuenta de su propia actualidad en la búsqueda ética de una convivencia humana que manifieste la primacía de la justicia, la equidad en los vínculos sociales y la reducción de la violencia contra lo sustantivamente humano.</w:t>
      </w:r>
    </w:p>
    <w:p w:rsidR="00FB2E88" w:rsidRDefault="00FB2E88" w:rsidP="00530A6E">
      <w:pPr>
        <w:spacing w:after="0" w:line="240" w:lineRule="auto"/>
        <w:ind w:firstLine="709"/>
        <w:jc w:val="both"/>
        <w:rPr>
          <w:rFonts w:ascii="Times New Roman" w:hAnsi="Times New Roman" w:cs="Times New Roman"/>
          <w:sz w:val="24"/>
          <w:szCs w:val="24"/>
        </w:rPr>
      </w:pPr>
    </w:p>
    <w:p w:rsidR="00FB2E88" w:rsidRPr="00BC3840" w:rsidRDefault="00FB2E88" w:rsidP="00530A6E">
      <w:pPr>
        <w:spacing w:after="0" w:line="240" w:lineRule="auto"/>
        <w:ind w:firstLine="709"/>
        <w:jc w:val="both"/>
        <w:rPr>
          <w:rFonts w:ascii="Times New Roman" w:hAnsi="Times New Roman" w:cs="Times New Roman"/>
          <w:sz w:val="24"/>
          <w:szCs w:val="24"/>
        </w:rPr>
      </w:pPr>
      <w:bookmarkStart w:id="0" w:name="_GoBack"/>
      <w:bookmarkEnd w:id="0"/>
    </w:p>
    <w:p w:rsidR="00530A6E" w:rsidRPr="00BC3840" w:rsidRDefault="00530A6E" w:rsidP="00530A6E">
      <w:pPr>
        <w:spacing w:after="0" w:line="240" w:lineRule="auto"/>
        <w:ind w:firstLine="709"/>
        <w:jc w:val="both"/>
        <w:rPr>
          <w:rFonts w:ascii="Times New Roman" w:hAnsi="Times New Roman" w:cs="Times New Roman"/>
          <w:sz w:val="24"/>
          <w:szCs w:val="24"/>
        </w:rPr>
      </w:pPr>
    </w:p>
    <w:p w:rsidR="00487884" w:rsidRPr="00BC3840" w:rsidRDefault="00487884" w:rsidP="00F32AAA">
      <w:pPr>
        <w:spacing w:after="0" w:line="240" w:lineRule="auto"/>
        <w:jc w:val="both"/>
        <w:rPr>
          <w:rFonts w:ascii="Times New Roman" w:hAnsi="Times New Roman" w:cs="Times New Roman"/>
          <w:b/>
          <w:sz w:val="24"/>
          <w:szCs w:val="24"/>
        </w:rPr>
      </w:pPr>
      <w:r w:rsidRPr="00BC3840">
        <w:rPr>
          <w:rFonts w:ascii="Times New Roman" w:hAnsi="Times New Roman" w:cs="Times New Roman"/>
          <w:b/>
          <w:sz w:val="24"/>
          <w:szCs w:val="24"/>
        </w:rPr>
        <w:lastRenderedPageBreak/>
        <w:t>Conclusiones</w:t>
      </w:r>
      <w:r w:rsidR="00530A6E" w:rsidRPr="00BC3840">
        <w:rPr>
          <w:rFonts w:ascii="Times New Roman" w:hAnsi="Times New Roman" w:cs="Times New Roman"/>
          <w:b/>
          <w:sz w:val="24"/>
          <w:szCs w:val="24"/>
        </w:rPr>
        <w:t xml:space="preserve"> y discusión</w:t>
      </w:r>
    </w:p>
    <w:p w:rsidR="00530A6E" w:rsidRPr="00BC3840" w:rsidRDefault="00530A6E" w:rsidP="00F32AAA">
      <w:pPr>
        <w:spacing w:after="0" w:line="240" w:lineRule="auto"/>
        <w:jc w:val="both"/>
        <w:rPr>
          <w:rFonts w:ascii="Times New Roman" w:hAnsi="Times New Roman" w:cs="Times New Roman"/>
          <w:b/>
          <w:sz w:val="24"/>
          <w:szCs w:val="24"/>
        </w:rPr>
      </w:pPr>
    </w:p>
    <w:p w:rsidR="00487884" w:rsidRPr="00BC3840" w:rsidRDefault="00487884" w:rsidP="00530A6E">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Partiendo de los objetivos propuestos para el análisis de las Concepciones Sobre Competencias Ciudadanas En Los Estudiantes De Último Semestre De Derecho de la Universidad Simón Bolívar Sede Cúcuta, es posible presentar a manera de resumen las siguientes conclusiones:</w:t>
      </w:r>
    </w:p>
    <w:p w:rsidR="00530A6E" w:rsidRPr="00BC3840" w:rsidRDefault="00530A6E" w:rsidP="00530A6E">
      <w:pPr>
        <w:spacing w:after="0" w:line="240" w:lineRule="auto"/>
        <w:ind w:firstLine="709"/>
        <w:jc w:val="both"/>
        <w:rPr>
          <w:rFonts w:ascii="Times New Roman" w:hAnsi="Times New Roman" w:cs="Times New Roman"/>
          <w:sz w:val="24"/>
          <w:szCs w:val="24"/>
        </w:rPr>
      </w:pPr>
    </w:p>
    <w:p w:rsidR="00487884" w:rsidRPr="00BC3840" w:rsidRDefault="00487884" w:rsidP="00530A6E">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Al estudiar la apuesta formativa nacional y la institucional en lo referente a la formación en competencias ciudadanas, es posible afirmar que el MEN siguiendo los lineamientos internacionales conforme a la formación en ciudadana, ha implementado unos estándares claro, que aunque establecidos para el nivel de educación básica, presenta las bases para la implementación de las Educación superior, en este sentido, han sido tomadas en cuenta por la Universidad Simón Bolívar, evidenciadas en el PEI, documento magno en donde se plantean elementos de ciudadanía, derechos humanos, constitución, identidad e igualdad.</w:t>
      </w:r>
    </w:p>
    <w:p w:rsidR="00530A6E" w:rsidRPr="00BC3840" w:rsidRDefault="00530A6E" w:rsidP="00530A6E">
      <w:pPr>
        <w:spacing w:after="0" w:line="240" w:lineRule="auto"/>
        <w:ind w:firstLine="709"/>
        <w:jc w:val="both"/>
        <w:rPr>
          <w:rFonts w:ascii="Times New Roman" w:hAnsi="Times New Roman" w:cs="Times New Roman"/>
          <w:sz w:val="24"/>
          <w:szCs w:val="24"/>
        </w:rPr>
      </w:pPr>
    </w:p>
    <w:p w:rsidR="006C5E92" w:rsidRPr="00BC3840" w:rsidRDefault="00487884" w:rsidP="00530A6E">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 xml:space="preserve">La apuesta formativa de la Universidad Simón Bolívar, responde a una formación en el programa de derecho que </w:t>
      </w:r>
      <w:proofErr w:type="spellStart"/>
      <w:r w:rsidRPr="00BC3840">
        <w:rPr>
          <w:rFonts w:ascii="Times New Roman" w:hAnsi="Times New Roman" w:cs="Times New Roman"/>
          <w:sz w:val="24"/>
          <w:szCs w:val="24"/>
        </w:rPr>
        <w:t>transversaliza</w:t>
      </w:r>
      <w:proofErr w:type="spellEnd"/>
      <w:r w:rsidRPr="00BC3840">
        <w:rPr>
          <w:rFonts w:ascii="Times New Roman" w:hAnsi="Times New Roman" w:cs="Times New Roman"/>
          <w:sz w:val="24"/>
          <w:szCs w:val="24"/>
        </w:rPr>
        <w:t xml:space="preserve"> en lo</w:t>
      </w:r>
      <w:r w:rsidR="009525F8" w:rsidRPr="00BC3840">
        <w:rPr>
          <w:rFonts w:ascii="Times New Roman" w:hAnsi="Times New Roman" w:cs="Times New Roman"/>
          <w:sz w:val="24"/>
          <w:szCs w:val="24"/>
        </w:rPr>
        <w:t>s micro</w:t>
      </w:r>
      <w:r w:rsidRPr="00BC3840">
        <w:rPr>
          <w:rFonts w:ascii="Times New Roman" w:hAnsi="Times New Roman" w:cs="Times New Roman"/>
          <w:sz w:val="24"/>
          <w:szCs w:val="24"/>
        </w:rPr>
        <w:t xml:space="preserve">currículos la educación en competencias ciudadanas parcialmente. Lo cual evidencia la necesidad del fortalecimiento en las competencias actitudinales de los microcurrículos por parte del cuerpo docente, lo cual permitirá una mejora en los resultados de las pruebas saber en los estudiantes que se encuentren en los últimos semestres. </w:t>
      </w:r>
    </w:p>
    <w:p w:rsidR="00530A6E" w:rsidRPr="00BC3840" w:rsidRDefault="00530A6E" w:rsidP="00530A6E">
      <w:pPr>
        <w:spacing w:after="0" w:line="240" w:lineRule="auto"/>
        <w:ind w:firstLine="709"/>
        <w:jc w:val="both"/>
        <w:rPr>
          <w:rFonts w:ascii="Times New Roman" w:hAnsi="Times New Roman" w:cs="Times New Roman"/>
          <w:sz w:val="24"/>
          <w:szCs w:val="24"/>
        </w:rPr>
      </w:pPr>
    </w:p>
    <w:p w:rsidR="006C5E92" w:rsidRPr="00BC3840" w:rsidRDefault="006C5E92" w:rsidP="00530A6E">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En análisis de la concepción humana- ética, permitió reconocer un manejo teórico de los sujetos participantes en el esquema mental del grupo, sobre la necesidad de construir en competencias ciudadanas, partiendo del rescate de la ética y los valores morales, principios afectados por múltiples factores sociales, económicas, políticos y culturales.</w:t>
      </w:r>
    </w:p>
    <w:p w:rsidR="00530A6E" w:rsidRPr="00BC3840" w:rsidRDefault="00530A6E" w:rsidP="00530A6E">
      <w:pPr>
        <w:spacing w:after="0" w:line="240" w:lineRule="auto"/>
        <w:ind w:firstLine="709"/>
        <w:jc w:val="both"/>
        <w:rPr>
          <w:rFonts w:ascii="Times New Roman" w:hAnsi="Times New Roman" w:cs="Times New Roman"/>
          <w:sz w:val="24"/>
          <w:szCs w:val="24"/>
        </w:rPr>
      </w:pPr>
    </w:p>
    <w:p w:rsidR="006C5E92" w:rsidRPr="00BC3840" w:rsidRDefault="006C5E92" w:rsidP="00530A6E">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En cuanto la concepción social- cívica, se evidenció dos aspectos; el primero es la generación y promoción de la Universidad Simón Bolívar procesos de inclusión social y cultural a sus distintos actores, y el segundo, la falta de una política de integración a las personas con discapacidad física, en elementos tanto estructurales como académicos. Así mismo se evidenció un manejo claro, por parte de los sujetos participantes de los espacios de formación en competencias para la solución de conflictos, diálogo y convivencia.</w:t>
      </w:r>
    </w:p>
    <w:p w:rsidR="00530A6E" w:rsidRPr="00BC3840" w:rsidRDefault="00530A6E" w:rsidP="00530A6E">
      <w:pPr>
        <w:spacing w:after="0" w:line="240" w:lineRule="auto"/>
        <w:ind w:firstLine="709"/>
        <w:jc w:val="both"/>
        <w:rPr>
          <w:rFonts w:ascii="Times New Roman" w:hAnsi="Times New Roman" w:cs="Times New Roman"/>
          <w:sz w:val="24"/>
          <w:szCs w:val="24"/>
        </w:rPr>
      </w:pPr>
    </w:p>
    <w:p w:rsidR="006C5E92" w:rsidRPr="00BC3840" w:rsidRDefault="006C5E92" w:rsidP="00530A6E">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La concepción político normativa de las competencias ciudadanas fue la más fuerte, evidenciada a lo largo el análisis de los resultados de la investigación. Fue claro el amplio manejo técnico, normativo y legislativo por parte de los sujetos participantes, en su idea de ciudadanía desde una perspectiva constitucional, sin embargo, esto nos permitió analizar, como se dejó de lado, aspectos culturales, sociales y humanos, esto es relaciona</w:t>
      </w:r>
      <w:r w:rsidR="00F95DED" w:rsidRPr="00BC3840">
        <w:rPr>
          <w:rFonts w:ascii="Times New Roman" w:hAnsi="Times New Roman" w:cs="Times New Roman"/>
          <w:sz w:val="24"/>
          <w:szCs w:val="24"/>
        </w:rPr>
        <w:t>do con la postura de del autor García (2017)</w:t>
      </w:r>
      <w:r w:rsidRPr="00BC3840">
        <w:rPr>
          <w:rFonts w:ascii="Times New Roman" w:hAnsi="Times New Roman" w:cs="Times New Roman"/>
          <w:sz w:val="24"/>
          <w:szCs w:val="24"/>
        </w:rPr>
        <w:t xml:space="preserve"> </w:t>
      </w:r>
      <w:r w:rsidR="00F95DED" w:rsidRPr="00BC3840">
        <w:rPr>
          <w:rFonts w:ascii="Times New Roman" w:hAnsi="Times New Roman" w:cs="Times New Roman"/>
          <w:sz w:val="24"/>
          <w:szCs w:val="24"/>
        </w:rPr>
        <w:t>quien expresan que las competencias normativas deben estar ligadas directamente al civismo, teniendo en cuenta que el entendimiento de la norma y su cumplimiento ayudan a la adaptación social</w:t>
      </w:r>
      <w:r w:rsidRPr="00BC3840">
        <w:rPr>
          <w:rFonts w:ascii="Times New Roman" w:hAnsi="Times New Roman" w:cs="Times New Roman"/>
          <w:sz w:val="24"/>
          <w:szCs w:val="24"/>
        </w:rPr>
        <w:t>.</w:t>
      </w:r>
    </w:p>
    <w:p w:rsidR="00530A6E" w:rsidRPr="00BC3840" w:rsidRDefault="00530A6E" w:rsidP="00530A6E">
      <w:pPr>
        <w:spacing w:after="0" w:line="240" w:lineRule="auto"/>
        <w:ind w:firstLine="709"/>
        <w:jc w:val="both"/>
        <w:rPr>
          <w:rFonts w:ascii="Times New Roman" w:hAnsi="Times New Roman" w:cs="Times New Roman"/>
          <w:sz w:val="24"/>
          <w:szCs w:val="24"/>
        </w:rPr>
      </w:pPr>
    </w:p>
    <w:p w:rsidR="006C5E92" w:rsidRPr="00BC3840" w:rsidRDefault="006C5E92" w:rsidP="00530A6E">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 xml:space="preserve">En consecuencia, de los hallazgos y le da una responsabilidad participativa al dialogo en la comunicación, en donde su papel puede o no ser constructor en la consolidación de prácticas de solución de conflictos, comunicación asertiva, o acciones de paz y ciudadanía, en este sentido (Cortina, 1997) plantea que el dialogo se convierte, pues, en una exigencia para cualquiera que desee averiguar qué normas, regulaciones e instituciones son justas. Pero este </w:t>
      </w:r>
      <w:r w:rsidRPr="00BC3840">
        <w:rPr>
          <w:rFonts w:ascii="Times New Roman" w:hAnsi="Times New Roman" w:cs="Times New Roman"/>
          <w:sz w:val="24"/>
          <w:szCs w:val="24"/>
        </w:rPr>
        <w:lastRenderedPageBreak/>
        <w:t>diálogo, que en principio afecta a las personas concretas, exige la vez la comprensión de los diferentes bagajes culturales de los interlocutores, en la medida en que constituyen signos de su identidad.</w:t>
      </w:r>
    </w:p>
    <w:p w:rsidR="00530A6E" w:rsidRPr="00BC3840" w:rsidRDefault="00530A6E" w:rsidP="00530A6E">
      <w:pPr>
        <w:spacing w:after="0" w:line="240" w:lineRule="auto"/>
        <w:ind w:firstLine="709"/>
        <w:jc w:val="both"/>
        <w:rPr>
          <w:rFonts w:ascii="Times New Roman" w:hAnsi="Times New Roman" w:cs="Times New Roman"/>
          <w:sz w:val="24"/>
          <w:szCs w:val="24"/>
        </w:rPr>
      </w:pPr>
    </w:p>
    <w:p w:rsidR="00487884" w:rsidRPr="00BC3840" w:rsidRDefault="006C5E92" w:rsidP="00530A6E">
      <w:pPr>
        <w:spacing w:after="0" w:line="240" w:lineRule="auto"/>
        <w:ind w:firstLine="709"/>
        <w:jc w:val="both"/>
        <w:rPr>
          <w:rFonts w:ascii="Times New Roman" w:hAnsi="Times New Roman" w:cs="Times New Roman"/>
          <w:sz w:val="24"/>
          <w:szCs w:val="24"/>
        </w:rPr>
      </w:pPr>
      <w:r w:rsidRPr="00BC3840">
        <w:rPr>
          <w:rFonts w:ascii="Times New Roman" w:hAnsi="Times New Roman" w:cs="Times New Roman"/>
          <w:sz w:val="24"/>
          <w:szCs w:val="24"/>
        </w:rPr>
        <w:t>Con respecto a los mecanismos y espacios de participación ciudadana, cortina expresa que hay una gran cantidad de espacios de participación en que las personas pueden implicarse si desean ser libres en este primer sentido de libertad y, sin embargo, no parece ser éste un valor en alza. Tal vez porque la participación en lo público -político o civil- no sea significativa, no sepa y sistema el ciudadano que tiene alguna incidencia en el resultado final” (Cortina 1997)</w:t>
      </w:r>
      <w:r w:rsidR="009525F8" w:rsidRPr="00BC3840">
        <w:rPr>
          <w:rFonts w:ascii="Times New Roman" w:hAnsi="Times New Roman" w:cs="Times New Roman"/>
          <w:sz w:val="24"/>
          <w:szCs w:val="24"/>
        </w:rPr>
        <w:t>.</w:t>
      </w:r>
    </w:p>
    <w:p w:rsidR="009525F8" w:rsidRPr="00BC3840" w:rsidRDefault="009525F8" w:rsidP="00F32AAA">
      <w:pPr>
        <w:spacing w:after="0" w:line="240" w:lineRule="auto"/>
        <w:jc w:val="both"/>
        <w:rPr>
          <w:rFonts w:ascii="Times New Roman" w:hAnsi="Times New Roman" w:cs="Times New Roman"/>
          <w:sz w:val="24"/>
          <w:szCs w:val="24"/>
        </w:rPr>
      </w:pPr>
    </w:p>
    <w:p w:rsidR="001B37B2" w:rsidRPr="00BC3840" w:rsidRDefault="001B37B2" w:rsidP="00F32AAA">
      <w:pPr>
        <w:spacing w:after="0" w:line="240" w:lineRule="auto"/>
        <w:jc w:val="both"/>
        <w:rPr>
          <w:rFonts w:ascii="Times New Roman" w:hAnsi="Times New Roman" w:cs="Times New Roman"/>
          <w:b/>
          <w:sz w:val="24"/>
          <w:szCs w:val="24"/>
        </w:rPr>
      </w:pPr>
      <w:r w:rsidRPr="00BC3840">
        <w:rPr>
          <w:rFonts w:ascii="Times New Roman" w:hAnsi="Times New Roman" w:cs="Times New Roman"/>
          <w:b/>
          <w:sz w:val="24"/>
          <w:szCs w:val="24"/>
        </w:rPr>
        <w:t xml:space="preserve">Referencias </w:t>
      </w:r>
    </w:p>
    <w:p w:rsidR="00530A6E" w:rsidRPr="00BC3840" w:rsidRDefault="00530A6E" w:rsidP="00F32AAA">
      <w:pPr>
        <w:spacing w:after="0" w:line="240" w:lineRule="auto"/>
        <w:ind w:left="567" w:hanging="567"/>
        <w:jc w:val="both"/>
        <w:rPr>
          <w:rFonts w:ascii="Times New Roman" w:hAnsi="Times New Roman" w:cs="Times New Roman"/>
          <w:sz w:val="24"/>
          <w:szCs w:val="24"/>
        </w:rPr>
      </w:pPr>
    </w:p>
    <w:p w:rsidR="00530A6E" w:rsidRPr="00BC3840" w:rsidRDefault="00530A6E" w:rsidP="00F32AAA">
      <w:pPr>
        <w:spacing w:after="0" w:line="240" w:lineRule="auto"/>
        <w:ind w:left="567" w:hanging="567"/>
        <w:jc w:val="both"/>
        <w:rPr>
          <w:rFonts w:ascii="Times New Roman" w:hAnsi="Times New Roman" w:cs="Times New Roman"/>
          <w:sz w:val="24"/>
          <w:szCs w:val="24"/>
        </w:rPr>
      </w:pPr>
      <w:proofErr w:type="spellStart"/>
      <w:r w:rsidRPr="00BC3840">
        <w:rPr>
          <w:rFonts w:ascii="Times New Roman" w:hAnsi="Times New Roman" w:cs="Times New Roman"/>
          <w:sz w:val="24"/>
          <w:szCs w:val="24"/>
        </w:rPr>
        <w:t>Aguiló</w:t>
      </w:r>
      <w:proofErr w:type="spellEnd"/>
      <w:r w:rsidRPr="00BC3840">
        <w:rPr>
          <w:rFonts w:ascii="Times New Roman" w:hAnsi="Times New Roman" w:cs="Times New Roman"/>
          <w:sz w:val="24"/>
          <w:szCs w:val="24"/>
        </w:rPr>
        <w:t xml:space="preserve">, M., Aramburu, P., Blanco, A., Calatayud, T., Carrasco, R. M., Castilla, C, y </w:t>
      </w:r>
      <w:proofErr w:type="spellStart"/>
      <w:r w:rsidRPr="00BC3840">
        <w:rPr>
          <w:rFonts w:ascii="Times New Roman" w:hAnsi="Times New Roman" w:cs="Times New Roman"/>
          <w:sz w:val="24"/>
          <w:szCs w:val="24"/>
        </w:rPr>
        <w:t>Diaz</w:t>
      </w:r>
      <w:proofErr w:type="spellEnd"/>
      <w:r w:rsidRPr="00BC3840">
        <w:rPr>
          <w:rFonts w:ascii="Times New Roman" w:hAnsi="Times New Roman" w:cs="Times New Roman"/>
          <w:sz w:val="24"/>
          <w:szCs w:val="24"/>
        </w:rPr>
        <w:t xml:space="preserve">, M. (1998). </w:t>
      </w:r>
      <w:r w:rsidRPr="00BC3840">
        <w:rPr>
          <w:rFonts w:ascii="Times New Roman" w:hAnsi="Times New Roman" w:cs="Times New Roman"/>
          <w:i/>
          <w:sz w:val="24"/>
          <w:szCs w:val="24"/>
        </w:rPr>
        <w:t>Guía para la elaboración de estudios del medio físico: contenido y metodología.</w:t>
      </w:r>
      <w:r w:rsidRPr="00BC3840">
        <w:rPr>
          <w:rFonts w:ascii="Times New Roman" w:hAnsi="Times New Roman" w:cs="Times New Roman"/>
          <w:sz w:val="24"/>
          <w:szCs w:val="24"/>
        </w:rPr>
        <w:t xml:space="preserve"> Ministerio de Medio Ambiente, Madrid (España). Secretaría General </w:t>
      </w:r>
      <w:proofErr w:type="spellStart"/>
      <w:r w:rsidRPr="00BC3840">
        <w:rPr>
          <w:rFonts w:ascii="Times New Roman" w:hAnsi="Times New Roman" w:cs="Times New Roman"/>
          <w:sz w:val="24"/>
          <w:szCs w:val="24"/>
        </w:rPr>
        <w:t>TÚcnica</w:t>
      </w:r>
      <w:proofErr w:type="spellEnd"/>
      <w:r w:rsidRPr="00BC3840">
        <w:rPr>
          <w:rFonts w:ascii="Times New Roman" w:hAnsi="Times New Roman" w:cs="Times New Roman"/>
          <w:sz w:val="24"/>
          <w:szCs w:val="24"/>
        </w:rPr>
        <w:t>.</w:t>
      </w:r>
    </w:p>
    <w:p w:rsidR="00530A6E" w:rsidRPr="00BC3840" w:rsidRDefault="00530A6E" w:rsidP="00F32AAA">
      <w:pPr>
        <w:spacing w:after="0" w:line="240" w:lineRule="auto"/>
        <w:ind w:left="567" w:hanging="567"/>
        <w:jc w:val="both"/>
        <w:rPr>
          <w:rFonts w:ascii="Times New Roman" w:hAnsi="Times New Roman" w:cs="Times New Roman"/>
          <w:sz w:val="24"/>
          <w:szCs w:val="24"/>
        </w:rPr>
      </w:pPr>
      <w:proofErr w:type="spellStart"/>
      <w:r w:rsidRPr="00BC3840">
        <w:rPr>
          <w:rFonts w:ascii="Times New Roman" w:hAnsi="Times New Roman" w:cs="Times New Roman"/>
          <w:sz w:val="24"/>
          <w:szCs w:val="24"/>
        </w:rPr>
        <w:t>Bolio</w:t>
      </w:r>
      <w:proofErr w:type="spellEnd"/>
      <w:r w:rsidRPr="00BC3840">
        <w:rPr>
          <w:rFonts w:ascii="Times New Roman" w:hAnsi="Times New Roman" w:cs="Times New Roman"/>
          <w:sz w:val="24"/>
          <w:szCs w:val="24"/>
        </w:rPr>
        <w:t xml:space="preserve">, A. P. (2012). </w:t>
      </w:r>
      <w:r w:rsidRPr="00BC3840">
        <w:rPr>
          <w:rFonts w:ascii="Times New Roman" w:hAnsi="Times New Roman" w:cs="Times New Roman"/>
          <w:i/>
          <w:sz w:val="24"/>
          <w:szCs w:val="24"/>
        </w:rPr>
        <w:t>Husserl y La Fenomenología Trascendental.</w:t>
      </w:r>
      <w:r w:rsidRPr="00BC3840">
        <w:rPr>
          <w:rFonts w:ascii="Times New Roman" w:hAnsi="Times New Roman" w:cs="Times New Roman"/>
          <w:sz w:val="24"/>
          <w:szCs w:val="24"/>
        </w:rPr>
        <w:t xml:space="preserve"> Distrito Federal, México: Universidad Autónoma Metropolitana.</w:t>
      </w:r>
    </w:p>
    <w:p w:rsidR="00530A6E" w:rsidRPr="00BC3840" w:rsidRDefault="00530A6E" w:rsidP="00F32AAA">
      <w:pPr>
        <w:spacing w:after="0" w:line="240" w:lineRule="auto"/>
        <w:ind w:left="773" w:hangingChars="322" w:hanging="773"/>
        <w:jc w:val="both"/>
        <w:rPr>
          <w:rFonts w:ascii="Times New Roman" w:hAnsi="Times New Roman" w:cs="Times New Roman"/>
          <w:sz w:val="24"/>
          <w:szCs w:val="24"/>
        </w:rPr>
      </w:pPr>
      <w:r w:rsidRPr="00BC3840">
        <w:rPr>
          <w:rFonts w:ascii="Times New Roman" w:hAnsi="Times New Roman" w:cs="Times New Roman"/>
          <w:sz w:val="24"/>
          <w:szCs w:val="24"/>
        </w:rPr>
        <w:t xml:space="preserve">Bonilla-Cruz, N., Forgiony-Santos, J. y Rivera-Porras, D. (2017). </w:t>
      </w:r>
      <w:r w:rsidRPr="00BC3840">
        <w:rPr>
          <w:rFonts w:ascii="Times New Roman" w:hAnsi="Times New Roman" w:cs="Times New Roman"/>
          <w:i/>
          <w:sz w:val="24"/>
          <w:szCs w:val="24"/>
        </w:rPr>
        <w:t>Sección I: De las prácticas de la formación investigativa y profesional, capítulo 15 - Intervención psicosocial y desarrollo de competencias del psicólogo desde la psicología evolutiva.</w:t>
      </w:r>
      <w:r w:rsidRPr="00BC3840">
        <w:rPr>
          <w:rFonts w:ascii="Times New Roman" w:hAnsi="Times New Roman" w:cs="Times New Roman"/>
          <w:sz w:val="24"/>
          <w:szCs w:val="24"/>
        </w:rPr>
        <w:t xml:space="preserve"> </w:t>
      </w:r>
      <w:r w:rsidRPr="00BC3840">
        <w:rPr>
          <w:rFonts w:ascii="Times New Roman" w:hAnsi="Times New Roman" w:cs="Times New Roman"/>
          <w:i/>
          <w:sz w:val="24"/>
          <w:szCs w:val="24"/>
        </w:rPr>
        <w:t>En Prácticas Pedagógicas</w:t>
      </w:r>
      <w:r w:rsidRPr="00BC3840">
        <w:rPr>
          <w:rFonts w:ascii="Times New Roman" w:hAnsi="Times New Roman" w:cs="Times New Roman"/>
          <w:sz w:val="24"/>
          <w:szCs w:val="24"/>
        </w:rPr>
        <w:t xml:space="preserve"> (p.372-388). Universidad del Zulia: Ediciones Astro Data, S.A. Venezuela. ISBN: 978-980-402-237-1. Recuperado de: </w:t>
      </w:r>
      <w:hyperlink r:id="rId13" w:history="1">
        <w:r w:rsidRPr="00BC3840">
          <w:rPr>
            <w:rStyle w:val="Hipervnculo"/>
            <w:rFonts w:ascii="Times New Roman" w:hAnsi="Times New Roman" w:cs="Times New Roman"/>
            <w:sz w:val="24"/>
            <w:szCs w:val="24"/>
          </w:rPr>
          <w:t>http://bonga.unisimon.edu.co/handle/123456789/2099</w:t>
        </w:r>
      </w:hyperlink>
      <w:r w:rsidRPr="00BC3840">
        <w:rPr>
          <w:rFonts w:ascii="Times New Roman" w:hAnsi="Times New Roman" w:cs="Times New Roman"/>
          <w:sz w:val="24"/>
          <w:szCs w:val="24"/>
        </w:rPr>
        <w:t>.</w:t>
      </w:r>
    </w:p>
    <w:p w:rsidR="00530A6E" w:rsidRPr="00BC3840" w:rsidRDefault="00530A6E" w:rsidP="00F32AAA">
      <w:pPr>
        <w:spacing w:after="0" w:line="240" w:lineRule="auto"/>
        <w:ind w:left="773" w:hangingChars="322" w:hanging="773"/>
        <w:jc w:val="both"/>
        <w:rPr>
          <w:rFonts w:ascii="Times New Roman" w:hAnsi="Times New Roman" w:cs="Times New Roman"/>
          <w:sz w:val="24"/>
          <w:szCs w:val="24"/>
        </w:rPr>
      </w:pPr>
      <w:r w:rsidRPr="00BC3840">
        <w:rPr>
          <w:rFonts w:ascii="Times New Roman" w:hAnsi="Times New Roman" w:cs="Times New Roman"/>
          <w:sz w:val="24"/>
          <w:szCs w:val="24"/>
        </w:rPr>
        <w:t xml:space="preserve">Bonilla-Cruz, N., Forgiony-Santos, J. y Rivera-Porras, D. (2017). </w:t>
      </w:r>
      <w:r w:rsidRPr="00BC3840">
        <w:rPr>
          <w:rFonts w:ascii="Times New Roman" w:hAnsi="Times New Roman" w:cs="Times New Roman"/>
          <w:i/>
          <w:sz w:val="24"/>
          <w:szCs w:val="24"/>
        </w:rPr>
        <w:t>Sección I: De las prácticas de la formación investigativa y profesional, capítulo 16 - Pedagogía del sentido: Reflexiones sobre la práctica pedagógica para la investigación.</w:t>
      </w:r>
      <w:r w:rsidRPr="00BC3840">
        <w:rPr>
          <w:rFonts w:ascii="Times New Roman" w:hAnsi="Times New Roman" w:cs="Times New Roman"/>
          <w:sz w:val="24"/>
          <w:szCs w:val="24"/>
        </w:rPr>
        <w:t xml:space="preserve"> </w:t>
      </w:r>
      <w:r w:rsidRPr="00BC3840">
        <w:rPr>
          <w:rFonts w:ascii="Times New Roman" w:hAnsi="Times New Roman" w:cs="Times New Roman"/>
          <w:i/>
          <w:sz w:val="24"/>
          <w:szCs w:val="24"/>
        </w:rPr>
        <w:t>En Prácticas Pedagógicas</w:t>
      </w:r>
      <w:r w:rsidRPr="00BC3840">
        <w:rPr>
          <w:rFonts w:ascii="Times New Roman" w:hAnsi="Times New Roman" w:cs="Times New Roman"/>
          <w:sz w:val="24"/>
          <w:szCs w:val="24"/>
        </w:rPr>
        <w:t xml:space="preserve"> (p.389-408). Universidad del Zulia: Ediciones Astro Data, S.A. Venezuela. ISBN: 978-980-402-237-1. Recuperado de: </w:t>
      </w:r>
      <w:hyperlink r:id="rId14" w:history="1">
        <w:r w:rsidRPr="00BC3840">
          <w:rPr>
            <w:rStyle w:val="Hipervnculo"/>
            <w:rFonts w:ascii="Times New Roman" w:hAnsi="Times New Roman" w:cs="Times New Roman"/>
            <w:sz w:val="24"/>
            <w:szCs w:val="24"/>
          </w:rPr>
          <w:t>http://bonga.unisimon.edu.co/handle/123456789/2099</w:t>
        </w:r>
      </w:hyperlink>
      <w:r w:rsidRPr="00BC3840">
        <w:rPr>
          <w:rFonts w:ascii="Times New Roman" w:hAnsi="Times New Roman" w:cs="Times New Roman"/>
          <w:sz w:val="24"/>
          <w:szCs w:val="24"/>
        </w:rPr>
        <w:t>.</w:t>
      </w:r>
    </w:p>
    <w:p w:rsidR="00530A6E" w:rsidRPr="00BC3840" w:rsidRDefault="00530A6E" w:rsidP="00F32AAA">
      <w:pPr>
        <w:spacing w:after="0" w:line="240" w:lineRule="auto"/>
        <w:ind w:left="773" w:hangingChars="322" w:hanging="773"/>
        <w:jc w:val="both"/>
        <w:rPr>
          <w:rFonts w:ascii="Times New Roman" w:hAnsi="Times New Roman" w:cs="Times New Roman"/>
          <w:sz w:val="24"/>
          <w:szCs w:val="24"/>
        </w:rPr>
      </w:pPr>
      <w:r w:rsidRPr="00BC3840">
        <w:rPr>
          <w:rFonts w:ascii="Times New Roman" w:hAnsi="Times New Roman" w:cs="Times New Roman"/>
          <w:sz w:val="24"/>
          <w:szCs w:val="24"/>
        </w:rPr>
        <w:t xml:space="preserve">Carrillo-Sierra, S., Forgiony-Santos, J., Rivera-Porras, D., Bonilla-Cruz, N., </w:t>
      </w:r>
      <w:proofErr w:type="spellStart"/>
      <w:r w:rsidRPr="00BC3840">
        <w:rPr>
          <w:rFonts w:ascii="Times New Roman" w:hAnsi="Times New Roman" w:cs="Times New Roman"/>
          <w:sz w:val="24"/>
          <w:szCs w:val="24"/>
        </w:rPr>
        <w:t>Montanchez</w:t>
      </w:r>
      <w:proofErr w:type="spellEnd"/>
      <w:r w:rsidRPr="00BC3840">
        <w:rPr>
          <w:rFonts w:ascii="Times New Roman" w:hAnsi="Times New Roman" w:cs="Times New Roman"/>
          <w:sz w:val="24"/>
          <w:szCs w:val="24"/>
        </w:rPr>
        <w:t>-Torres, M. y Alarcón-Carvajal, M. (2018).</w:t>
      </w:r>
      <w:r w:rsidRPr="00BC3840">
        <w:rPr>
          <w:rFonts w:ascii="Times New Roman" w:hAnsi="Times New Roman" w:cs="Times New Roman"/>
          <w:color w:val="000000" w:themeColor="text1"/>
          <w:sz w:val="24"/>
          <w:szCs w:val="24"/>
        </w:rPr>
        <w:t xml:space="preserve"> </w:t>
      </w:r>
      <w:hyperlink r:id="rId15" w:history="1">
        <w:r w:rsidRPr="00BC3840">
          <w:rPr>
            <w:rStyle w:val="Hipervnculo"/>
            <w:rFonts w:ascii="Times New Roman" w:hAnsi="Times New Roman" w:cs="Times New Roman"/>
            <w:i/>
            <w:color w:val="000000" w:themeColor="text1"/>
            <w:sz w:val="24"/>
            <w:szCs w:val="24"/>
            <w:u w:val="none"/>
          </w:rPr>
          <w:t>Prácticas Pedagógicas frente a la Educación Inclusiva desde la perspectiva del Docente</w:t>
        </w:r>
      </w:hyperlink>
      <w:r w:rsidRPr="00BC3840">
        <w:rPr>
          <w:rFonts w:ascii="Times New Roman" w:hAnsi="Times New Roman" w:cs="Times New Roman"/>
          <w:i/>
          <w:color w:val="000000" w:themeColor="text1"/>
          <w:sz w:val="24"/>
          <w:szCs w:val="24"/>
        </w:rPr>
        <w:t xml:space="preserve">. </w:t>
      </w:r>
      <w:r w:rsidRPr="00BC3840">
        <w:rPr>
          <w:rFonts w:ascii="Times New Roman" w:hAnsi="Times New Roman" w:cs="Times New Roman"/>
          <w:i/>
          <w:sz w:val="24"/>
          <w:szCs w:val="24"/>
        </w:rPr>
        <w:t xml:space="preserve">Revista Espacios, </w:t>
      </w:r>
      <w:r w:rsidRPr="00BC3840">
        <w:rPr>
          <w:rFonts w:ascii="Times New Roman" w:hAnsi="Times New Roman" w:cs="Times New Roman"/>
          <w:sz w:val="24"/>
          <w:szCs w:val="24"/>
        </w:rPr>
        <w:t xml:space="preserve">39 (17). </w:t>
      </w:r>
    </w:p>
    <w:p w:rsidR="00530A6E" w:rsidRPr="00BC3840" w:rsidRDefault="00530A6E" w:rsidP="00F32AAA">
      <w:pPr>
        <w:spacing w:after="0" w:line="240" w:lineRule="auto"/>
        <w:ind w:left="773" w:hangingChars="322" w:hanging="773"/>
        <w:jc w:val="both"/>
        <w:rPr>
          <w:rFonts w:ascii="Times New Roman" w:hAnsi="Times New Roman" w:cs="Times New Roman"/>
          <w:sz w:val="24"/>
          <w:szCs w:val="24"/>
        </w:rPr>
      </w:pPr>
      <w:r w:rsidRPr="00BC3840">
        <w:rPr>
          <w:rFonts w:ascii="Times New Roman" w:hAnsi="Times New Roman" w:cs="Times New Roman"/>
          <w:sz w:val="24"/>
          <w:szCs w:val="24"/>
        </w:rPr>
        <w:t xml:space="preserve">Carrillo-Sierra, S., Rivera-Porras, D., Forgiony-Santos, J., Bonilla-Cruz, N. y </w:t>
      </w:r>
      <w:proofErr w:type="spellStart"/>
      <w:r w:rsidRPr="00BC3840">
        <w:rPr>
          <w:rFonts w:ascii="Times New Roman" w:hAnsi="Times New Roman" w:cs="Times New Roman"/>
          <w:sz w:val="24"/>
          <w:szCs w:val="24"/>
        </w:rPr>
        <w:t>Montanchez</w:t>
      </w:r>
      <w:proofErr w:type="spellEnd"/>
      <w:r w:rsidRPr="00BC3840">
        <w:rPr>
          <w:rFonts w:ascii="Times New Roman" w:hAnsi="Times New Roman" w:cs="Times New Roman"/>
          <w:sz w:val="24"/>
          <w:szCs w:val="24"/>
        </w:rPr>
        <w:t xml:space="preserve">-Torres, M. (2018). </w:t>
      </w:r>
      <w:hyperlink r:id="rId16" w:history="1">
        <w:r w:rsidRPr="00BC3840">
          <w:rPr>
            <w:rStyle w:val="Hipervnculo"/>
            <w:rFonts w:ascii="Times New Roman" w:hAnsi="Times New Roman" w:cs="Times New Roman"/>
            <w:i/>
            <w:color w:val="000000" w:themeColor="text1"/>
            <w:sz w:val="24"/>
            <w:szCs w:val="24"/>
            <w:u w:val="none"/>
          </w:rPr>
          <w:t>Propiedades psicométricas del cuestionario de inclusión educativa (CIE) en contextos escolares colombianos</w:t>
        </w:r>
      </w:hyperlink>
      <w:r w:rsidRPr="00BC3840">
        <w:rPr>
          <w:rFonts w:ascii="Times New Roman" w:hAnsi="Times New Roman" w:cs="Times New Roman"/>
          <w:i/>
          <w:color w:val="000000" w:themeColor="text1"/>
          <w:sz w:val="24"/>
          <w:szCs w:val="24"/>
        </w:rPr>
        <w:t xml:space="preserve">. </w:t>
      </w:r>
      <w:r w:rsidRPr="00BC3840">
        <w:rPr>
          <w:rFonts w:ascii="Times New Roman" w:hAnsi="Times New Roman" w:cs="Times New Roman"/>
          <w:i/>
          <w:sz w:val="24"/>
          <w:szCs w:val="24"/>
        </w:rPr>
        <w:t xml:space="preserve">Revista Espacios, </w:t>
      </w:r>
      <w:r w:rsidRPr="00BC3840">
        <w:rPr>
          <w:rFonts w:ascii="Times New Roman" w:hAnsi="Times New Roman" w:cs="Times New Roman"/>
          <w:sz w:val="24"/>
          <w:szCs w:val="24"/>
        </w:rPr>
        <w:t xml:space="preserve">39 (23). </w:t>
      </w:r>
    </w:p>
    <w:p w:rsidR="00530A6E" w:rsidRPr="00BC3840" w:rsidRDefault="00530A6E" w:rsidP="00F32AAA">
      <w:pPr>
        <w:spacing w:after="0" w:line="240" w:lineRule="auto"/>
        <w:ind w:left="567" w:hanging="567"/>
        <w:jc w:val="both"/>
        <w:rPr>
          <w:rFonts w:ascii="Times New Roman" w:hAnsi="Times New Roman" w:cs="Times New Roman"/>
          <w:sz w:val="24"/>
          <w:szCs w:val="24"/>
        </w:rPr>
      </w:pPr>
      <w:r w:rsidRPr="00BC3840">
        <w:rPr>
          <w:rFonts w:ascii="Times New Roman" w:hAnsi="Times New Roman" w:cs="Times New Roman"/>
          <w:sz w:val="24"/>
          <w:szCs w:val="24"/>
        </w:rPr>
        <w:t xml:space="preserve">Cortés, Á., Torres, A., López, W., Pérez, D., y Pineda, C. (2016). </w:t>
      </w:r>
      <w:r w:rsidRPr="00BC3840">
        <w:rPr>
          <w:rFonts w:ascii="Times New Roman" w:hAnsi="Times New Roman" w:cs="Times New Roman"/>
          <w:i/>
          <w:sz w:val="24"/>
          <w:szCs w:val="24"/>
        </w:rPr>
        <w:t>Comprensiones sobre el perdón y la reconciliación en el contexto del conflicto armado colombiano.</w:t>
      </w:r>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Psychosocial</w:t>
      </w:r>
      <w:proofErr w:type="spellEnd"/>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intervention</w:t>
      </w:r>
      <w:proofErr w:type="spellEnd"/>
      <w:r w:rsidRPr="00BC3840">
        <w:rPr>
          <w:rFonts w:ascii="Times New Roman" w:hAnsi="Times New Roman" w:cs="Times New Roman"/>
          <w:sz w:val="24"/>
          <w:szCs w:val="24"/>
        </w:rPr>
        <w:t>, 25(1), 19-25.</w:t>
      </w:r>
    </w:p>
    <w:p w:rsidR="00530A6E" w:rsidRPr="00BC3840" w:rsidRDefault="00530A6E" w:rsidP="00F32AAA">
      <w:pPr>
        <w:spacing w:after="0" w:line="240" w:lineRule="auto"/>
        <w:ind w:left="567" w:hanging="567"/>
        <w:jc w:val="both"/>
        <w:rPr>
          <w:rFonts w:ascii="Times New Roman" w:hAnsi="Times New Roman" w:cs="Times New Roman"/>
          <w:sz w:val="24"/>
          <w:szCs w:val="24"/>
        </w:rPr>
      </w:pPr>
      <w:r w:rsidRPr="00BC3840">
        <w:rPr>
          <w:rFonts w:ascii="Times New Roman" w:hAnsi="Times New Roman" w:cs="Times New Roman"/>
          <w:sz w:val="24"/>
          <w:szCs w:val="24"/>
        </w:rPr>
        <w:t xml:space="preserve">Cortina, A (1997). </w:t>
      </w:r>
      <w:r w:rsidRPr="00BC3840">
        <w:rPr>
          <w:rFonts w:ascii="Times New Roman" w:hAnsi="Times New Roman" w:cs="Times New Roman"/>
          <w:i/>
          <w:sz w:val="24"/>
          <w:szCs w:val="24"/>
        </w:rPr>
        <w:t>Ciudadanos del mundo.</w:t>
      </w:r>
      <w:r w:rsidRPr="00BC3840">
        <w:rPr>
          <w:rFonts w:ascii="Times New Roman" w:hAnsi="Times New Roman" w:cs="Times New Roman"/>
          <w:sz w:val="24"/>
          <w:szCs w:val="24"/>
        </w:rPr>
        <w:t xml:space="preserve"> Alianza Editorial, Madrid.</w:t>
      </w:r>
    </w:p>
    <w:p w:rsidR="00530A6E" w:rsidRPr="00BC3840" w:rsidRDefault="00530A6E" w:rsidP="00F32AAA">
      <w:pPr>
        <w:spacing w:after="0" w:line="240" w:lineRule="auto"/>
        <w:ind w:left="567" w:hanging="567"/>
        <w:jc w:val="both"/>
        <w:rPr>
          <w:rFonts w:ascii="Times New Roman" w:hAnsi="Times New Roman" w:cs="Times New Roman"/>
          <w:i/>
          <w:sz w:val="24"/>
          <w:szCs w:val="24"/>
        </w:rPr>
      </w:pPr>
      <w:r w:rsidRPr="00BC3840">
        <w:rPr>
          <w:rFonts w:ascii="Times New Roman" w:hAnsi="Times New Roman" w:cs="Times New Roman"/>
          <w:sz w:val="24"/>
          <w:szCs w:val="24"/>
        </w:rPr>
        <w:t xml:space="preserve">García, M. P. (2017). </w:t>
      </w:r>
      <w:r w:rsidRPr="00BC3840">
        <w:rPr>
          <w:rFonts w:ascii="Times New Roman" w:hAnsi="Times New Roman" w:cs="Times New Roman"/>
          <w:i/>
          <w:sz w:val="24"/>
          <w:szCs w:val="24"/>
        </w:rPr>
        <w:t>Presente y futuro del Derecho civil español en clave de competencias normativas.</w:t>
      </w:r>
    </w:p>
    <w:p w:rsidR="00530A6E" w:rsidRPr="00BC3840" w:rsidRDefault="00530A6E" w:rsidP="00F32AAA">
      <w:pPr>
        <w:spacing w:after="0" w:line="240" w:lineRule="auto"/>
        <w:ind w:left="773" w:hangingChars="322" w:hanging="773"/>
        <w:jc w:val="both"/>
        <w:rPr>
          <w:rFonts w:ascii="Times New Roman" w:hAnsi="Times New Roman" w:cs="Times New Roman"/>
          <w:i/>
          <w:sz w:val="24"/>
          <w:szCs w:val="24"/>
        </w:rPr>
      </w:pPr>
      <w:r w:rsidRPr="00BC3840">
        <w:rPr>
          <w:rFonts w:ascii="Times New Roman" w:hAnsi="Times New Roman" w:cs="Times New Roman"/>
          <w:sz w:val="24"/>
          <w:szCs w:val="24"/>
        </w:rPr>
        <w:t>Hurtado-Olaya, P., García-Echeverri, M., Rivera-Porras, D. y Forgiony-Santos, J. (2018).</w:t>
      </w:r>
      <w:r w:rsidRPr="00BC3840">
        <w:rPr>
          <w:rFonts w:ascii="Times New Roman" w:hAnsi="Times New Roman" w:cs="Times New Roman"/>
          <w:sz w:val="24"/>
          <w:szCs w:val="24"/>
        </w:rPr>
        <w:t xml:space="preserve"> </w:t>
      </w:r>
      <w:hyperlink r:id="rId17" w:history="1">
        <w:r w:rsidRPr="00BC3840">
          <w:rPr>
            <w:rStyle w:val="Hipervnculo"/>
            <w:rFonts w:ascii="Times New Roman" w:hAnsi="Times New Roman" w:cs="Times New Roman"/>
            <w:i/>
            <w:color w:val="000000" w:themeColor="text1"/>
            <w:sz w:val="24"/>
            <w:szCs w:val="24"/>
            <w:u w:val="none"/>
          </w:rPr>
          <w:t>Las estrategias de aprendizaje y la creatividad: una relación que favorece el procesamiento de la información</w:t>
        </w:r>
      </w:hyperlink>
      <w:r w:rsidRPr="00BC3840">
        <w:rPr>
          <w:rFonts w:ascii="Times New Roman" w:hAnsi="Times New Roman" w:cs="Times New Roman"/>
          <w:i/>
          <w:color w:val="000000" w:themeColor="text1"/>
          <w:sz w:val="24"/>
          <w:szCs w:val="24"/>
        </w:rPr>
        <w:t xml:space="preserve">. </w:t>
      </w:r>
      <w:r w:rsidRPr="00BC3840">
        <w:rPr>
          <w:rFonts w:ascii="Times New Roman" w:hAnsi="Times New Roman" w:cs="Times New Roman"/>
          <w:i/>
          <w:sz w:val="24"/>
          <w:szCs w:val="24"/>
        </w:rPr>
        <w:t xml:space="preserve">Revista Espacios, </w:t>
      </w:r>
      <w:r w:rsidRPr="00BC3840">
        <w:rPr>
          <w:rFonts w:ascii="Times New Roman" w:hAnsi="Times New Roman" w:cs="Times New Roman"/>
          <w:sz w:val="24"/>
          <w:szCs w:val="24"/>
        </w:rPr>
        <w:t>39 (17).</w:t>
      </w:r>
      <w:r w:rsidRPr="00BC3840">
        <w:rPr>
          <w:rFonts w:ascii="Times New Roman" w:hAnsi="Times New Roman" w:cs="Times New Roman"/>
          <w:i/>
          <w:sz w:val="24"/>
          <w:szCs w:val="24"/>
        </w:rPr>
        <w:t xml:space="preserve"> </w:t>
      </w:r>
    </w:p>
    <w:p w:rsidR="00530A6E" w:rsidRPr="00BC3840" w:rsidRDefault="00530A6E" w:rsidP="00F32AAA">
      <w:pPr>
        <w:spacing w:after="0" w:line="240" w:lineRule="auto"/>
        <w:ind w:left="567" w:hanging="567"/>
        <w:jc w:val="both"/>
        <w:rPr>
          <w:rFonts w:ascii="Times New Roman" w:hAnsi="Times New Roman" w:cs="Times New Roman"/>
          <w:sz w:val="24"/>
          <w:szCs w:val="24"/>
        </w:rPr>
      </w:pPr>
      <w:r w:rsidRPr="00BC3840">
        <w:rPr>
          <w:rFonts w:ascii="Times New Roman" w:hAnsi="Times New Roman" w:cs="Times New Roman"/>
          <w:sz w:val="24"/>
          <w:szCs w:val="24"/>
        </w:rPr>
        <w:t xml:space="preserve">Ibáñez, J. y </w:t>
      </w:r>
      <w:proofErr w:type="spellStart"/>
      <w:r w:rsidRPr="00BC3840">
        <w:rPr>
          <w:rFonts w:ascii="Times New Roman" w:hAnsi="Times New Roman" w:cs="Times New Roman"/>
          <w:sz w:val="24"/>
          <w:szCs w:val="24"/>
        </w:rPr>
        <w:t>Rihaza</w:t>
      </w:r>
      <w:proofErr w:type="spellEnd"/>
      <w:r w:rsidRPr="00BC3840">
        <w:rPr>
          <w:rFonts w:ascii="Times New Roman" w:hAnsi="Times New Roman" w:cs="Times New Roman"/>
          <w:sz w:val="24"/>
          <w:szCs w:val="24"/>
        </w:rPr>
        <w:t xml:space="preserve">, I. (2018). </w:t>
      </w:r>
      <w:r w:rsidRPr="00BC3840">
        <w:rPr>
          <w:rFonts w:ascii="Times New Roman" w:hAnsi="Times New Roman" w:cs="Times New Roman"/>
          <w:i/>
          <w:sz w:val="24"/>
          <w:szCs w:val="24"/>
        </w:rPr>
        <w:t>Competencias ciudadanas desde la perspectiva de la Lectura Crítica en la Educación Universitaria.</w:t>
      </w:r>
      <w:r w:rsidRPr="00BC3840">
        <w:rPr>
          <w:rFonts w:ascii="Times New Roman" w:hAnsi="Times New Roman" w:cs="Times New Roman"/>
          <w:sz w:val="24"/>
          <w:szCs w:val="24"/>
        </w:rPr>
        <w:t xml:space="preserve"> Enfoque Latinoamericano, 1(2), 63-77.</w:t>
      </w:r>
    </w:p>
    <w:p w:rsidR="00530A6E" w:rsidRPr="00BC3840" w:rsidRDefault="00530A6E" w:rsidP="00F32AAA">
      <w:pPr>
        <w:spacing w:after="0" w:line="240" w:lineRule="auto"/>
        <w:ind w:left="567" w:hanging="567"/>
        <w:jc w:val="both"/>
        <w:rPr>
          <w:rFonts w:ascii="Times New Roman" w:hAnsi="Times New Roman" w:cs="Times New Roman"/>
          <w:sz w:val="24"/>
          <w:szCs w:val="24"/>
        </w:rPr>
      </w:pPr>
      <w:proofErr w:type="spellStart"/>
      <w:r w:rsidRPr="00BC3840">
        <w:rPr>
          <w:rFonts w:ascii="Times New Roman" w:hAnsi="Times New Roman" w:cs="Times New Roman"/>
          <w:sz w:val="24"/>
          <w:szCs w:val="24"/>
        </w:rPr>
        <w:t>Magendzo</w:t>
      </w:r>
      <w:proofErr w:type="spellEnd"/>
      <w:r w:rsidRPr="00BC3840">
        <w:rPr>
          <w:rFonts w:ascii="Times New Roman" w:hAnsi="Times New Roman" w:cs="Times New Roman"/>
          <w:sz w:val="24"/>
          <w:szCs w:val="24"/>
        </w:rPr>
        <w:t xml:space="preserve">, A. (2002). </w:t>
      </w:r>
      <w:r w:rsidRPr="00BC3840">
        <w:rPr>
          <w:rFonts w:ascii="Times New Roman" w:hAnsi="Times New Roman" w:cs="Times New Roman"/>
          <w:i/>
          <w:sz w:val="24"/>
          <w:szCs w:val="24"/>
        </w:rPr>
        <w:t>Pedagogía crítica y educación en derechos humanos.</w:t>
      </w:r>
      <w:r w:rsidRPr="00BC3840">
        <w:rPr>
          <w:rFonts w:ascii="Times New Roman" w:hAnsi="Times New Roman" w:cs="Times New Roman"/>
          <w:sz w:val="24"/>
          <w:szCs w:val="24"/>
        </w:rPr>
        <w:t xml:space="preserve"> Revista de Pedagogía Crítica Paulo Freire.</w:t>
      </w:r>
    </w:p>
    <w:p w:rsidR="00530A6E" w:rsidRPr="00BC3840" w:rsidRDefault="00530A6E" w:rsidP="00F32AAA">
      <w:pPr>
        <w:spacing w:after="0" w:line="240" w:lineRule="auto"/>
        <w:ind w:left="567" w:hanging="567"/>
        <w:jc w:val="both"/>
        <w:rPr>
          <w:rFonts w:ascii="Times New Roman" w:hAnsi="Times New Roman" w:cs="Times New Roman"/>
          <w:sz w:val="24"/>
          <w:szCs w:val="24"/>
        </w:rPr>
      </w:pPr>
      <w:r w:rsidRPr="00BC3840">
        <w:rPr>
          <w:rFonts w:ascii="Times New Roman" w:hAnsi="Times New Roman" w:cs="Times New Roman"/>
          <w:sz w:val="24"/>
          <w:szCs w:val="24"/>
        </w:rPr>
        <w:lastRenderedPageBreak/>
        <w:t xml:space="preserve">Maldonado, M. E. (2018). </w:t>
      </w:r>
      <w:r w:rsidRPr="00BC3840">
        <w:rPr>
          <w:rFonts w:ascii="Times New Roman" w:hAnsi="Times New Roman" w:cs="Times New Roman"/>
          <w:i/>
          <w:sz w:val="24"/>
          <w:szCs w:val="24"/>
        </w:rPr>
        <w:t>El aula, espacio propicio para el fortalecimiento de competencias ciudadanas y tecnológicas.</w:t>
      </w:r>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Sophia</w:t>
      </w:r>
      <w:proofErr w:type="spellEnd"/>
      <w:r w:rsidRPr="00BC3840">
        <w:rPr>
          <w:rFonts w:ascii="Times New Roman" w:hAnsi="Times New Roman" w:cs="Times New Roman"/>
          <w:sz w:val="24"/>
          <w:szCs w:val="24"/>
        </w:rPr>
        <w:t>, 14(1), 39-50.</w:t>
      </w:r>
    </w:p>
    <w:p w:rsidR="00530A6E" w:rsidRPr="00BC3840" w:rsidRDefault="00530A6E" w:rsidP="00F32AAA">
      <w:pPr>
        <w:spacing w:after="0" w:line="240" w:lineRule="auto"/>
        <w:ind w:left="567" w:hanging="567"/>
        <w:jc w:val="both"/>
        <w:rPr>
          <w:rFonts w:ascii="Times New Roman" w:hAnsi="Times New Roman" w:cs="Times New Roman"/>
          <w:sz w:val="24"/>
          <w:szCs w:val="24"/>
        </w:rPr>
      </w:pPr>
      <w:r w:rsidRPr="00BC3840">
        <w:rPr>
          <w:rFonts w:ascii="Times New Roman" w:hAnsi="Times New Roman" w:cs="Times New Roman"/>
          <w:sz w:val="24"/>
          <w:szCs w:val="24"/>
        </w:rPr>
        <w:t xml:space="preserve">Mantilla, P., Román, A., y Rojas, P. (2016). </w:t>
      </w:r>
      <w:r w:rsidRPr="00BC3840">
        <w:rPr>
          <w:rFonts w:ascii="Times New Roman" w:hAnsi="Times New Roman" w:cs="Times New Roman"/>
          <w:i/>
          <w:sz w:val="24"/>
          <w:szCs w:val="24"/>
        </w:rPr>
        <w:t>La clínica jurídica como estrategia para fortalecer las competencias ciudadanas: una apuesta por la convivencia pacífica.</w:t>
      </w:r>
      <w:r w:rsidRPr="00BC3840">
        <w:rPr>
          <w:rFonts w:ascii="Times New Roman" w:hAnsi="Times New Roman" w:cs="Times New Roman"/>
          <w:sz w:val="24"/>
          <w:szCs w:val="24"/>
        </w:rPr>
        <w:t xml:space="preserve"> Ratio </w:t>
      </w:r>
      <w:proofErr w:type="spellStart"/>
      <w:r w:rsidRPr="00BC3840">
        <w:rPr>
          <w:rFonts w:ascii="Times New Roman" w:hAnsi="Times New Roman" w:cs="Times New Roman"/>
          <w:sz w:val="24"/>
          <w:szCs w:val="24"/>
        </w:rPr>
        <w:t>Juris</w:t>
      </w:r>
      <w:proofErr w:type="spellEnd"/>
      <w:r w:rsidRPr="00BC3840">
        <w:rPr>
          <w:rFonts w:ascii="Times New Roman" w:hAnsi="Times New Roman" w:cs="Times New Roman"/>
          <w:sz w:val="24"/>
          <w:szCs w:val="24"/>
        </w:rPr>
        <w:t>, 11(23), 27-46.</w:t>
      </w:r>
    </w:p>
    <w:p w:rsidR="00530A6E" w:rsidRPr="00BC3840" w:rsidRDefault="00530A6E" w:rsidP="00F32AAA">
      <w:pPr>
        <w:spacing w:after="0" w:line="240" w:lineRule="auto"/>
        <w:ind w:left="567" w:hanging="567"/>
        <w:jc w:val="both"/>
        <w:rPr>
          <w:rFonts w:ascii="Times New Roman" w:hAnsi="Times New Roman" w:cs="Times New Roman"/>
          <w:sz w:val="24"/>
          <w:szCs w:val="24"/>
        </w:rPr>
      </w:pPr>
      <w:r w:rsidRPr="00BC3840">
        <w:rPr>
          <w:rFonts w:ascii="Times New Roman" w:hAnsi="Times New Roman" w:cs="Times New Roman"/>
          <w:sz w:val="24"/>
          <w:szCs w:val="24"/>
        </w:rPr>
        <w:t xml:space="preserve">Martínez, C. (2011). </w:t>
      </w:r>
      <w:r w:rsidRPr="00BC3840">
        <w:rPr>
          <w:rFonts w:ascii="Times New Roman" w:hAnsi="Times New Roman" w:cs="Times New Roman"/>
          <w:i/>
          <w:sz w:val="24"/>
          <w:szCs w:val="24"/>
        </w:rPr>
        <w:t>El método de estudio de caso Estrategia metodológica de la investigación científica.</w:t>
      </w:r>
      <w:r w:rsidRPr="00BC3840">
        <w:rPr>
          <w:rFonts w:ascii="Times New Roman" w:hAnsi="Times New Roman" w:cs="Times New Roman"/>
          <w:sz w:val="24"/>
          <w:szCs w:val="24"/>
        </w:rPr>
        <w:t xml:space="preserve"> Revista científica Pensamiento y Gestión, (20).</w:t>
      </w:r>
    </w:p>
    <w:p w:rsidR="00530A6E" w:rsidRPr="00BC3840" w:rsidRDefault="00530A6E" w:rsidP="00F32AAA">
      <w:pPr>
        <w:spacing w:after="0" w:line="240" w:lineRule="auto"/>
        <w:ind w:left="567" w:hanging="567"/>
        <w:jc w:val="both"/>
        <w:rPr>
          <w:rFonts w:ascii="Times New Roman" w:hAnsi="Times New Roman" w:cs="Times New Roman"/>
          <w:sz w:val="24"/>
          <w:szCs w:val="24"/>
        </w:rPr>
      </w:pPr>
      <w:proofErr w:type="spellStart"/>
      <w:r w:rsidRPr="00BC3840">
        <w:rPr>
          <w:rFonts w:ascii="Times New Roman" w:hAnsi="Times New Roman" w:cs="Times New Roman"/>
          <w:sz w:val="24"/>
          <w:szCs w:val="24"/>
        </w:rPr>
        <w:t>Meriño</w:t>
      </w:r>
      <w:proofErr w:type="spellEnd"/>
      <w:r w:rsidRPr="00BC3840">
        <w:rPr>
          <w:rFonts w:ascii="Times New Roman" w:hAnsi="Times New Roman" w:cs="Times New Roman"/>
          <w:sz w:val="24"/>
          <w:szCs w:val="24"/>
        </w:rPr>
        <w:t xml:space="preserve">, K., y Ochoa, P. (2018). </w:t>
      </w:r>
      <w:r w:rsidRPr="00BC3840">
        <w:rPr>
          <w:rFonts w:ascii="Times New Roman" w:hAnsi="Times New Roman" w:cs="Times New Roman"/>
          <w:i/>
          <w:sz w:val="24"/>
          <w:szCs w:val="24"/>
        </w:rPr>
        <w:t>Diagnóstico del Desarrollo Habilidades Sociales para la Promoción de las Competencias Ciudadanas en la Infancia.</w:t>
      </w:r>
      <w:r w:rsidRPr="00BC3840">
        <w:rPr>
          <w:rFonts w:ascii="Times New Roman" w:hAnsi="Times New Roman" w:cs="Times New Roman"/>
          <w:sz w:val="24"/>
          <w:szCs w:val="24"/>
        </w:rPr>
        <w:t xml:space="preserve"> Escenarios, 15(2), 34-40. </w:t>
      </w:r>
    </w:p>
    <w:p w:rsidR="00530A6E" w:rsidRPr="00BC3840" w:rsidRDefault="00530A6E" w:rsidP="00F32AAA">
      <w:pPr>
        <w:spacing w:after="0" w:line="240" w:lineRule="auto"/>
        <w:ind w:left="567" w:hanging="567"/>
        <w:jc w:val="both"/>
        <w:rPr>
          <w:rFonts w:ascii="Times New Roman" w:hAnsi="Times New Roman" w:cs="Times New Roman"/>
          <w:sz w:val="24"/>
          <w:szCs w:val="24"/>
        </w:rPr>
      </w:pPr>
      <w:r w:rsidRPr="00BC3840">
        <w:rPr>
          <w:rFonts w:ascii="Times New Roman" w:hAnsi="Times New Roman" w:cs="Times New Roman"/>
          <w:sz w:val="24"/>
          <w:szCs w:val="24"/>
        </w:rPr>
        <w:t xml:space="preserve">Ministerio de Educación Nacional (2011). </w:t>
      </w:r>
      <w:r w:rsidRPr="00BC3840">
        <w:rPr>
          <w:rFonts w:ascii="Times New Roman" w:hAnsi="Times New Roman" w:cs="Times New Roman"/>
          <w:i/>
          <w:sz w:val="24"/>
          <w:szCs w:val="24"/>
        </w:rPr>
        <w:t xml:space="preserve">Cartilla 1 programa de competencias ciudadanas. </w:t>
      </w:r>
      <w:r w:rsidRPr="00BC3840">
        <w:rPr>
          <w:rFonts w:ascii="Times New Roman" w:hAnsi="Times New Roman" w:cs="Times New Roman"/>
          <w:sz w:val="24"/>
          <w:szCs w:val="24"/>
        </w:rPr>
        <w:t xml:space="preserve">(Documento en línea). Disponible en; https://www.mineducacion.gov.co/1759/articles-235147_archivo_pdf_cartilla1.pdf </w:t>
      </w:r>
    </w:p>
    <w:p w:rsidR="00530A6E" w:rsidRPr="00BC3840" w:rsidRDefault="00530A6E" w:rsidP="00F32AAA">
      <w:pPr>
        <w:spacing w:after="0" w:line="240" w:lineRule="auto"/>
        <w:ind w:left="567" w:hanging="567"/>
        <w:jc w:val="both"/>
        <w:rPr>
          <w:rFonts w:ascii="Times New Roman" w:hAnsi="Times New Roman" w:cs="Times New Roman"/>
          <w:sz w:val="24"/>
          <w:szCs w:val="24"/>
        </w:rPr>
      </w:pPr>
      <w:r w:rsidRPr="00BC3840">
        <w:rPr>
          <w:rFonts w:ascii="Times New Roman" w:hAnsi="Times New Roman" w:cs="Times New Roman"/>
          <w:sz w:val="24"/>
          <w:szCs w:val="24"/>
        </w:rPr>
        <w:t xml:space="preserve">Ministerio de Educación Nacional. (2008). </w:t>
      </w:r>
      <w:r w:rsidRPr="00BC3840">
        <w:rPr>
          <w:rFonts w:ascii="Times New Roman" w:hAnsi="Times New Roman" w:cs="Times New Roman"/>
          <w:i/>
          <w:sz w:val="24"/>
          <w:szCs w:val="24"/>
        </w:rPr>
        <w:t xml:space="preserve">Programa Nacional de Educación para la Sexualidad y Construcción. </w:t>
      </w:r>
      <w:r w:rsidRPr="00BC3840">
        <w:rPr>
          <w:rFonts w:ascii="Times New Roman" w:hAnsi="Times New Roman" w:cs="Times New Roman"/>
          <w:sz w:val="24"/>
          <w:szCs w:val="24"/>
        </w:rPr>
        <w:t>Bogotá.</w:t>
      </w:r>
    </w:p>
    <w:p w:rsidR="00530A6E" w:rsidRPr="00BC3840" w:rsidRDefault="00530A6E" w:rsidP="00F32AAA">
      <w:pPr>
        <w:spacing w:after="0" w:line="240" w:lineRule="auto"/>
        <w:ind w:left="773" w:hangingChars="322" w:hanging="773"/>
        <w:jc w:val="both"/>
        <w:rPr>
          <w:rFonts w:ascii="Times New Roman" w:hAnsi="Times New Roman" w:cs="Times New Roman"/>
          <w:sz w:val="24"/>
          <w:szCs w:val="24"/>
        </w:rPr>
      </w:pPr>
      <w:r w:rsidRPr="00BC3840">
        <w:rPr>
          <w:rFonts w:ascii="Times New Roman" w:hAnsi="Times New Roman" w:cs="Times New Roman"/>
          <w:sz w:val="24"/>
          <w:szCs w:val="24"/>
        </w:rPr>
        <w:t xml:space="preserve">Rivera-Porras, D. (2017). </w:t>
      </w:r>
      <w:r w:rsidRPr="00BC3840">
        <w:rPr>
          <w:rFonts w:ascii="Times New Roman" w:hAnsi="Times New Roman" w:cs="Times New Roman"/>
          <w:i/>
          <w:sz w:val="24"/>
          <w:szCs w:val="24"/>
        </w:rPr>
        <w:t>Sección II: Praxis, Capítulo 13 - Prácticas pedagógicas: desarrollo humano y construcción de sentido. En Encrucijadas Pedagógicas: Resignificación, Emergencias y Praxis Educativa</w:t>
      </w:r>
      <w:r w:rsidRPr="00BC3840">
        <w:rPr>
          <w:rFonts w:ascii="Times New Roman" w:hAnsi="Times New Roman" w:cs="Times New Roman"/>
          <w:sz w:val="24"/>
          <w:szCs w:val="24"/>
        </w:rPr>
        <w:t xml:space="preserve"> (p.340-363). Universidad del Zulia: Ediciones Astro Data, S.A. Venezuela. ISBN: 978-980-402-240-1. Recuperado de: </w:t>
      </w:r>
      <w:hyperlink r:id="rId18" w:history="1">
        <w:r w:rsidRPr="00BC3840">
          <w:rPr>
            <w:rStyle w:val="Hipervnculo"/>
            <w:rFonts w:ascii="Times New Roman" w:hAnsi="Times New Roman" w:cs="Times New Roman"/>
            <w:sz w:val="24"/>
            <w:szCs w:val="24"/>
          </w:rPr>
          <w:t>http://35.172.172.128/handle/123456789/2106</w:t>
        </w:r>
      </w:hyperlink>
      <w:r w:rsidRPr="00BC3840">
        <w:rPr>
          <w:rFonts w:ascii="Times New Roman" w:hAnsi="Times New Roman" w:cs="Times New Roman"/>
          <w:sz w:val="24"/>
          <w:szCs w:val="24"/>
        </w:rPr>
        <w:t>.</w:t>
      </w:r>
    </w:p>
    <w:p w:rsidR="00530A6E" w:rsidRPr="00BC3840" w:rsidRDefault="00530A6E" w:rsidP="00F32AAA">
      <w:pPr>
        <w:spacing w:after="0" w:line="240" w:lineRule="auto"/>
        <w:ind w:left="567" w:hanging="567"/>
        <w:jc w:val="both"/>
        <w:rPr>
          <w:rFonts w:ascii="Times New Roman" w:hAnsi="Times New Roman" w:cs="Times New Roman"/>
          <w:sz w:val="24"/>
          <w:szCs w:val="24"/>
        </w:rPr>
      </w:pPr>
      <w:r w:rsidRPr="00BC3840">
        <w:rPr>
          <w:rFonts w:ascii="Times New Roman" w:hAnsi="Times New Roman" w:cs="Times New Roman"/>
          <w:sz w:val="24"/>
          <w:szCs w:val="24"/>
        </w:rPr>
        <w:t xml:space="preserve">Rodrigues, A., Arboleda, G. y </w:t>
      </w:r>
      <w:proofErr w:type="spellStart"/>
      <w:r w:rsidRPr="00BC3840">
        <w:rPr>
          <w:rFonts w:ascii="Times New Roman" w:hAnsi="Times New Roman" w:cs="Times New Roman"/>
          <w:sz w:val="24"/>
          <w:szCs w:val="24"/>
        </w:rPr>
        <w:t>Alvarez</w:t>
      </w:r>
      <w:proofErr w:type="spellEnd"/>
      <w:r w:rsidRPr="00BC3840">
        <w:rPr>
          <w:rFonts w:ascii="Times New Roman" w:hAnsi="Times New Roman" w:cs="Times New Roman"/>
          <w:sz w:val="24"/>
          <w:szCs w:val="24"/>
        </w:rPr>
        <w:t xml:space="preserve">, J. (2017). </w:t>
      </w:r>
      <w:r w:rsidRPr="00BC3840">
        <w:rPr>
          <w:rFonts w:ascii="Times New Roman" w:hAnsi="Times New Roman" w:cs="Times New Roman"/>
          <w:i/>
          <w:sz w:val="24"/>
          <w:szCs w:val="24"/>
        </w:rPr>
        <w:t>El aula de paz: familia y escuela en la Construcción de una cultura de paz en Colombia.</w:t>
      </w:r>
      <w:r w:rsidRPr="00BC3840">
        <w:rPr>
          <w:rFonts w:ascii="Times New Roman" w:hAnsi="Times New Roman" w:cs="Times New Roman"/>
          <w:sz w:val="24"/>
          <w:szCs w:val="24"/>
        </w:rPr>
        <w:t xml:space="preserve"> </w:t>
      </w:r>
      <w:proofErr w:type="spellStart"/>
      <w:r w:rsidRPr="00BC3840">
        <w:rPr>
          <w:rFonts w:ascii="Times New Roman" w:hAnsi="Times New Roman" w:cs="Times New Roman"/>
          <w:sz w:val="24"/>
          <w:szCs w:val="24"/>
        </w:rPr>
        <w:t>Perseitas</w:t>
      </w:r>
      <w:proofErr w:type="spellEnd"/>
      <w:r w:rsidRPr="00BC3840">
        <w:rPr>
          <w:rFonts w:ascii="Times New Roman" w:hAnsi="Times New Roman" w:cs="Times New Roman"/>
          <w:sz w:val="24"/>
          <w:szCs w:val="24"/>
        </w:rPr>
        <w:t>, 5(1), 393-410.</w:t>
      </w:r>
    </w:p>
    <w:p w:rsidR="00530A6E" w:rsidRPr="00BC3840" w:rsidRDefault="00530A6E" w:rsidP="00F32AAA">
      <w:pPr>
        <w:spacing w:after="0" w:line="240" w:lineRule="auto"/>
        <w:ind w:left="567" w:hanging="567"/>
        <w:jc w:val="both"/>
        <w:rPr>
          <w:rFonts w:ascii="Times New Roman" w:hAnsi="Times New Roman" w:cs="Times New Roman"/>
          <w:sz w:val="24"/>
          <w:szCs w:val="24"/>
        </w:rPr>
      </w:pPr>
      <w:r w:rsidRPr="00BC3840">
        <w:rPr>
          <w:rFonts w:ascii="Times New Roman" w:hAnsi="Times New Roman" w:cs="Times New Roman"/>
          <w:sz w:val="24"/>
          <w:szCs w:val="24"/>
        </w:rPr>
        <w:t xml:space="preserve">Rodríguez, M., Pinilla, M., Avella, R., y </w:t>
      </w:r>
      <w:proofErr w:type="spellStart"/>
      <w:r w:rsidRPr="00BC3840">
        <w:rPr>
          <w:rFonts w:ascii="Times New Roman" w:hAnsi="Times New Roman" w:cs="Times New Roman"/>
          <w:sz w:val="24"/>
          <w:szCs w:val="24"/>
        </w:rPr>
        <w:t>Almonacid</w:t>
      </w:r>
      <w:proofErr w:type="spellEnd"/>
      <w:r w:rsidRPr="00BC3840">
        <w:rPr>
          <w:rFonts w:ascii="Times New Roman" w:hAnsi="Times New Roman" w:cs="Times New Roman"/>
          <w:sz w:val="24"/>
          <w:szCs w:val="24"/>
        </w:rPr>
        <w:t xml:space="preserve">, J. (2017). </w:t>
      </w:r>
      <w:r w:rsidRPr="00BC3840">
        <w:rPr>
          <w:rFonts w:ascii="Times New Roman" w:hAnsi="Times New Roman" w:cs="Times New Roman"/>
          <w:i/>
          <w:sz w:val="24"/>
          <w:szCs w:val="24"/>
        </w:rPr>
        <w:t xml:space="preserve">Reflexión crítica sobre los resultados obtenidos en Competencias Genéricas evaluadas por SABER PRO (2014) a profesores en formación de Ciencias Naturales y Educación Ambiental en Colombia. </w:t>
      </w:r>
      <w:r w:rsidRPr="00BC3840">
        <w:rPr>
          <w:rFonts w:ascii="Times New Roman" w:hAnsi="Times New Roman" w:cs="Times New Roman"/>
          <w:sz w:val="24"/>
          <w:szCs w:val="24"/>
        </w:rPr>
        <w:t xml:space="preserve">Revista Biografía Escritos sobre la biología y su enseñanza, 10(19), 402-410. </w:t>
      </w:r>
    </w:p>
    <w:p w:rsidR="00530A6E" w:rsidRPr="00BC3840" w:rsidRDefault="00530A6E" w:rsidP="00F32AAA">
      <w:pPr>
        <w:spacing w:after="0" w:line="240" w:lineRule="auto"/>
        <w:ind w:left="567" w:hanging="567"/>
        <w:jc w:val="both"/>
        <w:rPr>
          <w:rFonts w:ascii="Times New Roman" w:hAnsi="Times New Roman" w:cs="Times New Roman"/>
          <w:sz w:val="24"/>
          <w:szCs w:val="24"/>
        </w:rPr>
      </w:pPr>
      <w:r w:rsidRPr="00BC3840">
        <w:rPr>
          <w:rFonts w:ascii="Times New Roman" w:hAnsi="Times New Roman" w:cs="Times New Roman"/>
          <w:sz w:val="24"/>
          <w:szCs w:val="24"/>
        </w:rPr>
        <w:t xml:space="preserve">Ruiz, A. y </w:t>
      </w:r>
      <w:proofErr w:type="spellStart"/>
      <w:r w:rsidRPr="00BC3840">
        <w:rPr>
          <w:rFonts w:ascii="Times New Roman" w:hAnsi="Times New Roman" w:cs="Times New Roman"/>
          <w:sz w:val="24"/>
          <w:szCs w:val="24"/>
        </w:rPr>
        <w:t>Chaux</w:t>
      </w:r>
      <w:proofErr w:type="spellEnd"/>
      <w:r w:rsidRPr="00BC3840">
        <w:rPr>
          <w:rFonts w:ascii="Times New Roman" w:hAnsi="Times New Roman" w:cs="Times New Roman"/>
          <w:sz w:val="24"/>
          <w:szCs w:val="24"/>
        </w:rPr>
        <w:t xml:space="preserve">, E. (2005). </w:t>
      </w:r>
      <w:r w:rsidRPr="00BC3840">
        <w:rPr>
          <w:rFonts w:ascii="Times New Roman" w:hAnsi="Times New Roman" w:cs="Times New Roman"/>
          <w:i/>
          <w:sz w:val="24"/>
          <w:szCs w:val="24"/>
        </w:rPr>
        <w:t>La formación de competencias ciudadanas.</w:t>
      </w:r>
      <w:r w:rsidRPr="00BC3840">
        <w:rPr>
          <w:rFonts w:ascii="Times New Roman" w:hAnsi="Times New Roman" w:cs="Times New Roman"/>
          <w:sz w:val="24"/>
          <w:szCs w:val="24"/>
        </w:rPr>
        <w:t xml:space="preserve"> Bogotá: asociación colombiana de facultades de educación – ASCOFADE.</w:t>
      </w:r>
    </w:p>
    <w:p w:rsidR="00530A6E" w:rsidRPr="00BC3840" w:rsidRDefault="00530A6E" w:rsidP="00F32AAA">
      <w:pPr>
        <w:spacing w:after="0" w:line="240" w:lineRule="auto"/>
        <w:ind w:left="567" w:hanging="567"/>
        <w:jc w:val="both"/>
        <w:rPr>
          <w:rFonts w:ascii="Times New Roman" w:hAnsi="Times New Roman" w:cs="Times New Roman"/>
          <w:sz w:val="24"/>
          <w:szCs w:val="24"/>
        </w:rPr>
      </w:pPr>
      <w:r w:rsidRPr="00BC3840">
        <w:rPr>
          <w:rFonts w:ascii="Times New Roman" w:hAnsi="Times New Roman" w:cs="Times New Roman"/>
          <w:sz w:val="24"/>
          <w:szCs w:val="24"/>
        </w:rPr>
        <w:t xml:space="preserve">Soriano, E. (2007). </w:t>
      </w:r>
      <w:r w:rsidRPr="00BC3840">
        <w:rPr>
          <w:rFonts w:ascii="Times New Roman" w:hAnsi="Times New Roman" w:cs="Times New Roman"/>
          <w:i/>
          <w:sz w:val="24"/>
          <w:szCs w:val="24"/>
        </w:rPr>
        <w:t>Competencias ciudadanas en el alumnado de segundo ciclo de educación. Secundaria obligatoria de Almería.</w:t>
      </w:r>
      <w:r w:rsidRPr="00BC3840">
        <w:rPr>
          <w:rFonts w:ascii="Times New Roman" w:hAnsi="Times New Roman" w:cs="Times New Roman"/>
          <w:sz w:val="24"/>
          <w:szCs w:val="24"/>
        </w:rPr>
        <w:t xml:space="preserve"> Revista de investigación educativa, 24, 1, 119-146. Recuperado de: http://revistas.um.es/rie/article/view/97331.</w:t>
      </w:r>
    </w:p>
    <w:p w:rsidR="00530A6E" w:rsidRPr="00BC3840" w:rsidRDefault="00530A6E" w:rsidP="00F32AAA">
      <w:pPr>
        <w:spacing w:after="0" w:line="240" w:lineRule="auto"/>
        <w:ind w:left="567" w:hanging="567"/>
        <w:jc w:val="both"/>
        <w:rPr>
          <w:rFonts w:ascii="Times New Roman" w:hAnsi="Times New Roman" w:cs="Times New Roman"/>
          <w:sz w:val="24"/>
          <w:szCs w:val="24"/>
        </w:rPr>
      </w:pPr>
      <w:r w:rsidRPr="00BC3840">
        <w:rPr>
          <w:rFonts w:ascii="Times New Roman" w:hAnsi="Times New Roman" w:cs="Times New Roman"/>
          <w:sz w:val="24"/>
          <w:szCs w:val="24"/>
        </w:rPr>
        <w:t xml:space="preserve">Soriano, E. (2007). </w:t>
      </w:r>
      <w:r w:rsidRPr="00BC3840">
        <w:rPr>
          <w:rFonts w:ascii="Times New Roman" w:hAnsi="Times New Roman" w:cs="Times New Roman"/>
          <w:i/>
          <w:sz w:val="24"/>
          <w:szCs w:val="24"/>
        </w:rPr>
        <w:t xml:space="preserve">Educación para la convivencia intercultural. </w:t>
      </w:r>
      <w:r w:rsidRPr="00BC3840">
        <w:rPr>
          <w:rFonts w:ascii="Times New Roman" w:hAnsi="Times New Roman" w:cs="Times New Roman"/>
          <w:sz w:val="24"/>
          <w:szCs w:val="24"/>
        </w:rPr>
        <w:t>Madrid: la muralla.</w:t>
      </w:r>
    </w:p>
    <w:p w:rsidR="00530A6E" w:rsidRPr="00BC3840" w:rsidRDefault="00530A6E" w:rsidP="00F32AAA">
      <w:pPr>
        <w:spacing w:after="0" w:line="240" w:lineRule="auto"/>
        <w:ind w:left="567" w:hanging="567"/>
        <w:jc w:val="both"/>
        <w:rPr>
          <w:rFonts w:ascii="Times New Roman" w:hAnsi="Times New Roman" w:cs="Times New Roman"/>
          <w:sz w:val="24"/>
          <w:szCs w:val="24"/>
        </w:rPr>
      </w:pPr>
      <w:r w:rsidRPr="00BC3840">
        <w:rPr>
          <w:rFonts w:ascii="Times New Roman" w:hAnsi="Times New Roman" w:cs="Times New Roman"/>
          <w:sz w:val="24"/>
          <w:szCs w:val="24"/>
        </w:rPr>
        <w:t>Virgilio</w:t>
      </w:r>
      <w:r w:rsidRPr="00BC3840">
        <w:rPr>
          <w:rFonts w:ascii="Times New Roman" w:hAnsi="Times New Roman" w:cs="Times New Roman"/>
          <w:sz w:val="24"/>
          <w:szCs w:val="24"/>
        </w:rPr>
        <w:t>,</w:t>
      </w:r>
      <w:r w:rsidRPr="00BC3840">
        <w:rPr>
          <w:rFonts w:ascii="Times New Roman" w:hAnsi="Times New Roman" w:cs="Times New Roman"/>
          <w:sz w:val="24"/>
          <w:szCs w:val="24"/>
        </w:rPr>
        <w:t xml:space="preserve"> G</w:t>
      </w:r>
      <w:r w:rsidRPr="00BC3840">
        <w:rPr>
          <w:rFonts w:ascii="Times New Roman" w:hAnsi="Times New Roman" w:cs="Times New Roman"/>
          <w:sz w:val="24"/>
          <w:szCs w:val="24"/>
        </w:rPr>
        <w:t>.</w:t>
      </w:r>
      <w:r w:rsidRPr="00BC3840">
        <w:rPr>
          <w:rFonts w:ascii="Times New Roman" w:hAnsi="Times New Roman" w:cs="Times New Roman"/>
          <w:sz w:val="24"/>
          <w:szCs w:val="24"/>
        </w:rPr>
        <w:t>, Gómez Peña</w:t>
      </w:r>
      <w:r w:rsidRPr="00BC3840">
        <w:rPr>
          <w:rFonts w:ascii="Times New Roman" w:hAnsi="Times New Roman" w:cs="Times New Roman"/>
          <w:sz w:val="24"/>
          <w:szCs w:val="24"/>
        </w:rPr>
        <w:t>, L. M.</w:t>
      </w:r>
      <w:r w:rsidRPr="00BC3840">
        <w:rPr>
          <w:rFonts w:ascii="Times New Roman" w:hAnsi="Times New Roman" w:cs="Times New Roman"/>
          <w:sz w:val="24"/>
          <w:szCs w:val="24"/>
        </w:rPr>
        <w:t>, Serrano Ceballos</w:t>
      </w:r>
      <w:r w:rsidRPr="00BC3840">
        <w:rPr>
          <w:rFonts w:ascii="Times New Roman" w:hAnsi="Times New Roman" w:cs="Times New Roman"/>
          <w:sz w:val="24"/>
          <w:szCs w:val="24"/>
        </w:rPr>
        <w:t>, A. A., Tello, A.</w:t>
      </w:r>
      <w:r w:rsidRPr="00BC3840">
        <w:rPr>
          <w:rFonts w:ascii="Times New Roman" w:hAnsi="Times New Roman" w:cs="Times New Roman"/>
          <w:sz w:val="24"/>
          <w:szCs w:val="24"/>
        </w:rPr>
        <w:t xml:space="preserve">, Otero </w:t>
      </w:r>
      <w:proofErr w:type="spellStart"/>
      <w:r w:rsidRPr="00BC3840">
        <w:rPr>
          <w:rFonts w:ascii="Times New Roman" w:hAnsi="Times New Roman" w:cs="Times New Roman"/>
          <w:sz w:val="24"/>
          <w:szCs w:val="24"/>
        </w:rPr>
        <w:t>Wandurraga</w:t>
      </w:r>
      <w:proofErr w:type="spellEnd"/>
      <w:r w:rsidRPr="00BC3840">
        <w:rPr>
          <w:rFonts w:ascii="Times New Roman" w:hAnsi="Times New Roman" w:cs="Times New Roman"/>
          <w:sz w:val="24"/>
          <w:szCs w:val="24"/>
        </w:rPr>
        <w:t>, J. A.,</w:t>
      </w:r>
      <w:r w:rsidRPr="00BC3840">
        <w:rPr>
          <w:rFonts w:ascii="Times New Roman" w:hAnsi="Times New Roman" w:cs="Times New Roman"/>
          <w:sz w:val="24"/>
          <w:szCs w:val="24"/>
        </w:rPr>
        <w:t xml:space="preserve"> Camacho López,</w:t>
      </w:r>
      <w:r w:rsidRPr="00BC3840">
        <w:rPr>
          <w:rFonts w:ascii="Times New Roman" w:hAnsi="Times New Roman" w:cs="Times New Roman"/>
          <w:sz w:val="24"/>
          <w:szCs w:val="24"/>
        </w:rPr>
        <w:t xml:space="preserve"> P. A. y </w:t>
      </w:r>
      <w:r w:rsidRPr="00BC3840">
        <w:rPr>
          <w:rFonts w:ascii="Times New Roman" w:hAnsi="Times New Roman" w:cs="Times New Roman"/>
          <w:sz w:val="24"/>
          <w:szCs w:val="24"/>
        </w:rPr>
        <w:t>Lópe</w:t>
      </w:r>
      <w:r w:rsidRPr="00BC3840">
        <w:rPr>
          <w:rFonts w:ascii="Times New Roman" w:hAnsi="Times New Roman" w:cs="Times New Roman"/>
          <w:sz w:val="24"/>
          <w:szCs w:val="24"/>
        </w:rPr>
        <w:t xml:space="preserve">z-Jaramillo, P. (2017). </w:t>
      </w:r>
      <w:r w:rsidRPr="00BC3840">
        <w:rPr>
          <w:rFonts w:ascii="Times New Roman" w:hAnsi="Times New Roman" w:cs="Times New Roman"/>
          <w:i/>
          <w:sz w:val="24"/>
          <w:szCs w:val="24"/>
        </w:rPr>
        <w:t>Diferencias departamentales en la</w:t>
      </w:r>
      <w:r w:rsidRPr="00BC3840">
        <w:rPr>
          <w:rFonts w:ascii="Times New Roman" w:hAnsi="Times New Roman" w:cs="Times New Roman"/>
          <w:i/>
          <w:sz w:val="24"/>
          <w:szCs w:val="24"/>
        </w:rPr>
        <w:t xml:space="preserve"> </w:t>
      </w:r>
      <w:r w:rsidRPr="00BC3840">
        <w:rPr>
          <w:rFonts w:ascii="Times New Roman" w:hAnsi="Times New Roman" w:cs="Times New Roman"/>
          <w:i/>
          <w:sz w:val="24"/>
          <w:szCs w:val="24"/>
        </w:rPr>
        <w:t>prevalencia de errores refractivos en</w:t>
      </w:r>
      <w:r w:rsidRPr="00BC3840">
        <w:rPr>
          <w:rFonts w:ascii="Times New Roman" w:hAnsi="Times New Roman" w:cs="Times New Roman"/>
          <w:i/>
          <w:sz w:val="24"/>
          <w:szCs w:val="24"/>
        </w:rPr>
        <w:t xml:space="preserve"> </w:t>
      </w:r>
      <w:r w:rsidRPr="00BC3840">
        <w:rPr>
          <w:rFonts w:ascii="Times New Roman" w:hAnsi="Times New Roman" w:cs="Times New Roman"/>
          <w:i/>
          <w:sz w:val="24"/>
          <w:szCs w:val="24"/>
        </w:rPr>
        <w:t>Colombia: estudio MIOPUR</w:t>
      </w:r>
      <w:r w:rsidRPr="00BC3840">
        <w:rPr>
          <w:rFonts w:ascii="Times New Roman" w:hAnsi="Times New Roman" w:cs="Times New Roman"/>
          <w:i/>
          <w:sz w:val="24"/>
          <w:szCs w:val="24"/>
        </w:rPr>
        <w:t>.</w:t>
      </w:r>
      <w:r w:rsidRPr="00BC3840">
        <w:rPr>
          <w:rFonts w:ascii="Times New Roman" w:hAnsi="Times New Roman" w:cs="Times New Roman"/>
          <w:sz w:val="24"/>
          <w:szCs w:val="24"/>
        </w:rPr>
        <w:t xml:space="preserve"> Biomédica Instituto Nacional de Salud, 37(</w:t>
      </w:r>
      <w:proofErr w:type="spellStart"/>
      <w:r w:rsidRPr="00BC3840">
        <w:rPr>
          <w:rFonts w:ascii="Times New Roman" w:hAnsi="Times New Roman" w:cs="Times New Roman"/>
          <w:sz w:val="24"/>
          <w:szCs w:val="24"/>
        </w:rPr>
        <w:t>Supl</w:t>
      </w:r>
      <w:proofErr w:type="spellEnd"/>
      <w:r w:rsidRPr="00BC3840">
        <w:rPr>
          <w:rFonts w:ascii="Times New Roman" w:hAnsi="Times New Roman" w:cs="Times New Roman"/>
          <w:sz w:val="24"/>
          <w:szCs w:val="24"/>
        </w:rPr>
        <w:t xml:space="preserve"> 3), 86.</w:t>
      </w:r>
    </w:p>
    <w:p w:rsidR="00530A6E" w:rsidRPr="00BC3840" w:rsidRDefault="00530A6E" w:rsidP="00F32AAA">
      <w:pPr>
        <w:spacing w:after="0" w:line="240" w:lineRule="auto"/>
        <w:ind w:left="567" w:hanging="567"/>
        <w:jc w:val="both"/>
        <w:rPr>
          <w:rFonts w:ascii="Times New Roman" w:hAnsi="Times New Roman" w:cs="Times New Roman"/>
          <w:sz w:val="24"/>
          <w:szCs w:val="24"/>
        </w:rPr>
      </w:pPr>
      <w:r w:rsidRPr="00BC3840">
        <w:rPr>
          <w:rFonts w:ascii="Times New Roman" w:hAnsi="Times New Roman" w:cs="Times New Roman"/>
          <w:sz w:val="24"/>
          <w:szCs w:val="24"/>
        </w:rPr>
        <w:t xml:space="preserve">Zambrano, E. L. (2018). </w:t>
      </w:r>
      <w:r w:rsidRPr="00BC3840">
        <w:rPr>
          <w:rFonts w:ascii="Times New Roman" w:hAnsi="Times New Roman" w:cs="Times New Roman"/>
          <w:i/>
          <w:sz w:val="24"/>
          <w:szCs w:val="24"/>
        </w:rPr>
        <w:t xml:space="preserve">Prácticas pedagógicas para el desarrollo de competencias ciudadanas. </w:t>
      </w:r>
      <w:r w:rsidRPr="00BC3840">
        <w:rPr>
          <w:rFonts w:ascii="Times New Roman" w:hAnsi="Times New Roman" w:cs="Times New Roman"/>
          <w:sz w:val="24"/>
          <w:szCs w:val="24"/>
        </w:rPr>
        <w:t>Revista electrónica de investigación educativa, 20(1), 69-82.</w:t>
      </w:r>
    </w:p>
    <w:sectPr w:rsidR="00530A6E" w:rsidRPr="00BC3840" w:rsidSect="007D591C">
      <w:pgSz w:w="11906" w:h="16838"/>
      <w:pgMar w:top="1701" w:right="1418" w:bottom="170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AE5" w:rsidRDefault="007E7AE5" w:rsidP="007D591C">
      <w:pPr>
        <w:spacing w:after="0" w:line="240" w:lineRule="auto"/>
      </w:pPr>
      <w:r>
        <w:separator/>
      </w:r>
    </w:p>
  </w:endnote>
  <w:endnote w:type="continuationSeparator" w:id="0">
    <w:p w:rsidR="007E7AE5" w:rsidRDefault="007E7AE5" w:rsidP="007D5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AE5" w:rsidRDefault="007E7AE5" w:rsidP="007D591C">
      <w:pPr>
        <w:spacing w:after="0" w:line="240" w:lineRule="auto"/>
      </w:pPr>
      <w:r>
        <w:separator/>
      </w:r>
    </w:p>
  </w:footnote>
  <w:footnote w:type="continuationSeparator" w:id="0">
    <w:p w:rsidR="007E7AE5" w:rsidRDefault="007E7AE5" w:rsidP="007D591C">
      <w:pPr>
        <w:spacing w:after="0" w:line="240" w:lineRule="auto"/>
      </w:pPr>
      <w:r>
        <w:continuationSeparator/>
      </w:r>
    </w:p>
  </w:footnote>
  <w:footnote w:id="1">
    <w:p w:rsidR="00487884" w:rsidRPr="009525F8" w:rsidRDefault="00487884" w:rsidP="00D4588C">
      <w:pPr>
        <w:pStyle w:val="Textonotapie"/>
        <w:jc w:val="both"/>
        <w:rPr>
          <w:rFonts w:ascii="Times New Roman" w:hAnsi="Times New Roman" w:cs="Times New Roman"/>
        </w:rPr>
      </w:pPr>
      <w:r w:rsidRPr="009525F8">
        <w:rPr>
          <w:rStyle w:val="Refdenotaalpie"/>
          <w:rFonts w:ascii="Times New Roman" w:hAnsi="Times New Roman" w:cs="Times New Roman"/>
        </w:rPr>
        <w:footnoteRef/>
      </w:r>
      <w:r w:rsidRPr="009525F8">
        <w:rPr>
          <w:rFonts w:ascii="Times New Roman" w:hAnsi="Times New Roman" w:cs="Times New Roman"/>
        </w:rPr>
        <w:t xml:space="preserve"> Título de la tesis de maestría en educación “CONCEPCIONES SOBRE COMPETENCIAS CIUDADANAS EN LOS ESTUDIANTES DE ÚLTIMO SEMESTRE DE DERECHO DE LA UNIVERSIDAD SIMÓN BOLÍVAR SEDE CÚCUTA” (Cúcuta, 2018).</w:t>
      </w:r>
    </w:p>
  </w:footnote>
  <w:footnote w:id="2">
    <w:p w:rsidR="00487884" w:rsidRPr="009525F8" w:rsidRDefault="00487884" w:rsidP="00D4588C">
      <w:pPr>
        <w:pStyle w:val="Textonotapie"/>
        <w:jc w:val="both"/>
        <w:rPr>
          <w:rFonts w:ascii="Times New Roman" w:hAnsi="Times New Roman" w:cs="Times New Roman"/>
          <w:color w:val="000000" w:themeColor="text1"/>
        </w:rPr>
      </w:pPr>
      <w:r w:rsidRPr="009525F8">
        <w:rPr>
          <w:rStyle w:val="Refdenotaalpie"/>
          <w:rFonts w:ascii="Times New Roman" w:hAnsi="Times New Roman" w:cs="Times New Roman"/>
        </w:rPr>
        <w:footnoteRef/>
      </w:r>
      <w:r w:rsidRPr="009525F8">
        <w:rPr>
          <w:rFonts w:ascii="Times New Roman" w:hAnsi="Times New Roman" w:cs="Times New Roman"/>
        </w:rPr>
        <w:t xml:space="preserve"> </w:t>
      </w:r>
      <w:r w:rsidR="00C52BB9" w:rsidRPr="009525F8">
        <w:rPr>
          <w:rFonts w:ascii="Times New Roman" w:hAnsi="Times New Roman" w:cs="Times New Roman"/>
        </w:rPr>
        <w:t>Psicóloga. Especialista en Práctic</w:t>
      </w:r>
      <w:r w:rsidR="00FD4573" w:rsidRPr="009525F8">
        <w:rPr>
          <w:rFonts w:ascii="Times New Roman" w:hAnsi="Times New Roman" w:cs="Times New Roman"/>
        </w:rPr>
        <w:t>a Pedagógica Universitaria. Magí</w:t>
      </w:r>
      <w:r w:rsidR="00C52BB9" w:rsidRPr="009525F8">
        <w:rPr>
          <w:rFonts w:ascii="Times New Roman" w:hAnsi="Times New Roman" w:cs="Times New Roman"/>
        </w:rPr>
        <w:t>ster en Educación.</w:t>
      </w:r>
      <w:r w:rsidRPr="009525F8">
        <w:rPr>
          <w:rFonts w:ascii="Times New Roman" w:hAnsi="Times New Roman" w:cs="Times New Roman"/>
          <w:color w:val="000000" w:themeColor="text1"/>
        </w:rPr>
        <w:t xml:space="preserve"> </w:t>
      </w:r>
    </w:p>
  </w:footnote>
  <w:footnote w:id="3">
    <w:p w:rsidR="00487884" w:rsidRPr="009525F8" w:rsidRDefault="00487884" w:rsidP="00D4588C">
      <w:pPr>
        <w:pStyle w:val="Textonotapie"/>
        <w:jc w:val="both"/>
        <w:rPr>
          <w:rFonts w:ascii="Times New Roman" w:hAnsi="Times New Roman" w:cs="Times New Roman"/>
        </w:rPr>
      </w:pPr>
      <w:r w:rsidRPr="009525F8">
        <w:rPr>
          <w:rStyle w:val="Refdenotaalpie"/>
          <w:rFonts w:ascii="Times New Roman" w:hAnsi="Times New Roman" w:cs="Times New Roman"/>
        </w:rPr>
        <w:footnoteRef/>
      </w:r>
      <w:r w:rsidRPr="009525F8">
        <w:rPr>
          <w:rFonts w:ascii="Times New Roman" w:hAnsi="Times New Roman" w:cs="Times New Roman"/>
        </w:rPr>
        <w:t xml:space="preserve"> </w:t>
      </w:r>
      <w:r w:rsidR="00FD4573" w:rsidRPr="009525F8">
        <w:rPr>
          <w:rFonts w:ascii="Times New Roman" w:hAnsi="Times New Roman" w:cs="Times New Roman"/>
        </w:rPr>
        <w:t>Psicóloga. Magíster en Educación.</w:t>
      </w:r>
    </w:p>
  </w:footnote>
  <w:footnote w:id="4">
    <w:p w:rsidR="00C52BB9" w:rsidRPr="009525F8" w:rsidRDefault="00C52BB9" w:rsidP="00D4588C">
      <w:pPr>
        <w:pStyle w:val="Textonotapie"/>
        <w:jc w:val="both"/>
        <w:rPr>
          <w:rFonts w:ascii="Times New Roman" w:hAnsi="Times New Roman" w:cs="Times New Roman"/>
        </w:rPr>
      </w:pPr>
      <w:r w:rsidRPr="009525F8">
        <w:rPr>
          <w:rStyle w:val="Refdenotaalpie"/>
          <w:rFonts w:ascii="Times New Roman" w:hAnsi="Times New Roman" w:cs="Times New Roman"/>
        </w:rPr>
        <w:footnoteRef/>
      </w:r>
      <w:r w:rsidRPr="009525F8">
        <w:rPr>
          <w:rFonts w:ascii="Times New Roman" w:hAnsi="Times New Roman" w:cs="Times New Roman"/>
        </w:rPr>
        <w:t xml:space="preserve"> </w:t>
      </w:r>
      <w:r w:rsidR="00FD4573" w:rsidRPr="009525F8">
        <w:rPr>
          <w:rFonts w:ascii="Times New Roman" w:hAnsi="Times New Roman" w:cs="Times New Roman"/>
        </w:rPr>
        <w:t xml:space="preserve">Ingeniero Civil - Universidad Francisco de Paula Santander (UFPS), Colombia. Magíster en Educación - Universidad Simón Bolívar (USB), Colombia. Especialista en Negocios Internacionales - Universidad Jorge Tadeo Lozano (UTADEO), Colombia. Universidad Simón Bolívar, Facultad de Ciencias Jurídicas y Sociales, Cúcuta - Colombia. Correo electrónico: </w:t>
      </w:r>
      <w:hyperlink r:id="rId1" w:history="1">
        <w:r w:rsidR="00FD4573" w:rsidRPr="009525F8">
          <w:rPr>
            <w:rStyle w:val="Hipervnculo"/>
            <w:rFonts w:ascii="Times New Roman" w:hAnsi="Times New Roman" w:cs="Times New Roman"/>
          </w:rPr>
          <w:t>orozo@unisimonbolivar.edu.co</w:t>
        </w:r>
      </w:hyperlink>
      <w:r w:rsidR="00FD4573" w:rsidRPr="009525F8">
        <w:rPr>
          <w:rFonts w:ascii="Times New Roman" w:hAnsi="Times New Roman" w:cs="Times New Roman"/>
        </w:rPr>
        <w:t>.</w:t>
      </w:r>
    </w:p>
  </w:footnote>
  <w:footnote w:id="5">
    <w:p w:rsidR="00C52BB9" w:rsidRPr="009525F8" w:rsidRDefault="00C52BB9" w:rsidP="00D4588C">
      <w:pPr>
        <w:pStyle w:val="Textonotapie"/>
        <w:jc w:val="both"/>
        <w:rPr>
          <w:rFonts w:ascii="Times New Roman" w:hAnsi="Times New Roman" w:cs="Times New Roman"/>
        </w:rPr>
      </w:pPr>
      <w:r w:rsidRPr="009525F8">
        <w:rPr>
          <w:rStyle w:val="Refdenotaalpie"/>
          <w:rFonts w:ascii="Times New Roman" w:hAnsi="Times New Roman" w:cs="Times New Roman"/>
        </w:rPr>
        <w:footnoteRef/>
      </w:r>
      <w:r w:rsidRPr="009525F8">
        <w:rPr>
          <w:rFonts w:ascii="Times New Roman" w:hAnsi="Times New Roman" w:cs="Times New Roman"/>
        </w:rPr>
        <w:t xml:space="preserve"> </w:t>
      </w:r>
      <w:r w:rsidR="00CD34E7" w:rsidRPr="009525F8">
        <w:rPr>
          <w:rFonts w:ascii="Times New Roman" w:hAnsi="Times New Roman" w:cs="Times New Roman"/>
        </w:rPr>
        <w:t xml:space="preserve">Autor de Correspondencia. Psicóloga - Universidad de la Sabana (UNISABANA), Colombia. Magíster en Mediación Familiar - Universidad de los Andes (UNIANDES), Chile. Especialista en Ciencias de la Familia - Universidad de los Andes (UNIANDES), Chile. Universidad Simón Bolívar, Facultad de Ciencias Jurídicas y Sociales, Cúcuta - Colombia. Correo electrónico: </w:t>
      </w:r>
      <w:hyperlink r:id="rId2" w:history="1">
        <w:r w:rsidR="00CD34E7" w:rsidRPr="009525F8">
          <w:rPr>
            <w:rStyle w:val="Hipervnculo"/>
            <w:rFonts w:ascii="Times New Roman" w:hAnsi="Times New Roman" w:cs="Times New Roman"/>
          </w:rPr>
          <w:t>v.arenas@unisimonbolivar.edu.co</w:t>
        </w:r>
      </w:hyperlink>
      <w:r w:rsidR="00CD34E7" w:rsidRPr="009525F8">
        <w:rPr>
          <w:rFonts w:ascii="Times New Roman" w:hAnsi="Times New Roman" w:cs="Times New Roman"/>
        </w:rPr>
        <w:t xml:space="preserve">. ORCID: </w:t>
      </w:r>
      <w:hyperlink r:id="rId3" w:history="1">
        <w:r w:rsidR="00CD34E7" w:rsidRPr="009525F8">
          <w:rPr>
            <w:rStyle w:val="Hipervnculo"/>
            <w:rFonts w:ascii="Times New Roman" w:hAnsi="Times New Roman" w:cs="Times New Roman"/>
          </w:rPr>
          <w:t>https://orcid.org/0000-0003-0295-4302</w:t>
        </w:r>
      </w:hyperlink>
      <w:r w:rsidR="00CD34E7" w:rsidRPr="009525F8">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901BA"/>
    <w:multiLevelType w:val="hybridMultilevel"/>
    <w:tmpl w:val="F8AED36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00E"/>
    <w:rsid w:val="0004248D"/>
    <w:rsid w:val="000C4F34"/>
    <w:rsid w:val="000F39B8"/>
    <w:rsid w:val="001B37B2"/>
    <w:rsid w:val="001B49EF"/>
    <w:rsid w:val="00240C27"/>
    <w:rsid w:val="00296DC4"/>
    <w:rsid w:val="002B6E37"/>
    <w:rsid w:val="002D0987"/>
    <w:rsid w:val="00362046"/>
    <w:rsid w:val="003A4C86"/>
    <w:rsid w:val="003A7E5D"/>
    <w:rsid w:val="00466A7D"/>
    <w:rsid w:val="00487884"/>
    <w:rsid w:val="004E5B9C"/>
    <w:rsid w:val="00525542"/>
    <w:rsid w:val="00530A6E"/>
    <w:rsid w:val="005B6E13"/>
    <w:rsid w:val="005F3231"/>
    <w:rsid w:val="00637BA3"/>
    <w:rsid w:val="0068267D"/>
    <w:rsid w:val="006C5E92"/>
    <w:rsid w:val="00711ADB"/>
    <w:rsid w:val="00734BC8"/>
    <w:rsid w:val="007C1244"/>
    <w:rsid w:val="007D591C"/>
    <w:rsid w:val="007D592A"/>
    <w:rsid w:val="007E7AE5"/>
    <w:rsid w:val="00803CE6"/>
    <w:rsid w:val="0084783B"/>
    <w:rsid w:val="00883B3B"/>
    <w:rsid w:val="009054CE"/>
    <w:rsid w:val="00936D98"/>
    <w:rsid w:val="009525F8"/>
    <w:rsid w:val="00984AE7"/>
    <w:rsid w:val="00AB0EA2"/>
    <w:rsid w:val="00B244D2"/>
    <w:rsid w:val="00B674EB"/>
    <w:rsid w:val="00BC3840"/>
    <w:rsid w:val="00BD4386"/>
    <w:rsid w:val="00C22E64"/>
    <w:rsid w:val="00C252FC"/>
    <w:rsid w:val="00C52BB9"/>
    <w:rsid w:val="00CD34E7"/>
    <w:rsid w:val="00D4588C"/>
    <w:rsid w:val="00D56FA5"/>
    <w:rsid w:val="00E32E1F"/>
    <w:rsid w:val="00ED39E1"/>
    <w:rsid w:val="00F32AAA"/>
    <w:rsid w:val="00F45019"/>
    <w:rsid w:val="00F6400A"/>
    <w:rsid w:val="00F95DED"/>
    <w:rsid w:val="00FA4479"/>
    <w:rsid w:val="00FB2E88"/>
    <w:rsid w:val="00FB400E"/>
    <w:rsid w:val="00FC7A76"/>
    <w:rsid w:val="00FD4573"/>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0097C-1B14-45B8-B5E6-A071C292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7D591C"/>
    <w:pPr>
      <w:spacing w:before="100" w:beforeAutospacing="1" w:after="100" w:afterAutospacing="1" w:line="240" w:lineRule="auto"/>
      <w:outlineLvl w:val="1"/>
    </w:pPr>
    <w:rPr>
      <w:rFonts w:ascii="Times New Roman" w:eastAsia="Times New Roman" w:hAnsi="Times New Roman" w:cs="Times New Roman"/>
      <w:b/>
      <w:bCs/>
      <w:sz w:val="36"/>
      <w:szCs w:val="36"/>
      <w:lang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D591C"/>
    <w:rPr>
      <w:rFonts w:ascii="Times New Roman" w:eastAsia="Times New Roman" w:hAnsi="Times New Roman" w:cs="Times New Roman"/>
      <w:b/>
      <w:bCs/>
      <w:sz w:val="36"/>
      <w:szCs w:val="36"/>
      <w:lang w:eastAsia="es-419"/>
    </w:rPr>
  </w:style>
  <w:style w:type="paragraph" w:styleId="NormalWeb">
    <w:name w:val="Normal (Web)"/>
    <w:basedOn w:val="Normal"/>
    <w:uiPriority w:val="99"/>
    <w:semiHidden/>
    <w:unhideWhenUsed/>
    <w:rsid w:val="007D591C"/>
    <w:pPr>
      <w:spacing w:before="100" w:beforeAutospacing="1" w:after="100" w:afterAutospacing="1" w:line="240" w:lineRule="auto"/>
    </w:pPr>
    <w:rPr>
      <w:rFonts w:ascii="Times New Roman" w:eastAsia="Times New Roman" w:hAnsi="Times New Roman" w:cs="Times New Roman"/>
      <w:sz w:val="24"/>
      <w:szCs w:val="24"/>
      <w:lang w:eastAsia="es-419"/>
    </w:rPr>
  </w:style>
  <w:style w:type="paragraph" w:styleId="Textonotapie">
    <w:name w:val="footnote text"/>
    <w:basedOn w:val="Normal"/>
    <w:link w:val="TextonotapieCar"/>
    <w:uiPriority w:val="99"/>
    <w:semiHidden/>
    <w:unhideWhenUsed/>
    <w:rsid w:val="007D591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D591C"/>
    <w:rPr>
      <w:sz w:val="20"/>
      <w:szCs w:val="20"/>
    </w:rPr>
  </w:style>
  <w:style w:type="character" w:styleId="Refdenotaalpie">
    <w:name w:val="footnote reference"/>
    <w:basedOn w:val="Fuentedeprrafopredeter"/>
    <w:uiPriority w:val="99"/>
    <w:semiHidden/>
    <w:unhideWhenUsed/>
    <w:rsid w:val="007D591C"/>
    <w:rPr>
      <w:vertAlign w:val="superscript"/>
    </w:rPr>
  </w:style>
  <w:style w:type="character" w:styleId="Hipervnculo">
    <w:name w:val="Hyperlink"/>
    <w:basedOn w:val="Fuentedeprrafopredeter"/>
    <w:uiPriority w:val="99"/>
    <w:unhideWhenUsed/>
    <w:rsid w:val="007C1244"/>
    <w:rPr>
      <w:color w:val="0563C1" w:themeColor="hyperlink"/>
      <w:u w:val="single"/>
    </w:rPr>
  </w:style>
  <w:style w:type="paragraph" w:styleId="Prrafodelista">
    <w:name w:val="List Paragraph"/>
    <w:basedOn w:val="Normal"/>
    <w:uiPriority w:val="34"/>
    <w:qFormat/>
    <w:rsid w:val="000C4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63901">
      <w:bodyDiv w:val="1"/>
      <w:marLeft w:val="0"/>
      <w:marRight w:val="0"/>
      <w:marTop w:val="0"/>
      <w:marBottom w:val="0"/>
      <w:divBdr>
        <w:top w:val="none" w:sz="0" w:space="0" w:color="auto"/>
        <w:left w:val="none" w:sz="0" w:space="0" w:color="auto"/>
        <w:bottom w:val="none" w:sz="0" w:space="0" w:color="auto"/>
        <w:right w:val="none" w:sz="0" w:space="0" w:color="auto"/>
      </w:divBdr>
    </w:div>
    <w:div w:id="38367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bonga.unisimon.edu.co/handle/123456789/2099" TargetMode="External"/><Relationship Id="rId18" Type="http://schemas.openxmlformats.org/officeDocument/2006/relationships/hyperlink" Target="http://35.172.172.128/handle/123456789/2106"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www.revistaespacios.com/a18v39n17/18391712.html" TargetMode="External"/><Relationship Id="rId2" Type="http://schemas.openxmlformats.org/officeDocument/2006/relationships/numbering" Target="numbering.xml"/><Relationship Id="rId16" Type="http://schemas.openxmlformats.org/officeDocument/2006/relationships/hyperlink" Target="http://bonga.unisimon.edu.co:8080/handle/123456789/216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bonga.unisimon.edu.co/handle/123456789/2167" TargetMode="Externa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bonga.unisimon.edu.co/handle/123456789/209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3-0295-4302" TargetMode="External"/><Relationship Id="rId2" Type="http://schemas.openxmlformats.org/officeDocument/2006/relationships/hyperlink" Target="mailto:v.arenas@unisimonbolivar.edu.co" TargetMode="External"/><Relationship Id="rId1" Type="http://schemas.openxmlformats.org/officeDocument/2006/relationships/hyperlink" Target="mailto:orozo@unisimonbolivar.edu.co"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C29666-EE7C-4431-B9F7-0BA34425E6EE}" type="doc">
      <dgm:prSet loTypeId="urn:microsoft.com/office/officeart/2005/8/layout/radial4" loCatId="relationship" qsTypeId="urn:microsoft.com/office/officeart/2005/8/quickstyle/simple1" qsCatId="simple" csTypeId="urn:microsoft.com/office/officeart/2005/8/colors/accent0_1" csCatId="mainScheme" phldr="1"/>
      <dgm:spPr/>
      <dgm:t>
        <a:bodyPr/>
        <a:lstStyle/>
        <a:p>
          <a:endParaRPr lang="es-CO"/>
        </a:p>
      </dgm:t>
    </dgm:pt>
    <dgm:pt modelId="{C5B7F83E-066C-443B-8EC0-20510CCA41A5}">
      <dgm:prSet phldrT="[Texto]" custT="1"/>
      <dgm:spPr/>
      <dgm:t>
        <a:bodyPr/>
        <a:lstStyle/>
        <a:p>
          <a:pPr algn="ctr"/>
          <a:r>
            <a:rPr lang="es-CO" sz="1200">
              <a:latin typeface="Times New Roman" panose="02020603050405020304" pitchFamily="18" charset="0"/>
              <a:cs typeface="Times New Roman" panose="02020603050405020304" pitchFamily="18" charset="0"/>
            </a:rPr>
            <a:t>Capacidades y competencias para la vida</a:t>
          </a:r>
        </a:p>
      </dgm:t>
    </dgm:pt>
    <dgm:pt modelId="{5567EAC9-D516-499E-A6DA-7F09D2254FE6}" type="parTrans" cxnId="{D618C747-C5CB-4E0E-A227-BD35A47643C0}">
      <dgm:prSet/>
      <dgm:spPr/>
      <dgm:t>
        <a:bodyPr/>
        <a:lstStyle/>
        <a:p>
          <a:pPr algn="ctr"/>
          <a:endParaRPr lang="es-CO"/>
        </a:p>
      </dgm:t>
    </dgm:pt>
    <dgm:pt modelId="{6FB167C4-5162-47DC-873D-47AF064D46B5}" type="sibTrans" cxnId="{D618C747-C5CB-4E0E-A227-BD35A47643C0}">
      <dgm:prSet/>
      <dgm:spPr/>
      <dgm:t>
        <a:bodyPr/>
        <a:lstStyle/>
        <a:p>
          <a:pPr algn="ctr"/>
          <a:endParaRPr lang="es-CO"/>
        </a:p>
      </dgm:t>
    </dgm:pt>
    <dgm:pt modelId="{C2F41F30-B62B-4212-BD97-D16ED065D113}">
      <dgm:prSet phldrT="[Texto]" custT="1"/>
      <dgm:spPr/>
      <dgm:t>
        <a:bodyPr/>
        <a:lstStyle/>
        <a:p>
          <a:pPr algn="ctr"/>
          <a:r>
            <a:rPr lang="es-CO" sz="1200">
              <a:latin typeface="Times New Roman" panose="02020603050405020304" pitchFamily="18" charset="0"/>
              <a:cs typeface="Times New Roman" panose="02020603050405020304" pitchFamily="18" charset="0"/>
            </a:rPr>
            <a:t>Habilidades para la vida</a:t>
          </a:r>
        </a:p>
      </dgm:t>
    </dgm:pt>
    <dgm:pt modelId="{C3D58C8E-596A-4EB3-A2A2-3665ECFB4201}" type="parTrans" cxnId="{B0574F88-5C2D-4F5B-BBB7-13C4BBAC3534}">
      <dgm:prSet/>
      <dgm:spPr/>
      <dgm:t>
        <a:bodyPr/>
        <a:lstStyle/>
        <a:p>
          <a:pPr algn="ctr"/>
          <a:endParaRPr lang="es-CO"/>
        </a:p>
      </dgm:t>
    </dgm:pt>
    <dgm:pt modelId="{5DFB03B6-FDF5-4AE3-BAE7-4E8016DB2147}" type="sibTrans" cxnId="{B0574F88-5C2D-4F5B-BBB7-13C4BBAC3534}">
      <dgm:prSet/>
      <dgm:spPr/>
      <dgm:t>
        <a:bodyPr/>
        <a:lstStyle/>
        <a:p>
          <a:pPr algn="ctr"/>
          <a:endParaRPr lang="es-CO"/>
        </a:p>
      </dgm:t>
    </dgm:pt>
    <dgm:pt modelId="{BF042036-1988-45C6-881C-C3935A5DBD81}">
      <dgm:prSet phldrT="[Texto]" custT="1"/>
      <dgm:spPr/>
      <dgm:t>
        <a:bodyPr/>
        <a:lstStyle/>
        <a:p>
          <a:pPr algn="ctr"/>
          <a:r>
            <a:rPr lang="es-CO" sz="1200">
              <a:latin typeface="Times New Roman" panose="02020603050405020304" pitchFamily="18" charset="0"/>
              <a:cs typeface="Times New Roman" panose="02020603050405020304" pitchFamily="18" charset="0"/>
            </a:rPr>
            <a:t>Competencias laborales generales</a:t>
          </a:r>
        </a:p>
      </dgm:t>
    </dgm:pt>
    <dgm:pt modelId="{7CAC0A68-853F-441E-A081-B0414F4B5EFA}" type="parTrans" cxnId="{24A9E71F-BBAE-4BF2-9DDF-430E04E84722}">
      <dgm:prSet/>
      <dgm:spPr/>
      <dgm:t>
        <a:bodyPr/>
        <a:lstStyle/>
        <a:p>
          <a:pPr algn="ctr"/>
          <a:endParaRPr lang="es-CO"/>
        </a:p>
      </dgm:t>
    </dgm:pt>
    <dgm:pt modelId="{9E799E03-5B0A-41D5-852C-C0838502E149}" type="sibTrans" cxnId="{24A9E71F-BBAE-4BF2-9DDF-430E04E84722}">
      <dgm:prSet/>
      <dgm:spPr/>
      <dgm:t>
        <a:bodyPr/>
        <a:lstStyle/>
        <a:p>
          <a:pPr algn="ctr"/>
          <a:endParaRPr lang="es-CO"/>
        </a:p>
      </dgm:t>
    </dgm:pt>
    <dgm:pt modelId="{EDBADBD9-D05A-487E-B95A-3810B55A3526}">
      <dgm:prSet phldrT="[Texto]" custT="1"/>
      <dgm:spPr/>
      <dgm:t>
        <a:bodyPr/>
        <a:lstStyle/>
        <a:p>
          <a:pPr algn="ctr"/>
          <a:r>
            <a:rPr lang="es-CO" sz="1200">
              <a:latin typeface="Times New Roman" panose="02020603050405020304" pitchFamily="18" charset="0"/>
              <a:cs typeface="Times New Roman" panose="02020603050405020304" pitchFamily="18" charset="0"/>
            </a:rPr>
            <a:t>Competencias ciudadanas</a:t>
          </a:r>
        </a:p>
      </dgm:t>
    </dgm:pt>
    <dgm:pt modelId="{AA3630AD-5B98-4B49-B11E-3B8F0F0D8A76}" type="parTrans" cxnId="{9891C61C-2BC2-407D-8396-A3A19ED7E561}">
      <dgm:prSet/>
      <dgm:spPr/>
      <dgm:t>
        <a:bodyPr/>
        <a:lstStyle/>
        <a:p>
          <a:pPr algn="ctr"/>
          <a:endParaRPr lang="es-CO"/>
        </a:p>
      </dgm:t>
    </dgm:pt>
    <dgm:pt modelId="{B817610C-3EC1-4A8C-A98E-30CA45705DDE}" type="sibTrans" cxnId="{9891C61C-2BC2-407D-8396-A3A19ED7E561}">
      <dgm:prSet/>
      <dgm:spPr/>
      <dgm:t>
        <a:bodyPr/>
        <a:lstStyle/>
        <a:p>
          <a:pPr algn="ctr"/>
          <a:endParaRPr lang="es-CO"/>
        </a:p>
      </dgm:t>
    </dgm:pt>
    <dgm:pt modelId="{EFF51E2C-2E8B-4210-8E5A-4C962CA05A7C}" type="pres">
      <dgm:prSet presAssocID="{A4C29666-EE7C-4431-B9F7-0BA34425E6EE}" presName="cycle" presStyleCnt="0">
        <dgm:presLayoutVars>
          <dgm:chMax val="1"/>
          <dgm:dir/>
          <dgm:animLvl val="ctr"/>
          <dgm:resizeHandles val="exact"/>
        </dgm:presLayoutVars>
      </dgm:prSet>
      <dgm:spPr/>
    </dgm:pt>
    <dgm:pt modelId="{C76B1577-A091-44AB-AF12-268DFA75BA86}" type="pres">
      <dgm:prSet presAssocID="{C5B7F83E-066C-443B-8EC0-20510CCA41A5}" presName="centerShape" presStyleLbl="node0" presStyleIdx="0" presStyleCnt="1"/>
      <dgm:spPr/>
    </dgm:pt>
    <dgm:pt modelId="{00177DFA-B4DA-42CE-AD06-BDAFF24DC858}" type="pres">
      <dgm:prSet presAssocID="{C3D58C8E-596A-4EB3-A2A2-3665ECFB4201}" presName="parTrans" presStyleLbl="bgSibTrans2D1" presStyleIdx="0" presStyleCnt="3"/>
      <dgm:spPr/>
    </dgm:pt>
    <dgm:pt modelId="{8193FAD7-A60C-44D9-AB9C-839BAB10559C}" type="pres">
      <dgm:prSet presAssocID="{C2F41F30-B62B-4212-BD97-D16ED065D113}" presName="node" presStyleLbl="node1" presStyleIdx="0" presStyleCnt="3">
        <dgm:presLayoutVars>
          <dgm:bulletEnabled val="1"/>
        </dgm:presLayoutVars>
      </dgm:prSet>
      <dgm:spPr/>
    </dgm:pt>
    <dgm:pt modelId="{7C6E902D-B134-421B-A48B-F98BECB463C9}" type="pres">
      <dgm:prSet presAssocID="{7CAC0A68-853F-441E-A081-B0414F4B5EFA}" presName="parTrans" presStyleLbl="bgSibTrans2D1" presStyleIdx="1" presStyleCnt="3"/>
      <dgm:spPr/>
    </dgm:pt>
    <dgm:pt modelId="{A3359602-4FDE-4EFE-8C61-2EACCE08F6FD}" type="pres">
      <dgm:prSet presAssocID="{BF042036-1988-45C6-881C-C3935A5DBD81}" presName="node" presStyleLbl="node1" presStyleIdx="1" presStyleCnt="3">
        <dgm:presLayoutVars>
          <dgm:bulletEnabled val="1"/>
        </dgm:presLayoutVars>
      </dgm:prSet>
      <dgm:spPr/>
    </dgm:pt>
    <dgm:pt modelId="{189E1C1F-13BE-448C-BD86-ADDBD872997C}" type="pres">
      <dgm:prSet presAssocID="{AA3630AD-5B98-4B49-B11E-3B8F0F0D8A76}" presName="parTrans" presStyleLbl="bgSibTrans2D1" presStyleIdx="2" presStyleCnt="3"/>
      <dgm:spPr/>
    </dgm:pt>
    <dgm:pt modelId="{EE66E397-EBF0-4E34-8F16-2101E9E9F8CE}" type="pres">
      <dgm:prSet presAssocID="{EDBADBD9-D05A-487E-B95A-3810B55A3526}" presName="node" presStyleLbl="node1" presStyleIdx="2" presStyleCnt="3">
        <dgm:presLayoutVars>
          <dgm:bulletEnabled val="1"/>
        </dgm:presLayoutVars>
      </dgm:prSet>
      <dgm:spPr/>
    </dgm:pt>
  </dgm:ptLst>
  <dgm:cxnLst>
    <dgm:cxn modelId="{24A9E71F-BBAE-4BF2-9DDF-430E04E84722}" srcId="{C5B7F83E-066C-443B-8EC0-20510CCA41A5}" destId="{BF042036-1988-45C6-881C-C3935A5DBD81}" srcOrd="1" destOrd="0" parTransId="{7CAC0A68-853F-441E-A081-B0414F4B5EFA}" sibTransId="{9E799E03-5B0A-41D5-852C-C0838502E149}"/>
    <dgm:cxn modelId="{FA9CB69C-3E97-4621-8113-5E724682582C}" type="presOf" srcId="{7CAC0A68-853F-441E-A081-B0414F4B5EFA}" destId="{7C6E902D-B134-421B-A48B-F98BECB463C9}" srcOrd="0" destOrd="0" presId="urn:microsoft.com/office/officeart/2005/8/layout/radial4"/>
    <dgm:cxn modelId="{750B56AF-922F-4711-A3E8-7DADE2D3410B}" type="presOf" srcId="{C5B7F83E-066C-443B-8EC0-20510CCA41A5}" destId="{C76B1577-A091-44AB-AF12-268DFA75BA86}" srcOrd="0" destOrd="0" presId="urn:microsoft.com/office/officeart/2005/8/layout/radial4"/>
    <dgm:cxn modelId="{E8469AB9-4358-4937-9CB6-B0953B0A9658}" type="presOf" srcId="{C2F41F30-B62B-4212-BD97-D16ED065D113}" destId="{8193FAD7-A60C-44D9-AB9C-839BAB10559C}" srcOrd="0" destOrd="0" presId="urn:microsoft.com/office/officeart/2005/8/layout/radial4"/>
    <dgm:cxn modelId="{5C0339AC-5A48-403B-9F24-2CB0DBD7269C}" type="presOf" srcId="{A4C29666-EE7C-4431-B9F7-0BA34425E6EE}" destId="{EFF51E2C-2E8B-4210-8E5A-4C962CA05A7C}" srcOrd="0" destOrd="0" presId="urn:microsoft.com/office/officeart/2005/8/layout/radial4"/>
    <dgm:cxn modelId="{76FFB762-3256-4941-A24D-43A7B492915C}" type="presOf" srcId="{EDBADBD9-D05A-487E-B95A-3810B55A3526}" destId="{EE66E397-EBF0-4E34-8F16-2101E9E9F8CE}" srcOrd="0" destOrd="0" presId="urn:microsoft.com/office/officeart/2005/8/layout/radial4"/>
    <dgm:cxn modelId="{17FC1B9D-77D5-412A-9ECC-BFBB2D416971}" type="presOf" srcId="{C3D58C8E-596A-4EB3-A2A2-3665ECFB4201}" destId="{00177DFA-B4DA-42CE-AD06-BDAFF24DC858}" srcOrd="0" destOrd="0" presId="urn:microsoft.com/office/officeart/2005/8/layout/radial4"/>
    <dgm:cxn modelId="{9BE9653E-5CD5-49C5-A588-3DCF6EB18A0C}" type="presOf" srcId="{BF042036-1988-45C6-881C-C3935A5DBD81}" destId="{A3359602-4FDE-4EFE-8C61-2EACCE08F6FD}" srcOrd="0" destOrd="0" presId="urn:microsoft.com/office/officeart/2005/8/layout/radial4"/>
    <dgm:cxn modelId="{9891C61C-2BC2-407D-8396-A3A19ED7E561}" srcId="{C5B7F83E-066C-443B-8EC0-20510CCA41A5}" destId="{EDBADBD9-D05A-487E-B95A-3810B55A3526}" srcOrd="2" destOrd="0" parTransId="{AA3630AD-5B98-4B49-B11E-3B8F0F0D8A76}" sibTransId="{B817610C-3EC1-4A8C-A98E-30CA45705DDE}"/>
    <dgm:cxn modelId="{EB024972-2B12-4CB9-AB9D-A45B6D8D5DEB}" type="presOf" srcId="{AA3630AD-5B98-4B49-B11E-3B8F0F0D8A76}" destId="{189E1C1F-13BE-448C-BD86-ADDBD872997C}" srcOrd="0" destOrd="0" presId="urn:microsoft.com/office/officeart/2005/8/layout/radial4"/>
    <dgm:cxn modelId="{D618C747-C5CB-4E0E-A227-BD35A47643C0}" srcId="{A4C29666-EE7C-4431-B9F7-0BA34425E6EE}" destId="{C5B7F83E-066C-443B-8EC0-20510CCA41A5}" srcOrd="0" destOrd="0" parTransId="{5567EAC9-D516-499E-A6DA-7F09D2254FE6}" sibTransId="{6FB167C4-5162-47DC-873D-47AF064D46B5}"/>
    <dgm:cxn modelId="{B0574F88-5C2D-4F5B-BBB7-13C4BBAC3534}" srcId="{C5B7F83E-066C-443B-8EC0-20510CCA41A5}" destId="{C2F41F30-B62B-4212-BD97-D16ED065D113}" srcOrd="0" destOrd="0" parTransId="{C3D58C8E-596A-4EB3-A2A2-3665ECFB4201}" sibTransId="{5DFB03B6-FDF5-4AE3-BAE7-4E8016DB2147}"/>
    <dgm:cxn modelId="{81C631B3-7676-4AE2-BFA3-A5CE8799F9D7}" type="presParOf" srcId="{EFF51E2C-2E8B-4210-8E5A-4C962CA05A7C}" destId="{C76B1577-A091-44AB-AF12-268DFA75BA86}" srcOrd="0" destOrd="0" presId="urn:microsoft.com/office/officeart/2005/8/layout/radial4"/>
    <dgm:cxn modelId="{79E61A3A-558E-4264-9797-4D0AA7125CEE}" type="presParOf" srcId="{EFF51E2C-2E8B-4210-8E5A-4C962CA05A7C}" destId="{00177DFA-B4DA-42CE-AD06-BDAFF24DC858}" srcOrd="1" destOrd="0" presId="urn:microsoft.com/office/officeart/2005/8/layout/radial4"/>
    <dgm:cxn modelId="{A553DB99-A424-4932-9F6D-D174F6CA5DF4}" type="presParOf" srcId="{EFF51E2C-2E8B-4210-8E5A-4C962CA05A7C}" destId="{8193FAD7-A60C-44D9-AB9C-839BAB10559C}" srcOrd="2" destOrd="0" presId="urn:microsoft.com/office/officeart/2005/8/layout/radial4"/>
    <dgm:cxn modelId="{F324529B-0E56-4A65-92F1-A7566EAF902D}" type="presParOf" srcId="{EFF51E2C-2E8B-4210-8E5A-4C962CA05A7C}" destId="{7C6E902D-B134-421B-A48B-F98BECB463C9}" srcOrd="3" destOrd="0" presId="urn:microsoft.com/office/officeart/2005/8/layout/radial4"/>
    <dgm:cxn modelId="{A1299487-A5A2-401F-9D04-DD5AB3B60950}" type="presParOf" srcId="{EFF51E2C-2E8B-4210-8E5A-4C962CA05A7C}" destId="{A3359602-4FDE-4EFE-8C61-2EACCE08F6FD}" srcOrd="4" destOrd="0" presId="urn:microsoft.com/office/officeart/2005/8/layout/radial4"/>
    <dgm:cxn modelId="{0CBD0860-7F77-459D-BF76-0F759453019C}" type="presParOf" srcId="{EFF51E2C-2E8B-4210-8E5A-4C962CA05A7C}" destId="{189E1C1F-13BE-448C-BD86-ADDBD872997C}" srcOrd="5" destOrd="0" presId="urn:microsoft.com/office/officeart/2005/8/layout/radial4"/>
    <dgm:cxn modelId="{0349A662-ED22-4A77-B18C-14BEF16AAD42}" type="presParOf" srcId="{EFF51E2C-2E8B-4210-8E5A-4C962CA05A7C}" destId="{EE66E397-EBF0-4E34-8F16-2101E9E9F8CE}" srcOrd="6" destOrd="0" presId="urn:microsoft.com/office/officeart/2005/8/layout/radial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6B1577-A091-44AB-AF12-268DFA75BA86}">
      <dsp:nvSpPr>
        <dsp:cNvPr id="0" name=""/>
        <dsp:cNvSpPr/>
      </dsp:nvSpPr>
      <dsp:spPr>
        <a:xfrm>
          <a:off x="2241211" y="1424541"/>
          <a:ext cx="1194477" cy="1194477"/>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CO" sz="1200" kern="1200">
              <a:latin typeface="Times New Roman" panose="02020603050405020304" pitchFamily="18" charset="0"/>
              <a:cs typeface="Times New Roman" panose="02020603050405020304" pitchFamily="18" charset="0"/>
            </a:rPr>
            <a:t>Capacidades y competencias para la vida</a:t>
          </a:r>
        </a:p>
      </dsp:txBody>
      <dsp:txXfrm>
        <a:off x="2416138" y="1599468"/>
        <a:ext cx="844623" cy="844623"/>
      </dsp:txXfrm>
    </dsp:sp>
    <dsp:sp modelId="{00177DFA-B4DA-42CE-AD06-BDAFF24DC858}">
      <dsp:nvSpPr>
        <dsp:cNvPr id="0" name=""/>
        <dsp:cNvSpPr/>
      </dsp:nvSpPr>
      <dsp:spPr>
        <a:xfrm rot="12900000">
          <a:off x="1471499" y="1215434"/>
          <a:ext cx="916918" cy="340426"/>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193FAD7-A60C-44D9-AB9C-839BAB10559C}">
      <dsp:nvSpPr>
        <dsp:cNvPr id="0" name=""/>
        <dsp:cNvSpPr/>
      </dsp:nvSpPr>
      <dsp:spPr>
        <a:xfrm>
          <a:off x="987034" y="668784"/>
          <a:ext cx="1134753" cy="90780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s-CO" sz="1200" kern="1200">
              <a:latin typeface="Times New Roman" panose="02020603050405020304" pitchFamily="18" charset="0"/>
              <a:cs typeface="Times New Roman" panose="02020603050405020304" pitchFamily="18" charset="0"/>
            </a:rPr>
            <a:t>Habilidades para la vida</a:t>
          </a:r>
        </a:p>
      </dsp:txBody>
      <dsp:txXfrm>
        <a:off x="1013623" y="695373"/>
        <a:ext cx="1081575" cy="854624"/>
      </dsp:txXfrm>
    </dsp:sp>
    <dsp:sp modelId="{7C6E902D-B134-421B-A48B-F98BECB463C9}">
      <dsp:nvSpPr>
        <dsp:cNvPr id="0" name=""/>
        <dsp:cNvSpPr/>
      </dsp:nvSpPr>
      <dsp:spPr>
        <a:xfrm rot="16200000">
          <a:off x="2379990" y="742503"/>
          <a:ext cx="916918" cy="340426"/>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3359602-4FDE-4EFE-8C61-2EACCE08F6FD}">
      <dsp:nvSpPr>
        <dsp:cNvPr id="0" name=""/>
        <dsp:cNvSpPr/>
      </dsp:nvSpPr>
      <dsp:spPr>
        <a:xfrm>
          <a:off x="2271073" y="356"/>
          <a:ext cx="1134753" cy="90780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s-CO" sz="1200" kern="1200">
              <a:latin typeface="Times New Roman" panose="02020603050405020304" pitchFamily="18" charset="0"/>
              <a:cs typeface="Times New Roman" panose="02020603050405020304" pitchFamily="18" charset="0"/>
            </a:rPr>
            <a:t>Competencias laborales generales</a:t>
          </a:r>
        </a:p>
      </dsp:txBody>
      <dsp:txXfrm>
        <a:off x="2297662" y="26945"/>
        <a:ext cx="1081575" cy="854624"/>
      </dsp:txXfrm>
    </dsp:sp>
    <dsp:sp modelId="{189E1C1F-13BE-448C-BD86-ADDBD872997C}">
      <dsp:nvSpPr>
        <dsp:cNvPr id="0" name=""/>
        <dsp:cNvSpPr/>
      </dsp:nvSpPr>
      <dsp:spPr>
        <a:xfrm rot="19500000">
          <a:off x="3288482" y="1215434"/>
          <a:ext cx="916918" cy="340426"/>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E66E397-EBF0-4E34-8F16-2101E9E9F8CE}">
      <dsp:nvSpPr>
        <dsp:cNvPr id="0" name=""/>
        <dsp:cNvSpPr/>
      </dsp:nvSpPr>
      <dsp:spPr>
        <a:xfrm>
          <a:off x="3555112" y="668784"/>
          <a:ext cx="1134753" cy="90780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s-CO" sz="1200" kern="1200">
              <a:latin typeface="Times New Roman" panose="02020603050405020304" pitchFamily="18" charset="0"/>
              <a:cs typeface="Times New Roman" panose="02020603050405020304" pitchFamily="18" charset="0"/>
            </a:rPr>
            <a:t>Competencias ciudadanas</a:t>
          </a:r>
        </a:p>
      </dsp:txBody>
      <dsp:txXfrm>
        <a:off x="3581701" y="695373"/>
        <a:ext cx="1081575" cy="854624"/>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A66F6-8465-4E1B-A6BB-DA0C1A0D8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12</Pages>
  <Words>5764</Words>
  <Characters>31702</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psico.maferac18@outlook.es</dc:creator>
  <cp:keywords/>
  <dc:description/>
  <cp:lastModifiedBy>Diego Andrés Rivera</cp:lastModifiedBy>
  <cp:revision>26</cp:revision>
  <dcterms:created xsi:type="dcterms:W3CDTF">2018-11-07T15:09:00Z</dcterms:created>
  <dcterms:modified xsi:type="dcterms:W3CDTF">2018-11-21T19:36:00Z</dcterms:modified>
</cp:coreProperties>
</file>