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14A" w:rsidRPr="00AF022C" w:rsidRDefault="0016714A" w:rsidP="00165388">
      <w:pPr>
        <w:spacing w:after="0" w:line="240" w:lineRule="auto"/>
        <w:contextualSpacing/>
        <w:jc w:val="center"/>
        <w:rPr>
          <w:rFonts w:ascii="Times New Roman" w:hAnsi="Times New Roman"/>
          <w:b/>
          <w:sz w:val="24"/>
          <w:szCs w:val="24"/>
        </w:rPr>
      </w:pPr>
      <w:r w:rsidRPr="00AF022C">
        <w:rPr>
          <w:rFonts w:ascii="Times New Roman" w:hAnsi="Times New Roman"/>
          <w:b/>
          <w:sz w:val="24"/>
          <w:szCs w:val="24"/>
        </w:rPr>
        <w:t>Variables asociadas al sentimiento de culpa y relación con el malestar psicológico</w:t>
      </w:r>
      <w:r w:rsidR="000A635A" w:rsidRPr="00AF022C">
        <w:rPr>
          <w:rFonts w:ascii="Times New Roman" w:hAnsi="Times New Roman"/>
          <w:b/>
          <w:sz w:val="24"/>
          <w:szCs w:val="24"/>
        </w:rPr>
        <w:t>.</w:t>
      </w:r>
    </w:p>
    <w:p w:rsidR="0016714A" w:rsidRPr="00AF022C" w:rsidRDefault="0016714A" w:rsidP="00165388">
      <w:pPr>
        <w:pStyle w:val="HTMLconformatoprevio"/>
        <w:shd w:val="clear" w:color="auto" w:fill="FFFFFF"/>
        <w:jc w:val="center"/>
        <w:rPr>
          <w:rFonts w:ascii="Times New Roman" w:hAnsi="Times New Roman" w:cs="Times New Roman"/>
          <w:b/>
          <w:sz w:val="24"/>
          <w:szCs w:val="24"/>
          <w:lang w:val="en-US"/>
        </w:rPr>
      </w:pPr>
      <w:r w:rsidRPr="00AF022C">
        <w:rPr>
          <w:rFonts w:ascii="Times New Roman" w:hAnsi="Times New Roman" w:cs="Times New Roman"/>
          <w:b/>
          <w:sz w:val="24"/>
          <w:szCs w:val="24"/>
          <w:lang w:val="en-US"/>
        </w:rPr>
        <w:t>Variables associated with the feeling of guilt and relationship with psychological distress.</w:t>
      </w:r>
    </w:p>
    <w:p w:rsidR="00846346" w:rsidRPr="00AF022C" w:rsidRDefault="00950370" w:rsidP="00165388">
      <w:pPr>
        <w:autoSpaceDE w:val="0"/>
        <w:autoSpaceDN w:val="0"/>
        <w:adjustRightInd w:val="0"/>
        <w:spacing w:after="0" w:line="240" w:lineRule="auto"/>
        <w:contextualSpacing/>
        <w:jc w:val="both"/>
        <w:rPr>
          <w:rFonts w:ascii="Times New Roman" w:eastAsia="Calibri" w:hAnsi="Times New Roman"/>
          <w:b/>
          <w:sz w:val="24"/>
          <w:szCs w:val="24"/>
          <w:lang w:eastAsia="en-US"/>
        </w:rPr>
      </w:pPr>
      <w:r w:rsidRPr="00AF022C">
        <w:rPr>
          <w:rFonts w:ascii="Times New Roman" w:eastAsia="Calibri" w:hAnsi="Times New Roman"/>
          <w:b/>
          <w:sz w:val="24"/>
          <w:szCs w:val="24"/>
          <w:lang w:eastAsia="en-US"/>
        </w:rPr>
        <w:t>Resumen</w:t>
      </w:r>
      <w:r w:rsidR="00846346" w:rsidRPr="00AF022C">
        <w:rPr>
          <w:rFonts w:ascii="Times New Roman" w:eastAsia="Calibri" w:hAnsi="Times New Roman"/>
          <w:b/>
          <w:sz w:val="24"/>
          <w:szCs w:val="24"/>
          <w:lang w:eastAsia="en-US"/>
        </w:rPr>
        <w:t>:</w:t>
      </w:r>
    </w:p>
    <w:p w:rsidR="00D37187" w:rsidRPr="00AF022C" w:rsidRDefault="00D37187" w:rsidP="00165388">
      <w:pPr>
        <w:autoSpaceDE w:val="0"/>
        <w:autoSpaceDN w:val="0"/>
        <w:adjustRightInd w:val="0"/>
        <w:spacing w:after="0" w:line="240" w:lineRule="auto"/>
        <w:contextualSpacing/>
        <w:jc w:val="both"/>
        <w:rPr>
          <w:rFonts w:ascii="Times New Roman" w:eastAsia="Calibri" w:hAnsi="Times New Roman"/>
          <w:b/>
          <w:sz w:val="24"/>
          <w:szCs w:val="24"/>
          <w:lang w:eastAsia="en-US"/>
        </w:rPr>
      </w:pPr>
      <w:r w:rsidRPr="00AF022C">
        <w:rPr>
          <w:rFonts w:ascii="Times New Roman" w:eastAsia="Calibri" w:hAnsi="Times New Roman"/>
          <w:sz w:val="24"/>
          <w:szCs w:val="24"/>
          <w:lang w:eastAsia="en-US"/>
        </w:rPr>
        <w:t xml:space="preserve">La violencia de género tiene graves consecuencias para la salud de las </w:t>
      </w:r>
      <w:r w:rsidR="00981B11" w:rsidRPr="00AF022C">
        <w:rPr>
          <w:rFonts w:ascii="Times New Roman" w:eastAsia="Calibri" w:hAnsi="Times New Roman"/>
          <w:sz w:val="24"/>
          <w:szCs w:val="24"/>
          <w:lang w:eastAsia="en-US"/>
        </w:rPr>
        <w:t>mujeres</w:t>
      </w:r>
      <w:r w:rsidR="00F715A1" w:rsidRPr="00AF022C">
        <w:rPr>
          <w:rFonts w:ascii="Times New Roman" w:eastAsia="Calibri" w:hAnsi="Times New Roman"/>
          <w:sz w:val="24"/>
          <w:szCs w:val="24"/>
          <w:lang w:eastAsia="en-US"/>
        </w:rPr>
        <w:t xml:space="preserve"> y</w:t>
      </w:r>
      <w:r w:rsidRPr="00AF022C">
        <w:rPr>
          <w:rFonts w:ascii="Times New Roman" w:eastAsia="Calibri" w:hAnsi="Times New Roman"/>
          <w:sz w:val="24"/>
          <w:szCs w:val="24"/>
          <w:lang w:eastAsia="en-US"/>
        </w:rPr>
        <w:t xml:space="preserve"> </w:t>
      </w:r>
      <w:r w:rsidR="00F715A1" w:rsidRPr="00AF022C">
        <w:rPr>
          <w:rFonts w:ascii="Times New Roman" w:eastAsia="Calibri" w:hAnsi="Times New Roman"/>
          <w:sz w:val="24"/>
          <w:szCs w:val="24"/>
          <w:lang w:eastAsia="en-US"/>
        </w:rPr>
        <w:t xml:space="preserve">sus </w:t>
      </w:r>
      <w:r w:rsidRPr="00AF022C">
        <w:rPr>
          <w:rFonts w:ascii="Times New Roman" w:eastAsia="Calibri" w:hAnsi="Times New Roman"/>
          <w:sz w:val="24"/>
          <w:szCs w:val="24"/>
          <w:lang w:eastAsia="en-US"/>
        </w:rPr>
        <w:t>efectos se agravan cuando el maltrato se ha producido a lo largo del ciclo vital. Además, puede desarrollar en las víctimas sentimientos de culpa que influ</w:t>
      </w:r>
      <w:r w:rsidR="00846346" w:rsidRPr="00AF022C">
        <w:rPr>
          <w:rFonts w:ascii="Times New Roman" w:eastAsia="Calibri" w:hAnsi="Times New Roman"/>
          <w:sz w:val="24"/>
          <w:szCs w:val="24"/>
          <w:lang w:eastAsia="en-US"/>
        </w:rPr>
        <w:t>ye</w:t>
      </w:r>
      <w:r w:rsidRPr="00AF022C">
        <w:rPr>
          <w:rFonts w:ascii="Times New Roman" w:eastAsia="Calibri" w:hAnsi="Times New Roman"/>
          <w:sz w:val="24"/>
          <w:szCs w:val="24"/>
          <w:lang w:eastAsia="en-US"/>
        </w:rPr>
        <w:t xml:space="preserve">n negativamente en su </w:t>
      </w:r>
      <w:r w:rsidR="0016714A" w:rsidRPr="00AF022C">
        <w:rPr>
          <w:rFonts w:ascii="Times New Roman" w:eastAsia="Calibri" w:hAnsi="Times New Roman"/>
          <w:sz w:val="24"/>
          <w:szCs w:val="24"/>
          <w:lang w:eastAsia="en-US"/>
        </w:rPr>
        <w:t>salud mental</w:t>
      </w:r>
      <w:r w:rsidRPr="00AF022C">
        <w:rPr>
          <w:rFonts w:ascii="Times New Roman" w:eastAsia="Calibri" w:hAnsi="Times New Roman"/>
          <w:sz w:val="24"/>
          <w:szCs w:val="24"/>
          <w:lang w:eastAsia="en-US"/>
        </w:rPr>
        <w:t xml:space="preserve">. </w:t>
      </w:r>
      <w:r w:rsidR="00F715A1" w:rsidRPr="00AF022C">
        <w:rPr>
          <w:rFonts w:ascii="Times New Roman" w:eastAsia="Calibri" w:hAnsi="Times New Roman"/>
          <w:sz w:val="24"/>
          <w:szCs w:val="24"/>
          <w:lang w:eastAsia="en-US"/>
        </w:rPr>
        <w:t>La</w:t>
      </w:r>
      <w:r w:rsidRPr="00AF022C">
        <w:rPr>
          <w:rFonts w:ascii="Times New Roman" w:eastAsia="Calibri" w:hAnsi="Times New Roman"/>
          <w:sz w:val="24"/>
          <w:szCs w:val="24"/>
          <w:lang w:eastAsia="en-US"/>
        </w:rPr>
        <w:t xml:space="preserve"> muestra </w:t>
      </w:r>
      <w:r w:rsidR="00F715A1" w:rsidRPr="00AF022C">
        <w:rPr>
          <w:rFonts w:ascii="Times New Roman" w:eastAsia="Calibri" w:hAnsi="Times New Roman"/>
          <w:sz w:val="24"/>
          <w:szCs w:val="24"/>
          <w:lang w:eastAsia="en-US"/>
        </w:rPr>
        <w:t>está formada por</w:t>
      </w:r>
      <w:r w:rsidRPr="00AF022C">
        <w:rPr>
          <w:rFonts w:ascii="Times New Roman" w:eastAsia="Calibri" w:hAnsi="Times New Roman"/>
          <w:sz w:val="24"/>
          <w:szCs w:val="24"/>
          <w:lang w:eastAsia="en-US"/>
        </w:rPr>
        <w:t xml:space="preserve"> 1</w:t>
      </w:r>
      <w:r w:rsidR="00113959" w:rsidRPr="00AF022C">
        <w:rPr>
          <w:rFonts w:ascii="Times New Roman" w:eastAsia="Calibri" w:hAnsi="Times New Roman"/>
          <w:sz w:val="24"/>
          <w:szCs w:val="24"/>
          <w:lang w:eastAsia="en-US"/>
        </w:rPr>
        <w:t>29</w:t>
      </w:r>
      <w:r w:rsidRPr="00AF022C">
        <w:rPr>
          <w:rFonts w:ascii="Times New Roman" w:eastAsia="Calibri" w:hAnsi="Times New Roman"/>
          <w:sz w:val="24"/>
          <w:szCs w:val="24"/>
          <w:lang w:eastAsia="en-US"/>
        </w:rPr>
        <w:t xml:space="preserve"> víctimas de violencia de género de Nicaragua</w:t>
      </w:r>
      <w:r w:rsidR="001E2245" w:rsidRPr="00AF022C">
        <w:rPr>
          <w:rFonts w:ascii="Times New Roman" w:eastAsia="Calibri" w:hAnsi="Times New Roman"/>
          <w:sz w:val="24"/>
          <w:szCs w:val="24"/>
          <w:lang w:eastAsia="en-US"/>
        </w:rPr>
        <w:t xml:space="preserve">, un colectivo que ha padecido </w:t>
      </w:r>
      <w:r w:rsidR="00981B11" w:rsidRPr="00AF022C">
        <w:rPr>
          <w:rFonts w:ascii="Times New Roman" w:eastAsia="Calibri" w:hAnsi="Times New Roman"/>
          <w:sz w:val="24"/>
          <w:szCs w:val="24"/>
          <w:lang w:eastAsia="en-US"/>
        </w:rPr>
        <w:t xml:space="preserve">distintas formas de </w:t>
      </w:r>
      <w:proofErr w:type="spellStart"/>
      <w:r w:rsidR="00981B11" w:rsidRPr="00AF022C">
        <w:rPr>
          <w:rFonts w:ascii="Times New Roman" w:eastAsia="Calibri" w:hAnsi="Times New Roman"/>
          <w:sz w:val="24"/>
          <w:szCs w:val="24"/>
          <w:lang w:eastAsia="en-US"/>
        </w:rPr>
        <w:t>polivictimización</w:t>
      </w:r>
      <w:proofErr w:type="spellEnd"/>
      <w:r w:rsidR="00981B11" w:rsidRPr="00AF022C">
        <w:rPr>
          <w:rFonts w:ascii="Times New Roman" w:eastAsia="Calibri" w:hAnsi="Times New Roman"/>
          <w:sz w:val="24"/>
          <w:szCs w:val="24"/>
          <w:lang w:eastAsia="en-US"/>
        </w:rPr>
        <w:t xml:space="preserve"> desde la infancia</w:t>
      </w:r>
      <w:r w:rsidRPr="00AF022C">
        <w:rPr>
          <w:rFonts w:ascii="Times New Roman" w:eastAsia="Calibri" w:hAnsi="Times New Roman"/>
          <w:sz w:val="24"/>
          <w:szCs w:val="24"/>
          <w:lang w:eastAsia="en-US"/>
        </w:rPr>
        <w:t>.</w:t>
      </w:r>
      <w:r w:rsidR="00C829C3" w:rsidRPr="00AF022C">
        <w:rPr>
          <w:rFonts w:ascii="Times New Roman" w:eastAsia="Calibri" w:hAnsi="Times New Roman"/>
          <w:sz w:val="24"/>
          <w:szCs w:val="24"/>
          <w:lang w:eastAsia="en-US"/>
        </w:rPr>
        <w:t xml:space="preserve"> </w:t>
      </w:r>
      <w:r w:rsidR="00550357" w:rsidRPr="00AF022C">
        <w:rPr>
          <w:rFonts w:ascii="Times New Roman" w:eastAsia="Calibri" w:hAnsi="Times New Roman"/>
          <w:sz w:val="24"/>
          <w:szCs w:val="24"/>
          <w:lang w:eastAsia="en-US"/>
        </w:rPr>
        <w:t>El</w:t>
      </w:r>
      <w:r w:rsidR="00981B11" w:rsidRPr="00AF022C">
        <w:rPr>
          <w:rFonts w:ascii="Times New Roman" w:eastAsia="Calibri" w:hAnsi="Times New Roman"/>
          <w:sz w:val="24"/>
          <w:szCs w:val="24"/>
          <w:lang w:eastAsia="en-US"/>
        </w:rPr>
        <w:t xml:space="preserve"> desarrollo de sentimientos de culpa se asocia al</w:t>
      </w:r>
      <w:r w:rsidR="00550357" w:rsidRPr="00AF022C">
        <w:rPr>
          <w:rFonts w:ascii="Times New Roman" w:eastAsia="Calibri" w:hAnsi="Times New Roman"/>
          <w:sz w:val="24"/>
          <w:szCs w:val="24"/>
          <w:lang w:eastAsia="en-US"/>
        </w:rPr>
        <w:t xml:space="preserve"> historial de </w:t>
      </w:r>
      <w:r w:rsidR="00981B11" w:rsidRPr="00AF022C">
        <w:rPr>
          <w:rFonts w:ascii="Times New Roman" w:eastAsia="Calibri" w:hAnsi="Times New Roman"/>
          <w:sz w:val="24"/>
          <w:szCs w:val="24"/>
          <w:lang w:eastAsia="en-US"/>
        </w:rPr>
        <w:t>maltrato</w:t>
      </w:r>
      <w:r w:rsidR="00550357" w:rsidRPr="00AF022C">
        <w:rPr>
          <w:rFonts w:ascii="Times New Roman" w:eastAsia="Calibri" w:hAnsi="Times New Roman"/>
          <w:sz w:val="24"/>
          <w:szCs w:val="24"/>
          <w:lang w:eastAsia="en-US"/>
        </w:rPr>
        <w:t xml:space="preserve"> </w:t>
      </w:r>
      <w:r w:rsidR="00981B11" w:rsidRPr="00AF022C">
        <w:rPr>
          <w:rFonts w:ascii="Times New Roman" w:eastAsia="Calibri" w:hAnsi="Times New Roman"/>
          <w:sz w:val="24"/>
          <w:szCs w:val="24"/>
          <w:lang w:eastAsia="en-US"/>
        </w:rPr>
        <w:t>e influye en la salud de las víctimas</w:t>
      </w:r>
      <w:r w:rsidR="00A26577" w:rsidRPr="00AF022C">
        <w:rPr>
          <w:rFonts w:ascii="Times New Roman" w:eastAsia="Calibri" w:hAnsi="Times New Roman"/>
          <w:sz w:val="24"/>
          <w:szCs w:val="24"/>
          <w:lang w:eastAsia="en-US"/>
        </w:rPr>
        <w:t>, quienes presentan mayores niveles de ansiedad y depresión que quienes no se sienten culpables</w:t>
      </w:r>
      <w:r w:rsidR="00981B11" w:rsidRPr="00AF022C">
        <w:rPr>
          <w:rFonts w:ascii="Times New Roman" w:eastAsia="Calibri" w:hAnsi="Times New Roman"/>
          <w:sz w:val="24"/>
          <w:szCs w:val="24"/>
          <w:lang w:eastAsia="en-US"/>
        </w:rPr>
        <w:t xml:space="preserve">. </w:t>
      </w:r>
      <w:r w:rsidR="00A26577" w:rsidRPr="00AF022C">
        <w:rPr>
          <w:rFonts w:ascii="Times New Roman" w:eastAsia="Calibri" w:hAnsi="Times New Roman"/>
          <w:sz w:val="24"/>
          <w:szCs w:val="24"/>
          <w:lang w:eastAsia="en-US"/>
        </w:rPr>
        <w:t xml:space="preserve">Conocer la problemática permite </w:t>
      </w:r>
      <w:r w:rsidR="00110E2C" w:rsidRPr="00AF022C">
        <w:rPr>
          <w:rFonts w:ascii="Times New Roman" w:eastAsia="Calibri" w:hAnsi="Times New Roman"/>
          <w:sz w:val="24"/>
          <w:szCs w:val="24"/>
          <w:lang w:eastAsia="en-US"/>
        </w:rPr>
        <w:t xml:space="preserve">su </w:t>
      </w:r>
      <w:r w:rsidR="00AF022C" w:rsidRPr="00AF022C">
        <w:rPr>
          <w:rFonts w:ascii="Times New Roman" w:eastAsia="Calibri" w:hAnsi="Times New Roman"/>
          <w:sz w:val="24"/>
          <w:szCs w:val="24"/>
          <w:lang w:eastAsia="en-US"/>
        </w:rPr>
        <w:t>consideración</w:t>
      </w:r>
      <w:r w:rsidR="00981B11" w:rsidRPr="00AF022C">
        <w:rPr>
          <w:rFonts w:ascii="Times New Roman" w:eastAsia="Calibri" w:hAnsi="Times New Roman"/>
          <w:sz w:val="24"/>
          <w:szCs w:val="24"/>
          <w:lang w:eastAsia="en-US"/>
        </w:rPr>
        <w:t xml:space="preserve"> en los procesos de tratamiento e intervención con quienes han padecido violencia de género.</w:t>
      </w:r>
    </w:p>
    <w:p w:rsidR="00846346" w:rsidRPr="00AF022C" w:rsidRDefault="00950370" w:rsidP="00165388">
      <w:pPr>
        <w:autoSpaceDE w:val="0"/>
        <w:autoSpaceDN w:val="0"/>
        <w:adjustRightInd w:val="0"/>
        <w:spacing w:after="0" w:line="240" w:lineRule="auto"/>
        <w:contextualSpacing/>
        <w:jc w:val="both"/>
        <w:rPr>
          <w:rFonts w:ascii="Times New Roman" w:eastAsia="Calibri" w:hAnsi="Times New Roman"/>
          <w:b/>
          <w:sz w:val="24"/>
          <w:szCs w:val="24"/>
          <w:lang w:eastAsia="en-US"/>
        </w:rPr>
      </w:pPr>
      <w:r w:rsidRPr="00AF022C">
        <w:rPr>
          <w:rFonts w:ascii="Times New Roman" w:eastAsia="Calibri" w:hAnsi="Times New Roman"/>
          <w:b/>
          <w:sz w:val="24"/>
          <w:szCs w:val="24"/>
          <w:lang w:eastAsia="en-US"/>
        </w:rPr>
        <w:t>Palabras clave</w:t>
      </w:r>
      <w:r w:rsidR="00795DCB" w:rsidRPr="00AF022C">
        <w:rPr>
          <w:rFonts w:ascii="Times New Roman" w:eastAsia="Calibri" w:hAnsi="Times New Roman"/>
          <w:b/>
          <w:sz w:val="24"/>
          <w:szCs w:val="24"/>
          <w:lang w:eastAsia="en-US"/>
        </w:rPr>
        <w:t xml:space="preserve">: </w:t>
      </w:r>
    </w:p>
    <w:p w:rsidR="00950370" w:rsidRPr="00AF022C" w:rsidRDefault="00795DCB" w:rsidP="00165388">
      <w:pPr>
        <w:autoSpaceDE w:val="0"/>
        <w:autoSpaceDN w:val="0"/>
        <w:adjustRightInd w:val="0"/>
        <w:spacing w:after="0" w:line="240" w:lineRule="auto"/>
        <w:contextualSpacing/>
        <w:jc w:val="both"/>
        <w:rPr>
          <w:rFonts w:ascii="Times New Roman" w:eastAsia="Calibri" w:hAnsi="Times New Roman"/>
          <w:b/>
          <w:sz w:val="24"/>
          <w:szCs w:val="24"/>
          <w:lang w:eastAsia="en-US"/>
        </w:rPr>
      </w:pPr>
      <w:r w:rsidRPr="00AF022C">
        <w:rPr>
          <w:rFonts w:ascii="Times New Roman" w:eastAsia="Calibri" w:hAnsi="Times New Roman"/>
          <w:sz w:val="24"/>
          <w:szCs w:val="24"/>
          <w:lang w:eastAsia="en-US"/>
        </w:rPr>
        <w:t xml:space="preserve">Violencia de género, </w:t>
      </w:r>
      <w:r w:rsidR="00C40F48" w:rsidRPr="00AF022C">
        <w:rPr>
          <w:rFonts w:ascii="Times New Roman" w:eastAsia="Calibri" w:hAnsi="Times New Roman"/>
          <w:sz w:val="24"/>
          <w:szCs w:val="24"/>
          <w:lang w:eastAsia="en-US"/>
        </w:rPr>
        <w:t>S</w:t>
      </w:r>
      <w:r w:rsidRPr="00AF022C">
        <w:rPr>
          <w:rFonts w:ascii="Times New Roman" w:eastAsia="Calibri" w:hAnsi="Times New Roman"/>
          <w:sz w:val="24"/>
          <w:szCs w:val="24"/>
          <w:lang w:eastAsia="en-US"/>
        </w:rPr>
        <w:t xml:space="preserve">entimiento de culpa, </w:t>
      </w:r>
      <w:r w:rsidR="00C40F48" w:rsidRPr="00AF022C">
        <w:rPr>
          <w:rFonts w:ascii="Times New Roman" w:eastAsia="Calibri" w:hAnsi="Times New Roman"/>
          <w:sz w:val="24"/>
          <w:szCs w:val="24"/>
          <w:lang w:eastAsia="en-US"/>
        </w:rPr>
        <w:t>Salud mental</w:t>
      </w:r>
      <w:r w:rsidR="00DD490F" w:rsidRPr="00AF022C">
        <w:rPr>
          <w:rFonts w:ascii="Times New Roman" w:eastAsia="Calibri" w:hAnsi="Times New Roman"/>
          <w:sz w:val="24"/>
          <w:szCs w:val="24"/>
          <w:lang w:eastAsia="en-US"/>
        </w:rPr>
        <w:t>,</w:t>
      </w:r>
      <w:r w:rsidRPr="00AF022C">
        <w:rPr>
          <w:rFonts w:ascii="Times New Roman" w:eastAsia="Calibri" w:hAnsi="Times New Roman"/>
          <w:sz w:val="24"/>
          <w:szCs w:val="24"/>
          <w:lang w:eastAsia="en-US"/>
        </w:rPr>
        <w:t xml:space="preserve"> Nicaragua</w:t>
      </w:r>
      <w:r w:rsidR="00A348D5" w:rsidRPr="00AF022C">
        <w:rPr>
          <w:rFonts w:ascii="Times New Roman" w:eastAsia="Calibri" w:hAnsi="Times New Roman"/>
          <w:sz w:val="24"/>
          <w:szCs w:val="24"/>
          <w:lang w:eastAsia="en-US"/>
        </w:rPr>
        <w:t xml:space="preserve">, </w:t>
      </w:r>
      <w:proofErr w:type="spellStart"/>
      <w:r w:rsidR="00A348D5" w:rsidRPr="00AF022C">
        <w:rPr>
          <w:rFonts w:ascii="Times New Roman" w:eastAsia="Calibri" w:hAnsi="Times New Roman"/>
          <w:sz w:val="24"/>
          <w:szCs w:val="24"/>
          <w:lang w:eastAsia="en-US"/>
        </w:rPr>
        <w:t>Ex-post-facto</w:t>
      </w:r>
      <w:proofErr w:type="spellEnd"/>
      <w:r w:rsidRPr="00AF022C">
        <w:rPr>
          <w:rFonts w:ascii="Times New Roman" w:eastAsia="Calibri" w:hAnsi="Times New Roman"/>
          <w:sz w:val="24"/>
          <w:szCs w:val="24"/>
          <w:lang w:eastAsia="en-US"/>
        </w:rPr>
        <w:t>.</w:t>
      </w:r>
    </w:p>
    <w:p w:rsidR="00846346" w:rsidRPr="00AF022C" w:rsidRDefault="00950370" w:rsidP="00165388">
      <w:pPr>
        <w:autoSpaceDE w:val="0"/>
        <w:autoSpaceDN w:val="0"/>
        <w:adjustRightInd w:val="0"/>
        <w:spacing w:after="0" w:line="240" w:lineRule="auto"/>
        <w:contextualSpacing/>
        <w:jc w:val="both"/>
        <w:rPr>
          <w:rFonts w:ascii="Times New Roman" w:eastAsia="Calibri" w:hAnsi="Times New Roman"/>
          <w:b/>
          <w:sz w:val="24"/>
          <w:szCs w:val="24"/>
          <w:lang w:val="en-US" w:eastAsia="en-US"/>
        </w:rPr>
      </w:pPr>
      <w:r w:rsidRPr="00AF022C">
        <w:rPr>
          <w:rFonts w:ascii="Times New Roman" w:eastAsia="Calibri" w:hAnsi="Times New Roman"/>
          <w:b/>
          <w:sz w:val="24"/>
          <w:szCs w:val="24"/>
          <w:lang w:val="en-US" w:eastAsia="en-US"/>
        </w:rPr>
        <w:t>Abstract</w:t>
      </w:r>
      <w:r w:rsidR="00846346" w:rsidRPr="00AF022C">
        <w:rPr>
          <w:rFonts w:ascii="Times New Roman" w:eastAsia="Calibri" w:hAnsi="Times New Roman"/>
          <w:b/>
          <w:sz w:val="24"/>
          <w:szCs w:val="24"/>
          <w:lang w:val="en-US" w:eastAsia="en-US"/>
        </w:rPr>
        <w:t xml:space="preserve">: </w:t>
      </w:r>
    </w:p>
    <w:p w:rsidR="00D10D4D" w:rsidRDefault="00D10D4D" w:rsidP="00165388">
      <w:pPr>
        <w:autoSpaceDE w:val="0"/>
        <w:autoSpaceDN w:val="0"/>
        <w:adjustRightInd w:val="0"/>
        <w:spacing w:after="0" w:line="240" w:lineRule="auto"/>
        <w:contextualSpacing/>
        <w:jc w:val="both"/>
        <w:rPr>
          <w:rFonts w:ascii="Times New Roman" w:eastAsia="Calibri" w:hAnsi="Times New Roman"/>
          <w:sz w:val="24"/>
          <w:szCs w:val="24"/>
          <w:lang w:eastAsia="en-US"/>
        </w:rPr>
      </w:pPr>
      <w:proofErr w:type="spellStart"/>
      <w:r w:rsidRPr="00D10D4D">
        <w:rPr>
          <w:rFonts w:ascii="Times New Roman" w:eastAsia="Calibri" w:hAnsi="Times New Roman"/>
          <w:sz w:val="24"/>
          <w:szCs w:val="24"/>
          <w:lang w:eastAsia="en-US"/>
        </w:rPr>
        <w:t>Gender-based</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violence</w:t>
      </w:r>
      <w:proofErr w:type="spellEnd"/>
      <w:r w:rsidRPr="00D10D4D">
        <w:rPr>
          <w:rFonts w:ascii="Times New Roman" w:eastAsia="Calibri" w:hAnsi="Times New Roman"/>
          <w:sz w:val="24"/>
          <w:szCs w:val="24"/>
          <w:lang w:eastAsia="en-US"/>
        </w:rPr>
        <w:t xml:space="preserve"> has </w:t>
      </w:r>
      <w:proofErr w:type="spellStart"/>
      <w:r w:rsidRPr="00D10D4D">
        <w:rPr>
          <w:rFonts w:ascii="Times New Roman" w:eastAsia="Calibri" w:hAnsi="Times New Roman"/>
          <w:sz w:val="24"/>
          <w:szCs w:val="24"/>
          <w:lang w:eastAsia="en-US"/>
        </w:rPr>
        <w:t>serious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consequences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for</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women's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health</w:t>
      </w:r>
      <w:proofErr w:type="spellEnd"/>
      <w:r w:rsidRPr="00D10D4D">
        <w:rPr>
          <w:rFonts w:ascii="Times New Roman" w:eastAsia="Calibri" w:hAnsi="Times New Roman"/>
          <w:sz w:val="24"/>
          <w:szCs w:val="24"/>
          <w:lang w:eastAsia="en-US"/>
        </w:rPr>
        <w:t xml:space="preserve"> and </w:t>
      </w:r>
      <w:proofErr w:type="spellStart"/>
      <w:r w:rsidRPr="00D10D4D">
        <w:rPr>
          <w:rFonts w:ascii="Times New Roman" w:eastAsia="Calibri" w:hAnsi="Times New Roman"/>
          <w:sz w:val="24"/>
          <w:szCs w:val="24"/>
          <w:lang w:eastAsia="en-US"/>
        </w:rPr>
        <w:t>its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effects</w:t>
      </w:r>
      <w:proofErr w:type="spellEnd"/>
      <w:r w:rsidRPr="00D10D4D">
        <w:rPr>
          <w:rFonts w:ascii="Times New Roman" w:eastAsia="Calibri" w:hAnsi="Times New Roman"/>
          <w:sz w:val="24"/>
          <w:szCs w:val="24"/>
          <w:lang w:eastAsia="en-US"/>
        </w:rPr>
        <w:t xml:space="preserve"> are </w:t>
      </w:r>
      <w:proofErr w:type="spellStart"/>
      <w:r w:rsidRPr="00D10D4D">
        <w:rPr>
          <w:rFonts w:ascii="Times New Roman" w:eastAsia="Calibri" w:hAnsi="Times New Roman"/>
          <w:sz w:val="24"/>
          <w:szCs w:val="24"/>
          <w:lang w:eastAsia="en-US"/>
        </w:rPr>
        <w:t>aggravated</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when</w:t>
      </w:r>
      <w:proofErr w:type="spellEnd"/>
      <w:r w:rsidRPr="00D10D4D">
        <w:rPr>
          <w:rFonts w:ascii="Times New Roman" w:eastAsia="Calibri" w:hAnsi="Times New Roman"/>
          <w:sz w:val="24"/>
          <w:szCs w:val="24"/>
          <w:lang w:eastAsia="en-US"/>
        </w:rPr>
        <w:t xml:space="preserve"> abuse has </w:t>
      </w:r>
      <w:proofErr w:type="spellStart"/>
      <w:r w:rsidRPr="00D10D4D">
        <w:rPr>
          <w:rFonts w:ascii="Times New Roman" w:eastAsia="Calibri" w:hAnsi="Times New Roman"/>
          <w:sz w:val="24"/>
          <w:szCs w:val="24"/>
          <w:lang w:eastAsia="en-US"/>
        </w:rPr>
        <w:t>occurred</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throughout</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the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life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cycle</w:t>
      </w:r>
      <w:proofErr w:type="spellEnd"/>
      <w:r w:rsidRPr="00D10D4D">
        <w:rPr>
          <w:rFonts w:ascii="Times New Roman" w:eastAsia="Calibri" w:hAnsi="Times New Roman"/>
          <w:sz w:val="24"/>
          <w:szCs w:val="24"/>
          <w:lang w:eastAsia="en-US"/>
        </w:rPr>
        <w:t xml:space="preserve">. In </w:t>
      </w:r>
      <w:proofErr w:type="spellStart"/>
      <w:r w:rsidRPr="00D10D4D">
        <w:rPr>
          <w:rFonts w:ascii="Times New Roman" w:eastAsia="Calibri" w:hAnsi="Times New Roman"/>
          <w:sz w:val="24"/>
          <w:szCs w:val="24"/>
          <w:lang w:eastAsia="en-US"/>
        </w:rPr>
        <w:t>addition</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it</w:t>
      </w:r>
      <w:proofErr w:type="spellEnd"/>
      <w:r w:rsidRPr="00D10D4D">
        <w:rPr>
          <w:rFonts w:ascii="Times New Roman" w:eastAsia="Calibri" w:hAnsi="Times New Roman"/>
          <w:sz w:val="24"/>
          <w:szCs w:val="24"/>
          <w:lang w:eastAsia="en-US"/>
        </w:rPr>
        <w:t xml:space="preserve"> can </w:t>
      </w:r>
      <w:proofErr w:type="spellStart"/>
      <w:r w:rsidRPr="00D10D4D">
        <w:rPr>
          <w:rFonts w:ascii="Times New Roman" w:eastAsia="Calibri" w:hAnsi="Times New Roman"/>
          <w:sz w:val="24"/>
          <w:szCs w:val="24"/>
          <w:lang w:eastAsia="en-US"/>
        </w:rPr>
        <w:t>develop</w:t>
      </w:r>
      <w:proofErr w:type="spellEnd"/>
      <w:r w:rsidRPr="00D10D4D">
        <w:rPr>
          <w:rFonts w:ascii="Times New Roman" w:eastAsia="Calibri" w:hAnsi="Times New Roman"/>
          <w:sz w:val="24"/>
          <w:szCs w:val="24"/>
          <w:lang w:eastAsia="en-US"/>
        </w:rPr>
        <w:t xml:space="preserve"> in </w:t>
      </w:r>
      <w:proofErr w:type="spellStart"/>
      <w:r w:rsidRPr="00D10D4D">
        <w:rPr>
          <w:rFonts w:ascii="Times New Roman" w:eastAsia="Calibri" w:hAnsi="Times New Roman"/>
          <w:sz w:val="24"/>
          <w:szCs w:val="24"/>
          <w:lang w:eastAsia="en-US"/>
        </w:rPr>
        <w:t>the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victims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feelings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of</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guilt</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that</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negatively</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influence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their</w:t>
      </w:r>
      <w:proofErr w:type="spellEnd"/>
      <w:r w:rsidRPr="00D10D4D">
        <w:rPr>
          <w:rFonts w:ascii="Times New Roman" w:eastAsia="Calibri" w:hAnsi="Times New Roman"/>
          <w:sz w:val="24"/>
          <w:szCs w:val="24"/>
          <w:lang w:eastAsia="en-US"/>
        </w:rPr>
        <w:t xml:space="preserve"> mental </w:t>
      </w:r>
      <w:proofErr w:type="spellStart"/>
      <w:r w:rsidRPr="00D10D4D">
        <w:rPr>
          <w:rFonts w:ascii="Times New Roman" w:eastAsia="Calibri" w:hAnsi="Times New Roman"/>
          <w:sz w:val="24"/>
          <w:szCs w:val="24"/>
          <w:lang w:eastAsia="en-US"/>
        </w:rPr>
        <w:t>health</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The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sample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consists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of</w:t>
      </w:r>
      <w:proofErr w:type="spellEnd"/>
      <w:r w:rsidRPr="00D10D4D">
        <w:rPr>
          <w:rFonts w:ascii="Times New Roman" w:eastAsia="Calibri" w:hAnsi="Times New Roman"/>
          <w:sz w:val="24"/>
          <w:szCs w:val="24"/>
          <w:lang w:eastAsia="en-US"/>
        </w:rPr>
        <w:t xml:space="preserve"> 129 </w:t>
      </w:r>
      <w:proofErr w:type="spellStart"/>
      <w:r w:rsidRPr="00D10D4D">
        <w:rPr>
          <w:rFonts w:ascii="Times New Roman" w:eastAsia="Calibri" w:hAnsi="Times New Roman"/>
          <w:sz w:val="24"/>
          <w:szCs w:val="24"/>
          <w:lang w:eastAsia="en-US"/>
        </w:rPr>
        <w:t>victims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of</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gender</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violence</w:t>
      </w:r>
      <w:proofErr w:type="spellEnd"/>
      <w:r w:rsidRPr="00D10D4D">
        <w:rPr>
          <w:rFonts w:ascii="Times New Roman" w:eastAsia="Calibri" w:hAnsi="Times New Roman"/>
          <w:sz w:val="24"/>
          <w:szCs w:val="24"/>
          <w:lang w:eastAsia="en-US"/>
        </w:rPr>
        <w:t xml:space="preserve"> in Nicaragua, a </w:t>
      </w:r>
      <w:proofErr w:type="spellStart"/>
      <w:r w:rsidRPr="00D10D4D">
        <w:rPr>
          <w:rFonts w:ascii="Times New Roman" w:eastAsia="Calibri" w:hAnsi="Times New Roman"/>
          <w:sz w:val="24"/>
          <w:szCs w:val="24"/>
          <w:lang w:eastAsia="en-US"/>
        </w:rPr>
        <w:t>group</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that</w:t>
      </w:r>
      <w:proofErr w:type="spellEnd"/>
      <w:r w:rsidRPr="00D10D4D">
        <w:rPr>
          <w:rFonts w:ascii="Times New Roman" w:eastAsia="Calibri" w:hAnsi="Times New Roman"/>
          <w:sz w:val="24"/>
          <w:szCs w:val="24"/>
          <w:lang w:eastAsia="en-US"/>
        </w:rPr>
        <w:t xml:space="preserve"> has </w:t>
      </w:r>
      <w:proofErr w:type="spellStart"/>
      <w:r w:rsidRPr="00D10D4D">
        <w:rPr>
          <w:rFonts w:ascii="Times New Roman" w:eastAsia="Calibri" w:hAnsi="Times New Roman"/>
          <w:sz w:val="24"/>
          <w:szCs w:val="24"/>
          <w:lang w:eastAsia="en-US"/>
        </w:rPr>
        <w:t>suffered</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from</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different</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forms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of</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poly-victimization</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since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childhood</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The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development</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of</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feelings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of</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guilt</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is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associated</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with</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the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history</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of</w:t>
      </w:r>
      <w:proofErr w:type="spellEnd"/>
      <w:r w:rsidRPr="00D10D4D">
        <w:rPr>
          <w:rFonts w:ascii="Times New Roman" w:eastAsia="Calibri" w:hAnsi="Times New Roman"/>
          <w:sz w:val="24"/>
          <w:szCs w:val="24"/>
          <w:lang w:eastAsia="en-US"/>
        </w:rPr>
        <w:t xml:space="preserve"> abuse and </w:t>
      </w:r>
      <w:proofErr w:type="spellStart"/>
      <w:r w:rsidRPr="00D10D4D">
        <w:rPr>
          <w:rFonts w:ascii="Times New Roman" w:eastAsia="Calibri" w:hAnsi="Times New Roman"/>
          <w:sz w:val="24"/>
          <w:szCs w:val="24"/>
          <w:lang w:eastAsia="en-US"/>
        </w:rPr>
        <w:t>influences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the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health</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of</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the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victims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who</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present</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higher</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levels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of</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anxiety</w:t>
      </w:r>
      <w:proofErr w:type="spellEnd"/>
      <w:r w:rsidRPr="00D10D4D">
        <w:rPr>
          <w:rFonts w:ascii="Times New Roman" w:eastAsia="Calibri" w:hAnsi="Times New Roman"/>
          <w:sz w:val="24"/>
          <w:szCs w:val="24"/>
          <w:lang w:eastAsia="en-US"/>
        </w:rPr>
        <w:t xml:space="preserve"> and </w:t>
      </w:r>
      <w:proofErr w:type="spellStart"/>
      <w:r w:rsidRPr="00D10D4D">
        <w:rPr>
          <w:rFonts w:ascii="Times New Roman" w:eastAsia="Calibri" w:hAnsi="Times New Roman"/>
          <w:sz w:val="24"/>
          <w:szCs w:val="24"/>
          <w:lang w:eastAsia="en-US"/>
        </w:rPr>
        <w:t>depression</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than</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those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who</w:t>
      </w:r>
      <w:proofErr w:type="spellEnd"/>
      <w:r w:rsidRPr="00D10D4D">
        <w:rPr>
          <w:rFonts w:ascii="Times New Roman" w:eastAsia="Calibri" w:hAnsi="Times New Roman"/>
          <w:sz w:val="24"/>
          <w:szCs w:val="24"/>
          <w:lang w:eastAsia="en-US"/>
        </w:rPr>
        <w:t xml:space="preserve"> do </w:t>
      </w:r>
      <w:proofErr w:type="spellStart"/>
      <w:r w:rsidRPr="00D10D4D">
        <w:rPr>
          <w:rFonts w:ascii="Times New Roman" w:eastAsia="Calibri" w:hAnsi="Times New Roman"/>
          <w:sz w:val="24"/>
          <w:szCs w:val="24"/>
          <w:lang w:eastAsia="en-US"/>
        </w:rPr>
        <w:t>not</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feel</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guilty</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Knowing</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the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problem</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allows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its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consideration</w:t>
      </w:r>
      <w:proofErr w:type="spellEnd"/>
      <w:r w:rsidRPr="00D10D4D">
        <w:rPr>
          <w:rFonts w:ascii="Times New Roman" w:eastAsia="Calibri" w:hAnsi="Times New Roman"/>
          <w:sz w:val="24"/>
          <w:szCs w:val="24"/>
          <w:lang w:eastAsia="en-US"/>
        </w:rPr>
        <w:t xml:space="preserve"> in </w:t>
      </w:r>
      <w:proofErr w:type="spellStart"/>
      <w:r w:rsidRPr="00D10D4D">
        <w:rPr>
          <w:rFonts w:ascii="Times New Roman" w:eastAsia="Calibri" w:hAnsi="Times New Roman"/>
          <w:sz w:val="24"/>
          <w:szCs w:val="24"/>
          <w:lang w:eastAsia="en-US"/>
        </w:rPr>
        <w:t>the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treatment</w:t>
      </w:r>
      <w:proofErr w:type="spellEnd"/>
      <w:r w:rsidRPr="00D10D4D">
        <w:rPr>
          <w:rFonts w:ascii="Times New Roman" w:eastAsia="Calibri" w:hAnsi="Times New Roman"/>
          <w:sz w:val="24"/>
          <w:szCs w:val="24"/>
          <w:lang w:eastAsia="en-US"/>
        </w:rPr>
        <w:t xml:space="preserve"> and </w:t>
      </w:r>
      <w:proofErr w:type="spellStart"/>
      <w:r w:rsidRPr="00D10D4D">
        <w:rPr>
          <w:rFonts w:ascii="Times New Roman" w:eastAsia="Calibri" w:hAnsi="Times New Roman"/>
          <w:sz w:val="24"/>
          <w:szCs w:val="24"/>
          <w:lang w:eastAsia="en-US"/>
        </w:rPr>
        <w:t>intervention</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processes</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with</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those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who</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have</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suffered</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gender</w:t>
      </w:r>
      <w:proofErr w:type="spellEnd"/>
      <w:r w:rsidRPr="00D10D4D">
        <w:rPr>
          <w:rFonts w:ascii="Times New Roman" w:eastAsia="Calibri" w:hAnsi="Times New Roman"/>
          <w:sz w:val="24"/>
          <w:szCs w:val="24"/>
          <w:lang w:eastAsia="en-US"/>
        </w:rPr>
        <w:t xml:space="preserve"> </w:t>
      </w:r>
      <w:proofErr w:type="spellStart"/>
      <w:r w:rsidRPr="00D10D4D">
        <w:rPr>
          <w:rFonts w:ascii="Times New Roman" w:eastAsia="Calibri" w:hAnsi="Times New Roman"/>
          <w:sz w:val="24"/>
          <w:szCs w:val="24"/>
          <w:lang w:eastAsia="en-US"/>
        </w:rPr>
        <w:t>violence</w:t>
      </w:r>
      <w:proofErr w:type="spellEnd"/>
      <w:r w:rsidRPr="00D10D4D">
        <w:rPr>
          <w:rFonts w:ascii="Times New Roman" w:eastAsia="Calibri" w:hAnsi="Times New Roman"/>
          <w:sz w:val="24"/>
          <w:szCs w:val="24"/>
          <w:lang w:eastAsia="en-US"/>
        </w:rPr>
        <w:t>.</w:t>
      </w:r>
    </w:p>
    <w:p w:rsidR="009A3007" w:rsidRPr="00AF022C" w:rsidRDefault="000A635A" w:rsidP="00165388">
      <w:pPr>
        <w:autoSpaceDE w:val="0"/>
        <w:autoSpaceDN w:val="0"/>
        <w:adjustRightInd w:val="0"/>
        <w:spacing w:after="0" w:line="240" w:lineRule="auto"/>
        <w:contextualSpacing/>
        <w:jc w:val="both"/>
        <w:rPr>
          <w:rFonts w:ascii="Times New Roman" w:eastAsia="Calibri" w:hAnsi="Times New Roman"/>
          <w:sz w:val="24"/>
          <w:szCs w:val="24"/>
          <w:lang w:eastAsia="en-US"/>
        </w:rPr>
      </w:pPr>
      <w:proofErr w:type="spellStart"/>
      <w:r w:rsidRPr="00AF022C">
        <w:rPr>
          <w:rFonts w:ascii="Times New Roman" w:eastAsia="Calibri" w:hAnsi="Times New Roman"/>
          <w:b/>
          <w:sz w:val="24"/>
          <w:szCs w:val="24"/>
          <w:lang w:eastAsia="en-US"/>
        </w:rPr>
        <w:t>Keywords</w:t>
      </w:r>
      <w:proofErr w:type="spellEnd"/>
      <w:r w:rsidRPr="00AF022C">
        <w:rPr>
          <w:rFonts w:ascii="Times New Roman" w:eastAsia="Calibri" w:hAnsi="Times New Roman"/>
          <w:sz w:val="24"/>
          <w:szCs w:val="24"/>
          <w:lang w:eastAsia="en-US"/>
        </w:rPr>
        <w:t>:</w:t>
      </w:r>
      <w:r w:rsidR="00846346" w:rsidRPr="00AF022C">
        <w:rPr>
          <w:rFonts w:ascii="Times New Roman" w:eastAsia="Calibri" w:hAnsi="Times New Roman"/>
          <w:sz w:val="24"/>
          <w:szCs w:val="24"/>
          <w:lang w:eastAsia="en-US"/>
        </w:rPr>
        <w:t xml:space="preserve"> </w:t>
      </w:r>
    </w:p>
    <w:p w:rsidR="006258D5" w:rsidRPr="00AF022C" w:rsidRDefault="000A635A" w:rsidP="00165388">
      <w:pPr>
        <w:autoSpaceDE w:val="0"/>
        <w:autoSpaceDN w:val="0"/>
        <w:adjustRightInd w:val="0"/>
        <w:spacing w:after="0" w:line="240" w:lineRule="auto"/>
        <w:contextualSpacing/>
        <w:jc w:val="both"/>
        <w:rPr>
          <w:rFonts w:ascii="Times New Roman" w:eastAsia="Calibri" w:hAnsi="Times New Roman"/>
          <w:sz w:val="24"/>
          <w:szCs w:val="24"/>
          <w:lang w:eastAsia="en-US"/>
        </w:rPr>
      </w:pPr>
      <w:proofErr w:type="spellStart"/>
      <w:r w:rsidRPr="00AF022C">
        <w:rPr>
          <w:rFonts w:ascii="Times New Roman" w:eastAsia="Calibri" w:hAnsi="Times New Roman"/>
          <w:sz w:val="24"/>
          <w:szCs w:val="24"/>
          <w:lang w:eastAsia="en-US"/>
        </w:rPr>
        <w:t>Gender</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violence</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Feeling</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guilty</w:t>
      </w:r>
      <w:proofErr w:type="spellEnd"/>
      <w:r w:rsidRPr="00AF022C">
        <w:rPr>
          <w:rFonts w:ascii="Times New Roman" w:eastAsia="Calibri" w:hAnsi="Times New Roman"/>
          <w:sz w:val="24"/>
          <w:szCs w:val="24"/>
          <w:lang w:eastAsia="en-US"/>
        </w:rPr>
        <w:t xml:space="preserve">, Mental </w:t>
      </w:r>
      <w:proofErr w:type="spellStart"/>
      <w:r w:rsidRPr="00AF022C">
        <w:rPr>
          <w:rFonts w:ascii="Times New Roman" w:eastAsia="Calibri" w:hAnsi="Times New Roman"/>
          <w:sz w:val="24"/>
          <w:szCs w:val="24"/>
          <w:lang w:eastAsia="en-US"/>
        </w:rPr>
        <w:t>health</w:t>
      </w:r>
      <w:proofErr w:type="spellEnd"/>
      <w:r w:rsidRPr="00AF022C">
        <w:rPr>
          <w:rFonts w:ascii="Times New Roman" w:eastAsia="Calibri" w:hAnsi="Times New Roman"/>
          <w:sz w:val="24"/>
          <w:szCs w:val="24"/>
          <w:lang w:eastAsia="en-US"/>
        </w:rPr>
        <w:t>, Nicaragua</w:t>
      </w:r>
      <w:r w:rsidR="00105396" w:rsidRPr="00AF022C">
        <w:rPr>
          <w:rFonts w:ascii="Times New Roman" w:eastAsia="Calibri" w:hAnsi="Times New Roman"/>
          <w:sz w:val="24"/>
          <w:szCs w:val="24"/>
          <w:lang w:eastAsia="en-US"/>
        </w:rPr>
        <w:t xml:space="preserve">, </w:t>
      </w:r>
      <w:proofErr w:type="spellStart"/>
      <w:r w:rsidR="00A348D5" w:rsidRPr="00AF022C">
        <w:rPr>
          <w:rFonts w:ascii="Times New Roman" w:eastAsia="Calibri" w:hAnsi="Times New Roman"/>
          <w:sz w:val="24"/>
          <w:szCs w:val="24"/>
          <w:lang w:eastAsia="en-US"/>
        </w:rPr>
        <w:t>Ex-post-facto</w:t>
      </w:r>
      <w:proofErr w:type="spellEnd"/>
      <w:r w:rsidRPr="00AF022C">
        <w:rPr>
          <w:rFonts w:ascii="Times New Roman" w:eastAsia="Calibri" w:hAnsi="Times New Roman"/>
          <w:sz w:val="24"/>
          <w:szCs w:val="24"/>
          <w:lang w:eastAsia="en-US"/>
        </w:rPr>
        <w:t>.</w:t>
      </w:r>
    </w:p>
    <w:p w:rsidR="00846346" w:rsidRPr="00AF022C" w:rsidRDefault="00846346" w:rsidP="00165388">
      <w:pPr>
        <w:spacing w:after="0" w:line="240" w:lineRule="auto"/>
        <w:contextualSpacing/>
        <w:jc w:val="center"/>
        <w:rPr>
          <w:rFonts w:ascii="Times New Roman" w:hAnsi="Times New Roman"/>
          <w:b/>
          <w:sz w:val="24"/>
          <w:szCs w:val="24"/>
        </w:rPr>
      </w:pPr>
    </w:p>
    <w:p w:rsidR="00846346" w:rsidRPr="00AF022C" w:rsidRDefault="00846346"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AF022C" w:rsidRDefault="00AF022C" w:rsidP="00165388">
      <w:pPr>
        <w:spacing w:after="0" w:line="240" w:lineRule="auto"/>
        <w:contextualSpacing/>
        <w:jc w:val="center"/>
        <w:rPr>
          <w:rFonts w:ascii="Times New Roman" w:hAnsi="Times New Roman"/>
          <w:b/>
          <w:sz w:val="24"/>
          <w:szCs w:val="24"/>
        </w:rPr>
      </w:pPr>
    </w:p>
    <w:p w:rsidR="00D10D4D" w:rsidRDefault="00D10D4D" w:rsidP="00165388">
      <w:pPr>
        <w:spacing w:after="0" w:line="240" w:lineRule="auto"/>
        <w:contextualSpacing/>
        <w:jc w:val="center"/>
        <w:rPr>
          <w:rFonts w:ascii="Times New Roman" w:hAnsi="Times New Roman"/>
          <w:b/>
          <w:sz w:val="24"/>
          <w:szCs w:val="24"/>
        </w:rPr>
      </w:pPr>
    </w:p>
    <w:p w:rsidR="00D10D4D" w:rsidRDefault="00D10D4D" w:rsidP="00165388">
      <w:pPr>
        <w:spacing w:after="0" w:line="240" w:lineRule="auto"/>
        <w:contextualSpacing/>
        <w:jc w:val="center"/>
        <w:rPr>
          <w:rFonts w:ascii="Times New Roman" w:hAnsi="Times New Roman"/>
          <w:b/>
          <w:sz w:val="24"/>
          <w:szCs w:val="24"/>
        </w:rPr>
      </w:pPr>
    </w:p>
    <w:p w:rsidR="000A635A" w:rsidRPr="00AF022C" w:rsidRDefault="000A635A" w:rsidP="00165388">
      <w:pPr>
        <w:spacing w:after="0" w:line="240" w:lineRule="auto"/>
        <w:contextualSpacing/>
        <w:jc w:val="center"/>
        <w:rPr>
          <w:rFonts w:ascii="Times New Roman" w:hAnsi="Times New Roman"/>
          <w:b/>
          <w:sz w:val="24"/>
          <w:szCs w:val="24"/>
        </w:rPr>
      </w:pPr>
      <w:bookmarkStart w:id="0" w:name="_GoBack"/>
      <w:bookmarkEnd w:id="0"/>
      <w:r w:rsidRPr="00AF022C">
        <w:rPr>
          <w:rFonts w:ascii="Times New Roman" w:hAnsi="Times New Roman"/>
          <w:b/>
          <w:sz w:val="24"/>
          <w:szCs w:val="24"/>
        </w:rPr>
        <w:lastRenderedPageBreak/>
        <w:t>Variables asociadas al sentimiento de culpa y relación con el malestar psicológico.</w:t>
      </w:r>
    </w:p>
    <w:p w:rsidR="000A635A" w:rsidRPr="00AF022C" w:rsidRDefault="000A635A" w:rsidP="00165388">
      <w:pPr>
        <w:pStyle w:val="HTMLconformatoprevio"/>
        <w:shd w:val="clear" w:color="auto" w:fill="FFFFFF"/>
        <w:jc w:val="center"/>
        <w:rPr>
          <w:rFonts w:ascii="Times New Roman" w:hAnsi="Times New Roman" w:cs="Times New Roman"/>
          <w:b/>
          <w:sz w:val="24"/>
          <w:szCs w:val="24"/>
          <w:lang w:val="en-US"/>
        </w:rPr>
      </w:pPr>
      <w:r w:rsidRPr="00AF022C">
        <w:rPr>
          <w:rFonts w:ascii="Times New Roman" w:hAnsi="Times New Roman" w:cs="Times New Roman"/>
          <w:b/>
          <w:sz w:val="24"/>
          <w:szCs w:val="24"/>
          <w:lang w:val="en-US"/>
        </w:rPr>
        <w:t>Variables associated with the feeling of guilt and relationship with psychological distress.</w:t>
      </w:r>
    </w:p>
    <w:p w:rsidR="004C3FDB" w:rsidRPr="00AF022C" w:rsidRDefault="00271F0D" w:rsidP="00165388">
      <w:pPr>
        <w:autoSpaceDE w:val="0"/>
        <w:autoSpaceDN w:val="0"/>
        <w:adjustRightInd w:val="0"/>
        <w:spacing w:after="0" w:line="240" w:lineRule="auto"/>
        <w:contextualSpacing/>
        <w:jc w:val="both"/>
        <w:rPr>
          <w:rFonts w:ascii="Times New Roman" w:eastAsia="Calibri" w:hAnsi="Times New Roman"/>
          <w:sz w:val="24"/>
          <w:szCs w:val="24"/>
          <w:lang w:eastAsia="en-US"/>
        </w:rPr>
      </w:pPr>
      <w:r w:rsidRPr="00AF022C">
        <w:rPr>
          <w:rFonts w:ascii="Times New Roman" w:eastAsia="Calibri" w:hAnsi="Times New Roman"/>
          <w:sz w:val="24"/>
          <w:szCs w:val="24"/>
          <w:lang w:eastAsia="en-US"/>
        </w:rPr>
        <w:t>La literatura científica ha</w:t>
      </w:r>
      <w:r w:rsidR="004C3FDB" w:rsidRPr="00AF022C">
        <w:rPr>
          <w:rFonts w:ascii="Times New Roman" w:eastAsia="Calibri" w:hAnsi="Times New Roman"/>
          <w:sz w:val="24"/>
          <w:szCs w:val="24"/>
          <w:lang w:eastAsia="en-US"/>
        </w:rPr>
        <w:t xml:space="preserve"> reportado que la victimización por violencia de género se asocia a un conjunto amplio de problemas para la salud de las mujeres (</w:t>
      </w:r>
      <w:r w:rsidR="0097023C" w:rsidRPr="00AF022C">
        <w:rPr>
          <w:rFonts w:ascii="Times New Roman" w:eastAsia="Calibri" w:hAnsi="Times New Roman"/>
          <w:sz w:val="24"/>
          <w:szCs w:val="24"/>
          <w:lang w:eastAsia="en-US"/>
        </w:rPr>
        <w:t>Tol et al., 2017</w:t>
      </w:r>
      <w:r w:rsidR="004C3FDB" w:rsidRPr="00AF022C">
        <w:rPr>
          <w:rFonts w:ascii="Times New Roman" w:eastAsia="Calibri" w:hAnsi="Times New Roman"/>
          <w:sz w:val="24"/>
          <w:szCs w:val="24"/>
          <w:lang w:eastAsia="en-US"/>
        </w:rPr>
        <w:t xml:space="preserve">; </w:t>
      </w:r>
      <w:proofErr w:type="spellStart"/>
      <w:r w:rsidR="004C3FDB" w:rsidRPr="00AF022C">
        <w:rPr>
          <w:rFonts w:ascii="Times New Roman" w:eastAsia="Calibri" w:hAnsi="Times New Roman"/>
          <w:sz w:val="24"/>
          <w:szCs w:val="24"/>
          <w:lang w:eastAsia="en-US"/>
        </w:rPr>
        <w:t>Walby</w:t>
      </w:r>
      <w:proofErr w:type="spellEnd"/>
      <w:r w:rsidR="00666C0D" w:rsidRPr="00AF022C">
        <w:rPr>
          <w:rFonts w:ascii="Times New Roman" w:eastAsia="Calibri" w:hAnsi="Times New Roman"/>
          <w:sz w:val="24"/>
          <w:szCs w:val="24"/>
          <w:lang w:eastAsia="en-US"/>
        </w:rPr>
        <w:t>, 2012</w:t>
      </w:r>
      <w:r w:rsidRPr="00AF022C">
        <w:rPr>
          <w:rFonts w:ascii="Times New Roman" w:eastAsia="Calibri" w:hAnsi="Times New Roman"/>
          <w:sz w:val="24"/>
          <w:szCs w:val="24"/>
          <w:lang w:eastAsia="en-US"/>
        </w:rPr>
        <w:t>), principalmente cuando ocurre de manera crónica, comprometiendo la salud física y psicológica de quien la padece (</w:t>
      </w:r>
      <w:proofErr w:type="spellStart"/>
      <w:r w:rsidRPr="00AF022C">
        <w:rPr>
          <w:rFonts w:ascii="Times New Roman" w:eastAsia="Calibri" w:hAnsi="Times New Roman"/>
          <w:sz w:val="24"/>
          <w:szCs w:val="24"/>
          <w:lang w:eastAsia="en-US"/>
        </w:rPr>
        <w:t>Benjet</w:t>
      </w:r>
      <w:proofErr w:type="spellEnd"/>
      <w:r w:rsidRPr="00AF022C">
        <w:rPr>
          <w:rFonts w:ascii="Times New Roman" w:eastAsia="Calibri" w:hAnsi="Times New Roman"/>
          <w:sz w:val="24"/>
          <w:szCs w:val="24"/>
          <w:lang w:eastAsia="en-US"/>
        </w:rPr>
        <w:t xml:space="preserve">, Borges </w:t>
      </w:r>
      <w:r w:rsidR="00CB450A">
        <w:rPr>
          <w:rFonts w:ascii="Times New Roman" w:eastAsia="Calibri" w:hAnsi="Times New Roman"/>
          <w:sz w:val="24"/>
          <w:szCs w:val="24"/>
          <w:lang w:eastAsia="en-US"/>
        </w:rPr>
        <w:t>&amp;</w:t>
      </w:r>
      <w:r w:rsidRPr="00AF022C">
        <w:rPr>
          <w:rFonts w:ascii="Times New Roman" w:eastAsia="Calibri" w:hAnsi="Times New Roman"/>
          <w:sz w:val="24"/>
          <w:szCs w:val="24"/>
          <w:lang w:eastAsia="en-US"/>
        </w:rPr>
        <w:t xml:space="preserve"> Medina-Mora, 2010; Liu et al., 2015). También se ha </w:t>
      </w:r>
      <w:r w:rsidR="004C3FDB" w:rsidRPr="00AF022C">
        <w:rPr>
          <w:rFonts w:ascii="Times New Roman" w:eastAsia="Calibri" w:hAnsi="Times New Roman"/>
          <w:sz w:val="24"/>
          <w:szCs w:val="24"/>
          <w:lang w:eastAsia="en-US"/>
        </w:rPr>
        <w:t>demostrado que la atribución errónea de la violencia perpetrada por los hombres influye en la salud psicológica de las víctimas (</w:t>
      </w:r>
      <w:proofErr w:type="spellStart"/>
      <w:r w:rsidR="004C3FDB" w:rsidRPr="00AF022C">
        <w:rPr>
          <w:rFonts w:ascii="Times New Roman" w:eastAsia="Calibri" w:hAnsi="Times New Roman"/>
          <w:sz w:val="24"/>
          <w:szCs w:val="24"/>
          <w:lang w:eastAsia="en-US"/>
        </w:rPr>
        <w:t>Sippel</w:t>
      </w:r>
      <w:proofErr w:type="spellEnd"/>
      <w:r w:rsidR="004C3FDB" w:rsidRPr="00AF022C">
        <w:rPr>
          <w:rFonts w:ascii="Times New Roman" w:eastAsia="Calibri" w:hAnsi="Times New Roman"/>
          <w:sz w:val="24"/>
          <w:szCs w:val="24"/>
          <w:lang w:eastAsia="en-US"/>
        </w:rPr>
        <w:t xml:space="preserve"> </w:t>
      </w:r>
      <w:r w:rsidR="00CB450A">
        <w:rPr>
          <w:rFonts w:ascii="Times New Roman" w:eastAsia="Calibri" w:hAnsi="Times New Roman"/>
          <w:sz w:val="24"/>
          <w:szCs w:val="24"/>
          <w:lang w:eastAsia="en-US"/>
        </w:rPr>
        <w:t>&amp;</w:t>
      </w:r>
      <w:r w:rsidR="004C3FDB" w:rsidRPr="00AF022C">
        <w:rPr>
          <w:rFonts w:ascii="Times New Roman" w:eastAsia="Calibri" w:hAnsi="Times New Roman"/>
          <w:sz w:val="24"/>
          <w:szCs w:val="24"/>
          <w:lang w:eastAsia="en-US"/>
        </w:rPr>
        <w:t xml:space="preserve"> Marshall, 2011). </w:t>
      </w:r>
      <w:r w:rsidR="00D435B9" w:rsidRPr="00AF022C">
        <w:rPr>
          <w:rFonts w:ascii="Times New Roman" w:eastAsia="Calibri" w:hAnsi="Times New Roman"/>
          <w:sz w:val="24"/>
          <w:szCs w:val="24"/>
          <w:lang w:eastAsia="en-US"/>
        </w:rPr>
        <w:t>Así</w:t>
      </w:r>
      <w:r w:rsidR="004C3FDB" w:rsidRPr="00AF022C">
        <w:rPr>
          <w:rFonts w:ascii="Times New Roman" w:eastAsia="Calibri" w:hAnsi="Times New Roman"/>
          <w:sz w:val="24"/>
          <w:szCs w:val="24"/>
          <w:lang w:eastAsia="en-US"/>
        </w:rPr>
        <w:t xml:space="preserve">, un acontecimiento traumático </w:t>
      </w:r>
      <w:r w:rsidR="00F715A1" w:rsidRPr="00AF022C">
        <w:rPr>
          <w:rFonts w:ascii="Times New Roman" w:eastAsia="Calibri" w:hAnsi="Times New Roman"/>
          <w:sz w:val="24"/>
          <w:szCs w:val="24"/>
          <w:lang w:eastAsia="en-US"/>
        </w:rPr>
        <w:t>puede</w:t>
      </w:r>
      <w:r w:rsidR="004C3FDB" w:rsidRPr="00AF022C">
        <w:rPr>
          <w:rFonts w:ascii="Times New Roman" w:eastAsia="Calibri" w:hAnsi="Times New Roman"/>
          <w:sz w:val="24"/>
          <w:szCs w:val="24"/>
          <w:lang w:eastAsia="en-US"/>
        </w:rPr>
        <w:t xml:space="preserve"> causar que se desarrolle</w:t>
      </w:r>
      <w:r w:rsidR="00786684" w:rsidRPr="00AF022C">
        <w:rPr>
          <w:rFonts w:ascii="Times New Roman" w:eastAsia="Calibri" w:hAnsi="Times New Roman"/>
          <w:sz w:val="24"/>
          <w:szCs w:val="24"/>
          <w:lang w:eastAsia="en-US"/>
        </w:rPr>
        <w:t>n sentimientos severos de culpa</w:t>
      </w:r>
      <w:r w:rsidR="004C3FDB" w:rsidRPr="00AF022C">
        <w:rPr>
          <w:rFonts w:ascii="Times New Roman" w:eastAsia="Calibri" w:hAnsi="Times New Roman"/>
          <w:sz w:val="24"/>
          <w:szCs w:val="24"/>
          <w:lang w:eastAsia="en-US"/>
        </w:rPr>
        <w:t xml:space="preserve"> </w:t>
      </w:r>
      <w:r w:rsidR="00F715A1" w:rsidRPr="00AF022C">
        <w:rPr>
          <w:rFonts w:ascii="Times New Roman" w:eastAsia="Calibri" w:hAnsi="Times New Roman"/>
          <w:sz w:val="24"/>
          <w:szCs w:val="24"/>
          <w:lang w:eastAsia="en-US"/>
        </w:rPr>
        <w:t>asociados a factores</w:t>
      </w:r>
      <w:r w:rsidR="004C3FDB" w:rsidRPr="00AF022C">
        <w:rPr>
          <w:rFonts w:ascii="Times New Roman" w:eastAsia="Calibri" w:hAnsi="Times New Roman"/>
          <w:sz w:val="24"/>
          <w:szCs w:val="24"/>
          <w:lang w:eastAsia="en-US"/>
        </w:rPr>
        <w:t xml:space="preserve"> como la mala conducta percibida, la responsabilidad del hecho y la </w:t>
      </w:r>
      <w:proofErr w:type="spellStart"/>
      <w:r w:rsidR="00B12F03" w:rsidRPr="00AF022C">
        <w:rPr>
          <w:rFonts w:ascii="Times New Roman" w:eastAsia="Calibri" w:hAnsi="Times New Roman"/>
          <w:sz w:val="24"/>
          <w:szCs w:val="24"/>
          <w:lang w:eastAsia="en-US"/>
        </w:rPr>
        <w:t>autoatribución</w:t>
      </w:r>
      <w:proofErr w:type="spellEnd"/>
      <w:r w:rsidR="00B12F03" w:rsidRPr="00AF022C">
        <w:rPr>
          <w:rFonts w:ascii="Times New Roman" w:eastAsia="Calibri" w:hAnsi="Times New Roman"/>
          <w:sz w:val="24"/>
          <w:szCs w:val="24"/>
          <w:lang w:eastAsia="en-US"/>
        </w:rPr>
        <w:t xml:space="preserve"> </w:t>
      </w:r>
      <w:r w:rsidR="004C3FDB" w:rsidRPr="00AF022C">
        <w:rPr>
          <w:rFonts w:ascii="Times New Roman" w:eastAsia="Calibri" w:hAnsi="Times New Roman"/>
          <w:sz w:val="24"/>
          <w:szCs w:val="24"/>
          <w:lang w:eastAsia="en-US"/>
        </w:rPr>
        <w:t xml:space="preserve">de </w:t>
      </w:r>
      <w:r w:rsidR="00510526" w:rsidRPr="00AF022C">
        <w:rPr>
          <w:rFonts w:ascii="Times New Roman" w:eastAsia="Calibri" w:hAnsi="Times New Roman"/>
          <w:sz w:val="24"/>
          <w:szCs w:val="24"/>
          <w:lang w:eastAsia="en-US"/>
        </w:rPr>
        <w:t>dicha</w:t>
      </w:r>
      <w:r w:rsidR="004C3FDB" w:rsidRPr="00AF022C">
        <w:rPr>
          <w:rFonts w:ascii="Times New Roman" w:eastAsia="Calibri" w:hAnsi="Times New Roman"/>
          <w:sz w:val="24"/>
          <w:szCs w:val="24"/>
          <w:lang w:eastAsia="en-US"/>
        </w:rPr>
        <w:t xml:space="preserve"> culpa (</w:t>
      </w:r>
      <w:proofErr w:type="spellStart"/>
      <w:r w:rsidR="004C3FDB" w:rsidRPr="00AF022C">
        <w:rPr>
          <w:rFonts w:ascii="Times New Roman" w:eastAsia="Calibri" w:hAnsi="Times New Roman"/>
          <w:sz w:val="24"/>
          <w:szCs w:val="24"/>
          <w:lang w:eastAsia="en-US"/>
        </w:rPr>
        <w:t>Foa</w:t>
      </w:r>
      <w:proofErr w:type="spellEnd"/>
      <w:r w:rsidR="00CB5DD6" w:rsidRPr="00AF022C">
        <w:rPr>
          <w:rFonts w:ascii="Times New Roman" w:eastAsia="Calibri" w:hAnsi="Times New Roman"/>
          <w:sz w:val="24"/>
          <w:szCs w:val="24"/>
          <w:lang w:eastAsia="en-US"/>
        </w:rPr>
        <w:t xml:space="preserve"> </w:t>
      </w:r>
      <w:r w:rsidR="00CB450A">
        <w:rPr>
          <w:rFonts w:ascii="Times New Roman" w:eastAsia="Calibri" w:hAnsi="Times New Roman"/>
          <w:sz w:val="24"/>
          <w:szCs w:val="24"/>
          <w:lang w:eastAsia="en-US"/>
        </w:rPr>
        <w:t>&amp;</w:t>
      </w:r>
      <w:r w:rsidR="00CB5DD6" w:rsidRPr="00AF022C">
        <w:rPr>
          <w:rFonts w:ascii="Times New Roman" w:eastAsia="Calibri" w:hAnsi="Times New Roman"/>
          <w:sz w:val="24"/>
          <w:szCs w:val="24"/>
          <w:lang w:eastAsia="en-US"/>
        </w:rPr>
        <w:t xml:space="preserve"> </w:t>
      </w:r>
      <w:proofErr w:type="spellStart"/>
      <w:r w:rsidR="00CB5DD6" w:rsidRPr="00AF022C">
        <w:rPr>
          <w:rFonts w:ascii="Times New Roman" w:eastAsia="Calibri" w:hAnsi="Times New Roman"/>
          <w:sz w:val="24"/>
          <w:szCs w:val="24"/>
          <w:lang w:eastAsia="en-US"/>
        </w:rPr>
        <w:t>Rothbaum</w:t>
      </w:r>
      <w:proofErr w:type="spellEnd"/>
      <w:r w:rsidR="00CB5DD6" w:rsidRPr="00AF022C">
        <w:rPr>
          <w:rFonts w:ascii="Times New Roman" w:eastAsia="Calibri" w:hAnsi="Times New Roman"/>
          <w:sz w:val="24"/>
          <w:szCs w:val="24"/>
          <w:lang w:eastAsia="en-US"/>
        </w:rPr>
        <w:t>, 1998</w:t>
      </w:r>
      <w:r w:rsidR="004C3FDB" w:rsidRPr="00AF022C">
        <w:rPr>
          <w:rFonts w:ascii="Times New Roman" w:eastAsia="Calibri" w:hAnsi="Times New Roman"/>
          <w:sz w:val="24"/>
          <w:szCs w:val="24"/>
          <w:lang w:eastAsia="en-US"/>
        </w:rPr>
        <w:t xml:space="preserve">). En este sentido, los sentimientos de culpa se convierten en el razonamiento </w:t>
      </w:r>
      <w:r w:rsidR="00B12F03" w:rsidRPr="00AF022C">
        <w:rPr>
          <w:rFonts w:ascii="Times New Roman" w:eastAsia="Calibri" w:hAnsi="Times New Roman"/>
          <w:sz w:val="24"/>
          <w:szCs w:val="24"/>
          <w:lang w:eastAsia="en-US"/>
        </w:rPr>
        <w:t>dominante</w:t>
      </w:r>
      <w:r w:rsidR="00787FB8">
        <w:rPr>
          <w:rFonts w:ascii="Times New Roman" w:eastAsia="Calibri" w:hAnsi="Times New Roman"/>
          <w:sz w:val="24"/>
          <w:szCs w:val="24"/>
          <w:lang w:eastAsia="en-US"/>
        </w:rPr>
        <w:t xml:space="preserve">, ya que </w:t>
      </w:r>
      <w:r w:rsidR="00677F7A">
        <w:rPr>
          <w:rFonts w:ascii="Times New Roman" w:eastAsia="Calibri" w:hAnsi="Times New Roman"/>
          <w:sz w:val="24"/>
          <w:szCs w:val="24"/>
          <w:lang w:eastAsia="en-US"/>
        </w:rPr>
        <w:t>se encuentra muy generalizada la tolerancia pública que justifica y explica la violencia de género (Martín-Fernández, Gracia &amp; Lila, 2018), y</w:t>
      </w:r>
      <w:r w:rsidR="00B12F03" w:rsidRPr="00AF022C">
        <w:rPr>
          <w:rFonts w:ascii="Times New Roman" w:eastAsia="Calibri" w:hAnsi="Times New Roman"/>
          <w:sz w:val="24"/>
          <w:szCs w:val="24"/>
          <w:lang w:eastAsia="en-US"/>
        </w:rPr>
        <w:t xml:space="preserve"> </w:t>
      </w:r>
      <w:r w:rsidR="004C3FDB" w:rsidRPr="00AF022C">
        <w:rPr>
          <w:rFonts w:ascii="Times New Roman" w:eastAsia="Calibri" w:hAnsi="Times New Roman"/>
          <w:sz w:val="24"/>
          <w:szCs w:val="24"/>
          <w:lang w:eastAsia="en-US"/>
        </w:rPr>
        <w:t xml:space="preserve">que conduce a la búsqueda de indicadores sobre cuándo y cómo </w:t>
      </w:r>
      <w:r w:rsidR="00B12F03" w:rsidRPr="00AF022C">
        <w:rPr>
          <w:rFonts w:ascii="Times New Roman" w:eastAsia="Calibri" w:hAnsi="Times New Roman"/>
          <w:sz w:val="24"/>
          <w:szCs w:val="24"/>
          <w:lang w:eastAsia="en-US"/>
        </w:rPr>
        <w:t>se podría</w:t>
      </w:r>
      <w:r w:rsidR="004C3FDB" w:rsidRPr="00AF022C">
        <w:rPr>
          <w:rFonts w:ascii="Times New Roman" w:eastAsia="Calibri" w:hAnsi="Times New Roman"/>
          <w:sz w:val="24"/>
          <w:szCs w:val="24"/>
          <w:lang w:eastAsia="en-US"/>
        </w:rPr>
        <w:t xml:space="preserve"> haber actuado de manera diferente </w:t>
      </w:r>
      <w:r w:rsidR="00B12F03" w:rsidRPr="00AF022C">
        <w:rPr>
          <w:rFonts w:ascii="Times New Roman" w:eastAsia="Calibri" w:hAnsi="Times New Roman"/>
          <w:sz w:val="24"/>
          <w:szCs w:val="24"/>
          <w:lang w:eastAsia="en-US"/>
        </w:rPr>
        <w:t>en</w:t>
      </w:r>
      <w:r w:rsidR="004C3FDB" w:rsidRPr="00AF022C">
        <w:rPr>
          <w:rFonts w:ascii="Times New Roman" w:eastAsia="Calibri" w:hAnsi="Times New Roman"/>
          <w:sz w:val="24"/>
          <w:szCs w:val="24"/>
          <w:lang w:eastAsia="en-US"/>
        </w:rPr>
        <w:t xml:space="preserve"> el hecho traumático (</w:t>
      </w:r>
      <w:proofErr w:type="spellStart"/>
      <w:r w:rsidR="003500ED" w:rsidRPr="00AF022C">
        <w:rPr>
          <w:rFonts w:ascii="Times New Roman" w:eastAsia="Calibri" w:hAnsi="Times New Roman"/>
          <w:sz w:val="24"/>
          <w:szCs w:val="24"/>
          <w:lang w:eastAsia="en-US"/>
        </w:rPr>
        <w:t>Bub</w:t>
      </w:r>
      <w:proofErr w:type="spellEnd"/>
      <w:r w:rsidR="004C3FDB" w:rsidRPr="00AF022C">
        <w:rPr>
          <w:rFonts w:ascii="Times New Roman" w:eastAsia="Calibri" w:hAnsi="Times New Roman"/>
          <w:sz w:val="24"/>
          <w:szCs w:val="24"/>
          <w:lang w:eastAsia="en-US"/>
        </w:rPr>
        <w:t xml:space="preserve"> </w:t>
      </w:r>
      <w:r w:rsidR="00CB450A">
        <w:rPr>
          <w:rFonts w:ascii="Times New Roman" w:eastAsia="Calibri" w:hAnsi="Times New Roman"/>
          <w:sz w:val="24"/>
          <w:szCs w:val="24"/>
          <w:lang w:eastAsia="en-US"/>
        </w:rPr>
        <w:t>&amp;</w:t>
      </w:r>
      <w:r w:rsidR="004C3FDB" w:rsidRPr="00AF022C">
        <w:rPr>
          <w:rFonts w:ascii="Times New Roman" w:eastAsia="Calibri" w:hAnsi="Times New Roman"/>
          <w:sz w:val="24"/>
          <w:szCs w:val="24"/>
          <w:lang w:eastAsia="en-US"/>
        </w:rPr>
        <w:t xml:space="preserve"> </w:t>
      </w:r>
      <w:proofErr w:type="spellStart"/>
      <w:r w:rsidR="004C3FDB" w:rsidRPr="00AF022C">
        <w:rPr>
          <w:rFonts w:ascii="Times New Roman" w:eastAsia="Calibri" w:hAnsi="Times New Roman"/>
          <w:sz w:val="24"/>
          <w:szCs w:val="24"/>
          <w:lang w:eastAsia="en-US"/>
        </w:rPr>
        <w:t>Lommen</w:t>
      </w:r>
      <w:proofErr w:type="spellEnd"/>
      <w:r w:rsidR="004C3FDB" w:rsidRPr="00AF022C">
        <w:rPr>
          <w:rFonts w:ascii="Times New Roman" w:eastAsia="Calibri" w:hAnsi="Times New Roman"/>
          <w:sz w:val="24"/>
          <w:szCs w:val="24"/>
          <w:lang w:eastAsia="en-US"/>
        </w:rPr>
        <w:t xml:space="preserve">, 2017). </w:t>
      </w:r>
    </w:p>
    <w:p w:rsidR="006A08BB" w:rsidRPr="00AF022C" w:rsidRDefault="008C1CB5" w:rsidP="00165388">
      <w:pPr>
        <w:autoSpaceDE w:val="0"/>
        <w:autoSpaceDN w:val="0"/>
        <w:adjustRightInd w:val="0"/>
        <w:spacing w:after="0" w:line="240" w:lineRule="auto"/>
        <w:contextualSpacing/>
        <w:jc w:val="both"/>
        <w:rPr>
          <w:rFonts w:ascii="Times New Roman" w:eastAsia="Calibri" w:hAnsi="Times New Roman"/>
          <w:strike/>
          <w:sz w:val="24"/>
          <w:szCs w:val="24"/>
          <w:lang w:eastAsia="en-US"/>
        </w:rPr>
      </w:pPr>
      <w:proofErr w:type="spellStart"/>
      <w:r w:rsidRPr="00AF022C">
        <w:rPr>
          <w:rFonts w:ascii="Times New Roman" w:eastAsia="Calibri" w:hAnsi="Times New Roman"/>
          <w:sz w:val="24"/>
          <w:szCs w:val="24"/>
          <w:lang w:eastAsia="en-US"/>
        </w:rPr>
        <w:t>Tilghman</w:t>
      </w:r>
      <w:proofErr w:type="spellEnd"/>
      <w:r w:rsidR="00DB2372" w:rsidRPr="00AF022C">
        <w:rPr>
          <w:rFonts w:ascii="Times New Roman" w:eastAsia="Calibri" w:hAnsi="Times New Roman"/>
          <w:sz w:val="24"/>
          <w:szCs w:val="24"/>
          <w:lang w:eastAsia="en-US"/>
        </w:rPr>
        <w:t xml:space="preserve">-Osborne, Cole </w:t>
      </w:r>
      <w:r w:rsidR="00CB450A">
        <w:rPr>
          <w:rFonts w:ascii="Times New Roman" w:eastAsia="Calibri" w:hAnsi="Times New Roman"/>
          <w:sz w:val="24"/>
          <w:szCs w:val="24"/>
          <w:lang w:eastAsia="en-US"/>
        </w:rPr>
        <w:t>&amp;</w:t>
      </w:r>
      <w:r w:rsidR="00DB2372" w:rsidRPr="00AF022C">
        <w:rPr>
          <w:rFonts w:ascii="Times New Roman" w:eastAsia="Calibri" w:hAnsi="Times New Roman"/>
          <w:sz w:val="24"/>
          <w:szCs w:val="24"/>
          <w:lang w:eastAsia="en-US"/>
        </w:rPr>
        <w:t xml:space="preserve"> Felton (2012</w:t>
      </w:r>
      <w:r w:rsidRPr="00AF022C">
        <w:rPr>
          <w:rFonts w:ascii="Times New Roman" w:eastAsia="Calibri" w:hAnsi="Times New Roman"/>
          <w:sz w:val="24"/>
          <w:szCs w:val="24"/>
          <w:lang w:eastAsia="en-US"/>
        </w:rPr>
        <w:t xml:space="preserve">) definen la culpa como transgresiones morales (reales o imaginarias) de las personas que creen que su conducta derivó en resultados negativos. Es una emoción moral que puede ser considerada un rasgo negativo </w:t>
      </w:r>
      <w:r w:rsidR="00FA2089" w:rsidRPr="00AF022C">
        <w:rPr>
          <w:rFonts w:ascii="Times New Roman" w:eastAsia="Calibri" w:hAnsi="Times New Roman"/>
          <w:sz w:val="24"/>
          <w:szCs w:val="24"/>
          <w:lang w:eastAsia="en-US"/>
        </w:rPr>
        <w:t xml:space="preserve">y </w:t>
      </w:r>
      <w:r w:rsidRPr="00AF022C">
        <w:rPr>
          <w:rFonts w:ascii="Times New Roman" w:eastAsia="Calibri" w:hAnsi="Times New Roman"/>
          <w:sz w:val="24"/>
          <w:szCs w:val="24"/>
          <w:lang w:eastAsia="en-US"/>
        </w:rPr>
        <w:t xml:space="preserve">que puede tener </w:t>
      </w:r>
      <w:r w:rsidR="00FA2089" w:rsidRPr="00AF022C">
        <w:rPr>
          <w:rFonts w:ascii="Times New Roman" w:eastAsia="Calibri" w:hAnsi="Times New Roman"/>
          <w:sz w:val="24"/>
          <w:szCs w:val="24"/>
          <w:lang w:eastAsia="en-US"/>
        </w:rPr>
        <w:t xml:space="preserve">un gran </w:t>
      </w:r>
      <w:r w:rsidRPr="00AF022C">
        <w:rPr>
          <w:rFonts w:ascii="Times New Roman" w:eastAsia="Calibri" w:hAnsi="Times New Roman"/>
          <w:sz w:val="24"/>
          <w:szCs w:val="24"/>
          <w:lang w:eastAsia="en-US"/>
        </w:rPr>
        <w:t>impacto en las acciones humanas cuando una persona considera haber transgredido una norma social (</w:t>
      </w:r>
      <w:proofErr w:type="spellStart"/>
      <w:r w:rsidRPr="00AF022C">
        <w:rPr>
          <w:rFonts w:ascii="Times New Roman" w:eastAsia="Calibri" w:hAnsi="Times New Roman"/>
          <w:sz w:val="24"/>
          <w:szCs w:val="24"/>
          <w:lang w:eastAsia="en-US"/>
        </w:rPr>
        <w:t>Torstveit</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Sütterlin</w:t>
      </w:r>
      <w:proofErr w:type="spellEnd"/>
      <w:r w:rsidRPr="00AF022C">
        <w:rPr>
          <w:rFonts w:ascii="Times New Roman" w:eastAsia="Calibri" w:hAnsi="Times New Roman"/>
          <w:sz w:val="24"/>
          <w:szCs w:val="24"/>
          <w:lang w:eastAsia="en-US"/>
        </w:rPr>
        <w:t xml:space="preserve"> </w:t>
      </w:r>
      <w:r w:rsidR="00CB450A">
        <w:rPr>
          <w:rFonts w:ascii="Times New Roman" w:eastAsia="Calibri" w:hAnsi="Times New Roman"/>
          <w:sz w:val="24"/>
          <w:szCs w:val="24"/>
          <w:lang w:eastAsia="en-US"/>
        </w:rPr>
        <w:t>&amp;</w:t>
      </w:r>
      <w:r w:rsidRPr="00AF022C">
        <w:rPr>
          <w:rFonts w:ascii="Times New Roman" w:eastAsia="Calibri" w:hAnsi="Times New Roman"/>
          <w:sz w:val="24"/>
          <w:szCs w:val="24"/>
          <w:lang w:eastAsia="en-US"/>
        </w:rPr>
        <w:t xml:space="preserve"> Lugo, 2016). </w:t>
      </w:r>
      <w:r w:rsidR="00510526" w:rsidRPr="00AF022C">
        <w:rPr>
          <w:rFonts w:ascii="Times New Roman" w:eastAsia="Calibri" w:hAnsi="Times New Roman"/>
          <w:sz w:val="24"/>
          <w:szCs w:val="24"/>
          <w:lang w:eastAsia="en-US"/>
        </w:rPr>
        <w:t xml:space="preserve">Según algunos autores, </w:t>
      </w:r>
      <w:r w:rsidR="0016714A" w:rsidRPr="00AF022C">
        <w:rPr>
          <w:rFonts w:ascii="Times New Roman" w:eastAsia="Calibri" w:hAnsi="Times New Roman"/>
          <w:sz w:val="24"/>
          <w:szCs w:val="24"/>
          <w:lang w:eastAsia="en-US"/>
        </w:rPr>
        <w:t xml:space="preserve">las diferencias entre hombres y mujeres respecto al desarrollo de los sentimientos de culpa </w:t>
      </w:r>
      <w:r w:rsidR="00510526" w:rsidRPr="00AF022C">
        <w:rPr>
          <w:rFonts w:ascii="Times New Roman" w:eastAsia="Calibri" w:hAnsi="Times New Roman"/>
          <w:sz w:val="24"/>
          <w:szCs w:val="24"/>
          <w:lang w:eastAsia="en-US"/>
        </w:rPr>
        <w:t>podría ser</w:t>
      </w:r>
      <w:r w:rsidRPr="00AF022C">
        <w:rPr>
          <w:rFonts w:ascii="Times New Roman" w:eastAsia="Calibri" w:hAnsi="Times New Roman"/>
          <w:sz w:val="24"/>
          <w:szCs w:val="24"/>
          <w:lang w:eastAsia="en-US"/>
        </w:rPr>
        <w:t xml:space="preserve"> consecuencia de la socialización diferenciada de niños y niñas </w:t>
      </w:r>
      <w:r w:rsidR="00290B51" w:rsidRPr="00AF022C">
        <w:rPr>
          <w:rFonts w:ascii="Times New Roman" w:eastAsia="Calibri" w:hAnsi="Times New Roman"/>
          <w:sz w:val="24"/>
          <w:szCs w:val="24"/>
          <w:lang w:eastAsia="en-US"/>
        </w:rPr>
        <w:t>(</w:t>
      </w:r>
      <w:proofErr w:type="spellStart"/>
      <w:r w:rsidR="00290B51" w:rsidRPr="00AF022C">
        <w:rPr>
          <w:rFonts w:ascii="Times New Roman" w:eastAsia="Calibri" w:hAnsi="Times New Roman"/>
          <w:sz w:val="24"/>
          <w:szCs w:val="24"/>
          <w:lang w:eastAsia="en-US"/>
        </w:rPr>
        <w:t>Orth</w:t>
      </w:r>
      <w:proofErr w:type="spellEnd"/>
      <w:r w:rsidR="00290B51" w:rsidRPr="00AF022C">
        <w:rPr>
          <w:rFonts w:ascii="Times New Roman" w:eastAsia="Calibri" w:hAnsi="Times New Roman"/>
          <w:sz w:val="24"/>
          <w:szCs w:val="24"/>
          <w:lang w:eastAsia="en-US"/>
        </w:rPr>
        <w:t xml:space="preserve">, </w:t>
      </w:r>
      <w:proofErr w:type="spellStart"/>
      <w:r w:rsidR="00290B51" w:rsidRPr="00AF022C">
        <w:rPr>
          <w:rFonts w:ascii="Times New Roman" w:eastAsia="Calibri" w:hAnsi="Times New Roman"/>
          <w:sz w:val="24"/>
          <w:szCs w:val="24"/>
          <w:lang w:eastAsia="en-US"/>
        </w:rPr>
        <w:t>Robins</w:t>
      </w:r>
      <w:proofErr w:type="spellEnd"/>
      <w:r w:rsidR="00290B51" w:rsidRPr="00AF022C">
        <w:rPr>
          <w:rFonts w:ascii="Times New Roman" w:eastAsia="Calibri" w:hAnsi="Times New Roman"/>
          <w:sz w:val="24"/>
          <w:szCs w:val="24"/>
          <w:lang w:eastAsia="en-US"/>
        </w:rPr>
        <w:t xml:space="preserve"> </w:t>
      </w:r>
      <w:r w:rsidR="00CB450A">
        <w:rPr>
          <w:rFonts w:ascii="Times New Roman" w:eastAsia="Calibri" w:hAnsi="Times New Roman"/>
          <w:sz w:val="24"/>
          <w:szCs w:val="24"/>
          <w:lang w:eastAsia="en-US"/>
        </w:rPr>
        <w:t>&amp;</w:t>
      </w:r>
      <w:r w:rsidR="00290B51" w:rsidRPr="00AF022C">
        <w:rPr>
          <w:rFonts w:ascii="Times New Roman" w:eastAsia="Calibri" w:hAnsi="Times New Roman"/>
          <w:sz w:val="24"/>
          <w:szCs w:val="24"/>
          <w:lang w:eastAsia="en-US"/>
        </w:rPr>
        <w:t xml:space="preserve"> Soto, 2010; </w:t>
      </w:r>
      <w:proofErr w:type="spellStart"/>
      <w:r w:rsidR="00290B51" w:rsidRPr="00AF022C">
        <w:rPr>
          <w:rFonts w:ascii="Times New Roman" w:eastAsia="Calibri" w:hAnsi="Times New Roman"/>
          <w:sz w:val="24"/>
          <w:szCs w:val="24"/>
          <w:lang w:eastAsia="en-US"/>
        </w:rPr>
        <w:t>Torstveit</w:t>
      </w:r>
      <w:proofErr w:type="spellEnd"/>
      <w:r w:rsidR="00290B51" w:rsidRPr="00AF022C">
        <w:rPr>
          <w:rFonts w:ascii="Times New Roman" w:eastAsia="Calibri" w:hAnsi="Times New Roman"/>
          <w:sz w:val="24"/>
          <w:szCs w:val="24"/>
          <w:lang w:eastAsia="en-US"/>
        </w:rPr>
        <w:t xml:space="preserve"> et al., 2016)</w:t>
      </w:r>
      <w:r w:rsidRPr="00AF022C">
        <w:rPr>
          <w:rFonts w:ascii="Times New Roman" w:eastAsia="Calibri" w:hAnsi="Times New Roman"/>
          <w:sz w:val="24"/>
          <w:szCs w:val="24"/>
          <w:lang w:eastAsia="en-US"/>
        </w:rPr>
        <w:t>.</w:t>
      </w:r>
      <w:r w:rsidR="005E3A64" w:rsidRPr="00AF022C">
        <w:rPr>
          <w:rFonts w:ascii="Times New Roman" w:eastAsia="Calibri" w:hAnsi="Times New Roman"/>
          <w:sz w:val="24"/>
          <w:szCs w:val="24"/>
          <w:lang w:eastAsia="en-US"/>
        </w:rPr>
        <w:t xml:space="preserve"> </w:t>
      </w:r>
      <w:r w:rsidR="00020486" w:rsidRPr="00AF022C">
        <w:rPr>
          <w:rFonts w:ascii="Times New Roman" w:eastAsia="Calibri" w:hAnsi="Times New Roman"/>
          <w:sz w:val="24"/>
          <w:szCs w:val="24"/>
          <w:lang w:eastAsia="en-US"/>
        </w:rPr>
        <w:t>En particular, d</w:t>
      </w:r>
      <w:r w:rsidR="00657D6C" w:rsidRPr="00AF022C">
        <w:rPr>
          <w:rFonts w:ascii="Times New Roman" w:eastAsia="Calibri" w:hAnsi="Times New Roman"/>
          <w:sz w:val="24"/>
          <w:szCs w:val="24"/>
          <w:lang w:eastAsia="en-US"/>
        </w:rPr>
        <w:t xml:space="preserve">iversos estudios han reportado que es probable que las víctimas de violencia de género se sientan atrapadas </w:t>
      </w:r>
      <w:r w:rsidR="00786684" w:rsidRPr="00AF022C">
        <w:rPr>
          <w:rFonts w:ascii="Times New Roman" w:eastAsia="Calibri" w:hAnsi="Times New Roman"/>
          <w:sz w:val="24"/>
          <w:szCs w:val="24"/>
          <w:lang w:eastAsia="en-US"/>
        </w:rPr>
        <w:t>y se incriminen</w:t>
      </w:r>
      <w:r w:rsidR="00657D6C" w:rsidRPr="00AF022C">
        <w:rPr>
          <w:rFonts w:ascii="Times New Roman" w:eastAsia="Calibri" w:hAnsi="Times New Roman"/>
          <w:sz w:val="24"/>
          <w:szCs w:val="24"/>
          <w:lang w:eastAsia="en-US"/>
        </w:rPr>
        <w:t xml:space="preserve"> por haber sido maltratadas (</w:t>
      </w:r>
      <w:proofErr w:type="spellStart"/>
      <w:r w:rsidR="00657D6C" w:rsidRPr="00AF022C">
        <w:rPr>
          <w:rFonts w:ascii="Times New Roman" w:eastAsia="Calibri" w:hAnsi="Times New Roman"/>
          <w:sz w:val="24"/>
          <w:szCs w:val="24"/>
          <w:lang w:eastAsia="en-US"/>
        </w:rPr>
        <w:t>Karakurt</w:t>
      </w:r>
      <w:proofErr w:type="spellEnd"/>
      <w:r w:rsidR="00D704FD" w:rsidRPr="00AF022C">
        <w:rPr>
          <w:rFonts w:ascii="Times New Roman" w:eastAsia="Calibri" w:hAnsi="Times New Roman"/>
          <w:sz w:val="24"/>
          <w:szCs w:val="24"/>
          <w:lang w:eastAsia="en-US"/>
        </w:rPr>
        <w:t xml:space="preserve">, Smith </w:t>
      </w:r>
      <w:r w:rsidR="00CB450A">
        <w:rPr>
          <w:rFonts w:ascii="Times New Roman" w:eastAsia="Calibri" w:hAnsi="Times New Roman"/>
          <w:sz w:val="24"/>
          <w:szCs w:val="24"/>
          <w:lang w:eastAsia="en-US"/>
        </w:rPr>
        <w:t>&amp;</w:t>
      </w:r>
      <w:r w:rsidR="00D704FD" w:rsidRPr="00AF022C">
        <w:rPr>
          <w:rFonts w:ascii="Times New Roman" w:eastAsia="Calibri" w:hAnsi="Times New Roman"/>
          <w:sz w:val="24"/>
          <w:szCs w:val="24"/>
          <w:lang w:eastAsia="en-US"/>
        </w:rPr>
        <w:t xml:space="preserve"> </w:t>
      </w:r>
      <w:proofErr w:type="spellStart"/>
      <w:r w:rsidR="00D704FD" w:rsidRPr="00AF022C">
        <w:rPr>
          <w:rFonts w:ascii="Times New Roman" w:eastAsia="Calibri" w:hAnsi="Times New Roman"/>
          <w:sz w:val="24"/>
          <w:szCs w:val="24"/>
          <w:lang w:eastAsia="en-US"/>
        </w:rPr>
        <w:t>Whiting</w:t>
      </w:r>
      <w:proofErr w:type="spellEnd"/>
      <w:r w:rsidR="0030233D" w:rsidRPr="00AF022C">
        <w:rPr>
          <w:rFonts w:ascii="Times New Roman" w:eastAsia="Calibri" w:hAnsi="Times New Roman"/>
          <w:sz w:val="24"/>
          <w:szCs w:val="24"/>
          <w:lang w:eastAsia="en-US"/>
        </w:rPr>
        <w:t>, 2014</w:t>
      </w:r>
      <w:r w:rsidR="00657D6C" w:rsidRPr="00AF022C">
        <w:rPr>
          <w:rFonts w:ascii="Times New Roman" w:eastAsia="Calibri" w:hAnsi="Times New Roman"/>
          <w:sz w:val="24"/>
          <w:szCs w:val="24"/>
          <w:lang w:eastAsia="en-US"/>
        </w:rPr>
        <w:t>). Esto se debe a que las víctimas</w:t>
      </w:r>
      <w:r w:rsidR="00F715A1" w:rsidRPr="00AF022C">
        <w:rPr>
          <w:rFonts w:ascii="Times New Roman" w:eastAsia="Calibri" w:hAnsi="Times New Roman"/>
          <w:sz w:val="24"/>
          <w:szCs w:val="24"/>
          <w:lang w:eastAsia="en-US"/>
        </w:rPr>
        <w:t xml:space="preserve"> desarrollan</w:t>
      </w:r>
      <w:r w:rsidR="00657D6C" w:rsidRPr="00AF022C">
        <w:rPr>
          <w:rFonts w:ascii="Times New Roman" w:eastAsia="Calibri" w:hAnsi="Times New Roman"/>
          <w:sz w:val="24"/>
          <w:szCs w:val="24"/>
          <w:lang w:eastAsia="en-US"/>
        </w:rPr>
        <w:t xml:space="preserve"> autoimágenes negativas que les hace menos propensas a romper con la relación abusiva, aspecto que se incrementa si el entorno social responsabiliza a </w:t>
      </w:r>
      <w:r w:rsidR="00DD490F" w:rsidRPr="00AF022C">
        <w:rPr>
          <w:rFonts w:ascii="Times New Roman" w:eastAsia="Calibri" w:hAnsi="Times New Roman"/>
          <w:sz w:val="24"/>
          <w:szCs w:val="24"/>
          <w:lang w:eastAsia="en-US"/>
        </w:rPr>
        <w:t>las mujeres</w:t>
      </w:r>
      <w:r w:rsidR="006722C1" w:rsidRPr="00AF022C">
        <w:rPr>
          <w:rFonts w:ascii="Times New Roman" w:eastAsia="Calibri" w:hAnsi="Times New Roman"/>
          <w:sz w:val="24"/>
          <w:szCs w:val="24"/>
          <w:lang w:eastAsia="en-US"/>
        </w:rPr>
        <w:t xml:space="preserve"> de sus circunstancias</w:t>
      </w:r>
      <w:r w:rsidR="00657D6C" w:rsidRPr="00AF022C">
        <w:rPr>
          <w:rFonts w:ascii="Times New Roman" w:eastAsia="Calibri" w:hAnsi="Times New Roman"/>
          <w:sz w:val="24"/>
          <w:szCs w:val="24"/>
          <w:lang w:eastAsia="en-US"/>
        </w:rPr>
        <w:t xml:space="preserve"> (</w:t>
      </w:r>
      <w:proofErr w:type="spellStart"/>
      <w:r w:rsidR="00657D6C" w:rsidRPr="00AF022C">
        <w:rPr>
          <w:rFonts w:ascii="Times New Roman" w:eastAsia="Calibri" w:hAnsi="Times New Roman"/>
          <w:sz w:val="24"/>
          <w:szCs w:val="24"/>
          <w:lang w:eastAsia="en-US"/>
        </w:rPr>
        <w:t>Karakurt</w:t>
      </w:r>
      <w:proofErr w:type="spellEnd"/>
      <w:r w:rsidR="00657D6C" w:rsidRPr="00AF022C">
        <w:rPr>
          <w:rFonts w:ascii="Times New Roman" w:eastAsia="Calibri" w:hAnsi="Times New Roman"/>
          <w:sz w:val="24"/>
          <w:szCs w:val="24"/>
          <w:lang w:eastAsia="en-US"/>
        </w:rPr>
        <w:t xml:space="preserve"> et al., 2014). En este sentido, los factores que influyen en el mantenimiento de la situación</w:t>
      </w:r>
      <w:r w:rsidR="00EE5B81" w:rsidRPr="00AF022C">
        <w:rPr>
          <w:rFonts w:ascii="Times New Roman" w:eastAsia="Calibri" w:hAnsi="Times New Roman"/>
          <w:sz w:val="24"/>
          <w:szCs w:val="24"/>
          <w:lang w:eastAsia="en-US"/>
        </w:rPr>
        <w:t xml:space="preserve"> de maltrato</w:t>
      </w:r>
      <w:r w:rsidR="00657D6C" w:rsidRPr="00AF022C">
        <w:rPr>
          <w:rFonts w:ascii="Times New Roman" w:eastAsia="Calibri" w:hAnsi="Times New Roman"/>
          <w:sz w:val="24"/>
          <w:szCs w:val="24"/>
          <w:lang w:eastAsia="en-US"/>
        </w:rPr>
        <w:t>, desde una perspectiva sociocultural, se relacionan con los valores transmitidos culturalmente (unión a la pareja, protección al maltratador, baja autoestima, miedo a la pérdida y culpa) (Muñoz</w:t>
      </w:r>
      <w:r w:rsidR="00020486" w:rsidRPr="00AF022C">
        <w:rPr>
          <w:rFonts w:ascii="Times New Roman" w:eastAsia="Calibri" w:hAnsi="Times New Roman"/>
          <w:sz w:val="24"/>
          <w:szCs w:val="24"/>
          <w:lang w:eastAsia="en-US"/>
        </w:rPr>
        <w:t>-Cobos</w:t>
      </w:r>
      <w:r w:rsidR="00657D6C" w:rsidRPr="00AF022C">
        <w:rPr>
          <w:rFonts w:ascii="Times New Roman" w:eastAsia="Calibri" w:hAnsi="Times New Roman"/>
          <w:sz w:val="24"/>
          <w:szCs w:val="24"/>
          <w:lang w:eastAsia="en-US"/>
        </w:rPr>
        <w:t xml:space="preserve"> </w:t>
      </w:r>
      <w:r w:rsidR="00391357" w:rsidRPr="00AF022C">
        <w:rPr>
          <w:rFonts w:ascii="Times New Roman" w:eastAsia="Calibri" w:hAnsi="Times New Roman"/>
          <w:sz w:val="24"/>
          <w:szCs w:val="24"/>
          <w:lang w:eastAsia="en-US"/>
        </w:rPr>
        <w:t>et al.</w:t>
      </w:r>
      <w:r w:rsidR="00657D6C" w:rsidRPr="00AF022C">
        <w:rPr>
          <w:rFonts w:ascii="Times New Roman" w:eastAsia="Calibri" w:hAnsi="Times New Roman"/>
          <w:sz w:val="24"/>
          <w:szCs w:val="24"/>
          <w:lang w:eastAsia="en-US"/>
        </w:rPr>
        <w:t>, 200</w:t>
      </w:r>
      <w:r w:rsidR="00020486" w:rsidRPr="00AF022C">
        <w:rPr>
          <w:rFonts w:ascii="Times New Roman" w:eastAsia="Calibri" w:hAnsi="Times New Roman"/>
          <w:sz w:val="24"/>
          <w:szCs w:val="24"/>
          <w:lang w:eastAsia="en-US"/>
        </w:rPr>
        <w:t>6</w:t>
      </w:r>
      <w:r w:rsidR="00657D6C" w:rsidRPr="00AF022C">
        <w:rPr>
          <w:rFonts w:ascii="Times New Roman" w:eastAsia="Calibri" w:hAnsi="Times New Roman"/>
          <w:sz w:val="24"/>
          <w:szCs w:val="24"/>
          <w:lang w:eastAsia="en-US"/>
        </w:rPr>
        <w:t xml:space="preserve">). </w:t>
      </w:r>
    </w:p>
    <w:p w:rsidR="006C2C96" w:rsidRPr="00AF022C" w:rsidRDefault="0016714A" w:rsidP="00165388">
      <w:pPr>
        <w:spacing w:after="0" w:line="240" w:lineRule="auto"/>
        <w:jc w:val="both"/>
        <w:rPr>
          <w:rFonts w:ascii="Times New Roman" w:hAnsi="Times New Roman"/>
          <w:sz w:val="24"/>
          <w:szCs w:val="24"/>
        </w:rPr>
      </w:pPr>
      <w:r w:rsidRPr="00AF022C">
        <w:rPr>
          <w:rFonts w:ascii="Times New Roman" w:eastAsia="Calibri" w:hAnsi="Times New Roman"/>
          <w:sz w:val="24"/>
          <w:szCs w:val="24"/>
          <w:lang w:eastAsia="en-US"/>
        </w:rPr>
        <w:t>En particular</w:t>
      </w:r>
      <w:r w:rsidR="0051256D" w:rsidRPr="00AF022C">
        <w:rPr>
          <w:rFonts w:ascii="Times New Roman" w:eastAsia="Calibri" w:hAnsi="Times New Roman"/>
          <w:sz w:val="24"/>
          <w:szCs w:val="24"/>
          <w:lang w:eastAsia="en-US"/>
        </w:rPr>
        <w:t>,</w:t>
      </w:r>
      <w:r w:rsidR="00F4441C" w:rsidRPr="00AF022C">
        <w:rPr>
          <w:rFonts w:ascii="Times New Roman" w:eastAsia="Calibri" w:hAnsi="Times New Roman"/>
          <w:sz w:val="24"/>
          <w:szCs w:val="24"/>
          <w:lang w:eastAsia="en-US"/>
        </w:rPr>
        <w:t xml:space="preserve"> </w:t>
      </w:r>
      <w:r w:rsidR="00481002" w:rsidRPr="00AF022C">
        <w:rPr>
          <w:rFonts w:ascii="Times New Roman" w:eastAsia="Calibri" w:hAnsi="Times New Roman"/>
          <w:sz w:val="24"/>
          <w:szCs w:val="24"/>
          <w:lang w:eastAsia="en-US"/>
        </w:rPr>
        <w:t xml:space="preserve">los sentimientos </w:t>
      </w:r>
      <w:r w:rsidR="006722C1" w:rsidRPr="00AF022C">
        <w:rPr>
          <w:rFonts w:ascii="Times New Roman" w:eastAsia="Calibri" w:hAnsi="Times New Roman"/>
          <w:sz w:val="24"/>
          <w:szCs w:val="24"/>
          <w:lang w:eastAsia="en-US"/>
        </w:rPr>
        <w:t>de</w:t>
      </w:r>
      <w:r w:rsidR="00786684" w:rsidRPr="00AF022C">
        <w:rPr>
          <w:rFonts w:ascii="Times New Roman" w:eastAsia="Calibri" w:hAnsi="Times New Roman"/>
          <w:sz w:val="24"/>
          <w:szCs w:val="24"/>
          <w:lang w:eastAsia="en-US"/>
        </w:rPr>
        <w:t xml:space="preserve"> </w:t>
      </w:r>
      <w:r w:rsidR="006722C1" w:rsidRPr="00AF022C">
        <w:rPr>
          <w:rFonts w:ascii="Times New Roman" w:eastAsia="Calibri" w:hAnsi="Times New Roman"/>
          <w:sz w:val="24"/>
          <w:szCs w:val="24"/>
          <w:lang w:eastAsia="en-US"/>
        </w:rPr>
        <w:t>culpa</w:t>
      </w:r>
      <w:r w:rsidR="00F715A1" w:rsidRPr="00AF022C">
        <w:rPr>
          <w:rFonts w:ascii="Times New Roman" w:eastAsia="Calibri" w:hAnsi="Times New Roman"/>
          <w:sz w:val="24"/>
          <w:szCs w:val="24"/>
          <w:lang w:eastAsia="en-US"/>
        </w:rPr>
        <w:t xml:space="preserve"> por el</w:t>
      </w:r>
      <w:r w:rsidR="00481002" w:rsidRPr="00AF022C">
        <w:rPr>
          <w:rFonts w:ascii="Times New Roman" w:eastAsia="Calibri" w:hAnsi="Times New Roman"/>
          <w:sz w:val="24"/>
          <w:szCs w:val="24"/>
          <w:lang w:eastAsia="en-US"/>
        </w:rPr>
        <w:t xml:space="preserve"> maltrato padecido podrían estar relacionados con </w:t>
      </w:r>
      <w:r w:rsidR="00F4441C" w:rsidRPr="00AF022C">
        <w:rPr>
          <w:rFonts w:ascii="Times New Roman" w:eastAsia="Calibri" w:hAnsi="Times New Roman"/>
          <w:sz w:val="24"/>
          <w:szCs w:val="24"/>
          <w:lang w:eastAsia="en-US"/>
        </w:rPr>
        <w:t>p</w:t>
      </w:r>
      <w:r w:rsidR="008E47FA" w:rsidRPr="00AF022C">
        <w:rPr>
          <w:rFonts w:ascii="Times New Roman" w:eastAsia="Calibri" w:hAnsi="Times New Roman"/>
          <w:sz w:val="24"/>
          <w:szCs w:val="24"/>
          <w:lang w:eastAsia="en-US"/>
        </w:rPr>
        <w:t xml:space="preserve">roblemas de </w:t>
      </w:r>
      <w:r w:rsidRPr="00AF022C">
        <w:rPr>
          <w:rFonts w:ascii="Times New Roman" w:eastAsia="Calibri" w:hAnsi="Times New Roman"/>
          <w:sz w:val="24"/>
          <w:szCs w:val="24"/>
          <w:lang w:eastAsia="en-US"/>
        </w:rPr>
        <w:t>ansiedad,</w:t>
      </w:r>
      <w:r w:rsidR="008E47FA" w:rsidRPr="00AF022C">
        <w:rPr>
          <w:rFonts w:ascii="Times New Roman" w:eastAsia="Calibri" w:hAnsi="Times New Roman"/>
          <w:sz w:val="24"/>
          <w:szCs w:val="24"/>
          <w:lang w:eastAsia="en-US"/>
        </w:rPr>
        <w:t xml:space="preserve"> depresión o </w:t>
      </w:r>
      <w:r w:rsidRPr="00AF022C">
        <w:rPr>
          <w:rFonts w:ascii="Times New Roman" w:eastAsia="Calibri" w:hAnsi="Times New Roman"/>
          <w:sz w:val="24"/>
          <w:szCs w:val="24"/>
          <w:lang w:eastAsia="en-US"/>
        </w:rPr>
        <w:t xml:space="preserve">y el desarrollo de </w:t>
      </w:r>
      <w:r w:rsidR="00E27E8F" w:rsidRPr="00AF022C">
        <w:rPr>
          <w:rFonts w:ascii="Times New Roman" w:eastAsia="Calibri" w:hAnsi="Times New Roman"/>
          <w:sz w:val="24"/>
          <w:szCs w:val="24"/>
          <w:lang w:eastAsia="en-US"/>
        </w:rPr>
        <w:t>trastorno</w:t>
      </w:r>
      <w:r w:rsidRPr="00AF022C">
        <w:rPr>
          <w:rFonts w:ascii="Times New Roman" w:eastAsia="Calibri" w:hAnsi="Times New Roman"/>
          <w:sz w:val="24"/>
          <w:szCs w:val="24"/>
          <w:lang w:eastAsia="en-US"/>
        </w:rPr>
        <w:t>s</w:t>
      </w:r>
      <w:r w:rsidR="00E27E8F" w:rsidRPr="00AF022C">
        <w:rPr>
          <w:rFonts w:ascii="Times New Roman" w:eastAsia="Calibri" w:hAnsi="Times New Roman"/>
          <w:sz w:val="24"/>
          <w:szCs w:val="24"/>
          <w:lang w:eastAsia="en-US"/>
        </w:rPr>
        <w:t xml:space="preserve"> por estrés postraumático</w:t>
      </w:r>
      <w:r w:rsidR="008E47FA" w:rsidRPr="00AF022C">
        <w:rPr>
          <w:rFonts w:ascii="Times New Roman" w:eastAsia="Calibri" w:hAnsi="Times New Roman"/>
          <w:sz w:val="24"/>
          <w:szCs w:val="24"/>
          <w:lang w:eastAsia="en-US"/>
        </w:rPr>
        <w:t xml:space="preserve"> (</w:t>
      </w:r>
      <w:proofErr w:type="spellStart"/>
      <w:r w:rsidR="00391357" w:rsidRPr="00AF022C">
        <w:rPr>
          <w:rFonts w:ascii="Times New Roman" w:eastAsia="Calibri" w:hAnsi="Times New Roman"/>
          <w:sz w:val="24"/>
          <w:szCs w:val="24"/>
          <w:lang w:eastAsia="en-US"/>
        </w:rPr>
        <w:t>Karakurt</w:t>
      </w:r>
      <w:proofErr w:type="spellEnd"/>
      <w:r w:rsidR="00391357" w:rsidRPr="00AF022C">
        <w:rPr>
          <w:rFonts w:ascii="Times New Roman" w:eastAsia="Calibri" w:hAnsi="Times New Roman"/>
          <w:sz w:val="24"/>
          <w:szCs w:val="24"/>
          <w:lang w:eastAsia="en-US"/>
        </w:rPr>
        <w:t xml:space="preserve"> et al., </w:t>
      </w:r>
      <w:r w:rsidR="00510526" w:rsidRPr="00AF022C">
        <w:rPr>
          <w:rFonts w:ascii="Times New Roman" w:eastAsia="Calibri" w:hAnsi="Times New Roman"/>
          <w:sz w:val="24"/>
          <w:szCs w:val="24"/>
          <w:lang w:eastAsia="en-US"/>
        </w:rPr>
        <w:t>2014</w:t>
      </w:r>
      <w:r w:rsidR="008E47FA" w:rsidRPr="00AF022C">
        <w:rPr>
          <w:rFonts w:ascii="Times New Roman" w:eastAsia="Calibri" w:hAnsi="Times New Roman"/>
          <w:sz w:val="24"/>
          <w:szCs w:val="24"/>
          <w:lang w:eastAsia="en-US"/>
        </w:rPr>
        <w:t xml:space="preserve">). En la misma línea, para </w:t>
      </w:r>
      <w:proofErr w:type="spellStart"/>
      <w:r w:rsidR="008E47FA" w:rsidRPr="00AF022C">
        <w:rPr>
          <w:rFonts w:ascii="Times New Roman" w:eastAsia="Calibri" w:hAnsi="Times New Roman"/>
          <w:sz w:val="24"/>
          <w:szCs w:val="24"/>
          <w:lang w:eastAsia="en-US"/>
        </w:rPr>
        <w:t>Stotz</w:t>
      </w:r>
      <w:proofErr w:type="spellEnd"/>
      <w:r w:rsidR="008E47FA" w:rsidRPr="00AF022C">
        <w:rPr>
          <w:rFonts w:ascii="Times New Roman" w:eastAsia="Calibri" w:hAnsi="Times New Roman"/>
          <w:sz w:val="24"/>
          <w:szCs w:val="24"/>
          <w:lang w:eastAsia="en-US"/>
        </w:rPr>
        <w:t xml:space="preserve">, Elbert, Müller </w:t>
      </w:r>
      <w:r w:rsidR="00CB450A">
        <w:rPr>
          <w:rFonts w:ascii="Times New Roman" w:eastAsia="Calibri" w:hAnsi="Times New Roman"/>
          <w:sz w:val="24"/>
          <w:szCs w:val="24"/>
          <w:lang w:eastAsia="en-US"/>
        </w:rPr>
        <w:t>&amp;</w:t>
      </w:r>
      <w:r w:rsidR="008E47FA" w:rsidRPr="00AF022C">
        <w:rPr>
          <w:rFonts w:ascii="Times New Roman" w:eastAsia="Calibri" w:hAnsi="Times New Roman"/>
          <w:sz w:val="24"/>
          <w:szCs w:val="24"/>
          <w:lang w:eastAsia="en-US"/>
        </w:rPr>
        <w:t xml:space="preserve"> </w:t>
      </w:r>
      <w:proofErr w:type="spellStart"/>
      <w:r w:rsidR="008E47FA" w:rsidRPr="00AF022C">
        <w:rPr>
          <w:rFonts w:ascii="Times New Roman" w:eastAsia="Calibri" w:hAnsi="Times New Roman"/>
          <w:sz w:val="24"/>
          <w:szCs w:val="24"/>
          <w:lang w:eastAsia="en-US"/>
        </w:rPr>
        <w:t>Schaver</w:t>
      </w:r>
      <w:proofErr w:type="spellEnd"/>
      <w:r w:rsidR="008E47FA" w:rsidRPr="00AF022C">
        <w:rPr>
          <w:rFonts w:ascii="Times New Roman" w:eastAsia="Calibri" w:hAnsi="Times New Roman"/>
          <w:sz w:val="24"/>
          <w:szCs w:val="24"/>
          <w:lang w:eastAsia="en-US"/>
        </w:rPr>
        <w:t xml:space="preserve"> (2015), </w:t>
      </w:r>
      <w:r w:rsidR="00786684" w:rsidRPr="00AF022C">
        <w:rPr>
          <w:rFonts w:ascii="Times New Roman" w:eastAsia="Calibri" w:hAnsi="Times New Roman"/>
          <w:sz w:val="24"/>
          <w:szCs w:val="24"/>
          <w:lang w:eastAsia="en-US"/>
        </w:rPr>
        <w:t xml:space="preserve">la </w:t>
      </w:r>
      <w:proofErr w:type="spellStart"/>
      <w:r w:rsidR="00786684" w:rsidRPr="00AF022C">
        <w:rPr>
          <w:rFonts w:ascii="Times New Roman" w:eastAsia="Calibri" w:hAnsi="Times New Roman"/>
          <w:sz w:val="24"/>
          <w:szCs w:val="24"/>
          <w:lang w:eastAsia="en-US"/>
        </w:rPr>
        <w:t>auto-atribución</w:t>
      </w:r>
      <w:proofErr w:type="spellEnd"/>
      <w:r w:rsidR="00786684" w:rsidRPr="00AF022C">
        <w:rPr>
          <w:rFonts w:ascii="Times New Roman" w:eastAsia="Calibri" w:hAnsi="Times New Roman"/>
          <w:sz w:val="24"/>
          <w:szCs w:val="24"/>
          <w:lang w:eastAsia="en-US"/>
        </w:rPr>
        <w:t xml:space="preserve"> de la violencia</w:t>
      </w:r>
      <w:r w:rsidR="00F4441C" w:rsidRPr="00AF022C">
        <w:rPr>
          <w:rFonts w:ascii="Times New Roman" w:eastAsia="Calibri" w:hAnsi="Times New Roman"/>
          <w:sz w:val="24"/>
          <w:szCs w:val="24"/>
          <w:lang w:eastAsia="en-US"/>
        </w:rPr>
        <w:t xml:space="preserve"> como</w:t>
      </w:r>
      <w:r w:rsidR="008E47FA" w:rsidRPr="00AF022C">
        <w:rPr>
          <w:rFonts w:ascii="Times New Roman" w:eastAsia="Calibri" w:hAnsi="Times New Roman"/>
          <w:sz w:val="24"/>
          <w:szCs w:val="24"/>
          <w:lang w:eastAsia="en-US"/>
        </w:rPr>
        <w:t xml:space="preserve"> respuesta a la acción adoptada o a la falta de acción (inmediatamente antes o durante de la agresión) se relaciona con problemas graves para la salud y </w:t>
      </w:r>
      <w:r w:rsidR="00786684" w:rsidRPr="00AF022C">
        <w:rPr>
          <w:rFonts w:ascii="Times New Roman" w:eastAsia="Calibri" w:hAnsi="Times New Roman"/>
          <w:sz w:val="24"/>
          <w:szCs w:val="24"/>
          <w:lang w:eastAsia="en-US"/>
        </w:rPr>
        <w:t>puede</w:t>
      </w:r>
      <w:r w:rsidR="008E47FA" w:rsidRPr="00AF022C">
        <w:rPr>
          <w:rFonts w:ascii="Times New Roman" w:eastAsia="Calibri" w:hAnsi="Times New Roman"/>
          <w:sz w:val="24"/>
          <w:szCs w:val="24"/>
          <w:lang w:eastAsia="en-US"/>
        </w:rPr>
        <w:t xml:space="preserve"> tener serias implicaciones en la superación del trauma.</w:t>
      </w:r>
      <w:r w:rsidR="00510526" w:rsidRPr="00AF022C">
        <w:rPr>
          <w:rFonts w:ascii="Times New Roman" w:eastAsia="Calibri" w:hAnsi="Times New Roman"/>
          <w:sz w:val="24"/>
          <w:szCs w:val="24"/>
          <w:lang w:eastAsia="en-US"/>
        </w:rPr>
        <w:t xml:space="preserve"> </w:t>
      </w:r>
      <w:r w:rsidR="006C2C96" w:rsidRPr="00AF022C">
        <w:rPr>
          <w:rFonts w:ascii="Times New Roman" w:eastAsia="Calibri" w:hAnsi="Times New Roman"/>
          <w:sz w:val="24"/>
          <w:szCs w:val="24"/>
          <w:lang w:eastAsia="en-US"/>
        </w:rPr>
        <w:t>No obstante</w:t>
      </w:r>
      <w:r w:rsidR="00510526" w:rsidRPr="00AF022C">
        <w:rPr>
          <w:rFonts w:ascii="Times New Roman" w:eastAsia="Calibri" w:hAnsi="Times New Roman"/>
          <w:sz w:val="24"/>
          <w:szCs w:val="24"/>
          <w:lang w:eastAsia="en-US"/>
        </w:rPr>
        <w:t xml:space="preserve">, </w:t>
      </w:r>
      <w:r w:rsidR="00EE5B81" w:rsidRPr="00AF022C">
        <w:rPr>
          <w:rFonts w:ascii="Times New Roman" w:eastAsia="Calibri" w:hAnsi="Times New Roman"/>
          <w:sz w:val="24"/>
          <w:szCs w:val="24"/>
          <w:lang w:eastAsia="en-US"/>
        </w:rPr>
        <w:t xml:space="preserve">los </w:t>
      </w:r>
      <w:r w:rsidR="006C2C96" w:rsidRPr="00AF022C">
        <w:rPr>
          <w:rFonts w:ascii="Times New Roman" w:eastAsia="Calibri" w:hAnsi="Times New Roman"/>
          <w:sz w:val="24"/>
          <w:szCs w:val="24"/>
          <w:lang w:eastAsia="en-US"/>
        </w:rPr>
        <w:t>trastornos de</w:t>
      </w:r>
      <w:r w:rsidR="00F25377" w:rsidRPr="00AF022C">
        <w:rPr>
          <w:rFonts w:ascii="Times New Roman" w:eastAsia="Calibri" w:hAnsi="Times New Roman"/>
          <w:sz w:val="24"/>
          <w:szCs w:val="24"/>
          <w:lang w:eastAsia="en-US"/>
        </w:rPr>
        <w:t xml:space="preserve"> ansiedad </w:t>
      </w:r>
      <w:r w:rsidR="006C2C96" w:rsidRPr="00AF022C">
        <w:rPr>
          <w:rFonts w:ascii="Times New Roman" w:eastAsia="Calibri" w:hAnsi="Times New Roman"/>
          <w:sz w:val="24"/>
          <w:szCs w:val="24"/>
          <w:lang w:eastAsia="en-US"/>
        </w:rPr>
        <w:t>han</w:t>
      </w:r>
      <w:r w:rsidR="00F25377" w:rsidRPr="00AF022C">
        <w:rPr>
          <w:rFonts w:ascii="Times New Roman" w:eastAsia="Calibri" w:hAnsi="Times New Roman"/>
          <w:sz w:val="24"/>
          <w:szCs w:val="24"/>
          <w:lang w:eastAsia="en-US"/>
        </w:rPr>
        <w:t xml:space="preserve"> </w:t>
      </w:r>
      <w:r w:rsidR="00F4441C" w:rsidRPr="00AF022C">
        <w:rPr>
          <w:rFonts w:ascii="Times New Roman" w:eastAsia="Calibri" w:hAnsi="Times New Roman"/>
          <w:sz w:val="24"/>
          <w:szCs w:val="24"/>
          <w:lang w:eastAsia="en-US"/>
        </w:rPr>
        <w:t xml:space="preserve">sido </w:t>
      </w:r>
      <w:r w:rsidR="00481002" w:rsidRPr="00AF022C">
        <w:rPr>
          <w:rFonts w:ascii="Times New Roman" w:eastAsia="Calibri" w:hAnsi="Times New Roman"/>
          <w:sz w:val="24"/>
          <w:szCs w:val="24"/>
          <w:lang w:eastAsia="en-US"/>
        </w:rPr>
        <w:t>poco</w:t>
      </w:r>
      <w:r w:rsidR="00F4441C" w:rsidRPr="00AF022C">
        <w:rPr>
          <w:rFonts w:ascii="Times New Roman" w:eastAsia="Calibri" w:hAnsi="Times New Roman"/>
          <w:sz w:val="24"/>
          <w:szCs w:val="24"/>
          <w:lang w:eastAsia="en-US"/>
        </w:rPr>
        <w:t xml:space="preserve"> </w:t>
      </w:r>
      <w:r w:rsidR="006C2C96" w:rsidRPr="00AF022C">
        <w:rPr>
          <w:rFonts w:ascii="Times New Roman" w:eastAsia="Calibri" w:hAnsi="Times New Roman"/>
          <w:sz w:val="24"/>
          <w:szCs w:val="24"/>
          <w:lang w:eastAsia="en-US"/>
        </w:rPr>
        <w:t>abordados</w:t>
      </w:r>
      <w:r w:rsidR="001753C8" w:rsidRPr="00AF022C">
        <w:rPr>
          <w:rFonts w:ascii="Times New Roman" w:eastAsia="Calibri" w:hAnsi="Times New Roman"/>
          <w:sz w:val="24"/>
          <w:szCs w:val="24"/>
          <w:lang w:eastAsia="en-US"/>
        </w:rPr>
        <w:t xml:space="preserve"> y, en menor</w:t>
      </w:r>
      <w:r w:rsidR="00F4441C" w:rsidRPr="00AF022C">
        <w:rPr>
          <w:rFonts w:ascii="Times New Roman" w:eastAsia="Calibri" w:hAnsi="Times New Roman"/>
          <w:sz w:val="24"/>
          <w:szCs w:val="24"/>
          <w:lang w:eastAsia="en-US"/>
        </w:rPr>
        <w:t xml:space="preserve"> </w:t>
      </w:r>
      <w:r w:rsidR="001753C8" w:rsidRPr="00AF022C">
        <w:rPr>
          <w:rFonts w:ascii="Times New Roman" w:eastAsia="Calibri" w:hAnsi="Times New Roman"/>
          <w:sz w:val="24"/>
          <w:szCs w:val="24"/>
          <w:lang w:eastAsia="en-US"/>
        </w:rPr>
        <w:t>medida</w:t>
      </w:r>
      <w:r w:rsidR="00844800" w:rsidRPr="00AF022C">
        <w:rPr>
          <w:rFonts w:ascii="Times New Roman" w:eastAsia="Calibri" w:hAnsi="Times New Roman"/>
          <w:sz w:val="24"/>
          <w:szCs w:val="24"/>
          <w:lang w:eastAsia="en-US"/>
        </w:rPr>
        <w:t>,</w:t>
      </w:r>
      <w:r w:rsidR="001753C8" w:rsidRPr="00AF022C">
        <w:rPr>
          <w:rFonts w:ascii="Times New Roman" w:eastAsia="Calibri" w:hAnsi="Times New Roman"/>
          <w:sz w:val="24"/>
          <w:szCs w:val="24"/>
          <w:lang w:eastAsia="en-US"/>
        </w:rPr>
        <w:t xml:space="preserve"> asociad</w:t>
      </w:r>
      <w:r w:rsidR="006C2C96" w:rsidRPr="00AF022C">
        <w:rPr>
          <w:rFonts w:ascii="Times New Roman" w:eastAsia="Calibri" w:hAnsi="Times New Roman"/>
          <w:sz w:val="24"/>
          <w:szCs w:val="24"/>
          <w:lang w:eastAsia="en-US"/>
        </w:rPr>
        <w:t>os</w:t>
      </w:r>
      <w:r w:rsidR="001753C8" w:rsidRPr="00AF022C">
        <w:rPr>
          <w:rFonts w:ascii="Times New Roman" w:eastAsia="Calibri" w:hAnsi="Times New Roman"/>
          <w:sz w:val="24"/>
          <w:szCs w:val="24"/>
          <w:lang w:eastAsia="en-US"/>
        </w:rPr>
        <w:t xml:space="preserve"> </w:t>
      </w:r>
      <w:r w:rsidR="006722C1" w:rsidRPr="00AF022C">
        <w:rPr>
          <w:rFonts w:ascii="Times New Roman" w:eastAsia="Calibri" w:hAnsi="Times New Roman"/>
          <w:sz w:val="24"/>
          <w:szCs w:val="24"/>
          <w:lang w:eastAsia="en-US"/>
        </w:rPr>
        <w:t>con los sentimiento</w:t>
      </w:r>
      <w:r w:rsidR="002C313A" w:rsidRPr="00AF022C">
        <w:rPr>
          <w:rFonts w:ascii="Times New Roman" w:eastAsia="Calibri" w:hAnsi="Times New Roman"/>
          <w:sz w:val="24"/>
          <w:szCs w:val="24"/>
          <w:lang w:eastAsia="en-US"/>
        </w:rPr>
        <w:t>s</w:t>
      </w:r>
      <w:r w:rsidR="006722C1" w:rsidRPr="00AF022C">
        <w:rPr>
          <w:rFonts w:ascii="Times New Roman" w:eastAsia="Calibri" w:hAnsi="Times New Roman"/>
          <w:sz w:val="24"/>
          <w:szCs w:val="24"/>
          <w:lang w:eastAsia="en-US"/>
        </w:rPr>
        <w:t xml:space="preserve"> de culpa</w:t>
      </w:r>
      <w:r w:rsidR="00786684" w:rsidRPr="00AF022C">
        <w:rPr>
          <w:rFonts w:ascii="Times New Roman" w:eastAsia="Calibri" w:hAnsi="Times New Roman"/>
          <w:sz w:val="24"/>
          <w:szCs w:val="24"/>
          <w:lang w:eastAsia="en-US"/>
        </w:rPr>
        <w:t xml:space="preserve"> </w:t>
      </w:r>
      <w:r w:rsidR="001753C8" w:rsidRPr="00AF022C">
        <w:rPr>
          <w:rFonts w:ascii="Times New Roman" w:eastAsia="Calibri" w:hAnsi="Times New Roman"/>
          <w:sz w:val="24"/>
          <w:szCs w:val="24"/>
          <w:lang w:eastAsia="en-US"/>
        </w:rPr>
        <w:t>e</w:t>
      </w:r>
      <w:r w:rsidR="00F4441C" w:rsidRPr="00AF022C">
        <w:rPr>
          <w:rFonts w:ascii="Times New Roman" w:eastAsia="Calibri" w:hAnsi="Times New Roman"/>
          <w:sz w:val="24"/>
          <w:szCs w:val="24"/>
          <w:lang w:eastAsia="en-US"/>
        </w:rPr>
        <w:t>n</w:t>
      </w:r>
      <w:r w:rsidR="001753C8" w:rsidRPr="00AF022C">
        <w:rPr>
          <w:rFonts w:ascii="Times New Roman" w:eastAsia="Calibri" w:hAnsi="Times New Roman"/>
          <w:sz w:val="24"/>
          <w:szCs w:val="24"/>
          <w:lang w:eastAsia="en-US"/>
        </w:rPr>
        <w:t xml:space="preserve"> muestra</w:t>
      </w:r>
      <w:r w:rsidR="00844800" w:rsidRPr="00AF022C">
        <w:rPr>
          <w:rFonts w:ascii="Times New Roman" w:eastAsia="Calibri" w:hAnsi="Times New Roman"/>
          <w:sz w:val="24"/>
          <w:szCs w:val="24"/>
          <w:lang w:eastAsia="en-US"/>
        </w:rPr>
        <w:t>s</w:t>
      </w:r>
      <w:r w:rsidR="001753C8" w:rsidRPr="00AF022C">
        <w:rPr>
          <w:rFonts w:ascii="Times New Roman" w:eastAsia="Calibri" w:hAnsi="Times New Roman"/>
          <w:sz w:val="24"/>
          <w:szCs w:val="24"/>
          <w:lang w:eastAsia="en-US"/>
        </w:rPr>
        <w:t xml:space="preserve"> de</w:t>
      </w:r>
      <w:r w:rsidR="00F25377" w:rsidRPr="00AF022C">
        <w:rPr>
          <w:rFonts w:ascii="Times New Roman" w:eastAsia="Calibri" w:hAnsi="Times New Roman"/>
          <w:sz w:val="24"/>
          <w:szCs w:val="24"/>
          <w:lang w:eastAsia="en-US"/>
        </w:rPr>
        <w:t xml:space="preserve"> víctimas de </w:t>
      </w:r>
      <w:r w:rsidR="00F4441C" w:rsidRPr="00AF022C">
        <w:rPr>
          <w:rFonts w:ascii="Times New Roman" w:eastAsia="Calibri" w:hAnsi="Times New Roman"/>
          <w:sz w:val="24"/>
          <w:szCs w:val="24"/>
          <w:lang w:eastAsia="en-US"/>
        </w:rPr>
        <w:t>violencia de género</w:t>
      </w:r>
      <w:r w:rsidR="00F25377" w:rsidRPr="00AF022C">
        <w:rPr>
          <w:rFonts w:ascii="Times New Roman" w:eastAsia="Calibri" w:hAnsi="Times New Roman"/>
          <w:sz w:val="24"/>
          <w:szCs w:val="24"/>
          <w:lang w:eastAsia="en-US"/>
        </w:rPr>
        <w:t xml:space="preserve"> (</w:t>
      </w:r>
      <w:proofErr w:type="spellStart"/>
      <w:r w:rsidR="00F25377" w:rsidRPr="00AF022C">
        <w:rPr>
          <w:rFonts w:ascii="Times New Roman" w:eastAsia="Calibri" w:hAnsi="Times New Roman"/>
          <w:sz w:val="24"/>
          <w:szCs w:val="24"/>
          <w:lang w:eastAsia="en-US"/>
        </w:rPr>
        <w:t>Jaquier</w:t>
      </w:r>
      <w:proofErr w:type="spellEnd"/>
      <w:r w:rsidR="00F25377" w:rsidRPr="00AF022C">
        <w:rPr>
          <w:rFonts w:ascii="Times New Roman" w:eastAsia="Calibri" w:hAnsi="Times New Roman"/>
          <w:sz w:val="24"/>
          <w:szCs w:val="24"/>
          <w:lang w:eastAsia="en-US"/>
        </w:rPr>
        <w:t xml:space="preserve">, Flanagan </w:t>
      </w:r>
      <w:r w:rsidR="00CB450A">
        <w:rPr>
          <w:rFonts w:ascii="Times New Roman" w:eastAsia="Calibri" w:hAnsi="Times New Roman"/>
          <w:sz w:val="24"/>
          <w:szCs w:val="24"/>
          <w:lang w:eastAsia="en-US"/>
        </w:rPr>
        <w:t>&amp;</w:t>
      </w:r>
      <w:r w:rsidR="00F25377" w:rsidRPr="00AF022C">
        <w:rPr>
          <w:rFonts w:ascii="Times New Roman" w:eastAsia="Calibri" w:hAnsi="Times New Roman"/>
          <w:sz w:val="24"/>
          <w:szCs w:val="24"/>
          <w:lang w:eastAsia="en-US"/>
        </w:rPr>
        <w:t xml:space="preserve"> Sullivan, 2015).</w:t>
      </w:r>
      <w:r w:rsidR="001753C8" w:rsidRPr="00AF022C">
        <w:rPr>
          <w:rFonts w:ascii="Times New Roman" w:eastAsia="Calibri" w:hAnsi="Times New Roman"/>
          <w:sz w:val="24"/>
          <w:szCs w:val="24"/>
          <w:lang w:eastAsia="en-US"/>
        </w:rPr>
        <w:t xml:space="preserve"> </w:t>
      </w:r>
      <w:r w:rsidR="00AB1388" w:rsidRPr="00AF022C">
        <w:rPr>
          <w:rFonts w:ascii="Times New Roman" w:eastAsia="Calibri" w:hAnsi="Times New Roman"/>
          <w:sz w:val="24"/>
          <w:szCs w:val="24"/>
          <w:lang w:eastAsia="en-US"/>
        </w:rPr>
        <w:t>L</w:t>
      </w:r>
      <w:r w:rsidR="00FC7C1D" w:rsidRPr="00AF022C">
        <w:rPr>
          <w:rFonts w:ascii="Times New Roman" w:hAnsi="Times New Roman"/>
          <w:sz w:val="24"/>
          <w:szCs w:val="24"/>
        </w:rPr>
        <w:t>as interpretaciones y los esquemas cognitivos que desarrolla</w:t>
      </w:r>
      <w:r w:rsidR="006722C1" w:rsidRPr="00AF022C">
        <w:rPr>
          <w:rFonts w:ascii="Times New Roman" w:hAnsi="Times New Roman"/>
          <w:sz w:val="24"/>
          <w:szCs w:val="24"/>
        </w:rPr>
        <w:t>ría</w:t>
      </w:r>
      <w:r w:rsidR="00FC7C1D" w:rsidRPr="00AF022C">
        <w:rPr>
          <w:rFonts w:ascii="Times New Roman" w:hAnsi="Times New Roman"/>
          <w:sz w:val="24"/>
          <w:szCs w:val="24"/>
        </w:rPr>
        <w:t xml:space="preserve">n las víctimas </w:t>
      </w:r>
      <w:r w:rsidR="00B12F03" w:rsidRPr="00AF022C">
        <w:rPr>
          <w:rFonts w:ascii="Times New Roman" w:hAnsi="Times New Roman"/>
          <w:sz w:val="24"/>
          <w:szCs w:val="24"/>
        </w:rPr>
        <w:t xml:space="preserve">ante </w:t>
      </w:r>
      <w:r w:rsidR="00FC7C1D" w:rsidRPr="00AF022C">
        <w:rPr>
          <w:rFonts w:ascii="Times New Roman" w:hAnsi="Times New Roman"/>
          <w:sz w:val="24"/>
          <w:szCs w:val="24"/>
        </w:rPr>
        <w:t>tales circunstancia</w:t>
      </w:r>
      <w:r w:rsidR="0039713D" w:rsidRPr="00AF022C">
        <w:rPr>
          <w:rFonts w:ascii="Times New Roman" w:hAnsi="Times New Roman"/>
          <w:sz w:val="24"/>
          <w:szCs w:val="24"/>
        </w:rPr>
        <w:t>s</w:t>
      </w:r>
      <w:r w:rsidR="006C2C96" w:rsidRPr="00AF022C">
        <w:rPr>
          <w:rFonts w:ascii="Times New Roman" w:hAnsi="Times New Roman"/>
          <w:sz w:val="24"/>
          <w:szCs w:val="24"/>
        </w:rPr>
        <w:t xml:space="preserve"> </w:t>
      </w:r>
      <w:r w:rsidR="008047A1" w:rsidRPr="00AF022C">
        <w:rPr>
          <w:rFonts w:ascii="Times New Roman" w:hAnsi="Times New Roman"/>
          <w:sz w:val="24"/>
          <w:szCs w:val="24"/>
        </w:rPr>
        <w:t>ha</w:t>
      </w:r>
      <w:r w:rsidR="00F715A1" w:rsidRPr="00AF022C">
        <w:rPr>
          <w:rFonts w:ascii="Times New Roman" w:hAnsi="Times New Roman"/>
          <w:sz w:val="24"/>
          <w:szCs w:val="24"/>
        </w:rPr>
        <w:t>n</w:t>
      </w:r>
      <w:r w:rsidR="0039713D" w:rsidRPr="00AF022C">
        <w:rPr>
          <w:rFonts w:ascii="Times New Roman" w:hAnsi="Times New Roman"/>
          <w:sz w:val="24"/>
          <w:szCs w:val="24"/>
        </w:rPr>
        <w:t xml:space="preserve"> sido poco</w:t>
      </w:r>
      <w:r w:rsidR="00DB47A3" w:rsidRPr="00AF022C">
        <w:rPr>
          <w:rFonts w:ascii="Times New Roman" w:hAnsi="Times New Roman"/>
          <w:sz w:val="24"/>
          <w:szCs w:val="24"/>
        </w:rPr>
        <w:t xml:space="preserve"> explorado</w:t>
      </w:r>
      <w:r w:rsidR="006C2C96" w:rsidRPr="00AF022C">
        <w:rPr>
          <w:rFonts w:ascii="Times New Roman" w:hAnsi="Times New Roman"/>
          <w:sz w:val="24"/>
          <w:szCs w:val="24"/>
        </w:rPr>
        <w:t>s</w:t>
      </w:r>
      <w:r w:rsidR="0039713D" w:rsidRPr="00AF022C">
        <w:rPr>
          <w:rFonts w:ascii="Times New Roman" w:hAnsi="Times New Roman"/>
          <w:sz w:val="24"/>
          <w:szCs w:val="24"/>
        </w:rPr>
        <w:t xml:space="preserve"> </w:t>
      </w:r>
      <w:r w:rsidR="00DB47A3" w:rsidRPr="00AF022C">
        <w:rPr>
          <w:rFonts w:ascii="Times New Roman" w:hAnsi="Times New Roman"/>
          <w:sz w:val="24"/>
          <w:szCs w:val="24"/>
        </w:rPr>
        <w:t>en los estudios de violencia de género</w:t>
      </w:r>
      <w:r w:rsidR="00DD490F" w:rsidRPr="00AF022C">
        <w:rPr>
          <w:rFonts w:ascii="Times New Roman" w:hAnsi="Times New Roman"/>
          <w:sz w:val="24"/>
          <w:szCs w:val="24"/>
        </w:rPr>
        <w:t xml:space="preserve"> </w:t>
      </w:r>
      <w:r w:rsidR="00DB47A3" w:rsidRPr="00AF022C">
        <w:rPr>
          <w:rFonts w:ascii="Times New Roman" w:hAnsi="Times New Roman"/>
          <w:sz w:val="24"/>
          <w:szCs w:val="24"/>
        </w:rPr>
        <w:t xml:space="preserve">y en menor medida en países </w:t>
      </w:r>
      <w:r w:rsidR="0039713D" w:rsidRPr="00AF022C">
        <w:rPr>
          <w:rFonts w:ascii="Times New Roman" w:hAnsi="Times New Roman"/>
          <w:sz w:val="24"/>
          <w:szCs w:val="24"/>
        </w:rPr>
        <w:t>de Latinoamérica</w:t>
      </w:r>
      <w:r w:rsidR="008047A1" w:rsidRPr="00AF022C">
        <w:rPr>
          <w:rFonts w:ascii="Times New Roman" w:hAnsi="Times New Roman"/>
          <w:sz w:val="24"/>
          <w:szCs w:val="24"/>
        </w:rPr>
        <w:t>,</w:t>
      </w:r>
      <w:r w:rsidR="002925B9" w:rsidRPr="00AF022C">
        <w:rPr>
          <w:rFonts w:ascii="Times New Roman" w:hAnsi="Times New Roman"/>
          <w:sz w:val="24"/>
          <w:szCs w:val="24"/>
        </w:rPr>
        <w:t xml:space="preserve"> donde</w:t>
      </w:r>
      <w:r w:rsidR="00DB47A3" w:rsidRPr="00AF022C">
        <w:rPr>
          <w:rFonts w:ascii="Times New Roman" w:hAnsi="Times New Roman"/>
          <w:sz w:val="24"/>
          <w:szCs w:val="24"/>
        </w:rPr>
        <w:t xml:space="preserve"> </w:t>
      </w:r>
      <w:r w:rsidR="008A6935" w:rsidRPr="00AF022C">
        <w:rPr>
          <w:rFonts w:ascii="Times New Roman" w:hAnsi="Times New Roman"/>
          <w:sz w:val="24"/>
          <w:szCs w:val="24"/>
        </w:rPr>
        <w:t>se encuentra</w:t>
      </w:r>
      <w:r w:rsidR="00844E6B" w:rsidRPr="00AF022C">
        <w:rPr>
          <w:rFonts w:ascii="Times New Roman" w:hAnsi="Times New Roman"/>
          <w:sz w:val="24"/>
          <w:szCs w:val="24"/>
        </w:rPr>
        <w:t xml:space="preserve"> una de las tasas más elevadas de violencia </w:t>
      </w:r>
      <w:r w:rsidR="008047A1" w:rsidRPr="00AF022C">
        <w:rPr>
          <w:rFonts w:ascii="Times New Roman" w:hAnsi="Times New Roman"/>
          <w:sz w:val="24"/>
          <w:szCs w:val="24"/>
        </w:rPr>
        <w:t>hacia las mujeres</w:t>
      </w:r>
      <w:r w:rsidR="002925B9" w:rsidRPr="00AF022C">
        <w:rPr>
          <w:rFonts w:ascii="Times New Roman" w:hAnsi="Times New Roman"/>
          <w:sz w:val="24"/>
          <w:szCs w:val="24"/>
        </w:rPr>
        <w:t xml:space="preserve"> (</w:t>
      </w:r>
      <w:proofErr w:type="spellStart"/>
      <w:r w:rsidR="002925B9" w:rsidRPr="00AF022C">
        <w:rPr>
          <w:rFonts w:ascii="Times New Roman" w:hAnsi="Times New Roman"/>
          <w:sz w:val="24"/>
          <w:szCs w:val="24"/>
        </w:rPr>
        <w:t>Meekers</w:t>
      </w:r>
      <w:proofErr w:type="spellEnd"/>
      <w:r w:rsidR="002925B9" w:rsidRPr="00AF022C">
        <w:rPr>
          <w:rFonts w:ascii="Times New Roman" w:hAnsi="Times New Roman"/>
          <w:sz w:val="24"/>
          <w:szCs w:val="24"/>
        </w:rPr>
        <w:t xml:space="preserve">, </w:t>
      </w:r>
      <w:proofErr w:type="spellStart"/>
      <w:r w:rsidR="002925B9" w:rsidRPr="00AF022C">
        <w:rPr>
          <w:rFonts w:ascii="Times New Roman" w:hAnsi="Times New Roman"/>
          <w:sz w:val="24"/>
          <w:szCs w:val="24"/>
        </w:rPr>
        <w:t>Pallin</w:t>
      </w:r>
      <w:proofErr w:type="spellEnd"/>
      <w:r w:rsidR="002925B9" w:rsidRPr="00AF022C">
        <w:rPr>
          <w:rFonts w:ascii="Times New Roman" w:hAnsi="Times New Roman"/>
          <w:sz w:val="24"/>
          <w:szCs w:val="24"/>
        </w:rPr>
        <w:t xml:space="preserve"> </w:t>
      </w:r>
      <w:r w:rsidR="00CB450A">
        <w:rPr>
          <w:rFonts w:ascii="Times New Roman" w:hAnsi="Times New Roman"/>
          <w:sz w:val="24"/>
          <w:szCs w:val="24"/>
        </w:rPr>
        <w:t>&amp;</w:t>
      </w:r>
      <w:r w:rsidR="002925B9" w:rsidRPr="00AF022C">
        <w:rPr>
          <w:rFonts w:ascii="Times New Roman" w:hAnsi="Times New Roman"/>
          <w:sz w:val="24"/>
          <w:szCs w:val="24"/>
        </w:rPr>
        <w:t xml:space="preserve"> Hutchinson, 2013)</w:t>
      </w:r>
      <w:r w:rsidR="00844E6B" w:rsidRPr="00AF022C">
        <w:rPr>
          <w:rFonts w:ascii="Times New Roman" w:hAnsi="Times New Roman"/>
          <w:sz w:val="24"/>
          <w:szCs w:val="24"/>
        </w:rPr>
        <w:t xml:space="preserve">. </w:t>
      </w:r>
      <w:r w:rsidR="006C2C96" w:rsidRPr="00AF022C">
        <w:rPr>
          <w:rFonts w:ascii="Times New Roman" w:hAnsi="Times New Roman"/>
          <w:sz w:val="24"/>
          <w:szCs w:val="24"/>
        </w:rPr>
        <w:t>Cabe señalar que los estudios de prevalencia, que incluyen a más de 81 países y que reportan datos sobre el impacto de la violencia en la salud de las mujeres, se han llevado a cabo en países de altos ingresos, por lo que se desconoce hasta qué punto estos hallazgos describen a países con índices de desarrollo más bajos (</w:t>
      </w:r>
      <w:proofErr w:type="spellStart"/>
      <w:r w:rsidR="006C2C96" w:rsidRPr="00AF022C">
        <w:rPr>
          <w:rFonts w:ascii="Times New Roman" w:hAnsi="Times New Roman"/>
          <w:sz w:val="24"/>
          <w:szCs w:val="24"/>
        </w:rPr>
        <w:t>Ellsberg</w:t>
      </w:r>
      <w:proofErr w:type="spellEnd"/>
      <w:r w:rsidR="006C2C96" w:rsidRPr="00AF022C">
        <w:rPr>
          <w:rFonts w:ascii="Times New Roman" w:hAnsi="Times New Roman"/>
          <w:sz w:val="24"/>
          <w:szCs w:val="24"/>
        </w:rPr>
        <w:t xml:space="preserve"> </w:t>
      </w:r>
      <w:r w:rsidR="00CB450A">
        <w:rPr>
          <w:rFonts w:ascii="Times New Roman" w:hAnsi="Times New Roman"/>
          <w:sz w:val="24"/>
          <w:szCs w:val="24"/>
        </w:rPr>
        <w:t>&amp;</w:t>
      </w:r>
      <w:r w:rsidR="006C2C96" w:rsidRPr="00AF022C">
        <w:rPr>
          <w:rFonts w:ascii="Times New Roman" w:hAnsi="Times New Roman"/>
          <w:sz w:val="24"/>
          <w:szCs w:val="24"/>
        </w:rPr>
        <w:t xml:space="preserve"> </w:t>
      </w:r>
      <w:proofErr w:type="spellStart"/>
      <w:r w:rsidR="006C2C96" w:rsidRPr="00AF022C">
        <w:rPr>
          <w:rFonts w:ascii="Times New Roman" w:hAnsi="Times New Roman"/>
          <w:sz w:val="24"/>
          <w:szCs w:val="24"/>
        </w:rPr>
        <w:t>Emmelin</w:t>
      </w:r>
      <w:proofErr w:type="spellEnd"/>
      <w:r w:rsidR="006C2C96" w:rsidRPr="00AF022C">
        <w:rPr>
          <w:rFonts w:ascii="Times New Roman" w:hAnsi="Times New Roman"/>
          <w:sz w:val="24"/>
          <w:szCs w:val="24"/>
        </w:rPr>
        <w:t>, 2014</w:t>
      </w:r>
      <w:r w:rsidR="0022792B" w:rsidRPr="00AF022C">
        <w:rPr>
          <w:rFonts w:ascii="Times New Roman" w:hAnsi="Times New Roman"/>
          <w:sz w:val="24"/>
          <w:szCs w:val="24"/>
        </w:rPr>
        <w:t xml:space="preserve">; </w:t>
      </w:r>
      <w:proofErr w:type="spellStart"/>
      <w:r w:rsidR="0022792B" w:rsidRPr="00AF022C">
        <w:rPr>
          <w:rFonts w:ascii="Times New Roman" w:hAnsi="Times New Roman"/>
          <w:sz w:val="24"/>
          <w:szCs w:val="24"/>
        </w:rPr>
        <w:t>Rees</w:t>
      </w:r>
      <w:proofErr w:type="spellEnd"/>
      <w:r w:rsidR="0022792B" w:rsidRPr="00AF022C">
        <w:rPr>
          <w:rFonts w:ascii="Times New Roman" w:hAnsi="Times New Roman"/>
          <w:sz w:val="24"/>
          <w:szCs w:val="24"/>
        </w:rPr>
        <w:t xml:space="preserve"> et al., 2016</w:t>
      </w:r>
      <w:r w:rsidR="006C2C96" w:rsidRPr="00AF022C">
        <w:rPr>
          <w:rFonts w:ascii="Times New Roman" w:hAnsi="Times New Roman"/>
          <w:sz w:val="24"/>
          <w:szCs w:val="24"/>
        </w:rPr>
        <w:t>).</w:t>
      </w:r>
    </w:p>
    <w:p w:rsidR="00C30277" w:rsidRPr="00AF022C" w:rsidRDefault="00844E6B" w:rsidP="00165388">
      <w:pPr>
        <w:autoSpaceDE w:val="0"/>
        <w:autoSpaceDN w:val="0"/>
        <w:adjustRightInd w:val="0"/>
        <w:spacing w:after="0" w:line="240" w:lineRule="auto"/>
        <w:contextualSpacing/>
        <w:jc w:val="both"/>
        <w:rPr>
          <w:rFonts w:ascii="Times New Roman" w:hAnsi="Times New Roman"/>
          <w:sz w:val="24"/>
          <w:szCs w:val="24"/>
        </w:rPr>
      </w:pPr>
      <w:r w:rsidRPr="00AF022C">
        <w:rPr>
          <w:rFonts w:ascii="Times New Roman" w:hAnsi="Times New Roman"/>
          <w:sz w:val="24"/>
          <w:szCs w:val="24"/>
        </w:rPr>
        <w:lastRenderedPageBreak/>
        <w:t>En</w:t>
      </w:r>
      <w:r w:rsidR="0039713D" w:rsidRPr="00AF022C">
        <w:rPr>
          <w:rFonts w:ascii="Times New Roman" w:hAnsi="Times New Roman"/>
          <w:sz w:val="24"/>
          <w:szCs w:val="24"/>
        </w:rPr>
        <w:t xml:space="preserve"> </w:t>
      </w:r>
      <w:r w:rsidRPr="00AF022C">
        <w:rPr>
          <w:rFonts w:ascii="Times New Roman" w:hAnsi="Times New Roman"/>
          <w:sz w:val="24"/>
          <w:szCs w:val="24"/>
        </w:rPr>
        <w:t>Nicaragua</w:t>
      </w:r>
      <w:r w:rsidR="00F9454E" w:rsidRPr="00AF022C">
        <w:rPr>
          <w:rFonts w:ascii="Times New Roman" w:hAnsi="Times New Roman"/>
          <w:sz w:val="24"/>
          <w:szCs w:val="24"/>
        </w:rPr>
        <w:t xml:space="preserve"> </w:t>
      </w:r>
      <w:r w:rsidRPr="00AF022C">
        <w:rPr>
          <w:rFonts w:ascii="Times New Roman" w:hAnsi="Times New Roman"/>
          <w:sz w:val="24"/>
          <w:szCs w:val="24"/>
        </w:rPr>
        <w:t>una de cada tres mujeres ha padecido violencia física o sexual alguna vez en su vida (</w:t>
      </w:r>
      <w:proofErr w:type="spellStart"/>
      <w:r w:rsidRPr="00AF022C">
        <w:rPr>
          <w:rFonts w:ascii="Times New Roman" w:hAnsi="Times New Roman"/>
          <w:sz w:val="24"/>
          <w:szCs w:val="24"/>
        </w:rPr>
        <w:t>DÁn</w:t>
      </w:r>
      <w:r w:rsidR="00915DEB" w:rsidRPr="00AF022C">
        <w:rPr>
          <w:rFonts w:ascii="Times New Roman" w:hAnsi="Times New Roman"/>
          <w:sz w:val="24"/>
          <w:szCs w:val="24"/>
        </w:rPr>
        <w:t>g</w:t>
      </w:r>
      <w:r w:rsidRPr="00AF022C">
        <w:rPr>
          <w:rFonts w:ascii="Times New Roman" w:hAnsi="Times New Roman"/>
          <w:sz w:val="24"/>
          <w:szCs w:val="24"/>
        </w:rPr>
        <w:t>elo</w:t>
      </w:r>
      <w:proofErr w:type="spellEnd"/>
      <w:r w:rsidR="00915DEB" w:rsidRPr="00AF022C">
        <w:rPr>
          <w:rFonts w:ascii="Times New Roman" w:hAnsi="Times New Roman"/>
          <w:sz w:val="24"/>
          <w:szCs w:val="24"/>
        </w:rPr>
        <w:t xml:space="preserve"> </w:t>
      </w:r>
      <w:r w:rsidR="00CB450A">
        <w:rPr>
          <w:rFonts w:ascii="Times New Roman" w:hAnsi="Times New Roman"/>
          <w:sz w:val="24"/>
          <w:szCs w:val="24"/>
        </w:rPr>
        <w:t>&amp;</w:t>
      </w:r>
      <w:r w:rsidR="00915DEB" w:rsidRPr="00AF022C">
        <w:rPr>
          <w:rFonts w:ascii="Times New Roman" w:hAnsi="Times New Roman"/>
          <w:sz w:val="24"/>
          <w:szCs w:val="24"/>
        </w:rPr>
        <w:t xml:space="preserve"> Molina, 2010).</w:t>
      </w:r>
      <w:r w:rsidRPr="00AF022C">
        <w:rPr>
          <w:rFonts w:ascii="Times New Roman" w:hAnsi="Times New Roman"/>
          <w:sz w:val="24"/>
          <w:szCs w:val="24"/>
        </w:rPr>
        <w:t xml:space="preserve"> </w:t>
      </w:r>
      <w:r w:rsidR="00FC7C1D" w:rsidRPr="00AF022C">
        <w:rPr>
          <w:rFonts w:ascii="Times New Roman" w:hAnsi="Times New Roman"/>
          <w:sz w:val="24"/>
          <w:szCs w:val="24"/>
        </w:rPr>
        <w:t>No obstante, no existen estudios que anali</w:t>
      </w:r>
      <w:r w:rsidR="001B3E36" w:rsidRPr="00AF022C">
        <w:rPr>
          <w:rFonts w:ascii="Times New Roman" w:hAnsi="Times New Roman"/>
          <w:sz w:val="24"/>
          <w:szCs w:val="24"/>
        </w:rPr>
        <w:t>c</w:t>
      </w:r>
      <w:r w:rsidR="00FC7C1D" w:rsidRPr="00AF022C">
        <w:rPr>
          <w:rFonts w:ascii="Times New Roman" w:hAnsi="Times New Roman"/>
          <w:sz w:val="24"/>
          <w:szCs w:val="24"/>
        </w:rPr>
        <w:t xml:space="preserve">en estos aspectos en </w:t>
      </w:r>
      <w:r w:rsidR="00451152" w:rsidRPr="00AF022C">
        <w:rPr>
          <w:rFonts w:ascii="Times New Roman" w:hAnsi="Times New Roman"/>
          <w:sz w:val="24"/>
          <w:szCs w:val="24"/>
        </w:rPr>
        <w:t>dicho</w:t>
      </w:r>
      <w:r w:rsidR="008A6935" w:rsidRPr="00AF022C">
        <w:rPr>
          <w:rFonts w:ascii="Times New Roman" w:hAnsi="Times New Roman"/>
          <w:sz w:val="24"/>
          <w:szCs w:val="24"/>
        </w:rPr>
        <w:t xml:space="preserve"> país</w:t>
      </w:r>
      <w:r w:rsidR="00FC7C1D" w:rsidRPr="00AF022C">
        <w:rPr>
          <w:rFonts w:ascii="Times New Roman" w:hAnsi="Times New Roman"/>
          <w:sz w:val="24"/>
          <w:szCs w:val="24"/>
        </w:rPr>
        <w:t xml:space="preserve">, donde la perpetración de violencia </w:t>
      </w:r>
      <w:r w:rsidR="008047A1" w:rsidRPr="00AF022C">
        <w:rPr>
          <w:rFonts w:ascii="Times New Roman" w:hAnsi="Times New Roman"/>
          <w:sz w:val="24"/>
          <w:szCs w:val="24"/>
        </w:rPr>
        <w:t>hacia</w:t>
      </w:r>
      <w:r w:rsidR="00FC7C1D" w:rsidRPr="00AF022C">
        <w:rPr>
          <w:rFonts w:ascii="Times New Roman" w:hAnsi="Times New Roman"/>
          <w:sz w:val="24"/>
          <w:szCs w:val="24"/>
        </w:rPr>
        <w:t xml:space="preserve"> las mujeres y las niñas parece estar normalizada en las dinámicas relacionales</w:t>
      </w:r>
      <w:r w:rsidR="0039713D" w:rsidRPr="00AF022C">
        <w:rPr>
          <w:rFonts w:ascii="Times New Roman" w:hAnsi="Times New Roman"/>
          <w:sz w:val="24"/>
          <w:szCs w:val="24"/>
        </w:rPr>
        <w:t xml:space="preserve"> y familiares</w:t>
      </w:r>
      <w:r w:rsidR="00FC7C1D" w:rsidRPr="00AF022C">
        <w:rPr>
          <w:rFonts w:ascii="Times New Roman" w:hAnsi="Times New Roman"/>
          <w:sz w:val="24"/>
          <w:szCs w:val="24"/>
        </w:rPr>
        <w:t xml:space="preserve"> (Tinoco et al., 2015). </w:t>
      </w:r>
      <w:r w:rsidR="00915DEB" w:rsidRPr="00AF022C">
        <w:rPr>
          <w:rFonts w:ascii="Times New Roman" w:hAnsi="Times New Roman"/>
          <w:sz w:val="24"/>
          <w:szCs w:val="24"/>
        </w:rPr>
        <w:t xml:space="preserve">Además, la vulnerabilidad de las mujeres aumenta en países con bajos niveles de desarrollo donde </w:t>
      </w:r>
      <w:r w:rsidR="006722C1" w:rsidRPr="00AF022C">
        <w:rPr>
          <w:rFonts w:ascii="Times New Roman" w:hAnsi="Times New Roman"/>
          <w:sz w:val="24"/>
          <w:szCs w:val="24"/>
        </w:rPr>
        <w:t>no existen</w:t>
      </w:r>
      <w:r w:rsidR="00915DEB" w:rsidRPr="00AF022C">
        <w:rPr>
          <w:rFonts w:ascii="Times New Roman" w:hAnsi="Times New Roman"/>
          <w:sz w:val="24"/>
          <w:szCs w:val="24"/>
        </w:rPr>
        <w:t xml:space="preserve"> </w:t>
      </w:r>
      <w:r w:rsidR="008047A1" w:rsidRPr="00AF022C">
        <w:rPr>
          <w:rFonts w:ascii="Times New Roman" w:hAnsi="Times New Roman"/>
          <w:sz w:val="24"/>
          <w:szCs w:val="24"/>
        </w:rPr>
        <w:t>mecanismos</w:t>
      </w:r>
      <w:r w:rsidR="00915DEB" w:rsidRPr="00AF022C">
        <w:rPr>
          <w:rFonts w:ascii="Times New Roman" w:hAnsi="Times New Roman"/>
          <w:sz w:val="24"/>
          <w:szCs w:val="24"/>
        </w:rPr>
        <w:t xml:space="preserve"> de </w:t>
      </w:r>
      <w:r w:rsidR="006722C1" w:rsidRPr="00AF022C">
        <w:rPr>
          <w:rFonts w:ascii="Times New Roman" w:hAnsi="Times New Roman"/>
          <w:sz w:val="24"/>
          <w:szCs w:val="24"/>
        </w:rPr>
        <w:t>ayuda y apoyo</w:t>
      </w:r>
      <w:r w:rsidR="00915DEB" w:rsidRPr="00AF022C">
        <w:rPr>
          <w:rFonts w:ascii="Times New Roman" w:hAnsi="Times New Roman"/>
          <w:sz w:val="24"/>
          <w:szCs w:val="24"/>
        </w:rPr>
        <w:t xml:space="preserve"> que puedan atender a las víctimas (</w:t>
      </w:r>
      <w:proofErr w:type="spellStart"/>
      <w:r w:rsidR="00915DEB" w:rsidRPr="00AF022C">
        <w:rPr>
          <w:rFonts w:ascii="Times New Roman" w:hAnsi="Times New Roman"/>
          <w:sz w:val="24"/>
          <w:szCs w:val="24"/>
        </w:rPr>
        <w:t>Haarr</w:t>
      </w:r>
      <w:proofErr w:type="spellEnd"/>
      <w:r w:rsidR="00915DEB" w:rsidRPr="00AF022C">
        <w:rPr>
          <w:rFonts w:ascii="Times New Roman" w:hAnsi="Times New Roman"/>
          <w:sz w:val="24"/>
          <w:szCs w:val="24"/>
        </w:rPr>
        <w:t xml:space="preserve">, 2010). </w:t>
      </w:r>
      <w:r w:rsidR="000409C0" w:rsidRPr="00AF022C">
        <w:rPr>
          <w:rFonts w:ascii="Times New Roman" w:hAnsi="Times New Roman"/>
          <w:sz w:val="24"/>
          <w:szCs w:val="24"/>
        </w:rPr>
        <w:t xml:space="preserve">En opinión de algunos autores, la salud mental en países en vías de desarrollo no ha sido objeto de interés </w:t>
      </w:r>
      <w:r w:rsidR="0039713D" w:rsidRPr="00AF022C">
        <w:rPr>
          <w:rFonts w:ascii="Times New Roman" w:hAnsi="Times New Roman"/>
          <w:sz w:val="24"/>
          <w:szCs w:val="24"/>
        </w:rPr>
        <w:t>para</w:t>
      </w:r>
      <w:r w:rsidR="000409C0" w:rsidRPr="00AF022C">
        <w:rPr>
          <w:rFonts w:ascii="Times New Roman" w:hAnsi="Times New Roman"/>
          <w:sz w:val="24"/>
          <w:szCs w:val="24"/>
        </w:rPr>
        <w:t xml:space="preserve"> la comunidad científica (</w:t>
      </w:r>
      <w:proofErr w:type="spellStart"/>
      <w:r w:rsidR="000409C0" w:rsidRPr="00AF022C">
        <w:rPr>
          <w:rFonts w:ascii="Times New Roman" w:hAnsi="Times New Roman"/>
          <w:sz w:val="24"/>
          <w:szCs w:val="24"/>
        </w:rPr>
        <w:t>Verbeek</w:t>
      </w:r>
      <w:proofErr w:type="spellEnd"/>
      <w:r w:rsidR="000409C0" w:rsidRPr="00AF022C">
        <w:rPr>
          <w:rFonts w:ascii="Times New Roman" w:hAnsi="Times New Roman"/>
          <w:sz w:val="24"/>
          <w:szCs w:val="24"/>
        </w:rPr>
        <w:t xml:space="preserve">, </w:t>
      </w:r>
      <w:proofErr w:type="spellStart"/>
      <w:r w:rsidR="000409C0" w:rsidRPr="00AF022C">
        <w:rPr>
          <w:rFonts w:ascii="Times New Roman" w:hAnsi="Times New Roman"/>
          <w:sz w:val="24"/>
          <w:szCs w:val="24"/>
        </w:rPr>
        <w:t>Arjadi</w:t>
      </w:r>
      <w:proofErr w:type="spellEnd"/>
      <w:r w:rsidR="000409C0" w:rsidRPr="00AF022C">
        <w:rPr>
          <w:rFonts w:ascii="Times New Roman" w:hAnsi="Times New Roman"/>
          <w:sz w:val="24"/>
          <w:szCs w:val="24"/>
        </w:rPr>
        <w:t xml:space="preserve">, </w:t>
      </w:r>
      <w:proofErr w:type="spellStart"/>
      <w:r w:rsidR="000409C0" w:rsidRPr="00AF022C">
        <w:rPr>
          <w:rFonts w:ascii="Times New Roman" w:hAnsi="Times New Roman"/>
          <w:sz w:val="24"/>
          <w:szCs w:val="24"/>
        </w:rPr>
        <w:t>Vendrik</w:t>
      </w:r>
      <w:proofErr w:type="spellEnd"/>
      <w:r w:rsidR="000409C0" w:rsidRPr="00AF022C">
        <w:rPr>
          <w:rFonts w:ascii="Times New Roman" w:hAnsi="Times New Roman"/>
          <w:sz w:val="24"/>
          <w:szCs w:val="24"/>
        </w:rPr>
        <w:t xml:space="preserve">, Burger </w:t>
      </w:r>
      <w:r w:rsidR="00CB450A">
        <w:rPr>
          <w:rFonts w:ascii="Times New Roman" w:hAnsi="Times New Roman"/>
          <w:sz w:val="24"/>
          <w:szCs w:val="24"/>
        </w:rPr>
        <w:t>&amp;</w:t>
      </w:r>
      <w:r w:rsidR="000409C0" w:rsidRPr="00AF022C">
        <w:rPr>
          <w:rFonts w:ascii="Times New Roman" w:hAnsi="Times New Roman"/>
          <w:sz w:val="24"/>
          <w:szCs w:val="24"/>
        </w:rPr>
        <w:t xml:space="preserve"> Berger, 2015). </w:t>
      </w:r>
    </w:p>
    <w:p w:rsidR="00C30277" w:rsidRPr="00AF022C" w:rsidRDefault="00F17D3B" w:rsidP="00165388">
      <w:pPr>
        <w:autoSpaceDE w:val="0"/>
        <w:autoSpaceDN w:val="0"/>
        <w:adjustRightInd w:val="0"/>
        <w:spacing w:after="0" w:line="240" w:lineRule="auto"/>
        <w:contextualSpacing/>
        <w:jc w:val="both"/>
        <w:rPr>
          <w:rFonts w:ascii="Times New Roman" w:hAnsi="Times New Roman"/>
          <w:sz w:val="24"/>
          <w:szCs w:val="24"/>
        </w:rPr>
      </w:pPr>
      <w:r w:rsidRPr="00AF022C">
        <w:rPr>
          <w:rFonts w:ascii="Times New Roman" w:hAnsi="Times New Roman"/>
          <w:sz w:val="24"/>
          <w:szCs w:val="24"/>
        </w:rPr>
        <w:t>Por todo lo expuesto hasta aquí</w:t>
      </w:r>
      <w:r w:rsidR="000409C0" w:rsidRPr="00AF022C">
        <w:rPr>
          <w:rFonts w:ascii="Times New Roman" w:hAnsi="Times New Roman"/>
          <w:sz w:val="24"/>
          <w:szCs w:val="24"/>
        </w:rPr>
        <w:t xml:space="preserve">, </w:t>
      </w:r>
      <w:r w:rsidR="00B12F03" w:rsidRPr="00AF022C">
        <w:rPr>
          <w:rFonts w:ascii="Times New Roman" w:hAnsi="Times New Roman"/>
          <w:sz w:val="24"/>
          <w:szCs w:val="24"/>
        </w:rPr>
        <w:t>se considera</w:t>
      </w:r>
      <w:r w:rsidR="002925B9" w:rsidRPr="00AF022C">
        <w:rPr>
          <w:rFonts w:ascii="Times New Roman" w:hAnsi="Times New Roman"/>
          <w:sz w:val="24"/>
          <w:szCs w:val="24"/>
        </w:rPr>
        <w:t xml:space="preserve"> importante </w:t>
      </w:r>
      <w:r w:rsidR="00FB0005" w:rsidRPr="00AF022C">
        <w:rPr>
          <w:rFonts w:ascii="Times New Roman" w:hAnsi="Times New Roman"/>
          <w:sz w:val="24"/>
          <w:szCs w:val="24"/>
        </w:rPr>
        <w:t xml:space="preserve">promover investigaciones que analicen el riesgo </w:t>
      </w:r>
      <w:r w:rsidR="006C2C96" w:rsidRPr="00AF022C">
        <w:rPr>
          <w:rFonts w:ascii="Times New Roman" w:hAnsi="Times New Roman"/>
          <w:sz w:val="24"/>
          <w:szCs w:val="24"/>
        </w:rPr>
        <w:t xml:space="preserve">existente respecto </w:t>
      </w:r>
      <w:r w:rsidR="00FB0005" w:rsidRPr="00AF022C">
        <w:rPr>
          <w:rFonts w:ascii="Times New Roman" w:hAnsi="Times New Roman"/>
          <w:sz w:val="24"/>
          <w:szCs w:val="24"/>
        </w:rPr>
        <w:t xml:space="preserve">a desarrollar sentimientos de culpa </w:t>
      </w:r>
      <w:r w:rsidR="006C2C96" w:rsidRPr="00AF022C">
        <w:rPr>
          <w:rFonts w:ascii="Times New Roman" w:hAnsi="Times New Roman"/>
          <w:sz w:val="24"/>
          <w:szCs w:val="24"/>
        </w:rPr>
        <w:t>como respuesta al</w:t>
      </w:r>
      <w:r w:rsidR="00DD490F" w:rsidRPr="00AF022C">
        <w:rPr>
          <w:rFonts w:ascii="Times New Roman" w:hAnsi="Times New Roman"/>
          <w:sz w:val="24"/>
          <w:szCs w:val="24"/>
        </w:rPr>
        <w:t xml:space="preserve"> historial de maltrato, así como</w:t>
      </w:r>
      <w:r w:rsidR="00FB0005" w:rsidRPr="00AF022C">
        <w:rPr>
          <w:rFonts w:ascii="Times New Roman" w:hAnsi="Times New Roman"/>
          <w:sz w:val="24"/>
          <w:szCs w:val="24"/>
        </w:rPr>
        <w:t xml:space="preserve"> </w:t>
      </w:r>
      <w:r w:rsidR="000409C0" w:rsidRPr="00AF022C">
        <w:rPr>
          <w:rFonts w:ascii="Times New Roman" w:hAnsi="Times New Roman"/>
          <w:sz w:val="24"/>
          <w:szCs w:val="24"/>
        </w:rPr>
        <w:t>visibilizar</w:t>
      </w:r>
      <w:r w:rsidR="00FB0005" w:rsidRPr="00AF022C">
        <w:rPr>
          <w:rFonts w:ascii="Times New Roman" w:hAnsi="Times New Roman"/>
          <w:sz w:val="24"/>
          <w:szCs w:val="24"/>
        </w:rPr>
        <w:t xml:space="preserve"> los efectos que </w:t>
      </w:r>
      <w:r w:rsidR="008047A1" w:rsidRPr="00AF022C">
        <w:rPr>
          <w:rFonts w:ascii="Times New Roman" w:hAnsi="Times New Roman"/>
          <w:sz w:val="24"/>
          <w:szCs w:val="24"/>
        </w:rPr>
        <w:t>esta auto-atribución</w:t>
      </w:r>
      <w:r w:rsidR="00FB0005" w:rsidRPr="00AF022C">
        <w:rPr>
          <w:rFonts w:ascii="Times New Roman" w:hAnsi="Times New Roman"/>
          <w:sz w:val="24"/>
          <w:szCs w:val="24"/>
        </w:rPr>
        <w:t xml:space="preserve"> genera en la</w:t>
      </w:r>
      <w:r w:rsidR="000409C0" w:rsidRPr="00AF022C">
        <w:rPr>
          <w:rFonts w:ascii="Times New Roman" w:hAnsi="Times New Roman"/>
          <w:sz w:val="24"/>
          <w:szCs w:val="24"/>
        </w:rPr>
        <w:t xml:space="preserve"> salud</w:t>
      </w:r>
      <w:r w:rsidR="00DD490F" w:rsidRPr="00AF022C">
        <w:rPr>
          <w:rFonts w:ascii="Times New Roman" w:hAnsi="Times New Roman"/>
          <w:sz w:val="24"/>
          <w:szCs w:val="24"/>
        </w:rPr>
        <w:t xml:space="preserve"> psicológica</w:t>
      </w:r>
      <w:r w:rsidR="00FB0005" w:rsidRPr="00AF022C">
        <w:rPr>
          <w:rFonts w:ascii="Times New Roman" w:hAnsi="Times New Roman"/>
          <w:sz w:val="24"/>
          <w:szCs w:val="24"/>
        </w:rPr>
        <w:t>.</w:t>
      </w:r>
      <w:r w:rsidR="00C30277" w:rsidRPr="00AF022C">
        <w:rPr>
          <w:rFonts w:ascii="Times New Roman" w:hAnsi="Times New Roman"/>
          <w:sz w:val="24"/>
          <w:szCs w:val="24"/>
        </w:rPr>
        <w:t xml:space="preserve"> </w:t>
      </w:r>
      <w:r w:rsidR="006722C1" w:rsidRPr="00AF022C">
        <w:rPr>
          <w:rFonts w:ascii="Times New Roman" w:hAnsi="Times New Roman"/>
          <w:sz w:val="24"/>
          <w:szCs w:val="24"/>
        </w:rPr>
        <w:t>E</w:t>
      </w:r>
      <w:r w:rsidR="00C30277" w:rsidRPr="00AF022C">
        <w:rPr>
          <w:rFonts w:ascii="Times New Roman" w:hAnsi="Times New Roman"/>
          <w:sz w:val="24"/>
          <w:szCs w:val="24"/>
        </w:rPr>
        <w:t xml:space="preserve">l objetivo del presente estudio es analizar el papel mediador de la </w:t>
      </w:r>
      <w:proofErr w:type="spellStart"/>
      <w:r w:rsidR="00C30277" w:rsidRPr="00AF022C">
        <w:rPr>
          <w:rFonts w:ascii="Times New Roman" w:hAnsi="Times New Roman"/>
          <w:sz w:val="24"/>
          <w:szCs w:val="24"/>
        </w:rPr>
        <w:t>polivictimización</w:t>
      </w:r>
      <w:proofErr w:type="spellEnd"/>
      <w:r w:rsidR="00C30277" w:rsidRPr="00AF022C">
        <w:rPr>
          <w:rFonts w:ascii="Times New Roman" w:hAnsi="Times New Roman"/>
          <w:sz w:val="24"/>
          <w:szCs w:val="24"/>
        </w:rPr>
        <w:t xml:space="preserve"> (infantil, intrafamiliar y de pareja) en el desarrollo de sentimientos de culpa y </w:t>
      </w:r>
      <w:r w:rsidR="00DD490F" w:rsidRPr="00AF022C">
        <w:rPr>
          <w:rFonts w:ascii="Times New Roman" w:hAnsi="Times New Roman"/>
          <w:sz w:val="24"/>
          <w:szCs w:val="24"/>
        </w:rPr>
        <w:t xml:space="preserve">las implicaciones que dicha </w:t>
      </w:r>
      <w:r w:rsidR="00A66D9D" w:rsidRPr="00AF022C">
        <w:rPr>
          <w:rFonts w:ascii="Times New Roman" w:hAnsi="Times New Roman"/>
          <w:sz w:val="24"/>
          <w:szCs w:val="24"/>
        </w:rPr>
        <w:t>culpa</w:t>
      </w:r>
      <w:r w:rsidR="00DD490F" w:rsidRPr="00AF022C">
        <w:rPr>
          <w:rFonts w:ascii="Times New Roman" w:hAnsi="Times New Roman"/>
          <w:sz w:val="24"/>
          <w:szCs w:val="24"/>
        </w:rPr>
        <w:t xml:space="preserve"> tiene en la sintomatología de ansiedad y depresión en una muestra de víctimas nicaragüenses</w:t>
      </w:r>
      <w:r w:rsidR="00C30277" w:rsidRPr="00AF022C">
        <w:rPr>
          <w:rFonts w:ascii="Times New Roman" w:hAnsi="Times New Roman"/>
          <w:sz w:val="24"/>
          <w:szCs w:val="24"/>
        </w:rPr>
        <w:t>.</w:t>
      </w:r>
    </w:p>
    <w:p w:rsidR="000C189B" w:rsidRPr="00AF022C" w:rsidRDefault="000C189B" w:rsidP="00165388">
      <w:pPr>
        <w:spacing w:after="0" w:line="240" w:lineRule="auto"/>
        <w:contextualSpacing/>
        <w:jc w:val="center"/>
        <w:rPr>
          <w:rFonts w:ascii="Times New Roman" w:eastAsia="Calibri" w:hAnsi="Times New Roman"/>
          <w:b/>
          <w:sz w:val="24"/>
          <w:szCs w:val="24"/>
        </w:rPr>
      </w:pPr>
      <w:r w:rsidRPr="00AF022C">
        <w:rPr>
          <w:rFonts w:ascii="Times New Roman" w:eastAsia="Calibri" w:hAnsi="Times New Roman"/>
          <w:b/>
          <w:sz w:val="24"/>
          <w:szCs w:val="24"/>
        </w:rPr>
        <w:t>Método</w:t>
      </w:r>
    </w:p>
    <w:p w:rsidR="00741F73" w:rsidRPr="00AF022C" w:rsidRDefault="00741F73" w:rsidP="00165388">
      <w:pPr>
        <w:spacing w:after="0" w:line="240" w:lineRule="auto"/>
        <w:contextualSpacing/>
        <w:jc w:val="both"/>
        <w:rPr>
          <w:rFonts w:ascii="Times New Roman" w:eastAsia="Calibri" w:hAnsi="Times New Roman"/>
          <w:i/>
          <w:sz w:val="24"/>
          <w:szCs w:val="24"/>
        </w:rPr>
      </w:pPr>
      <w:r w:rsidRPr="00AF022C">
        <w:rPr>
          <w:rFonts w:ascii="Times New Roman" w:eastAsia="Calibri" w:hAnsi="Times New Roman"/>
          <w:i/>
          <w:sz w:val="24"/>
          <w:szCs w:val="24"/>
        </w:rPr>
        <w:t xml:space="preserve">Participantes </w:t>
      </w:r>
    </w:p>
    <w:p w:rsidR="000C189B" w:rsidRPr="00AF022C" w:rsidRDefault="000C189B" w:rsidP="00165388">
      <w:pPr>
        <w:spacing w:after="0" w:line="240" w:lineRule="auto"/>
        <w:contextualSpacing/>
        <w:jc w:val="both"/>
        <w:rPr>
          <w:rFonts w:ascii="Times New Roman" w:eastAsia="Arial Unicode MS" w:hAnsi="Times New Roman"/>
          <w:sz w:val="24"/>
          <w:szCs w:val="24"/>
        </w:rPr>
      </w:pPr>
      <w:r w:rsidRPr="00AF022C">
        <w:rPr>
          <w:rFonts w:ascii="Times New Roman" w:eastAsia="Arial Unicode MS" w:hAnsi="Times New Roman"/>
          <w:sz w:val="24"/>
          <w:szCs w:val="24"/>
        </w:rPr>
        <w:t>En</w:t>
      </w:r>
      <w:r w:rsidR="00F66570" w:rsidRPr="00AF022C">
        <w:rPr>
          <w:rFonts w:ascii="Times New Roman" w:eastAsia="Arial Unicode MS" w:hAnsi="Times New Roman"/>
          <w:sz w:val="24"/>
          <w:szCs w:val="24"/>
        </w:rPr>
        <w:t xml:space="preserve"> este estudio transversal y </w:t>
      </w:r>
      <w:proofErr w:type="spellStart"/>
      <w:r w:rsidR="00452761" w:rsidRPr="00AF022C">
        <w:rPr>
          <w:rFonts w:ascii="Times New Roman" w:eastAsia="Arial Unicode MS" w:hAnsi="Times New Roman"/>
          <w:sz w:val="24"/>
          <w:szCs w:val="24"/>
        </w:rPr>
        <w:t>ex-post-facto</w:t>
      </w:r>
      <w:proofErr w:type="spellEnd"/>
      <w:r w:rsidRPr="00AF022C">
        <w:rPr>
          <w:rFonts w:ascii="Times New Roman" w:eastAsia="Arial Unicode MS" w:hAnsi="Times New Roman"/>
          <w:sz w:val="24"/>
          <w:szCs w:val="24"/>
        </w:rPr>
        <w:t xml:space="preserve"> participaron 1</w:t>
      </w:r>
      <w:r w:rsidR="00113959" w:rsidRPr="00AF022C">
        <w:rPr>
          <w:rFonts w:ascii="Times New Roman" w:eastAsia="Arial Unicode MS" w:hAnsi="Times New Roman"/>
          <w:sz w:val="24"/>
          <w:szCs w:val="24"/>
        </w:rPr>
        <w:t>29</w:t>
      </w:r>
      <w:r w:rsidRPr="00AF022C">
        <w:rPr>
          <w:rFonts w:ascii="Times New Roman" w:eastAsia="Arial Unicode MS" w:hAnsi="Times New Roman"/>
          <w:sz w:val="24"/>
          <w:szCs w:val="24"/>
        </w:rPr>
        <w:t xml:space="preserve"> mujeres en situación de pobreza víctimas de </w:t>
      </w:r>
      <w:r w:rsidR="00F66570" w:rsidRPr="00AF022C">
        <w:rPr>
          <w:rFonts w:ascii="Times New Roman" w:eastAsia="Arial Unicode MS" w:hAnsi="Times New Roman"/>
          <w:sz w:val="24"/>
          <w:szCs w:val="24"/>
        </w:rPr>
        <w:t>violencia de género</w:t>
      </w:r>
      <w:r w:rsidRPr="00AF022C">
        <w:rPr>
          <w:rFonts w:ascii="Times New Roman" w:eastAsia="Arial Unicode MS" w:hAnsi="Times New Roman"/>
          <w:sz w:val="24"/>
          <w:szCs w:val="24"/>
        </w:rPr>
        <w:t xml:space="preserve"> de Nicaragua, un </w:t>
      </w:r>
      <w:r w:rsidRPr="00AF022C">
        <w:rPr>
          <w:rFonts w:ascii="Times New Roman" w:eastAsia="Calibri" w:hAnsi="Times New Roman"/>
          <w:sz w:val="24"/>
          <w:szCs w:val="24"/>
        </w:rPr>
        <w:t xml:space="preserve">colectivo de difícil acceso sometido a un conjunto de </w:t>
      </w:r>
      <w:r w:rsidR="006C2C96" w:rsidRPr="00AF022C">
        <w:rPr>
          <w:rFonts w:ascii="Times New Roman" w:eastAsia="Calibri" w:hAnsi="Times New Roman"/>
          <w:sz w:val="24"/>
          <w:szCs w:val="24"/>
        </w:rPr>
        <w:t>sucesos</w:t>
      </w:r>
      <w:r w:rsidR="00DF1856" w:rsidRPr="00AF022C">
        <w:rPr>
          <w:rFonts w:ascii="Times New Roman" w:eastAsia="Calibri" w:hAnsi="Times New Roman"/>
          <w:sz w:val="24"/>
          <w:szCs w:val="24"/>
        </w:rPr>
        <w:t xml:space="preserve"> vitales estresantes relacionado</w:t>
      </w:r>
      <w:r w:rsidRPr="00AF022C">
        <w:rPr>
          <w:rFonts w:ascii="Times New Roman" w:eastAsia="Calibri" w:hAnsi="Times New Roman"/>
          <w:sz w:val="24"/>
          <w:szCs w:val="24"/>
        </w:rPr>
        <w:t xml:space="preserve">s con la violencia y la pobreza a lo largo de su vida. </w:t>
      </w:r>
      <w:r w:rsidRPr="00AF022C">
        <w:rPr>
          <w:rFonts w:ascii="Times New Roman" w:eastAsia="Arial Unicode MS" w:hAnsi="Times New Roman"/>
          <w:sz w:val="24"/>
          <w:szCs w:val="24"/>
        </w:rPr>
        <w:t>El criterio de inclusión muestral fue ser mujer</w:t>
      </w:r>
      <w:r w:rsidR="00C30277" w:rsidRPr="00AF022C">
        <w:rPr>
          <w:rFonts w:ascii="Times New Roman" w:eastAsia="Arial Unicode MS" w:hAnsi="Times New Roman"/>
          <w:sz w:val="24"/>
          <w:szCs w:val="24"/>
        </w:rPr>
        <w:t>,</w:t>
      </w:r>
      <w:r w:rsidRPr="00AF022C">
        <w:rPr>
          <w:rFonts w:ascii="Times New Roman" w:eastAsia="Arial Unicode MS" w:hAnsi="Times New Roman"/>
          <w:sz w:val="24"/>
          <w:szCs w:val="24"/>
        </w:rPr>
        <w:t xml:space="preserve"> mayor de 18 años, víctima de </w:t>
      </w:r>
      <w:r w:rsidR="00F66570" w:rsidRPr="00AF022C">
        <w:rPr>
          <w:rFonts w:ascii="Times New Roman" w:eastAsia="Arial Unicode MS" w:hAnsi="Times New Roman"/>
          <w:sz w:val="24"/>
          <w:szCs w:val="24"/>
        </w:rPr>
        <w:t>violencia de género</w:t>
      </w:r>
      <w:r w:rsidR="006C1A14" w:rsidRPr="00AF022C">
        <w:rPr>
          <w:rFonts w:ascii="Times New Roman" w:eastAsia="Arial Unicode MS" w:hAnsi="Times New Roman"/>
          <w:sz w:val="24"/>
          <w:szCs w:val="24"/>
        </w:rPr>
        <w:t xml:space="preserve">, haber padecido diversas formas de </w:t>
      </w:r>
      <w:proofErr w:type="spellStart"/>
      <w:r w:rsidR="006C1A14" w:rsidRPr="00AF022C">
        <w:rPr>
          <w:rFonts w:ascii="Times New Roman" w:eastAsia="Arial Unicode MS" w:hAnsi="Times New Roman"/>
          <w:sz w:val="24"/>
          <w:szCs w:val="24"/>
        </w:rPr>
        <w:t>polivict</w:t>
      </w:r>
      <w:r w:rsidR="00DF1856" w:rsidRPr="00AF022C">
        <w:rPr>
          <w:rFonts w:ascii="Times New Roman" w:eastAsia="Arial Unicode MS" w:hAnsi="Times New Roman"/>
          <w:sz w:val="24"/>
          <w:szCs w:val="24"/>
        </w:rPr>
        <w:t>imización</w:t>
      </w:r>
      <w:proofErr w:type="spellEnd"/>
      <w:r w:rsidR="00DF1856" w:rsidRPr="00AF022C">
        <w:rPr>
          <w:rFonts w:ascii="Times New Roman" w:eastAsia="Arial Unicode MS" w:hAnsi="Times New Roman"/>
          <w:sz w:val="24"/>
          <w:szCs w:val="24"/>
        </w:rPr>
        <w:t xml:space="preserve"> a lo largo de su vida</w:t>
      </w:r>
      <w:r w:rsidR="006C2C96" w:rsidRPr="00AF022C">
        <w:rPr>
          <w:rFonts w:ascii="Times New Roman" w:eastAsia="Arial Unicode MS" w:hAnsi="Times New Roman"/>
          <w:sz w:val="24"/>
          <w:szCs w:val="24"/>
        </w:rPr>
        <w:t xml:space="preserve">, </w:t>
      </w:r>
      <w:r w:rsidR="008047A1" w:rsidRPr="00AF022C">
        <w:rPr>
          <w:rFonts w:ascii="Times New Roman" w:eastAsia="Arial Unicode MS" w:hAnsi="Times New Roman"/>
          <w:sz w:val="24"/>
          <w:szCs w:val="24"/>
        </w:rPr>
        <w:t xml:space="preserve">dato </w:t>
      </w:r>
      <w:r w:rsidR="00857C2A" w:rsidRPr="00AF022C">
        <w:rPr>
          <w:rFonts w:ascii="Times New Roman" w:eastAsia="Arial Unicode MS" w:hAnsi="Times New Roman"/>
          <w:sz w:val="24"/>
          <w:szCs w:val="24"/>
        </w:rPr>
        <w:t>que fue reportado por las profesionales de la Comisaría de la Mujer y de la Niñez</w:t>
      </w:r>
      <w:r w:rsidR="008047A1" w:rsidRPr="00AF022C">
        <w:rPr>
          <w:rFonts w:ascii="Times New Roman" w:eastAsia="Arial Unicode MS" w:hAnsi="Times New Roman"/>
          <w:sz w:val="24"/>
          <w:szCs w:val="24"/>
        </w:rPr>
        <w:t xml:space="preserve"> y otras asociaciones</w:t>
      </w:r>
      <w:r w:rsidR="006C2C96" w:rsidRPr="00AF022C">
        <w:rPr>
          <w:rFonts w:ascii="Times New Roman" w:eastAsia="Arial Unicode MS" w:hAnsi="Times New Roman"/>
          <w:sz w:val="24"/>
          <w:szCs w:val="24"/>
        </w:rPr>
        <w:t>,</w:t>
      </w:r>
      <w:r w:rsidR="003F43C4" w:rsidRPr="00AF022C">
        <w:rPr>
          <w:rFonts w:ascii="Times New Roman" w:eastAsia="Arial Unicode MS" w:hAnsi="Times New Roman"/>
          <w:sz w:val="24"/>
          <w:szCs w:val="24"/>
        </w:rPr>
        <w:t xml:space="preserve"> </w:t>
      </w:r>
      <w:r w:rsidRPr="00AF022C">
        <w:rPr>
          <w:rFonts w:ascii="Times New Roman" w:eastAsia="Arial Unicode MS" w:hAnsi="Times New Roman"/>
          <w:sz w:val="24"/>
          <w:szCs w:val="24"/>
        </w:rPr>
        <w:t>y encontrarse en situación de p</w:t>
      </w:r>
      <w:r w:rsidR="00C30277" w:rsidRPr="00AF022C">
        <w:rPr>
          <w:rFonts w:ascii="Times New Roman" w:eastAsia="Arial Unicode MS" w:hAnsi="Times New Roman"/>
          <w:sz w:val="24"/>
          <w:szCs w:val="24"/>
        </w:rPr>
        <w:t>obreza. Esta última</w:t>
      </w:r>
      <w:r w:rsidRPr="00AF022C">
        <w:rPr>
          <w:rFonts w:ascii="Times New Roman" w:eastAsia="Arial Unicode MS" w:hAnsi="Times New Roman"/>
          <w:sz w:val="24"/>
          <w:szCs w:val="24"/>
        </w:rPr>
        <w:t xml:space="preserve"> circunstancia se tuvo en cuenta en la entrevista realizada a través de preguntas relacionadas con el nivel de ingresos de las participantes, el nivel de ingresos del hogar</w:t>
      </w:r>
      <w:r w:rsidR="003F43C4" w:rsidRPr="00AF022C">
        <w:rPr>
          <w:rFonts w:ascii="Times New Roman" w:eastAsia="Arial Unicode MS" w:hAnsi="Times New Roman"/>
          <w:sz w:val="24"/>
          <w:szCs w:val="24"/>
        </w:rPr>
        <w:t xml:space="preserve">, ubicación de la vivienda </w:t>
      </w:r>
      <w:r w:rsidRPr="00AF022C">
        <w:rPr>
          <w:rFonts w:ascii="Times New Roman" w:eastAsia="Arial Unicode MS" w:hAnsi="Times New Roman"/>
          <w:sz w:val="24"/>
          <w:szCs w:val="24"/>
        </w:rPr>
        <w:t xml:space="preserve">y la situación laboral en la que se encontraban. </w:t>
      </w:r>
    </w:p>
    <w:p w:rsidR="00165388" w:rsidRDefault="00165388" w:rsidP="00165388">
      <w:pPr>
        <w:spacing w:after="0" w:line="240" w:lineRule="auto"/>
        <w:contextualSpacing/>
        <w:jc w:val="both"/>
        <w:rPr>
          <w:rFonts w:ascii="Times New Roman" w:eastAsia="Calibri" w:hAnsi="Times New Roman"/>
          <w:sz w:val="24"/>
          <w:szCs w:val="20"/>
        </w:rPr>
      </w:pPr>
      <w:bookmarkStart w:id="1" w:name="_Hlk4531653"/>
      <w:r w:rsidRPr="00440B18">
        <w:rPr>
          <w:rFonts w:ascii="Times New Roman" w:eastAsia="Calibri" w:hAnsi="Times New Roman"/>
          <w:sz w:val="24"/>
          <w:szCs w:val="20"/>
        </w:rPr>
        <w:t>Tabla 1.</w:t>
      </w:r>
      <w:r w:rsidRPr="005A431C">
        <w:rPr>
          <w:rFonts w:ascii="Times New Roman" w:eastAsia="Calibri" w:hAnsi="Times New Roman"/>
          <w:b/>
          <w:sz w:val="24"/>
          <w:szCs w:val="20"/>
        </w:rPr>
        <w:t xml:space="preserve"> </w:t>
      </w:r>
    </w:p>
    <w:p w:rsidR="00165388" w:rsidRPr="00440B18" w:rsidRDefault="00165388" w:rsidP="00165388">
      <w:pPr>
        <w:spacing w:after="0" w:line="240" w:lineRule="auto"/>
        <w:contextualSpacing/>
        <w:jc w:val="both"/>
        <w:rPr>
          <w:rFonts w:ascii="Times New Roman" w:eastAsia="Calibri" w:hAnsi="Times New Roman"/>
          <w:b/>
          <w:i/>
          <w:sz w:val="24"/>
          <w:szCs w:val="20"/>
        </w:rPr>
      </w:pPr>
      <w:r w:rsidRPr="00440B18">
        <w:rPr>
          <w:rFonts w:ascii="Times New Roman" w:eastAsia="Calibri" w:hAnsi="Times New Roman"/>
          <w:i/>
          <w:sz w:val="24"/>
          <w:szCs w:val="20"/>
        </w:rPr>
        <w:t>Características sociodemográficas de la muestra.</w:t>
      </w:r>
    </w:p>
    <w:tbl>
      <w:tblPr>
        <w:tblW w:w="84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235"/>
        <w:gridCol w:w="851"/>
        <w:gridCol w:w="992"/>
        <w:gridCol w:w="1405"/>
      </w:tblGrid>
      <w:tr w:rsidR="00165388" w:rsidRPr="005A431C" w:rsidTr="001A7F71">
        <w:trPr>
          <w:trHeight w:val="20"/>
          <w:tblHeader/>
          <w:jc w:val="center"/>
        </w:trPr>
        <w:tc>
          <w:tcPr>
            <w:tcW w:w="5235" w:type="dxa"/>
            <w:tcBorders>
              <w:top w:val="single" w:sz="8" w:space="0" w:color="000000"/>
              <w:left w:val="single" w:sz="4" w:space="0" w:color="FFFFFF"/>
              <w:bottom w:val="single" w:sz="8" w:space="0" w:color="000000"/>
              <w:right w:val="single" w:sz="4" w:space="0" w:color="FFFFFF"/>
            </w:tcBorders>
            <w:shd w:val="clear" w:color="auto" w:fill="auto"/>
          </w:tcPr>
          <w:p w:rsidR="00165388" w:rsidRPr="005A431C" w:rsidRDefault="00165388" w:rsidP="00165388">
            <w:pPr>
              <w:autoSpaceDE w:val="0"/>
              <w:snapToGrid w:val="0"/>
              <w:spacing w:after="0" w:line="240" w:lineRule="auto"/>
              <w:contextualSpacing/>
              <w:jc w:val="both"/>
              <w:rPr>
                <w:rFonts w:ascii="Times New Roman" w:eastAsia="Calibri" w:hAnsi="Times New Roman"/>
                <w:b/>
                <w:sz w:val="24"/>
                <w:szCs w:val="24"/>
              </w:rPr>
            </w:pPr>
          </w:p>
        </w:tc>
        <w:tc>
          <w:tcPr>
            <w:tcW w:w="851" w:type="dxa"/>
            <w:tcBorders>
              <w:top w:val="single" w:sz="8" w:space="0" w:color="000000"/>
              <w:left w:val="single" w:sz="4" w:space="0" w:color="FFFFFF"/>
              <w:bottom w:val="single" w:sz="8" w:space="0" w:color="000000"/>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N</w:t>
            </w:r>
          </w:p>
        </w:tc>
        <w:tc>
          <w:tcPr>
            <w:tcW w:w="992" w:type="dxa"/>
            <w:tcBorders>
              <w:top w:val="single" w:sz="8" w:space="0" w:color="000000"/>
              <w:left w:val="single" w:sz="4" w:space="0" w:color="FFFFFF"/>
              <w:bottom w:val="single" w:sz="8" w:space="0" w:color="000000"/>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eastAsia="Calibri" w:hAnsi="Times New Roman"/>
                <w:i/>
                <w:sz w:val="24"/>
                <w:szCs w:val="24"/>
              </w:rPr>
            </w:pPr>
            <w:r w:rsidRPr="005A431C">
              <w:rPr>
                <w:rFonts w:ascii="Times New Roman" w:hAnsi="Times New Roman"/>
                <w:i/>
                <w:sz w:val="24"/>
                <w:szCs w:val="24"/>
              </w:rPr>
              <w:t>%</w:t>
            </w:r>
          </w:p>
        </w:tc>
        <w:tc>
          <w:tcPr>
            <w:tcW w:w="1405" w:type="dxa"/>
            <w:tcBorders>
              <w:top w:val="single" w:sz="8" w:space="0" w:color="000000"/>
              <w:left w:val="single" w:sz="4" w:space="0" w:color="FFFFFF"/>
              <w:bottom w:val="single" w:sz="8" w:space="0" w:color="000000"/>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eastAsia="Calibri" w:hAnsi="Times New Roman"/>
                <w:i/>
                <w:sz w:val="24"/>
                <w:szCs w:val="24"/>
              </w:rPr>
            </w:pPr>
            <w:r w:rsidRPr="005A431C">
              <w:rPr>
                <w:rFonts w:ascii="Times New Roman" w:eastAsia="Calibri" w:hAnsi="Times New Roman"/>
                <w:i/>
                <w:sz w:val="24"/>
                <w:szCs w:val="24"/>
              </w:rPr>
              <w:t>M (DT)</w:t>
            </w:r>
          </w:p>
        </w:tc>
      </w:tr>
      <w:tr w:rsidR="00165388" w:rsidRPr="005A431C" w:rsidTr="001A7F71">
        <w:trPr>
          <w:trHeight w:val="223"/>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Edad Media (</w:t>
            </w:r>
            <w:r w:rsidRPr="00CB450A">
              <w:rPr>
                <w:rFonts w:ascii="Times New Roman" w:hAnsi="Times New Roman"/>
                <w:i/>
                <w:sz w:val="24"/>
                <w:szCs w:val="24"/>
              </w:rPr>
              <w:t>DT</w:t>
            </w:r>
            <w:r w:rsidRPr="005A431C">
              <w:rPr>
                <w:rFonts w:ascii="Times New Roman" w:hAnsi="Times New Roman"/>
                <w:sz w:val="24"/>
                <w:szCs w:val="24"/>
              </w:rPr>
              <w:t>) (años)</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31.7 (8.9)</w:t>
            </w:r>
          </w:p>
        </w:tc>
      </w:tr>
      <w:tr w:rsidR="00165388" w:rsidRPr="005A431C" w:rsidTr="001A7F71">
        <w:trPr>
          <w:trHeight w:val="227"/>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Número de hijos (</w:t>
            </w:r>
            <w:r w:rsidRPr="00CB450A">
              <w:rPr>
                <w:rFonts w:ascii="Times New Roman" w:hAnsi="Times New Roman"/>
                <w:i/>
                <w:sz w:val="24"/>
                <w:szCs w:val="24"/>
              </w:rPr>
              <w:t>DT</w:t>
            </w:r>
            <w:r w:rsidRPr="005A431C">
              <w:rPr>
                <w:rFonts w:ascii="Times New Roman" w:hAnsi="Times New Roman"/>
                <w:sz w:val="24"/>
                <w:szCs w:val="24"/>
              </w:rPr>
              <w:t>)</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2.2 (1.7)</w:t>
            </w:r>
          </w:p>
        </w:tc>
      </w:tr>
      <w:tr w:rsidR="00165388" w:rsidRPr="005A431C" w:rsidTr="001A7F71">
        <w:trPr>
          <w:trHeight w:val="175"/>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Nivel educativo</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p>
        </w:tc>
      </w:tr>
      <w:tr w:rsidR="00165388" w:rsidRPr="005A431C" w:rsidTr="001A7F71">
        <w:trPr>
          <w:trHeight w:val="203"/>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 xml:space="preserve">   Sin estudios</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4</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2.9%</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p>
        </w:tc>
      </w:tr>
      <w:tr w:rsidR="00165388" w:rsidRPr="005A431C" w:rsidTr="001A7F71">
        <w:trPr>
          <w:trHeight w:val="169"/>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 xml:space="preserve">   Educación básica</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93</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68.4%</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p>
        </w:tc>
      </w:tr>
      <w:tr w:rsidR="00165388" w:rsidRPr="005A431C" w:rsidTr="001A7F71">
        <w:trPr>
          <w:trHeight w:val="215"/>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 xml:space="preserve">   Educación media</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24</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17.7%</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 xml:space="preserve">   Educación superior</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15</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11.1%</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Principal persona aportadora de ingresos</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 xml:space="preserve">   Entrevistada</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33</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24.8%</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 xml:space="preserve">   Cónyuge</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57</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42.9%</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 xml:space="preserve">   Otros</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37</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27.8%</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Nivel de ingresos aproximados del hogar</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 xml:space="preserve">    Menos de 20 dólares semanales</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25</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20.7%</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 xml:space="preserve">    Entre 20 y 40 dólares semanales</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37</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30.6%</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 xml:space="preserve">    Entre 40 y 80 dólares semanales</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30</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24.8%</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 xml:space="preserve">    Más de 80 dólares semanales</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29</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24.0%</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Nivel de ingresos de la entrevistada</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 xml:space="preserve">    Sin ingresos propios</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48</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35.8%</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 xml:space="preserve">    Menos de 10 dólares semanales</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10</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7.5%</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lastRenderedPageBreak/>
              <w:t xml:space="preserve">    Entre 10 y 20 dólares semanales</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33</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24.6%</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 xml:space="preserve">    Entre 20 y 40 dólares semanales</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30</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22.4%</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 xml:space="preserve">    Más de 40 dólares semanales</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13</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9.7%</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both"/>
              <w:rPr>
                <w:rFonts w:ascii="Times New Roman" w:hAnsi="Times New Roman"/>
                <w:sz w:val="24"/>
                <w:szCs w:val="24"/>
              </w:rPr>
            </w:pPr>
            <w:r w:rsidRPr="005A431C">
              <w:rPr>
                <w:rFonts w:ascii="Times New Roman" w:hAnsi="Times New Roman"/>
                <w:sz w:val="24"/>
                <w:szCs w:val="24"/>
              </w:rPr>
              <w:t>Alguna vez en su vida</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ind w:firstLine="166"/>
              <w:contextualSpacing/>
              <w:jc w:val="both"/>
              <w:rPr>
                <w:rFonts w:ascii="Times New Roman" w:hAnsi="Times New Roman"/>
                <w:sz w:val="24"/>
                <w:szCs w:val="24"/>
              </w:rPr>
            </w:pPr>
            <w:r w:rsidRPr="005A431C">
              <w:rPr>
                <w:rFonts w:ascii="Times New Roman" w:hAnsi="Times New Roman"/>
                <w:sz w:val="24"/>
                <w:szCs w:val="24"/>
              </w:rPr>
              <w:t>Ha tenido problemas económicos importantes</w:t>
            </w: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99</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72.8%</w:t>
            </w:r>
          </w:p>
        </w:tc>
        <w:tc>
          <w:tcPr>
            <w:tcW w:w="1405" w:type="dxa"/>
            <w:tcBorders>
              <w:top w:val="single" w:sz="4" w:space="0" w:color="FFFFFF"/>
              <w:left w:val="single" w:sz="4" w:space="0" w:color="FFFFFF"/>
              <w:bottom w:val="single" w:sz="4" w:space="0" w:color="FFFFFF"/>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r w:rsidR="00165388" w:rsidRPr="005A431C" w:rsidTr="001A7F71">
        <w:trPr>
          <w:trHeight w:val="126"/>
          <w:jc w:val="center"/>
        </w:trPr>
        <w:tc>
          <w:tcPr>
            <w:tcW w:w="5235" w:type="dxa"/>
            <w:tcBorders>
              <w:top w:val="single" w:sz="4" w:space="0" w:color="FFFFFF"/>
              <w:left w:val="single" w:sz="4" w:space="0" w:color="FFFFFF"/>
              <w:bottom w:val="single" w:sz="4" w:space="0" w:color="auto"/>
              <w:right w:val="single" w:sz="4" w:space="0" w:color="FFFFFF"/>
            </w:tcBorders>
            <w:shd w:val="clear" w:color="auto" w:fill="auto"/>
          </w:tcPr>
          <w:p w:rsidR="00165388" w:rsidRPr="005A431C" w:rsidRDefault="00165388" w:rsidP="00165388">
            <w:pPr>
              <w:spacing w:after="0" w:line="240" w:lineRule="auto"/>
              <w:ind w:firstLine="166"/>
              <w:contextualSpacing/>
              <w:jc w:val="both"/>
              <w:rPr>
                <w:rFonts w:ascii="Times New Roman" w:hAnsi="Times New Roman"/>
                <w:sz w:val="24"/>
                <w:szCs w:val="24"/>
              </w:rPr>
            </w:pPr>
            <w:r w:rsidRPr="005A431C">
              <w:rPr>
                <w:rFonts w:ascii="Times New Roman" w:hAnsi="Times New Roman"/>
                <w:sz w:val="24"/>
                <w:szCs w:val="24"/>
              </w:rPr>
              <w:t>Ha tenido problemas de desempleo importante</w:t>
            </w:r>
          </w:p>
        </w:tc>
        <w:tc>
          <w:tcPr>
            <w:tcW w:w="851" w:type="dxa"/>
            <w:tcBorders>
              <w:top w:val="single" w:sz="4" w:space="0" w:color="FFFFFF"/>
              <w:left w:val="single" w:sz="4" w:space="0" w:color="FFFFFF"/>
              <w:bottom w:val="single" w:sz="4" w:space="0" w:color="auto"/>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71</w:t>
            </w:r>
          </w:p>
        </w:tc>
        <w:tc>
          <w:tcPr>
            <w:tcW w:w="992" w:type="dxa"/>
            <w:tcBorders>
              <w:top w:val="single" w:sz="4" w:space="0" w:color="FFFFFF"/>
              <w:left w:val="single" w:sz="4" w:space="0" w:color="FFFFFF"/>
              <w:bottom w:val="single" w:sz="4" w:space="0" w:color="auto"/>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r w:rsidRPr="005A431C">
              <w:rPr>
                <w:rFonts w:ascii="Times New Roman" w:hAnsi="Times New Roman"/>
                <w:sz w:val="24"/>
                <w:szCs w:val="24"/>
              </w:rPr>
              <w:t>52.2%</w:t>
            </w:r>
          </w:p>
        </w:tc>
        <w:tc>
          <w:tcPr>
            <w:tcW w:w="1405" w:type="dxa"/>
            <w:tcBorders>
              <w:top w:val="single" w:sz="4" w:space="0" w:color="FFFFFF"/>
              <w:left w:val="single" w:sz="4" w:space="0" w:color="FFFFFF"/>
              <w:bottom w:val="single" w:sz="4" w:space="0" w:color="auto"/>
              <w:right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sz w:val="24"/>
                <w:szCs w:val="24"/>
              </w:rPr>
            </w:pPr>
          </w:p>
        </w:tc>
      </w:tr>
    </w:tbl>
    <w:p w:rsidR="00165388" w:rsidRDefault="00165388" w:rsidP="00165388">
      <w:pPr>
        <w:spacing w:after="0" w:line="240" w:lineRule="auto"/>
        <w:ind w:firstLine="709"/>
        <w:contextualSpacing/>
        <w:jc w:val="both"/>
        <w:rPr>
          <w:rFonts w:ascii="Arial" w:hAnsi="Arial" w:cs="Arial"/>
          <w:sz w:val="20"/>
          <w:szCs w:val="20"/>
        </w:rPr>
      </w:pPr>
    </w:p>
    <w:bookmarkEnd w:id="1"/>
    <w:p w:rsidR="000C189B" w:rsidRPr="00AF022C" w:rsidRDefault="00336901" w:rsidP="00165388">
      <w:pPr>
        <w:spacing w:after="0" w:line="240" w:lineRule="auto"/>
        <w:contextualSpacing/>
        <w:jc w:val="both"/>
        <w:rPr>
          <w:rFonts w:ascii="Times New Roman" w:hAnsi="Times New Roman"/>
          <w:sz w:val="24"/>
          <w:szCs w:val="24"/>
        </w:rPr>
      </w:pPr>
      <w:r w:rsidRPr="00AF022C">
        <w:rPr>
          <w:rFonts w:ascii="Times New Roman" w:hAnsi="Times New Roman"/>
          <w:sz w:val="24"/>
          <w:szCs w:val="24"/>
        </w:rPr>
        <w:t>Como se observa en la Tabla 1, la media de edad de la muestra era de 32 años</w:t>
      </w:r>
      <w:r w:rsidR="00C30277" w:rsidRPr="00AF022C">
        <w:rPr>
          <w:rFonts w:ascii="Times New Roman" w:hAnsi="Times New Roman"/>
          <w:sz w:val="24"/>
          <w:szCs w:val="24"/>
        </w:rPr>
        <w:t>. Tenían dos hijos de media.</w:t>
      </w:r>
      <w:r w:rsidRPr="00AF022C">
        <w:rPr>
          <w:rFonts w:ascii="Times New Roman" w:hAnsi="Times New Roman"/>
          <w:sz w:val="24"/>
          <w:szCs w:val="24"/>
        </w:rPr>
        <w:t xml:space="preserve"> En cuanto al nivel educativo, la mayoría tenía educación básica. </w:t>
      </w:r>
      <w:r w:rsidR="00DA3FA8" w:rsidRPr="00AF022C">
        <w:rPr>
          <w:rFonts w:ascii="Times New Roman" w:hAnsi="Times New Roman"/>
          <w:sz w:val="24"/>
          <w:szCs w:val="24"/>
        </w:rPr>
        <w:t xml:space="preserve">Por otra parte, respecto a la situación económica, el principal aportador de ingresos al hogar </w:t>
      </w:r>
      <w:r w:rsidR="00B12F03" w:rsidRPr="00AF022C">
        <w:rPr>
          <w:rFonts w:ascii="Times New Roman" w:hAnsi="Times New Roman"/>
          <w:sz w:val="24"/>
          <w:szCs w:val="24"/>
        </w:rPr>
        <w:t>era el agresor</w:t>
      </w:r>
      <w:r w:rsidR="00DA3FA8" w:rsidRPr="00AF022C">
        <w:rPr>
          <w:rFonts w:ascii="Times New Roman" w:hAnsi="Times New Roman"/>
          <w:sz w:val="24"/>
          <w:szCs w:val="24"/>
        </w:rPr>
        <w:t xml:space="preserve"> y más de una de cada tres entrevistadas no </w:t>
      </w:r>
      <w:r w:rsidR="006722C1" w:rsidRPr="00AF022C">
        <w:rPr>
          <w:rFonts w:ascii="Times New Roman" w:hAnsi="Times New Roman"/>
          <w:sz w:val="24"/>
          <w:szCs w:val="24"/>
        </w:rPr>
        <w:t>contaba con</w:t>
      </w:r>
      <w:r w:rsidR="00DA3FA8" w:rsidRPr="00AF022C">
        <w:rPr>
          <w:rFonts w:ascii="Times New Roman" w:hAnsi="Times New Roman"/>
          <w:sz w:val="24"/>
          <w:szCs w:val="24"/>
        </w:rPr>
        <w:t xml:space="preserve"> ingresos propios. </w:t>
      </w:r>
      <w:r w:rsidR="00D628C3" w:rsidRPr="00AF022C">
        <w:rPr>
          <w:rFonts w:ascii="Times New Roman" w:hAnsi="Times New Roman"/>
          <w:sz w:val="24"/>
          <w:szCs w:val="24"/>
        </w:rPr>
        <w:t>La</w:t>
      </w:r>
      <w:r w:rsidR="00DA3FA8" w:rsidRPr="00AF022C">
        <w:rPr>
          <w:rFonts w:ascii="Times New Roman" w:hAnsi="Times New Roman"/>
          <w:sz w:val="24"/>
          <w:szCs w:val="24"/>
        </w:rPr>
        <w:t xml:space="preserve"> </w:t>
      </w:r>
      <w:r w:rsidR="008047A1" w:rsidRPr="00AF022C">
        <w:rPr>
          <w:rFonts w:ascii="Times New Roman" w:hAnsi="Times New Roman"/>
          <w:sz w:val="24"/>
          <w:szCs w:val="24"/>
        </w:rPr>
        <w:t>mayoría de</w:t>
      </w:r>
      <w:r w:rsidR="00DA3FA8" w:rsidRPr="00AF022C">
        <w:rPr>
          <w:rFonts w:ascii="Times New Roman" w:hAnsi="Times New Roman"/>
          <w:sz w:val="24"/>
          <w:szCs w:val="24"/>
        </w:rPr>
        <w:t xml:space="preserve"> </w:t>
      </w:r>
      <w:r w:rsidR="00D628C3" w:rsidRPr="00AF022C">
        <w:rPr>
          <w:rFonts w:ascii="Times New Roman" w:hAnsi="Times New Roman"/>
          <w:sz w:val="24"/>
          <w:szCs w:val="24"/>
        </w:rPr>
        <w:t>la</w:t>
      </w:r>
      <w:r w:rsidR="008047A1" w:rsidRPr="00AF022C">
        <w:rPr>
          <w:rFonts w:ascii="Times New Roman" w:hAnsi="Times New Roman"/>
          <w:sz w:val="24"/>
          <w:szCs w:val="24"/>
        </w:rPr>
        <w:t>s</w:t>
      </w:r>
      <w:r w:rsidR="00D628C3" w:rsidRPr="00AF022C">
        <w:rPr>
          <w:rFonts w:ascii="Times New Roman" w:hAnsi="Times New Roman"/>
          <w:sz w:val="24"/>
          <w:szCs w:val="24"/>
        </w:rPr>
        <w:t xml:space="preserve"> </w:t>
      </w:r>
      <w:r w:rsidR="008047A1" w:rsidRPr="00AF022C">
        <w:rPr>
          <w:rFonts w:ascii="Times New Roman" w:hAnsi="Times New Roman"/>
          <w:sz w:val="24"/>
          <w:szCs w:val="24"/>
        </w:rPr>
        <w:t>participantes disponía de bajo</w:t>
      </w:r>
      <w:r w:rsidR="006722C1" w:rsidRPr="00AF022C">
        <w:rPr>
          <w:rFonts w:ascii="Times New Roman" w:hAnsi="Times New Roman"/>
          <w:sz w:val="24"/>
          <w:szCs w:val="24"/>
        </w:rPr>
        <w:t>s</w:t>
      </w:r>
      <w:r w:rsidR="008047A1" w:rsidRPr="00AF022C">
        <w:rPr>
          <w:rFonts w:ascii="Times New Roman" w:hAnsi="Times New Roman"/>
          <w:sz w:val="24"/>
          <w:szCs w:val="24"/>
        </w:rPr>
        <w:t xml:space="preserve"> recursos</w:t>
      </w:r>
      <w:r w:rsidR="00DA3FA8" w:rsidRPr="00AF022C">
        <w:rPr>
          <w:rFonts w:ascii="Times New Roman" w:hAnsi="Times New Roman"/>
          <w:sz w:val="24"/>
          <w:szCs w:val="24"/>
        </w:rPr>
        <w:t xml:space="preserve"> económicos y más de la mitad había tenido pr</w:t>
      </w:r>
      <w:r w:rsidR="00D628C3" w:rsidRPr="00AF022C">
        <w:rPr>
          <w:rFonts w:ascii="Times New Roman" w:hAnsi="Times New Roman"/>
          <w:sz w:val="24"/>
          <w:szCs w:val="24"/>
        </w:rPr>
        <w:t xml:space="preserve">oblemas de desempleo a lo largo de su vida. </w:t>
      </w:r>
    </w:p>
    <w:p w:rsidR="000C189B" w:rsidRPr="00AF022C" w:rsidRDefault="000C189B" w:rsidP="00165388">
      <w:pPr>
        <w:spacing w:after="0" w:line="240" w:lineRule="auto"/>
        <w:contextualSpacing/>
        <w:jc w:val="both"/>
        <w:rPr>
          <w:rFonts w:ascii="Times New Roman" w:eastAsia="Calibri" w:hAnsi="Times New Roman"/>
          <w:i/>
          <w:sz w:val="24"/>
          <w:szCs w:val="24"/>
        </w:rPr>
      </w:pPr>
      <w:r w:rsidRPr="00AF022C">
        <w:rPr>
          <w:rFonts w:ascii="Times New Roman" w:eastAsia="Calibri" w:hAnsi="Times New Roman"/>
          <w:i/>
          <w:sz w:val="24"/>
          <w:szCs w:val="24"/>
        </w:rPr>
        <w:t>Instrumentos</w:t>
      </w:r>
    </w:p>
    <w:p w:rsidR="000C189B" w:rsidRPr="00AF022C" w:rsidRDefault="00F66570" w:rsidP="00165388">
      <w:pPr>
        <w:spacing w:after="0" w:line="240" w:lineRule="auto"/>
        <w:contextualSpacing/>
        <w:jc w:val="both"/>
        <w:rPr>
          <w:rFonts w:ascii="Times New Roman" w:hAnsi="Times New Roman"/>
          <w:sz w:val="24"/>
          <w:szCs w:val="24"/>
        </w:rPr>
      </w:pPr>
      <w:r w:rsidRPr="00AF022C">
        <w:rPr>
          <w:rFonts w:ascii="Times New Roman" w:eastAsia="Arial Unicode MS" w:hAnsi="Times New Roman"/>
          <w:sz w:val="24"/>
          <w:szCs w:val="24"/>
        </w:rPr>
        <w:t>En la recogida de información se empleó una entrevista estructurada que permitió subsanar los posibles problemas derivados de las dificultades de lectura y/o c</w:t>
      </w:r>
      <w:r w:rsidR="00C30277" w:rsidRPr="00AF022C">
        <w:rPr>
          <w:rFonts w:ascii="Times New Roman" w:eastAsia="Arial Unicode MS" w:hAnsi="Times New Roman"/>
          <w:sz w:val="24"/>
          <w:szCs w:val="24"/>
        </w:rPr>
        <w:t>omprensión de las participantes.</w:t>
      </w:r>
      <w:r w:rsidRPr="00AF022C">
        <w:rPr>
          <w:rFonts w:ascii="Times New Roman" w:eastAsia="Arial Unicode MS" w:hAnsi="Times New Roman"/>
          <w:sz w:val="24"/>
          <w:szCs w:val="24"/>
        </w:rPr>
        <w:t xml:space="preserve"> </w:t>
      </w:r>
      <w:r w:rsidR="000C189B" w:rsidRPr="00AF022C">
        <w:rPr>
          <w:rFonts w:ascii="Times New Roman" w:hAnsi="Times New Roman"/>
          <w:sz w:val="24"/>
          <w:szCs w:val="24"/>
        </w:rPr>
        <w:t xml:space="preserve">Las entrevistas tuvieron una duración entre 45 y 80 minutos. Para garantizar </w:t>
      </w:r>
      <w:r w:rsidR="00C85BAE" w:rsidRPr="00AF022C">
        <w:rPr>
          <w:rFonts w:ascii="Times New Roman" w:hAnsi="Times New Roman"/>
          <w:sz w:val="24"/>
          <w:szCs w:val="24"/>
        </w:rPr>
        <w:t>la seguridad</w:t>
      </w:r>
      <w:r w:rsidR="000C189B" w:rsidRPr="00AF022C">
        <w:rPr>
          <w:rFonts w:ascii="Times New Roman" w:hAnsi="Times New Roman"/>
          <w:sz w:val="24"/>
          <w:szCs w:val="24"/>
        </w:rPr>
        <w:t xml:space="preserve"> de las </w:t>
      </w:r>
      <w:r w:rsidR="00C30277" w:rsidRPr="00AF022C">
        <w:rPr>
          <w:rFonts w:ascii="Times New Roman" w:hAnsi="Times New Roman"/>
          <w:sz w:val="24"/>
          <w:szCs w:val="24"/>
        </w:rPr>
        <w:t>mujeres de la muestra</w:t>
      </w:r>
      <w:r w:rsidR="00C85BAE" w:rsidRPr="00AF022C">
        <w:rPr>
          <w:rFonts w:ascii="Times New Roman" w:hAnsi="Times New Roman"/>
          <w:sz w:val="24"/>
          <w:szCs w:val="24"/>
        </w:rPr>
        <w:t>,</w:t>
      </w:r>
      <w:r w:rsidR="000C189B" w:rsidRPr="00AF022C">
        <w:rPr>
          <w:rFonts w:ascii="Times New Roman" w:hAnsi="Times New Roman"/>
          <w:sz w:val="24"/>
          <w:szCs w:val="24"/>
        </w:rPr>
        <w:t xml:space="preserve"> los datos se procesaron de manera anónima.</w:t>
      </w:r>
    </w:p>
    <w:p w:rsidR="00657D6C" w:rsidRPr="00AF022C" w:rsidRDefault="00C85BAE" w:rsidP="00165388">
      <w:pPr>
        <w:spacing w:after="0" w:line="240" w:lineRule="auto"/>
        <w:contextualSpacing/>
        <w:jc w:val="both"/>
        <w:rPr>
          <w:rStyle w:val="ecxhps"/>
          <w:rFonts w:ascii="Times New Roman" w:hAnsi="Times New Roman"/>
          <w:iCs/>
          <w:color w:val="000000"/>
          <w:sz w:val="24"/>
          <w:szCs w:val="24"/>
        </w:rPr>
      </w:pPr>
      <w:r w:rsidRPr="00AF022C">
        <w:rPr>
          <w:rStyle w:val="ecxhps"/>
          <w:rFonts w:ascii="Times New Roman" w:hAnsi="Times New Roman"/>
          <w:iCs/>
          <w:color w:val="000000"/>
          <w:sz w:val="24"/>
          <w:szCs w:val="24"/>
        </w:rPr>
        <w:t>Para conocer la presencia de sentimientos de culpa entre las participantes</w:t>
      </w:r>
      <w:r w:rsidR="00657D6C" w:rsidRPr="00AF022C">
        <w:rPr>
          <w:rStyle w:val="ecxhps"/>
          <w:rFonts w:ascii="Times New Roman" w:hAnsi="Times New Roman"/>
          <w:iCs/>
          <w:color w:val="000000"/>
          <w:sz w:val="24"/>
          <w:szCs w:val="24"/>
        </w:rPr>
        <w:t xml:space="preserve">, se </w:t>
      </w:r>
      <w:r w:rsidRPr="00AF022C">
        <w:rPr>
          <w:rStyle w:val="ecxhps"/>
          <w:rFonts w:ascii="Times New Roman" w:hAnsi="Times New Roman"/>
          <w:iCs/>
          <w:color w:val="000000"/>
          <w:sz w:val="24"/>
          <w:szCs w:val="24"/>
        </w:rPr>
        <w:t>planteó la pregunta</w:t>
      </w:r>
      <w:r w:rsidR="00657D6C" w:rsidRPr="00AF022C">
        <w:rPr>
          <w:rStyle w:val="ecxhps"/>
          <w:rFonts w:ascii="Times New Roman" w:hAnsi="Times New Roman"/>
          <w:iCs/>
          <w:color w:val="000000"/>
          <w:sz w:val="24"/>
          <w:szCs w:val="24"/>
        </w:rPr>
        <w:t xml:space="preserve"> “¿Se siente culpable del maltrato padecido?”, con dos opciones de respuesta (sí/no). </w:t>
      </w:r>
      <w:r w:rsidR="008047A1" w:rsidRPr="00AF022C">
        <w:rPr>
          <w:rStyle w:val="ecxhps"/>
          <w:rFonts w:ascii="Times New Roman" w:hAnsi="Times New Roman"/>
          <w:iCs/>
          <w:color w:val="000000"/>
          <w:sz w:val="24"/>
          <w:szCs w:val="24"/>
        </w:rPr>
        <w:t xml:space="preserve">En torno a </w:t>
      </w:r>
      <w:r w:rsidR="00657D6C" w:rsidRPr="00AF022C">
        <w:rPr>
          <w:rStyle w:val="ecxhps"/>
          <w:rFonts w:ascii="Times New Roman" w:hAnsi="Times New Roman"/>
          <w:iCs/>
          <w:color w:val="000000"/>
          <w:sz w:val="24"/>
          <w:szCs w:val="24"/>
        </w:rPr>
        <w:t xml:space="preserve">la mitad de las participantes afirmaron sentirse culpables </w:t>
      </w:r>
      <w:r w:rsidR="008047A1" w:rsidRPr="00AF022C">
        <w:rPr>
          <w:rStyle w:val="ecxhps"/>
          <w:rFonts w:ascii="Times New Roman" w:hAnsi="Times New Roman"/>
          <w:iCs/>
          <w:color w:val="000000"/>
          <w:sz w:val="24"/>
          <w:szCs w:val="24"/>
        </w:rPr>
        <w:t>por padecer</w:t>
      </w:r>
      <w:r w:rsidR="00657D6C" w:rsidRPr="00AF022C">
        <w:rPr>
          <w:rStyle w:val="ecxhps"/>
          <w:rFonts w:ascii="Times New Roman" w:hAnsi="Times New Roman"/>
          <w:iCs/>
          <w:color w:val="000000"/>
          <w:sz w:val="24"/>
          <w:szCs w:val="24"/>
        </w:rPr>
        <w:t xml:space="preserve"> dicho maltrato (43.6%).</w:t>
      </w:r>
    </w:p>
    <w:p w:rsidR="00B02C55" w:rsidRPr="00AF022C" w:rsidRDefault="00657D6C" w:rsidP="00165388">
      <w:pPr>
        <w:spacing w:after="0" w:line="240" w:lineRule="auto"/>
        <w:contextualSpacing/>
        <w:jc w:val="both"/>
        <w:rPr>
          <w:rStyle w:val="nfasis"/>
          <w:rFonts w:ascii="Times New Roman" w:hAnsi="Times New Roman"/>
          <w:i w:val="0"/>
          <w:iCs w:val="0"/>
          <w:color w:val="000000"/>
          <w:sz w:val="24"/>
          <w:szCs w:val="24"/>
        </w:rPr>
      </w:pPr>
      <w:r w:rsidRPr="00AF022C">
        <w:rPr>
          <w:rStyle w:val="nfasis"/>
          <w:rFonts w:ascii="Times New Roman" w:hAnsi="Times New Roman"/>
          <w:i w:val="0"/>
          <w:color w:val="000000"/>
          <w:sz w:val="24"/>
          <w:szCs w:val="24"/>
        </w:rPr>
        <w:t>Por otra parte, s</w:t>
      </w:r>
      <w:r w:rsidR="00B02C55" w:rsidRPr="00AF022C">
        <w:rPr>
          <w:rStyle w:val="nfasis"/>
          <w:rFonts w:ascii="Times New Roman" w:hAnsi="Times New Roman"/>
          <w:i w:val="0"/>
          <w:color w:val="000000"/>
          <w:sz w:val="24"/>
          <w:szCs w:val="24"/>
        </w:rPr>
        <w:t xml:space="preserve">e utilizó una versión abreviada del </w:t>
      </w:r>
      <w:r w:rsidR="00B02C55" w:rsidRPr="00AF022C">
        <w:rPr>
          <w:rStyle w:val="nfasis"/>
          <w:rFonts w:ascii="Times New Roman" w:hAnsi="Times New Roman"/>
          <w:color w:val="000000"/>
          <w:sz w:val="24"/>
          <w:szCs w:val="24"/>
        </w:rPr>
        <w:t>Listado de Sucesos Vitales Estresantes</w:t>
      </w:r>
      <w:r w:rsidR="00B02C55" w:rsidRPr="00AF022C">
        <w:rPr>
          <w:rStyle w:val="nfasis"/>
          <w:rFonts w:ascii="Times New Roman" w:hAnsi="Times New Roman"/>
          <w:i w:val="0"/>
          <w:color w:val="000000"/>
          <w:sz w:val="24"/>
          <w:szCs w:val="24"/>
        </w:rPr>
        <w:t xml:space="preserve"> para colectivos en exclusión social (L-SVE) (</w:t>
      </w:r>
      <w:r w:rsidR="00086043" w:rsidRPr="00AF022C">
        <w:rPr>
          <w:rFonts w:ascii="Times New Roman" w:hAnsi="Times New Roman"/>
          <w:sz w:val="24"/>
          <w:szCs w:val="24"/>
        </w:rPr>
        <w:t xml:space="preserve">Vázquez, Panadero </w:t>
      </w:r>
      <w:r w:rsidR="00CB450A">
        <w:rPr>
          <w:rFonts w:ascii="Times New Roman" w:hAnsi="Times New Roman"/>
          <w:sz w:val="24"/>
          <w:szCs w:val="24"/>
        </w:rPr>
        <w:t>&amp;</w:t>
      </w:r>
      <w:r w:rsidR="00086043" w:rsidRPr="00AF022C">
        <w:rPr>
          <w:rFonts w:ascii="Times New Roman" w:hAnsi="Times New Roman"/>
          <w:sz w:val="24"/>
          <w:szCs w:val="24"/>
        </w:rPr>
        <w:t xml:space="preserve"> Martín, 2015</w:t>
      </w:r>
      <w:r w:rsidR="00B02C55" w:rsidRPr="00AF022C">
        <w:rPr>
          <w:rStyle w:val="nfasis"/>
          <w:rFonts w:ascii="Times New Roman" w:hAnsi="Times New Roman"/>
          <w:i w:val="0"/>
          <w:color w:val="000000"/>
          <w:sz w:val="24"/>
          <w:szCs w:val="24"/>
        </w:rPr>
        <w:t xml:space="preserve">), creado a partir de la revisión del instrumento de </w:t>
      </w:r>
      <w:proofErr w:type="spellStart"/>
      <w:r w:rsidR="00B02C55" w:rsidRPr="00AF022C">
        <w:rPr>
          <w:rStyle w:val="nfasis"/>
          <w:rFonts w:ascii="Times New Roman" w:hAnsi="Times New Roman"/>
          <w:i w:val="0"/>
          <w:color w:val="000000"/>
          <w:sz w:val="24"/>
          <w:szCs w:val="24"/>
        </w:rPr>
        <w:t>Brugha</w:t>
      </w:r>
      <w:proofErr w:type="spellEnd"/>
      <w:r w:rsidR="00B02C55" w:rsidRPr="00AF022C">
        <w:rPr>
          <w:rStyle w:val="nfasis"/>
          <w:rFonts w:ascii="Times New Roman" w:hAnsi="Times New Roman"/>
          <w:i w:val="0"/>
          <w:color w:val="000000"/>
          <w:sz w:val="24"/>
          <w:szCs w:val="24"/>
        </w:rPr>
        <w:t xml:space="preserve"> </w:t>
      </w:r>
      <w:r w:rsidR="00CB450A">
        <w:rPr>
          <w:rStyle w:val="nfasis"/>
          <w:rFonts w:ascii="Times New Roman" w:hAnsi="Times New Roman"/>
          <w:i w:val="0"/>
          <w:color w:val="000000"/>
          <w:sz w:val="24"/>
          <w:szCs w:val="24"/>
        </w:rPr>
        <w:t>&amp;</w:t>
      </w:r>
      <w:r w:rsidR="00B02C55" w:rsidRPr="00AF022C">
        <w:rPr>
          <w:rStyle w:val="nfasis"/>
          <w:rFonts w:ascii="Times New Roman" w:hAnsi="Times New Roman"/>
          <w:i w:val="0"/>
          <w:color w:val="000000"/>
          <w:sz w:val="24"/>
          <w:szCs w:val="24"/>
        </w:rPr>
        <w:t xml:space="preserve"> </w:t>
      </w:r>
      <w:proofErr w:type="spellStart"/>
      <w:r w:rsidR="00B02C55" w:rsidRPr="00AF022C">
        <w:rPr>
          <w:rStyle w:val="nfasis"/>
          <w:rFonts w:ascii="Times New Roman" w:hAnsi="Times New Roman"/>
          <w:i w:val="0"/>
          <w:color w:val="000000"/>
          <w:sz w:val="24"/>
          <w:szCs w:val="24"/>
        </w:rPr>
        <w:t>Cragg</w:t>
      </w:r>
      <w:proofErr w:type="spellEnd"/>
      <w:r w:rsidR="00B02C55" w:rsidRPr="00AF022C">
        <w:rPr>
          <w:rStyle w:val="nfasis"/>
          <w:rFonts w:ascii="Times New Roman" w:hAnsi="Times New Roman"/>
          <w:i w:val="0"/>
          <w:color w:val="000000"/>
          <w:sz w:val="24"/>
          <w:szCs w:val="24"/>
        </w:rPr>
        <w:t xml:space="preserve"> (1990) y de investigaciones</w:t>
      </w:r>
      <w:r w:rsidR="00086043" w:rsidRPr="00AF022C">
        <w:rPr>
          <w:rStyle w:val="nfasis"/>
          <w:rFonts w:ascii="Times New Roman" w:hAnsi="Times New Roman"/>
          <w:i w:val="0"/>
          <w:color w:val="000000"/>
          <w:sz w:val="24"/>
          <w:szCs w:val="24"/>
        </w:rPr>
        <w:t xml:space="preserve"> realizadas</w:t>
      </w:r>
      <w:r w:rsidR="00B02C55" w:rsidRPr="00AF022C">
        <w:rPr>
          <w:rStyle w:val="nfasis"/>
          <w:rFonts w:ascii="Times New Roman" w:hAnsi="Times New Roman"/>
          <w:i w:val="0"/>
          <w:color w:val="000000"/>
          <w:sz w:val="24"/>
          <w:szCs w:val="24"/>
        </w:rPr>
        <w:t xml:space="preserve"> con colectivos en exclusión social (Vázquez et al., 2015). </w:t>
      </w:r>
      <w:r w:rsidR="00DB178A" w:rsidRPr="00AF022C">
        <w:rPr>
          <w:rStyle w:val="nfasis"/>
          <w:rFonts w:ascii="Times New Roman" w:hAnsi="Times New Roman"/>
          <w:i w:val="0"/>
          <w:color w:val="000000"/>
          <w:sz w:val="24"/>
          <w:szCs w:val="24"/>
        </w:rPr>
        <w:t xml:space="preserve">De este se </w:t>
      </w:r>
      <w:r w:rsidR="00696747" w:rsidRPr="00AF022C">
        <w:rPr>
          <w:rStyle w:val="nfasis"/>
          <w:rFonts w:ascii="Times New Roman" w:hAnsi="Times New Roman"/>
          <w:i w:val="0"/>
          <w:color w:val="000000"/>
          <w:sz w:val="24"/>
          <w:szCs w:val="24"/>
        </w:rPr>
        <w:t>consideraron para el estudio los</w:t>
      </w:r>
      <w:r w:rsidR="00DB178A" w:rsidRPr="00AF022C">
        <w:rPr>
          <w:rStyle w:val="nfasis"/>
          <w:rFonts w:ascii="Times New Roman" w:hAnsi="Times New Roman"/>
          <w:i w:val="0"/>
          <w:color w:val="000000"/>
          <w:sz w:val="24"/>
          <w:szCs w:val="24"/>
        </w:rPr>
        <w:t xml:space="preserve"> ítems relacionados con la violencia </w:t>
      </w:r>
      <w:r w:rsidR="006722C1" w:rsidRPr="00AF022C">
        <w:rPr>
          <w:rStyle w:val="nfasis"/>
          <w:rFonts w:ascii="Times New Roman" w:hAnsi="Times New Roman"/>
          <w:i w:val="0"/>
          <w:color w:val="000000"/>
          <w:sz w:val="24"/>
          <w:szCs w:val="24"/>
        </w:rPr>
        <w:t>sufrida</w:t>
      </w:r>
      <w:r w:rsidR="00DB178A" w:rsidRPr="00AF022C">
        <w:rPr>
          <w:rStyle w:val="nfasis"/>
          <w:rFonts w:ascii="Times New Roman" w:hAnsi="Times New Roman"/>
          <w:i w:val="0"/>
          <w:color w:val="000000"/>
          <w:sz w:val="24"/>
          <w:szCs w:val="24"/>
        </w:rPr>
        <w:t xml:space="preserve"> antes de los 18 años (maltrato físico, abuso sexual y exposición a la violencia padecida por la madre de la entrevistada)</w:t>
      </w:r>
      <w:r w:rsidR="00DF1856" w:rsidRPr="00AF022C">
        <w:rPr>
          <w:rStyle w:val="nfasis"/>
          <w:rFonts w:ascii="Times New Roman" w:hAnsi="Times New Roman"/>
          <w:i w:val="0"/>
          <w:color w:val="000000"/>
          <w:sz w:val="24"/>
          <w:szCs w:val="24"/>
        </w:rPr>
        <w:t>,</w:t>
      </w:r>
      <w:r w:rsidR="00DB178A" w:rsidRPr="00AF022C">
        <w:rPr>
          <w:rStyle w:val="nfasis"/>
          <w:rFonts w:ascii="Times New Roman" w:hAnsi="Times New Roman"/>
          <w:i w:val="0"/>
          <w:color w:val="000000"/>
          <w:sz w:val="24"/>
          <w:szCs w:val="24"/>
        </w:rPr>
        <w:t xml:space="preserve"> e ítems relacionados con </w:t>
      </w:r>
      <w:r w:rsidR="00DF1856" w:rsidRPr="00AF022C">
        <w:rPr>
          <w:rStyle w:val="nfasis"/>
          <w:rFonts w:ascii="Times New Roman" w:hAnsi="Times New Roman"/>
          <w:i w:val="0"/>
          <w:color w:val="000000"/>
          <w:sz w:val="24"/>
          <w:szCs w:val="24"/>
        </w:rPr>
        <w:t xml:space="preserve">la </w:t>
      </w:r>
      <w:r w:rsidR="00DB178A" w:rsidRPr="00AF022C">
        <w:rPr>
          <w:rStyle w:val="nfasis"/>
          <w:rFonts w:ascii="Times New Roman" w:hAnsi="Times New Roman"/>
          <w:i w:val="0"/>
          <w:color w:val="000000"/>
          <w:sz w:val="24"/>
          <w:szCs w:val="24"/>
        </w:rPr>
        <w:t>violencia padecida a lo largo de su vida no vinculada a la pareja (violencia física y sexual de personas distintas a la pareja y violencia intrafamiliar no de pareja)</w:t>
      </w:r>
      <w:r w:rsidR="006C2C96" w:rsidRPr="00AF022C">
        <w:rPr>
          <w:rStyle w:val="nfasis"/>
          <w:rFonts w:ascii="Times New Roman" w:hAnsi="Times New Roman"/>
          <w:i w:val="0"/>
          <w:color w:val="000000"/>
          <w:sz w:val="24"/>
          <w:szCs w:val="24"/>
        </w:rPr>
        <w:t>, con respuesta dicotómica (sí/no)</w:t>
      </w:r>
      <w:r w:rsidR="00DB178A" w:rsidRPr="00AF022C">
        <w:rPr>
          <w:rStyle w:val="nfasis"/>
          <w:rFonts w:ascii="Times New Roman" w:hAnsi="Times New Roman"/>
          <w:i w:val="0"/>
          <w:color w:val="000000"/>
          <w:sz w:val="24"/>
          <w:szCs w:val="24"/>
        </w:rPr>
        <w:t>.</w:t>
      </w:r>
    </w:p>
    <w:p w:rsidR="00A0576E" w:rsidRPr="00AF022C" w:rsidRDefault="00A0576E" w:rsidP="00165388">
      <w:pPr>
        <w:spacing w:after="0" w:line="240" w:lineRule="auto"/>
        <w:contextualSpacing/>
        <w:jc w:val="both"/>
        <w:rPr>
          <w:rFonts w:ascii="Times New Roman" w:hAnsi="Times New Roman"/>
          <w:color w:val="000000"/>
          <w:sz w:val="24"/>
          <w:szCs w:val="24"/>
        </w:rPr>
      </w:pPr>
      <w:r w:rsidRPr="00AF022C">
        <w:rPr>
          <w:rStyle w:val="ecxhps"/>
          <w:rFonts w:ascii="Times New Roman" w:hAnsi="Times New Roman"/>
          <w:sz w:val="24"/>
          <w:szCs w:val="24"/>
        </w:rPr>
        <w:t>También se empleó l</w:t>
      </w:r>
      <w:r w:rsidRPr="00AF022C">
        <w:rPr>
          <w:rFonts w:ascii="Times New Roman" w:hAnsi="Times New Roman"/>
          <w:sz w:val="24"/>
          <w:szCs w:val="24"/>
          <w:lang w:val="es-ES_tradnl"/>
        </w:rPr>
        <w:t xml:space="preserve">a </w:t>
      </w:r>
      <w:r w:rsidRPr="00AF022C">
        <w:rPr>
          <w:rFonts w:ascii="Times New Roman" w:hAnsi="Times New Roman"/>
          <w:i/>
          <w:sz w:val="24"/>
          <w:szCs w:val="24"/>
          <w:lang w:val="es-ES_tradnl"/>
        </w:rPr>
        <w:t>Escala Kessler</w:t>
      </w:r>
      <w:r w:rsidRPr="00AF022C">
        <w:rPr>
          <w:rFonts w:ascii="Times New Roman" w:hAnsi="Times New Roman"/>
          <w:sz w:val="24"/>
          <w:szCs w:val="24"/>
          <w:lang w:val="es-ES_tradnl"/>
        </w:rPr>
        <w:t xml:space="preserve"> (K-10) (</w:t>
      </w:r>
      <w:r w:rsidRPr="00AF022C">
        <w:rPr>
          <w:rFonts w:ascii="Times New Roman" w:eastAsia="Calibri" w:hAnsi="Times New Roman"/>
          <w:sz w:val="24"/>
          <w:szCs w:val="24"/>
          <w:lang w:eastAsia="en-US"/>
        </w:rPr>
        <w:t xml:space="preserve">Kessler, Andrews, Cople </w:t>
      </w:r>
      <w:r w:rsidR="00CB450A">
        <w:rPr>
          <w:rFonts w:ascii="Times New Roman" w:eastAsia="Calibri" w:hAnsi="Times New Roman"/>
          <w:sz w:val="24"/>
          <w:szCs w:val="24"/>
          <w:lang w:eastAsia="en-US"/>
        </w:rPr>
        <w:t>&amp;</w:t>
      </w:r>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Hiripi</w:t>
      </w:r>
      <w:proofErr w:type="spellEnd"/>
      <w:r w:rsidRPr="00AF022C">
        <w:rPr>
          <w:rFonts w:ascii="Times New Roman" w:eastAsia="Calibri" w:hAnsi="Times New Roman"/>
          <w:sz w:val="24"/>
          <w:szCs w:val="24"/>
          <w:lang w:eastAsia="en-US"/>
        </w:rPr>
        <w:t>, 1992</w:t>
      </w:r>
      <w:r w:rsidRPr="00AF022C">
        <w:rPr>
          <w:rFonts w:ascii="Times New Roman" w:hAnsi="Times New Roman"/>
          <w:sz w:val="24"/>
          <w:szCs w:val="24"/>
          <w:lang w:val="es-ES_tradnl"/>
        </w:rPr>
        <w:t xml:space="preserve">), que consta de diez preguntas específicas sobre el malestar psicológico referidas a la ansiedad y la depresión. Las opciones de respuestas son de tipo Likert, categorizadas en una escala ordinal de cinco niveles (5, siempre; 4, casi siempre; 3, a veces; 2, casi nunca y 1, nunca). La suma de las puntuaciones tiene un mínimo de 10 y un máximo de 50. Los rangos del instrumento presentan cuatro niveles: bajo (10-15), moderado (16-21), alto (22-29) y muy alto (30-50). A partir de una muestra de 280 participantes de México, el Alfa de Cronbach hallado en la validación del instrumento por </w:t>
      </w:r>
      <w:proofErr w:type="spellStart"/>
      <w:r w:rsidRPr="00AF022C">
        <w:rPr>
          <w:rFonts w:ascii="Times New Roman" w:hAnsi="Times New Roman"/>
          <w:sz w:val="24"/>
          <w:szCs w:val="24"/>
          <w:lang w:val="es-ES_tradnl"/>
        </w:rPr>
        <w:t>Terrez</w:t>
      </w:r>
      <w:proofErr w:type="spellEnd"/>
      <w:r w:rsidRPr="00AF022C">
        <w:rPr>
          <w:rFonts w:ascii="Times New Roman" w:hAnsi="Times New Roman"/>
          <w:sz w:val="24"/>
          <w:szCs w:val="24"/>
          <w:lang w:val="es-ES_tradnl"/>
        </w:rPr>
        <w:t xml:space="preserve">, Villamil, Rodríguez, Pérez </w:t>
      </w:r>
      <w:r w:rsidR="00CB450A">
        <w:rPr>
          <w:rFonts w:ascii="Times New Roman" w:hAnsi="Times New Roman"/>
          <w:sz w:val="24"/>
          <w:szCs w:val="24"/>
          <w:lang w:val="es-ES_tradnl"/>
        </w:rPr>
        <w:t>&amp;</w:t>
      </w:r>
      <w:r w:rsidRPr="00AF022C">
        <w:rPr>
          <w:rFonts w:ascii="Times New Roman" w:hAnsi="Times New Roman"/>
          <w:sz w:val="24"/>
          <w:szCs w:val="24"/>
          <w:lang w:val="es-ES_tradnl"/>
        </w:rPr>
        <w:t xml:space="preserve"> Cortés (2011) fue de .901. El Alfa de Cronbach obtenido en el presente estudio ha sido .947. </w:t>
      </w:r>
    </w:p>
    <w:p w:rsidR="00D31EF4" w:rsidRPr="00AF022C" w:rsidRDefault="00A0576E" w:rsidP="00165388">
      <w:pPr>
        <w:spacing w:after="0" w:line="240" w:lineRule="auto"/>
        <w:contextualSpacing/>
        <w:jc w:val="both"/>
        <w:rPr>
          <w:rStyle w:val="ecxhps"/>
          <w:rFonts w:ascii="Times New Roman" w:hAnsi="Times New Roman"/>
          <w:color w:val="000000"/>
          <w:sz w:val="24"/>
          <w:szCs w:val="24"/>
        </w:rPr>
      </w:pPr>
      <w:r w:rsidRPr="00AF022C">
        <w:rPr>
          <w:rStyle w:val="nfasis"/>
          <w:rFonts w:ascii="Times New Roman" w:hAnsi="Times New Roman"/>
          <w:i w:val="0"/>
          <w:color w:val="000000"/>
          <w:sz w:val="24"/>
          <w:szCs w:val="24"/>
        </w:rPr>
        <w:t>Finalmente,</w:t>
      </w:r>
      <w:r w:rsidR="00F66570" w:rsidRPr="00AF022C">
        <w:rPr>
          <w:rStyle w:val="nfasis"/>
          <w:rFonts w:ascii="Times New Roman" w:hAnsi="Times New Roman"/>
          <w:i w:val="0"/>
          <w:color w:val="000000"/>
          <w:sz w:val="24"/>
          <w:szCs w:val="24"/>
        </w:rPr>
        <w:t xml:space="preserve"> </w:t>
      </w:r>
      <w:r w:rsidR="00F66570" w:rsidRPr="00AF022C">
        <w:rPr>
          <w:rStyle w:val="ecxhps"/>
          <w:rFonts w:ascii="Times New Roman" w:hAnsi="Times New Roman"/>
          <w:color w:val="000000"/>
          <w:sz w:val="24"/>
          <w:szCs w:val="24"/>
        </w:rPr>
        <w:t xml:space="preserve">se incluyeron ítems </w:t>
      </w:r>
      <w:r w:rsidR="00C85BAE" w:rsidRPr="00AF022C">
        <w:rPr>
          <w:rStyle w:val="ecxhps"/>
          <w:rFonts w:ascii="Times New Roman" w:hAnsi="Times New Roman"/>
          <w:color w:val="000000"/>
          <w:sz w:val="24"/>
          <w:szCs w:val="24"/>
        </w:rPr>
        <w:t>a través de los cuales se pretendía</w:t>
      </w:r>
      <w:r w:rsidR="00F66570" w:rsidRPr="00AF022C">
        <w:rPr>
          <w:rStyle w:val="ecxhps"/>
          <w:rFonts w:ascii="Times New Roman" w:hAnsi="Times New Roman"/>
          <w:color w:val="000000"/>
          <w:sz w:val="24"/>
          <w:szCs w:val="24"/>
        </w:rPr>
        <w:t xml:space="preserve"> medir la </w:t>
      </w:r>
      <w:r w:rsidR="00CE2075" w:rsidRPr="00AF022C">
        <w:rPr>
          <w:rStyle w:val="ecxhps"/>
          <w:rFonts w:ascii="Times New Roman" w:hAnsi="Times New Roman"/>
          <w:color w:val="000000"/>
          <w:sz w:val="24"/>
          <w:szCs w:val="24"/>
        </w:rPr>
        <w:t>presencia d</w:t>
      </w:r>
      <w:r w:rsidR="00DB178A" w:rsidRPr="00AF022C">
        <w:rPr>
          <w:rStyle w:val="ecxhps"/>
          <w:rFonts w:ascii="Times New Roman" w:hAnsi="Times New Roman"/>
          <w:color w:val="000000"/>
          <w:sz w:val="24"/>
          <w:szCs w:val="24"/>
        </w:rPr>
        <w:t xml:space="preserve">e violencia física </w:t>
      </w:r>
      <w:r w:rsidR="00CE2075" w:rsidRPr="00AF022C">
        <w:rPr>
          <w:rStyle w:val="ecxhps"/>
          <w:rFonts w:ascii="Times New Roman" w:hAnsi="Times New Roman"/>
          <w:color w:val="000000"/>
          <w:sz w:val="24"/>
          <w:szCs w:val="24"/>
        </w:rPr>
        <w:t xml:space="preserve">y sexual </w:t>
      </w:r>
      <w:r w:rsidR="00DB178A" w:rsidRPr="00AF022C">
        <w:rPr>
          <w:rStyle w:val="ecxhps"/>
          <w:rFonts w:ascii="Times New Roman" w:hAnsi="Times New Roman"/>
          <w:color w:val="000000"/>
          <w:sz w:val="24"/>
          <w:szCs w:val="24"/>
        </w:rPr>
        <w:t>perpetrada por el agresor</w:t>
      </w:r>
      <w:r w:rsidR="00CE2075" w:rsidRPr="00AF022C">
        <w:rPr>
          <w:rStyle w:val="ecxhps"/>
          <w:rFonts w:ascii="Times New Roman" w:hAnsi="Times New Roman"/>
          <w:color w:val="000000"/>
          <w:sz w:val="24"/>
          <w:szCs w:val="24"/>
        </w:rPr>
        <w:t>, que</w:t>
      </w:r>
      <w:r w:rsidR="00F66570" w:rsidRPr="00AF022C">
        <w:rPr>
          <w:rStyle w:val="ecxhps"/>
          <w:rFonts w:ascii="Times New Roman" w:hAnsi="Times New Roman"/>
          <w:color w:val="000000"/>
          <w:sz w:val="24"/>
          <w:szCs w:val="24"/>
        </w:rPr>
        <w:t xml:space="preserve"> se adapt</w:t>
      </w:r>
      <w:r w:rsidR="0063726E" w:rsidRPr="00AF022C">
        <w:rPr>
          <w:rStyle w:val="ecxhps"/>
          <w:rFonts w:ascii="Times New Roman" w:hAnsi="Times New Roman"/>
          <w:color w:val="000000"/>
          <w:sz w:val="24"/>
          <w:szCs w:val="24"/>
        </w:rPr>
        <w:t>a</w:t>
      </w:r>
      <w:r w:rsidR="00CE2075" w:rsidRPr="00AF022C">
        <w:rPr>
          <w:rStyle w:val="ecxhps"/>
          <w:rFonts w:ascii="Times New Roman" w:hAnsi="Times New Roman"/>
          <w:color w:val="000000"/>
          <w:sz w:val="24"/>
          <w:szCs w:val="24"/>
        </w:rPr>
        <w:t xml:space="preserve">ron a la realidad nicaragüense. Las opciones de respuesta eran </w:t>
      </w:r>
      <w:r w:rsidR="00696747" w:rsidRPr="00AF022C">
        <w:rPr>
          <w:rStyle w:val="ecxhps"/>
          <w:rFonts w:ascii="Times New Roman" w:hAnsi="Times New Roman"/>
          <w:color w:val="000000"/>
          <w:sz w:val="24"/>
          <w:szCs w:val="24"/>
        </w:rPr>
        <w:t>dicotómicas (</w:t>
      </w:r>
      <w:r w:rsidR="00CE2075" w:rsidRPr="00AF022C">
        <w:rPr>
          <w:rStyle w:val="ecxhps"/>
          <w:rFonts w:ascii="Times New Roman" w:hAnsi="Times New Roman"/>
          <w:color w:val="000000"/>
          <w:sz w:val="24"/>
          <w:szCs w:val="24"/>
        </w:rPr>
        <w:t>sí/no</w:t>
      </w:r>
      <w:r w:rsidR="00696747" w:rsidRPr="00AF022C">
        <w:rPr>
          <w:rStyle w:val="ecxhps"/>
          <w:rFonts w:ascii="Times New Roman" w:hAnsi="Times New Roman"/>
          <w:color w:val="000000"/>
          <w:sz w:val="24"/>
          <w:szCs w:val="24"/>
        </w:rPr>
        <w:t>)</w:t>
      </w:r>
      <w:r w:rsidR="00C30277" w:rsidRPr="00AF022C">
        <w:rPr>
          <w:rStyle w:val="ecxhps"/>
          <w:rFonts w:ascii="Times New Roman" w:hAnsi="Times New Roman"/>
          <w:color w:val="000000"/>
          <w:sz w:val="24"/>
          <w:szCs w:val="24"/>
        </w:rPr>
        <w:t xml:space="preserve"> y</w:t>
      </w:r>
      <w:r w:rsidR="00CE2075" w:rsidRPr="00AF022C">
        <w:rPr>
          <w:rStyle w:val="ecxhps"/>
          <w:rFonts w:ascii="Times New Roman" w:hAnsi="Times New Roman"/>
          <w:color w:val="000000"/>
          <w:sz w:val="24"/>
          <w:szCs w:val="24"/>
        </w:rPr>
        <w:t xml:space="preserve"> los ítems fueron diseñados</w:t>
      </w:r>
      <w:r w:rsidR="00CE2075" w:rsidRPr="00AF022C">
        <w:rPr>
          <w:rFonts w:ascii="Times New Roman" w:hAnsi="Times New Roman"/>
          <w:sz w:val="24"/>
          <w:szCs w:val="24"/>
        </w:rPr>
        <w:t xml:space="preserve"> para </w:t>
      </w:r>
      <w:r w:rsidR="00C85BAE" w:rsidRPr="00AF022C">
        <w:rPr>
          <w:rFonts w:ascii="Times New Roman" w:hAnsi="Times New Roman"/>
          <w:sz w:val="24"/>
          <w:szCs w:val="24"/>
        </w:rPr>
        <w:t>identificar</w:t>
      </w:r>
      <w:r w:rsidR="00CE2075" w:rsidRPr="00AF022C">
        <w:rPr>
          <w:rFonts w:ascii="Times New Roman" w:hAnsi="Times New Roman"/>
          <w:sz w:val="24"/>
          <w:szCs w:val="24"/>
        </w:rPr>
        <w:t xml:space="preserve"> una variedad de </w:t>
      </w:r>
      <w:r w:rsidR="00C85BAE" w:rsidRPr="00AF022C">
        <w:rPr>
          <w:rFonts w:ascii="Times New Roman" w:hAnsi="Times New Roman"/>
          <w:sz w:val="24"/>
          <w:szCs w:val="24"/>
        </w:rPr>
        <w:t>agresiones perpetradas</w:t>
      </w:r>
      <w:r w:rsidR="00CE2075" w:rsidRPr="00AF022C">
        <w:rPr>
          <w:rFonts w:ascii="Times New Roman" w:hAnsi="Times New Roman"/>
          <w:sz w:val="24"/>
          <w:szCs w:val="24"/>
        </w:rPr>
        <w:t xml:space="preserve"> por </w:t>
      </w:r>
      <w:r w:rsidR="00C85BAE" w:rsidRPr="00AF022C">
        <w:rPr>
          <w:rFonts w:ascii="Times New Roman" w:hAnsi="Times New Roman"/>
          <w:sz w:val="24"/>
          <w:szCs w:val="24"/>
        </w:rPr>
        <w:t>la pareja</w:t>
      </w:r>
      <w:r w:rsidR="00C30277" w:rsidRPr="00AF022C">
        <w:rPr>
          <w:rFonts w:ascii="Times New Roman" w:hAnsi="Times New Roman"/>
          <w:sz w:val="24"/>
          <w:szCs w:val="24"/>
        </w:rPr>
        <w:t>.</w:t>
      </w:r>
      <w:r w:rsidR="00CE2075" w:rsidRPr="00AF022C">
        <w:rPr>
          <w:rFonts w:ascii="Times New Roman" w:hAnsi="Times New Roman"/>
          <w:sz w:val="24"/>
          <w:szCs w:val="24"/>
        </w:rPr>
        <w:t xml:space="preserve"> </w:t>
      </w:r>
      <w:r w:rsidR="00CE2075" w:rsidRPr="00AF022C">
        <w:rPr>
          <w:rStyle w:val="ecxhps"/>
          <w:rFonts w:ascii="Times New Roman" w:hAnsi="Times New Roman"/>
          <w:color w:val="000000"/>
          <w:sz w:val="24"/>
          <w:szCs w:val="24"/>
        </w:rPr>
        <w:t>Asimismo</w:t>
      </w:r>
      <w:r w:rsidR="00B8120D" w:rsidRPr="00AF022C">
        <w:rPr>
          <w:rStyle w:val="ecxhps"/>
          <w:rFonts w:ascii="Times New Roman" w:hAnsi="Times New Roman"/>
          <w:color w:val="000000"/>
          <w:sz w:val="24"/>
          <w:szCs w:val="24"/>
        </w:rPr>
        <w:t>,</w:t>
      </w:r>
      <w:r w:rsidR="00CE2075" w:rsidRPr="00AF022C">
        <w:rPr>
          <w:rStyle w:val="ecxhps"/>
          <w:rFonts w:ascii="Times New Roman" w:hAnsi="Times New Roman"/>
          <w:color w:val="000000"/>
          <w:sz w:val="24"/>
          <w:szCs w:val="24"/>
        </w:rPr>
        <w:t xml:space="preserve"> </w:t>
      </w:r>
      <w:r w:rsidR="00F66570" w:rsidRPr="00AF022C">
        <w:rPr>
          <w:rStyle w:val="ecxhps"/>
          <w:rFonts w:ascii="Times New Roman" w:hAnsi="Times New Roman"/>
          <w:color w:val="000000"/>
          <w:sz w:val="24"/>
          <w:szCs w:val="24"/>
        </w:rPr>
        <w:t>se incluyeron preguntas so</w:t>
      </w:r>
      <w:r w:rsidR="00DB178A" w:rsidRPr="00AF022C">
        <w:rPr>
          <w:rStyle w:val="ecxhps"/>
          <w:rFonts w:ascii="Times New Roman" w:hAnsi="Times New Roman"/>
          <w:color w:val="000000"/>
          <w:sz w:val="24"/>
          <w:szCs w:val="24"/>
        </w:rPr>
        <w:t>bre la situación de convivencia (duración del maltrato</w:t>
      </w:r>
      <w:r w:rsidRPr="00AF022C">
        <w:rPr>
          <w:rStyle w:val="ecxhps"/>
          <w:rFonts w:ascii="Times New Roman" w:hAnsi="Times New Roman"/>
          <w:color w:val="000000"/>
          <w:sz w:val="24"/>
          <w:szCs w:val="24"/>
        </w:rPr>
        <w:t>,</w:t>
      </w:r>
      <w:r w:rsidR="00DB178A" w:rsidRPr="00AF022C">
        <w:rPr>
          <w:rStyle w:val="ecxhps"/>
          <w:rFonts w:ascii="Times New Roman" w:hAnsi="Times New Roman"/>
          <w:color w:val="000000"/>
          <w:sz w:val="24"/>
          <w:szCs w:val="24"/>
        </w:rPr>
        <w:t xml:space="preserve"> de la </w:t>
      </w:r>
      <w:r w:rsidRPr="00AF022C">
        <w:rPr>
          <w:rStyle w:val="ecxhps"/>
          <w:rFonts w:ascii="Times New Roman" w:hAnsi="Times New Roman"/>
          <w:color w:val="000000"/>
          <w:sz w:val="24"/>
          <w:szCs w:val="24"/>
        </w:rPr>
        <w:t>relación</w:t>
      </w:r>
      <w:r w:rsidR="00DB178A" w:rsidRPr="00AF022C">
        <w:rPr>
          <w:rStyle w:val="ecxhps"/>
          <w:rFonts w:ascii="Times New Roman" w:hAnsi="Times New Roman"/>
          <w:color w:val="000000"/>
          <w:sz w:val="24"/>
          <w:szCs w:val="24"/>
        </w:rPr>
        <w:t xml:space="preserve"> con el agresor y la frecuencia con la que se producía el maltrato)</w:t>
      </w:r>
      <w:r w:rsidR="00F66570" w:rsidRPr="00AF022C">
        <w:rPr>
          <w:rStyle w:val="ecxhps"/>
          <w:rFonts w:ascii="Times New Roman" w:hAnsi="Times New Roman"/>
          <w:color w:val="000000"/>
          <w:sz w:val="24"/>
          <w:szCs w:val="24"/>
        </w:rPr>
        <w:t>.</w:t>
      </w:r>
    </w:p>
    <w:p w:rsidR="000C189B" w:rsidRPr="00AF022C" w:rsidRDefault="000C189B" w:rsidP="00165388">
      <w:pPr>
        <w:pStyle w:val="Default"/>
        <w:contextualSpacing/>
        <w:jc w:val="both"/>
        <w:rPr>
          <w:rFonts w:ascii="Times New Roman" w:hAnsi="Times New Roman" w:cs="Times New Roman"/>
          <w:i/>
          <w:color w:val="auto"/>
        </w:rPr>
      </w:pPr>
      <w:r w:rsidRPr="00AF022C">
        <w:rPr>
          <w:rFonts w:ascii="Times New Roman" w:hAnsi="Times New Roman" w:cs="Times New Roman"/>
          <w:i/>
          <w:color w:val="auto"/>
        </w:rPr>
        <w:t xml:space="preserve">Procedimiento </w:t>
      </w:r>
    </w:p>
    <w:p w:rsidR="000C189B" w:rsidRPr="00AF022C" w:rsidRDefault="000C189B" w:rsidP="00165388">
      <w:pPr>
        <w:spacing w:after="0" w:line="240" w:lineRule="auto"/>
        <w:contextualSpacing/>
        <w:jc w:val="both"/>
        <w:rPr>
          <w:rFonts w:ascii="Times New Roman" w:eastAsia="Arial Unicode MS" w:hAnsi="Times New Roman"/>
          <w:sz w:val="24"/>
          <w:szCs w:val="24"/>
        </w:rPr>
      </w:pPr>
      <w:r w:rsidRPr="00AF022C">
        <w:rPr>
          <w:rFonts w:ascii="Times New Roman" w:eastAsia="Arial Unicode MS" w:hAnsi="Times New Roman"/>
          <w:sz w:val="24"/>
          <w:szCs w:val="24"/>
        </w:rPr>
        <w:lastRenderedPageBreak/>
        <w:t>El acceso a las entrevistadas se realizó gracias al apoyo prestado por diferentes asociaciones</w:t>
      </w:r>
      <w:r w:rsidR="00086043" w:rsidRPr="00AF022C">
        <w:rPr>
          <w:rFonts w:ascii="Times New Roman" w:eastAsia="Arial Unicode MS" w:hAnsi="Times New Roman"/>
          <w:sz w:val="24"/>
          <w:szCs w:val="24"/>
        </w:rPr>
        <w:t xml:space="preserve"> e instituciones públicas</w:t>
      </w:r>
      <w:r w:rsidRPr="00AF022C">
        <w:rPr>
          <w:rFonts w:ascii="Times New Roman" w:eastAsia="Arial Unicode MS" w:hAnsi="Times New Roman"/>
          <w:sz w:val="24"/>
          <w:szCs w:val="24"/>
        </w:rPr>
        <w:t xml:space="preserve"> que trabajan con mujeres </w:t>
      </w:r>
      <w:r w:rsidR="00C85BAE" w:rsidRPr="00AF022C">
        <w:rPr>
          <w:rFonts w:ascii="Times New Roman" w:eastAsia="Arial Unicode MS" w:hAnsi="Times New Roman"/>
          <w:sz w:val="24"/>
          <w:szCs w:val="24"/>
        </w:rPr>
        <w:t>víctimas de violencia de género</w:t>
      </w:r>
      <w:r w:rsidRPr="00AF022C">
        <w:rPr>
          <w:rFonts w:ascii="Times New Roman" w:eastAsia="Arial Unicode MS" w:hAnsi="Times New Roman"/>
          <w:sz w:val="24"/>
          <w:szCs w:val="24"/>
        </w:rPr>
        <w:t xml:space="preserve"> </w:t>
      </w:r>
      <w:r w:rsidR="001D78E4" w:rsidRPr="00AF022C">
        <w:rPr>
          <w:rFonts w:ascii="Times New Roman" w:eastAsia="Arial Unicode MS" w:hAnsi="Times New Roman"/>
          <w:sz w:val="24"/>
          <w:szCs w:val="24"/>
        </w:rPr>
        <w:t>de</w:t>
      </w:r>
      <w:r w:rsidR="00086043" w:rsidRPr="00AF022C">
        <w:rPr>
          <w:rFonts w:ascii="Times New Roman" w:eastAsia="Arial Unicode MS" w:hAnsi="Times New Roman"/>
          <w:sz w:val="24"/>
          <w:szCs w:val="24"/>
        </w:rPr>
        <w:t xml:space="preserve"> Nicaragua</w:t>
      </w:r>
      <w:r w:rsidRPr="00AF022C">
        <w:rPr>
          <w:rFonts w:ascii="Times New Roman" w:eastAsia="Arial Unicode MS" w:hAnsi="Times New Roman"/>
          <w:sz w:val="24"/>
          <w:szCs w:val="24"/>
        </w:rPr>
        <w:t xml:space="preserve">. Después de localizar a cada participante, las entrevistas se iniciaron explicando los objetivos de la investigación y se solicitó el consentimiento informado para llevarlas a cabo. </w:t>
      </w:r>
      <w:r w:rsidR="00086043" w:rsidRPr="00AF022C">
        <w:rPr>
          <w:rFonts w:ascii="Times New Roman" w:eastAsia="Arial Unicode MS" w:hAnsi="Times New Roman"/>
          <w:sz w:val="24"/>
          <w:szCs w:val="24"/>
        </w:rPr>
        <w:t>L</w:t>
      </w:r>
      <w:r w:rsidRPr="00AF022C">
        <w:rPr>
          <w:rFonts w:ascii="Times New Roman" w:eastAsia="Arial Unicode MS" w:hAnsi="Times New Roman"/>
          <w:sz w:val="24"/>
          <w:szCs w:val="24"/>
        </w:rPr>
        <w:t>as asociaciones</w:t>
      </w:r>
      <w:r w:rsidR="00B8120D" w:rsidRPr="00AF022C">
        <w:rPr>
          <w:rFonts w:ascii="Times New Roman" w:eastAsia="Arial Unicode MS" w:hAnsi="Times New Roman"/>
          <w:sz w:val="24"/>
          <w:szCs w:val="24"/>
        </w:rPr>
        <w:t xml:space="preserve"> y la Comisaría de la Mujer y la Niñez</w:t>
      </w:r>
      <w:r w:rsidRPr="00AF022C">
        <w:rPr>
          <w:rFonts w:ascii="Times New Roman" w:eastAsia="Arial Unicode MS" w:hAnsi="Times New Roman"/>
          <w:sz w:val="24"/>
          <w:szCs w:val="24"/>
        </w:rPr>
        <w:t xml:space="preserve"> adoptaron las medidas necesarias para garantizar la seguridad de las víctimas. El 51.6% de las mujeres fueron entrevistadas en sus hogares, el 38.9% en las dependencias de </w:t>
      </w:r>
      <w:r w:rsidR="00086043" w:rsidRPr="00AF022C">
        <w:rPr>
          <w:rFonts w:ascii="Times New Roman" w:eastAsia="Arial Unicode MS" w:hAnsi="Times New Roman"/>
          <w:sz w:val="24"/>
          <w:szCs w:val="24"/>
        </w:rPr>
        <w:t>Comisarías</w:t>
      </w:r>
      <w:r w:rsidRPr="00AF022C">
        <w:rPr>
          <w:rFonts w:ascii="Times New Roman" w:eastAsia="Arial Unicode MS" w:hAnsi="Times New Roman"/>
          <w:sz w:val="24"/>
          <w:szCs w:val="24"/>
        </w:rPr>
        <w:t xml:space="preserve"> de </w:t>
      </w:r>
      <w:r w:rsidR="006C72E1" w:rsidRPr="00AF022C">
        <w:rPr>
          <w:rFonts w:ascii="Times New Roman" w:eastAsia="Arial Unicode MS" w:hAnsi="Times New Roman"/>
          <w:sz w:val="24"/>
          <w:szCs w:val="24"/>
        </w:rPr>
        <w:t>la Policía Nacional nicaragü</w:t>
      </w:r>
      <w:r w:rsidR="00086043" w:rsidRPr="00AF022C">
        <w:rPr>
          <w:rFonts w:ascii="Times New Roman" w:eastAsia="Arial Unicode MS" w:hAnsi="Times New Roman"/>
          <w:sz w:val="24"/>
          <w:szCs w:val="24"/>
        </w:rPr>
        <w:t>ense</w:t>
      </w:r>
      <w:r w:rsidRPr="00AF022C">
        <w:rPr>
          <w:rFonts w:ascii="Times New Roman" w:eastAsia="Arial Unicode MS" w:hAnsi="Times New Roman"/>
          <w:sz w:val="24"/>
          <w:szCs w:val="24"/>
        </w:rPr>
        <w:t xml:space="preserve"> y el 9.5% en la sede de diversas asociaciones que colaboran activamente con </w:t>
      </w:r>
      <w:r w:rsidR="00086043" w:rsidRPr="00AF022C">
        <w:rPr>
          <w:rFonts w:ascii="Times New Roman" w:eastAsia="Arial Unicode MS" w:hAnsi="Times New Roman"/>
          <w:sz w:val="24"/>
          <w:szCs w:val="24"/>
        </w:rPr>
        <w:t>dichas comisarías</w:t>
      </w:r>
      <w:r w:rsidR="00B8120D" w:rsidRPr="00AF022C">
        <w:rPr>
          <w:rFonts w:ascii="Times New Roman" w:eastAsia="Arial Unicode MS" w:hAnsi="Times New Roman"/>
          <w:sz w:val="24"/>
          <w:szCs w:val="24"/>
        </w:rPr>
        <w:t xml:space="preserve"> en la atención a víctimas de violencia de género</w:t>
      </w:r>
      <w:r w:rsidRPr="00AF022C">
        <w:rPr>
          <w:rFonts w:ascii="Times New Roman" w:eastAsia="Arial Unicode MS" w:hAnsi="Times New Roman"/>
          <w:sz w:val="24"/>
          <w:szCs w:val="24"/>
        </w:rPr>
        <w:t xml:space="preserve">. </w:t>
      </w:r>
    </w:p>
    <w:p w:rsidR="000C189B" w:rsidRPr="00AF022C" w:rsidRDefault="000C189B" w:rsidP="00165388">
      <w:pPr>
        <w:spacing w:after="0" w:line="240" w:lineRule="auto"/>
        <w:contextualSpacing/>
        <w:jc w:val="both"/>
        <w:rPr>
          <w:rFonts w:ascii="Times New Roman" w:eastAsia="Calibri" w:hAnsi="Times New Roman"/>
          <w:i/>
          <w:sz w:val="24"/>
          <w:szCs w:val="24"/>
        </w:rPr>
      </w:pPr>
      <w:r w:rsidRPr="00AF022C">
        <w:rPr>
          <w:rFonts w:ascii="Times New Roman" w:eastAsia="Calibri" w:hAnsi="Times New Roman"/>
          <w:i/>
          <w:sz w:val="24"/>
          <w:szCs w:val="24"/>
        </w:rPr>
        <w:t>Análisis de datos</w:t>
      </w:r>
    </w:p>
    <w:p w:rsidR="000C189B" w:rsidRPr="00AF022C" w:rsidRDefault="000C189B" w:rsidP="00165388">
      <w:pPr>
        <w:spacing w:after="0" w:line="240" w:lineRule="auto"/>
        <w:contextualSpacing/>
        <w:jc w:val="both"/>
        <w:rPr>
          <w:rFonts w:ascii="Times New Roman" w:eastAsia="Calibri" w:hAnsi="Times New Roman"/>
          <w:sz w:val="24"/>
          <w:szCs w:val="24"/>
        </w:rPr>
      </w:pPr>
      <w:r w:rsidRPr="00AF022C">
        <w:rPr>
          <w:rFonts w:ascii="Times New Roman" w:eastAsia="Calibri" w:hAnsi="Times New Roman"/>
          <w:sz w:val="24"/>
          <w:szCs w:val="24"/>
        </w:rPr>
        <w:t>La base de datos fue desarrollada y p</w:t>
      </w:r>
      <w:r w:rsidR="00B8120D" w:rsidRPr="00AF022C">
        <w:rPr>
          <w:rFonts w:ascii="Times New Roman" w:eastAsia="Calibri" w:hAnsi="Times New Roman"/>
          <w:sz w:val="24"/>
          <w:szCs w:val="24"/>
        </w:rPr>
        <w:t>rocesada con el SPSS (versión 24</w:t>
      </w:r>
      <w:r w:rsidRPr="00AF022C">
        <w:rPr>
          <w:rFonts w:ascii="Times New Roman" w:eastAsia="Calibri" w:hAnsi="Times New Roman"/>
          <w:sz w:val="24"/>
          <w:szCs w:val="24"/>
        </w:rPr>
        <w:t xml:space="preserve">.0 para Windows, IBM, </w:t>
      </w:r>
      <w:proofErr w:type="spellStart"/>
      <w:r w:rsidRPr="00AF022C">
        <w:rPr>
          <w:rFonts w:ascii="Times New Roman" w:eastAsia="Calibri" w:hAnsi="Times New Roman"/>
          <w:sz w:val="24"/>
          <w:szCs w:val="24"/>
        </w:rPr>
        <w:t>Arnobk</w:t>
      </w:r>
      <w:proofErr w:type="spellEnd"/>
      <w:r w:rsidRPr="00AF022C">
        <w:rPr>
          <w:rFonts w:ascii="Times New Roman" w:eastAsia="Calibri" w:hAnsi="Times New Roman"/>
          <w:sz w:val="24"/>
          <w:szCs w:val="24"/>
        </w:rPr>
        <w:t xml:space="preserve">, NY). Se utilizó el estadístico </w:t>
      </w:r>
      <w:r w:rsidRPr="00AF022C">
        <w:rPr>
          <w:rFonts w:ascii="Times New Roman" w:eastAsia="Calibri" w:hAnsi="Times New Roman"/>
          <w:i/>
          <w:sz w:val="24"/>
          <w:szCs w:val="24"/>
        </w:rPr>
        <w:t xml:space="preserve">Chi </w:t>
      </w:r>
      <w:r w:rsidR="00B8120D" w:rsidRPr="00AF022C">
        <w:rPr>
          <w:rFonts w:ascii="Times New Roman" w:eastAsia="Calibri" w:hAnsi="Times New Roman"/>
          <w:i/>
          <w:sz w:val="24"/>
          <w:szCs w:val="24"/>
        </w:rPr>
        <w:t>C</w:t>
      </w:r>
      <w:r w:rsidRPr="00AF022C">
        <w:rPr>
          <w:rFonts w:ascii="Times New Roman" w:eastAsia="Calibri" w:hAnsi="Times New Roman"/>
          <w:i/>
          <w:sz w:val="24"/>
          <w:szCs w:val="24"/>
        </w:rPr>
        <w:t>uadrado</w:t>
      </w:r>
      <w:r w:rsidRPr="00AF022C">
        <w:rPr>
          <w:rFonts w:ascii="Times New Roman" w:eastAsia="Calibri" w:hAnsi="Times New Roman"/>
          <w:sz w:val="24"/>
          <w:szCs w:val="24"/>
        </w:rPr>
        <w:t xml:space="preserve"> en el caso de las variables nominales para analizar diferencias estadísticamente significativas en función </w:t>
      </w:r>
      <w:r w:rsidR="00EB57B6" w:rsidRPr="00AF022C">
        <w:rPr>
          <w:rFonts w:ascii="Times New Roman" w:eastAsia="Calibri" w:hAnsi="Times New Roman"/>
          <w:sz w:val="24"/>
          <w:szCs w:val="24"/>
        </w:rPr>
        <w:t>del sentimiento de culpa por la violencia padecida</w:t>
      </w:r>
      <w:r w:rsidRPr="00AF022C">
        <w:rPr>
          <w:rFonts w:ascii="Times New Roman" w:eastAsia="Calibri" w:hAnsi="Times New Roman"/>
          <w:sz w:val="24"/>
          <w:szCs w:val="24"/>
        </w:rPr>
        <w:t xml:space="preserve">. Para considerar un resultado estadísticamente significativo se adoptó una probabilidad de cometer un error tipo I de </w:t>
      </w:r>
      <w:r w:rsidRPr="00AF022C">
        <w:rPr>
          <w:rFonts w:ascii="Times New Roman" w:eastAsia="Calibri" w:hAnsi="Times New Roman"/>
          <w:i/>
          <w:sz w:val="24"/>
          <w:szCs w:val="24"/>
        </w:rPr>
        <w:t xml:space="preserve">p </w:t>
      </w:r>
      <w:r w:rsidRPr="00AF022C">
        <w:rPr>
          <w:rFonts w:ascii="Times New Roman" w:eastAsia="Calibri" w:hAnsi="Times New Roman"/>
          <w:sz w:val="24"/>
          <w:szCs w:val="24"/>
        </w:rPr>
        <w:t xml:space="preserve">≤ .05. </w:t>
      </w:r>
      <w:r w:rsidR="00086043" w:rsidRPr="00AF022C">
        <w:rPr>
          <w:rFonts w:ascii="Times New Roman" w:eastAsia="Calibri" w:hAnsi="Times New Roman"/>
          <w:sz w:val="24"/>
          <w:szCs w:val="24"/>
        </w:rPr>
        <w:t xml:space="preserve">Se aplicaron </w:t>
      </w:r>
      <w:r w:rsidR="00B8120D" w:rsidRPr="00AF022C">
        <w:rPr>
          <w:rFonts w:ascii="Times New Roman" w:eastAsia="Calibri" w:hAnsi="Times New Roman"/>
          <w:sz w:val="24"/>
          <w:szCs w:val="24"/>
        </w:rPr>
        <w:t xml:space="preserve">análisis </w:t>
      </w:r>
      <w:proofErr w:type="spellStart"/>
      <w:r w:rsidR="00B8120D" w:rsidRPr="00AF022C">
        <w:rPr>
          <w:rFonts w:ascii="Times New Roman" w:eastAsia="Calibri" w:hAnsi="Times New Roman"/>
          <w:i/>
          <w:sz w:val="24"/>
          <w:szCs w:val="24"/>
        </w:rPr>
        <w:t>Odds</w:t>
      </w:r>
      <w:proofErr w:type="spellEnd"/>
      <w:r w:rsidR="00B8120D" w:rsidRPr="00AF022C">
        <w:rPr>
          <w:rFonts w:ascii="Times New Roman" w:eastAsia="Calibri" w:hAnsi="Times New Roman"/>
          <w:i/>
          <w:sz w:val="24"/>
          <w:szCs w:val="24"/>
        </w:rPr>
        <w:t xml:space="preserve"> R</w:t>
      </w:r>
      <w:r w:rsidRPr="00AF022C">
        <w:rPr>
          <w:rFonts w:ascii="Times New Roman" w:eastAsia="Calibri" w:hAnsi="Times New Roman"/>
          <w:i/>
          <w:sz w:val="24"/>
          <w:szCs w:val="24"/>
        </w:rPr>
        <w:t>atio</w:t>
      </w:r>
      <w:r w:rsidRPr="00AF022C">
        <w:rPr>
          <w:rFonts w:ascii="Times New Roman" w:eastAsia="Calibri" w:hAnsi="Times New Roman"/>
          <w:sz w:val="24"/>
          <w:szCs w:val="24"/>
        </w:rPr>
        <w:t xml:space="preserve"> (</w:t>
      </w:r>
      <w:r w:rsidRPr="00AF022C">
        <w:rPr>
          <w:rFonts w:ascii="Times New Roman" w:eastAsia="Calibri" w:hAnsi="Times New Roman"/>
          <w:i/>
          <w:sz w:val="24"/>
          <w:szCs w:val="24"/>
        </w:rPr>
        <w:t>OR</w:t>
      </w:r>
      <w:r w:rsidRPr="00AF022C">
        <w:rPr>
          <w:rFonts w:ascii="Times New Roman" w:eastAsia="Calibri" w:hAnsi="Times New Roman"/>
          <w:sz w:val="24"/>
          <w:szCs w:val="24"/>
        </w:rPr>
        <w:t>) con intervalos de confianza del 95% (</w:t>
      </w:r>
      <w:r w:rsidRPr="00AF022C">
        <w:rPr>
          <w:rFonts w:ascii="Times New Roman" w:eastAsia="Calibri" w:hAnsi="Times New Roman"/>
          <w:i/>
          <w:sz w:val="24"/>
          <w:szCs w:val="24"/>
        </w:rPr>
        <w:t>IC</w:t>
      </w:r>
      <w:r w:rsidRPr="00AF022C">
        <w:rPr>
          <w:rFonts w:ascii="Times New Roman" w:eastAsia="Calibri" w:hAnsi="Times New Roman"/>
          <w:sz w:val="24"/>
          <w:szCs w:val="24"/>
        </w:rPr>
        <w:t xml:space="preserve">). </w:t>
      </w:r>
      <w:r w:rsidR="002D7B41" w:rsidRPr="00AF022C">
        <w:rPr>
          <w:rFonts w:ascii="Times New Roman" w:eastAsia="Calibri" w:hAnsi="Times New Roman"/>
          <w:sz w:val="24"/>
          <w:szCs w:val="24"/>
        </w:rPr>
        <w:t>S</w:t>
      </w:r>
      <w:r w:rsidR="00086043" w:rsidRPr="00AF022C">
        <w:rPr>
          <w:rFonts w:ascii="Times New Roman" w:eastAsia="Calibri" w:hAnsi="Times New Roman"/>
          <w:sz w:val="24"/>
          <w:szCs w:val="24"/>
        </w:rPr>
        <w:t>e utiliz</w:t>
      </w:r>
      <w:r w:rsidR="00EB57B6" w:rsidRPr="00AF022C">
        <w:rPr>
          <w:rFonts w:ascii="Times New Roman" w:eastAsia="Calibri" w:hAnsi="Times New Roman"/>
          <w:sz w:val="24"/>
          <w:szCs w:val="24"/>
        </w:rPr>
        <w:t xml:space="preserve">ó </w:t>
      </w:r>
      <w:r w:rsidR="00EB57B6" w:rsidRPr="00AF022C">
        <w:rPr>
          <w:rFonts w:ascii="Times New Roman" w:eastAsia="Calibri" w:hAnsi="Times New Roman"/>
          <w:i/>
          <w:sz w:val="24"/>
          <w:szCs w:val="24"/>
        </w:rPr>
        <w:t xml:space="preserve">t </w:t>
      </w:r>
      <w:r w:rsidR="00EB57B6" w:rsidRPr="00AF022C">
        <w:rPr>
          <w:rFonts w:ascii="Times New Roman" w:eastAsia="Calibri" w:hAnsi="Times New Roman"/>
          <w:sz w:val="24"/>
          <w:szCs w:val="24"/>
        </w:rPr>
        <w:t>de</w:t>
      </w:r>
      <w:r w:rsidR="009A7090" w:rsidRPr="00AF022C">
        <w:rPr>
          <w:rFonts w:ascii="Times New Roman" w:eastAsia="Calibri" w:hAnsi="Times New Roman"/>
          <w:i/>
          <w:sz w:val="24"/>
          <w:szCs w:val="24"/>
        </w:rPr>
        <w:t xml:space="preserve"> </w:t>
      </w:r>
      <w:proofErr w:type="spellStart"/>
      <w:r w:rsidR="009A7090" w:rsidRPr="00AF022C">
        <w:rPr>
          <w:rFonts w:ascii="Times New Roman" w:eastAsia="Calibri" w:hAnsi="Times New Roman"/>
          <w:i/>
          <w:sz w:val="24"/>
          <w:szCs w:val="24"/>
        </w:rPr>
        <w:t>Student</w:t>
      </w:r>
      <w:proofErr w:type="spellEnd"/>
      <w:r w:rsidR="002D7B41" w:rsidRPr="00AF022C">
        <w:rPr>
          <w:rFonts w:ascii="Times New Roman" w:eastAsia="Calibri" w:hAnsi="Times New Roman"/>
          <w:i/>
          <w:sz w:val="24"/>
          <w:szCs w:val="24"/>
        </w:rPr>
        <w:t>,</w:t>
      </w:r>
      <w:r w:rsidR="00EB57B6" w:rsidRPr="00AF022C">
        <w:rPr>
          <w:rFonts w:ascii="Times New Roman" w:eastAsia="Calibri" w:hAnsi="Times New Roman"/>
          <w:i/>
          <w:sz w:val="24"/>
          <w:szCs w:val="24"/>
        </w:rPr>
        <w:t xml:space="preserve"> U </w:t>
      </w:r>
      <w:r w:rsidR="00EB57B6" w:rsidRPr="00AF022C">
        <w:rPr>
          <w:rFonts w:ascii="Times New Roman" w:eastAsia="Calibri" w:hAnsi="Times New Roman"/>
          <w:sz w:val="24"/>
          <w:szCs w:val="24"/>
        </w:rPr>
        <w:t xml:space="preserve">de </w:t>
      </w:r>
      <w:r w:rsidR="00EB57B6" w:rsidRPr="00AF022C">
        <w:rPr>
          <w:rFonts w:ascii="Times New Roman" w:eastAsia="Calibri" w:hAnsi="Times New Roman"/>
          <w:i/>
          <w:sz w:val="24"/>
          <w:szCs w:val="24"/>
        </w:rPr>
        <w:t>Mann-Whitney</w:t>
      </w:r>
      <w:r w:rsidR="00EB57B6" w:rsidRPr="00AF022C">
        <w:rPr>
          <w:rFonts w:ascii="Times New Roman" w:eastAsia="Calibri" w:hAnsi="Times New Roman"/>
          <w:sz w:val="24"/>
          <w:szCs w:val="24"/>
        </w:rPr>
        <w:t xml:space="preserve"> y </w:t>
      </w:r>
      <w:r w:rsidR="00EB57B6" w:rsidRPr="00AF022C">
        <w:rPr>
          <w:rFonts w:ascii="Times New Roman" w:eastAsia="Calibri" w:hAnsi="Times New Roman"/>
          <w:i/>
          <w:sz w:val="24"/>
          <w:szCs w:val="24"/>
        </w:rPr>
        <w:t>Z</w:t>
      </w:r>
      <w:r w:rsidR="00EB57B6" w:rsidRPr="00AF022C">
        <w:rPr>
          <w:rFonts w:ascii="Times New Roman" w:eastAsia="Calibri" w:hAnsi="Times New Roman"/>
          <w:sz w:val="24"/>
          <w:szCs w:val="24"/>
        </w:rPr>
        <w:t xml:space="preserve"> de </w:t>
      </w:r>
      <w:proofErr w:type="spellStart"/>
      <w:r w:rsidR="00EB57B6" w:rsidRPr="00AF022C">
        <w:rPr>
          <w:rFonts w:ascii="Times New Roman" w:eastAsia="Calibri" w:hAnsi="Times New Roman"/>
          <w:i/>
          <w:sz w:val="24"/>
          <w:szCs w:val="24"/>
        </w:rPr>
        <w:t>Kolmogorov-Smirnov</w:t>
      </w:r>
      <w:proofErr w:type="spellEnd"/>
      <w:r w:rsidR="009A7090" w:rsidRPr="00AF022C">
        <w:rPr>
          <w:rFonts w:ascii="Times New Roman" w:eastAsia="Calibri" w:hAnsi="Times New Roman"/>
          <w:sz w:val="24"/>
          <w:szCs w:val="24"/>
        </w:rPr>
        <w:t xml:space="preserve"> en función de la prueba de </w:t>
      </w:r>
      <w:proofErr w:type="spellStart"/>
      <w:r w:rsidR="009A7090" w:rsidRPr="00AF022C">
        <w:rPr>
          <w:rFonts w:ascii="Times New Roman" w:eastAsia="Calibri" w:hAnsi="Times New Roman"/>
          <w:i/>
          <w:sz w:val="24"/>
          <w:szCs w:val="24"/>
        </w:rPr>
        <w:t>Levenne</w:t>
      </w:r>
      <w:proofErr w:type="spellEnd"/>
      <w:r w:rsidR="002D7B41" w:rsidRPr="00AF022C">
        <w:rPr>
          <w:rFonts w:ascii="Times New Roman" w:eastAsia="Calibri" w:hAnsi="Times New Roman"/>
          <w:sz w:val="24"/>
          <w:szCs w:val="24"/>
        </w:rPr>
        <w:t xml:space="preserve"> para variables cuantitativas</w:t>
      </w:r>
      <w:r w:rsidR="00EB57B6" w:rsidRPr="00AF022C">
        <w:rPr>
          <w:rFonts w:ascii="Times New Roman" w:eastAsia="Calibri" w:hAnsi="Times New Roman"/>
          <w:sz w:val="24"/>
          <w:szCs w:val="24"/>
        </w:rPr>
        <w:t xml:space="preserve">. </w:t>
      </w:r>
      <w:r w:rsidR="00520891" w:rsidRPr="00AF022C">
        <w:rPr>
          <w:rFonts w:ascii="Times New Roman" w:eastAsia="Calibri" w:hAnsi="Times New Roman"/>
          <w:sz w:val="24"/>
          <w:szCs w:val="24"/>
        </w:rPr>
        <w:t>También s</w:t>
      </w:r>
      <w:r w:rsidRPr="00AF022C">
        <w:rPr>
          <w:rFonts w:ascii="Times New Roman" w:eastAsia="Calibri" w:hAnsi="Times New Roman"/>
          <w:sz w:val="24"/>
          <w:szCs w:val="24"/>
        </w:rPr>
        <w:t>e calculó el tamaño muestral requerido para los análisis principales empleando el software G*</w:t>
      </w:r>
      <w:proofErr w:type="spellStart"/>
      <w:r w:rsidRPr="00AF022C">
        <w:rPr>
          <w:rFonts w:ascii="Times New Roman" w:eastAsia="Calibri" w:hAnsi="Times New Roman"/>
          <w:sz w:val="24"/>
          <w:szCs w:val="24"/>
        </w:rPr>
        <w:t>Power</w:t>
      </w:r>
      <w:proofErr w:type="spellEnd"/>
      <w:r w:rsidRPr="00AF022C">
        <w:rPr>
          <w:rFonts w:ascii="Times New Roman" w:eastAsia="Calibri" w:hAnsi="Times New Roman"/>
          <w:sz w:val="24"/>
          <w:szCs w:val="24"/>
        </w:rPr>
        <w:t xml:space="preserve"> (versión 3.0 para Windows). Aspirando a un tamaño del efecto .5 (grande), una significación de .005 y una potencia de .95, el tamaño </w:t>
      </w:r>
      <w:r w:rsidR="001D78E4" w:rsidRPr="00AF022C">
        <w:rPr>
          <w:rFonts w:ascii="Times New Roman" w:eastAsia="Calibri" w:hAnsi="Times New Roman"/>
          <w:sz w:val="24"/>
          <w:szCs w:val="24"/>
        </w:rPr>
        <w:t xml:space="preserve">mínimo de la muestra </w:t>
      </w:r>
      <w:r w:rsidRPr="00AF022C">
        <w:rPr>
          <w:rFonts w:ascii="Times New Roman" w:eastAsia="Calibri" w:hAnsi="Times New Roman"/>
          <w:sz w:val="24"/>
          <w:szCs w:val="24"/>
        </w:rPr>
        <w:t>para los análisis sería de 80</w:t>
      </w:r>
      <w:r w:rsidR="001D78E4" w:rsidRPr="00AF022C">
        <w:rPr>
          <w:rFonts w:ascii="Times New Roman" w:eastAsia="Calibri" w:hAnsi="Times New Roman"/>
          <w:sz w:val="24"/>
          <w:szCs w:val="24"/>
        </w:rPr>
        <w:t xml:space="preserve"> participantes</w:t>
      </w:r>
      <w:r w:rsidRPr="00AF022C">
        <w:rPr>
          <w:rFonts w:ascii="Times New Roman" w:eastAsia="Calibri" w:hAnsi="Times New Roman"/>
          <w:sz w:val="24"/>
          <w:szCs w:val="24"/>
        </w:rPr>
        <w:t xml:space="preserve">, por lo tanto, </w:t>
      </w:r>
      <w:r w:rsidR="001D78E4" w:rsidRPr="00AF022C">
        <w:rPr>
          <w:rFonts w:ascii="Times New Roman" w:eastAsia="Calibri" w:hAnsi="Times New Roman"/>
          <w:sz w:val="24"/>
          <w:szCs w:val="24"/>
        </w:rPr>
        <w:t>el número de participantes</w:t>
      </w:r>
      <w:r w:rsidRPr="00AF022C">
        <w:rPr>
          <w:rFonts w:ascii="Times New Roman" w:eastAsia="Calibri" w:hAnsi="Times New Roman"/>
          <w:sz w:val="24"/>
          <w:szCs w:val="24"/>
        </w:rPr>
        <w:t xml:space="preserve"> supera el tamaño esperado.</w:t>
      </w:r>
    </w:p>
    <w:p w:rsidR="00741F73" w:rsidRPr="00AF022C" w:rsidRDefault="00741F73" w:rsidP="00165388">
      <w:pPr>
        <w:spacing w:after="0" w:line="240" w:lineRule="auto"/>
        <w:contextualSpacing/>
        <w:jc w:val="center"/>
        <w:rPr>
          <w:rFonts w:ascii="Times New Roman" w:eastAsia="Calibri" w:hAnsi="Times New Roman"/>
          <w:b/>
          <w:sz w:val="24"/>
          <w:szCs w:val="24"/>
        </w:rPr>
      </w:pPr>
      <w:r w:rsidRPr="00AF022C">
        <w:rPr>
          <w:rFonts w:ascii="Times New Roman" w:eastAsia="Calibri" w:hAnsi="Times New Roman"/>
          <w:b/>
          <w:sz w:val="24"/>
          <w:szCs w:val="24"/>
        </w:rPr>
        <w:t>Resultados</w:t>
      </w:r>
    </w:p>
    <w:p w:rsidR="00C30277" w:rsidRPr="00AF022C" w:rsidRDefault="00C30277" w:rsidP="00165388">
      <w:pPr>
        <w:spacing w:after="0" w:line="240" w:lineRule="auto"/>
        <w:contextualSpacing/>
        <w:jc w:val="both"/>
        <w:rPr>
          <w:rFonts w:ascii="Times New Roman" w:eastAsia="Calibri" w:hAnsi="Times New Roman"/>
          <w:sz w:val="24"/>
          <w:szCs w:val="24"/>
        </w:rPr>
      </w:pPr>
      <w:r w:rsidRPr="00AF022C">
        <w:rPr>
          <w:rFonts w:ascii="Times New Roman" w:hAnsi="Times New Roman"/>
          <w:sz w:val="24"/>
          <w:szCs w:val="24"/>
        </w:rPr>
        <w:t>En</w:t>
      </w:r>
      <w:r w:rsidR="001D78E4" w:rsidRPr="00AF022C">
        <w:rPr>
          <w:rFonts w:ascii="Times New Roman" w:hAnsi="Times New Roman"/>
          <w:sz w:val="24"/>
          <w:szCs w:val="24"/>
        </w:rPr>
        <w:t xml:space="preserve"> la</w:t>
      </w:r>
      <w:r w:rsidR="00657D6C" w:rsidRPr="00AF022C">
        <w:rPr>
          <w:rFonts w:ascii="Times New Roman" w:hAnsi="Times New Roman"/>
          <w:sz w:val="24"/>
          <w:szCs w:val="24"/>
        </w:rPr>
        <w:t xml:space="preserve"> Tabla 2</w:t>
      </w:r>
      <w:r w:rsidR="001D78E4" w:rsidRPr="00AF022C">
        <w:rPr>
          <w:rFonts w:ascii="Times New Roman" w:hAnsi="Times New Roman"/>
          <w:sz w:val="24"/>
          <w:szCs w:val="24"/>
        </w:rPr>
        <w:t xml:space="preserve"> se</w:t>
      </w:r>
      <w:r w:rsidR="00FD279B" w:rsidRPr="00AF022C">
        <w:rPr>
          <w:rFonts w:ascii="Times New Roman" w:hAnsi="Times New Roman"/>
          <w:sz w:val="24"/>
          <w:szCs w:val="24"/>
        </w:rPr>
        <w:t xml:space="preserve"> reporta el historial y las circunstancias de la violencia sufrida por la muestra de participantes</w:t>
      </w:r>
      <w:r w:rsidR="001D78E4" w:rsidRPr="00AF022C">
        <w:rPr>
          <w:rFonts w:ascii="Times New Roman" w:hAnsi="Times New Roman"/>
          <w:sz w:val="24"/>
          <w:szCs w:val="24"/>
        </w:rPr>
        <w:t xml:space="preserve"> víctimas de violencia de género de Nicaragua</w:t>
      </w:r>
      <w:r w:rsidR="00FD279B" w:rsidRPr="00AF022C">
        <w:rPr>
          <w:rFonts w:ascii="Times New Roman" w:hAnsi="Times New Roman"/>
          <w:sz w:val="24"/>
          <w:szCs w:val="24"/>
        </w:rPr>
        <w:t>.</w:t>
      </w:r>
      <w:r w:rsidRPr="00AF022C">
        <w:rPr>
          <w:rFonts w:ascii="Times New Roman" w:hAnsi="Times New Roman"/>
          <w:sz w:val="24"/>
          <w:szCs w:val="24"/>
        </w:rPr>
        <w:t xml:space="preserve"> </w:t>
      </w:r>
      <w:r w:rsidRPr="00AF022C">
        <w:rPr>
          <w:rFonts w:ascii="Times New Roman" w:eastAsia="Calibri" w:hAnsi="Times New Roman"/>
          <w:sz w:val="24"/>
          <w:szCs w:val="24"/>
        </w:rPr>
        <w:t xml:space="preserve">Respecto al historial de maltrato, las entrevistadas comenzaron a vivir con el agresor a los 20 años y llevaban conviviendo con él una media de 9 años. </w:t>
      </w:r>
      <w:r w:rsidR="00C85BAE" w:rsidRPr="00AF022C">
        <w:rPr>
          <w:rFonts w:ascii="Times New Roman" w:eastAsia="Calibri" w:hAnsi="Times New Roman"/>
          <w:sz w:val="24"/>
          <w:szCs w:val="24"/>
        </w:rPr>
        <w:t>El maltrato</w:t>
      </w:r>
      <w:r w:rsidRPr="00AF022C">
        <w:rPr>
          <w:rFonts w:ascii="Times New Roman" w:eastAsia="Calibri" w:hAnsi="Times New Roman"/>
          <w:sz w:val="24"/>
          <w:szCs w:val="24"/>
        </w:rPr>
        <w:t xml:space="preserve"> se prolongó una media de 6 años. Los malos tratos ocurrían en una de cada cuatro entrevistadas con una frecuencia diaria y en el 45% de los casos, varias veces a la semana. Además, todas las entrevistadas sufrieron violencia psicológica y física. Finalmente, respecto a las conductas de maltrato, por encima del 80% padeció palizas, cerca del 70% fue víctima de violación, en torno al 40% sufrió patadas y golpes con objetos y con menor prevalencia se dieron amenazas y agresiones con armas por parte de la pareja. Respecto al maltrato padecido antes de los 18 años, en torno a la mitad sufrió maltrato físico y/o estuvo expuesta al maltrato de su padre hacia su madre. Una de cada cuatro entrevistadas fue víctima de abuso sexual. A lo anterior hay que añadir que en torno a la mitad sufrió violencia intrafamiliar no de pareja y, en distintos porcentajes, sufrieron agresiones físicas y sexuales de personas distintas a la pareja.</w:t>
      </w:r>
    </w:p>
    <w:p w:rsidR="00165388" w:rsidRDefault="00165388" w:rsidP="00165388">
      <w:pPr>
        <w:spacing w:after="0" w:line="240" w:lineRule="auto"/>
        <w:contextualSpacing/>
        <w:rPr>
          <w:rFonts w:ascii="Times New Roman" w:hAnsi="Times New Roman"/>
          <w:sz w:val="24"/>
          <w:szCs w:val="24"/>
        </w:rPr>
      </w:pPr>
      <w:r w:rsidRPr="00440B18">
        <w:rPr>
          <w:rFonts w:ascii="Times New Roman" w:hAnsi="Times New Roman"/>
          <w:sz w:val="24"/>
          <w:szCs w:val="24"/>
        </w:rPr>
        <w:t>Tabla 2.</w:t>
      </w:r>
      <w:r w:rsidRPr="005A431C">
        <w:rPr>
          <w:rFonts w:ascii="Times New Roman" w:hAnsi="Times New Roman"/>
          <w:b/>
          <w:sz w:val="24"/>
          <w:szCs w:val="24"/>
        </w:rPr>
        <w:t xml:space="preserve"> </w:t>
      </w:r>
    </w:p>
    <w:p w:rsidR="00165388" w:rsidRPr="00440B18" w:rsidRDefault="00165388" w:rsidP="00165388">
      <w:pPr>
        <w:spacing w:after="0" w:line="240" w:lineRule="auto"/>
        <w:contextualSpacing/>
        <w:rPr>
          <w:rFonts w:ascii="Times New Roman" w:hAnsi="Times New Roman"/>
          <w:b/>
          <w:i/>
          <w:sz w:val="24"/>
          <w:szCs w:val="24"/>
        </w:rPr>
      </w:pPr>
      <w:r w:rsidRPr="00440B18">
        <w:rPr>
          <w:rFonts w:ascii="Times New Roman" w:hAnsi="Times New Roman"/>
          <w:i/>
          <w:sz w:val="24"/>
          <w:szCs w:val="24"/>
        </w:rPr>
        <w:t xml:space="preserve">Historial de la violencia padecida. </w:t>
      </w:r>
    </w:p>
    <w:tbl>
      <w:tblPr>
        <w:tblW w:w="8755" w:type="dxa"/>
        <w:tblBorders>
          <w:top w:val="single" w:sz="8" w:space="0" w:color="000000"/>
          <w:bottom w:val="single" w:sz="8" w:space="0" w:color="000000"/>
        </w:tblBorders>
        <w:tblLook w:val="04A0" w:firstRow="1" w:lastRow="0" w:firstColumn="1" w:lastColumn="0" w:noHBand="0" w:noVBand="1"/>
      </w:tblPr>
      <w:tblGrid>
        <w:gridCol w:w="5211"/>
        <w:gridCol w:w="993"/>
        <w:gridCol w:w="850"/>
        <w:gridCol w:w="1701"/>
      </w:tblGrid>
      <w:tr w:rsidR="00165388" w:rsidRPr="005A431C" w:rsidTr="001A7F71">
        <w:trPr>
          <w:tblHeader/>
        </w:trPr>
        <w:tc>
          <w:tcPr>
            <w:tcW w:w="5211" w:type="dxa"/>
            <w:tcBorders>
              <w:top w:val="single" w:sz="8" w:space="0" w:color="000000"/>
              <w:bottom w:val="single" w:sz="8" w:space="0" w:color="000000"/>
            </w:tcBorders>
            <w:shd w:val="clear" w:color="auto" w:fill="FFFFFF"/>
          </w:tcPr>
          <w:p w:rsidR="00165388" w:rsidRPr="005A431C" w:rsidRDefault="00165388" w:rsidP="00165388">
            <w:pPr>
              <w:spacing w:after="0" w:line="240" w:lineRule="auto"/>
              <w:contextualSpacing/>
              <w:jc w:val="both"/>
              <w:rPr>
                <w:rFonts w:ascii="Times New Roman" w:hAnsi="Times New Roman"/>
                <w:bCs/>
                <w:i/>
                <w:color w:val="000000"/>
                <w:sz w:val="24"/>
                <w:szCs w:val="24"/>
              </w:rPr>
            </w:pPr>
          </w:p>
        </w:tc>
        <w:tc>
          <w:tcPr>
            <w:tcW w:w="993" w:type="dxa"/>
            <w:tcBorders>
              <w:top w:val="single" w:sz="8" w:space="0" w:color="000000"/>
              <w:bottom w:val="single" w:sz="8" w:space="0" w:color="000000"/>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24"/>
                <w:szCs w:val="24"/>
              </w:rPr>
            </w:pPr>
            <w:r>
              <w:rPr>
                <w:rFonts w:ascii="Times New Roman" w:hAnsi="Times New Roman"/>
                <w:bCs/>
                <w:color w:val="000000"/>
                <w:sz w:val="24"/>
                <w:szCs w:val="24"/>
              </w:rPr>
              <w:t>N</w:t>
            </w:r>
          </w:p>
        </w:tc>
        <w:tc>
          <w:tcPr>
            <w:tcW w:w="850" w:type="dxa"/>
            <w:tcBorders>
              <w:top w:val="single" w:sz="8" w:space="0" w:color="000000"/>
              <w:bottom w:val="single" w:sz="8" w:space="0" w:color="000000"/>
            </w:tcBorders>
            <w:shd w:val="clear" w:color="auto" w:fill="FFFFFF"/>
          </w:tcPr>
          <w:p w:rsidR="00165388" w:rsidRPr="005A431C" w:rsidRDefault="00165388" w:rsidP="00165388">
            <w:pPr>
              <w:spacing w:after="0" w:line="240" w:lineRule="auto"/>
              <w:contextualSpacing/>
              <w:jc w:val="center"/>
              <w:rPr>
                <w:rFonts w:ascii="Times New Roman" w:hAnsi="Times New Roman"/>
                <w:bCs/>
                <w:i/>
                <w:color w:val="000000"/>
                <w:sz w:val="24"/>
                <w:szCs w:val="24"/>
              </w:rPr>
            </w:pPr>
            <w:r w:rsidRPr="005A431C">
              <w:rPr>
                <w:rFonts w:ascii="Times New Roman" w:hAnsi="Times New Roman"/>
                <w:bCs/>
                <w:i/>
                <w:color w:val="000000"/>
                <w:sz w:val="24"/>
                <w:szCs w:val="24"/>
              </w:rPr>
              <w:t>%</w:t>
            </w:r>
          </w:p>
        </w:tc>
        <w:tc>
          <w:tcPr>
            <w:tcW w:w="1701" w:type="dxa"/>
            <w:tcBorders>
              <w:top w:val="single" w:sz="8" w:space="0" w:color="000000"/>
              <w:bottom w:val="single" w:sz="8" w:space="0" w:color="000000"/>
            </w:tcBorders>
            <w:shd w:val="clear" w:color="auto" w:fill="FFFFFF"/>
          </w:tcPr>
          <w:p w:rsidR="00165388" w:rsidRPr="005A431C" w:rsidRDefault="00165388" w:rsidP="00165388">
            <w:pPr>
              <w:spacing w:after="0" w:line="240" w:lineRule="auto"/>
              <w:contextualSpacing/>
              <w:jc w:val="center"/>
              <w:rPr>
                <w:rFonts w:ascii="Times New Roman" w:hAnsi="Times New Roman"/>
                <w:bCs/>
                <w:i/>
                <w:color w:val="000000"/>
                <w:sz w:val="24"/>
                <w:szCs w:val="24"/>
              </w:rPr>
            </w:pPr>
            <w:r w:rsidRPr="005A431C">
              <w:rPr>
                <w:rFonts w:ascii="Times New Roman" w:hAnsi="Times New Roman"/>
                <w:bCs/>
                <w:i/>
                <w:color w:val="000000"/>
                <w:sz w:val="24"/>
                <w:szCs w:val="24"/>
              </w:rPr>
              <w:t>M (DT)</w:t>
            </w:r>
          </w:p>
        </w:tc>
      </w:tr>
      <w:tr w:rsidR="00165388" w:rsidRPr="005A431C" w:rsidTr="001A7F71">
        <w:tc>
          <w:tcPr>
            <w:tcW w:w="5211"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 w:val="24"/>
                <w:szCs w:val="24"/>
              </w:rPr>
            </w:pPr>
            <w:r w:rsidRPr="005A431C">
              <w:rPr>
                <w:rFonts w:ascii="Times New Roman" w:hAnsi="Times New Roman"/>
                <w:bCs/>
                <w:color w:val="000000"/>
                <w:sz w:val="24"/>
                <w:szCs w:val="24"/>
              </w:rPr>
              <w:t xml:space="preserve">Edad que inició la convivencia con el agresor </w:t>
            </w:r>
          </w:p>
        </w:tc>
        <w:tc>
          <w:tcPr>
            <w:tcW w:w="993"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1701" w:type="dxa"/>
            <w:tcBorders>
              <w:left w:val="nil"/>
              <w:right w:val="nil"/>
            </w:tcBorders>
            <w:shd w:val="clear" w:color="auto" w:fill="FFFFFF"/>
          </w:tcPr>
          <w:p w:rsidR="00165388" w:rsidRPr="005A431C" w:rsidRDefault="00165388" w:rsidP="00165388">
            <w:pPr>
              <w:spacing w:after="0" w:line="240" w:lineRule="auto"/>
              <w:contextualSpacing/>
              <w:jc w:val="both"/>
              <w:rPr>
                <w:rFonts w:ascii="Times New Roman" w:hAnsi="Times New Roman"/>
                <w:color w:val="000000"/>
                <w:sz w:val="24"/>
                <w:szCs w:val="24"/>
              </w:rPr>
            </w:pPr>
            <w:r w:rsidRPr="005A431C">
              <w:rPr>
                <w:rFonts w:ascii="Times New Roman" w:hAnsi="Times New Roman"/>
                <w:color w:val="000000"/>
                <w:sz w:val="24"/>
                <w:szCs w:val="24"/>
              </w:rPr>
              <w:t>19.9</w:t>
            </w:r>
            <w:r>
              <w:rPr>
                <w:rFonts w:ascii="Times New Roman" w:hAnsi="Times New Roman"/>
                <w:color w:val="000000"/>
                <w:sz w:val="24"/>
                <w:szCs w:val="24"/>
              </w:rPr>
              <w:t xml:space="preserve"> </w:t>
            </w:r>
            <w:r w:rsidRPr="005A431C">
              <w:rPr>
                <w:rFonts w:ascii="Times New Roman" w:hAnsi="Times New Roman"/>
                <w:color w:val="000000"/>
                <w:sz w:val="24"/>
                <w:szCs w:val="24"/>
              </w:rPr>
              <w:t>años (4.9)</w:t>
            </w:r>
          </w:p>
        </w:tc>
      </w:tr>
      <w:tr w:rsidR="00165388" w:rsidRPr="005A431C" w:rsidTr="001A7F71">
        <w:tc>
          <w:tcPr>
            <w:tcW w:w="5211"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 w:val="24"/>
                <w:szCs w:val="24"/>
              </w:rPr>
            </w:pPr>
            <w:r w:rsidRPr="005A431C">
              <w:rPr>
                <w:rFonts w:ascii="Times New Roman" w:hAnsi="Times New Roman"/>
                <w:bCs/>
                <w:color w:val="000000"/>
                <w:sz w:val="24"/>
                <w:szCs w:val="24"/>
              </w:rPr>
              <w:t xml:space="preserve">Duración de la convivencia con el agresor  </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1701" w:type="dxa"/>
            <w:shd w:val="clear" w:color="auto" w:fill="FFFFFF"/>
          </w:tcPr>
          <w:p w:rsidR="00165388" w:rsidRPr="005A431C" w:rsidRDefault="00165388" w:rsidP="00165388">
            <w:pPr>
              <w:spacing w:after="0" w:line="240" w:lineRule="auto"/>
              <w:contextualSpacing/>
              <w:jc w:val="both"/>
              <w:rPr>
                <w:rFonts w:ascii="Times New Roman" w:hAnsi="Times New Roman"/>
                <w:color w:val="000000"/>
                <w:sz w:val="24"/>
                <w:szCs w:val="24"/>
              </w:rPr>
            </w:pPr>
            <w:r w:rsidRPr="005A431C">
              <w:rPr>
                <w:rFonts w:ascii="Times New Roman" w:hAnsi="Times New Roman"/>
                <w:color w:val="000000"/>
                <w:sz w:val="24"/>
                <w:szCs w:val="24"/>
              </w:rPr>
              <w:t>9.2 años (6.8)</w:t>
            </w:r>
          </w:p>
        </w:tc>
      </w:tr>
      <w:tr w:rsidR="00165388" w:rsidRPr="005A431C" w:rsidTr="001A7F71">
        <w:tc>
          <w:tcPr>
            <w:tcW w:w="5211"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 w:val="24"/>
                <w:szCs w:val="24"/>
              </w:rPr>
            </w:pPr>
            <w:r w:rsidRPr="005A431C">
              <w:rPr>
                <w:rFonts w:ascii="Times New Roman" w:hAnsi="Times New Roman"/>
                <w:bCs/>
                <w:color w:val="000000"/>
                <w:sz w:val="24"/>
                <w:szCs w:val="24"/>
              </w:rPr>
              <w:t xml:space="preserve">Duración del maltrato </w:t>
            </w:r>
          </w:p>
        </w:tc>
        <w:tc>
          <w:tcPr>
            <w:tcW w:w="993"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1701" w:type="dxa"/>
            <w:tcBorders>
              <w:left w:val="nil"/>
              <w:right w:val="nil"/>
            </w:tcBorders>
            <w:shd w:val="clear" w:color="auto" w:fill="FFFFFF"/>
          </w:tcPr>
          <w:p w:rsidR="00165388" w:rsidRPr="005A431C" w:rsidRDefault="00165388" w:rsidP="00165388">
            <w:pPr>
              <w:spacing w:after="0" w:line="240" w:lineRule="auto"/>
              <w:contextualSpacing/>
              <w:jc w:val="both"/>
              <w:rPr>
                <w:rFonts w:ascii="Times New Roman" w:hAnsi="Times New Roman"/>
                <w:color w:val="000000"/>
                <w:sz w:val="24"/>
                <w:szCs w:val="24"/>
              </w:rPr>
            </w:pPr>
            <w:r w:rsidRPr="005A431C">
              <w:rPr>
                <w:rFonts w:ascii="Times New Roman" w:hAnsi="Times New Roman"/>
                <w:color w:val="000000"/>
                <w:sz w:val="24"/>
                <w:szCs w:val="24"/>
              </w:rPr>
              <w:t>6.3 años (5.5)</w:t>
            </w:r>
          </w:p>
        </w:tc>
      </w:tr>
      <w:tr w:rsidR="00165388" w:rsidRPr="005A431C" w:rsidTr="001A7F71">
        <w:tc>
          <w:tcPr>
            <w:tcW w:w="5211"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 w:val="24"/>
                <w:szCs w:val="24"/>
              </w:rPr>
            </w:pPr>
            <w:r w:rsidRPr="005A431C">
              <w:rPr>
                <w:rFonts w:ascii="Times New Roman" w:hAnsi="Times New Roman"/>
                <w:bCs/>
                <w:color w:val="000000"/>
                <w:sz w:val="24"/>
                <w:szCs w:val="24"/>
              </w:rPr>
              <w:t>Frecuencia del maltrato</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170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left="230"/>
              <w:contextualSpacing/>
              <w:jc w:val="both"/>
              <w:rPr>
                <w:rFonts w:ascii="Times New Roman" w:hAnsi="Times New Roman"/>
                <w:bCs/>
                <w:color w:val="000000"/>
                <w:sz w:val="24"/>
                <w:szCs w:val="24"/>
              </w:rPr>
            </w:pPr>
            <w:r w:rsidRPr="005A431C">
              <w:rPr>
                <w:rFonts w:ascii="Times New Roman" w:hAnsi="Times New Roman"/>
                <w:bCs/>
                <w:color w:val="000000"/>
                <w:sz w:val="24"/>
                <w:szCs w:val="24"/>
              </w:rPr>
              <w:t xml:space="preserve"> Diaria </w:t>
            </w:r>
          </w:p>
        </w:tc>
        <w:tc>
          <w:tcPr>
            <w:tcW w:w="993"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31</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24.1%</w:t>
            </w:r>
          </w:p>
        </w:tc>
        <w:tc>
          <w:tcPr>
            <w:tcW w:w="1701"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left="230"/>
              <w:contextualSpacing/>
              <w:jc w:val="both"/>
              <w:rPr>
                <w:rFonts w:ascii="Times New Roman" w:hAnsi="Times New Roman"/>
                <w:bCs/>
                <w:color w:val="000000"/>
                <w:sz w:val="24"/>
                <w:szCs w:val="24"/>
              </w:rPr>
            </w:pPr>
            <w:r w:rsidRPr="005A431C">
              <w:rPr>
                <w:rFonts w:ascii="Times New Roman" w:hAnsi="Times New Roman"/>
                <w:bCs/>
                <w:color w:val="000000"/>
                <w:sz w:val="24"/>
                <w:szCs w:val="24"/>
              </w:rPr>
              <w:t xml:space="preserve"> 2-3 veces/semana</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58</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44.9%</w:t>
            </w:r>
          </w:p>
        </w:tc>
        <w:tc>
          <w:tcPr>
            <w:tcW w:w="170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left="230"/>
              <w:contextualSpacing/>
              <w:jc w:val="both"/>
              <w:rPr>
                <w:rFonts w:ascii="Times New Roman" w:hAnsi="Times New Roman"/>
                <w:bCs/>
                <w:color w:val="000000"/>
                <w:sz w:val="24"/>
                <w:szCs w:val="24"/>
              </w:rPr>
            </w:pPr>
            <w:r w:rsidRPr="005A431C">
              <w:rPr>
                <w:rFonts w:ascii="Times New Roman" w:hAnsi="Times New Roman"/>
                <w:bCs/>
                <w:color w:val="000000"/>
                <w:sz w:val="24"/>
                <w:szCs w:val="24"/>
              </w:rPr>
              <w:t xml:space="preserve"> Cada 15 días</w:t>
            </w:r>
          </w:p>
        </w:tc>
        <w:tc>
          <w:tcPr>
            <w:tcW w:w="993"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39</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30.2%</w:t>
            </w:r>
          </w:p>
        </w:tc>
        <w:tc>
          <w:tcPr>
            <w:tcW w:w="1701"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left="230"/>
              <w:contextualSpacing/>
              <w:jc w:val="both"/>
              <w:rPr>
                <w:rFonts w:ascii="Times New Roman" w:hAnsi="Times New Roman"/>
                <w:bCs/>
                <w:color w:val="000000"/>
                <w:sz w:val="24"/>
                <w:szCs w:val="24"/>
              </w:rPr>
            </w:pPr>
            <w:r w:rsidRPr="005A431C">
              <w:rPr>
                <w:rFonts w:ascii="Times New Roman" w:hAnsi="Times New Roman"/>
                <w:bCs/>
                <w:color w:val="000000"/>
                <w:sz w:val="24"/>
                <w:szCs w:val="24"/>
              </w:rPr>
              <w:t xml:space="preserve"> Una vez/mes</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11</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8.5%</w:t>
            </w:r>
          </w:p>
        </w:tc>
        <w:tc>
          <w:tcPr>
            <w:tcW w:w="170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 w:val="24"/>
                <w:szCs w:val="24"/>
              </w:rPr>
            </w:pPr>
            <w:r w:rsidRPr="005A431C">
              <w:rPr>
                <w:rFonts w:ascii="Times New Roman" w:hAnsi="Times New Roman"/>
                <w:bCs/>
                <w:color w:val="000000"/>
                <w:sz w:val="24"/>
                <w:szCs w:val="24"/>
              </w:rPr>
              <w:t>Tipo de maltrato padecido</w:t>
            </w:r>
          </w:p>
        </w:tc>
        <w:tc>
          <w:tcPr>
            <w:tcW w:w="993"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1701" w:type="dxa"/>
            <w:tcBorders>
              <w:left w:val="nil"/>
              <w:right w:val="nil"/>
            </w:tcBorders>
            <w:shd w:val="clear" w:color="auto" w:fill="FFFFFF"/>
          </w:tcPr>
          <w:p w:rsidR="00165388" w:rsidRPr="005A431C" w:rsidRDefault="00165388" w:rsidP="00165388">
            <w:pPr>
              <w:spacing w:after="0" w:line="240" w:lineRule="auto"/>
              <w:contextualSpacing/>
              <w:jc w:val="both"/>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left="230"/>
              <w:contextualSpacing/>
              <w:jc w:val="both"/>
              <w:rPr>
                <w:rFonts w:ascii="Times New Roman" w:hAnsi="Times New Roman"/>
                <w:bCs/>
                <w:color w:val="000000"/>
                <w:sz w:val="24"/>
                <w:szCs w:val="24"/>
              </w:rPr>
            </w:pPr>
            <w:r w:rsidRPr="005A431C">
              <w:rPr>
                <w:rFonts w:ascii="Times New Roman" w:hAnsi="Times New Roman"/>
                <w:bCs/>
                <w:color w:val="000000"/>
                <w:sz w:val="24"/>
                <w:szCs w:val="24"/>
              </w:rPr>
              <w:lastRenderedPageBreak/>
              <w:t xml:space="preserve"> Psicológico</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129</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100%</w:t>
            </w:r>
          </w:p>
        </w:tc>
        <w:tc>
          <w:tcPr>
            <w:tcW w:w="1701" w:type="dxa"/>
            <w:shd w:val="clear" w:color="auto" w:fill="FFFFFF"/>
          </w:tcPr>
          <w:p w:rsidR="00165388" w:rsidRPr="005A431C" w:rsidRDefault="00165388" w:rsidP="00165388">
            <w:pPr>
              <w:spacing w:after="0" w:line="240" w:lineRule="auto"/>
              <w:contextualSpacing/>
              <w:jc w:val="both"/>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left="230"/>
              <w:contextualSpacing/>
              <w:jc w:val="both"/>
              <w:rPr>
                <w:rFonts w:ascii="Times New Roman" w:hAnsi="Times New Roman"/>
                <w:bCs/>
                <w:color w:val="000000"/>
                <w:sz w:val="24"/>
                <w:szCs w:val="24"/>
              </w:rPr>
            </w:pPr>
            <w:r w:rsidRPr="005A431C">
              <w:rPr>
                <w:rFonts w:ascii="Times New Roman" w:hAnsi="Times New Roman"/>
                <w:bCs/>
                <w:color w:val="000000"/>
                <w:sz w:val="24"/>
                <w:szCs w:val="24"/>
              </w:rPr>
              <w:t xml:space="preserve"> Físico</w:t>
            </w:r>
          </w:p>
        </w:tc>
        <w:tc>
          <w:tcPr>
            <w:tcW w:w="993"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129</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100%</w:t>
            </w:r>
          </w:p>
        </w:tc>
        <w:tc>
          <w:tcPr>
            <w:tcW w:w="1701" w:type="dxa"/>
            <w:tcBorders>
              <w:left w:val="nil"/>
              <w:right w:val="nil"/>
            </w:tcBorders>
            <w:shd w:val="clear" w:color="auto" w:fill="FFFFFF"/>
          </w:tcPr>
          <w:p w:rsidR="00165388" w:rsidRPr="005A431C" w:rsidRDefault="00165388" w:rsidP="00165388">
            <w:pPr>
              <w:spacing w:after="0" w:line="240" w:lineRule="auto"/>
              <w:contextualSpacing/>
              <w:jc w:val="both"/>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left="230"/>
              <w:contextualSpacing/>
              <w:jc w:val="both"/>
              <w:rPr>
                <w:rFonts w:ascii="Times New Roman" w:hAnsi="Times New Roman"/>
                <w:bCs/>
                <w:color w:val="000000"/>
                <w:sz w:val="24"/>
                <w:szCs w:val="24"/>
              </w:rPr>
            </w:pPr>
            <w:r w:rsidRPr="005A431C">
              <w:rPr>
                <w:rFonts w:ascii="Times New Roman" w:hAnsi="Times New Roman"/>
                <w:bCs/>
                <w:color w:val="000000"/>
                <w:sz w:val="24"/>
                <w:szCs w:val="24"/>
              </w:rPr>
              <w:t xml:space="preserve"> Sexual</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86</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66.6%</w:t>
            </w:r>
          </w:p>
        </w:tc>
        <w:tc>
          <w:tcPr>
            <w:tcW w:w="1701" w:type="dxa"/>
            <w:shd w:val="clear" w:color="auto" w:fill="FFFFFF"/>
          </w:tcPr>
          <w:p w:rsidR="00165388" w:rsidRPr="005A431C" w:rsidRDefault="00165388" w:rsidP="00165388">
            <w:pPr>
              <w:spacing w:after="0" w:line="240" w:lineRule="auto"/>
              <w:contextualSpacing/>
              <w:jc w:val="both"/>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 w:val="24"/>
                <w:szCs w:val="24"/>
              </w:rPr>
            </w:pPr>
            <w:r w:rsidRPr="005A431C">
              <w:rPr>
                <w:rFonts w:ascii="Times New Roman" w:hAnsi="Times New Roman"/>
                <w:bCs/>
                <w:color w:val="000000"/>
                <w:sz w:val="24"/>
                <w:szCs w:val="24"/>
              </w:rPr>
              <w:t>Maltrato padecido antes de los 18 años</w:t>
            </w:r>
          </w:p>
        </w:tc>
        <w:tc>
          <w:tcPr>
            <w:tcW w:w="993"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1701"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firstLine="284"/>
              <w:contextualSpacing/>
              <w:jc w:val="both"/>
              <w:rPr>
                <w:rFonts w:ascii="Times New Roman" w:hAnsi="Times New Roman"/>
                <w:bCs/>
                <w:color w:val="000000"/>
                <w:sz w:val="24"/>
                <w:szCs w:val="24"/>
              </w:rPr>
            </w:pPr>
            <w:r w:rsidRPr="005A431C">
              <w:rPr>
                <w:rFonts w:ascii="Times New Roman" w:hAnsi="Times New Roman"/>
                <w:bCs/>
                <w:color w:val="000000"/>
                <w:sz w:val="24"/>
                <w:szCs w:val="24"/>
              </w:rPr>
              <w:t>Maltrato físico</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60</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46.5%</w:t>
            </w:r>
          </w:p>
        </w:tc>
        <w:tc>
          <w:tcPr>
            <w:tcW w:w="170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firstLine="284"/>
              <w:contextualSpacing/>
              <w:jc w:val="both"/>
              <w:rPr>
                <w:rFonts w:ascii="Times New Roman" w:hAnsi="Times New Roman"/>
                <w:bCs/>
                <w:color w:val="000000"/>
                <w:sz w:val="24"/>
                <w:szCs w:val="24"/>
              </w:rPr>
            </w:pPr>
            <w:r w:rsidRPr="005A431C">
              <w:rPr>
                <w:rFonts w:ascii="Times New Roman" w:hAnsi="Times New Roman"/>
                <w:bCs/>
                <w:color w:val="000000"/>
                <w:sz w:val="24"/>
                <w:szCs w:val="24"/>
              </w:rPr>
              <w:t>Abuso sexual</w:t>
            </w:r>
          </w:p>
        </w:tc>
        <w:tc>
          <w:tcPr>
            <w:tcW w:w="993"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32</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24.8%</w:t>
            </w:r>
          </w:p>
        </w:tc>
        <w:tc>
          <w:tcPr>
            <w:tcW w:w="1701"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firstLine="284"/>
              <w:contextualSpacing/>
              <w:jc w:val="both"/>
              <w:rPr>
                <w:rFonts w:ascii="Times New Roman" w:hAnsi="Times New Roman"/>
                <w:bCs/>
                <w:color w:val="000000"/>
                <w:sz w:val="24"/>
                <w:szCs w:val="24"/>
              </w:rPr>
            </w:pPr>
            <w:r w:rsidRPr="005A431C">
              <w:rPr>
                <w:rFonts w:ascii="Times New Roman" w:hAnsi="Times New Roman"/>
                <w:bCs/>
                <w:color w:val="000000"/>
                <w:sz w:val="24"/>
                <w:szCs w:val="24"/>
              </w:rPr>
              <w:t>Fue testigo del maltrato hacia su madre</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65</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50.4%</w:t>
            </w:r>
          </w:p>
        </w:tc>
        <w:tc>
          <w:tcPr>
            <w:tcW w:w="170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 w:val="24"/>
                <w:szCs w:val="24"/>
              </w:rPr>
            </w:pPr>
            <w:r w:rsidRPr="005A431C">
              <w:rPr>
                <w:rFonts w:ascii="Times New Roman" w:hAnsi="Times New Roman"/>
                <w:bCs/>
                <w:color w:val="000000"/>
                <w:sz w:val="24"/>
                <w:szCs w:val="24"/>
              </w:rPr>
              <w:t>Maltrato padecido después de los 18 años</w:t>
            </w:r>
          </w:p>
        </w:tc>
        <w:tc>
          <w:tcPr>
            <w:tcW w:w="993"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1701"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firstLine="284"/>
              <w:contextualSpacing/>
              <w:jc w:val="both"/>
              <w:rPr>
                <w:rFonts w:ascii="Times New Roman" w:hAnsi="Times New Roman"/>
                <w:bCs/>
                <w:color w:val="000000"/>
                <w:sz w:val="24"/>
                <w:szCs w:val="24"/>
              </w:rPr>
            </w:pPr>
            <w:r w:rsidRPr="005A431C">
              <w:rPr>
                <w:rFonts w:ascii="Times New Roman" w:hAnsi="Times New Roman"/>
                <w:bCs/>
                <w:color w:val="000000"/>
                <w:sz w:val="24"/>
                <w:szCs w:val="24"/>
              </w:rPr>
              <w:t>Agresiones físicas de personas distintas a la pareja</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46</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35.7%</w:t>
            </w:r>
          </w:p>
        </w:tc>
        <w:tc>
          <w:tcPr>
            <w:tcW w:w="170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firstLine="284"/>
              <w:contextualSpacing/>
              <w:jc w:val="both"/>
              <w:rPr>
                <w:rFonts w:ascii="Times New Roman" w:hAnsi="Times New Roman"/>
                <w:bCs/>
                <w:color w:val="000000"/>
                <w:sz w:val="24"/>
                <w:szCs w:val="24"/>
              </w:rPr>
            </w:pPr>
            <w:r w:rsidRPr="005A431C">
              <w:rPr>
                <w:rFonts w:ascii="Times New Roman" w:hAnsi="Times New Roman"/>
                <w:bCs/>
                <w:color w:val="000000"/>
                <w:sz w:val="24"/>
                <w:szCs w:val="24"/>
              </w:rPr>
              <w:t>Agresiones sexuales de personas distintas a la pareja</w:t>
            </w:r>
          </w:p>
        </w:tc>
        <w:tc>
          <w:tcPr>
            <w:tcW w:w="993"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21</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16.3%</w:t>
            </w:r>
          </w:p>
        </w:tc>
        <w:tc>
          <w:tcPr>
            <w:tcW w:w="1701"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firstLine="284"/>
              <w:contextualSpacing/>
              <w:jc w:val="both"/>
              <w:rPr>
                <w:rFonts w:ascii="Times New Roman" w:hAnsi="Times New Roman"/>
                <w:bCs/>
                <w:color w:val="000000"/>
                <w:sz w:val="24"/>
                <w:szCs w:val="24"/>
              </w:rPr>
            </w:pPr>
            <w:r w:rsidRPr="005A431C">
              <w:rPr>
                <w:rFonts w:ascii="Times New Roman" w:hAnsi="Times New Roman"/>
                <w:bCs/>
                <w:color w:val="000000"/>
                <w:sz w:val="24"/>
                <w:szCs w:val="24"/>
              </w:rPr>
              <w:t>Violencia intrafamiliar no de pareja</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60</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46.5%</w:t>
            </w:r>
          </w:p>
        </w:tc>
        <w:tc>
          <w:tcPr>
            <w:tcW w:w="170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 w:val="24"/>
                <w:szCs w:val="24"/>
              </w:rPr>
            </w:pPr>
            <w:r w:rsidRPr="005A431C">
              <w:rPr>
                <w:rFonts w:ascii="Times New Roman" w:hAnsi="Times New Roman"/>
                <w:bCs/>
                <w:color w:val="000000"/>
                <w:sz w:val="24"/>
                <w:szCs w:val="24"/>
              </w:rPr>
              <w:t>Agresiones padecidas por parte de la pareja</w:t>
            </w:r>
          </w:p>
        </w:tc>
        <w:tc>
          <w:tcPr>
            <w:tcW w:w="993"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c>
          <w:tcPr>
            <w:tcW w:w="1701"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firstLine="284"/>
              <w:contextualSpacing/>
              <w:jc w:val="both"/>
              <w:rPr>
                <w:rFonts w:ascii="Times New Roman" w:hAnsi="Times New Roman"/>
                <w:bCs/>
                <w:color w:val="000000"/>
                <w:sz w:val="24"/>
                <w:szCs w:val="24"/>
              </w:rPr>
            </w:pPr>
            <w:r w:rsidRPr="005A431C">
              <w:rPr>
                <w:rFonts w:ascii="Times New Roman" w:hAnsi="Times New Roman"/>
                <w:bCs/>
                <w:color w:val="000000"/>
                <w:sz w:val="24"/>
                <w:szCs w:val="24"/>
              </w:rPr>
              <w:t xml:space="preserve">Patadas </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42</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32.6%</w:t>
            </w:r>
          </w:p>
        </w:tc>
        <w:tc>
          <w:tcPr>
            <w:tcW w:w="170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firstLine="284"/>
              <w:contextualSpacing/>
              <w:jc w:val="both"/>
              <w:rPr>
                <w:rFonts w:ascii="Times New Roman" w:hAnsi="Times New Roman"/>
                <w:bCs/>
                <w:color w:val="000000"/>
                <w:sz w:val="24"/>
                <w:szCs w:val="24"/>
              </w:rPr>
            </w:pPr>
            <w:r w:rsidRPr="005A431C">
              <w:rPr>
                <w:rFonts w:ascii="Times New Roman" w:hAnsi="Times New Roman"/>
                <w:bCs/>
                <w:color w:val="000000"/>
                <w:sz w:val="24"/>
                <w:szCs w:val="24"/>
              </w:rPr>
              <w:t xml:space="preserve">Palizas </w:t>
            </w:r>
          </w:p>
        </w:tc>
        <w:tc>
          <w:tcPr>
            <w:tcW w:w="993"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112</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86.8%</w:t>
            </w:r>
          </w:p>
        </w:tc>
        <w:tc>
          <w:tcPr>
            <w:tcW w:w="1701"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firstLine="284"/>
              <w:contextualSpacing/>
              <w:jc w:val="both"/>
              <w:rPr>
                <w:rFonts w:ascii="Times New Roman" w:hAnsi="Times New Roman"/>
                <w:bCs/>
                <w:color w:val="000000"/>
                <w:sz w:val="24"/>
                <w:szCs w:val="24"/>
              </w:rPr>
            </w:pPr>
            <w:r w:rsidRPr="005A431C">
              <w:rPr>
                <w:rFonts w:ascii="Times New Roman" w:hAnsi="Times New Roman"/>
                <w:bCs/>
                <w:color w:val="000000"/>
                <w:sz w:val="24"/>
                <w:szCs w:val="24"/>
              </w:rPr>
              <w:t>Golpes con objetos</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48</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37.2%</w:t>
            </w:r>
          </w:p>
        </w:tc>
        <w:tc>
          <w:tcPr>
            <w:tcW w:w="170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firstLine="284"/>
              <w:contextualSpacing/>
              <w:jc w:val="both"/>
              <w:rPr>
                <w:rFonts w:ascii="Times New Roman" w:hAnsi="Times New Roman"/>
                <w:bCs/>
                <w:color w:val="000000"/>
                <w:sz w:val="24"/>
                <w:szCs w:val="24"/>
              </w:rPr>
            </w:pPr>
            <w:r w:rsidRPr="005A431C">
              <w:rPr>
                <w:rFonts w:ascii="Times New Roman" w:hAnsi="Times New Roman"/>
                <w:bCs/>
                <w:color w:val="000000"/>
                <w:sz w:val="24"/>
                <w:szCs w:val="24"/>
              </w:rPr>
              <w:t>Amenazas con armas</w:t>
            </w:r>
          </w:p>
        </w:tc>
        <w:tc>
          <w:tcPr>
            <w:tcW w:w="993"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42</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32.6%</w:t>
            </w:r>
          </w:p>
        </w:tc>
        <w:tc>
          <w:tcPr>
            <w:tcW w:w="1701"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firstLine="284"/>
              <w:contextualSpacing/>
              <w:jc w:val="both"/>
              <w:rPr>
                <w:rFonts w:ascii="Times New Roman" w:hAnsi="Times New Roman"/>
                <w:bCs/>
                <w:color w:val="000000"/>
                <w:sz w:val="24"/>
                <w:szCs w:val="24"/>
              </w:rPr>
            </w:pPr>
            <w:r w:rsidRPr="005A431C">
              <w:rPr>
                <w:rFonts w:ascii="Times New Roman" w:hAnsi="Times New Roman"/>
                <w:bCs/>
                <w:color w:val="000000"/>
                <w:sz w:val="24"/>
                <w:szCs w:val="24"/>
              </w:rPr>
              <w:t>Agresiones con armas</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21</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16.3%</w:t>
            </w:r>
          </w:p>
        </w:tc>
        <w:tc>
          <w:tcPr>
            <w:tcW w:w="170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r w:rsidR="00165388" w:rsidRPr="005A431C" w:rsidTr="001A7F71">
        <w:tc>
          <w:tcPr>
            <w:tcW w:w="5211" w:type="dxa"/>
            <w:shd w:val="clear" w:color="auto" w:fill="FFFFFF"/>
          </w:tcPr>
          <w:p w:rsidR="00165388" w:rsidRPr="005A431C" w:rsidRDefault="00165388" w:rsidP="00165388">
            <w:pPr>
              <w:spacing w:after="0" w:line="240" w:lineRule="auto"/>
              <w:ind w:firstLine="284"/>
              <w:contextualSpacing/>
              <w:jc w:val="both"/>
              <w:rPr>
                <w:rFonts w:ascii="Times New Roman" w:hAnsi="Times New Roman"/>
                <w:bCs/>
                <w:color w:val="000000"/>
                <w:sz w:val="24"/>
                <w:szCs w:val="24"/>
              </w:rPr>
            </w:pPr>
            <w:r w:rsidRPr="005A431C">
              <w:rPr>
                <w:rFonts w:ascii="Times New Roman" w:hAnsi="Times New Roman"/>
                <w:bCs/>
                <w:color w:val="000000"/>
                <w:sz w:val="24"/>
                <w:szCs w:val="24"/>
              </w:rPr>
              <w:t xml:space="preserve">Violaciones </w:t>
            </w:r>
          </w:p>
        </w:tc>
        <w:tc>
          <w:tcPr>
            <w:tcW w:w="993"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86</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66.6%</w:t>
            </w:r>
          </w:p>
        </w:tc>
        <w:tc>
          <w:tcPr>
            <w:tcW w:w="1701"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24"/>
                <w:szCs w:val="24"/>
              </w:rPr>
            </w:pPr>
          </w:p>
        </w:tc>
      </w:tr>
    </w:tbl>
    <w:p w:rsidR="00165388" w:rsidRPr="006258D5" w:rsidRDefault="00165388" w:rsidP="00165388">
      <w:pPr>
        <w:spacing w:after="0" w:line="240" w:lineRule="auto"/>
        <w:contextualSpacing/>
        <w:rPr>
          <w:rFonts w:ascii="Arial" w:hAnsi="Arial" w:cs="Arial"/>
          <w:sz w:val="20"/>
          <w:szCs w:val="20"/>
        </w:rPr>
      </w:pPr>
    </w:p>
    <w:p w:rsidR="00C30277" w:rsidRPr="00AF022C" w:rsidRDefault="00C30277" w:rsidP="00165388">
      <w:pPr>
        <w:pStyle w:val="Textocomentario"/>
        <w:spacing w:after="0"/>
        <w:contextualSpacing/>
        <w:jc w:val="both"/>
        <w:rPr>
          <w:rFonts w:ascii="Times New Roman" w:hAnsi="Times New Roman"/>
          <w:sz w:val="24"/>
          <w:szCs w:val="24"/>
        </w:rPr>
      </w:pPr>
      <w:r w:rsidRPr="00AF022C">
        <w:rPr>
          <w:rFonts w:ascii="Times New Roman" w:hAnsi="Times New Roman"/>
          <w:sz w:val="24"/>
          <w:szCs w:val="24"/>
        </w:rPr>
        <w:t>La duración de la convivencia con el agresor, la duración del maltrato y la edad con la que se inició la relación no parecen influir en el sentimiento de culpa (véase tabla 3). En cambio, la frecuencia con la que se producían las agresiones sí guarda relación con la autoinculpación</w:t>
      </w:r>
      <w:r w:rsidR="00181453" w:rsidRPr="00AF022C">
        <w:rPr>
          <w:rFonts w:ascii="Times New Roman" w:hAnsi="Times New Roman"/>
          <w:sz w:val="24"/>
          <w:szCs w:val="24"/>
        </w:rPr>
        <w:t xml:space="preserve"> por el maltrato padecido</w:t>
      </w:r>
      <w:r w:rsidRPr="00AF022C">
        <w:rPr>
          <w:rFonts w:ascii="Times New Roman" w:hAnsi="Times New Roman"/>
          <w:sz w:val="24"/>
          <w:szCs w:val="24"/>
        </w:rPr>
        <w:t>.</w:t>
      </w:r>
    </w:p>
    <w:p w:rsidR="00165388" w:rsidRDefault="00165388" w:rsidP="00165388">
      <w:pPr>
        <w:spacing w:after="0" w:line="240" w:lineRule="auto"/>
        <w:contextualSpacing/>
        <w:jc w:val="both"/>
        <w:rPr>
          <w:rFonts w:ascii="Times New Roman" w:eastAsia="Calibri" w:hAnsi="Times New Roman"/>
          <w:sz w:val="24"/>
          <w:szCs w:val="20"/>
        </w:rPr>
      </w:pPr>
      <w:r w:rsidRPr="00440B18">
        <w:rPr>
          <w:rFonts w:ascii="Times New Roman" w:eastAsia="Calibri" w:hAnsi="Times New Roman"/>
          <w:sz w:val="24"/>
          <w:szCs w:val="20"/>
        </w:rPr>
        <w:t>Tabla 3.</w:t>
      </w:r>
      <w:r w:rsidRPr="005A431C">
        <w:rPr>
          <w:rFonts w:ascii="Times New Roman" w:eastAsia="Calibri" w:hAnsi="Times New Roman"/>
          <w:b/>
          <w:sz w:val="24"/>
          <w:szCs w:val="20"/>
        </w:rPr>
        <w:t xml:space="preserve"> </w:t>
      </w:r>
    </w:p>
    <w:p w:rsidR="00165388" w:rsidRPr="005A431C" w:rsidRDefault="00165388" w:rsidP="00165388">
      <w:pPr>
        <w:spacing w:after="0" w:line="240" w:lineRule="auto"/>
        <w:contextualSpacing/>
        <w:jc w:val="both"/>
        <w:rPr>
          <w:rFonts w:ascii="Times New Roman" w:eastAsia="Calibri" w:hAnsi="Times New Roman"/>
          <w:b/>
          <w:sz w:val="24"/>
          <w:szCs w:val="20"/>
        </w:rPr>
      </w:pPr>
      <w:r w:rsidRPr="005A431C">
        <w:rPr>
          <w:rFonts w:ascii="Times New Roman" w:eastAsia="Calibri" w:hAnsi="Times New Roman"/>
          <w:sz w:val="24"/>
          <w:szCs w:val="20"/>
        </w:rPr>
        <w:t>Relación entre el sentimiento de culpa y variables relacionadas con la situación de maltrato.</w:t>
      </w:r>
    </w:p>
    <w:tbl>
      <w:tblPr>
        <w:tblW w:w="8613" w:type="dxa"/>
        <w:tblBorders>
          <w:top w:val="single" w:sz="8" w:space="0" w:color="000000"/>
          <w:bottom w:val="single" w:sz="8" w:space="0" w:color="000000"/>
        </w:tblBorders>
        <w:tblLayout w:type="fixed"/>
        <w:tblLook w:val="01A0" w:firstRow="1" w:lastRow="0" w:firstColumn="1" w:lastColumn="1" w:noHBand="0" w:noVBand="0"/>
      </w:tblPr>
      <w:tblGrid>
        <w:gridCol w:w="3828"/>
        <w:gridCol w:w="1559"/>
        <w:gridCol w:w="1559"/>
        <w:gridCol w:w="851"/>
        <w:gridCol w:w="816"/>
      </w:tblGrid>
      <w:tr w:rsidR="00165388" w:rsidRPr="005A431C" w:rsidTr="001A7F71">
        <w:trPr>
          <w:trHeight w:val="21"/>
          <w:tblHeader/>
        </w:trPr>
        <w:tc>
          <w:tcPr>
            <w:tcW w:w="3828" w:type="dxa"/>
            <w:tcBorders>
              <w:top w:val="single" w:sz="8" w:space="0" w:color="000000"/>
              <w:bottom w:val="single" w:sz="4" w:space="0" w:color="FFFFFF"/>
            </w:tcBorders>
            <w:shd w:val="clear" w:color="auto" w:fill="auto"/>
          </w:tcPr>
          <w:p w:rsidR="00165388" w:rsidRPr="005A431C" w:rsidRDefault="00165388" w:rsidP="00165388">
            <w:pPr>
              <w:keepNext/>
              <w:spacing w:after="0" w:line="240" w:lineRule="auto"/>
              <w:contextualSpacing/>
              <w:jc w:val="both"/>
              <w:outlineLvl w:val="0"/>
              <w:rPr>
                <w:rFonts w:ascii="Times New Roman" w:eastAsia="Calibri" w:hAnsi="Times New Roman"/>
                <w:b/>
                <w:bCs/>
                <w:color w:val="000000"/>
                <w:sz w:val="24"/>
                <w:szCs w:val="20"/>
              </w:rPr>
            </w:pPr>
          </w:p>
        </w:tc>
        <w:tc>
          <w:tcPr>
            <w:tcW w:w="3118" w:type="dxa"/>
            <w:gridSpan w:val="2"/>
            <w:tcBorders>
              <w:top w:val="single" w:sz="8" w:space="0" w:color="000000"/>
              <w:bottom w:val="nil"/>
            </w:tcBorders>
            <w:shd w:val="clear" w:color="auto" w:fill="auto"/>
          </w:tcPr>
          <w:p w:rsidR="00165388" w:rsidRPr="00440B18" w:rsidRDefault="00165388" w:rsidP="00165388">
            <w:pPr>
              <w:spacing w:after="0" w:line="240" w:lineRule="auto"/>
              <w:contextualSpacing/>
              <w:jc w:val="center"/>
              <w:rPr>
                <w:rFonts w:ascii="Times New Roman" w:hAnsi="Times New Roman"/>
                <w:color w:val="000000"/>
                <w:sz w:val="24"/>
                <w:szCs w:val="20"/>
              </w:rPr>
            </w:pPr>
            <w:r w:rsidRPr="00440B18">
              <w:rPr>
                <w:rFonts w:ascii="Times New Roman" w:hAnsi="Times New Roman"/>
                <w:color w:val="000000"/>
                <w:sz w:val="24"/>
                <w:szCs w:val="20"/>
              </w:rPr>
              <w:t>¿Se siente culpable del maltrato padecido?</w:t>
            </w:r>
          </w:p>
        </w:tc>
        <w:tc>
          <w:tcPr>
            <w:tcW w:w="851" w:type="dxa"/>
            <w:tcBorders>
              <w:top w:val="single" w:sz="8" w:space="0" w:color="000000"/>
              <w:bottom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bCs/>
                <w:i/>
                <w:color w:val="000000"/>
                <w:sz w:val="24"/>
                <w:szCs w:val="20"/>
              </w:rPr>
            </w:pPr>
          </w:p>
        </w:tc>
        <w:tc>
          <w:tcPr>
            <w:tcW w:w="816" w:type="dxa"/>
            <w:tcBorders>
              <w:top w:val="single" w:sz="8" w:space="0" w:color="000000"/>
              <w:bottom w:val="single" w:sz="4" w:space="0" w:color="FFFFFF"/>
            </w:tcBorders>
            <w:shd w:val="clear" w:color="auto" w:fill="auto"/>
          </w:tcPr>
          <w:p w:rsidR="00165388" w:rsidRPr="005A431C" w:rsidRDefault="00165388" w:rsidP="00165388">
            <w:pPr>
              <w:spacing w:after="0" w:line="240" w:lineRule="auto"/>
              <w:contextualSpacing/>
              <w:jc w:val="center"/>
              <w:rPr>
                <w:rFonts w:ascii="Times New Roman" w:hAnsi="Times New Roman"/>
                <w:bCs/>
                <w:i/>
                <w:color w:val="000000"/>
                <w:sz w:val="24"/>
                <w:szCs w:val="20"/>
              </w:rPr>
            </w:pPr>
          </w:p>
        </w:tc>
      </w:tr>
      <w:tr w:rsidR="00165388" w:rsidRPr="005A431C" w:rsidTr="001A7F71">
        <w:trPr>
          <w:trHeight w:val="21"/>
          <w:tblHeader/>
        </w:trPr>
        <w:tc>
          <w:tcPr>
            <w:tcW w:w="3828" w:type="dxa"/>
            <w:tcBorders>
              <w:top w:val="single" w:sz="4" w:space="0" w:color="FFFFFF"/>
              <w:bottom w:val="single" w:sz="4" w:space="0" w:color="auto"/>
            </w:tcBorders>
            <w:shd w:val="clear" w:color="auto" w:fill="auto"/>
          </w:tcPr>
          <w:p w:rsidR="00165388" w:rsidRPr="005A431C" w:rsidRDefault="00165388" w:rsidP="00165388">
            <w:pPr>
              <w:keepNext/>
              <w:spacing w:after="0" w:line="240" w:lineRule="auto"/>
              <w:contextualSpacing/>
              <w:jc w:val="both"/>
              <w:outlineLvl w:val="0"/>
              <w:rPr>
                <w:rFonts w:ascii="Times New Roman" w:eastAsia="Calibri" w:hAnsi="Times New Roman"/>
                <w:b/>
                <w:bCs/>
                <w:color w:val="000000"/>
                <w:sz w:val="24"/>
                <w:szCs w:val="20"/>
              </w:rPr>
            </w:pPr>
          </w:p>
        </w:tc>
        <w:tc>
          <w:tcPr>
            <w:tcW w:w="1559" w:type="dxa"/>
            <w:tcBorders>
              <w:top w:val="nil"/>
              <w:left w:val="nil"/>
              <w:bottom w:val="single" w:sz="4" w:space="0" w:color="auto"/>
              <w:right w:val="nil"/>
            </w:tcBorders>
            <w:shd w:val="clear" w:color="auto" w:fill="auto"/>
          </w:tcPr>
          <w:p w:rsidR="00165388" w:rsidRPr="005A431C" w:rsidRDefault="00165388" w:rsidP="00165388">
            <w:pPr>
              <w:spacing w:after="0" w:line="240" w:lineRule="auto"/>
              <w:contextualSpacing/>
              <w:jc w:val="center"/>
              <w:rPr>
                <w:rFonts w:ascii="Times New Roman" w:eastAsia="Calibri" w:hAnsi="Times New Roman"/>
                <w:bCs/>
                <w:color w:val="000000"/>
                <w:sz w:val="24"/>
                <w:szCs w:val="20"/>
              </w:rPr>
            </w:pPr>
            <w:r w:rsidRPr="005A431C">
              <w:rPr>
                <w:rFonts w:ascii="Times New Roman" w:eastAsia="Calibri" w:hAnsi="Times New Roman"/>
                <w:bCs/>
                <w:color w:val="000000"/>
                <w:sz w:val="24"/>
                <w:szCs w:val="20"/>
              </w:rPr>
              <w:t>No (n=70)</w:t>
            </w:r>
          </w:p>
          <w:p w:rsidR="00165388" w:rsidRPr="005A431C" w:rsidRDefault="00165388" w:rsidP="00165388">
            <w:pPr>
              <w:spacing w:after="0" w:line="240" w:lineRule="auto"/>
              <w:contextualSpacing/>
              <w:jc w:val="center"/>
              <w:rPr>
                <w:rFonts w:ascii="Times New Roman" w:eastAsia="Calibri" w:hAnsi="Times New Roman"/>
                <w:bCs/>
                <w:i/>
                <w:color w:val="000000"/>
                <w:sz w:val="24"/>
                <w:szCs w:val="20"/>
              </w:rPr>
            </w:pPr>
            <w:r w:rsidRPr="005A431C">
              <w:rPr>
                <w:rFonts w:ascii="Times New Roman" w:eastAsia="Calibri" w:hAnsi="Times New Roman"/>
                <w:bCs/>
                <w:i/>
                <w:color w:val="000000"/>
                <w:sz w:val="24"/>
                <w:szCs w:val="20"/>
              </w:rPr>
              <w:t>M (DT)</w:t>
            </w:r>
          </w:p>
        </w:tc>
        <w:tc>
          <w:tcPr>
            <w:tcW w:w="1559" w:type="dxa"/>
            <w:tcBorders>
              <w:bottom w:val="single" w:sz="4" w:space="0" w:color="auto"/>
            </w:tcBorders>
            <w:shd w:val="clear" w:color="auto" w:fill="auto"/>
          </w:tcPr>
          <w:p w:rsidR="00165388" w:rsidRPr="005A431C" w:rsidRDefault="00165388" w:rsidP="00165388">
            <w:pPr>
              <w:spacing w:after="0" w:line="240" w:lineRule="auto"/>
              <w:contextualSpacing/>
              <w:jc w:val="center"/>
              <w:rPr>
                <w:rFonts w:ascii="Times New Roman" w:hAnsi="Times New Roman"/>
                <w:color w:val="000000"/>
                <w:sz w:val="24"/>
                <w:szCs w:val="20"/>
              </w:rPr>
            </w:pPr>
            <w:r w:rsidRPr="005A431C">
              <w:rPr>
                <w:rFonts w:ascii="Times New Roman" w:hAnsi="Times New Roman"/>
                <w:color w:val="000000"/>
                <w:sz w:val="24"/>
                <w:szCs w:val="20"/>
              </w:rPr>
              <w:t>Sí (n=59)</w:t>
            </w:r>
          </w:p>
          <w:p w:rsidR="00165388" w:rsidRPr="005A431C" w:rsidRDefault="00165388" w:rsidP="00165388">
            <w:pPr>
              <w:spacing w:after="0" w:line="240" w:lineRule="auto"/>
              <w:contextualSpacing/>
              <w:jc w:val="center"/>
              <w:rPr>
                <w:rFonts w:ascii="Times New Roman" w:eastAsia="Calibri" w:hAnsi="Times New Roman"/>
                <w:b/>
                <w:bCs/>
                <w:i/>
                <w:color w:val="000000"/>
                <w:sz w:val="24"/>
                <w:szCs w:val="20"/>
              </w:rPr>
            </w:pPr>
            <w:r w:rsidRPr="005A431C">
              <w:rPr>
                <w:rFonts w:ascii="Times New Roman" w:hAnsi="Times New Roman"/>
                <w:i/>
                <w:color w:val="000000"/>
                <w:sz w:val="24"/>
                <w:szCs w:val="20"/>
              </w:rPr>
              <w:t>M (DT)</w:t>
            </w:r>
          </w:p>
        </w:tc>
        <w:tc>
          <w:tcPr>
            <w:tcW w:w="851" w:type="dxa"/>
            <w:tcBorders>
              <w:top w:val="single" w:sz="4" w:space="0" w:color="FFFFFF"/>
              <w:left w:val="nil"/>
              <w:bottom w:val="single" w:sz="4" w:space="0" w:color="auto"/>
              <w:right w:val="nil"/>
            </w:tcBorders>
            <w:shd w:val="clear" w:color="auto" w:fill="auto"/>
          </w:tcPr>
          <w:p w:rsidR="00165388" w:rsidRPr="005A431C" w:rsidRDefault="00165388" w:rsidP="00165388">
            <w:pPr>
              <w:spacing w:after="0" w:line="240" w:lineRule="auto"/>
              <w:contextualSpacing/>
              <w:jc w:val="center"/>
              <w:rPr>
                <w:rFonts w:ascii="Times New Roman" w:hAnsi="Times New Roman"/>
                <w:bCs/>
                <w:i/>
                <w:color w:val="000000"/>
                <w:sz w:val="24"/>
                <w:szCs w:val="20"/>
              </w:rPr>
            </w:pPr>
            <w:r w:rsidRPr="005A431C">
              <w:rPr>
                <w:rFonts w:ascii="Times New Roman" w:hAnsi="Times New Roman"/>
                <w:bCs/>
                <w:i/>
                <w:color w:val="000000"/>
                <w:sz w:val="24"/>
                <w:szCs w:val="20"/>
              </w:rPr>
              <w:t>t</w:t>
            </w:r>
          </w:p>
        </w:tc>
        <w:tc>
          <w:tcPr>
            <w:tcW w:w="816" w:type="dxa"/>
            <w:tcBorders>
              <w:top w:val="single" w:sz="4" w:space="0" w:color="FFFFFF"/>
              <w:bottom w:val="single" w:sz="4" w:space="0" w:color="auto"/>
            </w:tcBorders>
            <w:shd w:val="clear" w:color="auto" w:fill="auto"/>
          </w:tcPr>
          <w:p w:rsidR="00165388" w:rsidRPr="005A431C" w:rsidRDefault="00165388" w:rsidP="00165388">
            <w:pPr>
              <w:spacing w:after="0" w:line="240" w:lineRule="auto"/>
              <w:contextualSpacing/>
              <w:jc w:val="center"/>
              <w:rPr>
                <w:rFonts w:ascii="Times New Roman" w:hAnsi="Times New Roman"/>
                <w:bCs/>
                <w:i/>
                <w:color w:val="000000"/>
                <w:sz w:val="24"/>
                <w:szCs w:val="20"/>
              </w:rPr>
            </w:pPr>
            <w:r w:rsidRPr="005A431C">
              <w:rPr>
                <w:rFonts w:ascii="Times New Roman" w:hAnsi="Times New Roman"/>
                <w:bCs/>
                <w:i/>
                <w:color w:val="000000"/>
                <w:sz w:val="24"/>
                <w:szCs w:val="20"/>
              </w:rPr>
              <w:t>p</w:t>
            </w:r>
          </w:p>
        </w:tc>
      </w:tr>
      <w:tr w:rsidR="00165388" w:rsidRPr="005A431C" w:rsidTr="001A7F71">
        <w:trPr>
          <w:trHeight w:val="21"/>
        </w:trPr>
        <w:tc>
          <w:tcPr>
            <w:tcW w:w="3828" w:type="dxa"/>
            <w:tcBorders>
              <w:top w:val="single" w:sz="4" w:space="0" w:color="auto"/>
              <w:left w:val="nil"/>
              <w:right w:val="nil"/>
            </w:tcBorders>
            <w:shd w:val="clear" w:color="auto" w:fill="auto"/>
          </w:tcPr>
          <w:p w:rsidR="00165388" w:rsidRPr="005A431C" w:rsidRDefault="00165388" w:rsidP="00165388">
            <w:pPr>
              <w:spacing w:after="0" w:line="240" w:lineRule="auto"/>
              <w:contextualSpacing/>
              <w:jc w:val="both"/>
              <w:rPr>
                <w:rFonts w:ascii="Times New Roman" w:hAnsi="Times New Roman"/>
                <w:bCs/>
                <w:color w:val="000000"/>
                <w:sz w:val="24"/>
                <w:szCs w:val="20"/>
              </w:rPr>
            </w:pPr>
            <w:r w:rsidRPr="005A431C">
              <w:rPr>
                <w:rFonts w:ascii="Times New Roman" w:hAnsi="Times New Roman"/>
                <w:bCs/>
                <w:color w:val="000000"/>
                <w:sz w:val="24"/>
                <w:szCs w:val="20"/>
              </w:rPr>
              <w:t xml:space="preserve">Duración de la convivencia con el agresor </w:t>
            </w:r>
          </w:p>
        </w:tc>
        <w:tc>
          <w:tcPr>
            <w:tcW w:w="1559" w:type="dxa"/>
            <w:tcBorders>
              <w:top w:val="single" w:sz="4" w:space="0" w:color="auto"/>
              <w:left w:val="nil"/>
              <w:bottom w:val="nil"/>
              <w:right w:val="nil"/>
            </w:tcBorders>
            <w:shd w:val="clear" w:color="auto" w:fill="auto"/>
          </w:tcPr>
          <w:p w:rsidR="00165388" w:rsidRPr="005A431C" w:rsidRDefault="00165388" w:rsidP="00165388">
            <w:pPr>
              <w:autoSpaceDE w:val="0"/>
              <w:autoSpaceDN w:val="0"/>
              <w:adjustRightInd w:val="0"/>
              <w:spacing w:after="0" w:line="240" w:lineRule="auto"/>
              <w:contextualSpacing/>
              <w:jc w:val="center"/>
              <w:rPr>
                <w:rFonts w:ascii="Times New Roman" w:eastAsia="Calibri" w:hAnsi="Times New Roman"/>
                <w:color w:val="000000"/>
                <w:sz w:val="24"/>
                <w:szCs w:val="20"/>
              </w:rPr>
            </w:pPr>
            <w:r w:rsidRPr="005A431C">
              <w:rPr>
                <w:rFonts w:ascii="Times New Roman" w:eastAsia="Calibri" w:hAnsi="Times New Roman"/>
                <w:color w:val="000000"/>
                <w:sz w:val="24"/>
                <w:szCs w:val="20"/>
              </w:rPr>
              <w:t>9.23 (5.821)</w:t>
            </w:r>
          </w:p>
        </w:tc>
        <w:tc>
          <w:tcPr>
            <w:tcW w:w="1559" w:type="dxa"/>
            <w:tcBorders>
              <w:top w:val="single" w:sz="4" w:space="0" w:color="auto"/>
              <w:left w:val="nil"/>
              <w:right w:val="nil"/>
            </w:tcBorders>
            <w:shd w:val="clear" w:color="auto" w:fill="auto"/>
          </w:tcPr>
          <w:p w:rsidR="00165388" w:rsidRPr="005A431C" w:rsidRDefault="00165388" w:rsidP="00165388">
            <w:pPr>
              <w:autoSpaceDE w:val="0"/>
              <w:autoSpaceDN w:val="0"/>
              <w:adjustRightInd w:val="0"/>
              <w:spacing w:after="0" w:line="240" w:lineRule="auto"/>
              <w:contextualSpacing/>
              <w:jc w:val="center"/>
              <w:rPr>
                <w:rFonts w:ascii="Times New Roman" w:eastAsia="Calibri" w:hAnsi="Times New Roman"/>
                <w:color w:val="000000"/>
                <w:sz w:val="24"/>
                <w:szCs w:val="20"/>
              </w:rPr>
            </w:pPr>
            <w:r w:rsidRPr="005A431C">
              <w:rPr>
                <w:rFonts w:ascii="Times New Roman" w:eastAsia="Calibri" w:hAnsi="Times New Roman"/>
                <w:color w:val="000000"/>
                <w:sz w:val="24"/>
                <w:szCs w:val="20"/>
              </w:rPr>
              <w:t>9.56 (7.957)</w:t>
            </w:r>
          </w:p>
        </w:tc>
        <w:tc>
          <w:tcPr>
            <w:tcW w:w="851" w:type="dxa"/>
            <w:tcBorders>
              <w:top w:val="single" w:sz="4" w:space="0" w:color="auto"/>
              <w:left w:val="nil"/>
              <w:bottom w:val="nil"/>
              <w:right w:val="nil"/>
            </w:tcBorders>
            <w:shd w:val="clear" w:color="auto" w:fill="auto"/>
          </w:tcPr>
          <w:p w:rsidR="00165388" w:rsidRPr="005A431C" w:rsidRDefault="00165388" w:rsidP="00165388">
            <w:pPr>
              <w:spacing w:after="0" w:line="240" w:lineRule="auto"/>
              <w:contextualSpacing/>
              <w:jc w:val="center"/>
              <w:rPr>
                <w:rFonts w:ascii="Times New Roman" w:eastAsia="Calibri" w:hAnsi="Times New Roman"/>
                <w:color w:val="000000"/>
                <w:sz w:val="24"/>
                <w:szCs w:val="20"/>
              </w:rPr>
            </w:pPr>
            <w:r w:rsidRPr="005A431C">
              <w:rPr>
                <w:rFonts w:ascii="Times New Roman" w:eastAsia="Calibri" w:hAnsi="Times New Roman"/>
                <w:color w:val="000000"/>
                <w:sz w:val="24"/>
                <w:szCs w:val="20"/>
              </w:rPr>
              <w:t>-.272</w:t>
            </w:r>
          </w:p>
        </w:tc>
        <w:tc>
          <w:tcPr>
            <w:tcW w:w="816" w:type="dxa"/>
            <w:tcBorders>
              <w:top w:val="single" w:sz="4" w:space="0" w:color="auto"/>
              <w:left w:val="nil"/>
              <w:right w:val="nil"/>
            </w:tcBorders>
            <w:shd w:val="clear" w:color="auto" w:fill="auto"/>
          </w:tcPr>
          <w:p w:rsidR="00165388" w:rsidRPr="005A431C" w:rsidRDefault="00165388" w:rsidP="00165388">
            <w:pPr>
              <w:spacing w:after="0" w:line="240" w:lineRule="auto"/>
              <w:contextualSpacing/>
              <w:jc w:val="center"/>
              <w:rPr>
                <w:rFonts w:ascii="Times New Roman" w:eastAsia="Calibri" w:hAnsi="Times New Roman"/>
                <w:bCs/>
                <w:color w:val="000000"/>
                <w:sz w:val="24"/>
                <w:szCs w:val="20"/>
              </w:rPr>
            </w:pPr>
            <w:r w:rsidRPr="005A431C">
              <w:rPr>
                <w:rFonts w:ascii="Times New Roman" w:eastAsia="Calibri" w:hAnsi="Times New Roman"/>
                <w:bCs/>
                <w:color w:val="000000"/>
                <w:sz w:val="24"/>
                <w:szCs w:val="20"/>
              </w:rPr>
              <w:t>.786</w:t>
            </w:r>
          </w:p>
        </w:tc>
      </w:tr>
      <w:tr w:rsidR="00165388" w:rsidRPr="005A431C" w:rsidTr="001A7F71">
        <w:trPr>
          <w:trHeight w:val="21"/>
        </w:trPr>
        <w:tc>
          <w:tcPr>
            <w:tcW w:w="3828" w:type="dxa"/>
            <w:shd w:val="clear" w:color="auto" w:fill="auto"/>
          </w:tcPr>
          <w:p w:rsidR="00165388" w:rsidRPr="005A431C" w:rsidRDefault="00165388" w:rsidP="00165388">
            <w:pPr>
              <w:spacing w:after="0" w:line="240" w:lineRule="auto"/>
              <w:contextualSpacing/>
              <w:jc w:val="both"/>
              <w:rPr>
                <w:rFonts w:ascii="Times New Roman" w:hAnsi="Times New Roman"/>
                <w:bCs/>
                <w:color w:val="000000"/>
                <w:sz w:val="24"/>
                <w:szCs w:val="20"/>
              </w:rPr>
            </w:pPr>
            <w:r w:rsidRPr="005A431C">
              <w:rPr>
                <w:rFonts w:ascii="Times New Roman" w:hAnsi="Times New Roman"/>
                <w:bCs/>
                <w:color w:val="000000"/>
                <w:sz w:val="24"/>
                <w:szCs w:val="20"/>
              </w:rPr>
              <w:t xml:space="preserve">Duración del maltrato </w:t>
            </w:r>
          </w:p>
        </w:tc>
        <w:tc>
          <w:tcPr>
            <w:tcW w:w="1559" w:type="dxa"/>
            <w:tcBorders>
              <w:top w:val="nil"/>
              <w:left w:val="nil"/>
              <w:bottom w:val="nil"/>
              <w:right w:val="nil"/>
            </w:tcBorders>
            <w:shd w:val="clear" w:color="auto" w:fill="auto"/>
          </w:tcPr>
          <w:p w:rsidR="00165388" w:rsidRPr="005A431C" w:rsidRDefault="00165388" w:rsidP="00165388">
            <w:pPr>
              <w:autoSpaceDE w:val="0"/>
              <w:autoSpaceDN w:val="0"/>
              <w:adjustRightInd w:val="0"/>
              <w:spacing w:after="0" w:line="240" w:lineRule="auto"/>
              <w:contextualSpacing/>
              <w:jc w:val="center"/>
              <w:rPr>
                <w:rFonts w:ascii="Times New Roman" w:hAnsi="Times New Roman"/>
                <w:color w:val="000000"/>
                <w:sz w:val="24"/>
                <w:szCs w:val="20"/>
              </w:rPr>
            </w:pPr>
            <w:r w:rsidRPr="005A431C">
              <w:rPr>
                <w:rFonts w:ascii="Times New Roman" w:hAnsi="Times New Roman"/>
                <w:color w:val="000000"/>
                <w:sz w:val="24"/>
                <w:szCs w:val="20"/>
              </w:rPr>
              <w:t>6.31 (5.326)</w:t>
            </w:r>
          </w:p>
        </w:tc>
        <w:tc>
          <w:tcPr>
            <w:tcW w:w="1559" w:type="dxa"/>
            <w:shd w:val="clear" w:color="auto" w:fill="auto"/>
          </w:tcPr>
          <w:p w:rsidR="00165388" w:rsidRPr="005A431C" w:rsidRDefault="00165388" w:rsidP="00165388">
            <w:pPr>
              <w:autoSpaceDE w:val="0"/>
              <w:autoSpaceDN w:val="0"/>
              <w:adjustRightInd w:val="0"/>
              <w:spacing w:after="0" w:line="240" w:lineRule="auto"/>
              <w:contextualSpacing/>
              <w:jc w:val="center"/>
              <w:rPr>
                <w:rFonts w:ascii="Times New Roman" w:hAnsi="Times New Roman"/>
                <w:color w:val="000000"/>
                <w:sz w:val="24"/>
                <w:szCs w:val="20"/>
              </w:rPr>
            </w:pPr>
            <w:r w:rsidRPr="005A431C">
              <w:rPr>
                <w:rFonts w:ascii="Times New Roman" w:hAnsi="Times New Roman"/>
                <w:color w:val="000000"/>
                <w:sz w:val="24"/>
                <w:szCs w:val="20"/>
              </w:rPr>
              <w:t>6.49 (5.856)</w:t>
            </w:r>
          </w:p>
        </w:tc>
        <w:tc>
          <w:tcPr>
            <w:tcW w:w="851" w:type="dxa"/>
            <w:tcBorders>
              <w:top w:val="nil"/>
              <w:left w:val="nil"/>
              <w:bottom w:val="nil"/>
              <w:right w:val="nil"/>
            </w:tcBorders>
            <w:shd w:val="clear" w:color="auto" w:fill="auto"/>
          </w:tcPr>
          <w:p w:rsidR="00165388" w:rsidRPr="005A431C" w:rsidRDefault="00165388" w:rsidP="00165388">
            <w:pPr>
              <w:autoSpaceDE w:val="0"/>
              <w:autoSpaceDN w:val="0"/>
              <w:adjustRightInd w:val="0"/>
              <w:spacing w:after="0" w:line="240" w:lineRule="auto"/>
              <w:contextualSpacing/>
              <w:jc w:val="center"/>
              <w:rPr>
                <w:rFonts w:ascii="Times New Roman" w:hAnsi="Times New Roman"/>
                <w:color w:val="000000"/>
                <w:sz w:val="24"/>
                <w:szCs w:val="20"/>
              </w:rPr>
            </w:pPr>
            <w:r w:rsidRPr="005A431C">
              <w:rPr>
                <w:rFonts w:ascii="Times New Roman" w:hAnsi="Times New Roman"/>
                <w:color w:val="000000"/>
                <w:sz w:val="24"/>
                <w:szCs w:val="20"/>
              </w:rPr>
              <w:t>-.182</w:t>
            </w:r>
          </w:p>
        </w:tc>
        <w:tc>
          <w:tcPr>
            <w:tcW w:w="816" w:type="dxa"/>
            <w:shd w:val="clear" w:color="auto" w:fill="auto"/>
          </w:tcPr>
          <w:p w:rsidR="00165388" w:rsidRPr="005A431C" w:rsidRDefault="00165388" w:rsidP="00165388">
            <w:pPr>
              <w:autoSpaceDE w:val="0"/>
              <w:autoSpaceDN w:val="0"/>
              <w:adjustRightInd w:val="0"/>
              <w:spacing w:after="0" w:line="240" w:lineRule="auto"/>
              <w:contextualSpacing/>
              <w:jc w:val="center"/>
              <w:rPr>
                <w:rFonts w:ascii="Times New Roman" w:hAnsi="Times New Roman"/>
                <w:bCs/>
                <w:color w:val="000000"/>
                <w:sz w:val="24"/>
                <w:szCs w:val="20"/>
              </w:rPr>
            </w:pPr>
            <w:r w:rsidRPr="005A431C">
              <w:rPr>
                <w:rFonts w:ascii="Times New Roman" w:hAnsi="Times New Roman"/>
                <w:bCs/>
                <w:color w:val="000000"/>
                <w:sz w:val="24"/>
                <w:szCs w:val="20"/>
              </w:rPr>
              <w:t>.856</w:t>
            </w:r>
          </w:p>
        </w:tc>
      </w:tr>
      <w:tr w:rsidR="00165388" w:rsidRPr="005A431C" w:rsidTr="001A7F71">
        <w:trPr>
          <w:trHeight w:val="21"/>
        </w:trPr>
        <w:tc>
          <w:tcPr>
            <w:tcW w:w="3828" w:type="dxa"/>
            <w:tcBorders>
              <w:left w:val="nil"/>
              <w:right w:val="nil"/>
            </w:tcBorders>
            <w:shd w:val="clear" w:color="auto" w:fill="auto"/>
          </w:tcPr>
          <w:p w:rsidR="00165388" w:rsidRPr="005A431C" w:rsidRDefault="00165388" w:rsidP="00165388">
            <w:pPr>
              <w:spacing w:after="0" w:line="240" w:lineRule="auto"/>
              <w:contextualSpacing/>
              <w:jc w:val="both"/>
              <w:rPr>
                <w:rFonts w:ascii="Times New Roman" w:hAnsi="Times New Roman"/>
                <w:bCs/>
                <w:color w:val="000000"/>
                <w:sz w:val="24"/>
                <w:szCs w:val="20"/>
              </w:rPr>
            </w:pPr>
            <w:r w:rsidRPr="005A431C">
              <w:rPr>
                <w:rFonts w:ascii="Times New Roman" w:hAnsi="Times New Roman"/>
                <w:bCs/>
                <w:color w:val="000000"/>
                <w:sz w:val="24"/>
                <w:szCs w:val="20"/>
              </w:rPr>
              <w:t>Frecuencia del maltrato</w:t>
            </w:r>
          </w:p>
        </w:tc>
        <w:tc>
          <w:tcPr>
            <w:tcW w:w="1559" w:type="dxa"/>
            <w:tcBorders>
              <w:top w:val="nil"/>
              <w:left w:val="nil"/>
              <w:bottom w:val="nil"/>
              <w:right w:val="nil"/>
            </w:tcBorders>
            <w:shd w:val="clear" w:color="auto" w:fill="auto"/>
          </w:tcPr>
          <w:p w:rsidR="00165388" w:rsidRPr="005A431C" w:rsidRDefault="00165388" w:rsidP="00165388">
            <w:pPr>
              <w:autoSpaceDE w:val="0"/>
              <w:autoSpaceDN w:val="0"/>
              <w:adjustRightInd w:val="0"/>
              <w:spacing w:after="0" w:line="240" w:lineRule="auto"/>
              <w:contextualSpacing/>
              <w:jc w:val="center"/>
              <w:rPr>
                <w:rFonts w:ascii="Times New Roman" w:hAnsi="Times New Roman"/>
                <w:color w:val="000000"/>
                <w:sz w:val="24"/>
                <w:szCs w:val="20"/>
              </w:rPr>
            </w:pPr>
            <w:r w:rsidRPr="005A431C">
              <w:rPr>
                <w:rFonts w:ascii="Times New Roman" w:hAnsi="Times New Roman"/>
                <w:color w:val="000000"/>
                <w:sz w:val="24"/>
                <w:szCs w:val="20"/>
              </w:rPr>
              <w:t>2.33 (.88)</w:t>
            </w:r>
          </w:p>
        </w:tc>
        <w:tc>
          <w:tcPr>
            <w:tcW w:w="1559" w:type="dxa"/>
            <w:tcBorders>
              <w:left w:val="nil"/>
              <w:right w:val="nil"/>
            </w:tcBorders>
            <w:shd w:val="clear" w:color="auto" w:fill="auto"/>
          </w:tcPr>
          <w:p w:rsidR="00165388" w:rsidRPr="005A431C" w:rsidRDefault="00165388" w:rsidP="00165388">
            <w:pPr>
              <w:autoSpaceDE w:val="0"/>
              <w:autoSpaceDN w:val="0"/>
              <w:adjustRightInd w:val="0"/>
              <w:spacing w:after="0" w:line="240" w:lineRule="auto"/>
              <w:contextualSpacing/>
              <w:jc w:val="center"/>
              <w:rPr>
                <w:rFonts w:ascii="Times New Roman" w:hAnsi="Times New Roman"/>
                <w:color w:val="000000"/>
                <w:sz w:val="24"/>
                <w:szCs w:val="20"/>
              </w:rPr>
            </w:pPr>
            <w:r w:rsidRPr="005A431C">
              <w:rPr>
                <w:rFonts w:ascii="Times New Roman" w:hAnsi="Times New Roman"/>
                <w:color w:val="000000"/>
                <w:sz w:val="24"/>
                <w:szCs w:val="20"/>
              </w:rPr>
              <w:t>1.89 (.786)</w:t>
            </w:r>
          </w:p>
        </w:tc>
        <w:tc>
          <w:tcPr>
            <w:tcW w:w="851" w:type="dxa"/>
            <w:tcBorders>
              <w:top w:val="nil"/>
              <w:left w:val="nil"/>
              <w:bottom w:val="nil"/>
              <w:right w:val="nil"/>
            </w:tcBorders>
            <w:shd w:val="clear" w:color="auto" w:fill="auto"/>
          </w:tcPr>
          <w:p w:rsidR="00165388" w:rsidRPr="005A431C" w:rsidRDefault="00165388" w:rsidP="00165388">
            <w:pPr>
              <w:spacing w:after="0" w:line="240" w:lineRule="auto"/>
              <w:contextualSpacing/>
              <w:jc w:val="center"/>
              <w:rPr>
                <w:rFonts w:ascii="Times New Roman" w:hAnsi="Times New Roman"/>
                <w:color w:val="000000"/>
                <w:sz w:val="24"/>
                <w:szCs w:val="20"/>
              </w:rPr>
            </w:pPr>
            <w:r w:rsidRPr="005A431C">
              <w:rPr>
                <w:rFonts w:ascii="Times New Roman" w:hAnsi="Times New Roman"/>
                <w:color w:val="000000"/>
                <w:sz w:val="24"/>
                <w:szCs w:val="20"/>
              </w:rPr>
              <w:t>2.892</w:t>
            </w:r>
          </w:p>
        </w:tc>
        <w:tc>
          <w:tcPr>
            <w:tcW w:w="816" w:type="dxa"/>
            <w:tcBorders>
              <w:left w:val="nil"/>
              <w:right w:val="nil"/>
            </w:tcBorders>
            <w:shd w:val="clear" w:color="auto" w:fill="auto"/>
          </w:tcPr>
          <w:p w:rsidR="00165388" w:rsidRPr="005A431C" w:rsidRDefault="00165388" w:rsidP="00165388">
            <w:pPr>
              <w:spacing w:after="0" w:line="240" w:lineRule="auto"/>
              <w:contextualSpacing/>
              <w:jc w:val="center"/>
              <w:rPr>
                <w:rFonts w:ascii="Times New Roman" w:hAnsi="Times New Roman"/>
                <w:bCs/>
                <w:color w:val="000000"/>
                <w:sz w:val="24"/>
                <w:szCs w:val="20"/>
              </w:rPr>
            </w:pPr>
            <w:r w:rsidRPr="005A431C">
              <w:rPr>
                <w:rFonts w:ascii="Times New Roman" w:hAnsi="Times New Roman"/>
                <w:bCs/>
                <w:color w:val="000000"/>
                <w:sz w:val="24"/>
                <w:szCs w:val="20"/>
              </w:rPr>
              <w:t>.005</w:t>
            </w:r>
          </w:p>
        </w:tc>
      </w:tr>
      <w:tr w:rsidR="00165388" w:rsidRPr="005A431C" w:rsidTr="001A7F71">
        <w:trPr>
          <w:trHeight w:val="21"/>
        </w:trPr>
        <w:tc>
          <w:tcPr>
            <w:tcW w:w="3828" w:type="dxa"/>
            <w:shd w:val="clear" w:color="auto" w:fill="auto"/>
          </w:tcPr>
          <w:p w:rsidR="00165388" w:rsidRPr="005A431C" w:rsidRDefault="00165388" w:rsidP="00165388">
            <w:pPr>
              <w:spacing w:after="0" w:line="240" w:lineRule="auto"/>
              <w:contextualSpacing/>
              <w:jc w:val="both"/>
              <w:rPr>
                <w:rFonts w:ascii="Times New Roman" w:hAnsi="Times New Roman"/>
                <w:bCs/>
                <w:color w:val="000000"/>
                <w:sz w:val="24"/>
                <w:szCs w:val="20"/>
              </w:rPr>
            </w:pPr>
            <w:r w:rsidRPr="005A431C">
              <w:rPr>
                <w:rFonts w:ascii="Times New Roman" w:hAnsi="Times New Roman"/>
                <w:bCs/>
                <w:color w:val="000000"/>
                <w:sz w:val="24"/>
                <w:szCs w:val="20"/>
              </w:rPr>
              <w:t xml:space="preserve">Edad al inició la convivencia con el agresor (edad) </w:t>
            </w:r>
          </w:p>
        </w:tc>
        <w:tc>
          <w:tcPr>
            <w:tcW w:w="1559" w:type="dxa"/>
            <w:tcBorders>
              <w:top w:val="nil"/>
              <w:left w:val="nil"/>
              <w:right w:val="nil"/>
            </w:tcBorders>
            <w:shd w:val="clear" w:color="auto" w:fill="auto"/>
          </w:tcPr>
          <w:p w:rsidR="00165388" w:rsidRPr="005A431C" w:rsidRDefault="00165388" w:rsidP="00165388">
            <w:pPr>
              <w:autoSpaceDE w:val="0"/>
              <w:autoSpaceDN w:val="0"/>
              <w:adjustRightInd w:val="0"/>
              <w:spacing w:after="0" w:line="240" w:lineRule="auto"/>
              <w:contextualSpacing/>
              <w:jc w:val="center"/>
              <w:rPr>
                <w:rFonts w:ascii="Times New Roman" w:eastAsia="Calibri" w:hAnsi="Times New Roman"/>
                <w:color w:val="000000"/>
                <w:sz w:val="24"/>
                <w:szCs w:val="20"/>
              </w:rPr>
            </w:pPr>
            <w:r w:rsidRPr="005A431C">
              <w:rPr>
                <w:rFonts w:ascii="Times New Roman" w:eastAsia="Calibri" w:hAnsi="Times New Roman"/>
                <w:color w:val="000000"/>
                <w:sz w:val="24"/>
                <w:szCs w:val="20"/>
              </w:rPr>
              <w:t>19.77</w:t>
            </w:r>
            <w:r>
              <w:rPr>
                <w:rFonts w:ascii="Times New Roman" w:eastAsia="Calibri" w:hAnsi="Times New Roman"/>
                <w:color w:val="000000"/>
                <w:sz w:val="24"/>
                <w:szCs w:val="20"/>
              </w:rPr>
              <w:t xml:space="preserve"> </w:t>
            </w:r>
            <w:r w:rsidRPr="005A431C">
              <w:rPr>
                <w:rFonts w:ascii="Times New Roman" w:eastAsia="Calibri" w:hAnsi="Times New Roman"/>
                <w:color w:val="000000"/>
                <w:sz w:val="24"/>
                <w:szCs w:val="20"/>
              </w:rPr>
              <w:t>(4.342)</w:t>
            </w:r>
          </w:p>
        </w:tc>
        <w:tc>
          <w:tcPr>
            <w:tcW w:w="1559" w:type="dxa"/>
            <w:shd w:val="clear" w:color="auto" w:fill="auto"/>
          </w:tcPr>
          <w:p w:rsidR="00165388" w:rsidRPr="005A431C" w:rsidRDefault="00165388" w:rsidP="00165388">
            <w:pPr>
              <w:autoSpaceDE w:val="0"/>
              <w:autoSpaceDN w:val="0"/>
              <w:adjustRightInd w:val="0"/>
              <w:spacing w:after="0" w:line="240" w:lineRule="auto"/>
              <w:contextualSpacing/>
              <w:jc w:val="center"/>
              <w:rPr>
                <w:rFonts w:ascii="Times New Roman" w:eastAsia="Calibri" w:hAnsi="Times New Roman"/>
                <w:color w:val="000000"/>
                <w:sz w:val="24"/>
                <w:szCs w:val="20"/>
              </w:rPr>
            </w:pPr>
            <w:r w:rsidRPr="005A431C">
              <w:rPr>
                <w:rFonts w:ascii="Times New Roman" w:eastAsia="Calibri" w:hAnsi="Times New Roman"/>
                <w:color w:val="000000"/>
                <w:sz w:val="24"/>
                <w:szCs w:val="20"/>
              </w:rPr>
              <w:t>19.98 (5.445)</w:t>
            </w:r>
          </w:p>
        </w:tc>
        <w:tc>
          <w:tcPr>
            <w:tcW w:w="851" w:type="dxa"/>
            <w:tcBorders>
              <w:top w:val="nil"/>
              <w:left w:val="nil"/>
              <w:right w:val="nil"/>
            </w:tcBorders>
            <w:shd w:val="clear" w:color="auto" w:fill="auto"/>
          </w:tcPr>
          <w:p w:rsidR="00165388" w:rsidRPr="005A431C" w:rsidRDefault="00165388" w:rsidP="00165388">
            <w:pPr>
              <w:spacing w:after="0" w:line="240" w:lineRule="auto"/>
              <w:contextualSpacing/>
              <w:jc w:val="center"/>
              <w:rPr>
                <w:rFonts w:ascii="Times New Roman" w:eastAsia="Calibri" w:hAnsi="Times New Roman"/>
                <w:color w:val="000000"/>
                <w:sz w:val="24"/>
                <w:szCs w:val="20"/>
              </w:rPr>
            </w:pPr>
            <w:r w:rsidRPr="005A431C">
              <w:rPr>
                <w:rFonts w:ascii="Times New Roman" w:eastAsia="Calibri" w:hAnsi="Times New Roman"/>
                <w:color w:val="000000"/>
                <w:sz w:val="24"/>
                <w:szCs w:val="20"/>
              </w:rPr>
              <w:t>-.150</w:t>
            </w:r>
          </w:p>
        </w:tc>
        <w:tc>
          <w:tcPr>
            <w:tcW w:w="816" w:type="dxa"/>
            <w:shd w:val="clear" w:color="auto" w:fill="auto"/>
          </w:tcPr>
          <w:p w:rsidR="00165388" w:rsidRPr="005A431C" w:rsidRDefault="00165388" w:rsidP="00165388">
            <w:pPr>
              <w:spacing w:after="0" w:line="240" w:lineRule="auto"/>
              <w:contextualSpacing/>
              <w:jc w:val="center"/>
              <w:rPr>
                <w:rFonts w:ascii="Times New Roman" w:eastAsia="Calibri" w:hAnsi="Times New Roman"/>
                <w:bCs/>
                <w:color w:val="000000"/>
                <w:sz w:val="24"/>
                <w:szCs w:val="20"/>
              </w:rPr>
            </w:pPr>
            <w:r w:rsidRPr="005A431C">
              <w:rPr>
                <w:rFonts w:ascii="Times New Roman" w:eastAsia="Calibri" w:hAnsi="Times New Roman"/>
                <w:bCs/>
                <w:color w:val="000000"/>
                <w:sz w:val="24"/>
                <w:szCs w:val="20"/>
              </w:rPr>
              <w:t>.881</w:t>
            </w:r>
          </w:p>
        </w:tc>
      </w:tr>
    </w:tbl>
    <w:p w:rsidR="00165388" w:rsidRPr="005A431C" w:rsidRDefault="00165388" w:rsidP="00165388">
      <w:pPr>
        <w:spacing w:after="0" w:line="240" w:lineRule="auto"/>
        <w:contextualSpacing/>
        <w:jc w:val="both"/>
        <w:rPr>
          <w:rFonts w:ascii="Times New Roman" w:eastAsia="Calibri" w:hAnsi="Times New Roman"/>
          <w:sz w:val="20"/>
          <w:szCs w:val="20"/>
        </w:rPr>
      </w:pPr>
    </w:p>
    <w:p w:rsidR="006258D5" w:rsidRPr="00AF022C" w:rsidRDefault="002D7679" w:rsidP="00165388">
      <w:pPr>
        <w:pStyle w:val="Textocomentario"/>
        <w:spacing w:after="0"/>
        <w:contextualSpacing/>
        <w:jc w:val="both"/>
        <w:rPr>
          <w:rFonts w:ascii="Times New Roman" w:eastAsia="Calibri" w:hAnsi="Times New Roman"/>
          <w:sz w:val="24"/>
          <w:szCs w:val="24"/>
        </w:rPr>
      </w:pPr>
      <w:r w:rsidRPr="00AF022C">
        <w:rPr>
          <w:rFonts w:ascii="Times New Roman" w:eastAsia="Calibri" w:hAnsi="Times New Roman"/>
          <w:sz w:val="24"/>
          <w:szCs w:val="24"/>
        </w:rPr>
        <w:t xml:space="preserve">En la Tabla 4 se analiza la relación entre el sentimiento de culpa y la </w:t>
      </w:r>
      <w:proofErr w:type="spellStart"/>
      <w:r w:rsidRPr="00AF022C">
        <w:rPr>
          <w:rFonts w:ascii="Times New Roman" w:eastAsia="Calibri" w:hAnsi="Times New Roman"/>
          <w:sz w:val="24"/>
          <w:szCs w:val="24"/>
        </w:rPr>
        <w:t>polivictimización</w:t>
      </w:r>
      <w:proofErr w:type="spellEnd"/>
      <w:r w:rsidRPr="00AF022C">
        <w:rPr>
          <w:rFonts w:ascii="Times New Roman" w:eastAsia="Calibri" w:hAnsi="Times New Roman"/>
          <w:sz w:val="24"/>
          <w:szCs w:val="24"/>
        </w:rPr>
        <w:t xml:space="preserve"> (abuso sexual antes de los 18 </w:t>
      </w:r>
      <w:proofErr w:type="gramStart"/>
      <w:r w:rsidRPr="00AF022C">
        <w:rPr>
          <w:rFonts w:ascii="Times New Roman" w:eastAsia="Calibri" w:hAnsi="Times New Roman"/>
          <w:sz w:val="24"/>
          <w:szCs w:val="24"/>
        </w:rPr>
        <w:t>años de edad</w:t>
      </w:r>
      <w:proofErr w:type="gramEnd"/>
      <w:r w:rsidRPr="00AF022C">
        <w:rPr>
          <w:rFonts w:ascii="Times New Roman" w:eastAsia="Calibri" w:hAnsi="Times New Roman"/>
          <w:sz w:val="24"/>
          <w:szCs w:val="24"/>
        </w:rPr>
        <w:t xml:space="preserve">, violencia intrafamiliar no de pareja, violencia por parte de la pareja y agresiones sexuales de personas distintas a la pareja). Los resultados muestran porcentajes </w:t>
      </w:r>
      <w:r w:rsidR="006A426D" w:rsidRPr="00AF022C">
        <w:rPr>
          <w:rFonts w:ascii="Times New Roman" w:eastAsia="Calibri" w:hAnsi="Times New Roman"/>
          <w:sz w:val="24"/>
          <w:szCs w:val="24"/>
        </w:rPr>
        <w:t xml:space="preserve">superiores en el grupo de entrevistadas que se </w:t>
      </w:r>
      <w:r w:rsidR="005D3595" w:rsidRPr="00AF022C">
        <w:rPr>
          <w:rFonts w:ascii="Times New Roman" w:eastAsia="Calibri" w:hAnsi="Times New Roman"/>
          <w:sz w:val="24"/>
          <w:szCs w:val="24"/>
        </w:rPr>
        <w:t xml:space="preserve">atribuían la responsabilidad </w:t>
      </w:r>
      <w:r w:rsidR="00181453" w:rsidRPr="00AF022C">
        <w:rPr>
          <w:rFonts w:ascii="Times New Roman" w:eastAsia="Calibri" w:hAnsi="Times New Roman"/>
          <w:sz w:val="24"/>
          <w:szCs w:val="24"/>
        </w:rPr>
        <w:t>del maltrato</w:t>
      </w:r>
      <w:r w:rsidR="006A426D" w:rsidRPr="00AF022C">
        <w:rPr>
          <w:rFonts w:ascii="Times New Roman" w:eastAsia="Calibri" w:hAnsi="Times New Roman"/>
          <w:sz w:val="24"/>
          <w:szCs w:val="24"/>
        </w:rPr>
        <w:t xml:space="preserve">. </w:t>
      </w:r>
      <w:r w:rsidR="00A0344D" w:rsidRPr="00AF022C">
        <w:rPr>
          <w:rFonts w:ascii="Times New Roman" w:eastAsia="Calibri" w:hAnsi="Times New Roman"/>
          <w:sz w:val="24"/>
          <w:szCs w:val="24"/>
        </w:rPr>
        <w:t>Por otra parte</w:t>
      </w:r>
      <w:r w:rsidR="006A426D" w:rsidRPr="00AF022C">
        <w:rPr>
          <w:rFonts w:ascii="Times New Roman" w:eastAsia="Calibri" w:hAnsi="Times New Roman"/>
          <w:sz w:val="24"/>
          <w:szCs w:val="24"/>
        </w:rPr>
        <w:t>, el padecimiento de</w:t>
      </w:r>
      <w:r w:rsidRPr="00AF022C">
        <w:rPr>
          <w:rFonts w:ascii="Times New Roman" w:eastAsia="Calibri" w:hAnsi="Times New Roman"/>
          <w:sz w:val="24"/>
          <w:szCs w:val="24"/>
        </w:rPr>
        <w:t xml:space="preserve"> estas formas de violencia</w:t>
      </w:r>
      <w:r w:rsidR="006A426D" w:rsidRPr="00AF022C">
        <w:rPr>
          <w:rFonts w:ascii="Times New Roman" w:eastAsia="Calibri" w:hAnsi="Times New Roman"/>
          <w:sz w:val="24"/>
          <w:szCs w:val="24"/>
        </w:rPr>
        <w:t xml:space="preserve"> aumenta el riesgo de sentirse culpable</w:t>
      </w:r>
      <w:r w:rsidR="005D3595" w:rsidRPr="00AF022C">
        <w:rPr>
          <w:rFonts w:ascii="Times New Roman" w:eastAsia="Calibri" w:hAnsi="Times New Roman"/>
          <w:sz w:val="24"/>
          <w:szCs w:val="24"/>
        </w:rPr>
        <w:t>s</w:t>
      </w:r>
      <w:r w:rsidR="006A426D" w:rsidRPr="00AF022C">
        <w:rPr>
          <w:rFonts w:ascii="Times New Roman" w:eastAsia="Calibri" w:hAnsi="Times New Roman"/>
          <w:sz w:val="24"/>
          <w:szCs w:val="24"/>
        </w:rPr>
        <w:t xml:space="preserve"> </w:t>
      </w:r>
      <w:r w:rsidR="00A0344D" w:rsidRPr="00AF022C">
        <w:rPr>
          <w:rFonts w:ascii="Times New Roman" w:eastAsia="Calibri" w:hAnsi="Times New Roman"/>
          <w:sz w:val="24"/>
          <w:szCs w:val="24"/>
        </w:rPr>
        <w:t>por</w:t>
      </w:r>
      <w:r w:rsidR="006A426D" w:rsidRPr="00AF022C">
        <w:rPr>
          <w:rFonts w:ascii="Times New Roman" w:eastAsia="Calibri" w:hAnsi="Times New Roman"/>
          <w:sz w:val="24"/>
          <w:szCs w:val="24"/>
        </w:rPr>
        <w:t xml:space="preserve"> </w:t>
      </w:r>
      <w:r w:rsidRPr="00AF022C">
        <w:rPr>
          <w:rFonts w:ascii="Times New Roman" w:eastAsia="Calibri" w:hAnsi="Times New Roman"/>
          <w:sz w:val="24"/>
          <w:szCs w:val="24"/>
        </w:rPr>
        <w:t>el maltrato sufrido</w:t>
      </w:r>
      <w:r w:rsidR="006A426D" w:rsidRPr="00AF022C">
        <w:rPr>
          <w:rFonts w:ascii="Times New Roman" w:eastAsia="Calibri" w:hAnsi="Times New Roman"/>
          <w:sz w:val="24"/>
          <w:szCs w:val="24"/>
        </w:rPr>
        <w:t xml:space="preserve"> </w:t>
      </w:r>
      <w:r w:rsidR="00A0344D" w:rsidRPr="00AF022C">
        <w:rPr>
          <w:rFonts w:ascii="Times New Roman" w:eastAsia="Calibri" w:hAnsi="Times New Roman"/>
          <w:sz w:val="24"/>
          <w:szCs w:val="24"/>
        </w:rPr>
        <w:t>en la muestra de mujeres</w:t>
      </w:r>
      <w:r w:rsidR="006A426D" w:rsidRPr="00AF022C">
        <w:rPr>
          <w:rFonts w:ascii="Times New Roman" w:eastAsia="Calibri" w:hAnsi="Times New Roman"/>
          <w:sz w:val="24"/>
          <w:szCs w:val="24"/>
        </w:rPr>
        <w:t xml:space="preserve"> nicaragüenses.</w:t>
      </w:r>
    </w:p>
    <w:p w:rsidR="00165388" w:rsidRDefault="00165388" w:rsidP="00165388">
      <w:pPr>
        <w:spacing w:after="0" w:line="240" w:lineRule="auto"/>
        <w:contextualSpacing/>
        <w:jc w:val="both"/>
        <w:rPr>
          <w:rFonts w:ascii="Times New Roman" w:hAnsi="Times New Roman"/>
          <w:sz w:val="24"/>
          <w:szCs w:val="20"/>
        </w:rPr>
      </w:pPr>
      <w:bookmarkStart w:id="2" w:name="_Hlk4531775"/>
      <w:r w:rsidRPr="00440B18">
        <w:rPr>
          <w:rFonts w:ascii="Times New Roman" w:hAnsi="Times New Roman"/>
          <w:sz w:val="24"/>
          <w:szCs w:val="20"/>
        </w:rPr>
        <w:t>Tabla 4.</w:t>
      </w:r>
      <w:r w:rsidRPr="005A431C">
        <w:rPr>
          <w:rFonts w:ascii="Times New Roman" w:hAnsi="Times New Roman"/>
          <w:b/>
          <w:sz w:val="24"/>
          <w:szCs w:val="20"/>
        </w:rPr>
        <w:t xml:space="preserve"> </w:t>
      </w:r>
    </w:p>
    <w:p w:rsidR="00165388" w:rsidRPr="00440B18" w:rsidRDefault="00165388" w:rsidP="00165388">
      <w:pPr>
        <w:spacing w:after="0" w:line="240" w:lineRule="auto"/>
        <w:contextualSpacing/>
        <w:jc w:val="both"/>
        <w:rPr>
          <w:rFonts w:ascii="Times New Roman" w:hAnsi="Times New Roman"/>
          <w:b/>
          <w:i/>
          <w:sz w:val="24"/>
          <w:szCs w:val="20"/>
        </w:rPr>
      </w:pPr>
      <w:r w:rsidRPr="00440B18">
        <w:rPr>
          <w:rFonts w:ascii="Times New Roman" w:hAnsi="Times New Roman"/>
          <w:i/>
          <w:sz w:val="24"/>
          <w:szCs w:val="20"/>
        </w:rPr>
        <w:t>Relación entre el sentimiento de culpa ante el maltrato y el historial de la violencia padecida.</w:t>
      </w:r>
    </w:p>
    <w:tbl>
      <w:tblPr>
        <w:tblW w:w="8789"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2268"/>
        <w:gridCol w:w="1276"/>
        <w:gridCol w:w="1276"/>
        <w:gridCol w:w="850"/>
        <w:gridCol w:w="709"/>
        <w:gridCol w:w="851"/>
        <w:gridCol w:w="1559"/>
      </w:tblGrid>
      <w:tr w:rsidR="00165388" w:rsidRPr="005A431C" w:rsidTr="001A7F71">
        <w:trPr>
          <w:tblHeader/>
        </w:trPr>
        <w:tc>
          <w:tcPr>
            <w:tcW w:w="2268" w:type="dxa"/>
            <w:tcBorders>
              <w:top w:val="single" w:sz="8" w:space="0" w:color="000000"/>
              <w:bottom w:val="single" w:sz="4" w:space="0" w:color="FFFFFF"/>
            </w:tcBorders>
            <w:shd w:val="clear" w:color="auto" w:fill="FFFFFF"/>
          </w:tcPr>
          <w:p w:rsidR="00165388" w:rsidRPr="005A431C" w:rsidRDefault="00165388" w:rsidP="00165388">
            <w:pPr>
              <w:spacing w:after="0" w:line="240" w:lineRule="auto"/>
              <w:contextualSpacing/>
              <w:jc w:val="both"/>
              <w:rPr>
                <w:rFonts w:ascii="Times New Roman" w:hAnsi="Times New Roman"/>
                <w:b/>
                <w:bCs/>
                <w:color w:val="000000"/>
                <w:szCs w:val="20"/>
              </w:rPr>
            </w:pPr>
          </w:p>
        </w:tc>
        <w:tc>
          <w:tcPr>
            <w:tcW w:w="2552" w:type="dxa"/>
            <w:gridSpan w:val="2"/>
            <w:tcBorders>
              <w:top w:val="single" w:sz="8" w:space="0" w:color="000000"/>
              <w:bottom w:val="nil"/>
            </w:tcBorders>
            <w:shd w:val="clear" w:color="auto" w:fill="FFFFFF"/>
          </w:tcPr>
          <w:p w:rsidR="00165388" w:rsidRPr="00440B18" w:rsidRDefault="00165388" w:rsidP="00165388">
            <w:pPr>
              <w:spacing w:after="0" w:line="240" w:lineRule="auto"/>
              <w:contextualSpacing/>
              <w:jc w:val="center"/>
              <w:rPr>
                <w:rFonts w:ascii="Times New Roman" w:hAnsi="Times New Roman"/>
                <w:bCs/>
                <w:color w:val="000000"/>
                <w:szCs w:val="20"/>
              </w:rPr>
            </w:pPr>
            <w:r w:rsidRPr="00440B18">
              <w:rPr>
                <w:rFonts w:ascii="Times New Roman" w:hAnsi="Times New Roman"/>
                <w:bCs/>
                <w:color w:val="000000"/>
                <w:szCs w:val="20"/>
              </w:rPr>
              <w:t>¿Se siente culpable del maltrato padecido?</w:t>
            </w:r>
          </w:p>
        </w:tc>
        <w:tc>
          <w:tcPr>
            <w:tcW w:w="850" w:type="dxa"/>
            <w:tcBorders>
              <w:top w:val="single" w:sz="8" w:space="0" w:color="000000"/>
              <w:bottom w:val="single" w:sz="4" w:space="0" w:color="FFFFFF"/>
            </w:tcBorders>
            <w:shd w:val="clear" w:color="auto" w:fill="FFFFFF"/>
          </w:tcPr>
          <w:p w:rsidR="00165388" w:rsidRPr="005A431C" w:rsidRDefault="00165388" w:rsidP="00165388">
            <w:pPr>
              <w:spacing w:after="0" w:line="240" w:lineRule="auto"/>
              <w:contextualSpacing/>
              <w:jc w:val="center"/>
              <w:rPr>
                <w:rFonts w:ascii="Times New Roman" w:hAnsi="Times New Roman"/>
                <w:b/>
                <w:bCs/>
                <w:color w:val="000000"/>
                <w:szCs w:val="20"/>
              </w:rPr>
            </w:pPr>
          </w:p>
        </w:tc>
        <w:tc>
          <w:tcPr>
            <w:tcW w:w="709" w:type="dxa"/>
            <w:tcBorders>
              <w:top w:val="single" w:sz="8" w:space="0" w:color="000000"/>
              <w:bottom w:val="single" w:sz="4" w:space="0" w:color="FFFFFF"/>
            </w:tcBorders>
            <w:shd w:val="clear" w:color="auto" w:fill="FFFFFF"/>
          </w:tcPr>
          <w:p w:rsidR="00165388" w:rsidRPr="005A431C" w:rsidRDefault="00165388" w:rsidP="00165388">
            <w:pPr>
              <w:spacing w:after="0" w:line="240" w:lineRule="auto"/>
              <w:contextualSpacing/>
              <w:jc w:val="center"/>
              <w:rPr>
                <w:rFonts w:ascii="Times New Roman" w:hAnsi="Times New Roman"/>
                <w:b/>
                <w:bCs/>
                <w:color w:val="000000"/>
                <w:szCs w:val="20"/>
              </w:rPr>
            </w:pPr>
          </w:p>
        </w:tc>
        <w:tc>
          <w:tcPr>
            <w:tcW w:w="851" w:type="dxa"/>
            <w:tcBorders>
              <w:top w:val="single" w:sz="8" w:space="0" w:color="000000"/>
              <w:bottom w:val="single" w:sz="4" w:space="0" w:color="FFFFFF"/>
            </w:tcBorders>
            <w:shd w:val="clear" w:color="auto" w:fill="FFFFFF"/>
          </w:tcPr>
          <w:p w:rsidR="00165388" w:rsidRPr="005A431C" w:rsidRDefault="00165388" w:rsidP="00165388">
            <w:pPr>
              <w:spacing w:after="0" w:line="240" w:lineRule="auto"/>
              <w:contextualSpacing/>
              <w:jc w:val="center"/>
              <w:rPr>
                <w:rFonts w:ascii="Times New Roman" w:hAnsi="Times New Roman"/>
                <w:b/>
                <w:bCs/>
                <w:color w:val="000000"/>
                <w:szCs w:val="20"/>
              </w:rPr>
            </w:pPr>
          </w:p>
        </w:tc>
        <w:tc>
          <w:tcPr>
            <w:tcW w:w="1559" w:type="dxa"/>
            <w:tcBorders>
              <w:top w:val="single" w:sz="8" w:space="0" w:color="000000"/>
              <w:bottom w:val="single" w:sz="4" w:space="0" w:color="FFFFFF"/>
            </w:tcBorders>
            <w:shd w:val="clear" w:color="auto" w:fill="FFFFFF"/>
          </w:tcPr>
          <w:p w:rsidR="00165388" w:rsidRPr="005A431C" w:rsidRDefault="00165388" w:rsidP="00165388">
            <w:pPr>
              <w:spacing w:after="0" w:line="240" w:lineRule="auto"/>
              <w:contextualSpacing/>
              <w:jc w:val="center"/>
              <w:rPr>
                <w:rFonts w:ascii="Times New Roman" w:hAnsi="Times New Roman"/>
                <w:b/>
                <w:bCs/>
                <w:color w:val="000000"/>
                <w:szCs w:val="20"/>
              </w:rPr>
            </w:pPr>
          </w:p>
        </w:tc>
      </w:tr>
      <w:tr w:rsidR="00165388" w:rsidRPr="005A431C" w:rsidTr="001A7F71">
        <w:trPr>
          <w:tblHeader/>
        </w:trPr>
        <w:tc>
          <w:tcPr>
            <w:tcW w:w="2268" w:type="dxa"/>
            <w:tcBorders>
              <w:top w:val="single" w:sz="4" w:space="0" w:color="FFFFFF"/>
              <w:bottom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b/>
                <w:bCs/>
                <w:color w:val="000000"/>
                <w:szCs w:val="20"/>
              </w:rPr>
            </w:pPr>
          </w:p>
        </w:tc>
        <w:tc>
          <w:tcPr>
            <w:tcW w:w="1276" w:type="dxa"/>
            <w:tcBorders>
              <w:top w:val="nil"/>
              <w:left w:val="nil"/>
              <w:bottom w:val="single" w:sz="4" w:space="0" w:color="auto"/>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Cs w:val="20"/>
              </w:rPr>
            </w:pPr>
            <w:r w:rsidRPr="005A431C">
              <w:rPr>
                <w:rFonts w:ascii="Times New Roman" w:hAnsi="Times New Roman"/>
                <w:bCs/>
                <w:color w:val="000000"/>
                <w:szCs w:val="20"/>
              </w:rPr>
              <w:t>No (n=70)</w:t>
            </w:r>
          </w:p>
        </w:tc>
        <w:tc>
          <w:tcPr>
            <w:tcW w:w="1276" w:type="dxa"/>
            <w:tcBorders>
              <w:bottom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Cs w:val="20"/>
              </w:rPr>
            </w:pPr>
            <w:r w:rsidRPr="005A431C">
              <w:rPr>
                <w:rFonts w:ascii="Times New Roman" w:hAnsi="Times New Roman"/>
                <w:bCs/>
                <w:color w:val="000000"/>
                <w:szCs w:val="20"/>
              </w:rPr>
              <w:t>Sí (n=59)</w:t>
            </w:r>
          </w:p>
        </w:tc>
        <w:tc>
          <w:tcPr>
            <w:tcW w:w="850" w:type="dxa"/>
            <w:tcBorders>
              <w:top w:val="single" w:sz="4" w:space="0" w:color="FFFFFF"/>
              <w:left w:val="nil"/>
              <w:bottom w:val="single" w:sz="4" w:space="0" w:color="auto"/>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bCs/>
                <w:i/>
                <w:color w:val="000000"/>
                <w:szCs w:val="20"/>
              </w:rPr>
            </w:pPr>
            <w:r w:rsidRPr="005A431C">
              <w:rPr>
                <w:rFonts w:ascii="Times New Roman" w:eastAsia="Calibri" w:hAnsi="Times New Roman"/>
                <w:bCs/>
                <w:i/>
                <w:color w:val="000000"/>
                <w:szCs w:val="20"/>
                <w:lang w:val="en-GB"/>
              </w:rPr>
              <w:sym w:font="Symbol" w:char="F063"/>
            </w:r>
            <w:r w:rsidRPr="005A431C">
              <w:rPr>
                <w:rFonts w:ascii="Times New Roman" w:eastAsia="Calibri" w:hAnsi="Times New Roman"/>
                <w:bCs/>
                <w:i/>
                <w:color w:val="000000"/>
                <w:szCs w:val="20"/>
              </w:rPr>
              <w:t>2</w:t>
            </w:r>
          </w:p>
        </w:tc>
        <w:tc>
          <w:tcPr>
            <w:tcW w:w="709" w:type="dxa"/>
            <w:tcBorders>
              <w:top w:val="single" w:sz="4" w:space="0" w:color="FFFFFF"/>
              <w:bottom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bCs/>
                <w:i/>
                <w:color w:val="000000"/>
                <w:szCs w:val="20"/>
              </w:rPr>
            </w:pPr>
            <w:r w:rsidRPr="005A431C">
              <w:rPr>
                <w:rFonts w:ascii="Times New Roman" w:hAnsi="Times New Roman"/>
                <w:bCs/>
                <w:i/>
                <w:color w:val="000000"/>
                <w:szCs w:val="20"/>
              </w:rPr>
              <w:t>p</w:t>
            </w:r>
          </w:p>
        </w:tc>
        <w:tc>
          <w:tcPr>
            <w:tcW w:w="851" w:type="dxa"/>
            <w:tcBorders>
              <w:top w:val="single" w:sz="4" w:space="0" w:color="FFFFFF"/>
              <w:bottom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bCs/>
                <w:i/>
                <w:color w:val="000000"/>
                <w:szCs w:val="20"/>
              </w:rPr>
            </w:pPr>
            <w:r w:rsidRPr="005A431C">
              <w:rPr>
                <w:rFonts w:ascii="Times New Roman" w:hAnsi="Times New Roman"/>
                <w:bCs/>
                <w:i/>
                <w:color w:val="000000"/>
                <w:szCs w:val="20"/>
              </w:rPr>
              <w:t>OR</w:t>
            </w:r>
          </w:p>
        </w:tc>
        <w:tc>
          <w:tcPr>
            <w:tcW w:w="1559" w:type="dxa"/>
            <w:tcBorders>
              <w:top w:val="single" w:sz="4" w:space="0" w:color="FFFFFF"/>
              <w:left w:val="nil"/>
              <w:bottom w:val="single" w:sz="4" w:space="0" w:color="auto"/>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bCs/>
                <w:i/>
                <w:color w:val="000000"/>
                <w:szCs w:val="20"/>
              </w:rPr>
            </w:pPr>
            <w:r w:rsidRPr="005A431C">
              <w:rPr>
                <w:rFonts w:ascii="Times New Roman" w:hAnsi="Times New Roman"/>
                <w:bCs/>
                <w:i/>
                <w:color w:val="000000"/>
                <w:szCs w:val="20"/>
              </w:rPr>
              <w:t>IC 95%</w:t>
            </w:r>
          </w:p>
        </w:tc>
      </w:tr>
      <w:tr w:rsidR="00165388" w:rsidRPr="005A431C" w:rsidTr="001A7F71">
        <w:tc>
          <w:tcPr>
            <w:tcW w:w="2268" w:type="dxa"/>
            <w:tcBorders>
              <w:top w:val="single" w:sz="4" w:space="0" w:color="auto"/>
            </w:tcBorders>
            <w:shd w:val="clear" w:color="auto" w:fill="FFFFFF"/>
          </w:tcPr>
          <w:p w:rsidR="00165388" w:rsidRPr="005A431C" w:rsidRDefault="00165388" w:rsidP="00165388">
            <w:pPr>
              <w:spacing w:after="0" w:line="240" w:lineRule="auto"/>
              <w:contextualSpacing/>
              <w:jc w:val="both"/>
              <w:rPr>
                <w:rFonts w:ascii="Times New Roman" w:hAnsi="Times New Roman"/>
                <w:b/>
                <w:bCs/>
                <w:color w:val="000000"/>
                <w:szCs w:val="20"/>
              </w:rPr>
            </w:pPr>
            <w:r w:rsidRPr="005A431C">
              <w:rPr>
                <w:rFonts w:ascii="Times New Roman" w:hAnsi="Times New Roman"/>
                <w:b/>
                <w:bCs/>
                <w:color w:val="000000"/>
                <w:szCs w:val="20"/>
              </w:rPr>
              <w:t>Maltrato padecido antes de los 18 años</w:t>
            </w:r>
          </w:p>
        </w:tc>
        <w:tc>
          <w:tcPr>
            <w:tcW w:w="1276" w:type="dxa"/>
            <w:tcBorders>
              <w:top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c>
          <w:tcPr>
            <w:tcW w:w="1276" w:type="dxa"/>
            <w:tcBorders>
              <w:top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c>
          <w:tcPr>
            <w:tcW w:w="850" w:type="dxa"/>
            <w:tcBorders>
              <w:top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c>
          <w:tcPr>
            <w:tcW w:w="709" w:type="dxa"/>
            <w:tcBorders>
              <w:top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c>
          <w:tcPr>
            <w:tcW w:w="851" w:type="dxa"/>
            <w:tcBorders>
              <w:top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c>
          <w:tcPr>
            <w:tcW w:w="1559" w:type="dxa"/>
            <w:tcBorders>
              <w:top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r>
      <w:tr w:rsidR="00165388" w:rsidRPr="005A431C" w:rsidTr="001A7F71">
        <w:tc>
          <w:tcPr>
            <w:tcW w:w="2268"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Cs w:val="20"/>
              </w:rPr>
            </w:pPr>
            <w:r w:rsidRPr="005A431C">
              <w:rPr>
                <w:rFonts w:ascii="Times New Roman" w:hAnsi="Times New Roman"/>
                <w:bCs/>
                <w:color w:val="000000"/>
                <w:szCs w:val="20"/>
              </w:rPr>
              <w:t>Fue testigo del maltrato hacia su madre</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50% (35)</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49.2% (29)</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.009</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.924</w:t>
            </w:r>
          </w:p>
        </w:tc>
        <w:tc>
          <w:tcPr>
            <w:tcW w:w="85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.924</w:t>
            </w:r>
          </w:p>
        </w:tc>
        <w:tc>
          <w:tcPr>
            <w:tcW w:w="155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.483 - 1.933</w:t>
            </w:r>
          </w:p>
        </w:tc>
      </w:tr>
      <w:tr w:rsidR="00165388" w:rsidRPr="005A431C" w:rsidTr="001A7F71">
        <w:tc>
          <w:tcPr>
            <w:tcW w:w="2268"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Cs w:val="20"/>
              </w:rPr>
            </w:pPr>
            <w:r w:rsidRPr="005A431C">
              <w:rPr>
                <w:rFonts w:ascii="Times New Roman" w:hAnsi="Times New Roman"/>
                <w:bCs/>
                <w:color w:val="000000"/>
                <w:szCs w:val="20"/>
              </w:rPr>
              <w:t>Sufrió abuso físico</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40% (28)</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49.2% (29)</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1.087</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.297</w:t>
            </w:r>
          </w:p>
        </w:tc>
        <w:tc>
          <w:tcPr>
            <w:tcW w:w="85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1.450</w:t>
            </w:r>
          </w:p>
        </w:tc>
        <w:tc>
          <w:tcPr>
            <w:tcW w:w="155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.720 - 2.918</w:t>
            </w:r>
          </w:p>
        </w:tc>
      </w:tr>
      <w:tr w:rsidR="00165388" w:rsidRPr="005A431C" w:rsidTr="001A7F71">
        <w:tc>
          <w:tcPr>
            <w:tcW w:w="2268"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Cs w:val="20"/>
              </w:rPr>
            </w:pPr>
            <w:r w:rsidRPr="005A431C">
              <w:rPr>
                <w:rFonts w:ascii="Times New Roman" w:hAnsi="Times New Roman"/>
                <w:bCs/>
                <w:color w:val="000000"/>
                <w:szCs w:val="20"/>
              </w:rPr>
              <w:t>Sufrió abuso sexual</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18.6% (13)</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33.9% (20)</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3.951</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.047</w:t>
            </w:r>
          </w:p>
        </w:tc>
        <w:tc>
          <w:tcPr>
            <w:tcW w:w="85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2.249</w:t>
            </w:r>
          </w:p>
        </w:tc>
        <w:tc>
          <w:tcPr>
            <w:tcW w:w="155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1.002 – 5.046</w:t>
            </w:r>
          </w:p>
        </w:tc>
      </w:tr>
      <w:tr w:rsidR="00165388" w:rsidRPr="005A431C" w:rsidTr="001A7F71">
        <w:tc>
          <w:tcPr>
            <w:tcW w:w="2268" w:type="dxa"/>
            <w:shd w:val="clear" w:color="auto" w:fill="FFFFFF"/>
          </w:tcPr>
          <w:p w:rsidR="00165388" w:rsidRPr="005A431C" w:rsidRDefault="00165388" w:rsidP="00165388">
            <w:pPr>
              <w:spacing w:after="0" w:line="240" w:lineRule="auto"/>
              <w:contextualSpacing/>
              <w:jc w:val="both"/>
              <w:rPr>
                <w:rFonts w:ascii="Times New Roman" w:hAnsi="Times New Roman"/>
                <w:b/>
                <w:bCs/>
                <w:color w:val="000000"/>
                <w:szCs w:val="20"/>
              </w:rPr>
            </w:pPr>
            <w:r w:rsidRPr="005A431C">
              <w:rPr>
                <w:rFonts w:ascii="Times New Roman" w:hAnsi="Times New Roman"/>
                <w:b/>
                <w:bCs/>
                <w:color w:val="000000"/>
                <w:szCs w:val="20"/>
              </w:rPr>
              <w:t>Maltrato padecido después de los 18 años</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c>
          <w:tcPr>
            <w:tcW w:w="851" w:type="dxa"/>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c>
          <w:tcPr>
            <w:tcW w:w="1559" w:type="dxa"/>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r>
      <w:tr w:rsidR="00165388" w:rsidRPr="005A431C" w:rsidTr="001A7F71">
        <w:tc>
          <w:tcPr>
            <w:tcW w:w="2268"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Cs w:val="20"/>
              </w:rPr>
            </w:pPr>
            <w:r w:rsidRPr="005A431C">
              <w:rPr>
                <w:rFonts w:ascii="Times New Roman" w:hAnsi="Times New Roman"/>
                <w:bCs/>
                <w:color w:val="000000"/>
                <w:szCs w:val="20"/>
              </w:rPr>
              <w:t>Agresiones físicas de personas distintas a la pareja</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28.6% (20)</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42.4% (25)</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2.685</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.101</w:t>
            </w:r>
          </w:p>
        </w:tc>
        <w:tc>
          <w:tcPr>
            <w:tcW w:w="85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1.838</w:t>
            </w:r>
          </w:p>
        </w:tc>
        <w:tc>
          <w:tcPr>
            <w:tcW w:w="155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.884 – 3.821</w:t>
            </w:r>
          </w:p>
        </w:tc>
      </w:tr>
      <w:tr w:rsidR="00165388" w:rsidRPr="005A431C" w:rsidTr="001A7F71">
        <w:tc>
          <w:tcPr>
            <w:tcW w:w="2268"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Cs w:val="20"/>
              </w:rPr>
            </w:pPr>
            <w:r w:rsidRPr="005A431C">
              <w:rPr>
                <w:rFonts w:ascii="Times New Roman" w:hAnsi="Times New Roman"/>
                <w:bCs/>
                <w:color w:val="000000"/>
                <w:szCs w:val="20"/>
              </w:rPr>
              <w:t>Agresiones sexuales de personas distintas a la pareja</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8.6% (6)</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27.1% (16)</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7.786</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.005</w:t>
            </w:r>
          </w:p>
        </w:tc>
        <w:tc>
          <w:tcPr>
            <w:tcW w:w="85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3.969</w:t>
            </w:r>
          </w:p>
        </w:tc>
        <w:tc>
          <w:tcPr>
            <w:tcW w:w="155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1.439 – 10.949</w:t>
            </w:r>
          </w:p>
        </w:tc>
      </w:tr>
      <w:tr w:rsidR="00165388" w:rsidRPr="005A431C" w:rsidTr="001A7F71">
        <w:tc>
          <w:tcPr>
            <w:tcW w:w="2268"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Cs w:val="20"/>
              </w:rPr>
            </w:pPr>
            <w:r w:rsidRPr="005A431C">
              <w:rPr>
                <w:rFonts w:ascii="Times New Roman" w:hAnsi="Times New Roman"/>
                <w:bCs/>
                <w:color w:val="000000"/>
                <w:szCs w:val="20"/>
              </w:rPr>
              <w:t>Violencia intrafamiliar no de pareja</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38.6% (27)</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55.9% (33)</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3.879</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.049</w:t>
            </w:r>
          </w:p>
        </w:tc>
        <w:tc>
          <w:tcPr>
            <w:tcW w:w="85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2.021</w:t>
            </w:r>
          </w:p>
        </w:tc>
        <w:tc>
          <w:tcPr>
            <w:tcW w:w="155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1.000 - 4.087</w:t>
            </w:r>
          </w:p>
        </w:tc>
      </w:tr>
      <w:tr w:rsidR="00165388" w:rsidRPr="005A431C" w:rsidTr="001A7F71">
        <w:tc>
          <w:tcPr>
            <w:tcW w:w="2268" w:type="dxa"/>
            <w:shd w:val="clear" w:color="auto" w:fill="FFFFFF"/>
          </w:tcPr>
          <w:p w:rsidR="00165388" w:rsidRPr="005A431C" w:rsidRDefault="00165388" w:rsidP="00165388">
            <w:pPr>
              <w:spacing w:after="0" w:line="240" w:lineRule="auto"/>
              <w:contextualSpacing/>
              <w:jc w:val="both"/>
              <w:rPr>
                <w:rFonts w:ascii="Times New Roman" w:hAnsi="Times New Roman"/>
                <w:b/>
                <w:bCs/>
                <w:color w:val="000000"/>
                <w:szCs w:val="20"/>
              </w:rPr>
            </w:pPr>
            <w:r w:rsidRPr="005A431C">
              <w:rPr>
                <w:rFonts w:ascii="Times New Roman" w:hAnsi="Times New Roman"/>
                <w:b/>
                <w:bCs/>
                <w:color w:val="000000"/>
                <w:szCs w:val="20"/>
              </w:rPr>
              <w:t>Agresiones padecidas por la pareja</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c>
          <w:tcPr>
            <w:tcW w:w="851" w:type="dxa"/>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c>
          <w:tcPr>
            <w:tcW w:w="1559" w:type="dxa"/>
            <w:shd w:val="clear" w:color="auto" w:fill="FFFFFF"/>
          </w:tcPr>
          <w:p w:rsidR="00165388" w:rsidRPr="005A431C" w:rsidRDefault="00165388" w:rsidP="00165388">
            <w:pPr>
              <w:spacing w:after="0" w:line="240" w:lineRule="auto"/>
              <w:contextualSpacing/>
              <w:jc w:val="center"/>
              <w:rPr>
                <w:rFonts w:ascii="Times New Roman" w:hAnsi="Times New Roman"/>
                <w:b/>
                <w:color w:val="000000"/>
                <w:szCs w:val="20"/>
              </w:rPr>
            </w:pPr>
          </w:p>
        </w:tc>
      </w:tr>
      <w:tr w:rsidR="00165388" w:rsidRPr="005A431C" w:rsidTr="001A7F71">
        <w:tc>
          <w:tcPr>
            <w:tcW w:w="2268"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Cs w:val="20"/>
              </w:rPr>
            </w:pPr>
            <w:r w:rsidRPr="005A431C">
              <w:rPr>
                <w:rFonts w:ascii="Times New Roman" w:hAnsi="Times New Roman"/>
                <w:bCs/>
                <w:color w:val="000000"/>
                <w:szCs w:val="20"/>
              </w:rPr>
              <w:t xml:space="preserve">Patadas </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21.4% (15)</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57.6% (34)</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17.809</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.000</w:t>
            </w:r>
          </w:p>
        </w:tc>
        <w:tc>
          <w:tcPr>
            <w:tcW w:w="85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4.987</w:t>
            </w:r>
          </w:p>
        </w:tc>
        <w:tc>
          <w:tcPr>
            <w:tcW w:w="155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2.309 - 10.768</w:t>
            </w:r>
          </w:p>
        </w:tc>
      </w:tr>
      <w:tr w:rsidR="00165388" w:rsidRPr="005A431C" w:rsidTr="001A7F71">
        <w:tc>
          <w:tcPr>
            <w:tcW w:w="2268"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Cs w:val="20"/>
              </w:rPr>
            </w:pPr>
            <w:r w:rsidRPr="005A431C">
              <w:rPr>
                <w:rFonts w:ascii="Times New Roman" w:hAnsi="Times New Roman"/>
                <w:bCs/>
                <w:color w:val="000000"/>
                <w:szCs w:val="20"/>
              </w:rPr>
              <w:t xml:space="preserve">Palizas </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88.6% (62)</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84.7% (50)</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.410</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.522</w:t>
            </w:r>
          </w:p>
        </w:tc>
        <w:tc>
          <w:tcPr>
            <w:tcW w:w="85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.717</w:t>
            </w:r>
          </w:p>
        </w:tc>
        <w:tc>
          <w:tcPr>
            <w:tcW w:w="155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.258 – 1.993</w:t>
            </w:r>
          </w:p>
        </w:tc>
      </w:tr>
      <w:tr w:rsidR="00165388" w:rsidRPr="005A431C" w:rsidTr="001A7F71">
        <w:tc>
          <w:tcPr>
            <w:tcW w:w="2268"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Cs w:val="20"/>
              </w:rPr>
            </w:pPr>
            <w:r w:rsidRPr="005A431C">
              <w:rPr>
                <w:rFonts w:ascii="Times New Roman" w:hAnsi="Times New Roman"/>
                <w:bCs/>
                <w:color w:val="000000"/>
                <w:szCs w:val="20"/>
              </w:rPr>
              <w:t>Golpes con objetos</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21.4% (15)</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57.6% (34)</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17.809</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.000</w:t>
            </w:r>
          </w:p>
        </w:tc>
        <w:tc>
          <w:tcPr>
            <w:tcW w:w="85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4.987</w:t>
            </w:r>
          </w:p>
        </w:tc>
        <w:tc>
          <w:tcPr>
            <w:tcW w:w="155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2.309 - 10.768</w:t>
            </w:r>
          </w:p>
        </w:tc>
      </w:tr>
      <w:tr w:rsidR="00165388" w:rsidRPr="005A431C" w:rsidTr="001A7F71">
        <w:tc>
          <w:tcPr>
            <w:tcW w:w="2268"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Cs w:val="20"/>
              </w:rPr>
            </w:pPr>
            <w:r w:rsidRPr="005A431C">
              <w:rPr>
                <w:rFonts w:ascii="Times New Roman" w:hAnsi="Times New Roman"/>
                <w:bCs/>
                <w:color w:val="000000"/>
                <w:szCs w:val="20"/>
              </w:rPr>
              <w:t>Amenazas con armas</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25.7% (18)</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42.4% (25)</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3.998</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.046</w:t>
            </w:r>
          </w:p>
        </w:tc>
        <w:tc>
          <w:tcPr>
            <w:tcW w:w="85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2.124</w:t>
            </w:r>
          </w:p>
        </w:tc>
        <w:tc>
          <w:tcPr>
            <w:tcW w:w="155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1.009 – 4.471</w:t>
            </w:r>
          </w:p>
        </w:tc>
      </w:tr>
      <w:tr w:rsidR="00165388" w:rsidRPr="005A431C" w:rsidTr="001A7F71">
        <w:tc>
          <w:tcPr>
            <w:tcW w:w="2268"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Cs w:val="20"/>
              </w:rPr>
            </w:pPr>
            <w:r w:rsidRPr="005A431C">
              <w:rPr>
                <w:rFonts w:ascii="Times New Roman" w:hAnsi="Times New Roman"/>
                <w:bCs/>
                <w:color w:val="000000"/>
                <w:szCs w:val="20"/>
              </w:rPr>
              <w:t>Agresiones con armas</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8.6% (6)</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25.4% (15)</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6.671</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.010</w:t>
            </w:r>
          </w:p>
        </w:tc>
        <w:tc>
          <w:tcPr>
            <w:tcW w:w="85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3.636</w:t>
            </w:r>
          </w:p>
        </w:tc>
        <w:tc>
          <w:tcPr>
            <w:tcW w:w="155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1.309 – 10.101</w:t>
            </w:r>
          </w:p>
        </w:tc>
      </w:tr>
      <w:tr w:rsidR="00165388" w:rsidRPr="005A431C" w:rsidTr="001A7F71">
        <w:tc>
          <w:tcPr>
            <w:tcW w:w="2268" w:type="dxa"/>
            <w:shd w:val="clear" w:color="auto" w:fill="FFFFFF"/>
          </w:tcPr>
          <w:p w:rsidR="00165388" w:rsidRPr="005A431C" w:rsidRDefault="00165388" w:rsidP="00165388">
            <w:pPr>
              <w:spacing w:after="0" w:line="240" w:lineRule="auto"/>
              <w:contextualSpacing/>
              <w:jc w:val="both"/>
              <w:rPr>
                <w:rFonts w:ascii="Times New Roman" w:hAnsi="Times New Roman"/>
                <w:bCs/>
                <w:color w:val="000000"/>
                <w:szCs w:val="20"/>
              </w:rPr>
            </w:pPr>
            <w:r w:rsidRPr="005A431C">
              <w:rPr>
                <w:rFonts w:ascii="Times New Roman" w:hAnsi="Times New Roman"/>
                <w:bCs/>
                <w:color w:val="000000"/>
                <w:szCs w:val="20"/>
              </w:rPr>
              <w:t xml:space="preserve">Violaciones </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62.9% (44)</w:t>
            </w:r>
          </w:p>
        </w:tc>
        <w:tc>
          <w:tcPr>
            <w:tcW w:w="1276"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71.2% (42)</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1.000</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.317</w:t>
            </w:r>
          </w:p>
        </w:tc>
        <w:tc>
          <w:tcPr>
            <w:tcW w:w="851"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 xml:space="preserve">1.460 </w:t>
            </w:r>
          </w:p>
        </w:tc>
        <w:tc>
          <w:tcPr>
            <w:tcW w:w="155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Cs w:val="20"/>
              </w:rPr>
            </w:pPr>
            <w:r w:rsidRPr="005A431C">
              <w:rPr>
                <w:rFonts w:ascii="Times New Roman" w:hAnsi="Times New Roman"/>
                <w:color w:val="000000"/>
                <w:szCs w:val="20"/>
              </w:rPr>
              <w:t>.694 – 3.070</w:t>
            </w:r>
          </w:p>
        </w:tc>
      </w:tr>
      <w:bookmarkEnd w:id="2"/>
    </w:tbl>
    <w:p w:rsidR="00165388" w:rsidRPr="005A431C" w:rsidRDefault="00165388" w:rsidP="00165388">
      <w:pPr>
        <w:spacing w:after="0" w:line="240" w:lineRule="auto"/>
        <w:contextualSpacing/>
        <w:rPr>
          <w:rFonts w:ascii="Times New Roman" w:hAnsi="Times New Roman"/>
          <w:b/>
          <w:sz w:val="20"/>
          <w:szCs w:val="20"/>
        </w:rPr>
      </w:pPr>
    </w:p>
    <w:p w:rsidR="00A9428A" w:rsidRPr="00AF022C" w:rsidRDefault="00A9428A" w:rsidP="00165388">
      <w:pPr>
        <w:pStyle w:val="Textocomentario"/>
        <w:spacing w:after="0"/>
        <w:contextualSpacing/>
        <w:jc w:val="both"/>
        <w:rPr>
          <w:rFonts w:ascii="Times New Roman" w:hAnsi="Times New Roman"/>
          <w:sz w:val="24"/>
          <w:szCs w:val="24"/>
        </w:rPr>
      </w:pPr>
      <w:r w:rsidRPr="00AF022C">
        <w:rPr>
          <w:rFonts w:ascii="Times New Roman" w:eastAsia="Calibri" w:hAnsi="Times New Roman"/>
          <w:sz w:val="24"/>
          <w:szCs w:val="24"/>
        </w:rPr>
        <w:t xml:space="preserve">El análisis </w:t>
      </w:r>
      <w:r w:rsidRPr="00AF022C">
        <w:rPr>
          <w:rFonts w:ascii="Times New Roman" w:eastAsia="Calibri" w:hAnsi="Times New Roman"/>
          <w:i/>
          <w:sz w:val="24"/>
          <w:szCs w:val="24"/>
        </w:rPr>
        <w:t>KMO</w:t>
      </w:r>
      <w:r w:rsidRPr="00AF022C">
        <w:rPr>
          <w:rFonts w:ascii="Times New Roman" w:eastAsia="Calibri" w:hAnsi="Times New Roman"/>
          <w:sz w:val="24"/>
          <w:szCs w:val="24"/>
        </w:rPr>
        <w:t xml:space="preserve"> (Kaiser-Meyer-</w:t>
      </w:r>
      <w:proofErr w:type="spellStart"/>
      <w:r w:rsidRPr="00AF022C">
        <w:rPr>
          <w:rFonts w:ascii="Times New Roman" w:eastAsia="Calibri" w:hAnsi="Times New Roman"/>
          <w:sz w:val="24"/>
          <w:szCs w:val="24"/>
        </w:rPr>
        <w:t>Olkin</w:t>
      </w:r>
      <w:proofErr w:type="spellEnd"/>
      <w:r w:rsidRPr="00AF022C">
        <w:rPr>
          <w:rFonts w:ascii="Times New Roman" w:eastAsia="Calibri" w:hAnsi="Times New Roman"/>
          <w:sz w:val="24"/>
          <w:szCs w:val="24"/>
        </w:rPr>
        <w:t xml:space="preserve">) y la prueba de </w:t>
      </w:r>
      <w:r w:rsidR="00084171" w:rsidRPr="00AF022C">
        <w:rPr>
          <w:rFonts w:ascii="Times New Roman" w:eastAsia="Calibri" w:hAnsi="Times New Roman"/>
          <w:i/>
          <w:sz w:val="24"/>
          <w:szCs w:val="24"/>
        </w:rPr>
        <w:t>E</w:t>
      </w:r>
      <w:r w:rsidRPr="00AF022C">
        <w:rPr>
          <w:rFonts w:ascii="Times New Roman" w:eastAsia="Calibri" w:hAnsi="Times New Roman"/>
          <w:i/>
          <w:sz w:val="24"/>
          <w:szCs w:val="24"/>
        </w:rPr>
        <w:t xml:space="preserve">sfericidad de </w:t>
      </w:r>
      <w:proofErr w:type="spellStart"/>
      <w:r w:rsidRPr="00AF022C">
        <w:rPr>
          <w:rFonts w:ascii="Times New Roman" w:eastAsia="Calibri" w:hAnsi="Times New Roman"/>
          <w:i/>
          <w:sz w:val="24"/>
          <w:szCs w:val="24"/>
        </w:rPr>
        <w:t>Barlett</w:t>
      </w:r>
      <w:proofErr w:type="spellEnd"/>
      <w:r w:rsidRPr="00AF022C">
        <w:rPr>
          <w:rFonts w:ascii="Times New Roman" w:eastAsia="Calibri" w:hAnsi="Times New Roman"/>
          <w:sz w:val="24"/>
          <w:szCs w:val="24"/>
        </w:rPr>
        <w:t xml:space="preserve"> muestran una adecuación muestral aceptable</w:t>
      </w:r>
      <w:r w:rsidR="00084171" w:rsidRPr="00AF022C">
        <w:rPr>
          <w:rFonts w:ascii="Times New Roman" w:eastAsia="Calibri" w:hAnsi="Times New Roman"/>
          <w:sz w:val="24"/>
          <w:szCs w:val="24"/>
        </w:rPr>
        <w:t xml:space="preserve"> (</w:t>
      </w:r>
      <w:r w:rsidR="00084171" w:rsidRPr="00AF022C">
        <w:rPr>
          <w:rFonts w:ascii="Times New Roman" w:eastAsia="Calibri" w:hAnsi="Times New Roman"/>
          <w:i/>
          <w:sz w:val="24"/>
          <w:szCs w:val="24"/>
        </w:rPr>
        <w:t>KMO</w:t>
      </w:r>
      <w:r w:rsidR="00084171" w:rsidRPr="00AF022C">
        <w:rPr>
          <w:rFonts w:ascii="Times New Roman" w:eastAsia="Calibri" w:hAnsi="Times New Roman"/>
          <w:sz w:val="24"/>
          <w:szCs w:val="24"/>
        </w:rPr>
        <w:t xml:space="preserve"> = .892; </w:t>
      </w:r>
      <w:proofErr w:type="spellStart"/>
      <w:r w:rsidR="00084171" w:rsidRPr="00AF022C">
        <w:rPr>
          <w:rFonts w:ascii="Times New Roman" w:eastAsia="Calibri" w:hAnsi="Times New Roman"/>
          <w:i/>
          <w:sz w:val="24"/>
          <w:szCs w:val="24"/>
        </w:rPr>
        <w:t>Barlett</w:t>
      </w:r>
      <w:proofErr w:type="spellEnd"/>
      <w:r w:rsidR="00084171" w:rsidRPr="00AF022C">
        <w:rPr>
          <w:rFonts w:ascii="Times New Roman" w:eastAsia="Calibri" w:hAnsi="Times New Roman"/>
          <w:sz w:val="24"/>
          <w:szCs w:val="24"/>
        </w:rPr>
        <w:t xml:space="preserve"> = 1069.346, </w:t>
      </w:r>
      <w:r w:rsidR="00084171" w:rsidRPr="00AF022C">
        <w:rPr>
          <w:rFonts w:ascii="Times New Roman" w:eastAsia="Calibri" w:hAnsi="Times New Roman"/>
          <w:i/>
          <w:sz w:val="24"/>
          <w:szCs w:val="24"/>
        </w:rPr>
        <w:t>p</w:t>
      </w:r>
      <w:r w:rsidR="00084171" w:rsidRPr="00AF022C">
        <w:rPr>
          <w:rFonts w:ascii="Times New Roman" w:eastAsia="Calibri" w:hAnsi="Times New Roman"/>
          <w:sz w:val="24"/>
          <w:szCs w:val="24"/>
        </w:rPr>
        <w:t xml:space="preserve"> = .000). A partir del método de extracción Máxima Verosimilitud, los ítems se distribuyeron en un único factor que, en conjunto, acumulaba el 68.14% de la varianza. La matriz factorial rotada convergió en una interacción (método de rotación </w:t>
      </w:r>
      <w:proofErr w:type="spellStart"/>
      <w:r w:rsidR="00084171" w:rsidRPr="00AF022C">
        <w:rPr>
          <w:rFonts w:ascii="Times New Roman" w:eastAsia="Calibri" w:hAnsi="Times New Roman"/>
          <w:i/>
          <w:sz w:val="24"/>
          <w:szCs w:val="24"/>
        </w:rPr>
        <w:t>Varimax</w:t>
      </w:r>
      <w:proofErr w:type="spellEnd"/>
      <w:r w:rsidR="00084171" w:rsidRPr="00AF022C">
        <w:rPr>
          <w:rFonts w:ascii="Times New Roman" w:eastAsia="Calibri" w:hAnsi="Times New Roman"/>
          <w:i/>
          <w:sz w:val="24"/>
          <w:szCs w:val="24"/>
        </w:rPr>
        <w:t xml:space="preserve"> </w:t>
      </w:r>
      <w:r w:rsidR="00084171" w:rsidRPr="00AF022C">
        <w:rPr>
          <w:rFonts w:ascii="Times New Roman" w:eastAsia="Calibri" w:hAnsi="Times New Roman"/>
          <w:sz w:val="24"/>
          <w:szCs w:val="24"/>
        </w:rPr>
        <w:t xml:space="preserve">con normalización </w:t>
      </w:r>
      <w:r w:rsidR="00084171" w:rsidRPr="00AF022C">
        <w:rPr>
          <w:rFonts w:ascii="Times New Roman" w:eastAsia="Calibri" w:hAnsi="Times New Roman"/>
          <w:i/>
          <w:sz w:val="24"/>
          <w:szCs w:val="24"/>
        </w:rPr>
        <w:t>Kaiser</w:t>
      </w:r>
      <w:r w:rsidR="00084171" w:rsidRPr="00AF022C">
        <w:rPr>
          <w:rFonts w:ascii="Times New Roman" w:eastAsia="Calibri" w:hAnsi="Times New Roman"/>
          <w:sz w:val="24"/>
          <w:szCs w:val="24"/>
        </w:rPr>
        <w:t xml:space="preserve">). </w:t>
      </w:r>
      <w:r w:rsidR="00084171" w:rsidRPr="00AF022C">
        <w:rPr>
          <w:rFonts w:ascii="Times New Roman" w:hAnsi="Times New Roman"/>
          <w:sz w:val="24"/>
          <w:szCs w:val="24"/>
        </w:rPr>
        <w:t xml:space="preserve">En la Tabla </w:t>
      </w:r>
      <w:r w:rsidR="00823093" w:rsidRPr="00AF022C">
        <w:rPr>
          <w:rFonts w:ascii="Times New Roman" w:hAnsi="Times New Roman"/>
          <w:sz w:val="24"/>
          <w:szCs w:val="24"/>
        </w:rPr>
        <w:t>5</w:t>
      </w:r>
      <w:r w:rsidR="00084171" w:rsidRPr="00AF022C">
        <w:rPr>
          <w:rFonts w:ascii="Times New Roman" w:hAnsi="Times New Roman"/>
          <w:sz w:val="24"/>
          <w:szCs w:val="24"/>
        </w:rPr>
        <w:t xml:space="preserve"> se muestra la matriz de componentes rotada y la saturación de los ítems.</w:t>
      </w:r>
    </w:p>
    <w:p w:rsidR="00165388" w:rsidRDefault="00165388" w:rsidP="00165388">
      <w:pPr>
        <w:pStyle w:val="Textocomentario"/>
        <w:spacing w:after="0"/>
        <w:contextualSpacing/>
        <w:jc w:val="both"/>
        <w:rPr>
          <w:rFonts w:ascii="Times New Roman" w:eastAsia="Calibri" w:hAnsi="Times New Roman"/>
          <w:sz w:val="24"/>
          <w:szCs w:val="24"/>
        </w:rPr>
      </w:pPr>
      <w:r w:rsidRPr="00440B18">
        <w:rPr>
          <w:rFonts w:ascii="Times New Roman" w:eastAsia="Calibri" w:hAnsi="Times New Roman"/>
          <w:sz w:val="24"/>
          <w:szCs w:val="24"/>
        </w:rPr>
        <w:t>Tabla 5.</w:t>
      </w:r>
      <w:r w:rsidRPr="005A431C">
        <w:rPr>
          <w:rFonts w:ascii="Times New Roman" w:eastAsia="Calibri" w:hAnsi="Times New Roman"/>
          <w:sz w:val="24"/>
          <w:szCs w:val="24"/>
        </w:rPr>
        <w:t xml:space="preserve"> </w:t>
      </w:r>
    </w:p>
    <w:p w:rsidR="00165388" w:rsidRPr="00440B18" w:rsidRDefault="00165388" w:rsidP="00165388">
      <w:pPr>
        <w:pStyle w:val="Textocomentario"/>
        <w:spacing w:after="0"/>
        <w:contextualSpacing/>
        <w:jc w:val="both"/>
        <w:rPr>
          <w:rFonts w:ascii="Times New Roman" w:eastAsia="Calibri" w:hAnsi="Times New Roman"/>
          <w:i/>
          <w:sz w:val="24"/>
          <w:szCs w:val="24"/>
        </w:rPr>
      </w:pPr>
      <w:r w:rsidRPr="00440B18">
        <w:rPr>
          <w:rFonts w:ascii="Times New Roman" w:eastAsia="Calibri" w:hAnsi="Times New Roman"/>
          <w:i/>
          <w:sz w:val="24"/>
          <w:szCs w:val="24"/>
        </w:rPr>
        <w:t>Matriz factorial rotada.</w:t>
      </w:r>
    </w:p>
    <w:tbl>
      <w:tblPr>
        <w:tblStyle w:val="Tabladelista6concolores"/>
        <w:tblW w:w="8641" w:type="dxa"/>
        <w:tblLook w:val="04A0" w:firstRow="1" w:lastRow="0" w:firstColumn="1" w:lastColumn="0" w:noHBand="0" w:noVBand="1"/>
      </w:tblPr>
      <w:tblGrid>
        <w:gridCol w:w="1276"/>
        <w:gridCol w:w="6096"/>
        <w:gridCol w:w="1269"/>
      </w:tblGrid>
      <w:tr w:rsidR="00165388" w:rsidRPr="005A431C" w:rsidTr="001A7F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165388" w:rsidRPr="005A431C" w:rsidRDefault="00165388" w:rsidP="00165388">
            <w:pPr>
              <w:spacing w:after="0" w:line="240" w:lineRule="auto"/>
              <w:contextualSpacing/>
              <w:rPr>
                <w:rFonts w:ascii="Times New Roman" w:hAnsi="Times New Roman"/>
                <w:b w:val="0"/>
                <w:bCs w:val="0"/>
                <w:color w:val="000000"/>
                <w:sz w:val="24"/>
                <w:szCs w:val="24"/>
              </w:rPr>
            </w:pPr>
          </w:p>
        </w:tc>
        <w:tc>
          <w:tcPr>
            <w:tcW w:w="6096" w:type="dxa"/>
            <w:shd w:val="clear" w:color="auto" w:fill="auto"/>
          </w:tcPr>
          <w:p w:rsidR="00165388" w:rsidRPr="005A431C" w:rsidRDefault="00165388" w:rsidP="00165388">
            <w:p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szCs w:val="24"/>
              </w:rPr>
            </w:pPr>
          </w:p>
        </w:tc>
        <w:tc>
          <w:tcPr>
            <w:tcW w:w="1269" w:type="dxa"/>
            <w:shd w:val="clear" w:color="auto" w:fill="auto"/>
          </w:tcPr>
          <w:p w:rsidR="00165388" w:rsidRPr="005A431C" w:rsidRDefault="00165388" w:rsidP="00165388">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szCs w:val="24"/>
              </w:rPr>
            </w:pPr>
            <w:r w:rsidRPr="005A431C">
              <w:rPr>
                <w:rFonts w:ascii="Times New Roman" w:hAnsi="Times New Roman"/>
                <w:b w:val="0"/>
                <w:color w:val="000000"/>
                <w:sz w:val="24"/>
                <w:szCs w:val="24"/>
              </w:rPr>
              <w:t>Factor 1</w:t>
            </w:r>
          </w:p>
        </w:tc>
      </w:tr>
      <w:tr w:rsidR="00165388" w:rsidRPr="005A431C" w:rsidTr="001A7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165388" w:rsidRPr="005A431C" w:rsidRDefault="00165388" w:rsidP="00165388">
            <w:pPr>
              <w:spacing w:after="0" w:line="240" w:lineRule="auto"/>
              <w:contextualSpacing/>
              <w:rPr>
                <w:rFonts w:ascii="Times New Roman" w:hAnsi="Times New Roman"/>
                <w:b w:val="0"/>
                <w:bCs w:val="0"/>
                <w:color w:val="000000"/>
                <w:sz w:val="24"/>
                <w:szCs w:val="24"/>
              </w:rPr>
            </w:pPr>
          </w:p>
        </w:tc>
        <w:tc>
          <w:tcPr>
            <w:tcW w:w="6096" w:type="dxa"/>
            <w:shd w:val="clear" w:color="auto" w:fill="auto"/>
          </w:tcPr>
          <w:p w:rsidR="00165388" w:rsidRPr="005A431C" w:rsidRDefault="00165388" w:rsidP="00165388">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sidRPr="005A431C">
              <w:rPr>
                <w:rFonts w:ascii="Times New Roman" w:hAnsi="Times New Roman"/>
                <w:b/>
                <w:color w:val="000000"/>
                <w:sz w:val="24"/>
                <w:szCs w:val="24"/>
              </w:rPr>
              <w:t>¿Con qué frecuencia se sintió…?</w:t>
            </w:r>
          </w:p>
        </w:tc>
        <w:tc>
          <w:tcPr>
            <w:tcW w:w="1269" w:type="dxa"/>
            <w:shd w:val="clear" w:color="auto" w:fill="auto"/>
          </w:tcPr>
          <w:p w:rsidR="00165388" w:rsidRPr="005A431C" w:rsidRDefault="00165388" w:rsidP="00165388">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p>
        </w:tc>
      </w:tr>
      <w:tr w:rsidR="00165388" w:rsidRPr="005A431C" w:rsidTr="001A7F71">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165388" w:rsidRPr="005A431C" w:rsidRDefault="00165388" w:rsidP="00165388">
            <w:pPr>
              <w:spacing w:after="0" w:line="240" w:lineRule="auto"/>
              <w:contextualSpacing/>
              <w:rPr>
                <w:rFonts w:ascii="Times New Roman" w:hAnsi="Times New Roman"/>
                <w:b w:val="0"/>
                <w:bCs w:val="0"/>
                <w:color w:val="000000"/>
                <w:sz w:val="24"/>
                <w:szCs w:val="24"/>
              </w:rPr>
            </w:pPr>
            <w:r w:rsidRPr="005A431C">
              <w:rPr>
                <w:rFonts w:ascii="Times New Roman" w:hAnsi="Times New Roman"/>
                <w:b w:val="0"/>
                <w:bCs w:val="0"/>
                <w:color w:val="000000"/>
                <w:sz w:val="24"/>
                <w:szCs w:val="24"/>
              </w:rPr>
              <w:t>Ítem 1</w:t>
            </w:r>
          </w:p>
        </w:tc>
        <w:tc>
          <w:tcPr>
            <w:tcW w:w="6096" w:type="dxa"/>
            <w:shd w:val="clear" w:color="auto" w:fill="auto"/>
          </w:tcPr>
          <w:p w:rsidR="00165388" w:rsidRPr="005A431C" w:rsidRDefault="00165388" w:rsidP="00165388">
            <w:pPr>
              <w:spacing w:after="0" w:line="240" w:lineRule="auto"/>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Cansada sin ningún motivo</w:t>
            </w:r>
          </w:p>
        </w:tc>
        <w:tc>
          <w:tcPr>
            <w:tcW w:w="1269" w:type="dxa"/>
            <w:shd w:val="clear" w:color="auto" w:fill="auto"/>
          </w:tcPr>
          <w:p w:rsidR="00165388" w:rsidRPr="005A431C" w:rsidRDefault="00165388" w:rsidP="00165388">
            <w:pPr>
              <w:spacing w:after="0" w:line="240" w:lineRule="auto"/>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.794</w:t>
            </w:r>
          </w:p>
        </w:tc>
      </w:tr>
      <w:tr w:rsidR="00165388" w:rsidRPr="005A431C" w:rsidTr="001A7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165388" w:rsidRPr="005A431C" w:rsidRDefault="00165388" w:rsidP="00165388">
            <w:pPr>
              <w:spacing w:after="0" w:line="240" w:lineRule="auto"/>
              <w:contextualSpacing/>
              <w:rPr>
                <w:rFonts w:ascii="Times New Roman" w:hAnsi="Times New Roman"/>
                <w:b w:val="0"/>
                <w:bCs w:val="0"/>
                <w:color w:val="000000"/>
                <w:sz w:val="24"/>
                <w:szCs w:val="24"/>
              </w:rPr>
            </w:pPr>
            <w:r w:rsidRPr="005A431C">
              <w:rPr>
                <w:rFonts w:ascii="Times New Roman" w:hAnsi="Times New Roman"/>
                <w:b w:val="0"/>
                <w:bCs w:val="0"/>
                <w:color w:val="000000"/>
                <w:sz w:val="24"/>
                <w:szCs w:val="24"/>
              </w:rPr>
              <w:t>Ítem 2</w:t>
            </w:r>
          </w:p>
        </w:tc>
        <w:tc>
          <w:tcPr>
            <w:tcW w:w="6096" w:type="dxa"/>
            <w:shd w:val="clear" w:color="auto" w:fill="auto"/>
          </w:tcPr>
          <w:p w:rsidR="00165388" w:rsidRPr="005A431C" w:rsidRDefault="00165388" w:rsidP="00165388">
            <w:pPr>
              <w:spacing w:after="0" w:line="240" w:lineRule="auto"/>
              <w:ind w:firstLine="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 xml:space="preserve"> Nerviosa </w:t>
            </w:r>
          </w:p>
        </w:tc>
        <w:tc>
          <w:tcPr>
            <w:tcW w:w="1269" w:type="dxa"/>
            <w:shd w:val="clear" w:color="auto" w:fill="auto"/>
          </w:tcPr>
          <w:p w:rsidR="00165388" w:rsidRPr="005A431C" w:rsidRDefault="00165388" w:rsidP="00165388">
            <w:pPr>
              <w:spacing w:after="0" w:line="240" w:lineRule="auto"/>
              <w:ind w:firstLine="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.786</w:t>
            </w:r>
          </w:p>
        </w:tc>
      </w:tr>
      <w:tr w:rsidR="00165388" w:rsidRPr="005A431C" w:rsidTr="001A7F71">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165388" w:rsidRPr="005A431C" w:rsidRDefault="00165388" w:rsidP="00165388">
            <w:pPr>
              <w:spacing w:after="0" w:line="240" w:lineRule="auto"/>
              <w:contextualSpacing/>
              <w:rPr>
                <w:rFonts w:ascii="Times New Roman" w:hAnsi="Times New Roman"/>
                <w:b w:val="0"/>
                <w:bCs w:val="0"/>
                <w:color w:val="000000"/>
                <w:sz w:val="24"/>
                <w:szCs w:val="24"/>
              </w:rPr>
            </w:pPr>
            <w:r w:rsidRPr="005A431C">
              <w:rPr>
                <w:rFonts w:ascii="Times New Roman" w:hAnsi="Times New Roman"/>
                <w:b w:val="0"/>
                <w:bCs w:val="0"/>
                <w:color w:val="000000"/>
                <w:sz w:val="24"/>
                <w:szCs w:val="24"/>
              </w:rPr>
              <w:t>Ítem 3</w:t>
            </w:r>
          </w:p>
        </w:tc>
        <w:tc>
          <w:tcPr>
            <w:tcW w:w="6096" w:type="dxa"/>
            <w:shd w:val="clear" w:color="auto" w:fill="auto"/>
          </w:tcPr>
          <w:p w:rsidR="00165388" w:rsidRPr="005A431C" w:rsidRDefault="00165388" w:rsidP="00165388">
            <w:pPr>
              <w:spacing w:after="0" w:line="240" w:lineRule="auto"/>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 xml:space="preserve"> Tan nerviosa que nada podía calmarla</w:t>
            </w:r>
          </w:p>
        </w:tc>
        <w:tc>
          <w:tcPr>
            <w:tcW w:w="1269" w:type="dxa"/>
            <w:shd w:val="clear" w:color="auto" w:fill="auto"/>
          </w:tcPr>
          <w:p w:rsidR="00165388" w:rsidRPr="005A431C" w:rsidRDefault="00165388" w:rsidP="00165388">
            <w:pPr>
              <w:spacing w:after="0" w:line="240" w:lineRule="auto"/>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.817</w:t>
            </w:r>
          </w:p>
        </w:tc>
      </w:tr>
      <w:tr w:rsidR="00165388" w:rsidRPr="005A431C" w:rsidTr="001A7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165388" w:rsidRPr="005A431C" w:rsidRDefault="00165388" w:rsidP="00165388">
            <w:pPr>
              <w:spacing w:after="0" w:line="240" w:lineRule="auto"/>
              <w:contextualSpacing/>
              <w:rPr>
                <w:rFonts w:ascii="Times New Roman" w:hAnsi="Times New Roman"/>
                <w:b w:val="0"/>
                <w:bCs w:val="0"/>
                <w:color w:val="000000"/>
                <w:sz w:val="24"/>
                <w:szCs w:val="24"/>
              </w:rPr>
            </w:pPr>
            <w:r w:rsidRPr="005A431C">
              <w:rPr>
                <w:rFonts w:ascii="Times New Roman" w:hAnsi="Times New Roman"/>
                <w:b w:val="0"/>
                <w:bCs w:val="0"/>
                <w:color w:val="000000"/>
                <w:sz w:val="24"/>
                <w:szCs w:val="24"/>
              </w:rPr>
              <w:t>Ítem 4</w:t>
            </w:r>
          </w:p>
        </w:tc>
        <w:tc>
          <w:tcPr>
            <w:tcW w:w="6096" w:type="dxa"/>
            <w:shd w:val="clear" w:color="auto" w:fill="auto"/>
          </w:tcPr>
          <w:p w:rsidR="00165388" w:rsidRPr="005A431C" w:rsidRDefault="00165388" w:rsidP="00165388">
            <w:pPr>
              <w:spacing w:after="0" w:line="240" w:lineRule="auto"/>
              <w:ind w:firstLine="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 xml:space="preserve"> Sin esperanza</w:t>
            </w:r>
          </w:p>
        </w:tc>
        <w:tc>
          <w:tcPr>
            <w:tcW w:w="1269" w:type="dxa"/>
            <w:shd w:val="clear" w:color="auto" w:fill="auto"/>
          </w:tcPr>
          <w:p w:rsidR="00165388" w:rsidRPr="005A431C" w:rsidRDefault="00165388" w:rsidP="00165388">
            <w:pPr>
              <w:spacing w:after="0" w:line="240" w:lineRule="auto"/>
              <w:ind w:firstLine="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.844</w:t>
            </w:r>
          </w:p>
        </w:tc>
      </w:tr>
      <w:tr w:rsidR="00165388" w:rsidRPr="005A431C" w:rsidTr="001A7F71">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165388" w:rsidRPr="005A431C" w:rsidRDefault="00165388" w:rsidP="00165388">
            <w:pPr>
              <w:spacing w:after="0" w:line="240" w:lineRule="auto"/>
              <w:contextualSpacing/>
              <w:rPr>
                <w:rFonts w:ascii="Times New Roman" w:hAnsi="Times New Roman"/>
                <w:b w:val="0"/>
                <w:bCs w:val="0"/>
                <w:color w:val="000000"/>
                <w:sz w:val="24"/>
                <w:szCs w:val="24"/>
              </w:rPr>
            </w:pPr>
            <w:r w:rsidRPr="005A431C">
              <w:rPr>
                <w:rFonts w:ascii="Times New Roman" w:hAnsi="Times New Roman"/>
                <w:b w:val="0"/>
                <w:bCs w:val="0"/>
                <w:color w:val="000000"/>
                <w:sz w:val="24"/>
                <w:szCs w:val="24"/>
              </w:rPr>
              <w:t>Ítem 5</w:t>
            </w:r>
          </w:p>
        </w:tc>
        <w:tc>
          <w:tcPr>
            <w:tcW w:w="6096" w:type="dxa"/>
            <w:shd w:val="clear" w:color="auto" w:fill="auto"/>
          </w:tcPr>
          <w:p w:rsidR="00165388" w:rsidRPr="005A431C" w:rsidRDefault="00165388" w:rsidP="00165388">
            <w:pPr>
              <w:spacing w:after="0" w:line="240" w:lineRule="auto"/>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 xml:space="preserve"> Inquieta o intranquila</w:t>
            </w:r>
          </w:p>
        </w:tc>
        <w:tc>
          <w:tcPr>
            <w:tcW w:w="1269" w:type="dxa"/>
            <w:shd w:val="clear" w:color="auto" w:fill="auto"/>
          </w:tcPr>
          <w:p w:rsidR="00165388" w:rsidRPr="005A431C" w:rsidRDefault="00165388" w:rsidP="00165388">
            <w:pPr>
              <w:spacing w:after="0" w:line="240" w:lineRule="auto"/>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.872</w:t>
            </w:r>
          </w:p>
        </w:tc>
      </w:tr>
      <w:tr w:rsidR="00165388" w:rsidRPr="005A431C" w:rsidTr="001A7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165388" w:rsidRPr="005A431C" w:rsidRDefault="00165388" w:rsidP="00165388">
            <w:pPr>
              <w:spacing w:after="0" w:line="240" w:lineRule="auto"/>
              <w:contextualSpacing/>
              <w:rPr>
                <w:rFonts w:ascii="Times New Roman" w:hAnsi="Times New Roman"/>
                <w:b w:val="0"/>
                <w:bCs w:val="0"/>
                <w:color w:val="000000"/>
                <w:sz w:val="24"/>
                <w:szCs w:val="24"/>
              </w:rPr>
            </w:pPr>
            <w:r w:rsidRPr="005A431C">
              <w:rPr>
                <w:rFonts w:ascii="Times New Roman" w:hAnsi="Times New Roman"/>
                <w:b w:val="0"/>
                <w:bCs w:val="0"/>
                <w:color w:val="000000"/>
                <w:sz w:val="24"/>
                <w:szCs w:val="24"/>
              </w:rPr>
              <w:t>Ítem 6</w:t>
            </w:r>
          </w:p>
        </w:tc>
        <w:tc>
          <w:tcPr>
            <w:tcW w:w="6096" w:type="dxa"/>
            <w:shd w:val="clear" w:color="auto" w:fill="auto"/>
          </w:tcPr>
          <w:p w:rsidR="00165388" w:rsidRPr="005A431C" w:rsidRDefault="00165388" w:rsidP="00165388">
            <w:pPr>
              <w:spacing w:after="0" w:line="240" w:lineRule="auto"/>
              <w:ind w:firstLine="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 xml:space="preserve"> Tan inquieta que no podía permanecer sentada</w:t>
            </w:r>
          </w:p>
        </w:tc>
        <w:tc>
          <w:tcPr>
            <w:tcW w:w="1269" w:type="dxa"/>
            <w:shd w:val="clear" w:color="auto" w:fill="auto"/>
          </w:tcPr>
          <w:p w:rsidR="00165388" w:rsidRPr="005A431C" w:rsidRDefault="00165388" w:rsidP="00165388">
            <w:pPr>
              <w:spacing w:after="0" w:line="240" w:lineRule="auto"/>
              <w:ind w:firstLine="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.867</w:t>
            </w:r>
          </w:p>
        </w:tc>
      </w:tr>
      <w:tr w:rsidR="00165388" w:rsidRPr="005A431C" w:rsidTr="001A7F71">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165388" w:rsidRPr="005A431C" w:rsidRDefault="00165388" w:rsidP="00165388">
            <w:pPr>
              <w:spacing w:after="0" w:line="240" w:lineRule="auto"/>
              <w:contextualSpacing/>
              <w:rPr>
                <w:rFonts w:ascii="Times New Roman" w:hAnsi="Times New Roman"/>
                <w:b w:val="0"/>
                <w:bCs w:val="0"/>
                <w:color w:val="000000"/>
                <w:sz w:val="24"/>
                <w:szCs w:val="24"/>
              </w:rPr>
            </w:pPr>
            <w:r w:rsidRPr="005A431C">
              <w:rPr>
                <w:rFonts w:ascii="Times New Roman" w:hAnsi="Times New Roman"/>
                <w:b w:val="0"/>
                <w:bCs w:val="0"/>
                <w:color w:val="000000"/>
                <w:sz w:val="24"/>
                <w:szCs w:val="24"/>
              </w:rPr>
              <w:t>Ítem 7</w:t>
            </w:r>
          </w:p>
        </w:tc>
        <w:tc>
          <w:tcPr>
            <w:tcW w:w="6096" w:type="dxa"/>
            <w:shd w:val="clear" w:color="auto" w:fill="auto"/>
          </w:tcPr>
          <w:p w:rsidR="00165388" w:rsidRPr="005A431C" w:rsidRDefault="00165388" w:rsidP="00165388">
            <w:pPr>
              <w:spacing w:after="0" w:line="240" w:lineRule="auto"/>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 xml:space="preserve"> Deprimida </w:t>
            </w:r>
          </w:p>
        </w:tc>
        <w:tc>
          <w:tcPr>
            <w:tcW w:w="1269" w:type="dxa"/>
            <w:shd w:val="clear" w:color="auto" w:fill="auto"/>
          </w:tcPr>
          <w:p w:rsidR="00165388" w:rsidRPr="005A431C" w:rsidRDefault="00165388" w:rsidP="00165388">
            <w:pPr>
              <w:spacing w:after="0" w:line="240" w:lineRule="auto"/>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.856</w:t>
            </w:r>
          </w:p>
        </w:tc>
      </w:tr>
      <w:tr w:rsidR="00165388" w:rsidRPr="005A431C" w:rsidTr="001A7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165388" w:rsidRPr="005A431C" w:rsidRDefault="00165388" w:rsidP="00165388">
            <w:pPr>
              <w:spacing w:after="0" w:line="240" w:lineRule="auto"/>
              <w:contextualSpacing/>
              <w:rPr>
                <w:rFonts w:ascii="Times New Roman" w:hAnsi="Times New Roman"/>
                <w:b w:val="0"/>
                <w:bCs w:val="0"/>
                <w:color w:val="000000"/>
                <w:sz w:val="24"/>
                <w:szCs w:val="24"/>
              </w:rPr>
            </w:pPr>
            <w:r w:rsidRPr="005A431C">
              <w:rPr>
                <w:rFonts w:ascii="Times New Roman" w:hAnsi="Times New Roman"/>
                <w:b w:val="0"/>
                <w:bCs w:val="0"/>
                <w:color w:val="000000"/>
                <w:sz w:val="24"/>
                <w:szCs w:val="24"/>
              </w:rPr>
              <w:t>Ítem 8</w:t>
            </w:r>
          </w:p>
        </w:tc>
        <w:tc>
          <w:tcPr>
            <w:tcW w:w="6096" w:type="dxa"/>
            <w:shd w:val="clear" w:color="auto" w:fill="auto"/>
          </w:tcPr>
          <w:p w:rsidR="00165388" w:rsidRPr="005A431C" w:rsidRDefault="00165388" w:rsidP="00165388">
            <w:pPr>
              <w:spacing w:after="0" w:line="240" w:lineRule="auto"/>
              <w:ind w:firstLine="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 xml:space="preserve"> Tan deprimida que nada podía animarle</w:t>
            </w:r>
          </w:p>
        </w:tc>
        <w:tc>
          <w:tcPr>
            <w:tcW w:w="1269" w:type="dxa"/>
            <w:shd w:val="clear" w:color="auto" w:fill="auto"/>
          </w:tcPr>
          <w:p w:rsidR="00165388" w:rsidRPr="005A431C" w:rsidRDefault="00165388" w:rsidP="00165388">
            <w:pPr>
              <w:spacing w:after="0" w:line="240" w:lineRule="auto"/>
              <w:ind w:firstLine="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.898</w:t>
            </w:r>
          </w:p>
        </w:tc>
      </w:tr>
      <w:tr w:rsidR="00165388" w:rsidRPr="005A431C" w:rsidTr="001A7F71">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165388" w:rsidRPr="005A431C" w:rsidRDefault="00165388" w:rsidP="00165388">
            <w:pPr>
              <w:spacing w:after="0" w:line="240" w:lineRule="auto"/>
              <w:contextualSpacing/>
              <w:rPr>
                <w:rFonts w:ascii="Times New Roman" w:hAnsi="Times New Roman"/>
                <w:b w:val="0"/>
                <w:bCs w:val="0"/>
                <w:color w:val="000000"/>
                <w:sz w:val="24"/>
                <w:szCs w:val="24"/>
              </w:rPr>
            </w:pPr>
            <w:r w:rsidRPr="005A431C">
              <w:rPr>
                <w:rFonts w:ascii="Times New Roman" w:hAnsi="Times New Roman"/>
                <w:b w:val="0"/>
                <w:bCs w:val="0"/>
                <w:color w:val="000000"/>
                <w:sz w:val="24"/>
                <w:szCs w:val="24"/>
              </w:rPr>
              <w:t>Ítem 9</w:t>
            </w:r>
          </w:p>
        </w:tc>
        <w:tc>
          <w:tcPr>
            <w:tcW w:w="6096" w:type="dxa"/>
            <w:shd w:val="clear" w:color="auto" w:fill="auto"/>
          </w:tcPr>
          <w:p w:rsidR="00165388" w:rsidRPr="005A431C" w:rsidRDefault="00165388" w:rsidP="00165388">
            <w:pPr>
              <w:spacing w:after="0" w:line="240" w:lineRule="auto"/>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 xml:space="preserve"> Que todo le costaba un esfuerzo</w:t>
            </w:r>
          </w:p>
        </w:tc>
        <w:tc>
          <w:tcPr>
            <w:tcW w:w="1269" w:type="dxa"/>
            <w:shd w:val="clear" w:color="auto" w:fill="auto"/>
          </w:tcPr>
          <w:p w:rsidR="00165388" w:rsidRPr="005A431C" w:rsidRDefault="00165388" w:rsidP="00165388">
            <w:pPr>
              <w:spacing w:after="0" w:line="240" w:lineRule="auto"/>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.798</w:t>
            </w:r>
          </w:p>
        </w:tc>
      </w:tr>
      <w:tr w:rsidR="00165388" w:rsidRPr="005A431C" w:rsidTr="001A7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165388" w:rsidRPr="005A431C" w:rsidRDefault="00165388" w:rsidP="00165388">
            <w:pPr>
              <w:spacing w:after="0" w:line="240" w:lineRule="auto"/>
              <w:contextualSpacing/>
              <w:rPr>
                <w:rFonts w:ascii="Times New Roman" w:hAnsi="Times New Roman"/>
                <w:b w:val="0"/>
                <w:bCs w:val="0"/>
                <w:color w:val="000000"/>
                <w:sz w:val="24"/>
                <w:szCs w:val="24"/>
              </w:rPr>
            </w:pPr>
            <w:r w:rsidRPr="005A431C">
              <w:rPr>
                <w:rFonts w:ascii="Times New Roman" w:hAnsi="Times New Roman"/>
                <w:b w:val="0"/>
                <w:bCs w:val="0"/>
                <w:color w:val="000000"/>
                <w:sz w:val="24"/>
                <w:szCs w:val="24"/>
              </w:rPr>
              <w:t>Ítem 10</w:t>
            </w:r>
          </w:p>
        </w:tc>
        <w:tc>
          <w:tcPr>
            <w:tcW w:w="6096" w:type="dxa"/>
            <w:shd w:val="clear" w:color="auto" w:fill="auto"/>
          </w:tcPr>
          <w:p w:rsidR="00165388" w:rsidRPr="005A431C" w:rsidRDefault="00165388" w:rsidP="00165388">
            <w:pPr>
              <w:spacing w:after="0" w:line="240" w:lineRule="auto"/>
              <w:ind w:firstLine="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 xml:space="preserve"> Se sintió inútil</w:t>
            </w:r>
          </w:p>
        </w:tc>
        <w:tc>
          <w:tcPr>
            <w:tcW w:w="1269" w:type="dxa"/>
            <w:shd w:val="clear" w:color="auto" w:fill="auto"/>
          </w:tcPr>
          <w:p w:rsidR="00165388" w:rsidRPr="005A431C" w:rsidRDefault="00165388" w:rsidP="00165388">
            <w:pPr>
              <w:spacing w:after="0" w:line="240" w:lineRule="auto"/>
              <w:ind w:firstLine="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5A431C">
              <w:rPr>
                <w:rFonts w:ascii="Times New Roman" w:hAnsi="Times New Roman"/>
                <w:color w:val="000000"/>
                <w:sz w:val="24"/>
                <w:szCs w:val="24"/>
              </w:rPr>
              <w:t>.706</w:t>
            </w:r>
          </w:p>
        </w:tc>
      </w:tr>
    </w:tbl>
    <w:p w:rsidR="00165388" w:rsidRPr="005A431C" w:rsidRDefault="00165388" w:rsidP="00165388">
      <w:pPr>
        <w:spacing w:after="0" w:line="240" w:lineRule="auto"/>
        <w:contextualSpacing/>
        <w:rPr>
          <w:rFonts w:ascii="Times New Roman" w:hAnsi="Times New Roman"/>
          <w:b/>
          <w:sz w:val="24"/>
          <w:szCs w:val="24"/>
        </w:rPr>
      </w:pPr>
    </w:p>
    <w:p w:rsidR="00823093" w:rsidRPr="00AF022C" w:rsidRDefault="00823093" w:rsidP="00165388">
      <w:pPr>
        <w:spacing w:after="0" w:line="240" w:lineRule="auto"/>
        <w:contextualSpacing/>
        <w:jc w:val="both"/>
        <w:rPr>
          <w:rFonts w:ascii="Times New Roman" w:hAnsi="Times New Roman"/>
          <w:sz w:val="24"/>
          <w:szCs w:val="24"/>
        </w:rPr>
      </w:pPr>
      <w:r w:rsidRPr="00AF022C">
        <w:rPr>
          <w:rFonts w:ascii="Times New Roman" w:hAnsi="Times New Roman"/>
          <w:sz w:val="24"/>
          <w:szCs w:val="24"/>
        </w:rPr>
        <w:t>La Tabla 6 reporta las puntuaciones medias obtenidas por las entrevistadas en la escala de ansiedad K-10 (Kessler et al., 1992). Las mayores puntuaciones se hallaron en los ítems nerviosismo y depresión. En el sumatorio total de los diez ítems, la media obtenida en la totalidad de la muestra fue de 28.23 (</w:t>
      </w:r>
      <w:r w:rsidRPr="00AF022C">
        <w:rPr>
          <w:rFonts w:ascii="Times New Roman" w:hAnsi="Times New Roman"/>
          <w:i/>
          <w:sz w:val="24"/>
          <w:szCs w:val="24"/>
        </w:rPr>
        <w:t>DT</w:t>
      </w:r>
      <w:r w:rsidRPr="00AF022C">
        <w:rPr>
          <w:rFonts w:ascii="Times New Roman" w:hAnsi="Times New Roman"/>
          <w:sz w:val="24"/>
          <w:szCs w:val="24"/>
        </w:rPr>
        <w:t xml:space="preserve"> = 8.342), donde se hallaron diferencias </w:t>
      </w:r>
      <w:r w:rsidRPr="00AF022C">
        <w:rPr>
          <w:rFonts w:ascii="Times New Roman" w:hAnsi="Times New Roman"/>
          <w:sz w:val="24"/>
          <w:szCs w:val="24"/>
        </w:rPr>
        <w:lastRenderedPageBreak/>
        <w:t>estadísticamente significativas entre quienes tenían sentimiento de culpa por el maltrato padecido (</w:t>
      </w:r>
      <w:r w:rsidRPr="00AF022C">
        <w:rPr>
          <w:rFonts w:ascii="Times New Roman" w:hAnsi="Times New Roman"/>
          <w:i/>
          <w:sz w:val="24"/>
          <w:szCs w:val="24"/>
        </w:rPr>
        <w:t>M</w:t>
      </w:r>
      <w:r w:rsidRPr="00AF022C">
        <w:rPr>
          <w:rFonts w:ascii="Times New Roman" w:hAnsi="Times New Roman"/>
          <w:sz w:val="24"/>
          <w:szCs w:val="24"/>
        </w:rPr>
        <w:t xml:space="preserve"> = 29.9; </w:t>
      </w:r>
      <w:r w:rsidRPr="00AF022C">
        <w:rPr>
          <w:rFonts w:ascii="Times New Roman" w:hAnsi="Times New Roman"/>
          <w:i/>
          <w:sz w:val="24"/>
          <w:szCs w:val="24"/>
        </w:rPr>
        <w:t>DT</w:t>
      </w:r>
      <w:r w:rsidRPr="00AF022C">
        <w:rPr>
          <w:rFonts w:ascii="Times New Roman" w:hAnsi="Times New Roman"/>
          <w:sz w:val="24"/>
          <w:szCs w:val="24"/>
        </w:rPr>
        <w:t xml:space="preserve"> = 8.889) y quienes no se sentían culpables (</w:t>
      </w:r>
      <w:r w:rsidRPr="00AF022C">
        <w:rPr>
          <w:rFonts w:ascii="Times New Roman" w:hAnsi="Times New Roman"/>
          <w:i/>
          <w:sz w:val="24"/>
          <w:szCs w:val="24"/>
        </w:rPr>
        <w:t>M</w:t>
      </w:r>
      <w:r w:rsidRPr="00AF022C">
        <w:rPr>
          <w:rFonts w:ascii="Times New Roman" w:hAnsi="Times New Roman"/>
          <w:sz w:val="24"/>
          <w:szCs w:val="24"/>
        </w:rPr>
        <w:t xml:space="preserve"> = 26.7; </w:t>
      </w:r>
      <w:r w:rsidRPr="00AF022C">
        <w:rPr>
          <w:rFonts w:ascii="Times New Roman" w:hAnsi="Times New Roman"/>
          <w:i/>
          <w:sz w:val="24"/>
          <w:szCs w:val="24"/>
        </w:rPr>
        <w:t>DT</w:t>
      </w:r>
      <w:r w:rsidRPr="00AF022C">
        <w:rPr>
          <w:rFonts w:ascii="Times New Roman" w:hAnsi="Times New Roman"/>
          <w:sz w:val="24"/>
          <w:szCs w:val="24"/>
        </w:rPr>
        <w:t xml:space="preserve"> = 7.589) (</w:t>
      </w:r>
      <w:r w:rsidRPr="00AF022C">
        <w:rPr>
          <w:rFonts w:ascii="Times New Roman" w:hAnsi="Times New Roman"/>
          <w:i/>
          <w:sz w:val="24"/>
          <w:szCs w:val="24"/>
        </w:rPr>
        <w:t xml:space="preserve">t </w:t>
      </w:r>
      <w:r w:rsidRPr="00AF022C">
        <w:rPr>
          <w:rFonts w:ascii="Times New Roman" w:hAnsi="Times New Roman"/>
          <w:sz w:val="24"/>
          <w:szCs w:val="24"/>
        </w:rPr>
        <w:t xml:space="preserve">= -2.1; </w:t>
      </w:r>
      <w:r w:rsidRPr="00AF022C">
        <w:rPr>
          <w:rFonts w:ascii="Times New Roman" w:hAnsi="Times New Roman"/>
          <w:i/>
          <w:sz w:val="24"/>
          <w:szCs w:val="24"/>
        </w:rPr>
        <w:t>p</w:t>
      </w:r>
      <w:r w:rsidRPr="00AF022C">
        <w:rPr>
          <w:rFonts w:ascii="Times New Roman" w:hAnsi="Times New Roman"/>
          <w:sz w:val="24"/>
          <w:szCs w:val="24"/>
        </w:rPr>
        <w:t xml:space="preserve"> = .038)</w:t>
      </w:r>
      <w:r w:rsidRPr="00AF022C">
        <w:rPr>
          <w:rStyle w:val="Refdecomentario"/>
          <w:rFonts w:ascii="Times New Roman" w:hAnsi="Times New Roman"/>
          <w:sz w:val="24"/>
          <w:szCs w:val="24"/>
        </w:rPr>
        <w:t>.</w:t>
      </w:r>
    </w:p>
    <w:p w:rsidR="00165388" w:rsidRDefault="00165388" w:rsidP="00165388">
      <w:pPr>
        <w:spacing w:after="0" w:line="240" w:lineRule="auto"/>
        <w:contextualSpacing/>
        <w:rPr>
          <w:rFonts w:ascii="Times New Roman" w:hAnsi="Times New Roman"/>
          <w:sz w:val="24"/>
          <w:szCs w:val="24"/>
        </w:rPr>
      </w:pPr>
      <w:r w:rsidRPr="00440B18">
        <w:rPr>
          <w:rFonts w:ascii="Times New Roman" w:hAnsi="Times New Roman"/>
          <w:sz w:val="24"/>
          <w:szCs w:val="24"/>
        </w:rPr>
        <w:t>Tabla 6.</w:t>
      </w:r>
      <w:r w:rsidRPr="005A431C">
        <w:rPr>
          <w:rFonts w:ascii="Times New Roman" w:hAnsi="Times New Roman"/>
          <w:b/>
          <w:sz w:val="24"/>
          <w:szCs w:val="24"/>
        </w:rPr>
        <w:t xml:space="preserve"> </w:t>
      </w:r>
    </w:p>
    <w:p w:rsidR="00165388" w:rsidRPr="00440B18" w:rsidRDefault="00165388" w:rsidP="00165388">
      <w:pPr>
        <w:spacing w:after="0" w:line="240" w:lineRule="auto"/>
        <w:contextualSpacing/>
        <w:rPr>
          <w:rFonts w:ascii="Times New Roman" w:hAnsi="Times New Roman"/>
          <w:b/>
          <w:i/>
          <w:sz w:val="24"/>
          <w:szCs w:val="24"/>
        </w:rPr>
      </w:pPr>
      <w:r w:rsidRPr="00440B18">
        <w:rPr>
          <w:rFonts w:ascii="Times New Roman" w:hAnsi="Times New Roman"/>
          <w:i/>
          <w:sz w:val="24"/>
          <w:szCs w:val="24"/>
        </w:rPr>
        <w:t>Puntuaciones medias y desviaciones típicas obtenidas por la muestra.</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59"/>
        <w:gridCol w:w="6237"/>
        <w:gridCol w:w="1524"/>
      </w:tblGrid>
      <w:tr w:rsidR="00165388" w:rsidRPr="005A431C" w:rsidTr="001A7F71">
        <w:trPr>
          <w:tblHeader/>
        </w:trPr>
        <w:tc>
          <w:tcPr>
            <w:tcW w:w="959" w:type="dxa"/>
            <w:tcBorders>
              <w:top w:val="single" w:sz="8" w:space="0" w:color="000000"/>
              <w:bottom w:val="single" w:sz="8" w:space="0" w:color="000000"/>
            </w:tcBorders>
            <w:shd w:val="clear" w:color="auto" w:fill="auto"/>
          </w:tcPr>
          <w:p w:rsidR="00165388" w:rsidRPr="005A431C" w:rsidRDefault="00165388" w:rsidP="00165388">
            <w:pPr>
              <w:spacing w:after="0" w:line="240" w:lineRule="auto"/>
              <w:contextualSpacing/>
              <w:jc w:val="center"/>
              <w:rPr>
                <w:rFonts w:ascii="Times New Roman" w:hAnsi="Times New Roman"/>
                <w:b/>
                <w:bCs/>
                <w:color w:val="000000"/>
                <w:sz w:val="24"/>
                <w:szCs w:val="24"/>
              </w:rPr>
            </w:pPr>
          </w:p>
        </w:tc>
        <w:tc>
          <w:tcPr>
            <w:tcW w:w="6237" w:type="dxa"/>
            <w:tcBorders>
              <w:top w:val="single" w:sz="8" w:space="0" w:color="000000"/>
              <w:bottom w:val="single" w:sz="8" w:space="0" w:color="000000"/>
            </w:tcBorders>
            <w:shd w:val="clear" w:color="auto" w:fill="auto"/>
          </w:tcPr>
          <w:p w:rsidR="00165388" w:rsidRPr="005A431C" w:rsidRDefault="00165388" w:rsidP="00165388">
            <w:pPr>
              <w:spacing w:after="0" w:line="240" w:lineRule="auto"/>
              <w:contextualSpacing/>
              <w:jc w:val="center"/>
              <w:rPr>
                <w:rFonts w:ascii="Times New Roman" w:hAnsi="Times New Roman"/>
                <w:b/>
                <w:bCs/>
                <w:color w:val="000000"/>
                <w:sz w:val="24"/>
                <w:szCs w:val="24"/>
              </w:rPr>
            </w:pPr>
          </w:p>
        </w:tc>
        <w:tc>
          <w:tcPr>
            <w:tcW w:w="1524" w:type="dxa"/>
            <w:tcBorders>
              <w:top w:val="single" w:sz="8" w:space="0" w:color="000000"/>
              <w:bottom w:val="single" w:sz="8" w:space="0" w:color="000000"/>
            </w:tcBorders>
            <w:shd w:val="clear" w:color="auto" w:fill="auto"/>
          </w:tcPr>
          <w:p w:rsidR="00165388" w:rsidRPr="00440B18" w:rsidRDefault="00165388" w:rsidP="00165388">
            <w:pPr>
              <w:spacing w:after="0" w:line="240" w:lineRule="auto"/>
              <w:contextualSpacing/>
              <w:jc w:val="center"/>
              <w:rPr>
                <w:rFonts w:ascii="Times New Roman" w:hAnsi="Times New Roman"/>
                <w:bCs/>
                <w:i/>
                <w:color w:val="000000"/>
                <w:sz w:val="24"/>
                <w:szCs w:val="24"/>
              </w:rPr>
            </w:pPr>
            <w:r w:rsidRPr="00440B18">
              <w:rPr>
                <w:rFonts w:ascii="Times New Roman" w:hAnsi="Times New Roman"/>
                <w:bCs/>
                <w:i/>
                <w:color w:val="000000"/>
                <w:sz w:val="24"/>
                <w:szCs w:val="24"/>
              </w:rPr>
              <w:t>M (DT)</w:t>
            </w:r>
          </w:p>
        </w:tc>
      </w:tr>
      <w:tr w:rsidR="00165388" w:rsidRPr="005A431C" w:rsidTr="001A7F71">
        <w:tc>
          <w:tcPr>
            <w:tcW w:w="959" w:type="dxa"/>
            <w:tcBorders>
              <w:left w:val="nil"/>
              <w:right w:val="nil"/>
            </w:tcBorders>
            <w:shd w:val="clear" w:color="auto" w:fill="auto"/>
          </w:tcPr>
          <w:p w:rsidR="00165388" w:rsidRPr="005A431C" w:rsidRDefault="00165388" w:rsidP="00165388">
            <w:pPr>
              <w:spacing w:after="0" w:line="240" w:lineRule="auto"/>
              <w:contextualSpacing/>
              <w:rPr>
                <w:rFonts w:ascii="Times New Roman" w:hAnsi="Times New Roman"/>
                <w:b/>
                <w:bCs/>
                <w:color w:val="000000"/>
                <w:sz w:val="24"/>
                <w:szCs w:val="24"/>
              </w:rPr>
            </w:pPr>
          </w:p>
        </w:tc>
        <w:tc>
          <w:tcPr>
            <w:tcW w:w="6237" w:type="dxa"/>
            <w:tcBorders>
              <w:left w:val="nil"/>
              <w:right w:val="nil"/>
            </w:tcBorders>
            <w:shd w:val="clear" w:color="auto" w:fill="auto"/>
          </w:tcPr>
          <w:p w:rsidR="00165388" w:rsidRPr="005A431C" w:rsidRDefault="00165388" w:rsidP="00165388">
            <w:pPr>
              <w:spacing w:after="0" w:line="240" w:lineRule="auto"/>
              <w:contextualSpacing/>
              <w:rPr>
                <w:rFonts w:ascii="Times New Roman" w:hAnsi="Times New Roman"/>
                <w:b/>
                <w:color w:val="000000"/>
                <w:sz w:val="24"/>
                <w:szCs w:val="24"/>
              </w:rPr>
            </w:pPr>
            <w:r w:rsidRPr="005A431C">
              <w:rPr>
                <w:rFonts w:ascii="Times New Roman" w:hAnsi="Times New Roman"/>
                <w:b/>
                <w:color w:val="000000"/>
                <w:sz w:val="24"/>
                <w:szCs w:val="24"/>
              </w:rPr>
              <w:t>¿Con qué frecuencia se sintió…?</w:t>
            </w:r>
          </w:p>
        </w:tc>
        <w:tc>
          <w:tcPr>
            <w:tcW w:w="1524" w:type="dxa"/>
            <w:tcBorders>
              <w:left w:val="nil"/>
              <w:right w:val="nil"/>
            </w:tcBorders>
            <w:shd w:val="clear" w:color="auto" w:fill="auto"/>
          </w:tcPr>
          <w:p w:rsidR="00165388" w:rsidRPr="005A431C" w:rsidRDefault="00165388" w:rsidP="00165388">
            <w:pPr>
              <w:spacing w:after="0" w:line="240" w:lineRule="auto"/>
              <w:contextualSpacing/>
              <w:jc w:val="center"/>
              <w:rPr>
                <w:rFonts w:ascii="Times New Roman" w:hAnsi="Times New Roman"/>
                <w:b/>
                <w:color w:val="000000"/>
                <w:sz w:val="24"/>
                <w:szCs w:val="24"/>
              </w:rPr>
            </w:pPr>
          </w:p>
        </w:tc>
      </w:tr>
      <w:tr w:rsidR="00165388" w:rsidRPr="005A431C" w:rsidTr="001A7F71">
        <w:tc>
          <w:tcPr>
            <w:tcW w:w="959" w:type="dxa"/>
            <w:shd w:val="clear" w:color="auto" w:fill="auto"/>
          </w:tcPr>
          <w:p w:rsidR="00165388" w:rsidRPr="005A431C" w:rsidRDefault="00165388" w:rsidP="00165388">
            <w:pPr>
              <w:spacing w:after="0" w:line="240" w:lineRule="auto"/>
              <w:contextualSpacing/>
              <w:rPr>
                <w:rFonts w:ascii="Times New Roman" w:hAnsi="Times New Roman"/>
                <w:bCs/>
                <w:color w:val="000000"/>
                <w:sz w:val="24"/>
                <w:szCs w:val="24"/>
              </w:rPr>
            </w:pPr>
            <w:r w:rsidRPr="005A431C">
              <w:rPr>
                <w:rFonts w:ascii="Times New Roman" w:hAnsi="Times New Roman"/>
                <w:bCs/>
                <w:color w:val="000000"/>
                <w:sz w:val="24"/>
                <w:szCs w:val="24"/>
              </w:rPr>
              <w:t>Ítem 1</w:t>
            </w:r>
          </w:p>
        </w:tc>
        <w:tc>
          <w:tcPr>
            <w:tcW w:w="6237" w:type="dxa"/>
            <w:shd w:val="clear" w:color="auto" w:fill="auto"/>
          </w:tcPr>
          <w:p w:rsidR="00165388" w:rsidRPr="005A431C" w:rsidRDefault="00165388" w:rsidP="00165388">
            <w:pPr>
              <w:spacing w:after="0" w:line="240" w:lineRule="auto"/>
              <w:ind w:firstLine="284"/>
              <w:contextualSpacing/>
              <w:rPr>
                <w:rFonts w:ascii="Times New Roman" w:hAnsi="Times New Roman"/>
                <w:color w:val="000000"/>
                <w:sz w:val="24"/>
                <w:szCs w:val="24"/>
              </w:rPr>
            </w:pPr>
            <w:r w:rsidRPr="005A431C">
              <w:rPr>
                <w:rFonts w:ascii="Times New Roman" w:hAnsi="Times New Roman"/>
                <w:color w:val="000000"/>
                <w:sz w:val="24"/>
                <w:szCs w:val="24"/>
              </w:rPr>
              <w:t>Cansada sin ningún motivo</w:t>
            </w:r>
          </w:p>
        </w:tc>
        <w:tc>
          <w:tcPr>
            <w:tcW w:w="1524" w:type="dxa"/>
            <w:shd w:val="clear" w:color="auto" w:fill="auto"/>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2.92 (1.005)</w:t>
            </w:r>
          </w:p>
        </w:tc>
      </w:tr>
      <w:tr w:rsidR="00165388" w:rsidRPr="005A431C" w:rsidTr="001A7F71">
        <w:tc>
          <w:tcPr>
            <w:tcW w:w="959" w:type="dxa"/>
            <w:tcBorders>
              <w:left w:val="nil"/>
              <w:right w:val="nil"/>
            </w:tcBorders>
            <w:shd w:val="clear" w:color="auto" w:fill="auto"/>
          </w:tcPr>
          <w:p w:rsidR="00165388" w:rsidRPr="005A431C" w:rsidRDefault="00165388" w:rsidP="00165388">
            <w:pPr>
              <w:spacing w:after="0" w:line="240" w:lineRule="auto"/>
              <w:contextualSpacing/>
              <w:rPr>
                <w:rFonts w:ascii="Times New Roman" w:hAnsi="Times New Roman"/>
                <w:bCs/>
                <w:color w:val="000000"/>
                <w:sz w:val="24"/>
                <w:szCs w:val="24"/>
              </w:rPr>
            </w:pPr>
            <w:r w:rsidRPr="005A431C">
              <w:rPr>
                <w:rFonts w:ascii="Times New Roman" w:hAnsi="Times New Roman"/>
                <w:bCs/>
                <w:color w:val="000000"/>
                <w:sz w:val="24"/>
                <w:szCs w:val="24"/>
              </w:rPr>
              <w:t>Ítem 2</w:t>
            </w:r>
          </w:p>
        </w:tc>
        <w:tc>
          <w:tcPr>
            <w:tcW w:w="6237" w:type="dxa"/>
            <w:tcBorders>
              <w:left w:val="nil"/>
              <w:right w:val="nil"/>
            </w:tcBorders>
            <w:shd w:val="clear" w:color="auto" w:fill="auto"/>
          </w:tcPr>
          <w:p w:rsidR="00165388" w:rsidRPr="005A431C" w:rsidRDefault="00165388" w:rsidP="00165388">
            <w:pPr>
              <w:spacing w:after="0" w:line="240" w:lineRule="auto"/>
              <w:ind w:firstLine="284"/>
              <w:contextualSpacing/>
              <w:rPr>
                <w:rFonts w:ascii="Times New Roman" w:hAnsi="Times New Roman"/>
                <w:color w:val="000000"/>
                <w:sz w:val="24"/>
                <w:szCs w:val="24"/>
              </w:rPr>
            </w:pPr>
            <w:r w:rsidRPr="005A431C">
              <w:rPr>
                <w:rFonts w:ascii="Times New Roman" w:hAnsi="Times New Roman"/>
                <w:color w:val="000000"/>
                <w:sz w:val="24"/>
                <w:szCs w:val="24"/>
              </w:rPr>
              <w:t xml:space="preserve"> Nerviosa </w:t>
            </w:r>
          </w:p>
        </w:tc>
        <w:tc>
          <w:tcPr>
            <w:tcW w:w="1524" w:type="dxa"/>
            <w:tcBorders>
              <w:left w:val="nil"/>
              <w:right w:val="nil"/>
            </w:tcBorders>
            <w:shd w:val="clear" w:color="auto" w:fill="auto"/>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3.11 (.929)</w:t>
            </w:r>
          </w:p>
        </w:tc>
      </w:tr>
      <w:tr w:rsidR="00165388" w:rsidRPr="005A431C" w:rsidTr="001A7F71">
        <w:tc>
          <w:tcPr>
            <w:tcW w:w="959" w:type="dxa"/>
            <w:shd w:val="clear" w:color="auto" w:fill="auto"/>
          </w:tcPr>
          <w:p w:rsidR="00165388" w:rsidRPr="005A431C" w:rsidRDefault="00165388" w:rsidP="00165388">
            <w:pPr>
              <w:spacing w:after="0" w:line="240" w:lineRule="auto"/>
              <w:contextualSpacing/>
              <w:rPr>
                <w:rFonts w:ascii="Times New Roman" w:hAnsi="Times New Roman"/>
                <w:bCs/>
                <w:color w:val="000000"/>
                <w:sz w:val="24"/>
                <w:szCs w:val="24"/>
              </w:rPr>
            </w:pPr>
            <w:r w:rsidRPr="005A431C">
              <w:rPr>
                <w:rFonts w:ascii="Times New Roman" w:hAnsi="Times New Roman"/>
                <w:bCs/>
                <w:color w:val="000000"/>
                <w:sz w:val="24"/>
                <w:szCs w:val="24"/>
              </w:rPr>
              <w:t>Ítem 3</w:t>
            </w:r>
          </w:p>
        </w:tc>
        <w:tc>
          <w:tcPr>
            <w:tcW w:w="6237" w:type="dxa"/>
            <w:shd w:val="clear" w:color="auto" w:fill="auto"/>
          </w:tcPr>
          <w:p w:rsidR="00165388" w:rsidRPr="005A431C" w:rsidRDefault="00165388" w:rsidP="00165388">
            <w:pPr>
              <w:spacing w:after="0" w:line="240" w:lineRule="auto"/>
              <w:ind w:firstLine="284"/>
              <w:contextualSpacing/>
              <w:rPr>
                <w:rFonts w:ascii="Times New Roman" w:hAnsi="Times New Roman"/>
                <w:color w:val="000000"/>
                <w:sz w:val="24"/>
                <w:szCs w:val="24"/>
              </w:rPr>
            </w:pPr>
            <w:r w:rsidRPr="005A431C">
              <w:rPr>
                <w:rFonts w:ascii="Times New Roman" w:hAnsi="Times New Roman"/>
                <w:color w:val="000000"/>
                <w:sz w:val="24"/>
                <w:szCs w:val="24"/>
              </w:rPr>
              <w:t xml:space="preserve"> Tan nerviosa que nada podía calmarla</w:t>
            </w:r>
          </w:p>
        </w:tc>
        <w:tc>
          <w:tcPr>
            <w:tcW w:w="1524" w:type="dxa"/>
            <w:shd w:val="clear" w:color="auto" w:fill="auto"/>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2.64 (.990)</w:t>
            </w:r>
          </w:p>
        </w:tc>
      </w:tr>
      <w:tr w:rsidR="00165388" w:rsidRPr="005A431C" w:rsidTr="001A7F71">
        <w:tc>
          <w:tcPr>
            <w:tcW w:w="959" w:type="dxa"/>
            <w:tcBorders>
              <w:left w:val="nil"/>
              <w:right w:val="nil"/>
            </w:tcBorders>
            <w:shd w:val="clear" w:color="auto" w:fill="auto"/>
          </w:tcPr>
          <w:p w:rsidR="00165388" w:rsidRPr="005A431C" w:rsidRDefault="00165388" w:rsidP="00165388">
            <w:pPr>
              <w:spacing w:after="0" w:line="240" w:lineRule="auto"/>
              <w:contextualSpacing/>
              <w:rPr>
                <w:rFonts w:ascii="Times New Roman" w:hAnsi="Times New Roman"/>
                <w:bCs/>
                <w:color w:val="000000"/>
                <w:sz w:val="24"/>
                <w:szCs w:val="24"/>
              </w:rPr>
            </w:pPr>
            <w:r w:rsidRPr="005A431C">
              <w:rPr>
                <w:rFonts w:ascii="Times New Roman" w:hAnsi="Times New Roman"/>
                <w:bCs/>
                <w:color w:val="000000"/>
                <w:sz w:val="24"/>
                <w:szCs w:val="24"/>
              </w:rPr>
              <w:t>Ítem 4</w:t>
            </w:r>
          </w:p>
        </w:tc>
        <w:tc>
          <w:tcPr>
            <w:tcW w:w="6237" w:type="dxa"/>
            <w:tcBorders>
              <w:left w:val="nil"/>
              <w:right w:val="nil"/>
            </w:tcBorders>
            <w:shd w:val="clear" w:color="auto" w:fill="auto"/>
          </w:tcPr>
          <w:p w:rsidR="00165388" w:rsidRPr="005A431C" w:rsidRDefault="00165388" w:rsidP="00165388">
            <w:pPr>
              <w:spacing w:after="0" w:line="240" w:lineRule="auto"/>
              <w:ind w:firstLine="284"/>
              <w:contextualSpacing/>
              <w:rPr>
                <w:rFonts w:ascii="Times New Roman" w:hAnsi="Times New Roman"/>
                <w:color w:val="000000"/>
                <w:sz w:val="24"/>
                <w:szCs w:val="24"/>
              </w:rPr>
            </w:pPr>
            <w:r w:rsidRPr="005A431C">
              <w:rPr>
                <w:rFonts w:ascii="Times New Roman" w:hAnsi="Times New Roman"/>
                <w:color w:val="000000"/>
                <w:sz w:val="24"/>
                <w:szCs w:val="24"/>
              </w:rPr>
              <w:t xml:space="preserve"> Sin esperanza</w:t>
            </w:r>
          </w:p>
        </w:tc>
        <w:tc>
          <w:tcPr>
            <w:tcW w:w="1524" w:type="dxa"/>
            <w:tcBorders>
              <w:left w:val="nil"/>
              <w:right w:val="nil"/>
            </w:tcBorders>
            <w:shd w:val="clear" w:color="auto" w:fill="auto"/>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2.84 (1.041)</w:t>
            </w:r>
          </w:p>
        </w:tc>
      </w:tr>
      <w:tr w:rsidR="00165388" w:rsidRPr="005A431C" w:rsidTr="001A7F71">
        <w:tc>
          <w:tcPr>
            <w:tcW w:w="959" w:type="dxa"/>
            <w:shd w:val="clear" w:color="auto" w:fill="auto"/>
          </w:tcPr>
          <w:p w:rsidR="00165388" w:rsidRPr="005A431C" w:rsidRDefault="00165388" w:rsidP="00165388">
            <w:pPr>
              <w:spacing w:after="0" w:line="240" w:lineRule="auto"/>
              <w:contextualSpacing/>
              <w:rPr>
                <w:rFonts w:ascii="Times New Roman" w:hAnsi="Times New Roman"/>
                <w:bCs/>
                <w:color w:val="000000"/>
                <w:sz w:val="24"/>
                <w:szCs w:val="24"/>
              </w:rPr>
            </w:pPr>
            <w:r w:rsidRPr="005A431C">
              <w:rPr>
                <w:rFonts w:ascii="Times New Roman" w:hAnsi="Times New Roman"/>
                <w:bCs/>
                <w:color w:val="000000"/>
                <w:sz w:val="24"/>
                <w:szCs w:val="24"/>
              </w:rPr>
              <w:t>Ítem 5</w:t>
            </w:r>
          </w:p>
        </w:tc>
        <w:tc>
          <w:tcPr>
            <w:tcW w:w="6237" w:type="dxa"/>
            <w:shd w:val="clear" w:color="auto" w:fill="auto"/>
          </w:tcPr>
          <w:p w:rsidR="00165388" w:rsidRPr="005A431C" w:rsidRDefault="00165388" w:rsidP="00165388">
            <w:pPr>
              <w:spacing w:after="0" w:line="240" w:lineRule="auto"/>
              <w:ind w:firstLine="284"/>
              <w:contextualSpacing/>
              <w:rPr>
                <w:rFonts w:ascii="Times New Roman" w:hAnsi="Times New Roman"/>
                <w:color w:val="000000"/>
                <w:sz w:val="24"/>
                <w:szCs w:val="24"/>
              </w:rPr>
            </w:pPr>
            <w:r w:rsidRPr="005A431C">
              <w:rPr>
                <w:rFonts w:ascii="Times New Roman" w:hAnsi="Times New Roman"/>
                <w:color w:val="000000"/>
                <w:sz w:val="24"/>
                <w:szCs w:val="24"/>
              </w:rPr>
              <w:t xml:space="preserve"> Inquieta o intranquila</w:t>
            </w:r>
          </w:p>
        </w:tc>
        <w:tc>
          <w:tcPr>
            <w:tcW w:w="1524" w:type="dxa"/>
            <w:shd w:val="clear" w:color="auto" w:fill="auto"/>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2.87 (.974)</w:t>
            </w:r>
          </w:p>
        </w:tc>
      </w:tr>
      <w:tr w:rsidR="00165388" w:rsidRPr="005A431C" w:rsidTr="001A7F71">
        <w:tc>
          <w:tcPr>
            <w:tcW w:w="959" w:type="dxa"/>
            <w:tcBorders>
              <w:left w:val="nil"/>
              <w:right w:val="nil"/>
            </w:tcBorders>
            <w:shd w:val="clear" w:color="auto" w:fill="auto"/>
          </w:tcPr>
          <w:p w:rsidR="00165388" w:rsidRPr="005A431C" w:rsidRDefault="00165388" w:rsidP="00165388">
            <w:pPr>
              <w:spacing w:after="0" w:line="240" w:lineRule="auto"/>
              <w:contextualSpacing/>
              <w:rPr>
                <w:rFonts w:ascii="Times New Roman" w:hAnsi="Times New Roman"/>
                <w:bCs/>
                <w:color w:val="000000"/>
                <w:sz w:val="24"/>
                <w:szCs w:val="24"/>
              </w:rPr>
            </w:pPr>
            <w:r w:rsidRPr="005A431C">
              <w:rPr>
                <w:rFonts w:ascii="Times New Roman" w:hAnsi="Times New Roman"/>
                <w:bCs/>
                <w:color w:val="000000"/>
                <w:sz w:val="24"/>
                <w:szCs w:val="24"/>
              </w:rPr>
              <w:t>Ítem 6</w:t>
            </w:r>
          </w:p>
        </w:tc>
        <w:tc>
          <w:tcPr>
            <w:tcW w:w="6237" w:type="dxa"/>
            <w:tcBorders>
              <w:left w:val="nil"/>
              <w:right w:val="nil"/>
            </w:tcBorders>
            <w:shd w:val="clear" w:color="auto" w:fill="auto"/>
          </w:tcPr>
          <w:p w:rsidR="00165388" w:rsidRPr="005A431C" w:rsidRDefault="00165388" w:rsidP="00165388">
            <w:pPr>
              <w:spacing w:after="0" w:line="240" w:lineRule="auto"/>
              <w:ind w:firstLine="284"/>
              <w:contextualSpacing/>
              <w:rPr>
                <w:rFonts w:ascii="Times New Roman" w:hAnsi="Times New Roman"/>
                <w:color w:val="000000"/>
                <w:sz w:val="24"/>
                <w:szCs w:val="24"/>
              </w:rPr>
            </w:pPr>
            <w:r w:rsidRPr="005A431C">
              <w:rPr>
                <w:rFonts w:ascii="Times New Roman" w:hAnsi="Times New Roman"/>
                <w:color w:val="000000"/>
                <w:sz w:val="24"/>
                <w:szCs w:val="24"/>
              </w:rPr>
              <w:t xml:space="preserve"> Tan inquieta que no podía permanecer sentada</w:t>
            </w:r>
          </w:p>
        </w:tc>
        <w:tc>
          <w:tcPr>
            <w:tcW w:w="1524" w:type="dxa"/>
            <w:tcBorders>
              <w:left w:val="nil"/>
              <w:right w:val="nil"/>
            </w:tcBorders>
            <w:shd w:val="clear" w:color="auto" w:fill="auto"/>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2.67 (1.012)</w:t>
            </w:r>
          </w:p>
        </w:tc>
      </w:tr>
      <w:tr w:rsidR="00165388" w:rsidRPr="005A431C" w:rsidTr="001A7F71">
        <w:tc>
          <w:tcPr>
            <w:tcW w:w="959" w:type="dxa"/>
            <w:shd w:val="clear" w:color="auto" w:fill="auto"/>
          </w:tcPr>
          <w:p w:rsidR="00165388" w:rsidRPr="005A431C" w:rsidRDefault="00165388" w:rsidP="00165388">
            <w:pPr>
              <w:spacing w:after="0" w:line="240" w:lineRule="auto"/>
              <w:contextualSpacing/>
              <w:rPr>
                <w:rFonts w:ascii="Times New Roman" w:hAnsi="Times New Roman"/>
                <w:bCs/>
                <w:color w:val="000000"/>
                <w:sz w:val="24"/>
                <w:szCs w:val="24"/>
              </w:rPr>
            </w:pPr>
            <w:r w:rsidRPr="005A431C">
              <w:rPr>
                <w:rFonts w:ascii="Times New Roman" w:hAnsi="Times New Roman"/>
                <w:bCs/>
                <w:color w:val="000000"/>
                <w:sz w:val="24"/>
                <w:szCs w:val="24"/>
              </w:rPr>
              <w:t>Ítem 7</w:t>
            </w:r>
          </w:p>
        </w:tc>
        <w:tc>
          <w:tcPr>
            <w:tcW w:w="6237" w:type="dxa"/>
            <w:shd w:val="clear" w:color="auto" w:fill="auto"/>
          </w:tcPr>
          <w:p w:rsidR="00165388" w:rsidRPr="005A431C" w:rsidRDefault="00165388" w:rsidP="00165388">
            <w:pPr>
              <w:spacing w:after="0" w:line="240" w:lineRule="auto"/>
              <w:ind w:firstLine="284"/>
              <w:contextualSpacing/>
              <w:rPr>
                <w:rFonts w:ascii="Times New Roman" w:hAnsi="Times New Roman"/>
                <w:color w:val="000000"/>
                <w:sz w:val="24"/>
                <w:szCs w:val="24"/>
              </w:rPr>
            </w:pPr>
            <w:r w:rsidRPr="005A431C">
              <w:rPr>
                <w:rFonts w:ascii="Times New Roman" w:hAnsi="Times New Roman"/>
                <w:color w:val="000000"/>
                <w:sz w:val="24"/>
                <w:szCs w:val="24"/>
              </w:rPr>
              <w:t xml:space="preserve"> Deprimida </w:t>
            </w:r>
          </w:p>
        </w:tc>
        <w:tc>
          <w:tcPr>
            <w:tcW w:w="1524" w:type="dxa"/>
            <w:shd w:val="clear" w:color="auto" w:fill="auto"/>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3.08 (1.013)</w:t>
            </w:r>
          </w:p>
        </w:tc>
      </w:tr>
      <w:tr w:rsidR="00165388" w:rsidRPr="005A431C" w:rsidTr="001A7F71">
        <w:tc>
          <w:tcPr>
            <w:tcW w:w="959" w:type="dxa"/>
            <w:tcBorders>
              <w:left w:val="nil"/>
              <w:right w:val="nil"/>
            </w:tcBorders>
            <w:shd w:val="clear" w:color="auto" w:fill="auto"/>
          </w:tcPr>
          <w:p w:rsidR="00165388" w:rsidRPr="005A431C" w:rsidRDefault="00165388" w:rsidP="00165388">
            <w:pPr>
              <w:spacing w:after="0" w:line="240" w:lineRule="auto"/>
              <w:contextualSpacing/>
              <w:rPr>
                <w:rFonts w:ascii="Times New Roman" w:hAnsi="Times New Roman"/>
                <w:bCs/>
                <w:color w:val="000000"/>
                <w:sz w:val="24"/>
                <w:szCs w:val="24"/>
              </w:rPr>
            </w:pPr>
            <w:r w:rsidRPr="005A431C">
              <w:rPr>
                <w:rFonts w:ascii="Times New Roman" w:hAnsi="Times New Roman"/>
                <w:bCs/>
                <w:color w:val="000000"/>
                <w:sz w:val="24"/>
                <w:szCs w:val="24"/>
              </w:rPr>
              <w:t>Ítem 8</w:t>
            </w:r>
          </w:p>
        </w:tc>
        <w:tc>
          <w:tcPr>
            <w:tcW w:w="6237" w:type="dxa"/>
            <w:tcBorders>
              <w:left w:val="nil"/>
              <w:right w:val="nil"/>
            </w:tcBorders>
            <w:shd w:val="clear" w:color="auto" w:fill="auto"/>
          </w:tcPr>
          <w:p w:rsidR="00165388" w:rsidRPr="005A431C" w:rsidRDefault="00165388" w:rsidP="00165388">
            <w:pPr>
              <w:spacing w:after="0" w:line="240" w:lineRule="auto"/>
              <w:ind w:firstLine="284"/>
              <w:contextualSpacing/>
              <w:rPr>
                <w:rFonts w:ascii="Times New Roman" w:hAnsi="Times New Roman"/>
                <w:color w:val="000000"/>
                <w:sz w:val="24"/>
                <w:szCs w:val="24"/>
              </w:rPr>
            </w:pPr>
            <w:r w:rsidRPr="005A431C">
              <w:rPr>
                <w:rFonts w:ascii="Times New Roman" w:hAnsi="Times New Roman"/>
                <w:color w:val="000000"/>
                <w:sz w:val="24"/>
                <w:szCs w:val="24"/>
              </w:rPr>
              <w:t xml:space="preserve"> Tan deprimida que nada podía animarle</w:t>
            </w:r>
          </w:p>
        </w:tc>
        <w:tc>
          <w:tcPr>
            <w:tcW w:w="1524" w:type="dxa"/>
            <w:tcBorders>
              <w:left w:val="nil"/>
              <w:right w:val="nil"/>
            </w:tcBorders>
            <w:shd w:val="clear" w:color="auto" w:fill="auto"/>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2.89 (1.030)</w:t>
            </w:r>
          </w:p>
        </w:tc>
      </w:tr>
      <w:tr w:rsidR="00165388" w:rsidRPr="005A431C" w:rsidTr="001A7F71">
        <w:tc>
          <w:tcPr>
            <w:tcW w:w="959" w:type="dxa"/>
            <w:shd w:val="clear" w:color="auto" w:fill="auto"/>
          </w:tcPr>
          <w:p w:rsidR="00165388" w:rsidRPr="005A431C" w:rsidRDefault="00165388" w:rsidP="00165388">
            <w:pPr>
              <w:spacing w:after="0" w:line="240" w:lineRule="auto"/>
              <w:contextualSpacing/>
              <w:rPr>
                <w:rFonts w:ascii="Times New Roman" w:hAnsi="Times New Roman"/>
                <w:bCs/>
                <w:color w:val="000000"/>
                <w:sz w:val="24"/>
                <w:szCs w:val="24"/>
              </w:rPr>
            </w:pPr>
            <w:r w:rsidRPr="005A431C">
              <w:rPr>
                <w:rFonts w:ascii="Times New Roman" w:hAnsi="Times New Roman"/>
                <w:bCs/>
                <w:color w:val="000000"/>
                <w:sz w:val="24"/>
                <w:szCs w:val="24"/>
              </w:rPr>
              <w:t>Ítem 9</w:t>
            </w:r>
          </w:p>
        </w:tc>
        <w:tc>
          <w:tcPr>
            <w:tcW w:w="6237" w:type="dxa"/>
            <w:shd w:val="clear" w:color="auto" w:fill="auto"/>
          </w:tcPr>
          <w:p w:rsidR="00165388" w:rsidRPr="005A431C" w:rsidRDefault="00165388" w:rsidP="00165388">
            <w:pPr>
              <w:spacing w:after="0" w:line="240" w:lineRule="auto"/>
              <w:ind w:firstLine="284"/>
              <w:contextualSpacing/>
              <w:rPr>
                <w:rFonts w:ascii="Times New Roman" w:hAnsi="Times New Roman"/>
                <w:color w:val="000000"/>
                <w:sz w:val="24"/>
                <w:szCs w:val="24"/>
              </w:rPr>
            </w:pPr>
            <w:r w:rsidRPr="005A431C">
              <w:rPr>
                <w:rFonts w:ascii="Times New Roman" w:hAnsi="Times New Roman"/>
                <w:color w:val="000000"/>
                <w:sz w:val="24"/>
                <w:szCs w:val="24"/>
              </w:rPr>
              <w:t xml:space="preserve"> Que todo le costaba un esfuerzo</w:t>
            </w:r>
          </w:p>
        </w:tc>
        <w:tc>
          <w:tcPr>
            <w:tcW w:w="1524" w:type="dxa"/>
            <w:shd w:val="clear" w:color="auto" w:fill="auto"/>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2.79 (1.048)</w:t>
            </w:r>
          </w:p>
        </w:tc>
      </w:tr>
      <w:tr w:rsidR="00165388" w:rsidRPr="005A431C" w:rsidTr="001A7F71">
        <w:tc>
          <w:tcPr>
            <w:tcW w:w="959" w:type="dxa"/>
            <w:tcBorders>
              <w:left w:val="nil"/>
              <w:right w:val="nil"/>
            </w:tcBorders>
            <w:shd w:val="clear" w:color="auto" w:fill="auto"/>
          </w:tcPr>
          <w:p w:rsidR="00165388" w:rsidRPr="005A431C" w:rsidRDefault="00165388" w:rsidP="00165388">
            <w:pPr>
              <w:spacing w:after="0" w:line="240" w:lineRule="auto"/>
              <w:contextualSpacing/>
              <w:rPr>
                <w:rFonts w:ascii="Times New Roman" w:hAnsi="Times New Roman"/>
                <w:bCs/>
                <w:color w:val="000000"/>
                <w:sz w:val="24"/>
                <w:szCs w:val="24"/>
              </w:rPr>
            </w:pPr>
            <w:r w:rsidRPr="005A431C">
              <w:rPr>
                <w:rFonts w:ascii="Times New Roman" w:hAnsi="Times New Roman"/>
                <w:bCs/>
                <w:color w:val="000000"/>
                <w:sz w:val="24"/>
                <w:szCs w:val="24"/>
              </w:rPr>
              <w:t>Ítem 10</w:t>
            </w:r>
          </w:p>
        </w:tc>
        <w:tc>
          <w:tcPr>
            <w:tcW w:w="6237" w:type="dxa"/>
            <w:tcBorders>
              <w:left w:val="nil"/>
              <w:right w:val="nil"/>
            </w:tcBorders>
            <w:shd w:val="clear" w:color="auto" w:fill="auto"/>
          </w:tcPr>
          <w:p w:rsidR="00165388" w:rsidRPr="005A431C" w:rsidRDefault="00165388" w:rsidP="00165388">
            <w:pPr>
              <w:spacing w:after="0" w:line="240" w:lineRule="auto"/>
              <w:ind w:firstLine="284"/>
              <w:contextualSpacing/>
              <w:rPr>
                <w:rFonts w:ascii="Times New Roman" w:hAnsi="Times New Roman"/>
                <w:color w:val="000000"/>
                <w:sz w:val="24"/>
                <w:szCs w:val="24"/>
              </w:rPr>
            </w:pPr>
            <w:r w:rsidRPr="005A431C">
              <w:rPr>
                <w:rFonts w:ascii="Times New Roman" w:hAnsi="Times New Roman"/>
                <w:color w:val="000000"/>
                <w:sz w:val="24"/>
                <w:szCs w:val="24"/>
              </w:rPr>
              <w:t xml:space="preserve"> Se sintió inútil</w:t>
            </w:r>
          </w:p>
        </w:tc>
        <w:tc>
          <w:tcPr>
            <w:tcW w:w="1524" w:type="dxa"/>
            <w:tcBorders>
              <w:left w:val="nil"/>
              <w:right w:val="nil"/>
            </w:tcBorders>
            <w:shd w:val="clear" w:color="auto" w:fill="auto"/>
          </w:tcPr>
          <w:p w:rsidR="00165388" w:rsidRPr="005A431C" w:rsidRDefault="00165388" w:rsidP="00165388">
            <w:pPr>
              <w:spacing w:after="0" w:line="240" w:lineRule="auto"/>
              <w:contextualSpacing/>
              <w:jc w:val="center"/>
              <w:rPr>
                <w:rFonts w:ascii="Times New Roman" w:hAnsi="Times New Roman"/>
                <w:color w:val="000000"/>
                <w:sz w:val="24"/>
                <w:szCs w:val="24"/>
              </w:rPr>
            </w:pPr>
            <w:r w:rsidRPr="005A431C">
              <w:rPr>
                <w:rFonts w:ascii="Times New Roman" w:hAnsi="Times New Roman"/>
                <w:color w:val="000000"/>
                <w:sz w:val="24"/>
                <w:szCs w:val="24"/>
              </w:rPr>
              <w:t>2.50 (1.089)</w:t>
            </w:r>
          </w:p>
        </w:tc>
      </w:tr>
    </w:tbl>
    <w:p w:rsidR="00165388" w:rsidRPr="005A431C" w:rsidRDefault="00165388" w:rsidP="00165388">
      <w:pPr>
        <w:spacing w:after="0" w:line="240" w:lineRule="auto"/>
        <w:ind w:firstLine="708"/>
        <w:contextualSpacing/>
        <w:jc w:val="both"/>
        <w:rPr>
          <w:rFonts w:ascii="Times New Roman" w:hAnsi="Times New Roman"/>
          <w:sz w:val="24"/>
          <w:szCs w:val="24"/>
        </w:rPr>
      </w:pPr>
    </w:p>
    <w:p w:rsidR="00823093" w:rsidRPr="00AF022C" w:rsidRDefault="00163AED" w:rsidP="00165388">
      <w:pPr>
        <w:pStyle w:val="Textocomentario"/>
        <w:spacing w:after="0"/>
        <w:jc w:val="both"/>
        <w:rPr>
          <w:rFonts w:ascii="Times New Roman" w:hAnsi="Times New Roman"/>
          <w:sz w:val="24"/>
          <w:szCs w:val="24"/>
        </w:rPr>
      </w:pPr>
      <w:r w:rsidRPr="00AF022C">
        <w:rPr>
          <w:rFonts w:ascii="Times New Roman" w:hAnsi="Times New Roman"/>
          <w:sz w:val="24"/>
          <w:szCs w:val="24"/>
        </w:rPr>
        <w:t>También se aprecia</w:t>
      </w:r>
      <w:r w:rsidR="00823093" w:rsidRPr="00AF022C">
        <w:rPr>
          <w:rFonts w:ascii="Times New Roman" w:hAnsi="Times New Roman"/>
          <w:sz w:val="24"/>
          <w:szCs w:val="24"/>
        </w:rPr>
        <w:t xml:space="preserve"> correlación entre los distintos ítems del K-10, donde se encuentra significatividad en todas las variables del instrumento</w:t>
      </w:r>
      <w:r w:rsidRPr="00AF022C">
        <w:rPr>
          <w:rFonts w:ascii="Times New Roman" w:hAnsi="Times New Roman"/>
          <w:sz w:val="24"/>
          <w:szCs w:val="24"/>
        </w:rPr>
        <w:t xml:space="preserve"> (Tabla 7)</w:t>
      </w:r>
      <w:r w:rsidR="00823093" w:rsidRPr="00AF022C">
        <w:rPr>
          <w:rFonts w:ascii="Times New Roman" w:hAnsi="Times New Roman"/>
          <w:sz w:val="24"/>
          <w:szCs w:val="24"/>
        </w:rPr>
        <w:t xml:space="preserve">. </w:t>
      </w:r>
    </w:p>
    <w:p w:rsidR="00165388" w:rsidRDefault="00165388" w:rsidP="00165388">
      <w:pPr>
        <w:pStyle w:val="Textocomentario"/>
        <w:spacing w:after="0"/>
        <w:jc w:val="both"/>
        <w:rPr>
          <w:rFonts w:ascii="Times New Roman" w:hAnsi="Times New Roman"/>
          <w:sz w:val="24"/>
        </w:rPr>
      </w:pPr>
      <w:r w:rsidRPr="00440B18">
        <w:rPr>
          <w:rFonts w:ascii="Times New Roman" w:hAnsi="Times New Roman"/>
          <w:sz w:val="24"/>
        </w:rPr>
        <w:t>Tabla 7.</w:t>
      </w:r>
      <w:r w:rsidRPr="005A431C">
        <w:rPr>
          <w:rFonts w:ascii="Times New Roman" w:hAnsi="Times New Roman"/>
          <w:sz w:val="24"/>
        </w:rPr>
        <w:t xml:space="preserve"> </w:t>
      </w:r>
    </w:p>
    <w:p w:rsidR="00165388" w:rsidRPr="00440B18" w:rsidRDefault="00165388" w:rsidP="00165388">
      <w:pPr>
        <w:pStyle w:val="Textocomentario"/>
        <w:spacing w:after="0"/>
        <w:jc w:val="both"/>
        <w:rPr>
          <w:rFonts w:ascii="Times New Roman" w:hAnsi="Times New Roman"/>
          <w:i/>
          <w:sz w:val="24"/>
        </w:rPr>
      </w:pPr>
      <w:r w:rsidRPr="00440B18">
        <w:rPr>
          <w:rFonts w:ascii="Times New Roman" w:hAnsi="Times New Roman"/>
          <w:i/>
          <w:sz w:val="24"/>
        </w:rPr>
        <w:t>Significatividad de las correlaciones.</w:t>
      </w:r>
    </w:p>
    <w:tbl>
      <w:tblPr>
        <w:tblStyle w:val="Sombreadoclaro"/>
        <w:tblW w:w="0" w:type="auto"/>
        <w:tblInd w:w="-142" w:type="dxa"/>
        <w:tblLook w:val="04A0" w:firstRow="1" w:lastRow="0" w:firstColumn="1" w:lastColumn="0" w:noHBand="0" w:noVBand="1"/>
      </w:tblPr>
      <w:tblGrid>
        <w:gridCol w:w="851"/>
        <w:gridCol w:w="919"/>
        <w:gridCol w:w="861"/>
        <w:gridCol w:w="849"/>
        <w:gridCol w:w="861"/>
        <w:gridCol w:w="861"/>
        <w:gridCol w:w="861"/>
        <w:gridCol w:w="861"/>
        <w:gridCol w:w="861"/>
        <w:gridCol w:w="861"/>
      </w:tblGrid>
      <w:tr w:rsidR="00165388" w:rsidRPr="005A431C" w:rsidTr="001A7F71">
        <w:trPr>
          <w:cnfStyle w:val="100000000000" w:firstRow="1" w:lastRow="0" w:firstColumn="0" w:lastColumn="0" w:oddVBand="0" w:evenVBand="0" w:oddHBand="0" w:evenHBand="0" w:firstRowFirstColumn="0" w:firstRowLastColumn="0" w:lastRowFirstColumn="0" w:lastRowLastColumn="0"/>
          <w:trHeight w:val="193"/>
          <w:tblHeader/>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165388" w:rsidRPr="005A431C" w:rsidRDefault="00165388" w:rsidP="00165388">
            <w:pPr>
              <w:spacing w:line="240" w:lineRule="auto"/>
              <w:contextualSpacing/>
              <w:rPr>
                <w:rFonts w:ascii="Times New Roman" w:hAnsi="Times New Roman" w:cs="Times New Roman"/>
                <w:b w:val="0"/>
                <w:sz w:val="20"/>
                <w:szCs w:val="20"/>
              </w:rPr>
            </w:pPr>
          </w:p>
        </w:tc>
        <w:tc>
          <w:tcPr>
            <w:tcW w:w="919" w:type="dxa"/>
            <w:shd w:val="clear" w:color="auto" w:fill="auto"/>
          </w:tcPr>
          <w:p w:rsidR="00165388" w:rsidRPr="005A431C" w:rsidRDefault="00165388" w:rsidP="00165388">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A431C">
              <w:rPr>
                <w:rFonts w:ascii="Times New Roman" w:hAnsi="Times New Roman" w:cs="Times New Roman"/>
                <w:b w:val="0"/>
                <w:sz w:val="20"/>
                <w:szCs w:val="20"/>
              </w:rPr>
              <w:t>Ítem 2</w:t>
            </w:r>
          </w:p>
        </w:tc>
        <w:tc>
          <w:tcPr>
            <w:tcW w:w="861" w:type="dxa"/>
            <w:shd w:val="clear" w:color="auto" w:fill="auto"/>
          </w:tcPr>
          <w:p w:rsidR="00165388" w:rsidRPr="005A431C" w:rsidRDefault="00165388" w:rsidP="00165388">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A431C">
              <w:rPr>
                <w:rFonts w:ascii="Times New Roman" w:hAnsi="Times New Roman" w:cs="Times New Roman"/>
                <w:b w:val="0"/>
                <w:sz w:val="20"/>
                <w:szCs w:val="20"/>
              </w:rPr>
              <w:t>Ítem 3</w:t>
            </w:r>
          </w:p>
        </w:tc>
        <w:tc>
          <w:tcPr>
            <w:tcW w:w="849" w:type="dxa"/>
            <w:shd w:val="clear" w:color="auto" w:fill="auto"/>
          </w:tcPr>
          <w:p w:rsidR="00165388" w:rsidRPr="005A431C" w:rsidRDefault="00165388" w:rsidP="00165388">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A431C">
              <w:rPr>
                <w:rFonts w:ascii="Times New Roman" w:hAnsi="Times New Roman" w:cs="Times New Roman"/>
                <w:b w:val="0"/>
                <w:sz w:val="20"/>
                <w:szCs w:val="20"/>
              </w:rPr>
              <w:t>Ítem 4</w:t>
            </w:r>
          </w:p>
        </w:tc>
        <w:tc>
          <w:tcPr>
            <w:tcW w:w="861" w:type="dxa"/>
            <w:shd w:val="clear" w:color="auto" w:fill="auto"/>
          </w:tcPr>
          <w:p w:rsidR="00165388" w:rsidRPr="005A431C" w:rsidRDefault="00165388" w:rsidP="00165388">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A431C">
              <w:rPr>
                <w:rFonts w:ascii="Times New Roman" w:hAnsi="Times New Roman" w:cs="Times New Roman"/>
                <w:b w:val="0"/>
                <w:sz w:val="20"/>
                <w:szCs w:val="20"/>
              </w:rPr>
              <w:t>Ítem 5</w:t>
            </w:r>
          </w:p>
        </w:tc>
        <w:tc>
          <w:tcPr>
            <w:tcW w:w="861" w:type="dxa"/>
            <w:shd w:val="clear" w:color="auto" w:fill="auto"/>
          </w:tcPr>
          <w:p w:rsidR="00165388" w:rsidRPr="005A431C" w:rsidRDefault="00165388" w:rsidP="00165388">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A431C">
              <w:rPr>
                <w:rFonts w:ascii="Times New Roman" w:hAnsi="Times New Roman" w:cs="Times New Roman"/>
                <w:b w:val="0"/>
                <w:sz w:val="20"/>
                <w:szCs w:val="20"/>
              </w:rPr>
              <w:t>Ítem 6</w:t>
            </w:r>
          </w:p>
        </w:tc>
        <w:tc>
          <w:tcPr>
            <w:tcW w:w="861" w:type="dxa"/>
            <w:shd w:val="clear" w:color="auto" w:fill="auto"/>
          </w:tcPr>
          <w:p w:rsidR="00165388" w:rsidRPr="005A431C" w:rsidRDefault="00165388" w:rsidP="00165388">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A431C">
              <w:rPr>
                <w:rFonts w:ascii="Times New Roman" w:hAnsi="Times New Roman" w:cs="Times New Roman"/>
                <w:b w:val="0"/>
                <w:sz w:val="20"/>
                <w:szCs w:val="20"/>
              </w:rPr>
              <w:t>Ítem 7</w:t>
            </w:r>
          </w:p>
        </w:tc>
        <w:tc>
          <w:tcPr>
            <w:tcW w:w="861" w:type="dxa"/>
            <w:shd w:val="clear" w:color="auto" w:fill="auto"/>
          </w:tcPr>
          <w:p w:rsidR="00165388" w:rsidRPr="005A431C" w:rsidRDefault="00165388" w:rsidP="00165388">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A431C">
              <w:rPr>
                <w:rFonts w:ascii="Times New Roman" w:hAnsi="Times New Roman" w:cs="Times New Roman"/>
                <w:b w:val="0"/>
                <w:sz w:val="20"/>
                <w:szCs w:val="20"/>
              </w:rPr>
              <w:t>Ítem 8</w:t>
            </w:r>
          </w:p>
        </w:tc>
        <w:tc>
          <w:tcPr>
            <w:tcW w:w="861" w:type="dxa"/>
            <w:shd w:val="clear" w:color="auto" w:fill="auto"/>
          </w:tcPr>
          <w:p w:rsidR="00165388" w:rsidRPr="005A431C" w:rsidRDefault="00165388" w:rsidP="00165388">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A431C">
              <w:rPr>
                <w:rFonts w:ascii="Times New Roman" w:hAnsi="Times New Roman" w:cs="Times New Roman"/>
                <w:b w:val="0"/>
                <w:sz w:val="20"/>
                <w:szCs w:val="20"/>
              </w:rPr>
              <w:t>Ítem 9</w:t>
            </w:r>
          </w:p>
        </w:tc>
        <w:tc>
          <w:tcPr>
            <w:tcW w:w="861" w:type="dxa"/>
            <w:shd w:val="clear" w:color="auto" w:fill="auto"/>
          </w:tcPr>
          <w:p w:rsidR="00165388" w:rsidRPr="005A431C" w:rsidRDefault="00165388" w:rsidP="00165388">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A431C">
              <w:rPr>
                <w:rFonts w:ascii="Times New Roman" w:hAnsi="Times New Roman" w:cs="Times New Roman"/>
                <w:b w:val="0"/>
                <w:sz w:val="20"/>
                <w:szCs w:val="20"/>
              </w:rPr>
              <w:t>Ítem 10</w:t>
            </w:r>
          </w:p>
        </w:tc>
      </w:tr>
      <w:tr w:rsidR="00165388" w:rsidRPr="005A431C" w:rsidTr="001A7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165388" w:rsidRPr="005A431C" w:rsidRDefault="00165388" w:rsidP="00165388">
            <w:pPr>
              <w:spacing w:line="240" w:lineRule="auto"/>
              <w:contextualSpacing/>
              <w:rPr>
                <w:rFonts w:ascii="Times New Roman" w:hAnsi="Times New Roman" w:cs="Times New Roman"/>
                <w:b w:val="0"/>
                <w:sz w:val="20"/>
                <w:szCs w:val="20"/>
              </w:rPr>
            </w:pPr>
            <w:r w:rsidRPr="005A431C">
              <w:rPr>
                <w:rFonts w:ascii="Times New Roman" w:hAnsi="Times New Roman" w:cs="Times New Roman"/>
                <w:b w:val="0"/>
                <w:sz w:val="20"/>
                <w:szCs w:val="20"/>
              </w:rPr>
              <w:t>Ítem 1</w:t>
            </w:r>
          </w:p>
        </w:tc>
        <w:tc>
          <w:tcPr>
            <w:tcW w:w="919"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.634**</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.523**</w:t>
            </w:r>
          </w:p>
        </w:tc>
        <w:tc>
          <w:tcPr>
            <w:tcW w:w="849"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.609**</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.695**</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.686**</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.686**</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.604**</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609**</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.511**</w:t>
            </w:r>
          </w:p>
        </w:tc>
      </w:tr>
      <w:tr w:rsidR="00165388" w:rsidRPr="005A431C" w:rsidTr="001A7F71">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165388" w:rsidRPr="005A431C" w:rsidRDefault="00165388" w:rsidP="00165388">
            <w:pPr>
              <w:spacing w:line="240" w:lineRule="auto"/>
              <w:contextualSpacing/>
              <w:rPr>
                <w:rFonts w:ascii="Times New Roman" w:hAnsi="Times New Roman" w:cs="Times New Roman"/>
                <w:b w:val="0"/>
                <w:sz w:val="20"/>
                <w:szCs w:val="20"/>
              </w:rPr>
            </w:pPr>
            <w:r w:rsidRPr="005A431C">
              <w:rPr>
                <w:rFonts w:ascii="Times New Roman" w:hAnsi="Times New Roman" w:cs="Times New Roman"/>
                <w:b w:val="0"/>
                <w:sz w:val="20"/>
                <w:szCs w:val="20"/>
              </w:rPr>
              <w:t>Ítem 2</w:t>
            </w:r>
          </w:p>
        </w:tc>
        <w:tc>
          <w:tcPr>
            <w:tcW w:w="919"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1</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.685**</w:t>
            </w:r>
          </w:p>
        </w:tc>
        <w:tc>
          <w:tcPr>
            <w:tcW w:w="849"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.681**</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.734**</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.597**</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.663**</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.623**</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.485**</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.366**</w:t>
            </w:r>
          </w:p>
        </w:tc>
      </w:tr>
      <w:tr w:rsidR="00165388" w:rsidRPr="005A431C" w:rsidTr="001A7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165388" w:rsidRPr="005A431C" w:rsidRDefault="00165388" w:rsidP="00165388">
            <w:pPr>
              <w:spacing w:line="240" w:lineRule="auto"/>
              <w:contextualSpacing/>
              <w:rPr>
                <w:rFonts w:ascii="Times New Roman" w:hAnsi="Times New Roman" w:cs="Times New Roman"/>
                <w:b w:val="0"/>
                <w:sz w:val="20"/>
                <w:szCs w:val="20"/>
              </w:rPr>
            </w:pPr>
            <w:r w:rsidRPr="005A431C">
              <w:rPr>
                <w:rFonts w:ascii="Times New Roman" w:hAnsi="Times New Roman" w:cs="Times New Roman"/>
                <w:b w:val="0"/>
                <w:sz w:val="20"/>
                <w:szCs w:val="20"/>
              </w:rPr>
              <w:t>Ítem 3</w:t>
            </w:r>
          </w:p>
        </w:tc>
        <w:tc>
          <w:tcPr>
            <w:tcW w:w="919"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1</w:t>
            </w:r>
          </w:p>
        </w:tc>
        <w:tc>
          <w:tcPr>
            <w:tcW w:w="849"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.657**</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.685**</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.739**</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.544**</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.723**</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.571**</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.616**</w:t>
            </w:r>
          </w:p>
        </w:tc>
      </w:tr>
      <w:tr w:rsidR="00165388" w:rsidRPr="005A431C" w:rsidTr="001A7F71">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165388" w:rsidRPr="005A431C" w:rsidRDefault="00165388" w:rsidP="00165388">
            <w:pPr>
              <w:spacing w:line="240" w:lineRule="auto"/>
              <w:contextualSpacing/>
              <w:rPr>
                <w:rFonts w:ascii="Times New Roman" w:hAnsi="Times New Roman" w:cs="Times New Roman"/>
                <w:b w:val="0"/>
                <w:sz w:val="20"/>
                <w:szCs w:val="20"/>
              </w:rPr>
            </w:pPr>
            <w:r w:rsidRPr="005A431C">
              <w:rPr>
                <w:rFonts w:ascii="Times New Roman" w:hAnsi="Times New Roman" w:cs="Times New Roman"/>
                <w:b w:val="0"/>
                <w:sz w:val="20"/>
                <w:szCs w:val="20"/>
              </w:rPr>
              <w:t>Ítem 4</w:t>
            </w:r>
          </w:p>
        </w:tc>
        <w:tc>
          <w:tcPr>
            <w:tcW w:w="919"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49"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1</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.637**</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.758**</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.747**</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.733**</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.581**</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.534**</w:t>
            </w:r>
          </w:p>
        </w:tc>
      </w:tr>
      <w:tr w:rsidR="00165388" w:rsidRPr="005A431C" w:rsidTr="001A7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165388" w:rsidRPr="005A431C" w:rsidRDefault="00165388" w:rsidP="00165388">
            <w:pPr>
              <w:spacing w:line="240" w:lineRule="auto"/>
              <w:contextualSpacing/>
              <w:rPr>
                <w:rFonts w:ascii="Times New Roman" w:hAnsi="Times New Roman" w:cs="Times New Roman"/>
                <w:b w:val="0"/>
                <w:sz w:val="20"/>
                <w:szCs w:val="20"/>
              </w:rPr>
            </w:pPr>
            <w:r w:rsidRPr="005A431C">
              <w:rPr>
                <w:rFonts w:ascii="Times New Roman" w:hAnsi="Times New Roman" w:cs="Times New Roman"/>
                <w:b w:val="0"/>
                <w:sz w:val="20"/>
                <w:szCs w:val="20"/>
              </w:rPr>
              <w:t>Ítem 5</w:t>
            </w:r>
          </w:p>
        </w:tc>
        <w:tc>
          <w:tcPr>
            <w:tcW w:w="919"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49"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1</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.725**</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.737**</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.788**</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.683**</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.472**</w:t>
            </w:r>
          </w:p>
        </w:tc>
      </w:tr>
      <w:tr w:rsidR="00165388" w:rsidRPr="005A431C" w:rsidTr="001A7F71">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165388" w:rsidRPr="005A431C" w:rsidRDefault="00165388" w:rsidP="00165388">
            <w:pPr>
              <w:spacing w:line="240" w:lineRule="auto"/>
              <w:contextualSpacing/>
              <w:rPr>
                <w:rFonts w:ascii="Times New Roman" w:hAnsi="Times New Roman" w:cs="Times New Roman"/>
                <w:b w:val="0"/>
                <w:sz w:val="20"/>
                <w:szCs w:val="20"/>
              </w:rPr>
            </w:pPr>
            <w:r w:rsidRPr="005A431C">
              <w:rPr>
                <w:rFonts w:ascii="Times New Roman" w:hAnsi="Times New Roman" w:cs="Times New Roman"/>
                <w:b w:val="0"/>
                <w:sz w:val="20"/>
                <w:szCs w:val="20"/>
              </w:rPr>
              <w:t>Ítem 6</w:t>
            </w:r>
          </w:p>
        </w:tc>
        <w:tc>
          <w:tcPr>
            <w:tcW w:w="919"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49"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1</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.653**</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.737**</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.619**</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.622**</w:t>
            </w:r>
          </w:p>
        </w:tc>
      </w:tr>
      <w:tr w:rsidR="00165388" w:rsidRPr="005A431C" w:rsidTr="001A7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165388" w:rsidRPr="005A431C" w:rsidRDefault="00165388" w:rsidP="00165388">
            <w:pPr>
              <w:spacing w:line="240" w:lineRule="auto"/>
              <w:contextualSpacing/>
              <w:rPr>
                <w:rFonts w:ascii="Times New Roman" w:hAnsi="Times New Roman" w:cs="Times New Roman"/>
                <w:b w:val="0"/>
                <w:sz w:val="20"/>
                <w:szCs w:val="20"/>
              </w:rPr>
            </w:pPr>
            <w:r w:rsidRPr="005A431C">
              <w:rPr>
                <w:rFonts w:ascii="Times New Roman" w:hAnsi="Times New Roman" w:cs="Times New Roman"/>
                <w:b w:val="0"/>
                <w:sz w:val="20"/>
                <w:szCs w:val="20"/>
              </w:rPr>
              <w:t>Ítem 7</w:t>
            </w:r>
          </w:p>
        </w:tc>
        <w:tc>
          <w:tcPr>
            <w:tcW w:w="919"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49"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1</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.815**</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.675**</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.506**</w:t>
            </w:r>
          </w:p>
        </w:tc>
      </w:tr>
      <w:tr w:rsidR="00165388" w:rsidRPr="005A431C" w:rsidTr="001A7F71">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165388" w:rsidRPr="005A431C" w:rsidRDefault="00165388" w:rsidP="00165388">
            <w:pPr>
              <w:spacing w:line="240" w:lineRule="auto"/>
              <w:contextualSpacing/>
              <w:rPr>
                <w:rFonts w:ascii="Times New Roman" w:hAnsi="Times New Roman" w:cs="Times New Roman"/>
                <w:b w:val="0"/>
                <w:sz w:val="20"/>
                <w:szCs w:val="20"/>
              </w:rPr>
            </w:pPr>
            <w:r w:rsidRPr="005A431C">
              <w:rPr>
                <w:rFonts w:ascii="Times New Roman" w:hAnsi="Times New Roman" w:cs="Times New Roman"/>
                <w:b w:val="0"/>
                <w:sz w:val="20"/>
                <w:szCs w:val="20"/>
              </w:rPr>
              <w:t>Ítem 8</w:t>
            </w:r>
          </w:p>
        </w:tc>
        <w:tc>
          <w:tcPr>
            <w:tcW w:w="919"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49"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1</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.726**</w:t>
            </w:r>
          </w:p>
        </w:tc>
        <w:tc>
          <w:tcPr>
            <w:tcW w:w="861" w:type="dxa"/>
            <w:shd w:val="clear" w:color="auto" w:fill="auto"/>
          </w:tcPr>
          <w:p w:rsidR="00165388" w:rsidRPr="005A431C" w:rsidRDefault="00165388" w:rsidP="0016538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.625**</w:t>
            </w:r>
          </w:p>
        </w:tc>
      </w:tr>
      <w:tr w:rsidR="00165388" w:rsidRPr="005A431C" w:rsidTr="001A7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165388" w:rsidRPr="005A431C" w:rsidRDefault="00165388" w:rsidP="00165388">
            <w:pPr>
              <w:spacing w:line="240" w:lineRule="auto"/>
              <w:contextualSpacing/>
              <w:rPr>
                <w:rFonts w:ascii="Times New Roman" w:hAnsi="Times New Roman" w:cs="Times New Roman"/>
                <w:b w:val="0"/>
                <w:sz w:val="20"/>
                <w:szCs w:val="20"/>
              </w:rPr>
            </w:pPr>
            <w:r w:rsidRPr="005A431C">
              <w:rPr>
                <w:rFonts w:ascii="Times New Roman" w:hAnsi="Times New Roman" w:cs="Times New Roman"/>
                <w:b w:val="0"/>
                <w:sz w:val="20"/>
                <w:szCs w:val="20"/>
              </w:rPr>
              <w:t>Ítem 9</w:t>
            </w:r>
          </w:p>
        </w:tc>
        <w:tc>
          <w:tcPr>
            <w:tcW w:w="919"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49"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1</w:t>
            </w:r>
          </w:p>
        </w:tc>
        <w:tc>
          <w:tcPr>
            <w:tcW w:w="861" w:type="dxa"/>
            <w:shd w:val="clear" w:color="auto" w:fill="auto"/>
          </w:tcPr>
          <w:p w:rsidR="00165388" w:rsidRPr="005A431C" w:rsidRDefault="00165388" w:rsidP="0016538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A431C">
              <w:rPr>
                <w:rFonts w:ascii="Times New Roman" w:hAnsi="Times New Roman" w:cs="Times New Roman"/>
                <w:sz w:val="20"/>
                <w:szCs w:val="20"/>
              </w:rPr>
              <w:t>.647**</w:t>
            </w:r>
          </w:p>
        </w:tc>
      </w:tr>
    </w:tbl>
    <w:p w:rsidR="00165388" w:rsidRPr="005A431C" w:rsidRDefault="00165388" w:rsidP="00165388">
      <w:pPr>
        <w:spacing w:after="0" w:line="240" w:lineRule="auto"/>
        <w:contextualSpacing/>
        <w:jc w:val="both"/>
        <w:rPr>
          <w:rFonts w:ascii="Times New Roman" w:hAnsi="Times New Roman"/>
          <w:sz w:val="24"/>
          <w:szCs w:val="20"/>
        </w:rPr>
      </w:pPr>
      <w:r w:rsidRPr="005A431C">
        <w:rPr>
          <w:rFonts w:ascii="Times New Roman" w:eastAsia="Calibri" w:hAnsi="Times New Roman"/>
          <w:sz w:val="24"/>
          <w:szCs w:val="20"/>
        </w:rPr>
        <w:t>**</w:t>
      </w:r>
      <w:r w:rsidRPr="005A431C">
        <w:rPr>
          <w:rFonts w:ascii="Times New Roman" w:eastAsia="Calibri" w:hAnsi="Times New Roman"/>
          <w:i/>
          <w:sz w:val="24"/>
          <w:szCs w:val="20"/>
        </w:rPr>
        <w:t>p</w:t>
      </w:r>
      <w:r w:rsidRPr="005A431C">
        <w:rPr>
          <w:rFonts w:ascii="Times New Roman" w:eastAsia="Calibri" w:hAnsi="Times New Roman"/>
          <w:sz w:val="24"/>
          <w:szCs w:val="20"/>
        </w:rPr>
        <w:t xml:space="preserve"> </w:t>
      </w:r>
      <w:r w:rsidRPr="005A431C">
        <w:rPr>
          <w:rFonts w:ascii="Times New Roman" w:eastAsia="Calibri" w:hAnsi="Times New Roman"/>
          <w:sz w:val="24"/>
          <w:szCs w:val="20"/>
          <w:lang w:val="en-GB"/>
        </w:rPr>
        <w:sym w:font="Symbol" w:char="F0A3"/>
      </w:r>
      <w:r w:rsidRPr="005A431C">
        <w:rPr>
          <w:rFonts w:ascii="Times New Roman" w:eastAsia="Calibri" w:hAnsi="Times New Roman"/>
          <w:sz w:val="24"/>
          <w:szCs w:val="20"/>
        </w:rPr>
        <w:t xml:space="preserve"> 0.01</w:t>
      </w:r>
    </w:p>
    <w:p w:rsidR="002D7679" w:rsidRPr="00AF022C" w:rsidRDefault="002D7679" w:rsidP="00165388">
      <w:pPr>
        <w:spacing w:after="0" w:line="240" w:lineRule="auto"/>
        <w:contextualSpacing/>
        <w:jc w:val="both"/>
        <w:rPr>
          <w:rFonts w:ascii="Times New Roman" w:hAnsi="Times New Roman"/>
          <w:sz w:val="24"/>
          <w:szCs w:val="24"/>
        </w:rPr>
      </w:pPr>
      <w:r w:rsidRPr="00AF022C">
        <w:rPr>
          <w:rFonts w:ascii="Times New Roman" w:hAnsi="Times New Roman"/>
          <w:sz w:val="24"/>
          <w:szCs w:val="24"/>
        </w:rPr>
        <w:t xml:space="preserve">Finalmente, </w:t>
      </w:r>
      <w:r w:rsidR="001B05DE" w:rsidRPr="00AF022C">
        <w:rPr>
          <w:rFonts w:ascii="Times New Roman" w:hAnsi="Times New Roman"/>
          <w:sz w:val="24"/>
          <w:szCs w:val="24"/>
        </w:rPr>
        <w:t>se</w:t>
      </w:r>
      <w:r w:rsidRPr="00AF022C">
        <w:rPr>
          <w:rFonts w:ascii="Times New Roman" w:hAnsi="Times New Roman"/>
          <w:sz w:val="24"/>
          <w:szCs w:val="24"/>
        </w:rPr>
        <w:t xml:space="preserve"> muestra</w:t>
      </w:r>
      <w:r w:rsidR="001B05DE" w:rsidRPr="00AF022C">
        <w:rPr>
          <w:rFonts w:ascii="Times New Roman" w:hAnsi="Times New Roman"/>
          <w:sz w:val="24"/>
          <w:szCs w:val="24"/>
        </w:rPr>
        <w:t>n</w:t>
      </w:r>
      <w:r w:rsidRPr="00AF022C">
        <w:rPr>
          <w:rFonts w:ascii="Times New Roman" w:hAnsi="Times New Roman"/>
          <w:sz w:val="24"/>
          <w:szCs w:val="24"/>
        </w:rPr>
        <w:t xml:space="preserve"> las puntuaciones obtenidas en los ítems 3, 5, 8, 9 y 10 del K-10, donde se hallaron diferencias estadísticamente significativas entre quienes se sintieron culpables por el maltrato padecido y quienes no se sintieron culpables</w:t>
      </w:r>
      <w:r w:rsidR="001B05DE" w:rsidRPr="00AF022C">
        <w:rPr>
          <w:rFonts w:ascii="Times New Roman" w:hAnsi="Times New Roman"/>
          <w:sz w:val="24"/>
          <w:szCs w:val="24"/>
        </w:rPr>
        <w:t xml:space="preserve"> (Tabla 8)</w:t>
      </w:r>
      <w:r w:rsidRPr="00AF022C">
        <w:rPr>
          <w:rFonts w:ascii="Times New Roman" w:hAnsi="Times New Roman"/>
          <w:sz w:val="24"/>
          <w:szCs w:val="24"/>
        </w:rPr>
        <w:t xml:space="preserve">.  Igualmente, se hallaron diferencias estadísticamente significativas entre quienes albergaban sentimientos de culpa por el maltrato padecido en función de los rangos establecidos en la escala K-10 (bajo [10-15], el 5%; moderado [16-21], el 19%; alto [22-29], el 25.6%; muy alto [30-50], el 50.4%) </w:t>
      </w:r>
      <w:r w:rsidR="00163AED" w:rsidRPr="00AF022C">
        <w:rPr>
          <w:rFonts w:ascii="Times New Roman" w:hAnsi="Times New Roman"/>
          <w:sz w:val="24"/>
          <w:szCs w:val="24"/>
        </w:rPr>
        <w:t>(</w:t>
      </w:r>
      <w:r w:rsidRPr="00AF022C">
        <w:rPr>
          <w:rFonts w:ascii="Times New Roman" w:eastAsia="Calibri" w:hAnsi="Times New Roman"/>
          <w:i/>
          <w:sz w:val="24"/>
          <w:szCs w:val="24"/>
          <w:lang w:val="en-GB"/>
        </w:rPr>
        <w:sym w:font="Symbol" w:char="F063"/>
      </w:r>
      <w:r w:rsidRPr="00AF022C">
        <w:rPr>
          <w:rFonts w:ascii="Times New Roman" w:eastAsia="Calibri" w:hAnsi="Times New Roman"/>
          <w:i/>
          <w:sz w:val="24"/>
          <w:szCs w:val="24"/>
          <w:vertAlign w:val="superscript"/>
        </w:rPr>
        <w:t>2</w:t>
      </w:r>
      <w:r w:rsidRPr="00AF022C">
        <w:rPr>
          <w:rFonts w:ascii="Times New Roman" w:eastAsia="Calibri" w:hAnsi="Times New Roman"/>
          <w:sz w:val="24"/>
          <w:szCs w:val="24"/>
          <w:vertAlign w:val="superscript"/>
        </w:rPr>
        <w:t xml:space="preserve"> </w:t>
      </w:r>
      <w:r w:rsidRPr="00AF022C">
        <w:rPr>
          <w:rFonts w:ascii="Times New Roman" w:hAnsi="Times New Roman"/>
          <w:sz w:val="24"/>
          <w:szCs w:val="24"/>
        </w:rPr>
        <w:t xml:space="preserve">= 13.939; </w:t>
      </w:r>
      <w:r w:rsidRPr="00AF022C">
        <w:rPr>
          <w:rFonts w:ascii="Times New Roman" w:hAnsi="Times New Roman"/>
          <w:i/>
          <w:sz w:val="24"/>
          <w:szCs w:val="24"/>
        </w:rPr>
        <w:t>p</w:t>
      </w:r>
      <w:r w:rsidRPr="00AF022C">
        <w:rPr>
          <w:rFonts w:ascii="Times New Roman" w:hAnsi="Times New Roman"/>
          <w:sz w:val="24"/>
          <w:szCs w:val="24"/>
        </w:rPr>
        <w:t xml:space="preserve"> = .000).</w:t>
      </w:r>
    </w:p>
    <w:p w:rsidR="00165388" w:rsidRDefault="00165388" w:rsidP="00165388">
      <w:pPr>
        <w:spacing w:after="0" w:line="240" w:lineRule="auto"/>
        <w:contextualSpacing/>
        <w:jc w:val="both"/>
        <w:rPr>
          <w:rFonts w:ascii="Times New Roman" w:hAnsi="Times New Roman"/>
          <w:b/>
          <w:sz w:val="24"/>
          <w:szCs w:val="20"/>
        </w:rPr>
      </w:pPr>
      <w:r w:rsidRPr="00440B18">
        <w:rPr>
          <w:rFonts w:ascii="Times New Roman" w:hAnsi="Times New Roman"/>
          <w:sz w:val="24"/>
          <w:szCs w:val="20"/>
        </w:rPr>
        <w:t>Tabla 8.</w:t>
      </w:r>
      <w:r w:rsidRPr="005A431C">
        <w:rPr>
          <w:rFonts w:ascii="Times New Roman" w:hAnsi="Times New Roman"/>
          <w:b/>
          <w:sz w:val="24"/>
          <w:szCs w:val="20"/>
        </w:rPr>
        <w:t xml:space="preserve"> </w:t>
      </w:r>
    </w:p>
    <w:p w:rsidR="00165388" w:rsidRPr="00440B18" w:rsidRDefault="00165388" w:rsidP="00165388">
      <w:pPr>
        <w:spacing w:after="0" w:line="240" w:lineRule="auto"/>
        <w:contextualSpacing/>
        <w:jc w:val="both"/>
        <w:rPr>
          <w:rFonts w:ascii="Times New Roman" w:hAnsi="Times New Roman"/>
          <w:b/>
          <w:i/>
          <w:sz w:val="24"/>
          <w:szCs w:val="20"/>
        </w:rPr>
      </w:pPr>
      <w:r w:rsidRPr="00440B18">
        <w:rPr>
          <w:rFonts w:ascii="Times New Roman" w:hAnsi="Times New Roman"/>
          <w:i/>
          <w:sz w:val="24"/>
          <w:szCs w:val="20"/>
        </w:rPr>
        <w:t xml:space="preserve">Relación entre </w:t>
      </w:r>
      <w:r w:rsidRPr="00440B18">
        <w:rPr>
          <w:rFonts w:ascii="Times New Roman" w:eastAsia="Calibri" w:hAnsi="Times New Roman"/>
          <w:i/>
          <w:sz w:val="24"/>
          <w:szCs w:val="20"/>
        </w:rPr>
        <w:t>el sentimiento de culpa ante el maltrato y el malestar psicológico.</w:t>
      </w:r>
    </w:p>
    <w:tbl>
      <w:tblPr>
        <w:tblW w:w="8505"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851"/>
        <w:gridCol w:w="1134"/>
        <w:gridCol w:w="992"/>
        <w:gridCol w:w="992"/>
        <w:gridCol w:w="993"/>
        <w:gridCol w:w="850"/>
        <w:gridCol w:w="709"/>
        <w:gridCol w:w="992"/>
        <w:gridCol w:w="992"/>
      </w:tblGrid>
      <w:tr w:rsidR="00165388" w:rsidRPr="005A431C" w:rsidTr="001A7F71">
        <w:trPr>
          <w:tblHeader/>
        </w:trPr>
        <w:tc>
          <w:tcPr>
            <w:tcW w:w="851" w:type="dxa"/>
            <w:tcBorders>
              <w:top w:val="single" w:sz="8" w:space="0" w:color="000000"/>
              <w:bottom w:val="single" w:sz="4" w:space="0" w:color="FFFFFF"/>
            </w:tcBorders>
            <w:shd w:val="clear" w:color="auto" w:fill="FFFFFF"/>
          </w:tcPr>
          <w:p w:rsidR="00165388" w:rsidRPr="005A431C" w:rsidRDefault="00165388" w:rsidP="00165388">
            <w:pPr>
              <w:spacing w:after="0" w:line="240" w:lineRule="auto"/>
              <w:contextualSpacing/>
              <w:jc w:val="center"/>
              <w:rPr>
                <w:rFonts w:ascii="Times New Roman" w:hAnsi="Times New Roman"/>
                <w:b/>
                <w:bCs/>
                <w:color w:val="000000"/>
                <w:sz w:val="18"/>
                <w:szCs w:val="18"/>
              </w:rPr>
            </w:pPr>
          </w:p>
        </w:tc>
        <w:tc>
          <w:tcPr>
            <w:tcW w:w="4111" w:type="dxa"/>
            <w:gridSpan w:val="4"/>
            <w:tcBorders>
              <w:top w:val="single" w:sz="8" w:space="0" w:color="000000"/>
              <w:bottom w:val="nil"/>
            </w:tcBorders>
            <w:shd w:val="clear" w:color="auto" w:fill="FFFFFF"/>
          </w:tcPr>
          <w:p w:rsidR="00165388" w:rsidRPr="00440B18" w:rsidRDefault="00165388" w:rsidP="00165388">
            <w:pPr>
              <w:spacing w:after="0" w:line="240" w:lineRule="auto"/>
              <w:contextualSpacing/>
              <w:jc w:val="center"/>
              <w:rPr>
                <w:rFonts w:ascii="Times New Roman" w:hAnsi="Times New Roman"/>
                <w:bCs/>
                <w:color w:val="000000"/>
                <w:sz w:val="18"/>
                <w:szCs w:val="18"/>
              </w:rPr>
            </w:pPr>
            <w:r w:rsidRPr="00440B18">
              <w:rPr>
                <w:rFonts w:ascii="Times New Roman" w:hAnsi="Times New Roman"/>
                <w:bCs/>
                <w:color w:val="000000"/>
                <w:sz w:val="18"/>
                <w:szCs w:val="18"/>
              </w:rPr>
              <w:t>¿Se siente culpable del maltrato padecido?</w:t>
            </w:r>
          </w:p>
        </w:tc>
        <w:tc>
          <w:tcPr>
            <w:tcW w:w="850" w:type="dxa"/>
            <w:tcBorders>
              <w:top w:val="single" w:sz="8" w:space="0" w:color="000000"/>
              <w:bottom w:val="single" w:sz="4" w:space="0" w:color="FFFFFF"/>
            </w:tcBorders>
            <w:shd w:val="clear" w:color="auto" w:fill="FFFFFF"/>
          </w:tcPr>
          <w:p w:rsidR="00165388" w:rsidRPr="005A431C" w:rsidRDefault="00165388" w:rsidP="00165388">
            <w:pPr>
              <w:spacing w:after="0" w:line="240" w:lineRule="auto"/>
              <w:contextualSpacing/>
              <w:jc w:val="center"/>
              <w:rPr>
                <w:rFonts w:ascii="Times New Roman" w:hAnsi="Times New Roman"/>
                <w:b/>
                <w:color w:val="000000"/>
                <w:sz w:val="18"/>
                <w:szCs w:val="18"/>
              </w:rPr>
            </w:pPr>
          </w:p>
        </w:tc>
        <w:tc>
          <w:tcPr>
            <w:tcW w:w="709" w:type="dxa"/>
            <w:tcBorders>
              <w:top w:val="single" w:sz="8" w:space="0" w:color="000000"/>
              <w:bottom w:val="single" w:sz="4" w:space="0" w:color="FFFFFF"/>
            </w:tcBorders>
            <w:shd w:val="clear" w:color="auto" w:fill="FFFFFF"/>
          </w:tcPr>
          <w:p w:rsidR="00165388" w:rsidRPr="005A431C" w:rsidRDefault="00165388" w:rsidP="00165388">
            <w:pPr>
              <w:spacing w:after="0" w:line="240" w:lineRule="auto"/>
              <w:contextualSpacing/>
              <w:jc w:val="center"/>
              <w:rPr>
                <w:rFonts w:ascii="Times New Roman" w:hAnsi="Times New Roman"/>
                <w:b/>
                <w:bCs/>
                <w:i/>
                <w:color w:val="000000"/>
                <w:sz w:val="18"/>
                <w:szCs w:val="18"/>
              </w:rPr>
            </w:pPr>
          </w:p>
        </w:tc>
        <w:tc>
          <w:tcPr>
            <w:tcW w:w="992" w:type="dxa"/>
            <w:tcBorders>
              <w:top w:val="single" w:sz="8" w:space="0" w:color="000000"/>
              <w:bottom w:val="single" w:sz="4" w:space="0" w:color="FFFFFF"/>
            </w:tcBorders>
            <w:shd w:val="clear" w:color="auto" w:fill="FFFFFF"/>
          </w:tcPr>
          <w:p w:rsidR="00165388" w:rsidRPr="005A431C" w:rsidRDefault="00165388" w:rsidP="00165388">
            <w:pPr>
              <w:spacing w:after="0" w:line="240" w:lineRule="auto"/>
              <w:contextualSpacing/>
              <w:jc w:val="center"/>
              <w:rPr>
                <w:rFonts w:ascii="Times New Roman" w:hAnsi="Times New Roman"/>
                <w:b/>
                <w:bCs/>
                <w:i/>
                <w:color w:val="000000"/>
                <w:sz w:val="18"/>
                <w:szCs w:val="18"/>
              </w:rPr>
            </w:pPr>
          </w:p>
        </w:tc>
        <w:tc>
          <w:tcPr>
            <w:tcW w:w="992" w:type="dxa"/>
            <w:tcBorders>
              <w:top w:val="single" w:sz="8" w:space="0" w:color="000000"/>
              <w:bottom w:val="single" w:sz="4" w:space="0" w:color="FFFFFF"/>
            </w:tcBorders>
            <w:shd w:val="clear" w:color="auto" w:fill="FFFFFF"/>
          </w:tcPr>
          <w:p w:rsidR="00165388" w:rsidRPr="005A431C" w:rsidRDefault="00165388" w:rsidP="00165388">
            <w:pPr>
              <w:spacing w:after="0" w:line="240" w:lineRule="auto"/>
              <w:contextualSpacing/>
              <w:jc w:val="center"/>
              <w:rPr>
                <w:rFonts w:ascii="Times New Roman" w:hAnsi="Times New Roman"/>
                <w:b/>
                <w:i/>
                <w:color w:val="000000"/>
                <w:sz w:val="18"/>
                <w:szCs w:val="18"/>
              </w:rPr>
            </w:pPr>
          </w:p>
        </w:tc>
      </w:tr>
      <w:tr w:rsidR="00165388" w:rsidRPr="005A431C" w:rsidTr="001A7F71">
        <w:trPr>
          <w:trHeight w:val="128"/>
          <w:tblHeader/>
        </w:trPr>
        <w:tc>
          <w:tcPr>
            <w:tcW w:w="851" w:type="dxa"/>
            <w:tcBorders>
              <w:top w:val="single" w:sz="4" w:space="0" w:color="FFFFFF"/>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p>
        </w:tc>
        <w:tc>
          <w:tcPr>
            <w:tcW w:w="2126" w:type="dxa"/>
            <w:gridSpan w:val="2"/>
            <w:tcBorders>
              <w:top w:val="nil"/>
              <w:left w:val="nil"/>
              <w:bottom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No (n=70)</w:t>
            </w:r>
          </w:p>
        </w:tc>
        <w:tc>
          <w:tcPr>
            <w:tcW w:w="1985" w:type="dxa"/>
            <w:gridSpan w:val="2"/>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Sí (n=59)</w:t>
            </w:r>
          </w:p>
        </w:tc>
        <w:tc>
          <w:tcPr>
            <w:tcW w:w="850" w:type="dxa"/>
            <w:tcBorders>
              <w:top w:val="single" w:sz="4" w:space="0" w:color="FFFFFF"/>
              <w:left w:val="nil"/>
              <w:bottom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i/>
                <w:color w:val="000000"/>
                <w:sz w:val="18"/>
                <w:szCs w:val="18"/>
              </w:rPr>
            </w:pPr>
            <w:r w:rsidRPr="005A431C">
              <w:rPr>
                <w:rFonts w:ascii="Times New Roman" w:hAnsi="Times New Roman"/>
                <w:i/>
                <w:color w:val="000000"/>
                <w:sz w:val="18"/>
                <w:szCs w:val="18"/>
              </w:rPr>
              <w:t>Z</w:t>
            </w:r>
          </w:p>
        </w:tc>
        <w:tc>
          <w:tcPr>
            <w:tcW w:w="709" w:type="dxa"/>
            <w:tcBorders>
              <w:top w:val="single" w:sz="4" w:space="0" w:color="FFFFFF"/>
            </w:tcBorders>
            <w:shd w:val="clear" w:color="auto" w:fill="FFFFFF"/>
          </w:tcPr>
          <w:p w:rsidR="00165388" w:rsidRPr="005A431C" w:rsidRDefault="00165388" w:rsidP="00165388">
            <w:pPr>
              <w:spacing w:after="0" w:line="240" w:lineRule="auto"/>
              <w:contextualSpacing/>
              <w:jc w:val="center"/>
              <w:rPr>
                <w:rFonts w:ascii="Times New Roman" w:hAnsi="Times New Roman"/>
                <w:bCs/>
                <w:i/>
                <w:color w:val="000000"/>
                <w:sz w:val="18"/>
                <w:szCs w:val="18"/>
              </w:rPr>
            </w:pPr>
            <w:r w:rsidRPr="005A431C">
              <w:rPr>
                <w:rFonts w:ascii="Times New Roman" w:hAnsi="Times New Roman"/>
                <w:bCs/>
                <w:i/>
                <w:color w:val="000000"/>
                <w:sz w:val="18"/>
                <w:szCs w:val="18"/>
              </w:rPr>
              <w:t>p</w:t>
            </w:r>
          </w:p>
        </w:tc>
        <w:tc>
          <w:tcPr>
            <w:tcW w:w="992" w:type="dxa"/>
            <w:tcBorders>
              <w:top w:val="single" w:sz="4" w:space="0" w:color="FFFFFF"/>
            </w:tcBorders>
            <w:shd w:val="clear" w:color="auto" w:fill="FFFFFF"/>
          </w:tcPr>
          <w:p w:rsidR="00165388" w:rsidRPr="005A431C" w:rsidRDefault="00165388" w:rsidP="00165388">
            <w:pPr>
              <w:spacing w:after="0" w:line="240" w:lineRule="auto"/>
              <w:contextualSpacing/>
              <w:jc w:val="center"/>
              <w:rPr>
                <w:rFonts w:ascii="Times New Roman" w:hAnsi="Times New Roman"/>
                <w:bCs/>
                <w:i/>
                <w:color w:val="000000"/>
                <w:sz w:val="18"/>
                <w:szCs w:val="18"/>
              </w:rPr>
            </w:pPr>
            <w:r w:rsidRPr="005A431C">
              <w:rPr>
                <w:rFonts w:ascii="Times New Roman" w:hAnsi="Times New Roman"/>
                <w:bCs/>
                <w:i/>
                <w:color w:val="000000"/>
                <w:sz w:val="18"/>
                <w:szCs w:val="18"/>
              </w:rPr>
              <w:t>U</w:t>
            </w:r>
          </w:p>
        </w:tc>
        <w:tc>
          <w:tcPr>
            <w:tcW w:w="992" w:type="dxa"/>
            <w:tcBorders>
              <w:top w:val="single" w:sz="4" w:space="0" w:color="FFFFFF"/>
              <w:left w:val="nil"/>
              <w:bottom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i/>
                <w:color w:val="000000"/>
                <w:sz w:val="18"/>
                <w:szCs w:val="18"/>
              </w:rPr>
            </w:pPr>
            <w:r w:rsidRPr="005A431C">
              <w:rPr>
                <w:rFonts w:ascii="Times New Roman" w:hAnsi="Times New Roman"/>
                <w:i/>
                <w:color w:val="000000"/>
                <w:sz w:val="18"/>
                <w:szCs w:val="18"/>
              </w:rPr>
              <w:t>W</w:t>
            </w:r>
          </w:p>
        </w:tc>
      </w:tr>
      <w:tr w:rsidR="00165388" w:rsidRPr="005A431C" w:rsidTr="001A7F71">
        <w:trPr>
          <w:tblHeader/>
        </w:trPr>
        <w:tc>
          <w:tcPr>
            <w:tcW w:w="851" w:type="dxa"/>
            <w:tcBorders>
              <w:bottom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p>
        </w:tc>
        <w:tc>
          <w:tcPr>
            <w:tcW w:w="1134" w:type="dxa"/>
            <w:tcBorders>
              <w:top w:val="nil"/>
              <w:bottom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Rango promedio</w:t>
            </w:r>
          </w:p>
        </w:tc>
        <w:tc>
          <w:tcPr>
            <w:tcW w:w="992" w:type="dxa"/>
            <w:tcBorders>
              <w:bottom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Suma de rangos</w:t>
            </w:r>
          </w:p>
        </w:tc>
        <w:tc>
          <w:tcPr>
            <w:tcW w:w="992" w:type="dxa"/>
            <w:tcBorders>
              <w:top w:val="nil"/>
              <w:bottom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Rango promedio</w:t>
            </w:r>
          </w:p>
        </w:tc>
        <w:tc>
          <w:tcPr>
            <w:tcW w:w="993" w:type="dxa"/>
            <w:tcBorders>
              <w:bottom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Suma de rangos</w:t>
            </w:r>
          </w:p>
        </w:tc>
        <w:tc>
          <w:tcPr>
            <w:tcW w:w="850" w:type="dxa"/>
            <w:tcBorders>
              <w:top w:val="nil"/>
              <w:bottom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p>
        </w:tc>
        <w:tc>
          <w:tcPr>
            <w:tcW w:w="709" w:type="dxa"/>
            <w:tcBorders>
              <w:bottom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bCs/>
                <w:i/>
                <w:color w:val="000000"/>
                <w:sz w:val="18"/>
                <w:szCs w:val="18"/>
              </w:rPr>
            </w:pPr>
          </w:p>
        </w:tc>
        <w:tc>
          <w:tcPr>
            <w:tcW w:w="992" w:type="dxa"/>
            <w:tcBorders>
              <w:bottom w:val="single" w:sz="4" w:space="0" w:color="auto"/>
            </w:tcBorders>
            <w:shd w:val="clear" w:color="auto" w:fill="FFFFFF"/>
          </w:tcPr>
          <w:p w:rsidR="00165388" w:rsidRPr="005A431C" w:rsidRDefault="00165388" w:rsidP="00165388">
            <w:pPr>
              <w:spacing w:after="0" w:line="240" w:lineRule="auto"/>
              <w:contextualSpacing/>
              <w:jc w:val="center"/>
              <w:rPr>
                <w:rFonts w:ascii="Times New Roman" w:hAnsi="Times New Roman"/>
                <w:bCs/>
                <w:i/>
                <w:color w:val="000000"/>
                <w:sz w:val="18"/>
                <w:szCs w:val="18"/>
              </w:rPr>
            </w:pPr>
          </w:p>
        </w:tc>
        <w:tc>
          <w:tcPr>
            <w:tcW w:w="992" w:type="dxa"/>
            <w:tcBorders>
              <w:top w:val="nil"/>
              <w:bottom w:val="single" w:sz="8" w:space="0" w:color="000000"/>
            </w:tcBorders>
            <w:shd w:val="clear" w:color="auto" w:fill="FFFFFF"/>
          </w:tcPr>
          <w:p w:rsidR="00165388" w:rsidRPr="005A431C" w:rsidRDefault="00165388" w:rsidP="00165388">
            <w:pPr>
              <w:spacing w:after="0" w:line="240" w:lineRule="auto"/>
              <w:contextualSpacing/>
              <w:jc w:val="center"/>
              <w:rPr>
                <w:rFonts w:ascii="Times New Roman" w:hAnsi="Times New Roman"/>
                <w:i/>
                <w:color w:val="000000"/>
                <w:sz w:val="18"/>
                <w:szCs w:val="18"/>
              </w:rPr>
            </w:pPr>
          </w:p>
        </w:tc>
      </w:tr>
      <w:tr w:rsidR="00165388" w:rsidRPr="005A431C" w:rsidTr="001A7F71">
        <w:tc>
          <w:tcPr>
            <w:tcW w:w="851" w:type="dxa"/>
            <w:tcBorders>
              <w:top w:val="single" w:sz="4" w:space="0" w:color="auto"/>
            </w:tcBorders>
            <w:shd w:val="clear" w:color="auto" w:fill="FFFFFF"/>
          </w:tcPr>
          <w:p w:rsidR="00165388" w:rsidRPr="005A431C" w:rsidRDefault="00165388" w:rsidP="00165388">
            <w:pPr>
              <w:spacing w:after="0" w:line="240" w:lineRule="auto"/>
              <w:contextualSpacing/>
              <w:rPr>
                <w:rFonts w:ascii="Times New Roman" w:hAnsi="Times New Roman"/>
                <w:b/>
                <w:bCs/>
                <w:color w:val="000000"/>
                <w:sz w:val="18"/>
                <w:szCs w:val="18"/>
              </w:rPr>
            </w:pPr>
            <w:r w:rsidRPr="005A431C">
              <w:rPr>
                <w:rFonts w:ascii="Times New Roman" w:hAnsi="Times New Roman"/>
                <w:b/>
                <w:bCs/>
                <w:color w:val="000000"/>
                <w:sz w:val="18"/>
                <w:szCs w:val="18"/>
              </w:rPr>
              <w:t>K-10</w:t>
            </w:r>
          </w:p>
        </w:tc>
        <w:tc>
          <w:tcPr>
            <w:tcW w:w="1134" w:type="dxa"/>
            <w:tcBorders>
              <w:top w:val="single" w:sz="4" w:space="0" w:color="auto"/>
              <w:left w:val="nil"/>
              <w:right w:val="nil"/>
            </w:tcBorders>
            <w:shd w:val="clear" w:color="auto" w:fill="FFFFFF"/>
          </w:tcPr>
          <w:p w:rsidR="00165388" w:rsidRPr="005A431C" w:rsidRDefault="00165388" w:rsidP="00165388">
            <w:pPr>
              <w:spacing w:after="0" w:line="240" w:lineRule="auto"/>
              <w:contextualSpacing/>
              <w:rPr>
                <w:rFonts w:ascii="Times New Roman" w:hAnsi="Times New Roman"/>
                <w:b/>
                <w:bCs/>
                <w:color w:val="000000"/>
                <w:sz w:val="18"/>
                <w:szCs w:val="18"/>
              </w:rPr>
            </w:pPr>
          </w:p>
        </w:tc>
        <w:tc>
          <w:tcPr>
            <w:tcW w:w="992" w:type="dxa"/>
            <w:tcBorders>
              <w:top w:val="single" w:sz="4" w:space="0" w:color="auto"/>
            </w:tcBorders>
            <w:shd w:val="clear" w:color="auto" w:fill="FFFFFF"/>
          </w:tcPr>
          <w:p w:rsidR="00165388" w:rsidRPr="005A431C" w:rsidRDefault="00165388" w:rsidP="00165388">
            <w:pPr>
              <w:spacing w:after="0" w:line="240" w:lineRule="auto"/>
              <w:contextualSpacing/>
              <w:rPr>
                <w:rFonts w:ascii="Times New Roman" w:hAnsi="Times New Roman"/>
                <w:b/>
                <w:bCs/>
                <w:color w:val="000000"/>
                <w:sz w:val="18"/>
                <w:szCs w:val="18"/>
              </w:rPr>
            </w:pPr>
          </w:p>
        </w:tc>
        <w:tc>
          <w:tcPr>
            <w:tcW w:w="992" w:type="dxa"/>
            <w:tcBorders>
              <w:top w:val="single" w:sz="4" w:space="0" w:color="auto"/>
              <w:left w:val="nil"/>
              <w:right w:val="nil"/>
            </w:tcBorders>
            <w:shd w:val="clear" w:color="auto" w:fill="FFFFFF"/>
          </w:tcPr>
          <w:p w:rsidR="00165388" w:rsidRPr="005A431C" w:rsidRDefault="00165388" w:rsidP="00165388">
            <w:pPr>
              <w:spacing w:after="0" w:line="240" w:lineRule="auto"/>
              <w:contextualSpacing/>
              <w:rPr>
                <w:rFonts w:ascii="Times New Roman" w:hAnsi="Times New Roman"/>
                <w:b/>
                <w:bCs/>
                <w:color w:val="000000"/>
                <w:sz w:val="18"/>
                <w:szCs w:val="18"/>
              </w:rPr>
            </w:pPr>
          </w:p>
        </w:tc>
        <w:tc>
          <w:tcPr>
            <w:tcW w:w="993" w:type="dxa"/>
            <w:tcBorders>
              <w:top w:val="single" w:sz="4" w:space="0" w:color="auto"/>
            </w:tcBorders>
            <w:shd w:val="clear" w:color="auto" w:fill="FFFFFF"/>
          </w:tcPr>
          <w:p w:rsidR="00165388" w:rsidRPr="005A431C" w:rsidRDefault="00165388" w:rsidP="00165388">
            <w:pPr>
              <w:spacing w:after="0" w:line="240" w:lineRule="auto"/>
              <w:contextualSpacing/>
              <w:rPr>
                <w:rFonts w:ascii="Times New Roman" w:hAnsi="Times New Roman"/>
                <w:b/>
                <w:color w:val="000000"/>
                <w:sz w:val="18"/>
                <w:szCs w:val="18"/>
              </w:rPr>
            </w:pPr>
          </w:p>
        </w:tc>
        <w:tc>
          <w:tcPr>
            <w:tcW w:w="850" w:type="dxa"/>
            <w:tcBorders>
              <w:top w:val="single" w:sz="4" w:space="0" w:color="auto"/>
              <w:left w:val="nil"/>
              <w:right w:val="nil"/>
            </w:tcBorders>
            <w:shd w:val="clear" w:color="auto" w:fill="FFFFFF"/>
          </w:tcPr>
          <w:p w:rsidR="00165388" w:rsidRPr="005A431C" w:rsidRDefault="00165388" w:rsidP="00165388">
            <w:pPr>
              <w:spacing w:after="0" w:line="240" w:lineRule="auto"/>
              <w:contextualSpacing/>
              <w:rPr>
                <w:rFonts w:ascii="Times New Roman" w:hAnsi="Times New Roman"/>
                <w:b/>
                <w:color w:val="000000"/>
                <w:sz w:val="18"/>
                <w:szCs w:val="18"/>
              </w:rPr>
            </w:pPr>
          </w:p>
        </w:tc>
        <w:tc>
          <w:tcPr>
            <w:tcW w:w="709" w:type="dxa"/>
            <w:tcBorders>
              <w:top w:val="single" w:sz="4" w:space="0" w:color="auto"/>
            </w:tcBorders>
            <w:shd w:val="clear" w:color="auto" w:fill="FFFFFF"/>
          </w:tcPr>
          <w:p w:rsidR="00165388" w:rsidRPr="005A431C" w:rsidRDefault="00165388" w:rsidP="00165388">
            <w:pPr>
              <w:spacing w:after="0" w:line="240" w:lineRule="auto"/>
              <w:contextualSpacing/>
              <w:rPr>
                <w:rFonts w:ascii="Times New Roman" w:hAnsi="Times New Roman"/>
                <w:b/>
                <w:color w:val="000000"/>
                <w:sz w:val="18"/>
                <w:szCs w:val="18"/>
              </w:rPr>
            </w:pPr>
          </w:p>
        </w:tc>
        <w:tc>
          <w:tcPr>
            <w:tcW w:w="992" w:type="dxa"/>
            <w:tcBorders>
              <w:top w:val="single" w:sz="4" w:space="0" w:color="auto"/>
            </w:tcBorders>
            <w:shd w:val="clear" w:color="auto" w:fill="FFFFFF"/>
          </w:tcPr>
          <w:p w:rsidR="00165388" w:rsidRPr="005A431C" w:rsidRDefault="00165388" w:rsidP="00165388">
            <w:pPr>
              <w:spacing w:after="0" w:line="240" w:lineRule="auto"/>
              <w:contextualSpacing/>
              <w:rPr>
                <w:rFonts w:ascii="Times New Roman" w:hAnsi="Times New Roman"/>
                <w:b/>
                <w:color w:val="000000"/>
                <w:sz w:val="18"/>
                <w:szCs w:val="18"/>
              </w:rPr>
            </w:pPr>
          </w:p>
        </w:tc>
        <w:tc>
          <w:tcPr>
            <w:tcW w:w="992" w:type="dxa"/>
            <w:tcBorders>
              <w:top w:val="single" w:sz="4" w:space="0" w:color="auto"/>
              <w:left w:val="nil"/>
              <w:right w:val="nil"/>
            </w:tcBorders>
            <w:shd w:val="clear" w:color="auto" w:fill="FFFFFF"/>
          </w:tcPr>
          <w:p w:rsidR="00165388" w:rsidRPr="005A431C" w:rsidRDefault="00165388" w:rsidP="00165388">
            <w:pPr>
              <w:spacing w:after="0" w:line="240" w:lineRule="auto"/>
              <w:contextualSpacing/>
              <w:rPr>
                <w:rFonts w:ascii="Times New Roman" w:hAnsi="Times New Roman"/>
                <w:b/>
                <w:color w:val="000000"/>
                <w:sz w:val="18"/>
                <w:szCs w:val="18"/>
              </w:rPr>
            </w:pPr>
          </w:p>
        </w:tc>
      </w:tr>
      <w:tr w:rsidR="00165388" w:rsidRPr="005A431C" w:rsidTr="001A7F71">
        <w:tc>
          <w:tcPr>
            <w:tcW w:w="851" w:type="dxa"/>
            <w:shd w:val="clear" w:color="auto" w:fill="FFFFFF"/>
          </w:tcPr>
          <w:p w:rsidR="00165388" w:rsidRPr="005A431C" w:rsidRDefault="00165388" w:rsidP="00165388">
            <w:pPr>
              <w:spacing w:after="0" w:line="240" w:lineRule="auto"/>
              <w:contextualSpacing/>
              <w:rPr>
                <w:rFonts w:ascii="Times New Roman" w:hAnsi="Times New Roman"/>
                <w:bCs/>
                <w:color w:val="000000"/>
                <w:sz w:val="18"/>
                <w:szCs w:val="18"/>
              </w:rPr>
            </w:pPr>
            <w:r w:rsidRPr="005A431C">
              <w:rPr>
                <w:rFonts w:ascii="Times New Roman" w:hAnsi="Times New Roman"/>
                <w:bCs/>
                <w:color w:val="000000"/>
                <w:sz w:val="18"/>
                <w:szCs w:val="18"/>
              </w:rPr>
              <w:t>Ítem 1</w:t>
            </w:r>
          </w:p>
        </w:tc>
        <w:tc>
          <w:tcPr>
            <w:tcW w:w="1134"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55.43</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3713.50</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62.70</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3072.50</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-1.245</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.213</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1435.500</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3713.500</w:t>
            </w:r>
          </w:p>
        </w:tc>
      </w:tr>
      <w:tr w:rsidR="00165388" w:rsidRPr="005A431C" w:rsidTr="001A7F71">
        <w:tc>
          <w:tcPr>
            <w:tcW w:w="851" w:type="dxa"/>
            <w:shd w:val="clear" w:color="auto" w:fill="FFFFFF"/>
          </w:tcPr>
          <w:p w:rsidR="00165388" w:rsidRPr="005A431C" w:rsidRDefault="00165388" w:rsidP="00165388">
            <w:pPr>
              <w:spacing w:after="0" w:line="240" w:lineRule="auto"/>
              <w:contextualSpacing/>
              <w:rPr>
                <w:rFonts w:ascii="Times New Roman" w:hAnsi="Times New Roman"/>
                <w:bCs/>
                <w:color w:val="000000"/>
                <w:sz w:val="18"/>
                <w:szCs w:val="18"/>
              </w:rPr>
            </w:pPr>
            <w:r w:rsidRPr="005A431C">
              <w:rPr>
                <w:rFonts w:ascii="Times New Roman" w:hAnsi="Times New Roman"/>
                <w:bCs/>
                <w:color w:val="000000"/>
                <w:sz w:val="18"/>
                <w:szCs w:val="18"/>
              </w:rPr>
              <w:t>Ítem 2</w:t>
            </w:r>
          </w:p>
        </w:tc>
        <w:tc>
          <w:tcPr>
            <w:tcW w:w="1134"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55.74</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3734.50</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62.28</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3051.50</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-1.134</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.257</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1456.500</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3734.500</w:t>
            </w:r>
          </w:p>
        </w:tc>
      </w:tr>
      <w:tr w:rsidR="00165388" w:rsidRPr="005A431C" w:rsidTr="001A7F71">
        <w:tc>
          <w:tcPr>
            <w:tcW w:w="851" w:type="dxa"/>
            <w:shd w:val="clear" w:color="auto" w:fill="FFFFFF"/>
          </w:tcPr>
          <w:p w:rsidR="00165388" w:rsidRPr="005A431C" w:rsidRDefault="00165388" w:rsidP="00165388">
            <w:pPr>
              <w:spacing w:after="0" w:line="240" w:lineRule="auto"/>
              <w:contextualSpacing/>
              <w:rPr>
                <w:rFonts w:ascii="Times New Roman" w:hAnsi="Times New Roman"/>
                <w:bCs/>
                <w:color w:val="000000"/>
                <w:sz w:val="18"/>
                <w:szCs w:val="18"/>
              </w:rPr>
            </w:pPr>
            <w:r w:rsidRPr="005A431C">
              <w:rPr>
                <w:rFonts w:ascii="Times New Roman" w:hAnsi="Times New Roman"/>
                <w:bCs/>
                <w:color w:val="000000"/>
                <w:sz w:val="18"/>
                <w:szCs w:val="18"/>
              </w:rPr>
              <w:t>Ítem 3</w:t>
            </w:r>
          </w:p>
        </w:tc>
        <w:tc>
          <w:tcPr>
            <w:tcW w:w="1134"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52.25</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3501.00</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67.04</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3285.00</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-2.482</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.013</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1223.000</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3501.000</w:t>
            </w:r>
          </w:p>
        </w:tc>
      </w:tr>
      <w:tr w:rsidR="00165388" w:rsidRPr="005A431C" w:rsidTr="001A7F71">
        <w:tc>
          <w:tcPr>
            <w:tcW w:w="851" w:type="dxa"/>
            <w:shd w:val="clear" w:color="auto" w:fill="FFFFFF"/>
          </w:tcPr>
          <w:p w:rsidR="00165388" w:rsidRPr="005A431C" w:rsidRDefault="00165388" w:rsidP="00165388">
            <w:pPr>
              <w:spacing w:after="0" w:line="240" w:lineRule="auto"/>
              <w:contextualSpacing/>
              <w:rPr>
                <w:rFonts w:ascii="Times New Roman" w:hAnsi="Times New Roman"/>
                <w:bCs/>
                <w:color w:val="000000"/>
                <w:sz w:val="18"/>
                <w:szCs w:val="18"/>
              </w:rPr>
            </w:pPr>
            <w:r w:rsidRPr="005A431C">
              <w:rPr>
                <w:rFonts w:ascii="Times New Roman" w:hAnsi="Times New Roman"/>
                <w:bCs/>
                <w:color w:val="000000"/>
                <w:sz w:val="18"/>
                <w:szCs w:val="18"/>
              </w:rPr>
              <w:t>Ítem 4</w:t>
            </w:r>
          </w:p>
        </w:tc>
        <w:tc>
          <w:tcPr>
            <w:tcW w:w="1134"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55.46</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3715.50</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62.66</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3070.50</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-1.209</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.227</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1437.500</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3715.500</w:t>
            </w:r>
          </w:p>
        </w:tc>
      </w:tr>
      <w:tr w:rsidR="00165388" w:rsidRPr="005A431C" w:rsidTr="001A7F71">
        <w:tc>
          <w:tcPr>
            <w:tcW w:w="851" w:type="dxa"/>
            <w:shd w:val="clear" w:color="auto" w:fill="FFFFFF"/>
          </w:tcPr>
          <w:p w:rsidR="00165388" w:rsidRPr="005A431C" w:rsidRDefault="00165388" w:rsidP="00165388">
            <w:pPr>
              <w:spacing w:after="0" w:line="240" w:lineRule="auto"/>
              <w:contextualSpacing/>
              <w:rPr>
                <w:rFonts w:ascii="Times New Roman" w:hAnsi="Times New Roman"/>
                <w:bCs/>
                <w:color w:val="000000"/>
                <w:sz w:val="18"/>
                <w:szCs w:val="18"/>
              </w:rPr>
            </w:pPr>
            <w:r w:rsidRPr="005A431C">
              <w:rPr>
                <w:rFonts w:ascii="Times New Roman" w:hAnsi="Times New Roman"/>
                <w:bCs/>
                <w:color w:val="000000"/>
                <w:sz w:val="18"/>
                <w:szCs w:val="18"/>
              </w:rPr>
              <w:t>Ítem 5</w:t>
            </w:r>
          </w:p>
        </w:tc>
        <w:tc>
          <w:tcPr>
            <w:tcW w:w="1134"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51.14</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3426.50</w:t>
            </w:r>
          </w:p>
        </w:tc>
        <w:tc>
          <w:tcPr>
            <w:tcW w:w="992"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68.56</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3359.50</w:t>
            </w:r>
          </w:p>
        </w:tc>
        <w:tc>
          <w:tcPr>
            <w:tcW w:w="850"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-2.989</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.003</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1148.500</w:t>
            </w:r>
          </w:p>
        </w:tc>
        <w:tc>
          <w:tcPr>
            <w:tcW w:w="992"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3426.500</w:t>
            </w:r>
          </w:p>
        </w:tc>
      </w:tr>
      <w:tr w:rsidR="00165388" w:rsidRPr="005A431C" w:rsidTr="001A7F71">
        <w:tc>
          <w:tcPr>
            <w:tcW w:w="851" w:type="dxa"/>
            <w:shd w:val="clear" w:color="auto" w:fill="FFFFFF"/>
          </w:tcPr>
          <w:p w:rsidR="00165388" w:rsidRPr="005A431C" w:rsidRDefault="00165388" w:rsidP="00165388">
            <w:pPr>
              <w:spacing w:after="0" w:line="240" w:lineRule="auto"/>
              <w:contextualSpacing/>
              <w:rPr>
                <w:rFonts w:ascii="Times New Roman" w:hAnsi="Times New Roman"/>
                <w:bCs/>
                <w:color w:val="000000"/>
                <w:sz w:val="18"/>
                <w:szCs w:val="18"/>
              </w:rPr>
            </w:pPr>
            <w:r w:rsidRPr="005A431C">
              <w:rPr>
                <w:rFonts w:ascii="Times New Roman" w:hAnsi="Times New Roman"/>
                <w:bCs/>
                <w:color w:val="000000"/>
                <w:sz w:val="18"/>
                <w:szCs w:val="18"/>
              </w:rPr>
              <w:t>Ítem 6</w:t>
            </w:r>
          </w:p>
        </w:tc>
        <w:tc>
          <w:tcPr>
            <w:tcW w:w="1134"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54.33</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3640.00</w:t>
            </w:r>
          </w:p>
        </w:tc>
        <w:tc>
          <w:tcPr>
            <w:tcW w:w="992"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64.20</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3146.00</w:t>
            </w:r>
          </w:p>
        </w:tc>
        <w:tc>
          <w:tcPr>
            <w:tcW w:w="850"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-1.658</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.097</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1362.000</w:t>
            </w:r>
          </w:p>
        </w:tc>
        <w:tc>
          <w:tcPr>
            <w:tcW w:w="992"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3640.000</w:t>
            </w:r>
          </w:p>
        </w:tc>
      </w:tr>
      <w:tr w:rsidR="00165388" w:rsidRPr="005A431C" w:rsidTr="001A7F71">
        <w:tc>
          <w:tcPr>
            <w:tcW w:w="851" w:type="dxa"/>
            <w:shd w:val="clear" w:color="auto" w:fill="FFFFFF"/>
          </w:tcPr>
          <w:p w:rsidR="00165388" w:rsidRPr="005A431C" w:rsidRDefault="00165388" w:rsidP="00165388">
            <w:pPr>
              <w:spacing w:after="0" w:line="240" w:lineRule="auto"/>
              <w:contextualSpacing/>
              <w:rPr>
                <w:rFonts w:ascii="Times New Roman" w:hAnsi="Times New Roman"/>
                <w:bCs/>
                <w:color w:val="000000"/>
                <w:sz w:val="18"/>
                <w:szCs w:val="18"/>
              </w:rPr>
            </w:pPr>
            <w:r w:rsidRPr="005A431C">
              <w:rPr>
                <w:rFonts w:ascii="Times New Roman" w:hAnsi="Times New Roman"/>
                <w:bCs/>
                <w:color w:val="000000"/>
                <w:sz w:val="18"/>
                <w:szCs w:val="18"/>
              </w:rPr>
              <w:t>Ítem 7</w:t>
            </w:r>
          </w:p>
        </w:tc>
        <w:tc>
          <w:tcPr>
            <w:tcW w:w="1134"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56.21</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3766.00</w:t>
            </w:r>
          </w:p>
        </w:tc>
        <w:tc>
          <w:tcPr>
            <w:tcW w:w="992"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61.63</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3020.00</w:t>
            </w:r>
          </w:p>
        </w:tc>
        <w:tc>
          <w:tcPr>
            <w:tcW w:w="850"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-.926</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.354</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1488.000</w:t>
            </w:r>
          </w:p>
        </w:tc>
        <w:tc>
          <w:tcPr>
            <w:tcW w:w="992"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3766.000</w:t>
            </w:r>
          </w:p>
        </w:tc>
      </w:tr>
      <w:tr w:rsidR="00165388" w:rsidRPr="005A431C" w:rsidTr="001A7F71">
        <w:tc>
          <w:tcPr>
            <w:tcW w:w="851" w:type="dxa"/>
            <w:shd w:val="clear" w:color="auto" w:fill="FFFFFF"/>
          </w:tcPr>
          <w:p w:rsidR="00165388" w:rsidRPr="005A431C" w:rsidRDefault="00165388" w:rsidP="00165388">
            <w:pPr>
              <w:spacing w:after="0" w:line="240" w:lineRule="auto"/>
              <w:contextualSpacing/>
              <w:rPr>
                <w:rFonts w:ascii="Times New Roman" w:hAnsi="Times New Roman"/>
                <w:bCs/>
                <w:color w:val="000000"/>
                <w:sz w:val="18"/>
                <w:szCs w:val="18"/>
              </w:rPr>
            </w:pPr>
            <w:r w:rsidRPr="005A431C">
              <w:rPr>
                <w:rFonts w:ascii="Times New Roman" w:hAnsi="Times New Roman"/>
                <w:bCs/>
                <w:color w:val="000000"/>
                <w:sz w:val="18"/>
                <w:szCs w:val="18"/>
              </w:rPr>
              <w:t>Ítem 8</w:t>
            </w:r>
          </w:p>
        </w:tc>
        <w:tc>
          <w:tcPr>
            <w:tcW w:w="1134"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51.93</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3479.00</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67.49</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33.07.00</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-2.606</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.009</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1201.000</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3479.000</w:t>
            </w:r>
          </w:p>
        </w:tc>
      </w:tr>
      <w:tr w:rsidR="00165388" w:rsidRPr="005A431C" w:rsidTr="001A7F71">
        <w:tc>
          <w:tcPr>
            <w:tcW w:w="851" w:type="dxa"/>
            <w:shd w:val="clear" w:color="auto" w:fill="FFFFFF"/>
          </w:tcPr>
          <w:p w:rsidR="00165388" w:rsidRPr="005A431C" w:rsidRDefault="00165388" w:rsidP="00165388">
            <w:pPr>
              <w:spacing w:after="0" w:line="240" w:lineRule="auto"/>
              <w:contextualSpacing/>
              <w:rPr>
                <w:rFonts w:ascii="Times New Roman" w:hAnsi="Times New Roman"/>
                <w:bCs/>
                <w:color w:val="000000"/>
                <w:sz w:val="18"/>
                <w:szCs w:val="18"/>
              </w:rPr>
            </w:pPr>
            <w:r w:rsidRPr="005A431C">
              <w:rPr>
                <w:rFonts w:ascii="Times New Roman" w:hAnsi="Times New Roman"/>
                <w:bCs/>
                <w:color w:val="000000"/>
                <w:sz w:val="18"/>
                <w:szCs w:val="18"/>
              </w:rPr>
              <w:lastRenderedPageBreak/>
              <w:t>Ítem 9</w:t>
            </w:r>
          </w:p>
        </w:tc>
        <w:tc>
          <w:tcPr>
            <w:tcW w:w="1134"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52.11</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3491.50</w:t>
            </w:r>
          </w:p>
        </w:tc>
        <w:tc>
          <w:tcPr>
            <w:tcW w:w="992"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67.23</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3294.50</w:t>
            </w:r>
          </w:p>
        </w:tc>
        <w:tc>
          <w:tcPr>
            <w:tcW w:w="850"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-2.520</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.012</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1213.500</w:t>
            </w:r>
          </w:p>
        </w:tc>
        <w:tc>
          <w:tcPr>
            <w:tcW w:w="992" w:type="dxa"/>
            <w:tcBorders>
              <w:left w:val="nil"/>
              <w:right w:val="nil"/>
            </w:tcBorders>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3491.500</w:t>
            </w:r>
          </w:p>
        </w:tc>
      </w:tr>
      <w:tr w:rsidR="00165388" w:rsidRPr="005A431C" w:rsidTr="001A7F71">
        <w:tc>
          <w:tcPr>
            <w:tcW w:w="851" w:type="dxa"/>
            <w:shd w:val="clear" w:color="auto" w:fill="FFFFFF"/>
          </w:tcPr>
          <w:p w:rsidR="00165388" w:rsidRPr="005A431C" w:rsidRDefault="00165388" w:rsidP="00165388">
            <w:pPr>
              <w:spacing w:after="0" w:line="240" w:lineRule="auto"/>
              <w:contextualSpacing/>
              <w:rPr>
                <w:rFonts w:ascii="Times New Roman" w:hAnsi="Times New Roman"/>
                <w:bCs/>
                <w:color w:val="000000"/>
                <w:sz w:val="18"/>
                <w:szCs w:val="18"/>
              </w:rPr>
            </w:pPr>
            <w:r w:rsidRPr="005A431C">
              <w:rPr>
                <w:rFonts w:ascii="Times New Roman" w:hAnsi="Times New Roman"/>
                <w:bCs/>
                <w:color w:val="000000"/>
                <w:sz w:val="18"/>
                <w:szCs w:val="18"/>
              </w:rPr>
              <w:t>Ítem 10</w:t>
            </w:r>
          </w:p>
        </w:tc>
        <w:tc>
          <w:tcPr>
            <w:tcW w:w="1134"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52.40</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3511.00</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bCs/>
                <w:color w:val="000000"/>
                <w:sz w:val="18"/>
                <w:szCs w:val="18"/>
              </w:rPr>
            </w:pPr>
            <w:r w:rsidRPr="005A431C">
              <w:rPr>
                <w:rFonts w:ascii="Times New Roman" w:hAnsi="Times New Roman"/>
                <w:bCs/>
                <w:color w:val="000000"/>
                <w:sz w:val="18"/>
                <w:szCs w:val="18"/>
              </w:rPr>
              <w:t>66.84</w:t>
            </w:r>
          </w:p>
        </w:tc>
        <w:tc>
          <w:tcPr>
            <w:tcW w:w="993"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3275.00</w:t>
            </w:r>
          </w:p>
        </w:tc>
        <w:tc>
          <w:tcPr>
            <w:tcW w:w="850"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-2.388</w:t>
            </w:r>
          </w:p>
        </w:tc>
        <w:tc>
          <w:tcPr>
            <w:tcW w:w="709"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.017</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1233.000</w:t>
            </w:r>
          </w:p>
        </w:tc>
        <w:tc>
          <w:tcPr>
            <w:tcW w:w="992" w:type="dxa"/>
            <w:shd w:val="clear" w:color="auto" w:fill="FFFFFF"/>
          </w:tcPr>
          <w:p w:rsidR="00165388" w:rsidRPr="005A431C" w:rsidRDefault="00165388" w:rsidP="00165388">
            <w:pPr>
              <w:spacing w:after="0" w:line="240" w:lineRule="auto"/>
              <w:contextualSpacing/>
              <w:jc w:val="center"/>
              <w:rPr>
                <w:rFonts w:ascii="Times New Roman" w:hAnsi="Times New Roman"/>
                <w:color w:val="000000"/>
                <w:sz w:val="18"/>
                <w:szCs w:val="18"/>
              </w:rPr>
            </w:pPr>
            <w:r w:rsidRPr="005A431C">
              <w:rPr>
                <w:rFonts w:ascii="Times New Roman" w:hAnsi="Times New Roman"/>
                <w:color w:val="000000"/>
                <w:sz w:val="18"/>
                <w:szCs w:val="18"/>
              </w:rPr>
              <w:t>3511.000</w:t>
            </w:r>
          </w:p>
        </w:tc>
      </w:tr>
    </w:tbl>
    <w:p w:rsidR="00165388" w:rsidRPr="005A431C" w:rsidRDefault="00165388" w:rsidP="00165388">
      <w:pPr>
        <w:spacing w:after="0" w:line="240" w:lineRule="auto"/>
        <w:contextualSpacing/>
        <w:rPr>
          <w:rFonts w:ascii="Times New Roman" w:hAnsi="Times New Roman"/>
          <w:b/>
          <w:sz w:val="20"/>
          <w:szCs w:val="20"/>
        </w:rPr>
      </w:pPr>
    </w:p>
    <w:p w:rsidR="00E818F5" w:rsidRPr="00AF022C" w:rsidRDefault="00E818F5" w:rsidP="00165388">
      <w:pPr>
        <w:spacing w:after="0" w:line="240" w:lineRule="auto"/>
        <w:contextualSpacing/>
        <w:rPr>
          <w:rFonts w:ascii="Times New Roman" w:hAnsi="Times New Roman"/>
          <w:b/>
          <w:sz w:val="24"/>
          <w:szCs w:val="24"/>
        </w:rPr>
      </w:pPr>
      <w:r w:rsidRPr="00AF022C">
        <w:rPr>
          <w:rFonts w:ascii="Times New Roman" w:hAnsi="Times New Roman"/>
          <w:b/>
          <w:sz w:val="24"/>
          <w:szCs w:val="24"/>
        </w:rPr>
        <w:t>Discus</w:t>
      </w:r>
      <w:r w:rsidR="00510526" w:rsidRPr="00AF022C">
        <w:rPr>
          <w:rFonts w:ascii="Times New Roman" w:hAnsi="Times New Roman"/>
          <w:b/>
          <w:sz w:val="24"/>
          <w:szCs w:val="24"/>
        </w:rPr>
        <w:t>ió</w:t>
      </w:r>
      <w:r w:rsidRPr="00AF022C">
        <w:rPr>
          <w:rFonts w:ascii="Times New Roman" w:hAnsi="Times New Roman"/>
          <w:b/>
          <w:sz w:val="24"/>
          <w:szCs w:val="24"/>
        </w:rPr>
        <w:t>n y conclusiones</w:t>
      </w:r>
    </w:p>
    <w:p w:rsidR="00C11C01" w:rsidRPr="00AF022C" w:rsidRDefault="00E82DD5" w:rsidP="00165388">
      <w:pPr>
        <w:spacing w:after="0" w:line="240" w:lineRule="auto"/>
        <w:contextualSpacing/>
        <w:jc w:val="both"/>
        <w:rPr>
          <w:rFonts w:ascii="Times New Roman" w:hAnsi="Times New Roman"/>
          <w:sz w:val="24"/>
          <w:szCs w:val="24"/>
        </w:rPr>
      </w:pPr>
      <w:r w:rsidRPr="00AF022C">
        <w:rPr>
          <w:rFonts w:ascii="Times New Roman" w:hAnsi="Times New Roman"/>
          <w:sz w:val="24"/>
          <w:szCs w:val="24"/>
        </w:rPr>
        <w:t>A la vista</w:t>
      </w:r>
      <w:r w:rsidR="009525FE" w:rsidRPr="00AF022C">
        <w:rPr>
          <w:rFonts w:ascii="Times New Roman" w:hAnsi="Times New Roman"/>
          <w:sz w:val="24"/>
          <w:szCs w:val="24"/>
        </w:rPr>
        <w:t xml:space="preserve"> de los resultados, las víctimas de violencia de género nicaragüenses presentan una larga trayectoria de victimización </w:t>
      </w:r>
      <w:r w:rsidR="00414C38" w:rsidRPr="00AF022C">
        <w:rPr>
          <w:rFonts w:ascii="Times New Roman" w:hAnsi="Times New Roman"/>
          <w:sz w:val="24"/>
          <w:szCs w:val="24"/>
        </w:rPr>
        <w:t xml:space="preserve">y maltrato </w:t>
      </w:r>
      <w:r w:rsidR="00EE5B81" w:rsidRPr="00AF022C">
        <w:rPr>
          <w:rFonts w:ascii="Times New Roman" w:hAnsi="Times New Roman"/>
          <w:sz w:val="24"/>
          <w:szCs w:val="24"/>
        </w:rPr>
        <w:t>procedente de</w:t>
      </w:r>
      <w:r w:rsidR="00414C38" w:rsidRPr="00AF022C">
        <w:rPr>
          <w:rFonts w:ascii="Times New Roman" w:hAnsi="Times New Roman"/>
          <w:sz w:val="24"/>
          <w:szCs w:val="24"/>
        </w:rPr>
        <w:t xml:space="preserve"> diferentes contextos, ya que la totalidad de las entrevistadas</w:t>
      </w:r>
      <w:r w:rsidR="00536FF5" w:rsidRPr="00AF022C">
        <w:rPr>
          <w:rFonts w:ascii="Times New Roman" w:hAnsi="Times New Roman"/>
          <w:sz w:val="24"/>
          <w:szCs w:val="24"/>
        </w:rPr>
        <w:t xml:space="preserve"> padecieron violencia de pareja y</w:t>
      </w:r>
      <w:r w:rsidR="00414C38" w:rsidRPr="00AF022C">
        <w:rPr>
          <w:rFonts w:ascii="Times New Roman" w:hAnsi="Times New Roman"/>
          <w:sz w:val="24"/>
          <w:szCs w:val="24"/>
        </w:rPr>
        <w:t xml:space="preserve"> en torno a la mitad </w:t>
      </w:r>
      <w:r w:rsidR="005434A2" w:rsidRPr="00AF022C">
        <w:rPr>
          <w:rFonts w:ascii="Times New Roman" w:hAnsi="Times New Roman"/>
          <w:sz w:val="24"/>
          <w:szCs w:val="24"/>
        </w:rPr>
        <w:t>estuvieron</w:t>
      </w:r>
      <w:r w:rsidR="00277470" w:rsidRPr="00AF022C">
        <w:rPr>
          <w:rFonts w:ascii="Times New Roman" w:hAnsi="Times New Roman"/>
          <w:sz w:val="24"/>
          <w:szCs w:val="24"/>
        </w:rPr>
        <w:t xml:space="preserve"> expuesta</w:t>
      </w:r>
      <w:r w:rsidR="005434A2" w:rsidRPr="00AF022C">
        <w:rPr>
          <w:rFonts w:ascii="Times New Roman" w:hAnsi="Times New Roman"/>
          <w:sz w:val="24"/>
          <w:szCs w:val="24"/>
        </w:rPr>
        <w:t>s</w:t>
      </w:r>
      <w:r w:rsidR="00277470" w:rsidRPr="00AF022C">
        <w:rPr>
          <w:rFonts w:ascii="Times New Roman" w:hAnsi="Times New Roman"/>
          <w:sz w:val="24"/>
          <w:szCs w:val="24"/>
        </w:rPr>
        <w:t xml:space="preserve"> (directa o indirectamente)</w:t>
      </w:r>
      <w:r w:rsidR="005434A2" w:rsidRPr="00AF022C">
        <w:rPr>
          <w:rFonts w:ascii="Times New Roman" w:hAnsi="Times New Roman"/>
          <w:sz w:val="24"/>
          <w:szCs w:val="24"/>
        </w:rPr>
        <w:t xml:space="preserve"> a</w:t>
      </w:r>
      <w:r w:rsidR="00414C38" w:rsidRPr="00AF022C">
        <w:rPr>
          <w:rFonts w:ascii="Times New Roman" w:hAnsi="Times New Roman"/>
          <w:sz w:val="24"/>
          <w:szCs w:val="24"/>
        </w:rPr>
        <w:t xml:space="preserve"> diversas formas de maltrato </w:t>
      </w:r>
      <w:r w:rsidR="009723B7" w:rsidRPr="00AF022C">
        <w:rPr>
          <w:rFonts w:ascii="Times New Roman" w:hAnsi="Times New Roman"/>
          <w:sz w:val="24"/>
          <w:szCs w:val="24"/>
        </w:rPr>
        <w:t xml:space="preserve">en el </w:t>
      </w:r>
      <w:r w:rsidR="00277470" w:rsidRPr="00AF022C">
        <w:rPr>
          <w:rFonts w:ascii="Times New Roman" w:hAnsi="Times New Roman"/>
          <w:sz w:val="24"/>
          <w:szCs w:val="24"/>
        </w:rPr>
        <w:t>entorno</w:t>
      </w:r>
      <w:r w:rsidR="009723B7" w:rsidRPr="00AF022C">
        <w:rPr>
          <w:rFonts w:ascii="Times New Roman" w:hAnsi="Times New Roman"/>
          <w:sz w:val="24"/>
          <w:szCs w:val="24"/>
        </w:rPr>
        <w:t xml:space="preserve"> familiar</w:t>
      </w:r>
      <w:r w:rsidR="00414C38" w:rsidRPr="00AF022C">
        <w:rPr>
          <w:rFonts w:ascii="Times New Roman" w:hAnsi="Times New Roman"/>
          <w:sz w:val="24"/>
          <w:szCs w:val="24"/>
        </w:rPr>
        <w:t xml:space="preserve">. A lo anterior hay que añadir la presencia de agresiones graves por parte de la pareja, puesto que cerca del 90% fue víctima de palizas y, en un </w:t>
      </w:r>
      <w:r w:rsidR="00277470" w:rsidRPr="00AF022C">
        <w:rPr>
          <w:rFonts w:ascii="Times New Roman" w:hAnsi="Times New Roman"/>
          <w:sz w:val="24"/>
          <w:szCs w:val="24"/>
        </w:rPr>
        <w:t xml:space="preserve">elevado </w:t>
      </w:r>
      <w:r w:rsidR="00414C38" w:rsidRPr="00AF022C">
        <w:rPr>
          <w:rFonts w:ascii="Times New Roman" w:hAnsi="Times New Roman"/>
          <w:sz w:val="24"/>
          <w:szCs w:val="24"/>
        </w:rPr>
        <w:t>porcentaje, fueron forzadas sexualmente. Ad</w:t>
      </w:r>
      <w:r w:rsidR="005434A2" w:rsidRPr="00AF022C">
        <w:rPr>
          <w:rFonts w:ascii="Times New Roman" w:hAnsi="Times New Roman"/>
          <w:sz w:val="24"/>
          <w:szCs w:val="24"/>
        </w:rPr>
        <w:t>emás, las agresiones se produjero</w:t>
      </w:r>
      <w:r w:rsidR="00414C38" w:rsidRPr="00AF022C">
        <w:rPr>
          <w:rFonts w:ascii="Times New Roman" w:hAnsi="Times New Roman"/>
          <w:sz w:val="24"/>
          <w:szCs w:val="24"/>
        </w:rPr>
        <w:t>n diariamente en una de cada cuatro entrevistadas y en torno a la mitad</w:t>
      </w:r>
      <w:r w:rsidR="005434A2" w:rsidRPr="00AF022C">
        <w:rPr>
          <w:rFonts w:ascii="Times New Roman" w:hAnsi="Times New Roman"/>
          <w:sz w:val="24"/>
          <w:szCs w:val="24"/>
        </w:rPr>
        <w:t xml:space="preserve"> fueron agredidas</w:t>
      </w:r>
      <w:r w:rsidR="00414C38" w:rsidRPr="00AF022C">
        <w:rPr>
          <w:rFonts w:ascii="Times New Roman" w:hAnsi="Times New Roman"/>
          <w:sz w:val="24"/>
          <w:szCs w:val="24"/>
        </w:rPr>
        <w:t xml:space="preserve"> </w:t>
      </w:r>
      <w:r w:rsidR="005434A2" w:rsidRPr="00AF022C">
        <w:rPr>
          <w:rFonts w:ascii="Times New Roman" w:hAnsi="Times New Roman"/>
          <w:sz w:val="24"/>
          <w:szCs w:val="24"/>
        </w:rPr>
        <w:t>regularmente (</w:t>
      </w:r>
      <w:r w:rsidR="00414C38" w:rsidRPr="00AF022C">
        <w:rPr>
          <w:rFonts w:ascii="Times New Roman" w:hAnsi="Times New Roman"/>
          <w:sz w:val="24"/>
          <w:szCs w:val="24"/>
        </w:rPr>
        <w:t>varias veces a la semana</w:t>
      </w:r>
      <w:r w:rsidR="005434A2" w:rsidRPr="00AF022C">
        <w:rPr>
          <w:rFonts w:ascii="Times New Roman" w:hAnsi="Times New Roman"/>
          <w:sz w:val="24"/>
          <w:szCs w:val="24"/>
        </w:rPr>
        <w:t>)</w:t>
      </w:r>
      <w:r w:rsidR="00414C38" w:rsidRPr="00AF022C">
        <w:rPr>
          <w:rFonts w:ascii="Times New Roman" w:hAnsi="Times New Roman"/>
          <w:sz w:val="24"/>
          <w:szCs w:val="24"/>
        </w:rPr>
        <w:t xml:space="preserve">. Estos datos </w:t>
      </w:r>
      <w:r w:rsidR="00C11C01" w:rsidRPr="00AF022C">
        <w:rPr>
          <w:rFonts w:ascii="Times New Roman" w:hAnsi="Times New Roman"/>
          <w:sz w:val="24"/>
          <w:szCs w:val="24"/>
        </w:rPr>
        <w:t>revelan</w:t>
      </w:r>
      <w:r w:rsidR="00414C38" w:rsidRPr="00AF022C">
        <w:rPr>
          <w:rFonts w:ascii="Times New Roman" w:hAnsi="Times New Roman"/>
          <w:sz w:val="24"/>
          <w:szCs w:val="24"/>
        </w:rPr>
        <w:t xml:space="preserve"> la prevalencia de maltrato que sufrieron las mujeres</w:t>
      </w:r>
      <w:r w:rsidR="005434A2" w:rsidRPr="00AF022C">
        <w:rPr>
          <w:rFonts w:ascii="Times New Roman" w:hAnsi="Times New Roman"/>
          <w:sz w:val="24"/>
          <w:szCs w:val="24"/>
        </w:rPr>
        <w:t xml:space="preserve"> </w:t>
      </w:r>
      <w:r w:rsidR="00414C38" w:rsidRPr="00AF022C">
        <w:rPr>
          <w:rFonts w:ascii="Times New Roman" w:hAnsi="Times New Roman"/>
          <w:sz w:val="24"/>
          <w:szCs w:val="24"/>
        </w:rPr>
        <w:t>de la muestra</w:t>
      </w:r>
      <w:r w:rsidR="002D7679" w:rsidRPr="00AF022C">
        <w:rPr>
          <w:rFonts w:ascii="Times New Roman" w:hAnsi="Times New Roman"/>
          <w:sz w:val="24"/>
          <w:szCs w:val="24"/>
        </w:rPr>
        <w:t xml:space="preserve"> </w:t>
      </w:r>
      <w:r w:rsidR="005434A2" w:rsidRPr="00AF022C">
        <w:rPr>
          <w:rFonts w:ascii="Times New Roman" w:hAnsi="Times New Roman"/>
          <w:sz w:val="24"/>
          <w:szCs w:val="24"/>
        </w:rPr>
        <w:t>y</w:t>
      </w:r>
      <w:r w:rsidR="00C11C01" w:rsidRPr="00AF022C">
        <w:rPr>
          <w:rFonts w:ascii="Times New Roman" w:hAnsi="Times New Roman"/>
          <w:sz w:val="24"/>
          <w:szCs w:val="24"/>
        </w:rPr>
        <w:t xml:space="preserve"> visibiliza</w:t>
      </w:r>
      <w:r w:rsidR="005434A2" w:rsidRPr="00AF022C">
        <w:rPr>
          <w:rFonts w:ascii="Times New Roman" w:hAnsi="Times New Roman"/>
          <w:sz w:val="24"/>
          <w:szCs w:val="24"/>
        </w:rPr>
        <w:t>n</w:t>
      </w:r>
      <w:r w:rsidR="00C11C01" w:rsidRPr="00AF022C">
        <w:rPr>
          <w:rFonts w:ascii="Times New Roman" w:hAnsi="Times New Roman"/>
          <w:sz w:val="24"/>
          <w:szCs w:val="24"/>
        </w:rPr>
        <w:t xml:space="preserve"> la normalización de la violencia en el entorno </w:t>
      </w:r>
      <w:r w:rsidR="0072136E" w:rsidRPr="00AF022C">
        <w:rPr>
          <w:rFonts w:ascii="Times New Roman" w:hAnsi="Times New Roman"/>
          <w:sz w:val="24"/>
          <w:szCs w:val="24"/>
        </w:rPr>
        <w:t>próximo de las víctimas</w:t>
      </w:r>
      <w:r w:rsidR="00C11C01" w:rsidRPr="00AF022C">
        <w:rPr>
          <w:rFonts w:ascii="Times New Roman" w:hAnsi="Times New Roman"/>
          <w:sz w:val="24"/>
          <w:szCs w:val="24"/>
        </w:rPr>
        <w:t xml:space="preserve"> (</w:t>
      </w:r>
      <w:proofErr w:type="spellStart"/>
      <w:r w:rsidR="00C11C01" w:rsidRPr="00AF022C">
        <w:rPr>
          <w:rFonts w:ascii="Times New Roman" w:hAnsi="Times New Roman"/>
          <w:sz w:val="24"/>
          <w:szCs w:val="24"/>
        </w:rPr>
        <w:t>DÁngelo</w:t>
      </w:r>
      <w:proofErr w:type="spellEnd"/>
      <w:r w:rsidR="00C11C01" w:rsidRPr="00AF022C">
        <w:rPr>
          <w:rFonts w:ascii="Times New Roman" w:hAnsi="Times New Roman"/>
          <w:sz w:val="24"/>
          <w:szCs w:val="24"/>
        </w:rPr>
        <w:t xml:space="preserve"> </w:t>
      </w:r>
      <w:r w:rsidR="00CB450A">
        <w:rPr>
          <w:rFonts w:ascii="Times New Roman" w:hAnsi="Times New Roman"/>
          <w:sz w:val="24"/>
          <w:szCs w:val="24"/>
        </w:rPr>
        <w:t>&amp;</w:t>
      </w:r>
      <w:r w:rsidR="00C11C01" w:rsidRPr="00AF022C">
        <w:rPr>
          <w:rFonts w:ascii="Times New Roman" w:hAnsi="Times New Roman"/>
          <w:sz w:val="24"/>
          <w:szCs w:val="24"/>
        </w:rPr>
        <w:t xml:space="preserve"> Molina, 2010; Tinoco et al., 2015)</w:t>
      </w:r>
      <w:r w:rsidR="005434A2" w:rsidRPr="00AF022C">
        <w:rPr>
          <w:rFonts w:ascii="Times New Roman" w:hAnsi="Times New Roman"/>
          <w:sz w:val="24"/>
          <w:szCs w:val="24"/>
        </w:rPr>
        <w:t>,</w:t>
      </w:r>
      <w:r w:rsidR="00C11C01" w:rsidRPr="00AF022C">
        <w:rPr>
          <w:rFonts w:ascii="Times New Roman" w:hAnsi="Times New Roman"/>
          <w:sz w:val="24"/>
          <w:szCs w:val="24"/>
        </w:rPr>
        <w:t xml:space="preserve"> en una región donde se ha reportado que se encuentran elevadas tasas de </w:t>
      </w:r>
      <w:r w:rsidR="005434A2" w:rsidRPr="00AF022C">
        <w:rPr>
          <w:rFonts w:ascii="Times New Roman" w:hAnsi="Times New Roman"/>
          <w:sz w:val="24"/>
          <w:szCs w:val="24"/>
        </w:rPr>
        <w:t>violencia hacia las mujeres</w:t>
      </w:r>
      <w:r w:rsidR="00C11C01" w:rsidRPr="00AF022C">
        <w:rPr>
          <w:rFonts w:ascii="Times New Roman" w:hAnsi="Times New Roman"/>
          <w:sz w:val="24"/>
          <w:szCs w:val="24"/>
        </w:rPr>
        <w:t xml:space="preserve"> (</w:t>
      </w:r>
      <w:proofErr w:type="spellStart"/>
      <w:r w:rsidR="00C11C01" w:rsidRPr="00AF022C">
        <w:rPr>
          <w:rFonts w:ascii="Times New Roman" w:hAnsi="Times New Roman"/>
          <w:sz w:val="24"/>
          <w:szCs w:val="24"/>
        </w:rPr>
        <w:t>Meekers</w:t>
      </w:r>
      <w:proofErr w:type="spellEnd"/>
      <w:r w:rsidR="00C11C01" w:rsidRPr="00AF022C">
        <w:rPr>
          <w:rFonts w:ascii="Times New Roman" w:hAnsi="Times New Roman"/>
          <w:sz w:val="24"/>
          <w:szCs w:val="24"/>
        </w:rPr>
        <w:t xml:space="preserve"> et al., 2013). </w:t>
      </w:r>
      <w:r w:rsidR="00A7458B" w:rsidRPr="00AF022C">
        <w:rPr>
          <w:rFonts w:ascii="Times New Roman" w:hAnsi="Times New Roman"/>
          <w:sz w:val="24"/>
          <w:szCs w:val="24"/>
        </w:rPr>
        <w:t>A estas circunstancias se añade</w:t>
      </w:r>
      <w:r w:rsidR="00C11C01" w:rsidRPr="00AF022C">
        <w:rPr>
          <w:rFonts w:ascii="Times New Roman" w:hAnsi="Times New Roman"/>
          <w:sz w:val="24"/>
          <w:szCs w:val="24"/>
        </w:rPr>
        <w:t xml:space="preserve"> el </w:t>
      </w:r>
      <w:r w:rsidR="00363FBD" w:rsidRPr="00AF022C">
        <w:rPr>
          <w:rFonts w:ascii="Times New Roman" w:hAnsi="Times New Roman"/>
          <w:sz w:val="24"/>
          <w:szCs w:val="24"/>
        </w:rPr>
        <w:t xml:space="preserve">escaso </w:t>
      </w:r>
      <w:r w:rsidR="00C11C01" w:rsidRPr="00AF022C">
        <w:rPr>
          <w:rFonts w:ascii="Times New Roman" w:hAnsi="Times New Roman"/>
          <w:sz w:val="24"/>
          <w:szCs w:val="24"/>
        </w:rPr>
        <w:t>nivel de ingresos</w:t>
      </w:r>
      <w:r w:rsidR="00A7458B" w:rsidRPr="00AF022C">
        <w:rPr>
          <w:rFonts w:ascii="Times New Roman" w:hAnsi="Times New Roman"/>
          <w:sz w:val="24"/>
          <w:szCs w:val="24"/>
        </w:rPr>
        <w:t xml:space="preserve">, </w:t>
      </w:r>
      <w:r w:rsidR="00172DA1" w:rsidRPr="00AF022C">
        <w:rPr>
          <w:rFonts w:ascii="Times New Roman" w:hAnsi="Times New Roman"/>
          <w:sz w:val="24"/>
          <w:szCs w:val="24"/>
        </w:rPr>
        <w:t>indicador de las dificultades</w:t>
      </w:r>
      <w:r w:rsidR="005434A2" w:rsidRPr="00AF022C">
        <w:rPr>
          <w:rFonts w:ascii="Times New Roman" w:hAnsi="Times New Roman"/>
          <w:sz w:val="24"/>
          <w:szCs w:val="24"/>
        </w:rPr>
        <w:t xml:space="preserve"> económica</w:t>
      </w:r>
      <w:r w:rsidR="00172DA1" w:rsidRPr="00AF022C">
        <w:rPr>
          <w:rFonts w:ascii="Times New Roman" w:hAnsi="Times New Roman"/>
          <w:sz w:val="24"/>
          <w:szCs w:val="24"/>
        </w:rPr>
        <w:t>s</w:t>
      </w:r>
      <w:r w:rsidR="00C11C01" w:rsidRPr="00AF022C">
        <w:rPr>
          <w:rFonts w:ascii="Times New Roman" w:hAnsi="Times New Roman"/>
          <w:sz w:val="24"/>
          <w:szCs w:val="24"/>
        </w:rPr>
        <w:t xml:space="preserve"> de las </w:t>
      </w:r>
      <w:r w:rsidR="005434A2" w:rsidRPr="00AF022C">
        <w:rPr>
          <w:rFonts w:ascii="Times New Roman" w:hAnsi="Times New Roman"/>
          <w:sz w:val="24"/>
          <w:szCs w:val="24"/>
        </w:rPr>
        <w:t>víctimas</w:t>
      </w:r>
      <w:r w:rsidR="00C11C01" w:rsidRPr="00AF022C">
        <w:rPr>
          <w:rFonts w:ascii="Times New Roman" w:hAnsi="Times New Roman"/>
          <w:sz w:val="24"/>
          <w:szCs w:val="24"/>
        </w:rPr>
        <w:t xml:space="preserve"> respecto a depender de otras personas, </w:t>
      </w:r>
      <w:r w:rsidR="005434A2" w:rsidRPr="00AF022C">
        <w:rPr>
          <w:rFonts w:ascii="Times New Roman" w:hAnsi="Times New Roman"/>
          <w:sz w:val="24"/>
          <w:szCs w:val="24"/>
        </w:rPr>
        <w:t>y</w:t>
      </w:r>
      <w:r w:rsidR="00C11C01" w:rsidRPr="00AF022C">
        <w:rPr>
          <w:rFonts w:ascii="Times New Roman" w:hAnsi="Times New Roman"/>
          <w:sz w:val="24"/>
          <w:szCs w:val="24"/>
        </w:rPr>
        <w:t xml:space="preserve"> que aumenta</w:t>
      </w:r>
      <w:r w:rsidR="005434A2" w:rsidRPr="00AF022C">
        <w:rPr>
          <w:rFonts w:ascii="Times New Roman" w:hAnsi="Times New Roman"/>
          <w:sz w:val="24"/>
          <w:szCs w:val="24"/>
        </w:rPr>
        <w:t>ría</w:t>
      </w:r>
      <w:r w:rsidR="00C11C01" w:rsidRPr="00AF022C">
        <w:rPr>
          <w:rFonts w:ascii="Times New Roman" w:hAnsi="Times New Roman"/>
          <w:sz w:val="24"/>
          <w:szCs w:val="24"/>
        </w:rPr>
        <w:t xml:space="preserve"> la </w:t>
      </w:r>
      <w:r w:rsidR="002D7679" w:rsidRPr="00AF022C">
        <w:rPr>
          <w:rFonts w:ascii="Times New Roman" w:hAnsi="Times New Roman"/>
          <w:sz w:val="24"/>
          <w:szCs w:val="24"/>
        </w:rPr>
        <w:t>vulnerabilidad</w:t>
      </w:r>
      <w:r w:rsidR="00C11C01" w:rsidRPr="00AF022C">
        <w:rPr>
          <w:rFonts w:ascii="Times New Roman" w:hAnsi="Times New Roman"/>
          <w:sz w:val="24"/>
          <w:szCs w:val="24"/>
        </w:rPr>
        <w:t xml:space="preserve"> de estas </w:t>
      </w:r>
      <w:r w:rsidR="00363FBD" w:rsidRPr="00AF022C">
        <w:rPr>
          <w:rFonts w:ascii="Times New Roman" w:hAnsi="Times New Roman"/>
          <w:sz w:val="24"/>
          <w:szCs w:val="24"/>
        </w:rPr>
        <w:t>cuando la violencia se produce en países</w:t>
      </w:r>
      <w:r w:rsidR="00C11C01" w:rsidRPr="00AF022C">
        <w:rPr>
          <w:rFonts w:ascii="Times New Roman" w:hAnsi="Times New Roman"/>
          <w:sz w:val="24"/>
          <w:szCs w:val="24"/>
        </w:rPr>
        <w:t xml:space="preserve"> en vías de desarrollo </w:t>
      </w:r>
      <w:r w:rsidR="00363FBD" w:rsidRPr="00AF022C">
        <w:rPr>
          <w:rFonts w:ascii="Times New Roman" w:hAnsi="Times New Roman"/>
          <w:sz w:val="24"/>
          <w:szCs w:val="24"/>
        </w:rPr>
        <w:t>donde</w:t>
      </w:r>
      <w:r w:rsidR="00C11C01" w:rsidRPr="00AF022C">
        <w:rPr>
          <w:rFonts w:ascii="Times New Roman" w:hAnsi="Times New Roman"/>
          <w:sz w:val="24"/>
          <w:szCs w:val="24"/>
        </w:rPr>
        <w:t xml:space="preserve"> no </w:t>
      </w:r>
      <w:r w:rsidR="00363FBD" w:rsidRPr="00AF022C">
        <w:rPr>
          <w:rFonts w:ascii="Times New Roman" w:hAnsi="Times New Roman"/>
          <w:sz w:val="24"/>
          <w:szCs w:val="24"/>
        </w:rPr>
        <w:t xml:space="preserve">se </w:t>
      </w:r>
      <w:r w:rsidR="00C11C01" w:rsidRPr="00AF022C">
        <w:rPr>
          <w:rFonts w:ascii="Times New Roman" w:hAnsi="Times New Roman"/>
          <w:sz w:val="24"/>
          <w:szCs w:val="24"/>
        </w:rPr>
        <w:t xml:space="preserve">dispone de dispositivos de </w:t>
      </w:r>
      <w:r w:rsidR="005434A2" w:rsidRPr="00AF022C">
        <w:rPr>
          <w:rFonts w:ascii="Times New Roman" w:hAnsi="Times New Roman"/>
          <w:sz w:val="24"/>
          <w:szCs w:val="24"/>
        </w:rPr>
        <w:t>ayuda</w:t>
      </w:r>
      <w:r w:rsidR="00C11C01" w:rsidRPr="00AF022C">
        <w:rPr>
          <w:rFonts w:ascii="Times New Roman" w:hAnsi="Times New Roman"/>
          <w:sz w:val="24"/>
          <w:szCs w:val="24"/>
        </w:rPr>
        <w:t xml:space="preserve"> (</w:t>
      </w:r>
      <w:proofErr w:type="spellStart"/>
      <w:r w:rsidR="00C11C01" w:rsidRPr="00AF022C">
        <w:rPr>
          <w:rFonts w:ascii="Times New Roman" w:hAnsi="Times New Roman"/>
          <w:sz w:val="24"/>
          <w:szCs w:val="24"/>
        </w:rPr>
        <w:t>Haarr</w:t>
      </w:r>
      <w:proofErr w:type="spellEnd"/>
      <w:r w:rsidR="00C11C01" w:rsidRPr="00AF022C">
        <w:rPr>
          <w:rFonts w:ascii="Times New Roman" w:hAnsi="Times New Roman"/>
          <w:sz w:val="24"/>
          <w:szCs w:val="24"/>
        </w:rPr>
        <w:t xml:space="preserve">, 2010). </w:t>
      </w:r>
    </w:p>
    <w:p w:rsidR="00C8415F" w:rsidRPr="00AF022C" w:rsidRDefault="0022325A" w:rsidP="00165388">
      <w:pPr>
        <w:spacing w:after="0" w:line="240" w:lineRule="auto"/>
        <w:contextualSpacing/>
        <w:jc w:val="both"/>
        <w:rPr>
          <w:rFonts w:ascii="Times New Roman" w:hAnsi="Times New Roman"/>
          <w:sz w:val="24"/>
          <w:szCs w:val="24"/>
        </w:rPr>
      </w:pPr>
      <w:r w:rsidRPr="00AF022C">
        <w:rPr>
          <w:rFonts w:ascii="Times New Roman" w:hAnsi="Times New Roman"/>
          <w:sz w:val="24"/>
          <w:szCs w:val="24"/>
        </w:rPr>
        <w:t>Por otra parte,</w:t>
      </w:r>
      <w:r w:rsidR="00C11C01" w:rsidRPr="00AF022C">
        <w:rPr>
          <w:rFonts w:ascii="Times New Roman" w:hAnsi="Times New Roman"/>
          <w:sz w:val="24"/>
          <w:szCs w:val="24"/>
        </w:rPr>
        <w:t xml:space="preserve"> </w:t>
      </w:r>
      <w:r w:rsidR="00896A30" w:rsidRPr="00AF022C">
        <w:rPr>
          <w:rFonts w:ascii="Times New Roman" w:hAnsi="Times New Roman"/>
          <w:sz w:val="24"/>
          <w:szCs w:val="24"/>
        </w:rPr>
        <w:t>cerca del 5</w:t>
      </w:r>
      <w:r w:rsidR="00C11C01" w:rsidRPr="00AF022C">
        <w:rPr>
          <w:rFonts w:ascii="Times New Roman" w:hAnsi="Times New Roman"/>
          <w:sz w:val="24"/>
          <w:szCs w:val="24"/>
        </w:rPr>
        <w:t>0%</w:t>
      </w:r>
      <w:r w:rsidR="00363FBD" w:rsidRPr="00AF022C">
        <w:rPr>
          <w:rFonts w:ascii="Times New Roman" w:hAnsi="Times New Roman"/>
          <w:sz w:val="24"/>
          <w:szCs w:val="24"/>
        </w:rPr>
        <w:t xml:space="preserve"> de las participantes se sentían</w:t>
      </w:r>
      <w:r w:rsidR="00C11C01" w:rsidRPr="00AF022C">
        <w:rPr>
          <w:rFonts w:ascii="Times New Roman" w:hAnsi="Times New Roman"/>
          <w:sz w:val="24"/>
          <w:szCs w:val="24"/>
        </w:rPr>
        <w:t xml:space="preserve"> responsable</w:t>
      </w:r>
      <w:r w:rsidR="00363FBD" w:rsidRPr="00AF022C">
        <w:rPr>
          <w:rFonts w:ascii="Times New Roman" w:hAnsi="Times New Roman"/>
          <w:sz w:val="24"/>
          <w:szCs w:val="24"/>
        </w:rPr>
        <w:t>s</w:t>
      </w:r>
      <w:r w:rsidR="00C11C01" w:rsidRPr="00AF022C">
        <w:rPr>
          <w:rFonts w:ascii="Times New Roman" w:hAnsi="Times New Roman"/>
          <w:sz w:val="24"/>
          <w:szCs w:val="24"/>
        </w:rPr>
        <w:t xml:space="preserve"> y culpable</w:t>
      </w:r>
      <w:r w:rsidR="00363FBD" w:rsidRPr="00AF022C">
        <w:rPr>
          <w:rFonts w:ascii="Times New Roman" w:hAnsi="Times New Roman"/>
          <w:sz w:val="24"/>
          <w:szCs w:val="24"/>
        </w:rPr>
        <w:t>s</w:t>
      </w:r>
      <w:r w:rsidR="00C11C01" w:rsidRPr="00AF022C">
        <w:rPr>
          <w:rFonts w:ascii="Times New Roman" w:hAnsi="Times New Roman"/>
          <w:sz w:val="24"/>
          <w:szCs w:val="24"/>
        </w:rPr>
        <w:t xml:space="preserve"> del maltrato padecido</w:t>
      </w:r>
      <w:r w:rsidRPr="00AF022C">
        <w:rPr>
          <w:rFonts w:ascii="Times New Roman" w:hAnsi="Times New Roman"/>
          <w:sz w:val="24"/>
          <w:szCs w:val="24"/>
        </w:rPr>
        <w:t xml:space="preserve">, </w:t>
      </w:r>
      <w:r w:rsidR="005434A2" w:rsidRPr="00AF022C">
        <w:rPr>
          <w:rFonts w:ascii="Times New Roman" w:hAnsi="Times New Roman"/>
          <w:sz w:val="24"/>
          <w:szCs w:val="24"/>
        </w:rPr>
        <w:t xml:space="preserve">aspecto </w:t>
      </w:r>
      <w:r w:rsidR="00363FBD" w:rsidRPr="00AF022C">
        <w:rPr>
          <w:rFonts w:ascii="Times New Roman" w:hAnsi="Times New Roman"/>
          <w:sz w:val="24"/>
          <w:szCs w:val="24"/>
        </w:rPr>
        <w:t xml:space="preserve">que </w:t>
      </w:r>
      <w:r w:rsidR="00EE5B81" w:rsidRPr="00AF022C">
        <w:rPr>
          <w:rFonts w:ascii="Times New Roman" w:hAnsi="Times New Roman"/>
          <w:sz w:val="24"/>
          <w:szCs w:val="24"/>
        </w:rPr>
        <w:t>indica que desarrollan</w:t>
      </w:r>
      <w:r w:rsidR="00896A30" w:rsidRPr="00AF022C">
        <w:rPr>
          <w:rFonts w:ascii="Times New Roman" w:hAnsi="Times New Roman"/>
          <w:sz w:val="24"/>
          <w:szCs w:val="24"/>
        </w:rPr>
        <w:t xml:space="preserve"> </w:t>
      </w:r>
      <w:r w:rsidRPr="00AF022C">
        <w:rPr>
          <w:rFonts w:ascii="Times New Roman" w:hAnsi="Times New Roman"/>
          <w:sz w:val="24"/>
          <w:szCs w:val="24"/>
        </w:rPr>
        <w:t>una atribución errónea de la violencia</w:t>
      </w:r>
      <w:r w:rsidR="00896A30" w:rsidRPr="00AF022C">
        <w:rPr>
          <w:rFonts w:ascii="Times New Roman" w:hAnsi="Times New Roman"/>
          <w:sz w:val="24"/>
          <w:szCs w:val="24"/>
        </w:rPr>
        <w:t xml:space="preserve"> (</w:t>
      </w:r>
      <w:proofErr w:type="spellStart"/>
      <w:r w:rsidR="00896A30" w:rsidRPr="00AF022C">
        <w:rPr>
          <w:rFonts w:ascii="Times New Roman" w:hAnsi="Times New Roman"/>
          <w:sz w:val="24"/>
          <w:szCs w:val="24"/>
        </w:rPr>
        <w:t>Sippel</w:t>
      </w:r>
      <w:proofErr w:type="spellEnd"/>
      <w:r w:rsidR="00896A30" w:rsidRPr="00AF022C">
        <w:rPr>
          <w:rFonts w:ascii="Times New Roman" w:hAnsi="Times New Roman"/>
          <w:sz w:val="24"/>
          <w:szCs w:val="24"/>
        </w:rPr>
        <w:t xml:space="preserve"> </w:t>
      </w:r>
      <w:r w:rsidR="00CB450A">
        <w:rPr>
          <w:rFonts w:ascii="Times New Roman" w:hAnsi="Times New Roman"/>
          <w:sz w:val="24"/>
          <w:szCs w:val="24"/>
        </w:rPr>
        <w:t>&amp;</w:t>
      </w:r>
      <w:r w:rsidR="00896A30" w:rsidRPr="00AF022C">
        <w:rPr>
          <w:rFonts w:ascii="Times New Roman" w:hAnsi="Times New Roman"/>
          <w:sz w:val="24"/>
          <w:szCs w:val="24"/>
        </w:rPr>
        <w:t xml:space="preserve"> Marshall, 2011)</w:t>
      </w:r>
      <w:r w:rsidR="00AB448F" w:rsidRPr="00AF022C">
        <w:rPr>
          <w:rFonts w:ascii="Times New Roman" w:hAnsi="Times New Roman"/>
          <w:sz w:val="24"/>
          <w:szCs w:val="24"/>
        </w:rPr>
        <w:t>,</w:t>
      </w:r>
      <w:r w:rsidR="00363FBD" w:rsidRPr="00AF022C">
        <w:rPr>
          <w:rFonts w:ascii="Times New Roman" w:hAnsi="Times New Roman"/>
          <w:sz w:val="24"/>
          <w:szCs w:val="24"/>
        </w:rPr>
        <w:t xml:space="preserve"> </w:t>
      </w:r>
      <w:r w:rsidR="00683002" w:rsidRPr="00AF022C">
        <w:rPr>
          <w:rFonts w:ascii="Times New Roman" w:hAnsi="Times New Roman"/>
          <w:sz w:val="24"/>
          <w:szCs w:val="24"/>
        </w:rPr>
        <w:t>que podría proceder de las formas de socializar a las mujeres respecto a mantener la armonía en las relaciones (</w:t>
      </w:r>
      <w:r w:rsidR="00546774" w:rsidRPr="00AF022C">
        <w:rPr>
          <w:rFonts w:ascii="Times New Roman" w:hAnsi="Times New Roman"/>
          <w:sz w:val="24"/>
          <w:szCs w:val="24"/>
        </w:rPr>
        <w:t xml:space="preserve">Muñoz et al., 2009; </w:t>
      </w:r>
      <w:proofErr w:type="spellStart"/>
      <w:r w:rsidR="00683002" w:rsidRPr="00AF022C">
        <w:rPr>
          <w:rFonts w:ascii="Times New Roman" w:hAnsi="Times New Roman"/>
          <w:sz w:val="24"/>
          <w:szCs w:val="24"/>
        </w:rPr>
        <w:t>Orth</w:t>
      </w:r>
      <w:proofErr w:type="spellEnd"/>
      <w:r w:rsidR="00683002" w:rsidRPr="00AF022C">
        <w:rPr>
          <w:rFonts w:ascii="Times New Roman" w:hAnsi="Times New Roman"/>
          <w:sz w:val="24"/>
          <w:szCs w:val="24"/>
        </w:rPr>
        <w:t xml:space="preserve"> et al., 2010; </w:t>
      </w:r>
      <w:proofErr w:type="spellStart"/>
      <w:r w:rsidR="00683002" w:rsidRPr="00AF022C">
        <w:rPr>
          <w:rFonts w:ascii="Times New Roman" w:hAnsi="Times New Roman"/>
          <w:sz w:val="24"/>
          <w:szCs w:val="24"/>
        </w:rPr>
        <w:t>Torstveit</w:t>
      </w:r>
      <w:proofErr w:type="spellEnd"/>
      <w:r w:rsidR="00683002" w:rsidRPr="00AF022C">
        <w:rPr>
          <w:rFonts w:ascii="Times New Roman" w:hAnsi="Times New Roman"/>
          <w:sz w:val="24"/>
          <w:szCs w:val="24"/>
        </w:rPr>
        <w:t xml:space="preserve"> et al., 2016)</w:t>
      </w:r>
      <w:r w:rsidRPr="00AF022C">
        <w:rPr>
          <w:rFonts w:ascii="Times New Roman" w:hAnsi="Times New Roman"/>
          <w:sz w:val="24"/>
          <w:szCs w:val="24"/>
        </w:rPr>
        <w:t>.</w:t>
      </w:r>
      <w:r w:rsidR="00F90A3F" w:rsidRPr="00AF022C">
        <w:rPr>
          <w:rFonts w:ascii="Times New Roman" w:hAnsi="Times New Roman"/>
          <w:sz w:val="24"/>
          <w:szCs w:val="24"/>
        </w:rPr>
        <w:t xml:space="preserve"> </w:t>
      </w:r>
      <w:r w:rsidR="00C8415F" w:rsidRPr="00AF022C">
        <w:rPr>
          <w:rFonts w:ascii="Times New Roman" w:hAnsi="Times New Roman"/>
          <w:sz w:val="24"/>
          <w:szCs w:val="24"/>
        </w:rPr>
        <w:t xml:space="preserve">Las </w:t>
      </w:r>
      <w:r w:rsidR="00896A30" w:rsidRPr="00AF022C">
        <w:rPr>
          <w:rFonts w:ascii="Times New Roman" w:hAnsi="Times New Roman"/>
          <w:sz w:val="24"/>
          <w:szCs w:val="24"/>
        </w:rPr>
        <w:t>variables en las que se hallaron diferencias estadísticamente significativas respecto a</w:t>
      </w:r>
      <w:r w:rsidR="00C8415F" w:rsidRPr="00AF022C">
        <w:rPr>
          <w:rFonts w:ascii="Times New Roman" w:hAnsi="Times New Roman"/>
          <w:sz w:val="24"/>
          <w:szCs w:val="24"/>
        </w:rPr>
        <w:t xml:space="preserve">l desarrollo de </w:t>
      </w:r>
      <w:r w:rsidR="00896A30" w:rsidRPr="00AF022C">
        <w:rPr>
          <w:rFonts w:ascii="Times New Roman" w:hAnsi="Times New Roman"/>
          <w:sz w:val="24"/>
          <w:szCs w:val="24"/>
        </w:rPr>
        <w:t xml:space="preserve">estos </w:t>
      </w:r>
      <w:r w:rsidR="00C8415F" w:rsidRPr="00AF022C">
        <w:rPr>
          <w:rFonts w:ascii="Times New Roman" w:hAnsi="Times New Roman"/>
          <w:sz w:val="24"/>
          <w:szCs w:val="24"/>
        </w:rPr>
        <w:t xml:space="preserve">sentimientos de culpa son los actos de violencia </w:t>
      </w:r>
      <w:r w:rsidR="00896A30" w:rsidRPr="00AF022C">
        <w:rPr>
          <w:rFonts w:ascii="Times New Roman" w:hAnsi="Times New Roman"/>
          <w:sz w:val="24"/>
          <w:szCs w:val="24"/>
        </w:rPr>
        <w:t>perpetrados por</w:t>
      </w:r>
      <w:r w:rsidR="00C8415F" w:rsidRPr="00AF022C">
        <w:rPr>
          <w:rFonts w:ascii="Times New Roman" w:hAnsi="Times New Roman"/>
          <w:sz w:val="24"/>
          <w:szCs w:val="24"/>
        </w:rPr>
        <w:t xml:space="preserve"> la pareja (patadas y golpes con objetos), que pudieron produc</w:t>
      </w:r>
      <w:r w:rsidR="00896A30" w:rsidRPr="00AF022C">
        <w:rPr>
          <w:rFonts w:ascii="Times New Roman" w:hAnsi="Times New Roman"/>
          <w:sz w:val="24"/>
          <w:szCs w:val="24"/>
        </w:rPr>
        <w:t>irse con mayor frecuencia</w:t>
      </w:r>
      <w:r w:rsidR="00AB448F" w:rsidRPr="00AF022C">
        <w:rPr>
          <w:rFonts w:ascii="Times New Roman" w:hAnsi="Times New Roman"/>
          <w:sz w:val="24"/>
          <w:szCs w:val="24"/>
        </w:rPr>
        <w:t>,</w:t>
      </w:r>
      <w:r w:rsidR="00C8415F" w:rsidRPr="00AF022C">
        <w:rPr>
          <w:rFonts w:ascii="Times New Roman" w:hAnsi="Times New Roman"/>
          <w:sz w:val="24"/>
          <w:szCs w:val="24"/>
        </w:rPr>
        <w:t xml:space="preserve"> ya que se </w:t>
      </w:r>
      <w:r w:rsidR="00896A30" w:rsidRPr="00AF022C">
        <w:rPr>
          <w:rFonts w:ascii="Times New Roman" w:hAnsi="Times New Roman"/>
          <w:sz w:val="24"/>
          <w:szCs w:val="24"/>
        </w:rPr>
        <w:t xml:space="preserve">encontraron </w:t>
      </w:r>
      <w:r w:rsidR="00AB448F" w:rsidRPr="00AF022C">
        <w:rPr>
          <w:rFonts w:ascii="Times New Roman" w:hAnsi="Times New Roman"/>
          <w:sz w:val="24"/>
          <w:szCs w:val="24"/>
        </w:rPr>
        <w:t>diferencias</w:t>
      </w:r>
      <w:r w:rsidR="00C8415F" w:rsidRPr="00AF022C">
        <w:rPr>
          <w:rFonts w:ascii="Times New Roman" w:hAnsi="Times New Roman"/>
          <w:sz w:val="24"/>
          <w:szCs w:val="24"/>
        </w:rPr>
        <w:t xml:space="preserve"> estadísticamente significativas</w:t>
      </w:r>
      <w:r w:rsidR="00460955" w:rsidRPr="00AF022C">
        <w:rPr>
          <w:rFonts w:ascii="Times New Roman" w:hAnsi="Times New Roman"/>
          <w:sz w:val="24"/>
          <w:szCs w:val="24"/>
        </w:rPr>
        <w:t xml:space="preserve"> en la comparación de los dos grupos</w:t>
      </w:r>
      <w:r w:rsidR="00C8415F" w:rsidRPr="00AF022C">
        <w:rPr>
          <w:rFonts w:ascii="Times New Roman" w:hAnsi="Times New Roman"/>
          <w:sz w:val="24"/>
          <w:szCs w:val="24"/>
        </w:rPr>
        <w:t>.</w:t>
      </w:r>
      <w:r w:rsidR="00311F5B" w:rsidRPr="00AF022C">
        <w:rPr>
          <w:rFonts w:ascii="Times New Roman" w:hAnsi="Times New Roman"/>
          <w:sz w:val="24"/>
          <w:szCs w:val="24"/>
        </w:rPr>
        <w:t xml:space="preserve"> Que las entrevistadas que se sentían culpables sufrieran más violencia y con mayor ocurrencia podría estar relacionado con la indefensión que se desarrolla en las víctimas. </w:t>
      </w:r>
      <w:r w:rsidR="00AB448F" w:rsidRPr="00AF022C">
        <w:rPr>
          <w:rFonts w:ascii="Times New Roman" w:hAnsi="Times New Roman"/>
          <w:sz w:val="24"/>
          <w:szCs w:val="24"/>
        </w:rPr>
        <w:t>La</w:t>
      </w:r>
      <w:r w:rsidR="00311F5B" w:rsidRPr="00AF022C">
        <w:rPr>
          <w:rFonts w:ascii="Times New Roman" w:hAnsi="Times New Roman"/>
          <w:sz w:val="24"/>
          <w:szCs w:val="24"/>
        </w:rPr>
        <w:t xml:space="preserve"> normalización </w:t>
      </w:r>
      <w:r w:rsidR="00AB448F" w:rsidRPr="00AF022C">
        <w:rPr>
          <w:rFonts w:ascii="Times New Roman" w:hAnsi="Times New Roman"/>
          <w:sz w:val="24"/>
          <w:szCs w:val="24"/>
        </w:rPr>
        <w:t>del</w:t>
      </w:r>
      <w:r w:rsidR="00311F5B" w:rsidRPr="00AF022C">
        <w:rPr>
          <w:rFonts w:ascii="Times New Roman" w:hAnsi="Times New Roman"/>
          <w:sz w:val="24"/>
          <w:szCs w:val="24"/>
        </w:rPr>
        <w:t xml:space="preserve"> maltrato </w:t>
      </w:r>
      <w:r w:rsidR="00AB448F" w:rsidRPr="00AF022C">
        <w:rPr>
          <w:rFonts w:ascii="Times New Roman" w:hAnsi="Times New Roman"/>
          <w:sz w:val="24"/>
          <w:szCs w:val="24"/>
        </w:rPr>
        <w:t xml:space="preserve">reduciría </w:t>
      </w:r>
      <w:r w:rsidR="00311F5B" w:rsidRPr="00AF022C">
        <w:rPr>
          <w:rFonts w:ascii="Times New Roman" w:hAnsi="Times New Roman"/>
          <w:sz w:val="24"/>
          <w:szCs w:val="24"/>
        </w:rPr>
        <w:t xml:space="preserve">el desarrollo de mecanismos de afrontamiento, de modo que ante la confusión que genera la violencia y la </w:t>
      </w:r>
      <w:r w:rsidR="00067A30" w:rsidRPr="00AF022C">
        <w:rPr>
          <w:rFonts w:ascii="Times New Roman" w:hAnsi="Times New Roman"/>
          <w:sz w:val="24"/>
          <w:szCs w:val="24"/>
        </w:rPr>
        <w:t>falta</w:t>
      </w:r>
      <w:r w:rsidR="00311F5B" w:rsidRPr="00AF022C">
        <w:rPr>
          <w:rFonts w:ascii="Times New Roman" w:hAnsi="Times New Roman"/>
          <w:sz w:val="24"/>
          <w:szCs w:val="24"/>
        </w:rPr>
        <w:t xml:space="preserve"> de </w:t>
      </w:r>
      <w:r w:rsidR="00067A30" w:rsidRPr="00AF022C">
        <w:rPr>
          <w:rFonts w:ascii="Times New Roman" w:hAnsi="Times New Roman"/>
          <w:sz w:val="24"/>
          <w:szCs w:val="24"/>
        </w:rPr>
        <w:t xml:space="preserve">una </w:t>
      </w:r>
      <w:r w:rsidR="00311F5B" w:rsidRPr="00AF022C">
        <w:rPr>
          <w:rFonts w:ascii="Times New Roman" w:hAnsi="Times New Roman"/>
          <w:sz w:val="24"/>
          <w:szCs w:val="24"/>
        </w:rPr>
        <w:t>explicación</w:t>
      </w:r>
      <w:r w:rsidR="00067A30" w:rsidRPr="00AF022C">
        <w:rPr>
          <w:rFonts w:ascii="Times New Roman" w:hAnsi="Times New Roman"/>
          <w:sz w:val="24"/>
          <w:szCs w:val="24"/>
        </w:rPr>
        <w:t xml:space="preserve"> racional</w:t>
      </w:r>
      <w:r w:rsidR="00AB448F" w:rsidRPr="00AF022C">
        <w:rPr>
          <w:rFonts w:ascii="Times New Roman" w:hAnsi="Times New Roman"/>
          <w:sz w:val="24"/>
          <w:szCs w:val="24"/>
        </w:rPr>
        <w:t xml:space="preserve"> ante tales circunstancias</w:t>
      </w:r>
      <w:r w:rsidR="00067A30" w:rsidRPr="00AF022C">
        <w:rPr>
          <w:rFonts w:ascii="Times New Roman" w:hAnsi="Times New Roman"/>
          <w:sz w:val="24"/>
          <w:szCs w:val="24"/>
        </w:rPr>
        <w:t>, las víctimas se</w:t>
      </w:r>
      <w:r w:rsidR="00AB448F" w:rsidRPr="00AF022C">
        <w:rPr>
          <w:rFonts w:ascii="Times New Roman" w:hAnsi="Times New Roman"/>
          <w:sz w:val="24"/>
          <w:szCs w:val="24"/>
        </w:rPr>
        <w:t xml:space="preserve"> </w:t>
      </w:r>
      <w:proofErr w:type="gramStart"/>
      <w:r w:rsidR="00AB448F" w:rsidRPr="00AF022C">
        <w:rPr>
          <w:rFonts w:ascii="Times New Roman" w:hAnsi="Times New Roman"/>
          <w:sz w:val="24"/>
          <w:szCs w:val="24"/>
        </w:rPr>
        <w:t>auto-impondría</w:t>
      </w:r>
      <w:r w:rsidR="00067A30" w:rsidRPr="00AF022C">
        <w:rPr>
          <w:rFonts w:ascii="Times New Roman" w:hAnsi="Times New Roman"/>
          <w:sz w:val="24"/>
          <w:szCs w:val="24"/>
        </w:rPr>
        <w:t>n</w:t>
      </w:r>
      <w:proofErr w:type="gramEnd"/>
      <w:r w:rsidR="00067A30" w:rsidRPr="00AF022C">
        <w:rPr>
          <w:rFonts w:ascii="Times New Roman" w:hAnsi="Times New Roman"/>
          <w:sz w:val="24"/>
          <w:szCs w:val="24"/>
        </w:rPr>
        <w:t xml:space="preserve"> la responsabilidad del maltrato. Además, los datos reflejan un incremento del riesgo </w:t>
      </w:r>
      <w:r w:rsidR="00AB448F" w:rsidRPr="00AF022C">
        <w:rPr>
          <w:rFonts w:ascii="Times New Roman" w:hAnsi="Times New Roman"/>
          <w:sz w:val="24"/>
          <w:szCs w:val="24"/>
        </w:rPr>
        <w:t>a experimentar sentimiento de culpa cuando se ha producido</w:t>
      </w:r>
      <w:r w:rsidR="00067A30" w:rsidRPr="00AF022C">
        <w:rPr>
          <w:rFonts w:ascii="Times New Roman" w:hAnsi="Times New Roman"/>
          <w:sz w:val="24"/>
          <w:szCs w:val="24"/>
        </w:rPr>
        <w:t xml:space="preserve"> mayor</w:t>
      </w:r>
      <w:r w:rsidR="00AB448F" w:rsidRPr="00AF022C">
        <w:rPr>
          <w:rFonts w:ascii="Times New Roman" w:hAnsi="Times New Roman"/>
          <w:sz w:val="24"/>
          <w:szCs w:val="24"/>
        </w:rPr>
        <w:t xml:space="preserve"> prevalencia de</w:t>
      </w:r>
      <w:r w:rsidR="00067A30" w:rsidRPr="00AF022C">
        <w:rPr>
          <w:rFonts w:ascii="Times New Roman" w:hAnsi="Times New Roman"/>
          <w:sz w:val="24"/>
          <w:szCs w:val="24"/>
        </w:rPr>
        <w:t xml:space="preserve"> maltrato. </w:t>
      </w:r>
      <w:r w:rsidR="001C05EF" w:rsidRPr="00AF022C">
        <w:rPr>
          <w:rFonts w:ascii="Times New Roman" w:hAnsi="Times New Roman"/>
          <w:sz w:val="24"/>
          <w:szCs w:val="24"/>
        </w:rPr>
        <w:t>Un</w:t>
      </w:r>
      <w:r w:rsidR="00067A30" w:rsidRPr="00AF022C">
        <w:rPr>
          <w:rFonts w:ascii="Times New Roman" w:hAnsi="Times New Roman"/>
          <w:sz w:val="24"/>
          <w:szCs w:val="24"/>
        </w:rPr>
        <w:t xml:space="preserve"> entorno social </w:t>
      </w:r>
      <w:r w:rsidR="001C05EF" w:rsidRPr="00AF022C">
        <w:rPr>
          <w:rFonts w:ascii="Times New Roman" w:hAnsi="Times New Roman"/>
          <w:sz w:val="24"/>
          <w:szCs w:val="24"/>
        </w:rPr>
        <w:t xml:space="preserve">que rechaza la violencia ejercida contra las mujeres </w:t>
      </w:r>
      <w:r w:rsidR="00067A30" w:rsidRPr="00AF022C">
        <w:rPr>
          <w:rFonts w:ascii="Times New Roman" w:hAnsi="Times New Roman"/>
          <w:sz w:val="24"/>
          <w:szCs w:val="24"/>
        </w:rPr>
        <w:t>podría</w:t>
      </w:r>
      <w:r w:rsidR="001C05EF" w:rsidRPr="00AF022C">
        <w:rPr>
          <w:rFonts w:ascii="Times New Roman" w:hAnsi="Times New Roman"/>
          <w:sz w:val="24"/>
          <w:szCs w:val="24"/>
        </w:rPr>
        <w:t xml:space="preserve"> contrarrestar el sentimiento de culpa a través del apoyo a las víctimas</w:t>
      </w:r>
      <w:r w:rsidR="00067A30" w:rsidRPr="00AF022C">
        <w:rPr>
          <w:rFonts w:ascii="Times New Roman" w:hAnsi="Times New Roman"/>
          <w:sz w:val="24"/>
          <w:szCs w:val="24"/>
        </w:rPr>
        <w:t xml:space="preserve">. Sin embargo, </w:t>
      </w:r>
      <w:r w:rsidR="00AB448F" w:rsidRPr="00AF022C">
        <w:rPr>
          <w:rFonts w:ascii="Times New Roman" w:hAnsi="Times New Roman"/>
          <w:sz w:val="24"/>
          <w:szCs w:val="24"/>
        </w:rPr>
        <w:t>las</w:t>
      </w:r>
      <w:r w:rsidR="00C8415F" w:rsidRPr="00AF022C">
        <w:rPr>
          <w:rFonts w:ascii="Times New Roman" w:hAnsi="Times New Roman"/>
          <w:sz w:val="24"/>
          <w:szCs w:val="24"/>
        </w:rPr>
        <w:t xml:space="preserve"> agresiones de personas distintas a la pareja</w:t>
      </w:r>
      <w:r w:rsidR="00AB448F" w:rsidRPr="00AF022C">
        <w:rPr>
          <w:rFonts w:ascii="Times New Roman" w:hAnsi="Times New Roman"/>
          <w:sz w:val="24"/>
          <w:szCs w:val="24"/>
        </w:rPr>
        <w:t xml:space="preserve"> -antes y después de los 18 años-</w:t>
      </w:r>
      <w:r w:rsidR="001C05EF" w:rsidRPr="00AF022C">
        <w:rPr>
          <w:rFonts w:ascii="Times New Roman" w:hAnsi="Times New Roman"/>
          <w:sz w:val="24"/>
          <w:szCs w:val="24"/>
        </w:rPr>
        <w:t xml:space="preserve"> y la violencia intrafamiliar</w:t>
      </w:r>
      <w:r w:rsidR="00AB448F" w:rsidRPr="00AF022C">
        <w:rPr>
          <w:rFonts w:ascii="Times New Roman" w:hAnsi="Times New Roman"/>
          <w:sz w:val="24"/>
          <w:szCs w:val="24"/>
        </w:rPr>
        <w:t xml:space="preserve"> sufrida</w:t>
      </w:r>
      <w:r w:rsidR="001C05EF" w:rsidRPr="00AF022C">
        <w:rPr>
          <w:rFonts w:ascii="Times New Roman" w:hAnsi="Times New Roman"/>
          <w:sz w:val="24"/>
          <w:szCs w:val="24"/>
        </w:rPr>
        <w:t xml:space="preserve"> </w:t>
      </w:r>
      <w:r w:rsidR="00C8415F" w:rsidRPr="00AF022C">
        <w:rPr>
          <w:rFonts w:ascii="Times New Roman" w:hAnsi="Times New Roman"/>
          <w:sz w:val="24"/>
          <w:szCs w:val="24"/>
        </w:rPr>
        <w:t>p</w:t>
      </w:r>
      <w:r w:rsidR="002D7679" w:rsidRPr="00AF022C">
        <w:rPr>
          <w:rFonts w:ascii="Times New Roman" w:hAnsi="Times New Roman"/>
          <w:sz w:val="24"/>
          <w:szCs w:val="24"/>
        </w:rPr>
        <w:t>odría</w:t>
      </w:r>
      <w:r w:rsidR="00AB448F" w:rsidRPr="00AF022C">
        <w:rPr>
          <w:rFonts w:ascii="Times New Roman" w:hAnsi="Times New Roman"/>
          <w:sz w:val="24"/>
          <w:szCs w:val="24"/>
        </w:rPr>
        <w:t>n</w:t>
      </w:r>
      <w:r w:rsidR="001C05EF" w:rsidRPr="00AF022C">
        <w:rPr>
          <w:rFonts w:ascii="Times New Roman" w:hAnsi="Times New Roman"/>
          <w:sz w:val="24"/>
          <w:szCs w:val="24"/>
        </w:rPr>
        <w:t xml:space="preserve"> haber afectado en</w:t>
      </w:r>
      <w:r w:rsidR="00C8415F" w:rsidRPr="00AF022C">
        <w:rPr>
          <w:rFonts w:ascii="Times New Roman" w:hAnsi="Times New Roman"/>
          <w:sz w:val="24"/>
          <w:szCs w:val="24"/>
        </w:rPr>
        <w:t xml:space="preserve"> la </w:t>
      </w:r>
      <w:r w:rsidR="001C05EF" w:rsidRPr="00AF022C">
        <w:rPr>
          <w:rFonts w:ascii="Times New Roman" w:hAnsi="Times New Roman"/>
          <w:sz w:val="24"/>
          <w:szCs w:val="24"/>
        </w:rPr>
        <w:t>asunción de la culpa</w:t>
      </w:r>
      <w:r w:rsidR="00896A30" w:rsidRPr="00AF022C">
        <w:rPr>
          <w:rFonts w:ascii="Times New Roman" w:hAnsi="Times New Roman"/>
          <w:sz w:val="24"/>
          <w:szCs w:val="24"/>
        </w:rPr>
        <w:t xml:space="preserve"> por </w:t>
      </w:r>
      <w:r w:rsidR="00C8415F" w:rsidRPr="00AF022C">
        <w:rPr>
          <w:rFonts w:ascii="Times New Roman" w:hAnsi="Times New Roman"/>
          <w:sz w:val="24"/>
          <w:szCs w:val="24"/>
        </w:rPr>
        <w:t>el maltrato padecido</w:t>
      </w:r>
      <w:r w:rsidR="00067A30" w:rsidRPr="00AF022C">
        <w:rPr>
          <w:rFonts w:ascii="Times New Roman" w:hAnsi="Times New Roman"/>
          <w:sz w:val="24"/>
          <w:szCs w:val="24"/>
        </w:rPr>
        <w:t xml:space="preserve"> como resultado de la legitimación de la violencia hacia las mujeres</w:t>
      </w:r>
      <w:r w:rsidR="00AB448F" w:rsidRPr="00AF022C">
        <w:rPr>
          <w:rFonts w:ascii="Times New Roman" w:hAnsi="Times New Roman"/>
          <w:sz w:val="24"/>
          <w:szCs w:val="24"/>
        </w:rPr>
        <w:t xml:space="preserve"> en </w:t>
      </w:r>
      <w:r w:rsidR="00EE5B81" w:rsidRPr="00AF022C">
        <w:rPr>
          <w:rFonts w:ascii="Times New Roman" w:hAnsi="Times New Roman"/>
          <w:sz w:val="24"/>
          <w:szCs w:val="24"/>
        </w:rPr>
        <w:t>este contexto</w:t>
      </w:r>
      <w:r w:rsidR="00C8415F" w:rsidRPr="00AF022C">
        <w:rPr>
          <w:rFonts w:ascii="Times New Roman" w:hAnsi="Times New Roman"/>
          <w:sz w:val="24"/>
          <w:szCs w:val="24"/>
        </w:rPr>
        <w:t xml:space="preserve">. </w:t>
      </w:r>
    </w:p>
    <w:p w:rsidR="00C11C01" w:rsidRPr="00AF022C" w:rsidRDefault="00A7458B" w:rsidP="00165388">
      <w:pPr>
        <w:spacing w:after="0" w:line="240" w:lineRule="auto"/>
        <w:contextualSpacing/>
        <w:jc w:val="both"/>
        <w:rPr>
          <w:rFonts w:ascii="Times New Roman" w:hAnsi="Times New Roman"/>
          <w:sz w:val="24"/>
          <w:szCs w:val="24"/>
        </w:rPr>
      </w:pPr>
      <w:r w:rsidRPr="00AF022C">
        <w:rPr>
          <w:rFonts w:ascii="Times New Roman" w:hAnsi="Times New Roman"/>
          <w:sz w:val="24"/>
          <w:szCs w:val="24"/>
        </w:rPr>
        <w:t>En cuanto al estado de salud, más del 75% de las participantes presentaba niveles elevados de ansiedad</w:t>
      </w:r>
      <w:r w:rsidR="00896A30" w:rsidRPr="00AF022C">
        <w:rPr>
          <w:rFonts w:ascii="Times New Roman" w:hAnsi="Times New Roman"/>
          <w:sz w:val="24"/>
          <w:szCs w:val="24"/>
        </w:rPr>
        <w:t xml:space="preserve"> y depresión</w:t>
      </w:r>
      <w:r w:rsidRPr="00AF022C">
        <w:rPr>
          <w:rFonts w:ascii="Times New Roman" w:hAnsi="Times New Roman"/>
          <w:sz w:val="24"/>
          <w:szCs w:val="24"/>
        </w:rPr>
        <w:t xml:space="preserve">, lo que confirma que la violencia de género compromete seriamente el bienestar psicológico de las víctimas, como se ha </w:t>
      </w:r>
      <w:r w:rsidR="00821CC2" w:rsidRPr="00AF022C">
        <w:rPr>
          <w:rFonts w:ascii="Times New Roman" w:hAnsi="Times New Roman"/>
          <w:sz w:val="24"/>
          <w:szCs w:val="24"/>
        </w:rPr>
        <w:t>señalado</w:t>
      </w:r>
      <w:r w:rsidRPr="00AF022C">
        <w:rPr>
          <w:rFonts w:ascii="Times New Roman" w:hAnsi="Times New Roman"/>
          <w:sz w:val="24"/>
          <w:szCs w:val="24"/>
        </w:rPr>
        <w:t xml:space="preserve"> ampliamente en la literatura científica (</w:t>
      </w:r>
      <w:proofErr w:type="spellStart"/>
      <w:r w:rsidRPr="00AF022C">
        <w:rPr>
          <w:rFonts w:ascii="Times New Roman" w:hAnsi="Times New Roman"/>
          <w:sz w:val="24"/>
          <w:szCs w:val="24"/>
        </w:rPr>
        <w:t>Benjet</w:t>
      </w:r>
      <w:proofErr w:type="spellEnd"/>
      <w:r w:rsidRPr="00AF022C">
        <w:rPr>
          <w:rFonts w:ascii="Times New Roman" w:hAnsi="Times New Roman"/>
          <w:sz w:val="24"/>
          <w:szCs w:val="24"/>
        </w:rPr>
        <w:t xml:space="preserve"> et al., 2010; Liu et al., 2015; </w:t>
      </w:r>
      <w:r w:rsidR="0097023C" w:rsidRPr="00AF022C">
        <w:rPr>
          <w:rFonts w:ascii="Times New Roman" w:hAnsi="Times New Roman"/>
          <w:sz w:val="24"/>
          <w:szCs w:val="24"/>
        </w:rPr>
        <w:t>Tol et al., 2017</w:t>
      </w:r>
      <w:r w:rsidR="00B96757" w:rsidRPr="00AF022C">
        <w:rPr>
          <w:rFonts w:ascii="Times New Roman" w:hAnsi="Times New Roman"/>
          <w:sz w:val="24"/>
          <w:szCs w:val="24"/>
        </w:rPr>
        <w:t xml:space="preserve">; </w:t>
      </w:r>
      <w:proofErr w:type="spellStart"/>
      <w:r w:rsidRPr="00AF022C">
        <w:rPr>
          <w:rFonts w:ascii="Times New Roman" w:hAnsi="Times New Roman"/>
          <w:sz w:val="24"/>
          <w:szCs w:val="24"/>
        </w:rPr>
        <w:t>Walby</w:t>
      </w:r>
      <w:proofErr w:type="spellEnd"/>
      <w:r w:rsidRPr="00AF022C">
        <w:rPr>
          <w:rFonts w:ascii="Times New Roman" w:hAnsi="Times New Roman"/>
          <w:sz w:val="24"/>
          <w:szCs w:val="24"/>
        </w:rPr>
        <w:t xml:space="preserve">, 2009). Estos aspectos </w:t>
      </w:r>
      <w:r w:rsidR="00821CC2" w:rsidRPr="00AF022C">
        <w:rPr>
          <w:rFonts w:ascii="Times New Roman" w:hAnsi="Times New Roman"/>
          <w:sz w:val="24"/>
          <w:szCs w:val="24"/>
        </w:rPr>
        <w:t>reportan</w:t>
      </w:r>
      <w:r w:rsidRPr="00AF022C">
        <w:rPr>
          <w:rFonts w:ascii="Times New Roman" w:hAnsi="Times New Roman"/>
          <w:sz w:val="24"/>
          <w:szCs w:val="24"/>
        </w:rPr>
        <w:t xml:space="preserve"> una realidad sobre la que no abundan estudios a pesar de la ocurrencia y gravedad del problema en este país. </w:t>
      </w:r>
      <w:r w:rsidR="00C8415F" w:rsidRPr="00AF022C">
        <w:rPr>
          <w:rFonts w:ascii="Times New Roman" w:hAnsi="Times New Roman"/>
          <w:sz w:val="24"/>
          <w:szCs w:val="24"/>
        </w:rPr>
        <w:t>Los datos parecen indicar la existencia de una</w:t>
      </w:r>
      <w:r w:rsidR="00546774" w:rsidRPr="00AF022C">
        <w:rPr>
          <w:rFonts w:ascii="Times New Roman" w:hAnsi="Times New Roman"/>
          <w:sz w:val="24"/>
          <w:szCs w:val="24"/>
        </w:rPr>
        <w:t xml:space="preserve"> relación entre el sentimiento de culpa por la violencia padecida y </w:t>
      </w:r>
      <w:r w:rsidR="006D0601" w:rsidRPr="00AF022C">
        <w:rPr>
          <w:rFonts w:ascii="Times New Roman" w:hAnsi="Times New Roman"/>
          <w:sz w:val="24"/>
          <w:szCs w:val="24"/>
        </w:rPr>
        <w:t xml:space="preserve">el deterioro en </w:t>
      </w:r>
      <w:r w:rsidR="006D0601" w:rsidRPr="00AF022C">
        <w:rPr>
          <w:rFonts w:ascii="Times New Roman" w:hAnsi="Times New Roman"/>
          <w:sz w:val="24"/>
          <w:szCs w:val="24"/>
        </w:rPr>
        <w:lastRenderedPageBreak/>
        <w:t>la</w:t>
      </w:r>
      <w:r w:rsidR="00546774" w:rsidRPr="00AF022C">
        <w:rPr>
          <w:rFonts w:ascii="Times New Roman" w:hAnsi="Times New Roman"/>
          <w:sz w:val="24"/>
          <w:szCs w:val="24"/>
        </w:rPr>
        <w:t xml:space="preserve"> </w:t>
      </w:r>
      <w:r w:rsidR="00896A30" w:rsidRPr="00AF022C">
        <w:rPr>
          <w:rFonts w:ascii="Times New Roman" w:hAnsi="Times New Roman"/>
          <w:sz w:val="24"/>
          <w:szCs w:val="24"/>
        </w:rPr>
        <w:t>salud de las participantes</w:t>
      </w:r>
      <w:r w:rsidR="006D0601" w:rsidRPr="00AF022C">
        <w:rPr>
          <w:rFonts w:ascii="Times New Roman" w:hAnsi="Times New Roman"/>
          <w:sz w:val="24"/>
          <w:szCs w:val="24"/>
        </w:rPr>
        <w:t xml:space="preserve"> evaluado a través del K-10</w:t>
      </w:r>
      <w:r w:rsidR="00546774" w:rsidRPr="00AF022C">
        <w:rPr>
          <w:rFonts w:ascii="Times New Roman" w:hAnsi="Times New Roman"/>
          <w:sz w:val="24"/>
          <w:szCs w:val="24"/>
        </w:rPr>
        <w:t>, principalmente respecto a indicadores como nerviosismo, depresió</w:t>
      </w:r>
      <w:r w:rsidR="001D74B3" w:rsidRPr="00AF022C">
        <w:rPr>
          <w:rFonts w:ascii="Times New Roman" w:hAnsi="Times New Roman"/>
          <w:sz w:val="24"/>
          <w:szCs w:val="24"/>
        </w:rPr>
        <w:t>n y sentimiento de inutilidad. Los resultados demuestran</w:t>
      </w:r>
      <w:r w:rsidR="00546774" w:rsidRPr="00AF022C">
        <w:rPr>
          <w:rFonts w:ascii="Times New Roman" w:hAnsi="Times New Roman"/>
          <w:sz w:val="24"/>
          <w:szCs w:val="24"/>
        </w:rPr>
        <w:t xml:space="preserve"> que los se</w:t>
      </w:r>
      <w:r w:rsidR="0072136E" w:rsidRPr="00AF022C">
        <w:rPr>
          <w:rFonts w:ascii="Times New Roman" w:hAnsi="Times New Roman"/>
          <w:sz w:val="24"/>
          <w:szCs w:val="24"/>
        </w:rPr>
        <w:t xml:space="preserve">ntimientos de culpa </w:t>
      </w:r>
      <w:r w:rsidRPr="00AF022C">
        <w:rPr>
          <w:rFonts w:ascii="Times New Roman" w:hAnsi="Times New Roman"/>
          <w:sz w:val="24"/>
          <w:szCs w:val="24"/>
        </w:rPr>
        <w:t xml:space="preserve">influirían en </w:t>
      </w:r>
      <w:r w:rsidR="00821CC2" w:rsidRPr="00AF022C">
        <w:rPr>
          <w:rFonts w:ascii="Times New Roman" w:hAnsi="Times New Roman"/>
          <w:sz w:val="24"/>
          <w:szCs w:val="24"/>
        </w:rPr>
        <w:t>el malestar</w:t>
      </w:r>
      <w:r w:rsidR="00896A30" w:rsidRPr="00AF022C">
        <w:rPr>
          <w:rFonts w:ascii="Times New Roman" w:hAnsi="Times New Roman"/>
          <w:sz w:val="24"/>
          <w:szCs w:val="24"/>
        </w:rPr>
        <w:t xml:space="preserve"> psicológico</w:t>
      </w:r>
      <w:r w:rsidRPr="00AF022C">
        <w:rPr>
          <w:rFonts w:ascii="Times New Roman" w:hAnsi="Times New Roman"/>
          <w:sz w:val="24"/>
          <w:szCs w:val="24"/>
        </w:rPr>
        <w:t xml:space="preserve"> (</w:t>
      </w:r>
      <w:proofErr w:type="spellStart"/>
      <w:r w:rsidRPr="00AF022C">
        <w:rPr>
          <w:rFonts w:ascii="Times New Roman" w:hAnsi="Times New Roman"/>
          <w:sz w:val="24"/>
          <w:szCs w:val="24"/>
        </w:rPr>
        <w:t>Stortz</w:t>
      </w:r>
      <w:proofErr w:type="spellEnd"/>
      <w:r w:rsidRPr="00AF022C">
        <w:rPr>
          <w:rFonts w:ascii="Times New Roman" w:hAnsi="Times New Roman"/>
          <w:sz w:val="24"/>
          <w:szCs w:val="24"/>
        </w:rPr>
        <w:t xml:space="preserve"> et al., 2015)</w:t>
      </w:r>
      <w:r w:rsidR="00A237BB" w:rsidRPr="00AF022C">
        <w:rPr>
          <w:rFonts w:ascii="Times New Roman" w:hAnsi="Times New Roman"/>
          <w:sz w:val="24"/>
          <w:szCs w:val="24"/>
        </w:rPr>
        <w:t xml:space="preserve">. </w:t>
      </w:r>
      <w:r w:rsidR="006D0601" w:rsidRPr="00AF022C">
        <w:rPr>
          <w:rFonts w:ascii="Times New Roman" w:hAnsi="Times New Roman"/>
          <w:sz w:val="24"/>
          <w:szCs w:val="24"/>
        </w:rPr>
        <w:t xml:space="preserve">También, se apreciaron diferencias respecto al sentimiento de culpa en la comparación entre los rangos bajo-moderado-alto-muy alto, así como en el sumatorio total de las puntuaciones de la escala. </w:t>
      </w:r>
      <w:r w:rsidR="00A237BB" w:rsidRPr="00AF022C">
        <w:rPr>
          <w:rFonts w:ascii="Times New Roman" w:hAnsi="Times New Roman"/>
          <w:sz w:val="24"/>
          <w:szCs w:val="24"/>
        </w:rPr>
        <w:t>Este</w:t>
      </w:r>
      <w:r w:rsidR="00546774" w:rsidRPr="00AF022C">
        <w:rPr>
          <w:rFonts w:ascii="Times New Roman" w:hAnsi="Times New Roman"/>
          <w:sz w:val="24"/>
          <w:szCs w:val="24"/>
        </w:rPr>
        <w:t xml:space="preserve"> </w:t>
      </w:r>
      <w:r w:rsidR="006D0601" w:rsidRPr="00AF022C">
        <w:rPr>
          <w:rFonts w:ascii="Times New Roman" w:hAnsi="Times New Roman"/>
          <w:sz w:val="24"/>
          <w:szCs w:val="24"/>
        </w:rPr>
        <w:t>análisis</w:t>
      </w:r>
      <w:r w:rsidR="00546774" w:rsidRPr="00AF022C">
        <w:rPr>
          <w:rFonts w:ascii="Times New Roman" w:hAnsi="Times New Roman"/>
          <w:sz w:val="24"/>
          <w:szCs w:val="24"/>
        </w:rPr>
        <w:t xml:space="preserve"> </w:t>
      </w:r>
      <w:r w:rsidR="00A237BB" w:rsidRPr="00AF022C">
        <w:rPr>
          <w:rFonts w:ascii="Times New Roman" w:hAnsi="Times New Roman"/>
          <w:sz w:val="24"/>
          <w:szCs w:val="24"/>
        </w:rPr>
        <w:t xml:space="preserve">ha sido </w:t>
      </w:r>
      <w:r w:rsidR="00546774" w:rsidRPr="00AF022C">
        <w:rPr>
          <w:rFonts w:ascii="Times New Roman" w:hAnsi="Times New Roman"/>
          <w:sz w:val="24"/>
          <w:szCs w:val="24"/>
        </w:rPr>
        <w:t xml:space="preserve">poco desarrollado con muestras </w:t>
      </w:r>
      <w:r w:rsidR="006D0601" w:rsidRPr="00AF022C">
        <w:rPr>
          <w:rFonts w:ascii="Times New Roman" w:hAnsi="Times New Roman"/>
          <w:sz w:val="24"/>
          <w:szCs w:val="24"/>
        </w:rPr>
        <w:t>de</w:t>
      </w:r>
      <w:r w:rsidR="00546774" w:rsidRPr="00AF022C">
        <w:rPr>
          <w:rFonts w:ascii="Times New Roman" w:hAnsi="Times New Roman"/>
          <w:sz w:val="24"/>
          <w:szCs w:val="24"/>
        </w:rPr>
        <w:t xml:space="preserve"> países en vías de desarrollo</w:t>
      </w:r>
      <w:r w:rsidR="000709D8" w:rsidRPr="00AF022C">
        <w:rPr>
          <w:rFonts w:ascii="Times New Roman" w:hAnsi="Times New Roman"/>
          <w:sz w:val="24"/>
          <w:szCs w:val="24"/>
        </w:rPr>
        <w:t xml:space="preserve"> (</w:t>
      </w:r>
      <w:proofErr w:type="spellStart"/>
      <w:r w:rsidR="000709D8" w:rsidRPr="00AF022C">
        <w:rPr>
          <w:rFonts w:ascii="Times New Roman" w:hAnsi="Times New Roman"/>
          <w:sz w:val="24"/>
          <w:szCs w:val="24"/>
        </w:rPr>
        <w:t>Verbeek</w:t>
      </w:r>
      <w:proofErr w:type="spellEnd"/>
      <w:r w:rsidR="000709D8" w:rsidRPr="00AF022C">
        <w:rPr>
          <w:rFonts w:ascii="Times New Roman" w:hAnsi="Times New Roman"/>
          <w:sz w:val="24"/>
          <w:szCs w:val="24"/>
        </w:rPr>
        <w:t xml:space="preserve"> et al., 2015)</w:t>
      </w:r>
      <w:r w:rsidR="00903F21" w:rsidRPr="00AF022C">
        <w:rPr>
          <w:rFonts w:ascii="Times New Roman" w:hAnsi="Times New Roman"/>
          <w:sz w:val="24"/>
          <w:szCs w:val="24"/>
        </w:rPr>
        <w:t xml:space="preserve"> y parece confirmar que la culpa tiene serias repercusiones en la salud mental de las mujeres y dificulta la superación del trauma</w:t>
      </w:r>
      <w:r w:rsidR="00677F7A">
        <w:rPr>
          <w:rFonts w:ascii="Times New Roman" w:hAnsi="Times New Roman"/>
          <w:sz w:val="24"/>
          <w:szCs w:val="24"/>
        </w:rPr>
        <w:t>, principalmente cuando hay una justificación social de esta</w:t>
      </w:r>
      <w:r w:rsidR="00546774" w:rsidRPr="00AF022C">
        <w:rPr>
          <w:rFonts w:ascii="Times New Roman" w:hAnsi="Times New Roman"/>
          <w:sz w:val="24"/>
          <w:szCs w:val="24"/>
        </w:rPr>
        <w:t xml:space="preserve"> (</w:t>
      </w:r>
      <w:proofErr w:type="spellStart"/>
      <w:r w:rsidR="000709D8" w:rsidRPr="00AF022C">
        <w:rPr>
          <w:rFonts w:ascii="Times New Roman" w:hAnsi="Times New Roman"/>
          <w:sz w:val="24"/>
          <w:szCs w:val="24"/>
        </w:rPr>
        <w:t>Buby</w:t>
      </w:r>
      <w:proofErr w:type="spellEnd"/>
      <w:r w:rsidR="000709D8" w:rsidRPr="00AF022C">
        <w:rPr>
          <w:rFonts w:ascii="Times New Roman" w:hAnsi="Times New Roman"/>
          <w:sz w:val="24"/>
          <w:szCs w:val="24"/>
        </w:rPr>
        <w:t xml:space="preserve"> </w:t>
      </w:r>
      <w:r w:rsidR="00CB450A">
        <w:rPr>
          <w:rFonts w:ascii="Times New Roman" w:hAnsi="Times New Roman"/>
          <w:sz w:val="24"/>
          <w:szCs w:val="24"/>
        </w:rPr>
        <w:t>&amp;</w:t>
      </w:r>
      <w:r w:rsidR="000709D8" w:rsidRPr="00AF022C">
        <w:rPr>
          <w:rFonts w:ascii="Times New Roman" w:hAnsi="Times New Roman"/>
          <w:sz w:val="24"/>
          <w:szCs w:val="24"/>
        </w:rPr>
        <w:t xml:space="preserve"> </w:t>
      </w:r>
      <w:proofErr w:type="spellStart"/>
      <w:r w:rsidR="000709D8" w:rsidRPr="00AF022C">
        <w:rPr>
          <w:rFonts w:ascii="Times New Roman" w:hAnsi="Times New Roman"/>
          <w:sz w:val="24"/>
          <w:szCs w:val="24"/>
        </w:rPr>
        <w:t>Lommen</w:t>
      </w:r>
      <w:proofErr w:type="spellEnd"/>
      <w:r w:rsidR="000709D8" w:rsidRPr="00AF022C">
        <w:rPr>
          <w:rFonts w:ascii="Times New Roman" w:hAnsi="Times New Roman"/>
          <w:sz w:val="24"/>
          <w:szCs w:val="24"/>
        </w:rPr>
        <w:t xml:space="preserve">, 2017; </w:t>
      </w:r>
      <w:proofErr w:type="spellStart"/>
      <w:r w:rsidR="000709D8" w:rsidRPr="00AF022C">
        <w:rPr>
          <w:rFonts w:ascii="Times New Roman" w:hAnsi="Times New Roman"/>
          <w:sz w:val="24"/>
          <w:szCs w:val="24"/>
        </w:rPr>
        <w:t>Foa</w:t>
      </w:r>
      <w:proofErr w:type="spellEnd"/>
      <w:r w:rsidR="000709D8" w:rsidRPr="00AF022C">
        <w:rPr>
          <w:rFonts w:ascii="Times New Roman" w:hAnsi="Times New Roman"/>
          <w:sz w:val="24"/>
          <w:szCs w:val="24"/>
        </w:rPr>
        <w:t xml:space="preserve"> </w:t>
      </w:r>
      <w:r w:rsidR="00CB450A">
        <w:rPr>
          <w:rFonts w:ascii="Times New Roman" w:hAnsi="Times New Roman"/>
          <w:sz w:val="24"/>
          <w:szCs w:val="24"/>
        </w:rPr>
        <w:t>&amp;</w:t>
      </w:r>
      <w:r w:rsidR="000709D8" w:rsidRPr="00AF022C">
        <w:rPr>
          <w:rFonts w:ascii="Times New Roman" w:hAnsi="Times New Roman"/>
          <w:sz w:val="24"/>
          <w:szCs w:val="24"/>
        </w:rPr>
        <w:t xml:space="preserve"> </w:t>
      </w:r>
      <w:proofErr w:type="spellStart"/>
      <w:r w:rsidR="000709D8" w:rsidRPr="00AF022C">
        <w:rPr>
          <w:rFonts w:ascii="Times New Roman" w:hAnsi="Times New Roman"/>
          <w:sz w:val="24"/>
          <w:szCs w:val="24"/>
        </w:rPr>
        <w:t>Rothbaum</w:t>
      </w:r>
      <w:proofErr w:type="spellEnd"/>
      <w:r w:rsidR="000709D8" w:rsidRPr="00AF022C">
        <w:rPr>
          <w:rFonts w:ascii="Times New Roman" w:hAnsi="Times New Roman"/>
          <w:sz w:val="24"/>
          <w:szCs w:val="24"/>
        </w:rPr>
        <w:t xml:space="preserve">, 1999; </w:t>
      </w:r>
      <w:r w:rsidR="00677F7A">
        <w:rPr>
          <w:rFonts w:ascii="Times New Roman" w:hAnsi="Times New Roman"/>
          <w:sz w:val="24"/>
          <w:szCs w:val="24"/>
        </w:rPr>
        <w:t xml:space="preserve">Martín-Fernández et al., 2018; </w:t>
      </w:r>
      <w:proofErr w:type="spellStart"/>
      <w:r w:rsidR="000709D8" w:rsidRPr="00AF022C">
        <w:rPr>
          <w:rFonts w:ascii="Times New Roman" w:hAnsi="Times New Roman"/>
          <w:sz w:val="24"/>
          <w:szCs w:val="24"/>
        </w:rPr>
        <w:t>Sippel</w:t>
      </w:r>
      <w:proofErr w:type="spellEnd"/>
      <w:r w:rsidR="000709D8" w:rsidRPr="00AF022C">
        <w:rPr>
          <w:rFonts w:ascii="Times New Roman" w:hAnsi="Times New Roman"/>
          <w:sz w:val="24"/>
          <w:szCs w:val="24"/>
        </w:rPr>
        <w:t xml:space="preserve"> </w:t>
      </w:r>
      <w:r w:rsidR="00CB450A">
        <w:rPr>
          <w:rFonts w:ascii="Times New Roman" w:hAnsi="Times New Roman"/>
          <w:sz w:val="24"/>
          <w:szCs w:val="24"/>
        </w:rPr>
        <w:t>&amp;</w:t>
      </w:r>
      <w:r w:rsidR="000709D8" w:rsidRPr="00AF022C">
        <w:rPr>
          <w:rFonts w:ascii="Times New Roman" w:hAnsi="Times New Roman"/>
          <w:sz w:val="24"/>
          <w:szCs w:val="24"/>
        </w:rPr>
        <w:t xml:space="preserve"> Marshall, 2011). </w:t>
      </w:r>
    </w:p>
    <w:p w:rsidR="006A08BB" w:rsidRPr="00AF022C" w:rsidRDefault="006A08BB" w:rsidP="00165388">
      <w:pPr>
        <w:spacing w:after="0" w:line="240" w:lineRule="auto"/>
        <w:contextualSpacing/>
        <w:jc w:val="both"/>
        <w:rPr>
          <w:rFonts w:ascii="Times New Roman" w:hAnsi="Times New Roman"/>
          <w:sz w:val="24"/>
          <w:szCs w:val="24"/>
        </w:rPr>
      </w:pPr>
      <w:r w:rsidRPr="00AF022C">
        <w:rPr>
          <w:rFonts w:ascii="Times New Roman" w:hAnsi="Times New Roman"/>
          <w:sz w:val="24"/>
          <w:szCs w:val="24"/>
        </w:rPr>
        <w:t>Teniendo en cuenta lo anterior, el apoyo psicológico</w:t>
      </w:r>
      <w:r w:rsidR="00AF770A" w:rsidRPr="00AF022C">
        <w:rPr>
          <w:rFonts w:ascii="Times New Roman" w:hAnsi="Times New Roman"/>
          <w:sz w:val="24"/>
          <w:szCs w:val="24"/>
        </w:rPr>
        <w:t xml:space="preserve"> y la intervención de profesionales</w:t>
      </w:r>
      <w:r w:rsidRPr="00AF022C">
        <w:rPr>
          <w:rFonts w:ascii="Times New Roman" w:hAnsi="Times New Roman"/>
          <w:sz w:val="24"/>
          <w:szCs w:val="24"/>
        </w:rPr>
        <w:t xml:space="preserve"> podría</w:t>
      </w:r>
      <w:r w:rsidR="00F5202E" w:rsidRPr="00AF022C">
        <w:rPr>
          <w:rFonts w:ascii="Times New Roman" w:hAnsi="Times New Roman"/>
          <w:sz w:val="24"/>
          <w:szCs w:val="24"/>
        </w:rPr>
        <w:t>n</w:t>
      </w:r>
      <w:r w:rsidRPr="00AF022C">
        <w:rPr>
          <w:rFonts w:ascii="Times New Roman" w:hAnsi="Times New Roman"/>
          <w:sz w:val="24"/>
          <w:szCs w:val="24"/>
        </w:rPr>
        <w:t xml:space="preserve"> permitir a las víctimas desprenderse de ciertos patrones culturales en la construcción del género y del sentimiento de culpa, y facilitaría la decisión de romper </w:t>
      </w:r>
      <w:r w:rsidR="00AF770A" w:rsidRPr="00AF022C">
        <w:rPr>
          <w:rFonts w:ascii="Times New Roman" w:hAnsi="Times New Roman"/>
          <w:sz w:val="24"/>
          <w:szCs w:val="24"/>
        </w:rPr>
        <w:t xml:space="preserve">con </w:t>
      </w:r>
      <w:r w:rsidRPr="00AF022C">
        <w:rPr>
          <w:rFonts w:ascii="Times New Roman" w:hAnsi="Times New Roman"/>
          <w:sz w:val="24"/>
          <w:szCs w:val="24"/>
        </w:rPr>
        <w:t xml:space="preserve">la relación </w:t>
      </w:r>
      <w:r w:rsidR="00AF770A" w:rsidRPr="00AF022C">
        <w:rPr>
          <w:rFonts w:ascii="Times New Roman" w:hAnsi="Times New Roman"/>
          <w:sz w:val="24"/>
          <w:szCs w:val="24"/>
        </w:rPr>
        <w:t>abusiva</w:t>
      </w:r>
      <w:r w:rsidRPr="00AF022C">
        <w:rPr>
          <w:rFonts w:ascii="Times New Roman" w:hAnsi="Times New Roman"/>
          <w:sz w:val="24"/>
          <w:szCs w:val="24"/>
        </w:rPr>
        <w:t xml:space="preserve">. </w:t>
      </w:r>
      <w:r w:rsidR="008D47B4" w:rsidRPr="00AF022C">
        <w:rPr>
          <w:rFonts w:ascii="Times New Roman" w:hAnsi="Times New Roman"/>
          <w:sz w:val="24"/>
          <w:szCs w:val="24"/>
        </w:rPr>
        <w:t>Sin embargo, la precariedad del país</w:t>
      </w:r>
      <w:r w:rsidR="00D57CE8" w:rsidRPr="00AF022C">
        <w:rPr>
          <w:rFonts w:ascii="Times New Roman" w:hAnsi="Times New Roman"/>
          <w:sz w:val="24"/>
          <w:szCs w:val="24"/>
        </w:rPr>
        <w:t xml:space="preserve"> (Vázquez et al., 2015)</w:t>
      </w:r>
      <w:r w:rsidR="006D0601" w:rsidRPr="00AF022C">
        <w:rPr>
          <w:rFonts w:ascii="Times New Roman" w:hAnsi="Times New Roman"/>
          <w:sz w:val="24"/>
          <w:szCs w:val="24"/>
        </w:rPr>
        <w:t>, la tolerancia de la violencia</w:t>
      </w:r>
      <w:r w:rsidR="008D47B4" w:rsidRPr="00AF022C">
        <w:rPr>
          <w:rFonts w:ascii="Times New Roman" w:hAnsi="Times New Roman"/>
          <w:sz w:val="24"/>
          <w:szCs w:val="24"/>
        </w:rPr>
        <w:t xml:space="preserve"> y </w:t>
      </w:r>
      <w:r w:rsidR="002D7679" w:rsidRPr="00AF022C">
        <w:rPr>
          <w:rFonts w:ascii="Times New Roman" w:hAnsi="Times New Roman"/>
          <w:sz w:val="24"/>
          <w:szCs w:val="24"/>
        </w:rPr>
        <w:t>los</w:t>
      </w:r>
      <w:r w:rsidR="00A237BB" w:rsidRPr="00AF022C">
        <w:rPr>
          <w:rFonts w:ascii="Times New Roman" w:hAnsi="Times New Roman"/>
          <w:sz w:val="24"/>
          <w:szCs w:val="24"/>
        </w:rPr>
        <w:t xml:space="preserve"> recortes presupuestarios</w:t>
      </w:r>
      <w:r w:rsidR="00D57CE8" w:rsidRPr="00AF022C">
        <w:rPr>
          <w:rFonts w:ascii="Times New Roman" w:hAnsi="Times New Roman"/>
          <w:sz w:val="24"/>
          <w:szCs w:val="24"/>
        </w:rPr>
        <w:t xml:space="preserve"> </w:t>
      </w:r>
      <w:r w:rsidR="001D74B3" w:rsidRPr="00AF022C">
        <w:rPr>
          <w:rFonts w:ascii="Times New Roman" w:hAnsi="Times New Roman"/>
          <w:sz w:val="24"/>
          <w:szCs w:val="24"/>
        </w:rPr>
        <w:t>repercuten en</w:t>
      </w:r>
      <w:r w:rsidR="00D57CE8" w:rsidRPr="00AF022C">
        <w:rPr>
          <w:rFonts w:ascii="Times New Roman" w:hAnsi="Times New Roman"/>
          <w:sz w:val="24"/>
          <w:szCs w:val="24"/>
        </w:rPr>
        <w:t xml:space="preserve"> la erradicación de la violencia de género co</w:t>
      </w:r>
      <w:r w:rsidR="002D7679" w:rsidRPr="00AF022C">
        <w:rPr>
          <w:rFonts w:ascii="Times New Roman" w:hAnsi="Times New Roman"/>
          <w:sz w:val="24"/>
          <w:szCs w:val="24"/>
        </w:rPr>
        <w:t>n e</w:t>
      </w:r>
      <w:r w:rsidR="00D57CE8" w:rsidRPr="00AF022C">
        <w:rPr>
          <w:rFonts w:ascii="Times New Roman" w:hAnsi="Times New Roman"/>
          <w:sz w:val="24"/>
          <w:szCs w:val="24"/>
        </w:rPr>
        <w:t>l cese de las Comisarías de la Mujer</w:t>
      </w:r>
      <w:r w:rsidR="006B512A" w:rsidRPr="00AF022C">
        <w:rPr>
          <w:rFonts w:ascii="Times New Roman" w:hAnsi="Times New Roman"/>
          <w:sz w:val="24"/>
          <w:szCs w:val="24"/>
        </w:rPr>
        <w:t>, organismo especializado en el apoyo hacia las víctimas</w:t>
      </w:r>
      <w:r w:rsidR="00AF770A" w:rsidRPr="00AF022C">
        <w:rPr>
          <w:rFonts w:ascii="Times New Roman" w:hAnsi="Times New Roman"/>
          <w:sz w:val="24"/>
          <w:szCs w:val="24"/>
        </w:rPr>
        <w:t>.</w:t>
      </w:r>
      <w:r w:rsidR="00D57CE8" w:rsidRPr="00AF022C">
        <w:rPr>
          <w:rFonts w:ascii="Times New Roman" w:hAnsi="Times New Roman"/>
          <w:sz w:val="24"/>
          <w:szCs w:val="24"/>
        </w:rPr>
        <w:t xml:space="preserve"> </w:t>
      </w:r>
    </w:p>
    <w:p w:rsidR="00BF070D" w:rsidRPr="00AF022C" w:rsidRDefault="0072136E" w:rsidP="00165388">
      <w:pPr>
        <w:spacing w:after="0" w:line="240" w:lineRule="auto"/>
        <w:contextualSpacing/>
        <w:jc w:val="both"/>
        <w:rPr>
          <w:rFonts w:ascii="Times New Roman" w:hAnsi="Times New Roman"/>
          <w:sz w:val="24"/>
          <w:szCs w:val="24"/>
        </w:rPr>
      </w:pPr>
      <w:r w:rsidRPr="00AF022C">
        <w:rPr>
          <w:rFonts w:ascii="Times New Roman" w:hAnsi="Times New Roman"/>
          <w:sz w:val="24"/>
          <w:szCs w:val="24"/>
        </w:rPr>
        <w:t>En síntesis</w:t>
      </w:r>
      <w:r w:rsidR="00D57CE8" w:rsidRPr="00AF022C">
        <w:rPr>
          <w:rFonts w:ascii="Times New Roman" w:hAnsi="Times New Roman"/>
          <w:sz w:val="24"/>
          <w:szCs w:val="24"/>
        </w:rPr>
        <w:t xml:space="preserve">, </w:t>
      </w:r>
      <w:r w:rsidR="00AF770A" w:rsidRPr="00AF022C">
        <w:rPr>
          <w:rFonts w:ascii="Times New Roman" w:hAnsi="Times New Roman"/>
          <w:sz w:val="24"/>
          <w:szCs w:val="24"/>
        </w:rPr>
        <w:t xml:space="preserve">entre los hallazgos </w:t>
      </w:r>
      <w:r w:rsidR="00A237BB" w:rsidRPr="00AF022C">
        <w:rPr>
          <w:rFonts w:ascii="Times New Roman" w:hAnsi="Times New Roman"/>
          <w:sz w:val="24"/>
          <w:szCs w:val="24"/>
        </w:rPr>
        <w:t>d</w:t>
      </w:r>
      <w:r w:rsidR="00AF770A" w:rsidRPr="00AF022C">
        <w:rPr>
          <w:rFonts w:ascii="Times New Roman" w:hAnsi="Times New Roman"/>
          <w:sz w:val="24"/>
          <w:szCs w:val="24"/>
        </w:rPr>
        <w:t>el presente</w:t>
      </w:r>
      <w:r w:rsidR="00BF070D" w:rsidRPr="00AF022C">
        <w:rPr>
          <w:rFonts w:ascii="Times New Roman" w:hAnsi="Times New Roman"/>
          <w:sz w:val="24"/>
          <w:szCs w:val="24"/>
        </w:rPr>
        <w:t xml:space="preserve"> estudio</w:t>
      </w:r>
      <w:r w:rsidR="00AF770A" w:rsidRPr="00AF022C">
        <w:rPr>
          <w:rFonts w:ascii="Times New Roman" w:hAnsi="Times New Roman"/>
          <w:sz w:val="24"/>
          <w:szCs w:val="24"/>
        </w:rPr>
        <w:t xml:space="preserve"> hay que señalar</w:t>
      </w:r>
      <w:r w:rsidR="00BF070D" w:rsidRPr="00AF022C">
        <w:rPr>
          <w:rFonts w:ascii="Times New Roman" w:hAnsi="Times New Roman"/>
          <w:sz w:val="24"/>
          <w:szCs w:val="24"/>
        </w:rPr>
        <w:t xml:space="preserve"> la visibilización del </w:t>
      </w:r>
      <w:r w:rsidR="00AF770A" w:rsidRPr="00AF022C">
        <w:rPr>
          <w:rFonts w:ascii="Times New Roman" w:hAnsi="Times New Roman"/>
          <w:sz w:val="24"/>
          <w:szCs w:val="24"/>
        </w:rPr>
        <w:t xml:space="preserve">desarrollo de </w:t>
      </w:r>
      <w:r w:rsidR="00BF070D" w:rsidRPr="00AF022C">
        <w:rPr>
          <w:rFonts w:ascii="Times New Roman" w:hAnsi="Times New Roman"/>
          <w:sz w:val="24"/>
          <w:szCs w:val="24"/>
        </w:rPr>
        <w:t>sentimiento</w:t>
      </w:r>
      <w:r w:rsidR="00AF770A" w:rsidRPr="00AF022C">
        <w:rPr>
          <w:rFonts w:ascii="Times New Roman" w:hAnsi="Times New Roman"/>
          <w:sz w:val="24"/>
          <w:szCs w:val="24"/>
        </w:rPr>
        <w:t>s</w:t>
      </w:r>
      <w:r w:rsidR="00BF070D" w:rsidRPr="00AF022C">
        <w:rPr>
          <w:rFonts w:ascii="Times New Roman" w:hAnsi="Times New Roman"/>
          <w:sz w:val="24"/>
          <w:szCs w:val="24"/>
        </w:rPr>
        <w:t xml:space="preserve"> de culpa como </w:t>
      </w:r>
      <w:r w:rsidR="00C67269" w:rsidRPr="00AF022C">
        <w:rPr>
          <w:rFonts w:ascii="Times New Roman" w:hAnsi="Times New Roman"/>
          <w:sz w:val="24"/>
          <w:szCs w:val="24"/>
        </w:rPr>
        <w:t>posible consecuencia</w:t>
      </w:r>
      <w:r w:rsidR="00BF070D" w:rsidRPr="00AF022C">
        <w:rPr>
          <w:rFonts w:ascii="Times New Roman" w:hAnsi="Times New Roman"/>
          <w:sz w:val="24"/>
          <w:szCs w:val="24"/>
        </w:rPr>
        <w:t xml:space="preserve"> </w:t>
      </w:r>
      <w:r w:rsidR="00C67269" w:rsidRPr="00AF022C">
        <w:rPr>
          <w:rFonts w:ascii="Times New Roman" w:hAnsi="Times New Roman"/>
          <w:sz w:val="24"/>
          <w:szCs w:val="24"/>
        </w:rPr>
        <w:t xml:space="preserve">de una larga trayectoria de victimización, así como la relación </w:t>
      </w:r>
      <w:r w:rsidR="00A237BB" w:rsidRPr="00AF022C">
        <w:rPr>
          <w:rFonts w:ascii="Times New Roman" w:hAnsi="Times New Roman"/>
          <w:sz w:val="24"/>
          <w:szCs w:val="24"/>
        </w:rPr>
        <w:t>entre</w:t>
      </w:r>
      <w:r w:rsidR="00C67269" w:rsidRPr="00AF022C">
        <w:rPr>
          <w:rFonts w:ascii="Times New Roman" w:hAnsi="Times New Roman"/>
          <w:sz w:val="24"/>
          <w:szCs w:val="24"/>
        </w:rPr>
        <w:t xml:space="preserve"> </w:t>
      </w:r>
      <w:r w:rsidR="00A237BB" w:rsidRPr="00AF022C">
        <w:rPr>
          <w:rFonts w:ascii="Times New Roman" w:hAnsi="Times New Roman"/>
          <w:sz w:val="24"/>
          <w:szCs w:val="24"/>
        </w:rPr>
        <w:t xml:space="preserve">dicha culpabilidad y </w:t>
      </w:r>
      <w:r w:rsidR="006B512A" w:rsidRPr="00AF022C">
        <w:rPr>
          <w:rFonts w:ascii="Times New Roman" w:hAnsi="Times New Roman"/>
          <w:sz w:val="24"/>
          <w:szCs w:val="24"/>
        </w:rPr>
        <w:t xml:space="preserve">el deterioro en </w:t>
      </w:r>
      <w:r w:rsidR="00C67269" w:rsidRPr="00AF022C">
        <w:rPr>
          <w:rFonts w:ascii="Times New Roman" w:hAnsi="Times New Roman"/>
          <w:sz w:val="24"/>
          <w:szCs w:val="24"/>
        </w:rPr>
        <w:t>la</w:t>
      </w:r>
      <w:r w:rsidR="00BF070D" w:rsidRPr="00AF022C">
        <w:rPr>
          <w:rFonts w:ascii="Times New Roman" w:hAnsi="Times New Roman"/>
          <w:sz w:val="24"/>
          <w:szCs w:val="24"/>
        </w:rPr>
        <w:t xml:space="preserve"> salud </w:t>
      </w:r>
      <w:r w:rsidR="00C67269" w:rsidRPr="00AF022C">
        <w:rPr>
          <w:rFonts w:ascii="Times New Roman" w:hAnsi="Times New Roman"/>
          <w:sz w:val="24"/>
          <w:szCs w:val="24"/>
        </w:rPr>
        <w:t>de las víctimas</w:t>
      </w:r>
      <w:r w:rsidR="006B512A" w:rsidRPr="00AF022C">
        <w:rPr>
          <w:rFonts w:ascii="Times New Roman" w:hAnsi="Times New Roman"/>
          <w:sz w:val="24"/>
          <w:szCs w:val="24"/>
        </w:rPr>
        <w:t xml:space="preserve"> respecto a trastornos de</w:t>
      </w:r>
      <w:r w:rsidR="00C67269" w:rsidRPr="00AF022C">
        <w:rPr>
          <w:rFonts w:ascii="Times New Roman" w:hAnsi="Times New Roman"/>
          <w:sz w:val="24"/>
          <w:szCs w:val="24"/>
        </w:rPr>
        <w:t xml:space="preserve"> ansiedad</w:t>
      </w:r>
      <w:r w:rsidR="00A237BB" w:rsidRPr="00AF022C">
        <w:rPr>
          <w:rFonts w:ascii="Times New Roman" w:hAnsi="Times New Roman"/>
          <w:sz w:val="24"/>
          <w:szCs w:val="24"/>
        </w:rPr>
        <w:t xml:space="preserve"> y depresión</w:t>
      </w:r>
      <w:r w:rsidR="00C67269" w:rsidRPr="00AF022C">
        <w:rPr>
          <w:rFonts w:ascii="Times New Roman" w:hAnsi="Times New Roman"/>
          <w:sz w:val="24"/>
          <w:szCs w:val="24"/>
        </w:rPr>
        <w:t>.</w:t>
      </w:r>
      <w:r w:rsidR="00BF070D" w:rsidRPr="00AF022C">
        <w:rPr>
          <w:rFonts w:ascii="Times New Roman" w:hAnsi="Times New Roman"/>
          <w:sz w:val="24"/>
          <w:szCs w:val="24"/>
        </w:rPr>
        <w:t xml:space="preserve"> </w:t>
      </w:r>
      <w:r w:rsidR="00C67269" w:rsidRPr="00AF022C">
        <w:rPr>
          <w:rFonts w:ascii="Times New Roman" w:hAnsi="Times New Roman"/>
          <w:sz w:val="24"/>
          <w:szCs w:val="24"/>
        </w:rPr>
        <w:t>De cara a la intervención</w:t>
      </w:r>
      <w:r w:rsidR="006B512A" w:rsidRPr="00AF022C">
        <w:rPr>
          <w:rFonts w:ascii="Times New Roman" w:hAnsi="Times New Roman"/>
          <w:sz w:val="24"/>
          <w:szCs w:val="24"/>
        </w:rPr>
        <w:t>,</w:t>
      </w:r>
      <w:r w:rsidR="00C67269" w:rsidRPr="00AF022C">
        <w:rPr>
          <w:rFonts w:ascii="Times New Roman" w:hAnsi="Times New Roman"/>
          <w:sz w:val="24"/>
          <w:szCs w:val="24"/>
        </w:rPr>
        <w:t xml:space="preserve"> es especialmente relevante</w:t>
      </w:r>
      <w:r w:rsidR="00BF070D" w:rsidRPr="00AF022C">
        <w:rPr>
          <w:rFonts w:ascii="Times New Roman" w:hAnsi="Times New Roman"/>
          <w:sz w:val="24"/>
          <w:szCs w:val="24"/>
        </w:rPr>
        <w:t xml:space="preserve"> </w:t>
      </w:r>
      <w:r w:rsidR="00C67269" w:rsidRPr="00AF022C">
        <w:rPr>
          <w:rFonts w:ascii="Times New Roman" w:hAnsi="Times New Roman"/>
          <w:sz w:val="24"/>
          <w:szCs w:val="24"/>
        </w:rPr>
        <w:t>tratar</w:t>
      </w:r>
      <w:r w:rsidR="00F5202E" w:rsidRPr="00AF022C">
        <w:rPr>
          <w:rFonts w:ascii="Times New Roman" w:hAnsi="Times New Roman"/>
          <w:sz w:val="24"/>
          <w:szCs w:val="24"/>
        </w:rPr>
        <w:t xml:space="preserve"> de eliminar</w:t>
      </w:r>
      <w:r w:rsidR="002D7679" w:rsidRPr="00AF022C">
        <w:rPr>
          <w:rFonts w:ascii="Times New Roman" w:hAnsi="Times New Roman"/>
          <w:sz w:val="24"/>
          <w:szCs w:val="24"/>
        </w:rPr>
        <w:t xml:space="preserve"> esta </w:t>
      </w:r>
      <w:r w:rsidR="006B512A" w:rsidRPr="00AF022C">
        <w:rPr>
          <w:rFonts w:ascii="Times New Roman" w:hAnsi="Times New Roman"/>
          <w:sz w:val="24"/>
          <w:szCs w:val="24"/>
        </w:rPr>
        <w:t>atribución</w:t>
      </w:r>
      <w:r w:rsidR="002D7679" w:rsidRPr="00AF022C">
        <w:rPr>
          <w:rFonts w:ascii="Times New Roman" w:hAnsi="Times New Roman"/>
          <w:sz w:val="24"/>
          <w:szCs w:val="24"/>
        </w:rPr>
        <w:t xml:space="preserve"> errónea</w:t>
      </w:r>
      <w:r w:rsidR="00F5202E" w:rsidRPr="00AF022C">
        <w:rPr>
          <w:rFonts w:ascii="Times New Roman" w:hAnsi="Times New Roman"/>
          <w:sz w:val="24"/>
          <w:szCs w:val="24"/>
        </w:rPr>
        <w:t xml:space="preserve"> </w:t>
      </w:r>
      <w:r w:rsidR="006B512A" w:rsidRPr="00AF022C">
        <w:rPr>
          <w:rFonts w:ascii="Times New Roman" w:hAnsi="Times New Roman"/>
          <w:sz w:val="24"/>
          <w:szCs w:val="24"/>
        </w:rPr>
        <w:t>que deriva</w:t>
      </w:r>
      <w:r w:rsidR="00BF070D" w:rsidRPr="00AF022C">
        <w:rPr>
          <w:rFonts w:ascii="Times New Roman" w:hAnsi="Times New Roman"/>
          <w:sz w:val="24"/>
          <w:szCs w:val="24"/>
        </w:rPr>
        <w:t xml:space="preserve"> </w:t>
      </w:r>
      <w:r w:rsidR="006B512A" w:rsidRPr="00AF022C">
        <w:rPr>
          <w:rFonts w:ascii="Times New Roman" w:hAnsi="Times New Roman"/>
          <w:sz w:val="24"/>
          <w:szCs w:val="24"/>
        </w:rPr>
        <w:t>de las circunstancias de maltrato</w:t>
      </w:r>
      <w:r w:rsidR="00BF070D" w:rsidRPr="00AF022C">
        <w:rPr>
          <w:rFonts w:ascii="Times New Roman" w:hAnsi="Times New Roman"/>
          <w:sz w:val="24"/>
          <w:szCs w:val="24"/>
        </w:rPr>
        <w:t xml:space="preserve"> </w:t>
      </w:r>
      <w:r w:rsidR="00F5202E" w:rsidRPr="00AF022C">
        <w:rPr>
          <w:rFonts w:ascii="Times New Roman" w:hAnsi="Times New Roman"/>
          <w:sz w:val="24"/>
          <w:szCs w:val="24"/>
        </w:rPr>
        <w:t>(</w:t>
      </w:r>
      <w:proofErr w:type="spellStart"/>
      <w:r w:rsidR="00F5202E" w:rsidRPr="00AF022C">
        <w:rPr>
          <w:rFonts w:ascii="Times New Roman" w:eastAsia="Calibri" w:hAnsi="Times New Roman"/>
          <w:sz w:val="24"/>
          <w:szCs w:val="24"/>
          <w:lang w:eastAsia="en-US"/>
        </w:rPr>
        <w:t>Karakurt</w:t>
      </w:r>
      <w:proofErr w:type="spellEnd"/>
      <w:r w:rsidR="00F5202E" w:rsidRPr="00AF022C">
        <w:rPr>
          <w:rFonts w:ascii="Times New Roman" w:eastAsia="Calibri" w:hAnsi="Times New Roman"/>
          <w:sz w:val="24"/>
          <w:szCs w:val="24"/>
          <w:lang w:eastAsia="en-US"/>
        </w:rPr>
        <w:t xml:space="preserve"> et al., 2014; Muñoz-Cobos et al., 2006)</w:t>
      </w:r>
      <w:r w:rsidR="00BF070D" w:rsidRPr="00AF022C">
        <w:rPr>
          <w:rFonts w:ascii="Times New Roman" w:hAnsi="Times New Roman"/>
          <w:sz w:val="24"/>
          <w:szCs w:val="24"/>
        </w:rPr>
        <w:t xml:space="preserve">. </w:t>
      </w:r>
      <w:r w:rsidR="00821CC2" w:rsidRPr="00AF022C">
        <w:rPr>
          <w:rFonts w:ascii="Times New Roman" w:hAnsi="Times New Roman"/>
          <w:sz w:val="24"/>
          <w:szCs w:val="24"/>
        </w:rPr>
        <w:t>L</w:t>
      </w:r>
      <w:r w:rsidR="00BF070D" w:rsidRPr="00AF022C">
        <w:rPr>
          <w:rFonts w:ascii="Times New Roman" w:hAnsi="Times New Roman"/>
          <w:sz w:val="24"/>
          <w:szCs w:val="24"/>
        </w:rPr>
        <w:t>a normalización de la violencia en Nicaragua</w:t>
      </w:r>
      <w:r w:rsidR="00F5202E" w:rsidRPr="00AF022C">
        <w:rPr>
          <w:rFonts w:ascii="Times New Roman" w:hAnsi="Times New Roman"/>
          <w:sz w:val="24"/>
          <w:szCs w:val="24"/>
        </w:rPr>
        <w:t>, así como</w:t>
      </w:r>
      <w:r w:rsidR="00BF070D" w:rsidRPr="00AF022C">
        <w:rPr>
          <w:rFonts w:ascii="Times New Roman" w:hAnsi="Times New Roman"/>
          <w:sz w:val="24"/>
          <w:szCs w:val="24"/>
        </w:rPr>
        <w:t xml:space="preserve"> los imperativos sociales que subordinan a la</w:t>
      </w:r>
      <w:r w:rsidR="002D7679" w:rsidRPr="00AF022C">
        <w:rPr>
          <w:rFonts w:ascii="Times New Roman" w:hAnsi="Times New Roman"/>
          <w:sz w:val="24"/>
          <w:szCs w:val="24"/>
        </w:rPr>
        <w:t>s</w:t>
      </w:r>
      <w:r w:rsidR="00BF070D" w:rsidRPr="00AF022C">
        <w:rPr>
          <w:rFonts w:ascii="Times New Roman" w:hAnsi="Times New Roman"/>
          <w:sz w:val="24"/>
          <w:szCs w:val="24"/>
        </w:rPr>
        <w:t xml:space="preserve"> mujer</w:t>
      </w:r>
      <w:r w:rsidR="002D7679" w:rsidRPr="00AF022C">
        <w:rPr>
          <w:rFonts w:ascii="Times New Roman" w:hAnsi="Times New Roman"/>
          <w:sz w:val="24"/>
          <w:szCs w:val="24"/>
        </w:rPr>
        <w:t>es</w:t>
      </w:r>
      <w:r w:rsidR="00F5202E" w:rsidRPr="00AF022C">
        <w:rPr>
          <w:rFonts w:ascii="Times New Roman" w:hAnsi="Times New Roman"/>
          <w:sz w:val="24"/>
          <w:szCs w:val="24"/>
        </w:rPr>
        <w:t>,</w:t>
      </w:r>
      <w:r w:rsidR="00BF070D" w:rsidRPr="00AF022C">
        <w:rPr>
          <w:rFonts w:ascii="Times New Roman" w:hAnsi="Times New Roman"/>
          <w:sz w:val="24"/>
          <w:szCs w:val="24"/>
        </w:rPr>
        <w:t xml:space="preserve"> son variables que pueden estar influyendo en</w:t>
      </w:r>
      <w:r w:rsidR="00F5202E" w:rsidRPr="00AF022C">
        <w:rPr>
          <w:rFonts w:ascii="Times New Roman" w:hAnsi="Times New Roman"/>
          <w:sz w:val="24"/>
          <w:szCs w:val="24"/>
        </w:rPr>
        <w:t xml:space="preserve"> la exoneración de quien agrede</w:t>
      </w:r>
      <w:r w:rsidR="00BF070D" w:rsidRPr="00AF022C">
        <w:rPr>
          <w:rFonts w:ascii="Times New Roman" w:hAnsi="Times New Roman"/>
          <w:sz w:val="24"/>
          <w:szCs w:val="24"/>
        </w:rPr>
        <w:t xml:space="preserve"> y señalan a la víctima como responsable. </w:t>
      </w:r>
    </w:p>
    <w:p w:rsidR="00821CC2" w:rsidRPr="00AF022C" w:rsidRDefault="00F5202E" w:rsidP="00165388">
      <w:pPr>
        <w:spacing w:after="0" w:line="240" w:lineRule="auto"/>
        <w:jc w:val="both"/>
        <w:rPr>
          <w:rFonts w:ascii="Times New Roman" w:hAnsi="Times New Roman"/>
          <w:sz w:val="24"/>
          <w:szCs w:val="24"/>
        </w:rPr>
      </w:pPr>
      <w:r w:rsidRPr="00AF022C">
        <w:rPr>
          <w:rFonts w:ascii="Times New Roman" w:hAnsi="Times New Roman"/>
          <w:sz w:val="24"/>
          <w:szCs w:val="24"/>
        </w:rPr>
        <w:t>Han</w:t>
      </w:r>
      <w:r w:rsidR="00AF770A" w:rsidRPr="00AF022C">
        <w:rPr>
          <w:rFonts w:ascii="Times New Roman" w:hAnsi="Times New Roman"/>
          <w:sz w:val="24"/>
          <w:szCs w:val="24"/>
        </w:rPr>
        <w:t xml:space="preserve"> de señalarse</w:t>
      </w:r>
      <w:r w:rsidRPr="00AF022C">
        <w:rPr>
          <w:rFonts w:ascii="Times New Roman" w:hAnsi="Times New Roman"/>
          <w:sz w:val="24"/>
          <w:szCs w:val="24"/>
        </w:rPr>
        <w:t xml:space="preserve"> algunas </w:t>
      </w:r>
      <w:r w:rsidR="00AF770A" w:rsidRPr="00AF022C">
        <w:rPr>
          <w:rFonts w:ascii="Times New Roman" w:hAnsi="Times New Roman"/>
          <w:sz w:val="24"/>
          <w:szCs w:val="24"/>
        </w:rPr>
        <w:t>limitaciones</w:t>
      </w:r>
      <w:r w:rsidRPr="00AF022C">
        <w:rPr>
          <w:rFonts w:ascii="Times New Roman" w:hAnsi="Times New Roman"/>
          <w:sz w:val="24"/>
          <w:szCs w:val="24"/>
        </w:rPr>
        <w:t xml:space="preserve"> halladas en el presente estudio</w:t>
      </w:r>
      <w:r w:rsidR="00AF770A" w:rsidRPr="00AF022C">
        <w:rPr>
          <w:rFonts w:ascii="Times New Roman" w:hAnsi="Times New Roman"/>
          <w:sz w:val="24"/>
          <w:szCs w:val="24"/>
        </w:rPr>
        <w:t>.</w:t>
      </w:r>
      <w:r w:rsidR="00F25377" w:rsidRPr="00AF022C">
        <w:rPr>
          <w:rFonts w:ascii="Times New Roman" w:hAnsi="Times New Roman"/>
          <w:sz w:val="24"/>
          <w:szCs w:val="24"/>
        </w:rPr>
        <w:t xml:space="preserve"> </w:t>
      </w:r>
      <w:r w:rsidR="00AF770A" w:rsidRPr="00AF022C">
        <w:rPr>
          <w:rFonts w:ascii="Times New Roman" w:hAnsi="Times New Roman"/>
          <w:sz w:val="24"/>
          <w:szCs w:val="24"/>
        </w:rPr>
        <w:t>Para empezar</w:t>
      </w:r>
      <w:r w:rsidR="00D57CE8" w:rsidRPr="00AF022C">
        <w:rPr>
          <w:rFonts w:ascii="Times New Roman" w:hAnsi="Times New Roman"/>
          <w:sz w:val="24"/>
          <w:szCs w:val="24"/>
        </w:rPr>
        <w:t>,</w:t>
      </w:r>
      <w:r w:rsidR="00F25377" w:rsidRPr="00AF022C">
        <w:rPr>
          <w:rFonts w:ascii="Times New Roman" w:hAnsi="Times New Roman"/>
          <w:sz w:val="24"/>
          <w:szCs w:val="24"/>
        </w:rPr>
        <w:t xml:space="preserve"> al tratarse de </w:t>
      </w:r>
      <w:r w:rsidR="0072136E" w:rsidRPr="00AF022C">
        <w:rPr>
          <w:rFonts w:ascii="Times New Roman" w:hAnsi="Times New Roman"/>
          <w:sz w:val="24"/>
          <w:szCs w:val="24"/>
        </w:rPr>
        <w:t>un</w:t>
      </w:r>
      <w:r w:rsidR="007C2122" w:rsidRPr="00AF022C">
        <w:rPr>
          <w:rFonts w:ascii="Times New Roman" w:hAnsi="Times New Roman"/>
          <w:sz w:val="24"/>
          <w:szCs w:val="24"/>
        </w:rPr>
        <w:t xml:space="preserve"> diseño</w:t>
      </w:r>
      <w:r w:rsidR="00F25377" w:rsidRPr="00AF022C">
        <w:rPr>
          <w:rFonts w:ascii="Times New Roman" w:hAnsi="Times New Roman"/>
          <w:sz w:val="24"/>
          <w:szCs w:val="24"/>
        </w:rPr>
        <w:t xml:space="preserve"> transversal</w:t>
      </w:r>
      <w:r w:rsidR="00D57CE8" w:rsidRPr="00AF022C">
        <w:rPr>
          <w:rFonts w:ascii="Times New Roman" w:hAnsi="Times New Roman"/>
          <w:sz w:val="24"/>
          <w:szCs w:val="24"/>
        </w:rPr>
        <w:t>,</w:t>
      </w:r>
      <w:r w:rsidR="00F25377" w:rsidRPr="00AF022C">
        <w:rPr>
          <w:rFonts w:ascii="Times New Roman" w:hAnsi="Times New Roman"/>
          <w:sz w:val="24"/>
          <w:szCs w:val="24"/>
        </w:rPr>
        <w:t xml:space="preserve"> es difícil examinar la evolución de la ansiedad</w:t>
      </w:r>
      <w:r w:rsidR="0022507D" w:rsidRPr="00AF022C">
        <w:rPr>
          <w:rFonts w:ascii="Times New Roman" w:hAnsi="Times New Roman"/>
          <w:sz w:val="24"/>
          <w:szCs w:val="24"/>
        </w:rPr>
        <w:t xml:space="preserve"> y la depresión</w:t>
      </w:r>
      <w:r w:rsidR="00F25377" w:rsidRPr="00AF022C">
        <w:rPr>
          <w:rFonts w:ascii="Times New Roman" w:hAnsi="Times New Roman"/>
          <w:sz w:val="24"/>
          <w:szCs w:val="24"/>
        </w:rPr>
        <w:t xml:space="preserve"> y </w:t>
      </w:r>
      <w:r w:rsidR="0022507D" w:rsidRPr="00AF022C">
        <w:rPr>
          <w:rFonts w:ascii="Times New Roman" w:hAnsi="Times New Roman"/>
          <w:sz w:val="24"/>
          <w:szCs w:val="24"/>
        </w:rPr>
        <w:t>la relación con los</w:t>
      </w:r>
      <w:r w:rsidR="00F25377" w:rsidRPr="00AF022C">
        <w:rPr>
          <w:rFonts w:ascii="Times New Roman" w:hAnsi="Times New Roman"/>
          <w:sz w:val="24"/>
          <w:szCs w:val="24"/>
        </w:rPr>
        <w:t xml:space="preserve"> sentimiento</w:t>
      </w:r>
      <w:r w:rsidR="0022507D" w:rsidRPr="00AF022C">
        <w:rPr>
          <w:rFonts w:ascii="Times New Roman" w:hAnsi="Times New Roman"/>
          <w:sz w:val="24"/>
          <w:szCs w:val="24"/>
        </w:rPr>
        <w:t>s</w:t>
      </w:r>
      <w:r w:rsidR="00F25377" w:rsidRPr="00AF022C">
        <w:rPr>
          <w:rFonts w:ascii="Times New Roman" w:hAnsi="Times New Roman"/>
          <w:sz w:val="24"/>
          <w:szCs w:val="24"/>
        </w:rPr>
        <w:t xml:space="preserve"> de culpa a lo largo del tiempo. </w:t>
      </w:r>
      <w:r w:rsidR="001D74B3" w:rsidRPr="00AF022C">
        <w:rPr>
          <w:rFonts w:ascii="Times New Roman" w:hAnsi="Times New Roman"/>
          <w:sz w:val="24"/>
          <w:szCs w:val="24"/>
        </w:rPr>
        <w:t>Por otra parte, h</w:t>
      </w:r>
      <w:r w:rsidR="00A237BB" w:rsidRPr="00AF022C">
        <w:rPr>
          <w:rFonts w:ascii="Times New Roman" w:hAnsi="Times New Roman"/>
          <w:sz w:val="24"/>
          <w:szCs w:val="24"/>
        </w:rPr>
        <w:t>abrían de emplearse más instrumentos que analizasen el estado de salud de las víctimas para hallar mayores evidencias respecto a su malestar psicológico</w:t>
      </w:r>
      <w:r w:rsidR="006B512A" w:rsidRPr="00AF022C">
        <w:rPr>
          <w:rFonts w:ascii="Times New Roman" w:hAnsi="Times New Roman"/>
          <w:sz w:val="24"/>
          <w:szCs w:val="24"/>
        </w:rPr>
        <w:t>, aunque</w:t>
      </w:r>
      <w:r w:rsidR="0022507D" w:rsidRPr="00AF022C">
        <w:rPr>
          <w:rFonts w:ascii="Times New Roman" w:hAnsi="Times New Roman"/>
          <w:sz w:val="24"/>
          <w:szCs w:val="24"/>
        </w:rPr>
        <w:t xml:space="preserve"> la literatura científica ha reportado ampliamente el poder discriminatorio del instrumento en la detección de los síntomas de ansiedad y depresión y es apropiado para valorar las necesidades de la población en el tratamiento psicológico</w:t>
      </w:r>
      <w:r w:rsidR="00A237BB" w:rsidRPr="00AF022C">
        <w:rPr>
          <w:rFonts w:ascii="Times New Roman" w:hAnsi="Times New Roman"/>
          <w:sz w:val="24"/>
          <w:szCs w:val="24"/>
        </w:rPr>
        <w:t xml:space="preserve">. </w:t>
      </w:r>
      <w:r w:rsidR="001D74B3" w:rsidRPr="00AF022C">
        <w:rPr>
          <w:rFonts w:ascii="Times New Roman" w:hAnsi="Times New Roman"/>
          <w:sz w:val="24"/>
          <w:szCs w:val="24"/>
        </w:rPr>
        <w:t xml:space="preserve">También hay que señalar como limitación que </w:t>
      </w:r>
      <w:r w:rsidR="00F25377" w:rsidRPr="00AF022C">
        <w:rPr>
          <w:rFonts w:ascii="Times New Roman" w:hAnsi="Times New Roman"/>
          <w:sz w:val="24"/>
          <w:szCs w:val="24"/>
        </w:rPr>
        <w:t>los datos no son generalizables entre la población</w:t>
      </w:r>
      <w:r w:rsidR="0072136E" w:rsidRPr="00AF022C">
        <w:rPr>
          <w:rFonts w:ascii="Times New Roman" w:hAnsi="Times New Roman"/>
          <w:sz w:val="24"/>
          <w:szCs w:val="24"/>
        </w:rPr>
        <w:t xml:space="preserve"> femenina que ha padecido</w:t>
      </w:r>
      <w:r w:rsidR="00F25377" w:rsidRPr="00AF022C">
        <w:rPr>
          <w:rFonts w:ascii="Times New Roman" w:hAnsi="Times New Roman"/>
          <w:sz w:val="24"/>
          <w:szCs w:val="24"/>
        </w:rPr>
        <w:t xml:space="preserve"> violencia de género, aunque describe las circunstancias de </w:t>
      </w:r>
      <w:r w:rsidRPr="00AF022C">
        <w:rPr>
          <w:rFonts w:ascii="Times New Roman" w:hAnsi="Times New Roman"/>
          <w:sz w:val="24"/>
          <w:szCs w:val="24"/>
        </w:rPr>
        <w:t>un colectivo que ha</w:t>
      </w:r>
      <w:r w:rsidR="00F25377" w:rsidRPr="00AF022C">
        <w:rPr>
          <w:rFonts w:ascii="Times New Roman" w:hAnsi="Times New Roman"/>
          <w:sz w:val="24"/>
          <w:szCs w:val="24"/>
        </w:rPr>
        <w:t xml:space="preserve"> </w:t>
      </w:r>
      <w:r w:rsidR="0072136E" w:rsidRPr="00AF022C">
        <w:rPr>
          <w:rFonts w:ascii="Times New Roman" w:hAnsi="Times New Roman"/>
          <w:sz w:val="24"/>
          <w:szCs w:val="24"/>
        </w:rPr>
        <w:t>sufrido</w:t>
      </w:r>
      <w:r w:rsidR="00F25377" w:rsidRPr="00AF022C">
        <w:rPr>
          <w:rFonts w:ascii="Times New Roman" w:hAnsi="Times New Roman"/>
          <w:sz w:val="24"/>
          <w:szCs w:val="24"/>
        </w:rPr>
        <w:t xml:space="preserve"> diferentes formas de</w:t>
      </w:r>
      <w:r w:rsidR="0072136E" w:rsidRPr="00AF022C">
        <w:rPr>
          <w:rFonts w:ascii="Times New Roman" w:hAnsi="Times New Roman"/>
          <w:sz w:val="24"/>
          <w:szCs w:val="24"/>
        </w:rPr>
        <w:t xml:space="preserve"> </w:t>
      </w:r>
      <w:proofErr w:type="spellStart"/>
      <w:r w:rsidR="0072136E" w:rsidRPr="00AF022C">
        <w:rPr>
          <w:rFonts w:ascii="Times New Roman" w:hAnsi="Times New Roman"/>
          <w:sz w:val="24"/>
          <w:szCs w:val="24"/>
        </w:rPr>
        <w:t>polivictimización</w:t>
      </w:r>
      <w:proofErr w:type="spellEnd"/>
      <w:r w:rsidR="0072136E" w:rsidRPr="00AF022C">
        <w:rPr>
          <w:rFonts w:ascii="Times New Roman" w:hAnsi="Times New Roman"/>
          <w:sz w:val="24"/>
          <w:szCs w:val="24"/>
        </w:rPr>
        <w:t xml:space="preserve"> en </w:t>
      </w:r>
      <w:r w:rsidR="00AF770A" w:rsidRPr="00AF022C">
        <w:rPr>
          <w:rFonts w:ascii="Times New Roman" w:hAnsi="Times New Roman"/>
          <w:sz w:val="24"/>
          <w:szCs w:val="24"/>
        </w:rPr>
        <w:t>un país en vías de desarrollo</w:t>
      </w:r>
      <w:r w:rsidRPr="00AF022C">
        <w:rPr>
          <w:rFonts w:ascii="Times New Roman" w:hAnsi="Times New Roman"/>
          <w:sz w:val="24"/>
          <w:szCs w:val="24"/>
        </w:rPr>
        <w:t xml:space="preserve"> y permite la visibilización de este contexto</w:t>
      </w:r>
      <w:r w:rsidR="00D226A7" w:rsidRPr="00AF022C">
        <w:rPr>
          <w:rFonts w:ascii="Times New Roman" w:hAnsi="Times New Roman"/>
          <w:sz w:val="24"/>
          <w:szCs w:val="24"/>
        </w:rPr>
        <w:t xml:space="preserve">. </w:t>
      </w:r>
      <w:r w:rsidR="00821CC2" w:rsidRPr="00AF022C">
        <w:rPr>
          <w:rFonts w:ascii="Times New Roman" w:hAnsi="Times New Roman"/>
          <w:sz w:val="24"/>
          <w:szCs w:val="24"/>
        </w:rPr>
        <w:t>Cabe señalar que el estudio trasciende el enfoque tradicional centrado en factores individuales e incluye variables del entorno social que proporcionan al análisis una perspectiva más amplia para contribuir en el estudio de la violencia de género como problema de salud pública (</w:t>
      </w:r>
      <w:proofErr w:type="spellStart"/>
      <w:r w:rsidR="00821CC2" w:rsidRPr="00AF022C">
        <w:rPr>
          <w:rFonts w:ascii="Times New Roman" w:hAnsi="Times New Roman"/>
          <w:sz w:val="24"/>
          <w:szCs w:val="24"/>
        </w:rPr>
        <w:t>Ellsberg</w:t>
      </w:r>
      <w:proofErr w:type="spellEnd"/>
      <w:r w:rsidR="00821CC2" w:rsidRPr="00AF022C">
        <w:rPr>
          <w:rFonts w:ascii="Times New Roman" w:hAnsi="Times New Roman"/>
          <w:sz w:val="24"/>
          <w:szCs w:val="24"/>
        </w:rPr>
        <w:t xml:space="preserve"> </w:t>
      </w:r>
      <w:r w:rsidR="00CB450A">
        <w:rPr>
          <w:rFonts w:ascii="Times New Roman" w:hAnsi="Times New Roman"/>
          <w:sz w:val="24"/>
          <w:szCs w:val="24"/>
        </w:rPr>
        <w:t>&amp;</w:t>
      </w:r>
      <w:r w:rsidR="00821CC2" w:rsidRPr="00AF022C">
        <w:rPr>
          <w:rFonts w:ascii="Times New Roman" w:hAnsi="Times New Roman"/>
          <w:sz w:val="24"/>
          <w:szCs w:val="24"/>
        </w:rPr>
        <w:t xml:space="preserve"> </w:t>
      </w:r>
      <w:proofErr w:type="spellStart"/>
      <w:r w:rsidR="00821CC2" w:rsidRPr="00AF022C">
        <w:rPr>
          <w:rFonts w:ascii="Times New Roman" w:hAnsi="Times New Roman"/>
          <w:sz w:val="24"/>
          <w:szCs w:val="24"/>
        </w:rPr>
        <w:t>Emmelin</w:t>
      </w:r>
      <w:proofErr w:type="spellEnd"/>
      <w:r w:rsidR="00821CC2" w:rsidRPr="00AF022C">
        <w:rPr>
          <w:rFonts w:ascii="Times New Roman" w:hAnsi="Times New Roman"/>
          <w:sz w:val="24"/>
          <w:szCs w:val="24"/>
        </w:rPr>
        <w:t>, 2014</w:t>
      </w:r>
      <w:r w:rsidR="0022792B" w:rsidRPr="00AF022C">
        <w:rPr>
          <w:rFonts w:ascii="Times New Roman" w:hAnsi="Times New Roman"/>
          <w:sz w:val="24"/>
          <w:szCs w:val="24"/>
        </w:rPr>
        <w:t xml:space="preserve">; </w:t>
      </w:r>
      <w:proofErr w:type="spellStart"/>
      <w:r w:rsidR="0022792B" w:rsidRPr="00AF022C">
        <w:rPr>
          <w:rFonts w:ascii="Times New Roman" w:hAnsi="Times New Roman"/>
          <w:sz w:val="24"/>
          <w:szCs w:val="24"/>
        </w:rPr>
        <w:t>Rees</w:t>
      </w:r>
      <w:proofErr w:type="spellEnd"/>
      <w:r w:rsidR="0022792B" w:rsidRPr="00AF022C">
        <w:rPr>
          <w:rFonts w:ascii="Times New Roman" w:hAnsi="Times New Roman"/>
          <w:sz w:val="24"/>
          <w:szCs w:val="24"/>
        </w:rPr>
        <w:t xml:space="preserve"> et al., 2016</w:t>
      </w:r>
      <w:r w:rsidR="00821CC2" w:rsidRPr="00AF022C">
        <w:rPr>
          <w:rFonts w:ascii="Times New Roman" w:hAnsi="Times New Roman"/>
          <w:sz w:val="24"/>
          <w:szCs w:val="24"/>
        </w:rPr>
        <w:t>).</w:t>
      </w:r>
    </w:p>
    <w:p w:rsidR="00F25377" w:rsidRPr="00AF022C" w:rsidRDefault="00D226A7" w:rsidP="00165388">
      <w:pPr>
        <w:spacing w:after="0" w:line="240" w:lineRule="auto"/>
        <w:contextualSpacing/>
        <w:jc w:val="both"/>
        <w:rPr>
          <w:rFonts w:ascii="Times New Roman" w:hAnsi="Times New Roman"/>
          <w:sz w:val="24"/>
          <w:szCs w:val="24"/>
        </w:rPr>
      </w:pPr>
      <w:r w:rsidRPr="00AF022C">
        <w:rPr>
          <w:rFonts w:ascii="Times New Roman" w:hAnsi="Times New Roman"/>
          <w:sz w:val="24"/>
          <w:szCs w:val="24"/>
        </w:rPr>
        <w:t>Con todo, s</w:t>
      </w:r>
      <w:r w:rsidR="00F25377" w:rsidRPr="00AF022C">
        <w:rPr>
          <w:rFonts w:ascii="Times New Roman" w:hAnsi="Times New Roman"/>
          <w:sz w:val="24"/>
          <w:szCs w:val="24"/>
        </w:rPr>
        <w:t xml:space="preserve">ería necesario seguir </w:t>
      </w:r>
      <w:r w:rsidR="000F4CA1" w:rsidRPr="00AF022C">
        <w:rPr>
          <w:rFonts w:ascii="Times New Roman" w:hAnsi="Times New Roman"/>
          <w:sz w:val="24"/>
          <w:szCs w:val="24"/>
        </w:rPr>
        <w:t>indagando en</w:t>
      </w:r>
      <w:r w:rsidR="00F25377" w:rsidRPr="00AF022C">
        <w:rPr>
          <w:rFonts w:ascii="Times New Roman" w:hAnsi="Times New Roman"/>
          <w:sz w:val="24"/>
          <w:szCs w:val="24"/>
        </w:rPr>
        <w:t xml:space="preserve"> estas cuestiones con muestras más amplias</w:t>
      </w:r>
      <w:r w:rsidR="000F4CA1" w:rsidRPr="00AF022C">
        <w:rPr>
          <w:rFonts w:ascii="Times New Roman" w:hAnsi="Times New Roman"/>
          <w:sz w:val="24"/>
          <w:szCs w:val="24"/>
        </w:rPr>
        <w:t xml:space="preserve"> y desde perspectivas transculturales</w:t>
      </w:r>
      <w:r w:rsidR="00F25377" w:rsidRPr="00AF022C">
        <w:rPr>
          <w:rFonts w:ascii="Times New Roman" w:hAnsi="Times New Roman"/>
          <w:sz w:val="24"/>
          <w:szCs w:val="24"/>
        </w:rPr>
        <w:t>,</w:t>
      </w:r>
      <w:r w:rsidR="006F0012" w:rsidRPr="00AF022C">
        <w:rPr>
          <w:rFonts w:ascii="Times New Roman" w:hAnsi="Times New Roman"/>
          <w:sz w:val="24"/>
          <w:szCs w:val="24"/>
        </w:rPr>
        <w:t xml:space="preserve"> ya que la violencia de género se considera un problema de salud a nivel mundial, así como p</w:t>
      </w:r>
      <w:r w:rsidR="00F25377" w:rsidRPr="00AF022C">
        <w:rPr>
          <w:rFonts w:ascii="Times New Roman" w:hAnsi="Times New Roman"/>
          <w:sz w:val="24"/>
          <w:szCs w:val="24"/>
        </w:rPr>
        <w:t xml:space="preserve">rofundizar en </w:t>
      </w:r>
      <w:r w:rsidR="00A237BB" w:rsidRPr="00AF022C">
        <w:rPr>
          <w:rFonts w:ascii="Times New Roman" w:hAnsi="Times New Roman"/>
          <w:sz w:val="24"/>
          <w:szCs w:val="24"/>
        </w:rPr>
        <w:t>los indicadores que perjudican la</w:t>
      </w:r>
      <w:r w:rsidR="00F25377" w:rsidRPr="00AF022C">
        <w:rPr>
          <w:rFonts w:ascii="Times New Roman" w:hAnsi="Times New Roman"/>
          <w:sz w:val="24"/>
          <w:szCs w:val="24"/>
        </w:rPr>
        <w:t xml:space="preserve"> </w:t>
      </w:r>
      <w:r w:rsidR="00A237BB" w:rsidRPr="00AF022C">
        <w:rPr>
          <w:rFonts w:ascii="Times New Roman" w:hAnsi="Times New Roman"/>
          <w:sz w:val="24"/>
          <w:szCs w:val="24"/>
        </w:rPr>
        <w:t>salud</w:t>
      </w:r>
      <w:r w:rsidR="006F0012" w:rsidRPr="00AF022C">
        <w:rPr>
          <w:rFonts w:ascii="Times New Roman" w:hAnsi="Times New Roman"/>
          <w:sz w:val="24"/>
          <w:szCs w:val="24"/>
        </w:rPr>
        <w:t xml:space="preserve"> de las supervivientes de violencia de género</w:t>
      </w:r>
      <w:r w:rsidR="0022507D" w:rsidRPr="00AF022C">
        <w:rPr>
          <w:rFonts w:ascii="Times New Roman" w:hAnsi="Times New Roman"/>
          <w:sz w:val="24"/>
          <w:szCs w:val="24"/>
        </w:rPr>
        <w:t>. Según los datos reportados en el presente estudio</w:t>
      </w:r>
      <w:r w:rsidR="00880D66" w:rsidRPr="00AF022C">
        <w:rPr>
          <w:rFonts w:ascii="Times New Roman" w:hAnsi="Times New Roman"/>
          <w:sz w:val="24"/>
          <w:szCs w:val="24"/>
        </w:rPr>
        <w:t>,</w:t>
      </w:r>
      <w:r w:rsidR="00F25377" w:rsidRPr="00AF022C">
        <w:rPr>
          <w:rFonts w:ascii="Times New Roman" w:hAnsi="Times New Roman"/>
          <w:sz w:val="24"/>
          <w:szCs w:val="24"/>
        </w:rPr>
        <w:t xml:space="preserve"> </w:t>
      </w:r>
      <w:r w:rsidR="0022507D" w:rsidRPr="00AF022C">
        <w:rPr>
          <w:rFonts w:ascii="Times New Roman" w:hAnsi="Times New Roman"/>
          <w:sz w:val="24"/>
          <w:szCs w:val="24"/>
        </w:rPr>
        <w:t>se habría de</w:t>
      </w:r>
      <w:r w:rsidR="0072136E" w:rsidRPr="00AF022C">
        <w:rPr>
          <w:rFonts w:ascii="Times New Roman" w:hAnsi="Times New Roman"/>
          <w:sz w:val="24"/>
          <w:szCs w:val="24"/>
        </w:rPr>
        <w:t xml:space="preserve"> </w:t>
      </w:r>
      <w:r w:rsidR="006F0012" w:rsidRPr="00AF022C">
        <w:rPr>
          <w:rFonts w:ascii="Times New Roman" w:hAnsi="Times New Roman"/>
          <w:sz w:val="24"/>
          <w:szCs w:val="24"/>
        </w:rPr>
        <w:t>profundizar</w:t>
      </w:r>
      <w:r w:rsidRPr="00AF022C">
        <w:rPr>
          <w:rFonts w:ascii="Times New Roman" w:hAnsi="Times New Roman"/>
          <w:sz w:val="24"/>
          <w:szCs w:val="24"/>
        </w:rPr>
        <w:t xml:space="preserve"> </w:t>
      </w:r>
      <w:r w:rsidR="00880D66" w:rsidRPr="00AF022C">
        <w:rPr>
          <w:rFonts w:ascii="Times New Roman" w:hAnsi="Times New Roman"/>
          <w:sz w:val="24"/>
          <w:szCs w:val="24"/>
        </w:rPr>
        <w:t xml:space="preserve">la investigación sobre </w:t>
      </w:r>
      <w:r w:rsidR="006F0012" w:rsidRPr="00AF022C">
        <w:rPr>
          <w:rFonts w:ascii="Times New Roman" w:hAnsi="Times New Roman"/>
          <w:sz w:val="24"/>
          <w:szCs w:val="24"/>
        </w:rPr>
        <w:t>las consecuencias que supone el desarrollo de sentimientos de la</w:t>
      </w:r>
      <w:r w:rsidR="00880D66" w:rsidRPr="00AF022C">
        <w:rPr>
          <w:rFonts w:ascii="Times New Roman" w:hAnsi="Times New Roman"/>
          <w:sz w:val="24"/>
          <w:szCs w:val="24"/>
        </w:rPr>
        <w:t xml:space="preserve"> culpa</w:t>
      </w:r>
      <w:r w:rsidRPr="00AF022C">
        <w:rPr>
          <w:rFonts w:ascii="Times New Roman" w:hAnsi="Times New Roman"/>
          <w:sz w:val="24"/>
          <w:szCs w:val="24"/>
        </w:rPr>
        <w:t xml:space="preserve"> </w:t>
      </w:r>
      <w:r w:rsidR="006F0012" w:rsidRPr="00AF022C">
        <w:rPr>
          <w:rFonts w:ascii="Times New Roman" w:hAnsi="Times New Roman"/>
          <w:sz w:val="24"/>
          <w:szCs w:val="24"/>
        </w:rPr>
        <w:t>y</w:t>
      </w:r>
      <w:r w:rsidRPr="00AF022C">
        <w:rPr>
          <w:rFonts w:ascii="Times New Roman" w:hAnsi="Times New Roman"/>
          <w:sz w:val="24"/>
          <w:szCs w:val="24"/>
        </w:rPr>
        <w:t xml:space="preserve"> emprender procesos</w:t>
      </w:r>
      <w:r w:rsidR="0072136E" w:rsidRPr="00AF022C">
        <w:rPr>
          <w:rFonts w:ascii="Times New Roman" w:hAnsi="Times New Roman"/>
          <w:sz w:val="24"/>
          <w:szCs w:val="24"/>
        </w:rPr>
        <w:t xml:space="preserve"> </w:t>
      </w:r>
      <w:r w:rsidR="00A237BB" w:rsidRPr="00AF022C">
        <w:rPr>
          <w:rFonts w:ascii="Times New Roman" w:hAnsi="Times New Roman"/>
          <w:sz w:val="24"/>
          <w:szCs w:val="24"/>
        </w:rPr>
        <w:t>hacia la</w:t>
      </w:r>
      <w:r w:rsidR="0072136E" w:rsidRPr="00AF022C">
        <w:rPr>
          <w:rFonts w:ascii="Times New Roman" w:hAnsi="Times New Roman"/>
          <w:sz w:val="24"/>
          <w:szCs w:val="24"/>
        </w:rPr>
        <w:t xml:space="preserve"> recuperación </w:t>
      </w:r>
      <w:r w:rsidR="00A237BB" w:rsidRPr="00AF022C">
        <w:rPr>
          <w:rFonts w:ascii="Times New Roman" w:hAnsi="Times New Roman"/>
          <w:sz w:val="24"/>
          <w:szCs w:val="24"/>
        </w:rPr>
        <w:t>de</w:t>
      </w:r>
      <w:r w:rsidR="0072136E" w:rsidRPr="00AF022C">
        <w:rPr>
          <w:rFonts w:ascii="Times New Roman" w:hAnsi="Times New Roman"/>
          <w:sz w:val="24"/>
          <w:szCs w:val="24"/>
        </w:rPr>
        <w:t xml:space="preserve"> las víctimas</w:t>
      </w:r>
      <w:r w:rsidR="00BF6389" w:rsidRPr="00AF022C">
        <w:rPr>
          <w:rFonts w:ascii="Times New Roman" w:hAnsi="Times New Roman"/>
          <w:sz w:val="24"/>
          <w:szCs w:val="24"/>
        </w:rPr>
        <w:t xml:space="preserve"> a través de la deconstrucción</w:t>
      </w:r>
      <w:r w:rsidR="00880D66" w:rsidRPr="00AF022C">
        <w:rPr>
          <w:rFonts w:ascii="Times New Roman" w:hAnsi="Times New Roman"/>
          <w:sz w:val="24"/>
          <w:szCs w:val="24"/>
        </w:rPr>
        <w:t xml:space="preserve"> e</w:t>
      </w:r>
      <w:r w:rsidR="00BF6389" w:rsidRPr="00AF022C">
        <w:rPr>
          <w:rFonts w:ascii="Times New Roman" w:hAnsi="Times New Roman"/>
          <w:sz w:val="24"/>
          <w:szCs w:val="24"/>
        </w:rPr>
        <w:t xml:space="preserve"> interpretación de sus circunstancias</w:t>
      </w:r>
      <w:r w:rsidR="00F25377" w:rsidRPr="00AF022C">
        <w:rPr>
          <w:rFonts w:ascii="Times New Roman" w:hAnsi="Times New Roman"/>
          <w:sz w:val="24"/>
          <w:szCs w:val="24"/>
        </w:rPr>
        <w:t>.</w:t>
      </w:r>
    </w:p>
    <w:p w:rsidR="00520891" w:rsidRPr="00AF022C" w:rsidRDefault="00E818F5" w:rsidP="00165388">
      <w:pPr>
        <w:spacing w:after="0" w:line="240" w:lineRule="auto"/>
        <w:contextualSpacing/>
        <w:rPr>
          <w:rFonts w:ascii="Times New Roman" w:hAnsi="Times New Roman"/>
          <w:b/>
          <w:sz w:val="24"/>
          <w:szCs w:val="24"/>
        </w:rPr>
      </w:pPr>
      <w:r w:rsidRPr="00AF022C">
        <w:rPr>
          <w:rFonts w:ascii="Times New Roman" w:hAnsi="Times New Roman"/>
          <w:b/>
          <w:sz w:val="24"/>
          <w:szCs w:val="24"/>
        </w:rPr>
        <w:t>Referencias</w:t>
      </w:r>
    </w:p>
    <w:p w:rsidR="00222C0B" w:rsidRPr="00AF022C" w:rsidRDefault="00222C0B" w:rsidP="00165388">
      <w:pPr>
        <w:pStyle w:val="Textocomentario"/>
        <w:spacing w:after="0"/>
        <w:ind w:left="567" w:hanging="567"/>
        <w:contextualSpacing/>
        <w:jc w:val="both"/>
        <w:rPr>
          <w:rFonts w:ascii="Times New Roman" w:hAnsi="Times New Roman"/>
          <w:sz w:val="24"/>
          <w:szCs w:val="24"/>
          <w:lang w:val="en-US"/>
        </w:rPr>
      </w:pPr>
      <w:proofErr w:type="spellStart"/>
      <w:r w:rsidRPr="00AF022C">
        <w:rPr>
          <w:rFonts w:ascii="Times New Roman" w:hAnsi="Times New Roman"/>
          <w:color w:val="111111"/>
          <w:sz w:val="24"/>
          <w:szCs w:val="24"/>
          <w:shd w:val="clear" w:color="auto" w:fill="FFFFFF"/>
        </w:rPr>
        <w:lastRenderedPageBreak/>
        <w:t>Benjet</w:t>
      </w:r>
      <w:proofErr w:type="spellEnd"/>
      <w:r w:rsidRPr="00AF022C">
        <w:rPr>
          <w:rFonts w:ascii="Times New Roman" w:hAnsi="Times New Roman"/>
          <w:color w:val="111111"/>
          <w:sz w:val="24"/>
          <w:szCs w:val="24"/>
          <w:shd w:val="clear" w:color="auto" w:fill="FFFFFF"/>
        </w:rPr>
        <w:t xml:space="preserve">, C., Borges, G. </w:t>
      </w:r>
      <w:r w:rsidR="00CB450A">
        <w:rPr>
          <w:rFonts w:ascii="Times New Roman" w:hAnsi="Times New Roman"/>
          <w:color w:val="111111"/>
          <w:sz w:val="24"/>
          <w:szCs w:val="24"/>
          <w:shd w:val="clear" w:color="auto" w:fill="FFFFFF"/>
        </w:rPr>
        <w:t>&amp;</w:t>
      </w:r>
      <w:r w:rsidR="00932364" w:rsidRPr="00AF022C">
        <w:rPr>
          <w:rFonts w:ascii="Times New Roman" w:hAnsi="Times New Roman"/>
          <w:color w:val="111111"/>
          <w:sz w:val="24"/>
          <w:szCs w:val="24"/>
          <w:shd w:val="clear" w:color="auto" w:fill="FFFFFF"/>
        </w:rPr>
        <w:t xml:space="preserve"> Medina-Mora, M.</w:t>
      </w:r>
      <w:r w:rsidR="00B26504" w:rsidRPr="00AF022C">
        <w:rPr>
          <w:rFonts w:ascii="Times New Roman" w:hAnsi="Times New Roman"/>
          <w:color w:val="111111"/>
          <w:sz w:val="24"/>
          <w:szCs w:val="24"/>
          <w:shd w:val="clear" w:color="auto" w:fill="FFFFFF"/>
        </w:rPr>
        <w:t xml:space="preserve"> </w:t>
      </w:r>
      <w:r w:rsidRPr="00AF022C">
        <w:rPr>
          <w:rFonts w:ascii="Times New Roman" w:hAnsi="Times New Roman"/>
          <w:color w:val="111111"/>
          <w:sz w:val="24"/>
          <w:szCs w:val="24"/>
          <w:shd w:val="clear" w:color="auto" w:fill="FFFFFF"/>
        </w:rPr>
        <w:t xml:space="preserve">E. (2010). </w:t>
      </w:r>
      <w:r w:rsidRPr="00AF022C">
        <w:rPr>
          <w:rFonts w:ascii="Times New Roman" w:hAnsi="Times New Roman"/>
          <w:color w:val="111111"/>
          <w:sz w:val="24"/>
          <w:szCs w:val="24"/>
          <w:shd w:val="clear" w:color="auto" w:fill="FFFFFF"/>
          <w:lang w:val="en-US"/>
        </w:rPr>
        <w:t xml:space="preserve">Chronic childhood adversity and onset of psychopathology during three life stages: childhood, adolescence and adulthood. </w:t>
      </w:r>
      <w:r w:rsidRPr="00AF022C">
        <w:rPr>
          <w:rFonts w:ascii="Times New Roman" w:hAnsi="Times New Roman"/>
          <w:i/>
          <w:color w:val="111111"/>
          <w:sz w:val="24"/>
          <w:szCs w:val="24"/>
          <w:shd w:val="clear" w:color="auto" w:fill="FFFFFF"/>
          <w:lang w:val="en-US"/>
        </w:rPr>
        <w:t>Journal of Psychiatric Research, 44,</w:t>
      </w:r>
      <w:r w:rsidR="00B66B21" w:rsidRPr="00AF022C">
        <w:rPr>
          <w:rFonts w:ascii="Times New Roman" w:hAnsi="Times New Roman"/>
          <w:color w:val="111111"/>
          <w:sz w:val="24"/>
          <w:szCs w:val="24"/>
          <w:shd w:val="clear" w:color="auto" w:fill="FFFFFF"/>
          <w:lang w:val="en-US"/>
        </w:rPr>
        <w:t xml:space="preserve"> 732-740. </w:t>
      </w:r>
      <w:hyperlink r:id="rId8" w:history="1">
        <w:r w:rsidR="00452761" w:rsidRPr="00AF022C">
          <w:rPr>
            <w:rStyle w:val="Hipervnculo"/>
            <w:rFonts w:ascii="Times New Roman" w:hAnsi="Times New Roman"/>
            <w:sz w:val="24"/>
            <w:szCs w:val="24"/>
            <w:shd w:val="clear" w:color="auto" w:fill="FFFFFF"/>
            <w:lang w:val="en-US"/>
          </w:rPr>
          <w:t>http://dx.doi.org/10.1016/j.jpsychires.2010.01.004</w:t>
        </w:r>
      </w:hyperlink>
      <w:r w:rsidR="00452761" w:rsidRPr="00AF022C">
        <w:rPr>
          <w:rFonts w:ascii="Times New Roman" w:hAnsi="Times New Roman"/>
          <w:color w:val="111111"/>
          <w:sz w:val="24"/>
          <w:szCs w:val="24"/>
          <w:shd w:val="clear" w:color="auto" w:fill="FFFFFF"/>
          <w:lang w:val="en-US"/>
        </w:rPr>
        <w:t xml:space="preserve"> </w:t>
      </w:r>
    </w:p>
    <w:p w:rsidR="003500ED" w:rsidRPr="00AF022C" w:rsidRDefault="00932364" w:rsidP="00165388">
      <w:pPr>
        <w:pStyle w:val="Textocomentario"/>
        <w:spacing w:after="0"/>
        <w:ind w:left="567" w:hanging="567"/>
        <w:contextualSpacing/>
        <w:jc w:val="both"/>
        <w:rPr>
          <w:rFonts w:ascii="Times New Roman" w:hAnsi="Times New Roman"/>
          <w:sz w:val="24"/>
          <w:szCs w:val="24"/>
          <w:lang w:val="en-US"/>
        </w:rPr>
      </w:pPr>
      <w:proofErr w:type="spellStart"/>
      <w:r w:rsidRPr="00AF022C">
        <w:rPr>
          <w:rFonts w:ascii="Times New Roman" w:hAnsi="Times New Roman"/>
          <w:sz w:val="24"/>
          <w:szCs w:val="24"/>
          <w:lang w:val="en-US"/>
        </w:rPr>
        <w:t>Brugha</w:t>
      </w:r>
      <w:proofErr w:type="spellEnd"/>
      <w:r w:rsidRPr="00AF022C">
        <w:rPr>
          <w:rFonts w:ascii="Times New Roman" w:hAnsi="Times New Roman"/>
          <w:sz w:val="24"/>
          <w:szCs w:val="24"/>
          <w:lang w:val="en-US"/>
        </w:rPr>
        <w:t>, T.</w:t>
      </w:r>
      <w:r w:rsidR="00B26504" w:rsidRPr="00AF022C">
        <w:rPr>
          <w:rFonts w:ascii="Times New Roman" w:hAnsi="Times New Roman"/>
          <w:sz w:val="24"/>
          <w:szCs w:val="24"/>
          <w:lang w:val="en-US"/>
        </w:rPr>
        <w:t xml:space="preserve"> </w:t>
      </w:r>
      <w:r w:rsidRPr="00AF022C">
        <w:rPr>
          <w:rFonts w:ascii="Times New Roman" w:hAnsi="Times New Roman"/>
          <w:sz w:val="24"/>
          <w:szCs w:val="24"/>
          <w:lang w:val="en-US"/>
        </w:rPr>
        <w:t xml:space="preserve">S. </w:t>
      </w:r>
      <w:r w:rsidR="00CB450A">
        <w:rPr>
          <w:rFonts w:ascii="Times New Roman" w:hAnsi="Times New Roman"/>
          <w:sz w:val="24"/>
          <w:szCs w:val="24"/>
          <w:lang w:val="en-US"/>
        </w:rPr>
        <w:t>&amp;</w:t>
      </w:r>
      <w:r w:rsidRPr="00AF022C">
        <w:rPr>
          <w:rFonts w:ascii="Times New Roman" w:hAnsi="Times New Roman"/>
          <w:sz w:val="24"/>
          <w:szCs w:val="24"/>
          <w:lang w:val="en-US"/>
        </w:rPr>
        <w:t xml:space="preserve"> Cragg, D. (1990). </w:t>
      </w:r>
      <w:r w:rsidRPr="00AF022C">
        <w:rPr>
          <w:rFonts w:ascii="Times New Roman" w:hAnsi="Times New Roman"/>
          <w:sz w:val="24"/>
          <w:szCs w:val="24"/>
          <w:lang w:val="en-GB"/>
        </w:rPr>
        <w:t xml:space="preserve">The List of Threatening Experiences: The reliability and validity of a brief Life Events Questionnaire. </w:t>
      </w:r>
      <w:r w:rsidRPr="00AF022C">
        <w:rPr>
          <w:rFonts w:ascii="Times New Roman" w:hAnsi="Times New Roman"/>
          <w:i/>
          <w:sz w:val="24"/>
          <w:szCs w:val="24"/>
          <w:lang w:val="en-US"/>
        </w:rPr>
        <w:t xml:space="preserve">Acta </w:t>
      </w:r>
      <w:proofErr w:type="spellStart"/>
      <w:r w:rsidRPr="00AF022C">
        <w:rPr>
          <w:rFonts w:ascii="Times New Roman" w:hAnsi="Times New Roman"/>
          <w:i/>
          <w:sz w:val="24"/>
          <w:szCs w:val="24"/>
          <w:lang w:val="en-US"/>
        </w:rPr>
        <w:t>Psychiatrica</w:t>
      </w:r>
      <w:proofErr w:type="spellEnd"/>
      <w:r w:rsidRPr="00AF022C">
        <w:rPr>
          <w:rFonts w:ascii="Times New Roman" w:hAnsi="Times New Roman"/>
          <w:i/>
          <w:sz w:val="24"/>
          <w:szCs w:val="24"/>
          <w:lang w:val="en-US"/>
        </w:rPr>
        <w:t xml:space="preserve"> </w:t>
      </w:r>
      <w:proofErr w:type="spellStart"/>
      <w:r w:rsidRPr="00AF022C">
        <w:rPr>
          <w:rFonts w:ascii="Times New Roman" w:hAnsi="Times New Roman"/>
          <w:i/>
          <w:sz w:val="24"/>
          <w:szCs w:val="24"/>
          <w:lang w:val="en-US"/>
        </w:rPr>
        <w:t>Scandinavica</w:t>
      </w:r>
      <w:proofErr w:type="spellEnd"/>
      <w:r w:rsidRPr="00AF022C">
        <w:rPr>
          <w:rFonts w:ascii="Times New Roman" w:hAnsi="Times New Roman"/>
          <w:i/>
          <w:sz w:val="24"/>
          <w:szCs w:val="24"/>
          <w:lang w:val="en-US"/>
        </w:rPr>
        <w:t>, 82,</w:t>
      </w:r>
      <w:r w:rsidRPr="00AF022C">
        <w:rPr>
          <w:rFonts w:ascii="Times New Roman" w:hAnsi="Times New Roman"/>
          <w:sz w:val="24"/>
          <w:szCs w:val="24"/>
          <w:lang w:val="en-US"/>
        </w:rPr>
        <w:t xml:space="preserve"> 77-81.</w:t>
      </w:r>
    </w:p>
    <w:p w:rsidR="003500ED" w:rsidRPr="00AF022C" w:rsidRDefault="003500ED" w:rsidP="00165388">
      <w:pPr>
        <w:pStyle w:val="Textocomentario"/>
        <w:spacing w:after="0"/>
        <w:ind w:left="567" w:hanging="567"/>
        <w:contextualSpacing/>
        <w:jc w:val="both"/>
        <w:rPr>
          <w:rFonts w:ascii="Times New Roman" w:hAnsi="Times New Roman"/>
          <w:sz w:val="24"/>
          <w:szCs w:val="24"/>
        </w:rPr>
      </w:pPr>
      <w:proofErr w:type="spellStart"/>
      <w:r w:rsidRPr="00AF022C">
        <w:rPr>
          <w:rFonts w:ascii="Times New Roman" w:hAnsi="Times New Roman"/>
          <w:sz w:val="24"/>
          <w:szCs w:val="24"/>
        </w:rPr>
        <w:t>Bub</w:t>
      </w:r>
      <w:proofErr w:type="spellEnd"/>
      <w:r w:rsidRPr="00AF022C">
        <w:rPr>
          <w:rFonts w:ascii="Times New Roman" w:hAnsi="Times New Roman"/>
          <w:sz w:val="24"/>
          <w:szCs w:val="24"/>
        </w:rPr>
        <w:t xml:space="preserve">, K. </w:t>
      </w:r>
      <w:r w:rsidR="00CB450A">
        <w:rPr>
          <w:rFonts w:ascii="Times New Roman" w:hAnsi="Times New Roman"/>
          <w:sz w:val="24"/>
          <w:szCs w:val="24"/>
        </w:rPr>
        <w:t>&amp;</w:t>
      </w:r>
      <w:r w:rsidRPr="00AF022C">
        <w:rPr>
          <w:rFonts w:ascii="Times New Roman" w:hAnsi="Times New Roman"/>
          <w:sz w:val="24"/>
          <w:szCs w:val="24"/>
        </w:rPr>
        <w:t xml:space="preserve"> </w:t>
      </w:r>
      <w:proofErr w:type="spellStart"/>
      <w:r w:rsidRPr="00AF022C">
        <w:rPr>
          <w:rFonts w:ascii="Times New Roman" w:hAnsi="Times New Roman"/>
          <w:sz w:val="24"/>
          <w:szCs w:val="24"/>
        </w:rPr>
        <w:t>Lommen</w:t>
      </w:r>
      <w:proofErr w:type="spellEnd"/>
      <w:r w:rsidRPr="00AF022C">
        <w:rPr>
          <w:rFonts w:ascii="Times New Roman" w:hAnsi="Times New Roman"/>
          <w:sz w:val="24"/>
          <w:szCs w:val="24"/>
        </w:rPr>
        <w:t xml:space="preserve">, M. (2017). </w:t>
      </w:r>
      <w:r w:rsidRPr="00AF022C">
        <w:rPr>
          <w:rFonts w:ascii="Times New Roman" w:hAnsi="Times New Roman"/>
          <w:sz w:val="24"/>
          <w:szCs w:val="24"/>
          <w:lang w:val="en-US"/>
        </w:rPr>
        <w:t xml:space="preserve">The role of guilt in Posttraumatic Stress Disorder. </w:t>
      </w:r>
      <w:proofErr w:type="spellStart"/>
      <w:r w:rsidRPr="00AF022C">
        <w:rPr>
          <w:rFonts w:ascii="Times New Roman" w:hAnsi="Times New Roman"/>
          <w:i/>
          <w:sz w:val="24"/>
          <w:szCs w:val="24"/>
        </w:rPr>
        <w:t>Journal</w:t>
      </w:r>
      <w:proofErr w:type="spellEnd"/>
      <w:r w:rsidRPr="00AF022C">
        <w:rPr>
          <w:rFonts w:ascii="Times New Roman" w:hAnsi="Times New Roman"/>
          <w:i/>
          <w:sz w:val="24"/>
          <w:szCs w:val="24"/>
        </w:rPr>
        <w:t xml:space="preserve"> </w:t>
      </w:r>
      <w:hyperlink r:id="rId9" w:history="1">
        <w:r w:rsidRPr="00AF022C">
          <w:rPr>
            <w:rFonts w:ascii="Times New Roman" w:hAnsi="Times New Roman"/>
            <w:bCs/>
            <w:i/>
            <w:kern w:val="36"/>
            <w:sz w:val="24"/>
            <w:szCs w:val="24"/>
          </w:rPr>
          <w:t>European Journal of Psychotraumatology</w:t>
        </w:r>
      </w:hyperlink>
      <w:r w:rsidRPr="00AF022C">
        <w:rPr>
          <w:rFonts w:ascii="Times New Roman" w:hAnsi="Times New Roman"/>
          <w:bCs/>
          <w:i/>
          <w:kern w:val="36"/>
          <w:sz w:val="24"/>
          <w:szCs w:val="24"/>
        </w:rPr>
        <w:t xml:space="preserve">, </w:t>
      </w:r>
      <w:r w:rsidRPr="00AF022C">
        <w:rPr>
          <w:rFonts w:ascii="Times New Roman" w:hAnsi="Times New Roman"/>
          <w:i/>
          <w:sz w:val="24"/>
          <w:szCs w:val="24"/>
          <w:shd w:val="clear" w:color="auto" w:fill="FFFFFF"/>
        </w:rPr>
        <w:t>8</w:t>
      </w:r>
      <w:r w:rsidRPr="00AF022C">
        <w:rPr>
          <w:rFonts w:ascii="Times New Roman" w:hAnsi="Times New Roman"/>
          <w:sz w:val="24"/>
          <w:szCs w:val="24"/>
          <w:shd w:val="clear" w:color="auto" w:fill="FFFFFF"/>
        </w:rPr>
        <w:t>, 1407202</w:t>
      </w:r>
      <w:r w:rsidR="00B66B21" w:rsidRPr="00AF022C">
        <w:rPr>
          <w:rFonts w:ascii="Times New Roman" w:hAnsi="Times New Roman"/>
          <w:sz w:val="24"/>
          <w:szCs w:val="24"/>
          <w:shd w:val="clear" w:color="auto" w:fill="FFFFFF"/>
        </w:rPr>
        <w:t>. </w:t>
      </w:r>
      <w:hyperlink r:id="rId10" w:history="1">
        <w:r w:rsidR="00452761" w:rsidRPr="00AF022C">
          <w:rPr>
            <w:rStyle w:val="Hipervnculo"/>
            <w:rFonts w:ascii="Times New Roman" w:hAnsi="Times New Roman"/>
            <w:sz w:val="24"/>
            <w:szCs w:val="24"/>
            <w:shd w:val="clear" w:color="auto" w:fill="FFFFFF"/>
          </w:rPr>
          <w:t>http://dx.doi.org/10.1080/20008198</w:t>
        </w:r>
      </w:hyperlink>
      <w:r w:rsidR="00452761" w:rsidRPr="00AF022C">
        <w:rPr>
          <w:rFonts w:ascii="Times New Roman" w:hAnsi="Times New Roman"/>
          <w:sz w:val="24"/>
          <w:szCs w:val="24"/>
          <w:shd w:val="clear" w:color="auto" w:fill="FFFFFF"/>
        </w:rPr>
        <w:t xml:space="preserve">  </w:t>
      </w:r>
    </w:p>
    <w:p w:rsidR="00932364" w:rsidRPr="00AF022C" w:rsidRDefault="00932364" w:rsidP="00165388">
      <w:pPr>
        <w:pStyle w:val="Textocomentario"/>
        <w:spacing w:after="0"/>
        <w:ind w:left="567" w:hanging="567"/>
        <w:contextualSpacing/>
        <w:jc w:val="both"/>
        <w:rPr>
          <w:rFonts w:ascii="Times New Roman" w:hAnsi="Times New Roman"/>
          <w:sz w:val="24"/>
          <w:szCs w:val="24"/>
        </w:rPr>
      </w:pPr>
      <w:proofErr w:type="spellStart"/>
      <w:r w:rsidRPr="00AF022C">
        <w:rPr>
          <w:rFonts w:ascii="Times New Roman" w:hAnsi="Times New Roman"/>
          <w:sz w:val="24"/>
          <w:szCs w:val="24"/>
        </w:rPr>
        <w:t>DÁngelo</w:t>
      </w:r>
      <w:proofErr w:type="spellEnd"/>
      <w:r w:rsidRPr="00AF022C">
        <w:rPr>
          <w:rFonts w:ascii="Times New Roman" w:hAnsi="Times New Roman"/>
          <w:sz w:val="24"/>
          <w:szCs w:val="24"/>
        </w:rPr>
        <w:t xml:space="preserve">, A. </w:t>
      </w:r>
      <w:r w:rsidR="00CB450A">
        <w:rPr>
          <w:rFonts w:ascii="Times New Roman" w:hAnsi="Times New Roman"/>
          <w:sz w:val="24"/>
          <w:szCs w:val="24"/>
        </w:rPr>
        <w:t>&amp;</w:t>
      </w:r>
      <w:r w:rsidRPr="00AF022C">
        <w:rPr>
          <w:rFonts w:ascii="Times New Roman" w:hAnsi="Times New Roman"/>
          <w:sz w:val="24"/>
          <w:szCs w:val="24"/>
        </w:rPr>
        <w:t xml:space="preserve"> Molina, Y. (2010). </w:t>
      </w:r>
      <w:r w:rsidRPr="00AF022C">
        <w:rPr>
          <w:rFonts w:ascii="Times New Roman" w:hAnsi="Times New Roman"/>
          <w:sz w:val="24"/>
          <w:szCs w:val="24"/>
          <w:lang w:val="es-ES_tradnl"/>
        </w:rPr>
        <w:t xml:space="preserve">Acceso a la justicia para mujeres en situación de violencia: El caso de Ciudad Sandino en Nicaragua. En N. </w:t>
      </w:r>
      <w:proofErr w:type="spellStart"/>
      <w:r w:rsidRPr="00AF022C">
        <w:rPr>
          <w:rFonts w:ascii="Times New Roman" w:hAnsi="Times New Roman"/>
          <w:sz w:val="24"/>
          <w:szCs w:val="24"/>
          <w:lang w:val="es-ES_tradnl"/>
        </w:rPr>
        <w:t>Jubb</w:t>
      </w:r>
      <w:proofErr w:type="spellEnd"/>
      <w:r w:rsidRPr="00AF022C">
        <w:rPr>
          <w:rFonts w:ascii="Times New Roman" w:hAnsi="Times New Roman"/>
          <w:sz w:val="24"/>
          <w:szCs w:val="24"/>
          <w:lang w:val="es-ES_tradnl"/>
        </w:rPr>
        <w:t xml:space="preserve"> (coord.) (2010). </w:t>
      </w:r>
      <w:r w:rsidRPr="00AF022C">
        <w:rPr>
          <w:rFonts w:ascii="Times New Roman" w:hAnsi="Times New Roman"/>
          <w:i/>
          <w:sz w:val="24"/>
          <w:szCs w:val="24"/>
          <w:lang w:val="es-ES_tradnl"/>
        </w:rPr>
        <w:t xml:space="preserve"> Comisaría de la mujer en América Latina: una puerta para detener la violencia y acceder a la justicia. </w:t>
      </w:r>
      <w:r w:rsidRPr="00AF022C">
        <w:rPr>
          <w:rFonts w:ascii="Times New Roman" w:hAnsi="Times New Roman"/>
          <w:sz w:val="24"/>
          <w:szCs w:val="24"/>
          <w:lang w:val="es-ES_tradnl"/>
        </w:rPr>
        <w:t>Quito: Centro de Planificación de Estudios Sociales, CEPLAES.</w:t>
      </w:r>
    </w:p>
    <w:p w:rsidR="006C2C96" w:rsidRPr="00AF022C" w:rsidRDefault="006C2C96" w:rsidP="00165388">
      <w:pPr>
        <w:spacing w:after="120" w:line="240" w:lineRule="auto"/>
        <w:ind w:left="709" w:hanging="709"/>
        <w:jc w:val="both"/>
        <w:rPr>
          <w:rFonts w:ascii="Times New Roman" w:hAnsi="Times New Roman"/>
          <w:sz w:val="24"/>
          <w:szCs w:val="24"/>
        </w:rPr>
      </w:pPr>
      <w:proofErr w:type="spellStart"/>
      <w:r w:rsidRPr="00AF022C">
        <w:rPr>
          <w:rFonts w:ascii="Times New Roman" w:hAnsi="Times New Roman"/>
          <w:sz w:val="24"/>
          <w:szCs w:val="24"/>
        </w:rPr>
        <w:t>Ellsberg</w:t>
      </w:r>
      <w:proofErr w:type="spellEnd"/>
      <w:r w:rsidRPr="00AF022C">
        <w:rPr>
          <w:rFonts w:ascii="Times New Roman" w:hAnsi="Times New Roman"/>
          <w:sz w:val="24"/>
          <w:szCs w:val="24"/>
        </w:rPr>
        <w:t xml:space="preserve">, M. </w:t>
      </w:r>
      <w:r w:rsidR="00CB450A">
        <w:rPr>
          <w:rFonts w:ascii="Times New Roman" w:hAnsi="Times New Roman"/>
          <w:sz w:val="24"/>
          <w:szCs w:val="24"/>
        </w:rPr>
        <w:t>&amp;</w:t>
      </w:r>
      <w:r w:rsidRPr="00AF022C">
        <w:rPr>
          <w:rFonts w:ascii="Times New Roman" w:hAnsi="Times New Roman"/>
          <w:sz w:val="24"/>
          <w:szCs w:val="24"/>
        </w:rPr>
        <w:t xml:space="preserve"> </w:t>
      </w:r>
      <w:proofErr w:type="spellStart"/>
      <w:r w:rsidRPr="00AF022C">
        <w:rPr>
          <w:rFonts w:ascii="Times New Roman" w:hAnsi="Times New Roman"/>
          <w:sz w:val="24"/>
          <w:szCs w:val="24"/>
        </w:rPr>
        <w:t>Emmelin</w:t>
      </w:r>
      <w:proofErr w:type="spellEnd"/>
      <w:r w:rsidRPr="00AF022C">
        <w:rPr>
          <w:rFonts w:ascii="Times New Roman" w:hAnsi="Times New Roman"/>
          <w:sz w:val="24"/>
          <w:szCs w:val="24"/>
        </w:rPr>
        <w:t xml:space="preserve">, M. (2014). </w:t>
      </w:r>
      <w:proofErr w:type="spellStart"/>
      <w:r w:rsidRPr="00AF022C">
        <w:rPr>
          <w:rFonts w:ascii="Times New Roman" w:hAnsi="Times New Roman"/>
          <w:sz w:val="24"/>
          <w:szCs w:val="24"/>
        </w:rPr>
        <w:t>Intimate</w:t>
      </w:r>
      <w:proofErr w:type="spellEnd"/>
      <w:r w:rsidRPr="00AF022C">
        <w:rPr>
          <w:rFonts w:ascii="Times New Roman" w:hAnsi="Times New Roman"/>
          <w:sz w:val="24"/>
          <w:szCs w:val="24"/>
        </w:rPr>
        <w:t xml:space="preserve"> </w:t>
      </w:r>
      <w:proofErr w:type="spellStart"/>
      <w:r w:rsidRPr="00AF022C">
        <w:rPr>
          <w:rFonts w:ascii="Times New Roman" w:hAnsi="Times New Roman"/>
          <w:sz w:val="24"/>
          <w:szCs w:val="24"/>
        </w:rPr>
        <w:t>partner</w:t>
      </w:r>
      <w:proofErr w:type="spellEnd"/>
      <w:r w:rsidRPr="00AF022C">
        <w:rPr>
          <w:rFonts w:ascii="Times New Roman" w:hAnsi="Times New Roman"/>
          <w:sz w:val="24"/>
          <w:szCs w:val="24"/>
        </w:rPr>
        <w:t xml:space="preserve"> </w:t>
      </w:r>
      <w:proofErr w:type="spellStart"/>
      <w:r w:rsidRPr="00AF022C">
        <w:rPr>
          <w:rFonts w:ascii="Times New Roman" w:hAnsi="Times New Roman"/>
          <w:sz w:val="24"/>
          <w:szCs w:val="24"/>
        </w:rPr>
        <w:t>violence</w:t>
      </w:r>
      <w:proofErr w:type="spellEnd"/>
      <w:r w:rsidRPr="00AF022C">
        <w:rPr>
          <w:rFonts w:ascii="Times New Roman" w:hAnsi="Times New Roman"/>
          <w:sz w:val="24"/>
          <w:szCs w:val="24"/>
        </w:rPr>
        <w:t xml:space="preserve"> and Mental </w:t>
      </w:r>
      <w:proofErr w:type="spellStart"/>
      <w:r w:rsidRPr="00AF022C">
        <w:rPr>
          <w:rFonts w:ascii="Times New Roman" w:hAnsi="Times New Roman"/>
          <w:sz w:val="24"/>
          <w:szCs w:val="24"/>
        </w:rPr>
        <w:t>Health</w:t>
      </w:r>
      <w:proofErr w:type="spellEnd"/>
      <w:r w:rsidRPr="00AF022C">
        <w:rPr>
          <w:rFonts w:ascii="Times New Roman" w:hAnsi="Times New Roman"/>
          <w:sz w:val="24"/>
          <w:szCs w:val="24"/>
        </w:rPr>
        <w:t xml:space="preserve">. </w:t>
      </w:r>
      <w:r w:rsidRPr="00AF022C">
        <w:rPr>
          <w:rFonts w:ascii="Times New Roman" w:hAnsi="Times New Roman"/>
          <w:i/>
          <w:sz w:val="24"/>
          <w:szCs w:val="24"/>
        </w:rPr>
        <w:t xml:space="preserve">Global </w:t>
      </w:r>
      <w:proofErr w:type="spellStart"/>
      <w:r w:rsidRPr="00AF022C">
        <w:rPr>
          <w:rFonts w:ascii="Times New Roman" w:hAnsi="Times New Roman"/>
          <w:i/>
          <w:sz w:val="24"/>
          <w:szCs w:val="24"/>
        </w:rPr>
        <w:t>Health</w:t>
      </w:r>
      <w:proofErr w:type="spellEnd"/>
      <w:r w:rsidRPr="00AF022C">
        <w:rPr>
          <w:rFonts w:ascii="Times New Roman" w:hAnsi="Times New Roman"/>
          <w:i/>
          <w:sz w:val="24"/>
          <w:szCs w:val="24"/>
        </w:rPr>
        <w:t xml:space="preserve"> </w:t>
      </w:r>
      <w:proofErr w:type="spellStart"/>
      <w:r w:rsidRPr="00AF022C">
        <w:rPr>
          <w:rFonts w:ascii="Times New Roman" w:hAnsi="Times New Roman"/>
          <w:i/>
          <w:sz w:val="24"/>
          <w:szCs w:val="24"/>
        </w:rPr>
        <w:t>Action</w:t>
      </w:r>
      <w:proofErr w:type="spellEnd"/>
      <w:r w:rsidRPr="00AF022C">
        <w:rPr>
          <w:rFonts w:ascii="Times New Roman" w:hAnsi="Times New Roman"/>
          <w:i/>
          <w:sz w:val="24"/>
          <w:szCs w:val="24"/>
        </w:rPr>
        <w:t>, 7</w:t>
      </w:r>
      <w:r w:rsidRPr="00AF022C">
        <w:rPr>
          <w:rFonts w:ascii="Times New Roman" w:hAnsi="Times New Roman"/>
          <w:sz w:val="24"/>
          <w:szCs w:val="24"/>
        </w:rPr>
        <w:t xml:space="preserve">. </w:t>
      </w:r>
      <w:hyperlink r:id="rId11" w:history="1">
        <w:r w:rsidRPr="00AF022C">
          <w:rPr>
            <w:rStyle w:val="Hipervnculo"/>
            <w:rFonts w:ascii="Times New Roman" w:hAnsi="Times New Roman"/>
            <w:sz w:val="24"/>
            <w:szCs w:val="24"/>
          </w:rPr>
          <w:t>http://dx.doi.org/10.3204/gha.v7.25658</w:t>
        </w:r>
      </w:hyperlink>
      <w:r w:rsidRPr="00AF022C">
        <w:rPr>
          <w:rFonts w:ascii="Times New Roman" w:hAnsi="Times New Roman"/>
          <w:sz w:val="24"/>
          <w:szCs w:val="24"/>
        </w:rPr>
        <w:t xml:space="preserve"> .</w:t>
      </w:r>
    </w:p>
    <w:p w:rsidR="00222C0B" w:rsidRPr="00AF022C" w:rsidRDefault="00222C0B" w:rsidP="00165388">
      <w:pPr>
        <w:pStyle w:val="Textocomentario"/>
        <w:spacing w:after="0"/>
        <w:ind w:left="567" w:hanging="567"/>
        <w:contextualSpacing/>
        <w:jc w:val="both"/>
        <w:rPr>
          <w:rFonts w:ascii="Times New Roman" w:hAnsi="Times New Roman"/>
          <w:sz w:val="24"/>
          <w:szCs w:val="24"/>
          <w:lang w:val="en-US"/>
        </w:rPr>
      </w:pPr>
      <w:proofErr w:type="spellStart"/>
      <w:r w:rsidRPr="00AF022C">
        <w:rPr>
          <w:rFonts w:ascii="Times New Roman" w:hAnsi="Times New Roman"/>
          <w:sz w:val="24"/>
          <w:szCs w:val="24"/>
        </w:rPr>
        <w:t>Foa</w:t>
      </w:r>
      <w:proofErr w:type="spellEnd"/>
      <w:r w:rsidRPr="00AF022C">
        <w:rPr>
          <w:rFonts w:ascii="Times New Roman" w:hAnsi="Times New Roman"/>
          <w:sz w:val="24"/>
          <w:szCs w:val="24"/>
        </w:rPr>
        <w:t>, E.</w:t>
      </w:r>
      <w:r w:rsidR="00B26504" w:rsidRPr="00AF022C">
        <w:rPr>
          <w:rFonts w:ascii="Times New Roman" w:hAnsi="Times New Roman"/>
          <w:sz w:val="24"/>
          <w:szCs w:val="24"/>
        </w:rPr>
        <w:t xml:space="preserve"> </w:t>
      </w:r>
      <w:r w:rsidRPr="00AF022C">
        <w:rPr>
          <w:rFonts w:ascii="Times New Roman" w:hAnsi="Times New Roman"/>
          <w:sz w:val="24"/>
          <w:szCs w:val="24"/>
        </w:rPr>
        <w:t xml:space="preserve">B. </w:t>
      </w:r>
      <w:r w:rsidR="00CB450A">
        <w:rPr>
          <w:rFonts w:ascii="Times New Roman" w:hAnsi="Times New Roman"/>
          <w:sz w:val="24"/>
          <w:szCs w:val="24"/>
        </w:rPr>
        <w:t>&amp;</w:t>
      </w:r>
      <w:r w:rsidRPr="00AF022C">
        <w:rPr>
          <w:rFonts w:ascii="Times New Roman" w:hAnsi="Times New Roman"/>
          <w:sz w:val="24"/>
          <w:szCs w:val="24"/>
        </w:rPr>
        <w:t xml:space="preserve"> </w:t>
      </w:r>
      <w:proofErr w:type="spellStart"/>
      <w:r w:rsidRPr="00AF022C">
        <w:rPr>
          <w:rFonts w:ascii="Times New Roman" w:hAnsi="Times New Roman"/>
          <w:sz w:val="24"/>
          <w:szCs w:val="24"/>
        </w:rPr>
        <w:t>Rothbaum</w:t>
      </w:r>
      <w:proofErr w:type="spellEnd"/>
      <w:r w:rsidRPr="00AF022C">
        <w:rPr>
          <w:rFonts w:ascii="Times New Roman" w:hAnsi="Times New Roman"/>
          <w:sz w:val="24"/>
          <w:szCs w:val="24"/>
        </w:rPr>
        <w:t>, B.</w:t>
      </w:r>
      <w:r w:rsidR="00B26504" w:rsidRPr="00AF022C">
        <w:rPr>
          <w:rFonts w:ascii="Times New Roman" w:hAnsi="Times New Roman"/>
          <w:sz w:val="24"/>
          <w:szCs w:val="24"/>
        </w:rPr>
        <w:t xml:space="preserve"> </w:t>
      </w:r>
      <w:r w:rsidRPr="00AF022C">
        <w:rPr>
          <w:rFonts w:ascii="Times New Roman" w:hAnsi="Times New Roman"/>
          <w:sz w:val="24"/>
          <w:szCs w:val="24"/>
        </w:rPr>
        <w:t xml:space="preserve">O. (1998). </w:t>
      </w:r>
      <w:r w:rsidRPr="00AF022C">
        <w:rPr>
          <w:rFonts w:ascii="Times New Roman" w:hAnsi="Times New Roman"/>
          <w:i/>
          <w:sz w:val="24"/>
          <w:szCs w:val="24"/>
          <w:lang w:val="en-US"/>
        </w:rPr>
        <w:t>Treating the trauma of rape: Cognitive-behavioral therapy for PTSD.</w:t>
      </w:r>
      <w:r w:rsidRPr="00AF022C">
        <w:rPr>
          <w:rFonts w:ascii="Times New Roman" w:hAnsi="Times New Roman"/>
          <w:sz w:val="24"/>
          <w:szCs w:val="24"/>
          <w:lang w:val="en-US"/>
        </w:rPr>
        <w:t xml:space="preserve"> New York: Guilford Press.</w:t>
      </w:r>
    </w:p>
    <w:p w:rsidR="00932364" w:rsidRPr="00AF022C" w:rsidRDefault="00932364" w:rsidP="00165388">
      <w:pPr>
        <w:pStyle w:val="Textocomentario"/>
        <w:spacing w:after="0"/>
        <w:ind w:left="567" w:hanging="567"/>
        <w:contextualSpacing/>
        <w:jc w:val="both"/>
        <w:rPr>
          <w:rFonts w:ascii="Times New Roman" w:hAnsi="Times New Roman"/>
          <w:sz w:val="24"/>
          <w:szCs w:val="24"/>
          <w:lang w:val="en-US"/>
        </w:rPr>
      </w:pPr>
      <w:proofErr w:type="spellStart"/>
      <w:r w:rsidRPr="00AF022C">
        <w:rPr>
          <w:rFonts w:ascii="Times New Roman" w:hAnsi="Times New Roman"/>
          <w:sz w:val="24"/>
          <w:szCs w:val="24"/>
          <w:lang w:val="en-US"/>
        </w:rPr>
        <w:t>Haarr</w:t>
      </w:r>
      <w:proofErr w:type="spellEnd"/>
      <w:r w:rsidRPr="00AF022C">
        <w:rPr>
          <w:rFonts w:ascii="Times New Roman" w:hAnsi="Times New Roman"/>
          <w:sz w:val="24"/>
          <w:szCs w:val="24"/>
          <w:lang w:val="en-US"/>
        </w:rPr>
        <w:t>, R.</w:t>
      </w:r>
      <w:r w:rsidR="00B26504" w:rsidRPr="00AF022C">
        <w:rPr>
          <w:rFonts w:ascii="Times New Roman" w:hAnsi="Times New Roman"/>
          <w:sz w:val="24"/>
          <w:szCs w:val="24"/>
          <w:lang w:val="en-US"/>
        </w:rPr>
        <w:t xml:space="preserve"> </w:t>
      </w:r>
      <w:r w:rsidRPr="00AF022C">
        <w:rPr>
          <w:rFonts w:ascii="Times New Roman" w:hAnsi="Times New Roman"/>
          <w:sz w:val="24"/>
          <w:szCs w:val="24"/>
          <w:lang w:val="en-US"/>
        </w:rPr>
        <w:t xml:space="preserve">N. (2010). Suicidality among battered women in Tajikistan. </w:t>
      </w:r>
      <w:r w:rsidRPr="00AF022C">
        <w:rPr>
          <w:rFonts w:ascii="Times New Roman" w:hAnsi="Times New Roman"/>
          <w:i/>
          <w:sz w:val="24"/>
          <w:szCs w:val="24"/>
          <w:lang w:val="en-US"/>
        </w:rPr>
        <w:t>Violence Against Women, 16</w:t>
      </w:r>
      <w:r w:rsidRPr="00AF022C">
        <w:rPr>
          <w:rFonts w:ascii="Times New Roman" w:hAnsi="Times New Roman"/>
          <w:sz w:val="24"/>
          <w:szCs w:val="24"/>
          <w:lang w:val="en-US"/>
        </w:rPr>
        <w:t>, 764-788.</w:t>
      </w:r>
      <w:r w:rsidR="007B1321" w:rsidRPr="00AF022C">
        <w:rPr>
          <w:rFonts w:ascii="Times New Roman" w:hAnsi="Times New Roman"/>
          <w:sz w:val="24"/>
          <w:szCs w:val="24"/>
          <w:lang w:val="en-US"/>
        </w:rPr>
        <w:t xml:space="preserve"> </w:t>
      </w:r>
      <w:hyperlink r:id="rId12" w:history="1">
        <w:r w:rsidR="007B1321" w:rsidRPr="00AF022C">
          <w:rPr>
            <w:rStyle w:val="Hipervnculo"/>
            <w:rFonts w:ascii="Times New Roman" w:hAnsi="Times New Roman"/>
            <w:sz w:val="24"/>
            <w:szCs w:val="24"/>
            <w:lang w:val="en-US"/>
          </w:rPr>
          <w:t>http://dx.doi.org/</w:t>
        </w:r>
        <w:r w:rsidR="007B1321" w:rsidRPr="00AF022C">
          <w:rPr>
            <w:rStyle w:val="Hipervnculo"/>
            <w:rFonts w:ascii="Times New Roman" w:hAnsi="Times New Roman"/>
            <w:sz w:val="24"/>
            <w:szCs w:val="24"/>
            <w:shd w:val="clear" w:color="auto" w:fill="FFFFFF"/>
          </w:rPr>
          <w:t>10.1177/1077801210374409</w:t>
        </w:r>
      </w:hyperlink>
      <w:r w:rsidR="007B1321" w:rsidRPr="00AF022C">
        <w:rPr>
          <w:rFonts w:ascii="Times New Roman" w:hAnsi="Times New Roman"/>
          <w:color w:val="000000"/>
          <w:sz w:val="24"/>
          <w:szCs w:val="24"/>
          <w:shd w:val="clear" w:color="auto" w:fill="FFFFFF"/>
        </w:rPr>
        <w:t xml:space="preserve"> </w:t>
      </w:r>
    </w:p>
    <w:p w:rsidR="00222C0B" w:rsidRPr="00AF022C" w:rsidRDefault="00222C0B" w:rsidP="00165388">
      <w:pPr>
        <w:pStyle w:val="Textocomentario"/>
        <w:spacing w:after="0"/>
        <w:ind w:left="567" w:hanging="567"/>
        <w:contextualSpacing/>
        <w:jc w:val="both"/>
        <w:rPr>
          <w:rFonts w:ascii="Times New Roman" w:hAnsi="Times New Roman"/>
          <w:sz w:val="24"/>
          <w:szCs w:val="24"/>
          <w:lang w:val="en-US"/>
        </w:rPr>
      </w:pPr>
      <w:proofErr w:type="spellStart"/>
      <w:r w:rsidRPr="00AF022C">
        <w:rPr>
          <w:rFonts w:ascii="Times New Roman" w:hAnsi="Times New Roman"/>
          <w:sz w:val="24"/>
          <w:szCs w:val="24"/>
          <w:lang w:val="en-US"/>
        </w:rPr>
        <w:t>Jaquier</w:t>
      </w:r>
      <w:proofErr w:type="spellEnd"/>
      <w:r w:rsidRPr="00AF022C">
        <w:rPr>
          <w:rFonts w:ascii="Times New Roman" w:hAnsi="Times New Roman"/>
          <w:sz w:val="24"/>
          <w:szCs w:val="24"/>
          <w:lang w:val="en-US"/>
        </w:rPr>
        <w:t>, V., Flanagan, J.</w:t>
      </w:r>
      <w:r w:rsidR="00B26504" w:rsidRPr="00AF022C">
        <w:rPr>
          <w:rFonts w:ascii="Times New Roman" w:hAnsi="Times New Roman"/>
          <w:sz w:val="24"/>
          <w:szCs w:val="24"/>
          <w:lang w:val="en-US"/>
        </w:rPr>
        <w:t xml:space="preserve"> </w:t>
      </w:r>
      <w:r w:rsidRPr="00AF022C">
        <w:rPr>
          <w:rFonts w:ascii="Times New Roman" w:hAnsi="Times New Roman"/>
          <w:sz w:val="24"/>
          <w:szCs w:val="24"/>
          <w:lang w:val="en-US"/>
        </w:rPr>
        <w:t xml:space="preserve">C. </w:t>
      </w:r>
      <w:r w:rsidR="00CB450A">
        <w:rPr>
          <w:rFonts w:ascii="Times New Roman" w:hAnsi="Times New Roman"/>
          <w:sz w:val="24"/>
          <w:szCs w:val="24"/>
          <w:lang w:val="en-US"/>
        </w:rPr>
        <w:t>&amp;</w:t>
      </w:r>
      <w:r w:rsidRPr="00AF022C">
        <w:rPr>
          <w:rFonts w:ascii="Times New Roman" w:hAnsi="Times New Roman"/>
          <w:sz w:val="24"/>
          <w:szCs w:val="24"/>
          <w:lang w:val="en-US"/>
        </w:rPr>
        <w:t xml:space="preserve"> Sullivan, T.</w:t>
      </w:r>
      <w:r w:rsidR="00B26504" w:rsidRPr="00AF022C">
        <w:rPr>
          <w:rFonts w:ascii="Times New Roman" w:hAnsi="Times New Roman"/>
          <w:sz w:val="24"/>
          <w:szCs w:val="24"/>
          <w:lang w:val="en-US"/>
        </w:rPr>
        <w:t xml:space="preserve"> </w:t>
      </w:r>
      <w:r w:rsidRPr="00AF022C">
        <w:rPr>
          <w:rFonts w:ascii="Times New Roman" w:hAnsi="Times New Roman"/>
          <w:sz w:val="24"/>
          <w:szCs w:val="24"/>
          <w:lang w:val="en-US"/>
        </w:rPr>
        <w:t xml:space="preserve">P. (2015). Anxiety and posttraumatic stress symptom pathways to substance use problems among community women experiencing intimate partner violence. </w:t>
      </w:r>
      <w:r w:rsidRPr="00AF022C">
        <w:rPr>
          <w:rFonts w:ascii="Times New Roman" w:hAnsi="Times New Roman"/>
          <w:i/>
          <w:sz w:val="24"/>
          <w:szCs w:val="24"/>
          <w:lang w:val="en-US"/>
        </w:rPr>
        <w:t xml:space="preserve"> Anxiety Stress Coping, 28</w:t>
      </w:r>
      <w:r w:rsidRPr="00AF022C">
        <w:rPr>
          <w:rFonts w:ascii="Times New Roman" w:hAnsi="Times New Roman"/>
          <w:sz w:val="24"/>
          <w:szCs w:val="24"/>
          <w:lang w:val="en-US"/>
        </w:rPr>
        <w:t>, 445-455.</w:t>
      </w:r>
      <w:r w:rsidR="007B1321" w:rsidRPr="00AF022C">
        <w:rPr>
          <w:rFonts w:ascii="Times New Roman" w:hAnsi="Times New Roman"/>
          <w:sz w:val="24"/>
          <w:szCs w:val="24"/>
          <w:lang w:val="en-US"/>
        </w:rPr>
        <w:t xml:space="preserve"> </w:t>
      </w:r>
      <w:hyperlink r:id="rId13" w:history="1">
        <w:r w:rsidR="007B1321" w:rsidRPr="00AF022C">
          <w:rPr>
            <w:rStyle w:val="Hipervnculo"/>
            <w:rFonts w:ascii="Times New Roman" w:hAnsi="Times New Roman"/>
            <w:sz w:val="24"/>
            <w:szCs w:val="24"/>
            <w:lang w:val="en-US"/>
          </w:rPr>
          <w:t>http://dx.doi.org/</w:t>
        </w:r>
        <w:r w:rsidR="007B1321" w:rsidRPr="00AF022C">
          <w:rPr>
            <w:rStyle w:val="Hipervnculo"/>
            <w:rFonts w:ascii="Times New Roman" w:hAnsi="Times New Roman"/>
            <w:sz w:val="24"/>
            <w:szCs w:val="24"/>
            <w:shd w:val="clear" w:color="auto" w:fill="FFFFFF"/>
          </w:rPr>
          <w:t>10.1080/10615806.2014.968562</w:t>
        </w:r>
      </w:hyperlink>
      <w:r w:rsidR="007B1321" w:rsidRPr="00AF022C">
        <w:rPr>
          <w:rFonts w:ascii="Times New Roman" w:hAnsi="Times New Roman"/>
          <w:color w:val="000000"/>
          <w:sz w:val="24"/>
          <w:szCs w:val="24"/>
          <w:shd w:val="clear" w:color="auto" w:fill="FFFFFF"/>
        </w:rPr>
        <w:t xml:space="preserve"> </w:t>
      </w:r>
    </w:p>
    <w:p w:rsidR="00222C0B" w:rsidRPr="00AF022C" w:rsidRDefault="00222C0B" w:rsidP="00165388">
      <w:pPr>
        <w:pStyle w:val="Textocomentario"/>
        <w:spacing w:after="0"/>
        <w:ind w:left="567" w:hanging="567"/>
        <w:contextualSpacing/>
        <w:jc w:val="both"/>
        <w:rPr>
          <w:rFonts w:ascii="Times New Roman" w:hAnsi="Times New Roman"/>
          <w:sz w:val="24"/>
          <w:szCs w:val="24"/>
          <w:lang w:val="en-US"/>
        </w:rPr>
      </w:pPr>
      <w:proofErr w:type="spellStart"/>
      <w:r w:rsidRPr="00AF022C">
        <w:rPr>
          <w:rFonts w:ascii="Times New Roman" w:eastAsia="Calibri" w:hAnsi="Times New Roman"/>
          <w:sz w:val="24"/>
          <w:szCs w:val="24"/>
          <w:lang w:val="en-US" w:eastAsia="en-US"/>
        </w:rPr>
        <w:t>Karakurt</w:t>
      </w:r>
      <w:proofErr w:type="spellEnd"/>
      <w:r w:rsidRPr="00AF022C">
        <w:rPr>
          <w:rFonts w:ascii="Times New Roman" w:eastAsia="Calibri" w:hAnsi="Times New Roman"/>
          <w:sz w:val="24"/>
          <w:szCs w:val="24"/>
          <w:lang w:val="en-US" w:eastAsia="en-US"/>
        </w:rPr>
        <w:t xml:space="preserve">, G., Smith, D. </w:t>
      </w:r>
      <w:r w:rsidR="00CB450A">
        <w:rPr>
          <w:rFonts w:ascii="Times New Roman" w:eastAsia="Calibri" w:hAnsi="Times New Roman"/>
          <w:sz w:val="24"/>
          <w:szCs w:val="24"/>
          <w:lang w:val="en-US" w:eastAsia="en-US"/>
        </w:rPr>
        <w:t>&amp;</w:t>
      </w:r>
      <w:r w:rsidRPr="00AF022C">
        <w:rPr>
          <w:rFonts w:ascii="Times New Roman" w:eastAsia="Calibri" w:hAnsi="Times New Roman"/>
          <w:sz w:val="24"/>
          <w:szCs w:val="24"/>
          <w:lang w:val="en-US" w:eastAsia="en-US"/>
        </w:rPr>
        <w:t xml:space="preserve"> Whiting, J. (2014). Impact of Intimate Partner Violence on Women´s Mental Health. </w:t>
      </w:r>
      <w:r w:rsidRPr="00AF022C">
        <w:rPr>
          <w:rFonts w:ascii="Times New Roman" w:eastAsia="Calibri" w:hAnsi="Times New Roman"/>
          <w:i/>
          <w:sz w:val="24"/>
          <w:szCs w:val="24"/>
          <w:lang w:val="en-US" w:eastAsia="en-US"/>
        </w:rPr>
        <w:t xml:space="preserve"> Journal of Family Violence, 29</w:t>
      </w:r>
      <w:r w:rsidRPr="00AF022C">
        <w:rPr>
          <w:rFonts w:ascii="Times New Roman" w:eastAsia="Calibri" w:hAnsi="Times New Roman"/>
          <w:sz w:val="24"/>
          <w:szCs w:val="24"/>
          <w:lang w:val="en-US" w:eastAsia="en-US"/>
        </w:rPr>
        <w:t xml:space="preserve">, 693-702. </w:t>
      </w:r>
      <w:hyperlink r:id="rId14" w:history="1">
        <w:r w:rsidR="00452761" w:rsidRPr="00AF022C">
          <w:rPr>
            <w:rStyle w:val="Hipervnculo"/>
            <w:rFonts w:ascii="Times New Roman" w:eastAsia="Calibri" w:hAnsi="Times New Roman"/>
            <w:sz w:val="24"/>
            <w:szCs w:val="24"/>
            <w:lang w:val="en-US" w:eastAsia="en-US"/>
          </w:rPr>
          <w:t>http://dx.doi.org/10.1007/s10896-014-9633-2</w:t>
        </w:r>
      </w:hyperlink>
      <w:r w:rsidR="00452761" w:rsidRPr="00AF022C">
        <w:rPr>
          <w:rFonts w:ascii="Times New Roman" w:eastAsia="Calibri" w:hAnsi="Times New Roman"/>
          <w:sz w:val="24"/>
          <w:szCs w:val="24"/>
          <w:lang w:val="en-US" w:eastAsia="en-US"/>
        </w:rPr>
        <w:t xml:space="preserve"> </w:t>
      </w:r>
    </w:p>
    <w:p w:rsidR="00E818F5" w:rsidRPr="00AF022C" w:rsidRDefault="00E818F5" w:rsidP="00165388">
      <w:pPr>
        <w:spacing w:after="0" w:line="240" w:lineRule="auto"/>
        <w:ind w:left="567" w:hanging="567"/>
        <w:contextualSpacing/>
        <w:jc w:val="both"/>
        <w:rPr>
          <w:rFonts w:ascii="Times New Roman" w:hAnsi="Times New Roman"/>
          <w:sz w:val="24"/>
          <w:szCs w:val="24"/>
          <w:lang w:val="en-US"/>
        </w:rPr>
      </w:pPr>
      <w:r w:rsidRPr="00AF022C">
        <w:rPr>
          <w:rFonts w:ascii="Times New Roman" w:hAnsi="Times New Roman"/>
          <w:sz w:val="24"/>
          <w:szCs w:val="24"/>
          <w:lang w:val="en-US"/>
        </w:rPr>
        <w:t xml:space="preserve">Kessler, R., Andrews, G., </w:t>
      </w:r>
      <w:proofErr w:type="spellStart"/>
      <w:r w:rsidRPr="00AF022C">
        <w:rPr>
          <w:rFonts w:ascii="Times New Roman" w:hAnsi="Times New Roman"/>
          <w:sz w:val="24"/>
          <w:szCs w:val="24"/>
          <w:lang w:val="en-US"/>
        </w:rPr>
        <w:t>Cople</w:t>
      </w:r>
      <w:proofErr w:type="spellEnd"/>
      <w:r w:rsidRPr="00AF022C">
        <w:rPr>
          <w:rFonts w:ascii="Times New Roman" w:hAnsi="Times New Roman"/>
          <w:sz w:val="24"/>
          <w:szCs w:val="24"/>
          <w:lang w:val="en-US"/>
        </w:rPr>
        <w:t xml:space="preserve">, L. </w:t>
      </w:r>
      <w:r w:rsidR="00CB450A">
        <w:rPr>
          <w:rFonts w:ascii="Times New Roman" w:hAnsi="Times New Roman"/>
          <w:sz w:val="24"/>
          <w:szCs w:val="24"/>
          <w:lang w:val="en-US"/>
        </w:rPr>
        <w:t>&amp;</w:t>
      </w:r>
      <w:r w:rsidRPr="00AF022C">
        <w:rPr>
          <w:rFonts w:ascii="Times New Roman" w:hAnsi="Times New Roman"/>
          <w:sz w:val="24"/>
          <w:szCs w:val="24"/>
          <w:lang w:val="en-US"/>
        </w:rPr>
        <w:t xml:space="preserve"> </w:t>
      </w:r>
      <w:proofErr w:type="spellStart"/>
      <w:r w:rsidRPr="00AF022C">
        <w:rPr>
          <w:rFonts w:ascii="Times New Roman" w:hAnsi="Times New Roman"/>
          <w:sz w:val="24"/>
          <w:szCs w:val="24"/>
          <w:lang w:val="en-US"/>
        </w:rPr>
        <w:t>Hiripi</w:t>
      </w:r>
      <w:proofErr w:type="spellEnd"/>
      <w:r w:rsidRPr="00AF022C">
        <w:rPr>
          <w:rFonts w:ascii="Times New Roman" w:hAnsi="Times New Roman"/>
          <w:sz w:val="24"/>
          <w:szCs w:val="24"/>
          <w:lang w:val="en-US"/>
        </w:rPr>
        <w:t>, E. (1992). Short screening scales to monitor population prevalence and trends in non-specific psychological distress.</w:t>
      </w:r>
      <w:r w:rsidR="00222C0B" w:rsidRPr="00AF022C">
        <w:rPr>
          <w:rFonts w:ascii="Times New Roman" w:hAnsi="Times New Roman"/>
          <w:sz w:val="24"/>
          <w:szCs w:val="24"/>
          <w:lang w:val="en-US"/>
        </w:rPr>
        <w:t xml:space="preserve"> </w:t>
      </w:r>
      <w:r w:rsidRPr="00AF022C">
        <w:rPr>
          <w:rFonts w:ascii="Times New Roman" w:hAnsi="Times New Roman"/>
          <w:i/>
          <w:iCs/>
          <w:sz w:val="24"/>
          <w:szCs w:val="24"/>
          <w:lang w:val="en-US"/>
        </w:rPr>
        <w:t>Psychological</w:t>
      </w:r>
      <w:r w:rsidR="00C31CCA" w:rsidRPr="00AF022C">
        <w:rPr>
          <w:rFonts w:ascii="Times New Roman" w:hAnsi="Times New Roman"/>
          <w:i/>
          <w:iCs/>
          <w:sz w:val="24"/>
          <w:szCs w:val="24"/>
          <w:lang w:val="en-US"/>
        </w:rPr>
        <w:t xml:space="preserve"> </w:t>
      </w:r>
      <w:r w:rsidRPr="00AF022C">
        <w:rPr>
          <w:rFonts w:ascii="Times New Roman" w:hAnsi="Times New Roman"/>
          <w:i/>
          <w:iCs/>
          <w:sz w:val="24"/>
          <w:szCs w:val="24"/>
          <w:lang w:val="en-US"/>
        </w:rPr>
        <w:t xml:space="preserve">Medicine, 32, </w:t>
      </w:r>
      <w:r w:rsidRPr="00AF022C">
        <w:rPr>
          <w:rFonts w:ascii="Times New Roman" w:hAnsi="Times New Roman"/>
          <w:sz w:val="24"/>
          <w:szCs w:val="24"/>
          <w:lang w:val="en-US"/>
        </w:rPr>
        <w:t>959-976.</w:t>
      </w:r>
    </w:p>
    <w:p w:rsidR="00222C0B" w:rsidRPr="00AF022C" w:rsidRDefault="00222C0B" w:rsidP="00165388">
      <w:pPr>
        <w:pStyle w:val="Textocomentario"/>
        <w:spacing w:after="0"/>
        <w:ind w:left="567" w:hanging="567"/>
        <w:contextualSpacing/>
        <w:jc w:val="both"/>
        <w:rPr>
          <w:rFonts w:ascii="Times New Roman" w:hAnsi="Times New Roman"/>
          <w:sz w:val="24"/>
          <w:szCs w:val="24"/>
          <w:lang w:val="en-US"/>
        </w:rPr>
      </w:pPr>
      <w:r w:rsidRPr="00AF022C">
        <w:rPr>
          <w:rFonts w:ascii="Times New Roman" w:hAnsi="Times New Roman"/>
          <w:sz w:val="24"/>
          <w:szCs w:val="24"/>
          <w:lang w:val="en-US"/>
        </w:rPr>
        <w:t>Liu</w:t>
      </w:r>
      <w:r w:rsidR="0030233D" w:rsidRPr="00AF022C">
        <w:rPr>
          <w:rFonts w:ascii="Times New Roman" w:hAnsi="Times New Roman"/>
          <w:sz w:val="24"/>
          <w:szCs w:val="24"/>
          <w:lang w:val="en-US"/>
        </w:rPr>
        <w:t xml:space="preserve">, L., </w:t>
      </w:r>
      <w:proofErr w:type="spellStart"/>
      <w:r w:rsidR="0030233D" w:rsidRPr="00AF022C">
        <w:rPr>
          <w:rFonts w:ascii="Times New Roman" w:hAnsi="Times New Roman"/>
          <w:sz w:val="24"/>
          <w:szCs w:val="24"/>
          <w:lang w:val="en-US"/>
        </w:rPr>
        <w:t>Oza</w:t>
      </w:r>
      <w:proofErr w:type="spellEnd"/>
      <w:r w:rsidR="0030233D" w:rsidRPr="00AF022C">
        <w:rPr>
          <w:rFonts w:ascii="Times New Roman" w:hAnsi="Times New Roman"/>
          <w:sz w:val="24"/>
          <w:szCs w:val="24"/>
          <w:lang w:val="en-US"/>
        </w:rPr>
        <w:t xml:space="preserve">, S., Hogan, D., </w:t>
      </w:r>
      <w:proofErr w:type="spellStart"/>
      <w:r w:rsidR="0030233D" w:rsidRPr="00AF022C">
        <w:rPr>
          <w:rFonts w:ascii="Times New Roman" w:hAnsi="Times New Roman"/>
          <w:sz w:val="24"/>
          <w:szCs w:val="24"/>
          <w:lang w:val="en-US"/>
        </w:rPr>
        <w:t>Perin</w:t>
      </w:r>
      <w:proofErr w:type="spellEnd"/>
      <w:r w:rsidR="0030233D" w:rsidRPr="00AF022C">
        <w:rPr>
          <w:rFonts w:ascii="Times New Roman" w:hAnsi="Times New Roman"/>
          <w:sz w:val="24"/>
          <w:szCs w:val="24"/>
          <w:lang w:val="en-US"/>
        </w:rPr>
        <w:t xml:space="preserve">, J., </w:t>
      </w:r>
      <w:proofErr w:type="spellStart"/>
      <w:r w:rsidR="0030233D" w:rsidRPr="00AF022C">
        <w:rPr>
          <w:rFonts w:ascii="Times New Roman" w:hAnsi="Times New Roman"/>
          <w:sz w:val="24"/>
          <w:szCs w:val="24"/>
          <w:lang w:val="en-US"/>
        </w:rPr>
        <w:t>Rudan</w:t>
      </w:r>
      <w:proofErr w:type="spellEnd"/>
      <w:r w:rsidR="0030233D" w:rsidRPr="00AF022C">
        <w:rPr>
          <w:rFonts w:ascii="Times New Roman" w:hAnsi="Times New Roman"/>
          <w:sz w:val="24"/>
          <w:szCs w:val="24"/>
          <w:lang w:val="en-US"/>
        </w:rPr>
        <w:t xml:space="preserve">, I., </w:t>
      </w:r>
      <w:r w:rsidR="00B26504" w:rsidRPr="00AF022C">
        <w:rPr>
          <w:rFonts w:ascii="Times New Roman" w:hAnsi="Times New Roman"/>
          <w:sz w:val="24"/>
          <w:szCs w:val="24"/>
          <w:lang w:val="en-US"/>
        </w:rPr>
        <w:t>…,</w:t>
      </w:r>
      <w:r w:rsidR="0030233D" w:rsidRPr="00AF022C">
        <w:rPr>
          <w:rFonts w:ascii="Times New Roman" w:hAnsi="Times New Roman"/>
          <w:sz w:val="24"/>
          <w:szCs w:val="24"/>
          <w:lang w:val="en-US"/>
        </w:rPr>
        <w:t xml:space="preserve"> Negro, R.</w:t>
      </w:r>
      <w:r w:rsidRPr="00AF022C">
        <w:rPr>
          <w:rFonts w:ascii="Times New Roman" w:hAnsi="Times New Roman"/>
          <w:sz w:val="24"/>
          <w:szCs w:val="24"/>
          <w:lang w:val="en-US"/>
        </w:rPr>
        <w:t xml:space="preserve"> (2015). Global, regional, and national causes of child mortality in 2000-13, with projections to inform post-2015 priorities: an updated systematic analysis. </w:t>
      </w:r>
      <w:r w:rsidRPr="00AF022C">
        <w:rPr>
          <w:rFonts w:ascii="Times New Roman" w:hAnsi="Times New Roman"/>
          <w:i/>
          <w:sz w:val="24"/>
          <w:szCs w:val="24"/>
          <w:lang w:val="en-US"/>
        </w:rPr>
        <w:t xml:space="preserve"> The Lancet, 385</w:t>
      </w:r>
      <w:r w:rsidRPr="00AF022C">
        <w:rPr>
          <w:rFonts w:ascii="Times New Roman" w:hAnsi="Times New Roman"/>
          <w:sz w:val="24"/>
          <w:szCs w:val="24"/>
          <w:lang w:val="en-US"/>
        </w:rPr>
        <w:t xml:space="preserve">, 430-440. </w:t>
      </w:r>
      <w:hyperlink r:id="rId15" w:history="1">
        <w:r w:rsidR="00452761" w:rsidRPr="00AF022C">
          <w:rPr>
            <w:rStyle w:val="Hipervnculo"/>
            <w:rFonts w:ascii="Times New Roman" w:hAnsi="Times New Roman"/>
            <w:sz w:val="24"/>
            <w:szCs w:val="24"/>
            <w:lang w:val="en-US"/>
          </w:rPr>
          <w:t>http://dx.doi.org/10.1016/S0140-6736(14)61698-6</w:t>
        </w:r>
      </w:hyperlink>
      <w:r w:rsidR="00452761" w:rsidRPr="00AF022C">
        <w:rPr>
          <w:rFonts w:ascii="Times New Roman" w:hAnsi="Times New Roman"/>
          <w:sz w:val="24"/>
          <w:szCs w:val="24"/>
          <w:lang w:val="en-US"/>
        </w:rPr>
        <w:t xml:space="preserve"> </w:t>
      </w:r>
    </w:p>
    <w:p w:rsidR="00677F7A" w:rsidRPr="00AB14B4" w:rsidRDefault="00677F7A" w:rsidP="00165388">
      <w:pPr>
        <w:pStyle w:val="Textocomentario"/>
        <w:spacing w:after="0"/>
        <w:ind w:left="567" w:hanging="567"/>
        <w:contextualSpacing/>
        <w:jc w:val="both"/>
        <w:rPr>
          <w:rFonts w:ascii="Times New Roman" w:hAnsi="Times New Roman"/>
          <w:sz w:val="24"/>
          <w:szCs w:val="24"/>
          <w:lang w:val="en-US"/>
        </w:rPr>
      </w:pPr>
      <w:r>
        <w:rPr>
          <w:rFonts w:ascii="Times New Roman" w:hAnsi="Times New Roman"/>
          <w:sz w:val="24"/>
          <w:szCs w:val="24"/>
          <w:lang w:val="en-US"/>
        </w:rPr>
        <w:t xml:space="preserve">Martín-Fernández, </w:t>
      </w:r>
      <w:r w:rsidR="00AB14B4">
        <w:rPr>
          <w:rFonts w:ascii="Times New Roman" w:hAnsi="Times New Roman"/>
          <w:sz w:val="24"/>
          <w:szCs w:val="24"/>
          <w:lang w:val="en-US"/>
        </w:rPr>
        <w:t xml:space="preserve">M., </w:t>
      </w:r>
      <w:proofErr w:type="spellStart"/>
      <w:r w:rsidR="00AB14B4">
        <w:rPr>
          <w:rFonts w:ascii="Times New Roman" w:hAnsi="Times New Roman"/>
          <w:sz w:val="24"/>
          <w:szCs w:val="24"/>
          <w:lang w:val="en-US"/>
        </w:rPr>
        <w:t>Gracia</w:t>
      </w:r>
      <w:proofErr w:type="spellEnd"/>
      <w:r w:rsidR="00AB14B4">
        <w:rPr>
          <w:rFonts w:ascii="Times New Roman" w:hAnsi="Times New Roman"/>
          <w:sz w:val="24"/>
          <w:szCs w:val="24"/>
          <w:lang w:val="en-US"/>
        </w:rPr>
        <w:t xml:space="preserve">, E. &amp; Lila, M. (2018). </w:t>
      </w:r>
      <w:proofErr w:type="spellStart"/>
      <w:r w:rsidR="00AB14B4">
        <w:rPr>
          <w:rFonts w:ascii="Times New Roman" w:hAnsi="Times New Roman"/>
          <w:sz w:val="24"/>
          <w:szCs w:val="24"/>
          <w:lang w:val="en-US"/>
        </w:rPr>
        <w:t>Assesing</w:t>
      </w:r>
      <w:proofErr w:type="spellEnd"/>
      <w:r w:rsidR="00AB14B4">
        <w:rPr>
          <w:rFonts w:ascii="Times New Roman" w:hAnsi="Times New Roman"/>
          <w:sz w:val="24"/>
          <w:szCs w:val="24"/>
          <w:lang w:val="en-US"/>
        </w:rPr>
        <w:t xml:space="preserve"> Victim-Blaming Attitudes in cases of intimate partner violence against women: Development and Validation of the VB-IPVAW scale. </w:t>
      </w:r>
      <w:r w:rsidR="00AB14B4">
        <w:rPr>
          <w:rFonts w:ascii="Times New Roman" w:hAnsi="Times New Roman"/>
          <w:i/>
          <w:sz w:val="24"/>
          <w:szCs w:val="24"/>
          <w:lang w:val="en-US"/>
        </w:rPr>
        <w:t xml:space="preserve"> Psychological Intervention, 27</w:t>
      </w:r>
      <w:r w:rsidR="00AB14B4">
        <w:rPr>
          <w:rFonts w:ascii="Times New Roman" w:hAnsi="Times New Roman"/>
          <w:sz w:val="24"/>
          <w:szCs w:val="24"/>
          <w:lang w:val="en-US"/>
        </w:rPr>
        <w:t xml:space="preserve">, 133-143. </w:t>
      </w:r>
      <w:hyperlink r:id="rId16" w:history="1">
        <w:r w:rsidR="00AB14B4" w:rsidRPr="00A83D1F">
          <w:rPr>
            <w:rStyle w:val="Hipervnculo"/>
            <w:rFonts w:ascii="Times New Roman" w:hAnsi="Times New Roman"/>
            <w:sz w:val="24"/>
            <w:szCs w:val="24"/>
            <w:lang w:val="en-US"/>
          </w:rPr>
          <w:t>http://doi.org/10.5093/pi2018a18</w:t>
        </w:r>
      </w:hyperlink>
      <w:r w:rsidR="00AB14B4">
        <w:rPr>
          <w:rFonts w:ascii="Times New Roman" w:hAnsi="Times New Roman"/>
          <w:sz w:val="24"/>
          <w:szCs w:val="24"/>
          <w:lang w:val="en-US"/>
        </w:rPr>
        <w:t xml:space="preserve"> </w:t>
      </w:r>
    </w:p>
    <w:p w:rsidR="00222C0B" w:rsidRPr="00AF022C" w:rsidRDefault="00222C0B" w:rsidP="00165388">
      <w:pPr>
        <w:pStyle w:val="Textocomentario"/>
        <w:spacing w:after="0"/>
        <w:ind w:left="567" w:hanging="567"/>
        <w:contextualSpacing/>
        <w:jc w:val="both"/>
        <w:rPr>
          <w:rFonts w:ascii="Times New Roman" w:hAnsi="Times New Roman"/>
          <w:sz w:val="24"/>
          <w:szCs w:val="24"/>
        </w:rPr>
      </w:pPr>
      <w:proofErr w:type="spellStart"/>
      <w:r w:rsidRPr="00AF022C">
        <w:rPr>
          <w:rFonts w:ascii="Times New Roman" w:hAnsi="Times New Roman"/>
          <w:sz w:val="24"/>
          <w:szCs w:val="24"/>
          <w:lang w:val="en-US"/>
        </w:rPr>
        <w:t>Meekers</w:t>
      </w:r>
      <w:proofErr w:type="spellEnd"/>
      <w:r w:rsidRPr="00AF022C">
        <w:rPr>
          <w:rFonts w:ascii="Times New Roman" w:hAnsi="Times New Roman"/>
          <w:sz w:val="24"/>
          <w:szCs w:val="24"/>
          <w:lang w:val="en-US"/>
        </w:rPr>
        <w:t xml:space="preserve">, D., </w:t>
      </w:r>
      <w:proofErr w:type="spellStart"/>
      <w:r w:rsidRPr="00AF022C">
        <w:rPr>
          <w:rFonts w:ascii="Times New Roman" w:hAnsi="Times New Roman"/>
          <w:sz w:val="24"/>
          <w:szCs w:val="24"/>
          <w:lang w:val="en-US"/>
        </w:rPr>
        <w:t>Pallin</w:t>
      </w:r>
      <w:proofErr w:type="spellEnd"/>
      <w:r w:rsidRPr="00AF022C">
        <w:rPr>
          <w:rFonts w:ascii="Times New Roman" w:hAnsi="Times New Roman"/>
          <w:sz w:val="24"/>
          <w:szCs w:val="24"/>
          <w:lang w:val="en-US"/>
        </w:rPr>
        <w:t>, C.</w:t>
      </w:r>
      <w:r w:rsidR="00B26504" w:rsidRPr="00AF022C">
        <w:rPr>
          <w:rFonts w:ascii="Times New Roman" w:hAnsi="Times New Roman"/>
          <w:sz w:val="24"/>
          <w:szCs w:val="24"/>
          <w:lang w:val="en-US"/>
        </w:rPr>
        <w:t xml:space="preserve"> </w:t>
      </w:r>
      <w:r w:rsidRPr="00AF022C">
        <w:rPr>
          <w:rFonts w:ascii="Times New Roman" w:hAnsi="Times New Roman"/>
          <w:sz w:val="24"/>
          <w:szCs w:val="24"/>
          <w:lang w:val="en-US"/>
        </w:rPr>
        <w:t xml:space="preserve">C. </w:t>
      </w:r>
      <w:r w:rsidR="00CB450A">
        <w:rPr>
          <w:rFonts w:ascii="Times New Roman" w:hAnsi="Times New Roman"/>
          <w:sz w:val="24"/>
          <w:szCs w:val="24"/>
          <w:lang w:val="en-US"/>
        </w:rPr>
        <w:t>&amp;</w:t>
      </w:r>
      <w:r w:rsidRPr="00AF022C">
        <w:rPr>
          <w:rFonts w:ascii="Times New Roman" w:hAnsi="Times New Roman"/>
          <w:sz w:val="24"/>
          <w:szCs w:val="24"/>
          <w:lang w:val="en-US"/>
        </w:rPr>
        <w:t xml:space="preserve"> Hutchinson, P. (2013). Intimate partner violence and mental health in Bolivia. </w:t>
      </w:r>
      <w:r w:rsidRPr="00AF022C">
        <w:rPr>
          <w:rFonts w:ascii="Times New Roman" w:hAnsi="Times New Roman"/>
          <w:i/>
          <w:sz w:val="24"/>
          <w:szCs w:val="24"/>
          <w:lang w:val="en-US"/>
        </w:rPr>
        <w:t xml:space="preserve"> </w:t>
      </w:r>
      <w:r w:rsidRPr="00AF022C">
        <w:rPr>
          <w:rFonts w:ascii="Times New Roman" w:hAnsi="Times New Roman"/>
          <w:i/>
          <w:sz w:val="24"/>
          <w:szCs w:val="24"/>
        </w:rPr>
        <w:t xml:space="preserve">BMC </w:t>
      </w:r>
      <w:proofErr w:type="spellStart"/>
      <w:r w:rsidRPr="00AF022C">
        <w:rPr>
          <w:rFonts w:ascii="Times New Roman" w:hAnsi="Times New Roman"/>
          <w:i/>
          <w:sz w:val="24"/>
          <w:szCs w:val="24"/>
        </w:rPr>
        <w:t>Womens</w:t>
      </w:r>
      <w:proofErr w:type="spellEnd"/>
      <w:r w:rsidRPr="00AF022C">
        <w:rPr>
          <w:rFonts w:ascii="Times New Roman" w:hAnsi="Times New Roman"/>
          <w:i/>
          <w:sz w:val="24"/>
          <w:szCs w:val="24"/>
        </w:rPr>
        <w:t xml:space="preserve"> </w:t>
      </w:r>
      <w:proofErr w:type="spellStart"/>
      <w:r w:rsidRPr="00AF022C">
        <w:rPr>
          <w:rFonts w:ascii="Times New Roman" w:hAnsi="Times New Roman"/>
          <w:i/>
          <w:sz w:val="24"/>
          <w:szCs w:val="24"/>
        </w:rPr>
        <w:t>Health</w:t>
      </w:r>
      <w:proofErr w:type="spellEnd"/>
      <w:r w:rsidRPr="00AF022C">
        <w:rPr>
          <w:rFonts w:ascii="Times New Roman" w:hAnsi="Times New Roman"/>
          <w:i/>
          <w:sz w:val="24"/>
          <w:szCs w:val="24"/>
        </w:rPr>
        <w:t>, 26</w:t>
      </w:r>
      <w:r w:rsidRPr="00AF022C">
        <w:rPr>
          <w:rFonts w:ascii="Times New Roman" w:hAnsi="Times New Roman"/>
          <w:sz w:val="24"/>
          <w:szCs w:val="24"/>
        </w:rPr>
        <w:t xml:space="preserve">, 13-28. </w:t>
      </w:r>
      <w:hyperlink r:id="rId17" w:history="1">
        <w:r w:rsidR="00452761" w:rsidRPr="00AF022C">
          <w:rPr>
            <w:rStyle w:val="Hipervnculo"/>
            <w:rFonts w:ascii="Times New Roman" w:hAnsi="Times New Roman"/>
            <w:sz w:val="24"/>
            <w:szCs w:val="24"/>
          </w:rPr>
          <w:t>http://dx.doi.org/10.1186/1472-6874-13-28</w:t>
        </w:r>
      </w:hyperlink>
      <w:r w:rsidR="00452761" w:rsidRPr="00AF022C">
        <w:rPr>
          <w:rFonts w:ascii="Times New Roman" w:hAnsi="Times New Roman"/>
          <w:sz w:val="24"/>
          <w:szCs w:val="24"/>
        </w:rPr>
        <w:t xml:space="preserve"> </w:t>
      </w:r>
    </w:p>
    <w:p w:rsidR="00222C0B" w:rsidRPr="00AF022C" w:rsidRDefault="00222C0B" w:rsidP="00165388">
      <w:pPr>
        <w:pStyle w:val="Textocomentario"/>
        <w:spacing w:after="0"/>
        <w:ind w:left="567" w:hanging="567"/>
        <w:contextualSpacing/>
        <w:jc w:val="both"/>
        <w:rPr>
          <w:rFonts w:ascii="Times New Roman" w:hAnsi="Times New Roman"/>
          <w:sz w:val="24"/>
          <w:szCs w:val="24"/>
        </w:rPr>
      </w:pPr>
      <w:r w:rsidRPr="00AF022C">
        <w:rPr>
          <w:rFonts w:ascii="Times New Roman" w:eastAsia="Calibri" w:hAnsi="Times New Roman"/>
          <w:sz w:val="24"/>
          <w:szCs w:val="24"/>
          <w:lang w:eastAsia="en-US"/>
        </w:rPr>
        <w:t>Muñoz-Cobos, F., Burgos-Varo, M.</w:t>
      </w:r>
      <w:r w:rsidR="00B26504" w:rsidRPr="00AF022C">
        <w:rPr>
          <w:rFonts w:ascii="Times New Roman" w:eastAsia="Calibri" w:hAnsi="Times New Roman"/>
          <w:sz w:val="24"/>
          <w:szCs w:val="24"/>
          <w:lang w:eastAsia="en-US"/>
        </w:rPr>
        <w:t xml:space="preserve"> </w:t>
      </w:r>
      <w:r w:rsidRPr="00AF022C">
        <w:rPr>
          <w:rFonts w:ascii="Times New Roman" w:eastAsia="Calibri" w:hAnsi="Times New Roman"/>
          <w:sz w:val="24"/>
          <w:szCs w:val="24"/>
          <w:lang w:eastAsia="en-US"/>
        </w:rPr>
        <w:t>L., Carrasco-Rodríguez, A., Martín-Carretero, M</w:t>
      </w:r>
      <w:r w:rsidR="00CB450A">
        <w:rPr>
          <w:rFonts w:ascii="Times New Roman" w:eastAsia="Calibri" w:hAnsi="Times New Roman"/>
          <w:sz w:val="24"/>
          <w:szCs w:val="24"/>
          <w:lang w:eastAsia="en-US"/>
        </w:rPr>
        <w:t xml:space="preserve">. </w:t>
      </w:r>
      <w:r w:rsidRPr="00AF022C">
        <w:rPr>
          <w:rFonts w:ascii="Times New Roman" w:eastAsia="Calibri" w:hAnsi="Times New Roman"/>
          <w:sz w:val="24"/>
          <w:szCs w:val="24"/>
          <w:lang w:eastAsia="en-US"/>
        </w:rPr>
        <w:t xml:space="preserve">L., Río-Ruiz, J., Villalobos-Bravo, M. </w:t>
      </w:r>
      <w:r w:rsidR="00CB450A">
        <w:rPr>
          <w:rFonts w:ascii="Times New Roman" w:eastAsia="Calibri" w:hAnsi="Times New Roman"/>
          <w:sz w:val="24"/>
          <w:szCs w:val="24"/>
          <w:lang w:eastAsia="en-US"/>
        </w:rPr>
        <w:t>&amp;</w:t>
      </w:r>
      <w:r w:rsidRPr="00AF022C">
        <w:rPr>
          <w:rFonts w:ascii="Times New Roman" w:eastAsia="Calibri" w:hAnsi="Times New Roman"/>
          <w:sz w:val="24"/>
          <w:szCs w:val="24"/>
          <w:lang w:eastAsia="en-US"/>
        </w:rPr>
        <w:t xml:space="preserve"> Ortega-Fraile, I. (2006). </w:t>
      </w:r>
      <w:r w:rsidRPr="00AF022C">
        <w:rPr>
          <w:rFonts w:ascii="Times New Roman" w:eastAsia="Calibri" w:hAnsi="Times New Roman"/>
          <w:sz w:val="24"/>
          <w:szCs w:val="24"/>
          <w:lang w:val="en-US" w:eastAsia="en-US"/>
        </w:rPr>
        <w:t xml:space="preserve">Qualitative research into women who are victims of male violence. </w:t>
      </w:r>
      <w:r w:rsidRPr="00AF022C">
        <w:rPr>
          <w:rFonts w:ascii="Times New Roman" w:eastAsia="Calibri" w:hAnsi="Times New Roman"/>
          <w:i/>
          <w:sz w:val="24"/>
          <w:szCs w:val="24"/>
          <w:lang w:val="en-US" w:eastAsia="en-US"/>
        </w:rPr>
        <w:t xml:space="preserve"> </w:t>
      </w:r>
      <w:r w:rsidRPr="00AF022C">
        <w:rPr>
          <w:rFonts w:ascii="Times New Roman" w:eastAsia="Calibri" w:hAnsi="Times New Roman"/>
          <w:i/>
          <w:sz w:val="24"/>
          <w:szCs w:val="24"/>
          <w:lang w:eastAsia="en-US"/>
        </w:rPr>
        <w:t>Atención Primaria, 37</w:t>
      </w:r>
      <w:r w:rsidRPr="00AF022C">
        <w:rPr>
          <w:rFonts w:ascii="Times New Roman" w:eastAsia="Calibri" w:hAnsi="Times New Roman"/>
          <w:sz w:val="24"/>
          <w:szCs w:val="24"/>
          <w:lang w:eastAsia="en-US"/>
        </w:rPr>
        <w:t>, 407-412.</w:t>
      </w:r>
      <w:r w:rsidR="007B1321" w:rsidRPr="00AF022C">
        <w:rPr>
          <w:rFonts w:ascii="Times New Roman" w:eastAsia="Calibri" w:hAnsi="Times New Roman"/>
          <w:sz w:val="24"/>
          <w:szCs w:val="24"/>
          <w:lang w:eastAsia="en-US"/>
        </w:rPr>
        <w:t xml:space="preserve"> </w:t>
      </w:r>
      <w:hyperlink r:id="rId18" w:history="1">
        <w:r w:rsidR="007B1321" w:rsidRPr="00AF022C">
          <w:rPr>
            <w:rStyle w:val="Hipervnculo"/>
            <w:rFonts w:ascii="Times New Roman" w:eastAsia="Calibri" w:hAnsi="Times New Roman"/>
            <w:sz w:val="24"/>
            <w:szCs w:val="24"/>
            <w:lang w:eastAsia="en-US"/>
          </w:rPr>
          <w:t>http://dx.doi.org/10.1157/13087383</w:t>
        </w:r>
      </w:hyperlink>
      <w:r w:rsidR="007B1321" w:rsidRPr="00AF022C">
        <w:rPr>
          <w:rFonts w:ascii="Times New Roman" w:eastAsia="Calibri" w:hAnsi="Times New Roman"/>
          <w:sz w:val="24"/>
          <w:szCs w:val="24"/>
          <w:lang w:eastAsia="en-US"/>
        </w:rPr>
        <w:t xml:space="preserve"> </w:t>
      </w:r>
    </w:p>
    <w:p w:rsidR="00222C0B" w:rsidRPr="00AF022C" w:rsidRDefault="00932364" w:rsidP="00165388">
      <w:pPr>
        <w:pStyle w:val="Textocomentario"/>
        <w:spacing w:after="0"/>
        <w:ind w:left="567" w:hanging="567"/>
        <w:contextualSpacing/>
        <w:jc w:val="both"/>
        <w:rPr>
          <w:rFonts w:ascii="Times New Roman" w:hAnsi="Times New Roman"/>
          <w:sz w:val="24"/>
          <w:szCs w:val="24"/>
          <w:lang w:val="en-US"/>
        </w:rPr>
      </w:pPr>
      <w:r w:rsidRPr="00AF022C">
        <w:rPr>
          <w:rFonts w:ascii="Times New Roman" w:hAnsi="Times New Roman"/>
          <w:sz w:val="24"/>
          <w:szCs w:val="24"/>
          <w:lang w:val="en-US"/>
        </w:rPr>
        <w:t>Orth, U., Robins, R.</w:t>
      </w:r>
      <w:r w:rsidR="00B26504" w:rsidRPr="00AF022C">
        <w:rPr>
          <w:rFonts w:ascii="Times New Roman" w:hAnsi="Times New Roman"/>
          <w:sz w:val="24"/>
          <w:szCs w:val="24"/>
          <w:lang w:val="en-US"/>
        </w:rPr>
        <w:t xml:space="preserve"> </w:t>
      </w:r>
      <w:r w:rsidRPr="00AF022C">
        <w:rPr>
          <w:rFonts w:ascii="Times New Roman" w:hAnsi="Times New Roman"/>
          <w:sz w:val="24"/>
          <w:szCs w:val="24"/>
          <w:lang w:val="en-US"/>
        </w:rPr>
        <w:t xml:space="preserve">W. </w:t>
      </w:r>
      <w:r w:rsidR="00CB450A">
        <w:rPr>
          <w:rFonts w:ascii="Times New Roman" w:hAnsi="Times New Roman"/>
          <w:sz w:val="24"/>
          <w:szCs w:val="24"/>
          <w:lang w:val="en-US"/>
        </w:rPr>
        <w:t>&amp;</w:t>
      </w:r>
      <w:r w:rsidR="00222C0B" w:rsidRPr="00AF022C">
        <w:rPr>
          <w:rFonts w:ascii="Times New Roman" w:hAnsi="Times New Roman"/>
          <w:sz w:val="24"/>
          <w:szCs w:val="24"/>
          <w:lang w:val="en-US"/>
        </w:rPr>
        <w:t xml:space="preserve"> Soto, C.</w:t>
      </w:r>
      <w:r w:rsidR="00B26504" w:rsidRPr="00AF022C">
        <w:rPr>
          <w:rFonts w:ascii="Times New Roman" w:hAnsi="Times New Roman"/>
          <w:sz w:val="24"/>
          <w:szCs w:val="24"/>
          <w:lang w:val="en-US"/>
        </w:rPr>
        <w:t xml:space="preserve"> </w:t>
      </w:r>
      <w:r w:rsidR="00222C0B" w:rsidRPr="00AF022C">
        <w:rPr>
          <w:rFonts w:ascii="Times New Roman" w:hAnsi="Times New Roman"/>
          <w:sz w:val="24"/>
          <w:szCs w:val="24"/>
          <w:lang w:val="en-US"/>
        </w:rPr>
        <w:t xml:space="preserve">J. (2010). Tracking the trajectory of shame, guilt, and pride across the life span. </w:t>
      </w:r>
      <w:r w:rsidR="00222C0B" w:rsidRPr="00AF022C">
        <w:rPr>
          <w:rFonts w:ascii="Times New Roman" w:hAnsi="Times New Roman"/>
          <w:i/>
          <w:sz w:val="24"/>
          <w:szCs w:val="24"/>
          <w:lang w:val="en-US"/>
        </w:rPr>
        <w:t>Journal of Personality and Social Psychology, 99</w:t>
      </w:r>
      <w:r w:rsidR="00222C0B" w:rsidRPr="00AF022C">
        <w:rPr>
          <w:rFonts w:ascii="Times New Roman" w:hAnsi="Times New Roman"/>
          <w:sz w:val="24"/>
          <w:szCs w:val="24"/>
          <w:lang w:val="en-US"/>
        </w:rPr>
        <w:t xml:space="preserve">, 1061-1071. </w:t>
      </w:r>
      <w:hyperlink r:id="rId19" w:history="1">
        <w:r w:rsidR="00452761" w:rsidRPr="00AF022C">
          <w:rPr>
            <w:rStyle w:val="Hipervnculo"/>
            <w:rFonts w:ascii="Times New Roman" w:hAnsi="Times New Roman"/>
            <w:sz w:val="24"/>
            <w:szCs w:val="24"/>
            <w:lang w:val="en-US"/>
          </w:rPr>
          <w:t>http://dx.doi.org/10.1037/a0021342</w:t>
        </w:r>
      </w:hyperlink>
      <w:r w:rsidR="00452761" w:rsidRPr="00AF022C">
        <w:rPr>
          <w:rFonts w:ascii="Times New Roman" w:hAnsi="Times New Roman"/>
          <w:sz w:val="24"/>
          <w:szCs w:val="24"/>
          <w:lang w:val="en-US"/>
        </w:rPr>
        <w:t xml:space="preserve"> </w:t>
      </w:r>
    </w:p>
    <w:p w:rsidR="0022792B" w:rsidRPr="00AF022C" w:rsidRDefault="0022792B" w:rsidP="00165388">
      <w:pPr>
        <w:pStyle w:val="Textocomentario"/>
        <w:spacing w:after="0"/>
        <w:ind w:left="567" w:hanging="567"/>
        <w:contextualSpacing/>
        <w:jc w:val="both"/>
        <w:rPr>
          <w:rFonts w:ascii="Times New Roman" w:hAnsi="Times New Roman"/>
          <w:sz w:val="24"/>
          <w:szCs w:val="24"/>
        </w:rPr>
      </w:pPr>
      <w:proofErr w:type="spellStart"/>
      <w:r w:rsidRPr="00AF022C">
        <w:rPr>
          <w:rFonts w:ascii="Times New Roman" w:hAnsi="Times New Roman"/>
          <w:sz w:val="24"/>
          <w:szCs w:val="24"/>
        </w:rPr>
        <w:lastRenderedPageBreak/>
        <w:t>Rees</w:t>
      </w:r>
      <w:proofErr w:type="spellEnd"/>
      <w:r w:rsidRPr="00AF022C">
        <w:rPr>
          <w:rFonts w:ascii="Times New Roman" w:hAnsi="Times New Roman"/>
          <w:sz w:val="24"/>
          <w:szCs w:val="24"/>
        </w:rPr>
        <w:t>, S.</w:t>
      </w:r>
      <w:r w:rsidR="00B26504" w:rsidRPr="00AF022C">
        <w:rPr>
          <w:rFonts w:ascii="Times New Roman" w:hAnsi="Times New Roman"/>
          <w:sz w:val="24"/>
          <w:szCs w:val="24"/>
        </w:rPr>
        <w:t xml:space="preserve"> </w:t>
      </w:r>
      <w:r w:rsidRPr="00AF022C">
        <w:rPr>
          <w:rFonts w:ascii="Times New Roman" w:hAnsi="Times New Roman"/>
          <w:sz w:val="24"/>
          <w:szCs w:val="24"/>
        </w:rPr>
        <w:t xml:space="preserve">J., Tol, W., Mohammad, M., </w:t>
      </w:r>
      <w:proofErr w:type="spellStart"/>
      <w:r w:rsidRPr="00AF022C">
        <w:rPr>
          <w:rFonts w:ascii="Times New Roman" w:hAnsi="Times New Roman"/>
          <w:sz w:val="24"/>
          <w:szCs w:val="24"/>
        </w:rPr>
        <w:t>Tay</w:t>
      </w:r>
      <w:proofErr w:type="spellEnd"/>
      <w:r w:rsidRPr="00AF022C">
        <w:rPr>
          <w:rFonts w:ascii="Times New Roman" w:hAnsi="Times New Roman"/>
          <w:sz w:val="24"/>
          <w:szCs w:val="24"/>
        </w:rPr>
        <w:t xml:space="preserve">, A.K., Reis, N., …, </w:t>
      </w:r>
      <w:proofErr w:type="spellStart"/>
      <w:r w:rsidRPr="00AF022C">
        <w:rPr>
          <w:rFonts w:ascii="Times New Roman" w:hAnsi="Times New Roman"/>
          <w:sz w:val="24"/>
          <w:szCs w:val="24"/>
        </w:rPr>
        <w:t>Silove</w:t>
      </w:r>
      <w:proofErr w:type="spellEnd"/>
      <w:r w:rsidRPr="00AF022C">
        <w:rPr>
          <w:rFonts w:ascii="Times New Roman" w:hAnsi="Times New Roman"/>
          <w:sz w:val="24"/>
          <w:szCs w:val="24"/>
        </w:rPr>
        <w:t>, D.</w:t>
      </w:r>
      <w:r w:rsidR="00CF69F6" w:rsidRPr="00AF022C">
        <w:rPr>
          <w:rFonts w:ascii="Times New Roman" w:hAnsi="Times New Roman"/>
          <w:sz w:val="24"/>
          <w:szCs w:val="24"/>
        </w:rPr>
        <w:t xml:space="preserve"> </w:t>
      </w:r>
      <w:r w:rsidRPr="00AF022C">
        <w:rPr>
          <w:rFonts w:ascii="Times New Roman" w:hAnsi="Times New Roman"/>
          <w:sz w:val="24"/>
          <w:szCs w:val="24"/>
        </w:rPr>
        <w:t xml:space="preserve">M. (2016). A </w:t>
      </w:r>
      <w:proofErr w:type="spellStart"/>
      <w:r w:rsidRPr="00AF022C">
        <w:rPr>
          <w:rFonts w:ascii="Times New Roman" w:hAnsi="Times New Roman"/>
          <w:sz w:val="24"/>
          <w:szCs w:val="24"/>
        </w:rPr>
        <w:t>high-risk</w:t>
      </w:r>
      <w:proofErr w:type="spellEnd"/>
      <w:r w:rsidRPr="00AF022C">
        <w:rPr>
          <w:rFonts w:ascii="Times New Roman" w:hAnsi="Times New Roman"/>
          <w:sz w:val="24"/>
          <w:szCs w:val="24"/>
        </w:rPr>
        <w:t xml:space="preserve"> </w:t>
      </w:r>
      <w:proofErr w:type="spellStart"/>
      <w:r w:rsidRPr="00AF022C">
        <w:rPr>
          <w:rFonts w:ascii="Times New Roman" w:hAnsi="Times New Roman"/>
          <w:sz w:val="24"/>
          <w:szCs w:val="24"/>
        </w:rPr>
        <w:t>group</w:t>
      </w:r>
      <w:proofErr w:type="spellEnd"/>
      <w:r w:rsidRPr="00AF022C">
        <w:rPr>
          <w:rFonts w:ascii="Times New Roman" w:hAnsi="Times New Roman"/>
          <w:sz w:val="24"/>
          <w:szCs w:val="24"/>
        </w:rPr>
        <w:t xml:space="preserve"> </w:t>
      </w:r>
      <w:proofErr w:type="spellStart"/>
      <w:r w:rsidRPr="00AF022C">
        <w:rPr>
          <w:rFonts w:ascii="Times New Roman" w:hAnsi="Times New Roman"/>
          <w:sz w:val="24"/>
          <w:szCs w:val="24"/>
        </w:rPr>
        <w:t>of</w:t>
      </w:r>
      <w:proofErr w:type="spellEnd"/>
      <w:r w:rsidRPr="00AF022C">
        <w:rPr>
          <w:rFonts w:ascii="Times New Roman" w:hAnsi="Times New Roman"/>
          <w:sz w:val="24"/>
          <w:szCs w:val="24"/>
        </w:rPr>
        <w:t xml:space="preserve"> </w:t>
      </w:r>
      <w:proofErr w:type="spellStart"/>
      <w:r w:rsidRPr="00AF022C">
        <w:rPr>
          <w:rFonts w:ascii="Times New Roman" w:hAnsi="Times New Roman"/>
          <w:sz w:val="24"/>
          <w:szCs w:val="24"/>
        </w:rPr>
        <w:t>oregnant</w:t>
      </w:r>
      <w:proofErr w:type="spellEnd"/>
      <w:r w:rsidRPr="00AF022C">
        <w:rPr>
          <w:rFonts w:ascii="Times New Roman" w:hAnsi="Times New Roman"/>
          <w:sz w:val="24"/>
          <w:szCs w:val="24"/>
        </w:rPr>
        <w:t xml:space="preserve"> </w:t>
      </w:r>
      <w:proofErr w:type="spellStart"/>
      <w:r w:rsidRPr="00AF022C">
        <w:rPr>
          <w:rFonts w:ascii="Times New Roman" w:hAnsi="Times New Roman"/>
          <w:sz w:val="24"/>
          <w:szCs w:val="24"/>
        </w:rPr>
        <w:t>women</w:t>
      </w:r>
      <w:proofErr w:type="spellEnd"/>
      <w:r w:rsidRPr="00AF022C">
        <w:rPr>
          <w:rFonts w:ascii="Times New Roman" w:hAnsi="Times New Roman"/>
          <w:sz w:val="24"/>
          <w:szCs w:val="24"/>
        </w:rPr>
        <w:t xml:space="preserve"> </w:t>
      </w:r>
      <w:proofErr w:type="spellStart"/>
      <w:r w:rsidRPr="00AF022C">
        <w:rPr>
          <w:rFonts w:ascii="Times New Roman" w:hAnsi="Times New Roman"/>
          <w:sz w:val="24"/>
          <w:szCs w:val="24"/>
        </w:rPr>
        <w:t>with</w:t>
      </w:r>
      <w:proofErr w:type="spellEnd"/>
      <w:r w:rsidRPr="00AF022C">
        <w:rPr>
          <w:rFonts w:ascii="Times New Roman" w:hAnsi="Times New Roman"/>
          <w:sz w:val="24"/>
          <w:szCs w:val="24"/>
        </w:rPr>
        <w:t xml:space="preserve"> </w:t>
      </w:r>
      <w:proofErr w:type="spellStart"/>
      <w:r w:rsidRPr="00AF022C">
        <w:rPr>
          <w:rFonts w:ascii="Times New Roman" w:hAnsi="Times New Roman"/>
          <w:sz w:val="24"/>
          <w:szCs w:val="24"/>
        </w:rPr>
        <w:t>elevated</w:t>
      </w:r>
      <w:proofErr w:type="spellEnd"/>
      <w:r w:rsidRPr="00AF022C">
        <w:rPr>
          <w:rFonts w:ascii="Times New Roman" w:hAnsi="Times New Roman"/>
          <w:sz w:val="24"/>
          <w:szCs w:val="24"/>
        </w:rPr>
        <w:t xml:space="preserve"> </w:t>
      </w:r>
      <w:proofErr w:type="spellStart"/>
      <w:r w:rsidRPr="00AF022C">
        <w:rPr>
          <w:rFonts w:ascii="Times New Roman" w:hAnsi="Times New Roman"/>
          <w:sz w:val="24"/>
          <w:szCs w:val="24"/>
        </w:rPr>
        <w:t>levels</w:t>
      </w:r>
      <w:proofErr w:type="spellEnd"/>
      <w:r w:rsidRPr="00AF022C">
        <w:rPr>
          <w:rFonts w:ascii="Times New Roman" w:hAnsi="Times New Roman"/>
          <w:sz w:val="24"/>
          <w:szCs w:val="24"/>
        </w:rPr>
        <w:t xml:space="preserve"> </w:t>
      </w:r>
      <w:proofErr w:type="spellStart"/>
      <w:r w:rsidRPr="00AF022C">
        <w:rPr>
          <w:rFonts w:ascii="Times New Roman" w:hAnsi="Times New Roman"/>
          <w:sz w:val="24"/>
          <w:szCs w:val="24"/>
        </w:rPr>
        <w:t>of</w:t>
      </w:r>
      <w:proofErr w:type="spellEnd"/>
      <w:r w:rsidRPr="00AF022C">
        <w:rPr>
          <w:rFonts w:ascii="Times New Roman" w:hAnsi="Times New Roman"/>
          <w:sz w:val="24"/>
          <w:szCs w:val="24"/>
        </w:rPr>
        <w:t xml:space="preserve"> </w:t>
      </w:r>
      <w:proofErr w:type="spellStart"/>
      <w:r w:rsidR="00B26504" w:rsidRPr="00AF022C">
        <w:rPr>
          <w:rFonts w:ascii="Times New Roman" w:hAnsi="Times New Roman"/>
          <w:sz w:val="24"/>
          <w:szCs w:val="24"/>
        </w:rPr>
        <w:t>conflict-related</w:t>
      </w:r>
      <w:proofErr w:type="spellEnd"/>
      <w:r w:rsidR="00B26504" w:rsidRPr="00AF022C">
        <w:rPr>
          <w:rFonts w:ascii="Times New Roman" w:hAnsi="Times New Roman"/>
          <w:sz w:val="24"/>
          <w:szCs w:val="24"/>
        </w:rPr>
        <w:t xml:space="preserve"> trauma, </w:t>
      </w:r>
      <w:proofErr w:type="spellStart"/>
      <w:r w:rsidR="00B26504" w:rsidRPr="00AF022C">
        <w:rPr>
          <w:rFonts w:ascii="Times New Roman" w:hAnsi="Times New Roman"/>
          <w:sz w:val="24"/>
          <w:szCs w:val="24"/>
        </w:rPr>
        <w:t>intimate</w:t>
      </w:r>
      <w:proofErr w:type="spellEnd"/>
      <w:r w:rsidR="00B26504" w:rsidRPr="00AF022C">
        <w:rPr>
          <w:rFonts w:ascii="Times New Roman" w:hAnsi="Times New Roman"/>
          <w:sz w:val="24"/>
          <w:szCs w:val="24"/>
        </w:rPr>
        <w:t xml:space="preserve"> </w:t>
      </w:r>
      <w:proofErr w:type="spellStart"/>
      <w:r w:rsidR="00B26504" w:rsidRPr="00AF022C">
        <w:rPr>
          <w:rFonts w:ascii="Times New Roman" w:hAnsi="Times New Roman"/>
          <w:sz w:val="24"/>
          <w:szCs w:val="24"/>
        </w:rPr>
        <w:t>partner</w:t>
      </w:r>
      <w:proofErr w:type="spellEnd"/>
      <w:r w:rsidR="00B26504" w:rsidRPr="00AF022C">
        <w:rPr>
          <w:rFonts w:ascii="Times New Roman" w:hAnsi="Times New Roman"/>
          <w:sz w:val="24"/>
          <w:szCs w:val="24"/>
        </w:rPr>
        <w:t xml:space="preserve"> </w:t>
      </w:r>
      <w:proofErr w:type="spellStart"/>
      <w:r w:rsidR="00B26504" w:rsidRPr="00AF022C">
        <w:rPr>
          <w:rFonts w:ascii="Times New Roman" w:hAnsi="Times New Roman"/>
          <w:sz w:val="24"/>
          <w:szCs w:val="24"/>
        </w:rPr>
        <w:t>violence</w:t>
      </w:r>
      <w:proofErr w:type="spellEnd"/>
      <w:r w:rsidR="00B26504" w:rsidRPr="00AF022C">
        <w:rPr>
          <w:rFonts w:ascii="Times New Roman" w:hAnsi="Times New Roman"/>
          <w:sz w:val="24"/>
          <w:szCs w:val="24"/>
        </w:rPr>
        <w:t xml:space="preserve">, </w:t>
      </w:r>
      <w:proofErr w:type="spellStart"/>
      <w:r w:rsidR="00B26504" w:rsidRPr="00AF022C">
        <w:rPr>
          <w:rFonts w:ascii="Times New Roman" w:hAnsi="Times New Roman"/>
          <w:sz w:val="24"/>
          <w:szCs w:val="24"/>
        </w:rPr>
        <w:t>symptoms</w:t>
      </w:r>
      <w:proofErr w:type="spellEnd"/>
      <w:r w:rsidR="00B26504" w:rsidRPr="00AF022C">
        <w:rPr>
          <w:rFonts w:ascii="Times New Roman" w:hAnsi="Times New Roman"/>
          <w:sz w:val="24"/>
          <w:szCs w:val="24"/>
        </w:rPr>
        <w:t xml:space="preserve"> </w:t>
      </w:r>
      <w:proofErr w:type="spellStart"/>
      <w:r w:rsidR="00B26504" w:rsidRPr="00AF022C">
        <w:rPr>
          <w:rFonts w:ascii="Times New Roman" w:hAnsi="Times New Roman"/>
          <w:sz w:val="24"/>
          <w:szCs w:val="24"/>
        </w:rPr>
        <w:t>of</w:t>
      </w:r>
      <w:proofErr w:type="spellEnd"/>
      <w:r w:rsidR="00B26504" w:rsidRPr="00AF022C">
        <w:rPr>
          <w:rFonts w:ascii="Times New Roman" w:hAnsi="Times New Roman"/>
          <w:sz w:val="24"/>
          <w:szCs w:val="24"/>
        </w:rPr>
        <w:t xml:space="preserve"> </w:t>
      </w:r>
      <w:proofErr w:type="spellStart"/>
      <w:r w:rsidR="00B26504" w:rsidRPr="00AF022C">
        <w:rPr>
          <w:rFonts w:ascii="Times New Roman" w:hAnsi="Times New Roman"/>
          <w:sz w:val="24"/>
          <w:szCs w:val="24"/>
        </w:rPr>
        <w:t>depression</w:t>
      </w:r>
      <w:proofErr w:type="spellEnd"/>
      <w:r w:rsidR="00B26504" w:rsidRPr="00AF022C">
        <w:rPr>
          <w:rFonts w:ascii="Times New Roman" w:hAnsi="Times New Roman"/>
          <w:sz w:val="24"/>
          <w:szCs w:val="24"/>
        </w:rPr>
        <w:t xml:space="preserve"> and </w:t>
      </w:r>
      <w:proofErr w:type="spellStart"/>
      <w:r w:rsidR="00B26504" w:rsidRPr="00AF022C">
        <w:rPr>
          <w:rFonts w:ascii="Times New Roman" w:hAnsi="Times New Roman"/>
          <w:sz w:val="24"/>
          <w:szCs w:val="24"/>
        </w:rPr>
        <w:t>other</w:t>
      </w:r>
      <w:proofErr w:type="spellEnd"/>
      <w:r w:rsidR="00B26504" w:rsidRPr="00AF022C">
        <w:rPr>
          <w:rFonts w:ascii="Times New Roman" w:hAnsi="Times New Roman"/>
          <w:sz w:val="24"/>
          <w:szCs w:val="24"/>
        </w:rPr>
        <w:t xml:space="preserve"> </w:t>
      </w:r>
      <w:proofErr w:type="spellStart"/>
      <w:r w:rsidR="00B26504" w:rsidRPr="00AF022C">
        <w:rPr>
          <w:rFonts w:ascii="Times New Roman" w:hAnsi="Times New Roman"/>
          <w:sz w:val="24"/>
          <w:szCs w:val="24"/>
        </w:rPr>
        <w:t>forms</w:t>
      </w:r>
      <w:proofErr w:type="spellEnd"/>
      <w:r w:rsidR="00B26504" w:rsidRPr="00AF022C">
        <w:rPr>
          <w:rFonts w:ascii="Times New Roman" w:hAnsi="Times New Roman"/>
          <w:sz w:val="24"/>
          <w:szCs w:val="24"/>
        </w:rPr>
        <w:t xml:space="preserve"> </w:t>
      </w:r>
      <w:proofErr w:type="spellStart"/>
      <w:r w:rsidR="00B26504" w:rsidRPr="00AF022C">
        <w:rPr>
          <w:rFonts w:ascii="Times New Roman" w:hAnsi="Times New Roman"/>
          <w:sz w:val="24"/>
          <w:szCs w:val="24"/>
        </w:rPr>
        <w:t>of</w:t>
      </w:r>
      <w:proofErr w:type="spellEnd"/>
      <w:r w:rsidR="00B26504" w:rsidRPr="00AF022C">
        <w:rPr>
          <w:rFonts w:ascii="Times New Roman" w:hAnsi="Times New Roman"/>
          <w:sz w:val="24"/>
          <w:szCs w:val="24"/>
        </w:rPr>
        <w:t xml:space="preserve"> mental </w:t>
      </w:r>
      <w:proofErr w:type="spellStart"/>
      <w:r w:rsidR="00B26504" w:rsidRPr="00AF022C">
        <w:rPr>
          <w:rFonts w:ascii="Times New Roman" w:hAnsi="Times New Roman"/>
          <w:sz w:val="24"/>
          <w:szCs w:val="24"/>
        </w:rPr>
        <w:t>distress</w:t>
      </w:r>
      <w:proofErr w:type="spellEnd"/>
      <w:r w:rsidR="00B26504" w:rsidRPr="00AF022C">
        <w:rPr>
          <w:rFonts w:ascii="Times New Roman" w:hAnsi="Times New Roman"/>
          <w:sz w:val="24"/>
          <w:szCs w:val="24"/>
        </w:rPr>
        <w:t xml:space="preserve"> in </w:t>
      </w:r>
      <w:proofErr w:type="spellStart"/>
      <w:r w:rsidR="00B26504" w:rsidRPr="00AF022C">
        <w:rPr>
          <w:rFonts w:ascii="Times New Roman" w:hAnsi="Times New Roman"/>
          <w:sz w:val="24"/>
          <w:szCs w:val="24"/>
        </w:rPr>
        <w:t>post-conflict</w:t>
      </w:r>
      <w:proofErr w:type="spellEnd"/>
      <w:r w:rsidR="00B26504" w:rsidRPr="00AF022C">
        <w:rPr>
          <w:rFonts w:ascii="Times New Roman" w:hAnsi="Times New Roman"/>
          <w:sz w:val="24"/>
          <w:szCs w:val="24"/>
        </w:rPr>
        <w:t xml:space="preserve"> Timor-Leste. </w:t>
      </w:r>
      <w:proofErr w:type="spellStart"/>
      <w:r w:rsidR="00B26504" w:rsidRPr="00AF022C">
        <w:rPr>
          <w:rFonts w:ascii="Times New Roman" w:hAnsi="Times New Roman"/>
          <w:i/>
          <w:sz w:val="24"/>
          <w:szCs w:val="24"/>
        </w:rPr>
        <w:t>Translational</w:t>
      </w:r>
      <w:proofErr w:type="spellEnd"/>
      <w:r w:rsidR="00B26504" w:rsidRPr="00AF022C">
        <w:rPr>
          <w:rFonts w:ascii="Times New Roman" w:hAnsi="Times New Roman"/>
          <w:i/>
          <w:sz w:val="24"/>
          <w:szCs w:val="24"/>
        </w:rPr>
        <w:t xml:space="preserve"> </w:t>
      </w:r>
      <w:proofErr w:type="spellStart"/>
      <w:r w:rsidR="00B26504" w:rsidRPr="00AF022C">
        <w:rPr>
          <w:rFonts w:ascii="Times New Roman" w:hAnsi="Times New Roman"/>
          <w:i/>
          <w:sz w:val="24"/>
          <w:szCs w:val="24"/>
        </w:rPr>
        <w:t>Psychiatry</w:t>
      </w:r>
      <w:proofErr w:type="spellEnd"/>
      <w:r w:rsidR="00B26504" w:rsidRPr="00AF022C">
        <w:rPr>
          <w:rFonts w:ascii="Times New Roman" w:hAnsi="Times New Roman"/>
          <w:i/>
          <w:sz w:val="24"/>
          <w:szCs w:val="24"/>
        </w:rPr>
        <w:t>, 6</w:t>
      </w:r>
      <w:r w:rsidR="00B26504" w:rsidRPr="00AF022C">
        <w:rPr>
          <w:rFonts w:ascii="Times New Roman" w:hAnsi="Times New Roman"/>
          <w:sz w:val="24"/>
          <w:szCs w:val="24"/>
        </w:rPr>
        <w:t xml:space="preserve">, e725. </w:t>
      </w:r>
      <w:hyperlink r:id="rId20" w:history="1">
        <w:r w:rsidR="00B26504" w:rsidRPr="00AF022C">
          <w:rPr>
            <w:rStyle w:val="Hipervnculo"/>
            <w:rFonts w:ascii="Times New Roman" w:hAnsi="Times New Roman"/>
            <w:sz w:val="24"/>
            <w:szCs w:val="24"/>
          </w:rPr>
          <w:t>http://dx.doi.org/10.1036/tp.2015.212</w:t>
        </w:r>
      </w:hyperlink>
      <w:r w:rsidR="00B26504" w:rsidRPr="00AF022C">
        <w:rPr>
          <w:rFonts w:ascii="Times New Roman" w:hAnsi="Times New Roman"/>
          <w:sz w:val="24"/>
          <w:szCs w:val="24"/>
        </w:rPr>
        <w:t xml:space="preserve"> </w:t>
      </w:r>
    </w:p>
    <w:p w:rsidR="00222C0B" w:rsidRPr="00AF022C" w:rsidRDefault="00222C0B" w:rsidP="00165388">
      <w:pPr>
        <w:pStyle w:val="Textocomentario"/>
        <w:spacing w:after="0"/>
        <w:ind w:left="567" w:hanging="567"/>
        <w:contextualSpacing/>
        <w:jc w:val="both"/>
        <w:rPr>
          <w:rFonts w:ascii="Times New Roman" w:hAnsi="Times New Roman"/>
          <w:sz w:val="24"/>
          <w:szCs w:val="24"/>
          <w:lang w:val="en-US"/>
        </w:rPr>
      </w:pPr>
      <w:proofErr w:type="spellStart"/>
      <w:r w:rsidRPr="00AF022C">
        <w:rPr>
          <w:rFonts w:ascii="Times New Roman" w:hAnsi="Times New Roman"/>
          <w:sz w:val="24"/>
          <w:szCs w:val="24"/>
        </w:rPr>
        <w:t>Sippel</w:t>
      </w:r>
      <w:proofErr w:type="spellEnd"/>
      <w:r w:rsidRPr="00AF022C">
        <w:rPr>
          <w:rFonts w:ascii="Times New Roman" w:hAnsi="Times New Roman"/>
          <w:sz w:val="24"/>
          <w:szCs w:val="24"/>
        </w:rPr>
        <w:t xml:space="preserve">, L. </w:t>
      </w:r>
      <w:r w:rsidR="00CB450A">
        <w:rPr>
          <w:rFonts w:ascii="Times New Roman" w:hAnsi="Times New Roman"/>
          <w:sz w:val="24"/>
          <w:szCs w:val="24"/>
        </w:rPr>
        <w:t>&amp;</w:t>
      </w:r>
      <w:r w:rsidRPr="00AF022C">
        <w:rPr>
          <w:rFonts w:ascii="Times New Roman" w:hAnsi="Times New Roman"/>
          <w:sz w:val="24"/>
          <w:szCs w:val="24"/>
        </w:rPr>
        <w:t xml:space="preserve"> Marshall, A. (2011). </w:t>
      </w:r>
      <w:r w:rsidRPr="00AF022C">
        <w:rPr>
          <w:rFonts w:ascii="Times New Roman" w:hAnsi="Times New Roman"/>
          <w:sz w:val="24"/>
          <w:szCs w:val="24"/>
          <w:lang w:val="en-US"/>
        </w:rPr>
        <w:t xml:space="preserve">Posttraumatic stress disorder symptoms, intimate partner violence perpetration, and the mediating roles of shame processing bias. </w:t>
      </w:r>
      <w:r w:rsidRPr="00AF022C">
        <w:rPr>
          <w:rFonts w:ascii="Times New Roman" w:hAnsi="Times New Roman"/>
          <w:i/>
          <w:sz w:val="24"/>
          <w:szCs w:val="24"/>
          <w:lang w:val="en-US"/>
        </w:rPr>
        <w:t xml:space="preserve"> Journal of Anxiety Disorders, 25</w:t>
      </w:r>
      <w:r w:rsidRPr="00AF022C">
        <w:rPr>
          <w:rFonts w:ascii="Times New Roman" w:hAnsi="Times New Roman"/>
          <w:sz w:val="24"/>
          <w:szCs w:val="24"/>
          <w:lang w:val="en-US"/>
        </w:rPr>
        <w:t xml:space="preserve">, 903-910. </w:t>
      </w:r>
      <w:hyperlink r:id="rId21" w:history="1">
        <w:r w:rsidR="00452761" w:rsidRPr="00AF022C">
          <w:rPr>
            <w:rStyle w:val="Hipervnculo"/>
            <w:rFonts w:ascii="Times New Roman" w:hAnsi="Times New Roman"/>
            <w:sz w:val="24"/>
            <w:szCs w:val="24"/>
            <w:lang w:val="en-US"/>
          </w:rPr>
          <w:t>http://dx.doi.org/10.1016/j.janxdis.2011.05.002</w:t>
        </w:r>
      </w:hyperlink>
      <w:r w:rsidR="00452761" w:rsidRPr="00AF022C">
        <w:rPr>
          <w:rFonts w:ascii="Times New Roman" w:hAnsi="Times New Roman"/>
          <w:sz w:val="24"/>
          <w:szCs w:val="24"/>
          <w:lang w:val="en-US"/>
        </w:rPr>
        <w:t xml:space="preserve"> </w:t>
      </w:r>
    </w:p>
    <w:p w:rsidR="00EF423E" w:rsidRPr="00AF022C" w:rsidRDefault="00222C0B" w:rsidP="00165388">
      <w:pPr>
        <w:pStyle w:val="Textocomentario"/>
        <w:spacing w:after="0"/>
        <w:ind w:left="567" w:hanging="567"/>
        <w:contextualSpacing/>
        <w:jc w:val="both"/>
        <w:rPr>
          <w:rFonts w:ascii="Times New Roman" w:eastAsia="Calibri" w:hAnsi="Times New Roman"/>
          <w:sz w:val="24"/>
          <w:szCs w:val="24"/>
          <w:lang w:val="en-US" w:eastAsia="en-US"/>
        </w:rPr>
      </w:pPr>
      <w:proofErr w:type="spellStart"/>
      <w:r w:rsidRPr="00AF022C">
        <w:rPr>
          <w:rFonts w:ascii="Times New Roman" w:eastAsia="Calibri" w:hAnsi="Times New Roman"/>
          <w:sz w:val="24"/>
          <w:szCs w:val="24"/>
          <w:lang w:val="en-US" w:eastAsia="en-US"/>
        </w:rPr>
        <w:t>Stotz</w:t>
      </w:r>
      <w:proofErr w:type="spellEnd"/>
      <w:r w:rsidRPr="00AF022C">
        <w:rPr>
          <w:rFonts w:ascii="Times New Roman" w:eastAsia="Calibri" w:hAnsi="Times New Roman"/>
          <w:sz w:val="24"/>
          <w:szCs w:val="24"/>
          <w:lang w:val="en-US" w:eastAsia="en-US"/>
        </w:rPr>
        <w:t>, S.</w:t>
      </w:r>
      <w:r w:rsidR="00CF69F6" w:rsidRPr="00AF022C">
        <w:rPr>
          <w:rFonts w:ascii="Times New Roman" w:eastAsia="Calibri" w:hAnsi="Times New Roman"/>
          <w:sz w:val="24"/>
          <w:szCs w:val="24"/>
          <w:lang w:val="en-US" w:eastAsia="en-US"/>
        </w:rPr>
        <w:t xml:space="preserve"> </w:t>
      </w:r>
      <w:r w:rsidRPr="00AF022C">
        <w:rPr>
          <w:rFonts w:ascii="Times New Roman" w:eastAsia="Calibri" w:hAnsi="Times New Roman"/>
          <w:sz w:val="24"/>
          <w:szCs w:val="24"/>
          <w:lang w:val="en-US" w:eastAsia="en-US"/>
        </w:rPr>
        <w:t>J., Elbert, T., Müller, V.</w:t>
      </w:r>
      <w:r w:rsidR="00932364" w:rsidRPr="00AF022C">
        <w:rPr>
          <w:rFonts w:ascii="Times New Roman" w:eastAsia="Calibri" w:hAnsi="Times New Roman"/>
          <w:sz w:val="24"/>
          <w:szCs w:val="24"/>
          <w:lang w:val="en-US" w:eastAsia="en-US"/>
        </w:rPr>
        <w:t xml:space="preserve"> </w:t>
      </w:r>
      <w:r w:rsidR="00CB450A">
        <w:rPr>
          <w:rFonts w:ascii="Times New Roman" w:eastAsia="Calibri" w:hAnsi="Times New Roman"/>
          <w:sz w:val="24"/>
          <w:szCs w:val="24"/>
          <w:lang w:val="en-US" w:eastAsia="en-US"/>
        </w:rPr>
        <w:t>&amp;</w:t>
      </w:r>
      <w:r w:rsidR="00932364" w:rsidRPr="00AF022C">
        <w:rPr>
          <w:rFonts w:ascii="Times New Roman" w:eastAsia="Calibri" w:hAnsi="Times New Roman"/>
          <w:sz w:val="24"/>
          <w:szCs w:val="24"/>
          <w:lang w:val="en-US" w:eastAsia="en-US"/>
        </w:rPr>
        <w:t xml:space="preserve"> </w:t>
      </w:r>
      <w:proofErr w:type="spellStart"/>
      <w:r w:rsidR="00932364" w:rsidRPr="00AF022C">
        <w:rPr>
          <w:rFonts w:ascii="Times New Roman" w:eastAsia="Calibri" w:hAnsi="Times New Roman"/>
          <w:sz w:val="24"/>
          <w:szCs w:val="24"/>
          <w:lang w:val="en-US" w:eastAsia="en-US"/>
        </w:rPr>
        <w:t>Schaver</w:t>
      </w:r>
      <w:proofErr w:type="spellEnd"/>
      <w:r w:rsidRPr="00AF022C">
        <w:rPr>
          <w:rFonts w:ascii="Times New Roman" w:eastAsia="Calibri" w:hAnsi="Times New Roman"/>
          <w:sz w:val="24"/>
          <w:szCs w:val="24"/>
          <w:lang w:val="en-US" w:eastAsia="en-US"/>
        </w:rPr>
        <w:t xml:space="preserve">, M. (2015). The relationship between trauma, shame, and guilt: findings from a community-based study of refugee minors in Germany. </w:t>
      </w:r>
      <w:proofErr w:type="spellStart"/>
      <w:r w:rsidRPr="00AF022C">
        <w:rPr>
          <w:rFonts w:ascii="Times New Roman" w:eastAsia="Calibri" w:hAnsi="Times New Roman"/>
          <w:i/>
          <w:sz w:val="24"/>
          <w:szCs w:val="24"/>
          <w:lang w:val="en-US" w:eastAsia="en-US"/>
        </w:rPr>
        <w:t>Eurepean</w:t>
      </w:r>
      <w:proofErr w:type="spellEnd"/>
      <w:r w:rsidRPr="00AF022C">
        <w:rPr>
          <w:rFonts w:ascii="Times New Roman" w:eastAsia="Calibri" w:hAnsi="Times New Roman"/>
          <w:i/>
          <w:sz w:val="24"/>
          <w:szCs w:val="24"/>
          <w:lang w:val="en-US" w:eastAsia="en-US"/>
        </w:rPr>
        <w:t xml:space="preserve"> Journal of </w:t>
      </w:r>
      <w:proofErr w:type="spellStart"/>
      <w:r w:rsidRPr="00AF022C">
        <w:rPr>
          <w:rFonts w:ascii="Times New Roman" w:eastAsia="Calibri" w:hAnsi="Times New Roman"/>
          <w:i/>
          <w:sz w:val="24"/>
          <w:szCs w:val="24"/>
          <w:lang w:val="en-US" w:eastAsia="en-US"/>
        </w:rPr>
        <w:t>psychotraumatology</w:t>
      </w:r>
      <w:proofErr w:type="spellEnd"/>
      <w:r w:rsidRPr="00AF022C">
        <w:rPr>
          <w:rFonts w:ascii="Times New Roman" w:eastAsia="Calibri" w:hAnsi="Times New Roman"/>
          <w:i/>
          <w:sz w:val="24"/>
          <w:szCs w:val="24"/>
          <w:lang w:val="en-US" w:eastAsia="en-US"/>
        </w:rPr>
        <w:t>, 22</w:t>
      </w:r>
      <w:r w:rsidRPr="00AF022C">
        <w:rPr>
          <w:rFonts w:ascii="Times New Roman" w:eastAsia="Calibri" w:hAnsi="Times New Roman"/>
          <w:sz w:val="24"/>
          <w:szCs w:val="24"/>
          <w:lang w:val="en-US" w:eastAsia="en-US"/>
        </w:rPr>
        <w:t xml:space="preserve">, 25863. </w:t>
      </w:r>
      <w:hyperlink r:id="rId22" w:history="1">
        <w:r w:rsidR="00452761" w:rsidRPr="00AF022C">
          <w:rPr>
            <w:rStyle w:val="Hipervnculo"/>
            <w:rFonts w:ascii="Times New Roman" w:eastAsia="Calibri" w:hAnsi="Times New Roman"/>
            <w:sz w:val="24"/>
            <w:szCs w:val="24"/>
            <w:lang w:val="en-US" w:eastAsia="en-US"/>
          </w:rPr>
          <w:t>http://dx.doi.org/10.3402/ejpt.v6.25863</w:t>
        </w:r>
      </w:hyperlink>
      <w:r w:rsidR="00452761" w:rsidRPr="00AF022C">
        <w:rPr>
          <w:rFonts w:ascii="Times New Roman" w:eastAsia="Calibri" w:hAnsi="Times New Roman"/>
          <w:sz w:val="24"/>
          <w:szCs w:val="24"/>
          <w:lang w:val="en-US" w:eastAsia="en-US"/>
        </w:rPr>
        <w:t xml:space="preserve"> </w:t>
      </w:r>
    </w:p>
    <w:p w:rsidR="00EF423E" w:rsidRPr="00AF022C" w:rsidRDefault="00EF423E" w:rsidP="00165388">
      <w:pPr>
        <w:pStyle w:val="Textocomentario"/>
        <w:spacing w:after="0"/>
        <w:ind w:left="567" w:hanging="567"/>
        <w:contextualSpacing/>
        <w:jc w:val="both"/>
        <w:rPr>
          <w:rFonts w:ascii="Times New Roman" w:eastAsia="Calibri" w:hAnsi="Times New Roman"/>
          <w:sz w:val="24"/>
          <w:szCs w:val="24"/>
          <w:lang w:eastAsia="en-US"/>
        </w:rPr>
      </w:pPr>
      <w:proofErr w:type="spellStart"/>
      <w:r w:rsidRPr="00AF022C">
        <w:rPr>
          <w:rFonts w:ascii="Times New Roman" w:hAnsi="Times New Roman"/>
          <w:sz w:val="24"/>
          <w:szCs w:val="24"/>
        </w:rPr>
        <w:t>Terrez</w:t>
      </w:r>
      <w:proofErr w:type="spellEnd"/>
      <w:r w:rsidRPr="00AF022C">
        <w:rPr>
          <w:rFonts w:ascii="Times New Roman" w:hAnsi="Times New Roman"/>
          <w:sz w:val="24"/>
          <w:szCs w:val="24"/>
        </w:rPr>
        <w:t>, B.</w:t>
      </w:r>
      <w:r w:rsidR="00CF69F6" w:rsidRPr="00AF022C">
        <w:rPr>
          <w:rFonts w:ascii="Times New Roman" w:hAnsi="Times New Roman"/>
          <w:sz w:val="24"/>
          <w:szCs w:val="24"/>
        </w:rPr>
        <w:t xml:space="preserve"> </w:t>
      </w:r>
      <w:r w:rsidRPr="00AF022C">
        <w:rPr>
          <w:rFonts w:ascii="Times New Roman" w:hAnsi="Times New Roman"/>
          <w:sz w:val="24"/>
          <w:szCs w:val="24"/>
        </w:rPr>
        <w:t xml:space="preserve">E., Villamil, V., Rodríguez C., Pérez, J. </w:t>
      </w:r>
      <w:r w:rsidR="00CB450A">
        <w:rPr>
          <w:rFonts w:ascii="Times New Roman" w:hAnsi="Times New Roman"/>
          <w:sz w:val="24"/>
          <w:szCs w:val="24"/>
        </w:rPr>
        <w:t>&amp;</w:t>
      </w:r>
      <w:r w:rsidRPr="00AF022C">
        <w:rPr>
          <w:rFonts w:ascii="Times New Roman" w:hAnsi="Times New Roman"/>
          <w:sz w:val="24"/>
          <w:szCs w:val="24"/>
        </w:rPr>
        <w:t xml:space="preserve"> Cortés J. (2011). Validación de la escala Kessler 10 en la detección de depresión y ansiedad en el primer nivel de atención. Propiedades psicométricas. </w:t>
      </w:r>
      <w:r w:rsidRPr="00AF022C">
        <w:rPr>
          <w:rFonts w:ascii="Times New Roman" w:hAnsi="Times New Roman"/>
          <w:i/>
          <w:sz w:val="24"/>
          <w:szCs w:val="24"/>
        </w:rPr>
        <w:t xml:space="preserve"> Salud Mental, 34, </w:t>
      </w:r>
      <w:r w:rsidRPr="00AF022C">
        <w:rPr>
          <w:rFonts w:ascii="Times New Roman" w:hAnsi="Times New Roman"/>
          <w:sz w:val="24"/>
          <w:szCs w:val="24"/>
        </w:rPr>
        <w:t>323-331.</w:t>
      </w:r>
    </w:p>
    <w:p w:rsidR="00222C0B" w:rsidRPr="00AF022C" w:rsidRDefault="00222C0B" w:rsidP="00165388">
      <w:pPr>
        <w:pStyle w:val="Textocomentario"/>
        <w:spacing w:after="0"/>
        <w:ind w:left="567" w:hanging="567"/>
        <w:contextualSpacing/>
        <w:jc w:val="both"/>
        <w:rPr>
          <w:rFonts w:ascii="Times New Roman" w:hAnsi="Times New Roman"/>
          <w:sz w:val="24"/>
          <w:szCs w:val="24"/>
          <w:lang w:val="en-US"/>
        </w:rPr>
      </w:pPr>
      <w:r w:rsidRPr="00AF022C">
        <w:rPr>
          <w:rFonts w:ascii="Times New Roman" w:hAnsi="Times New Roman"/>
          <w:sz w:val="24"/>
          <w:szCs w:val="24"/>
          <w:lang w:val="en-US"/>
        </w:rPr>
        <w:t>Tilghman-Osborne, C., Cole, D.</w:t>
      </w:r>
      <w:r w:rsidR="00CF69F6" w:rsidRPr="00AF022C">
        <w:rPr>
          <w:rFonts w:ascii="Times New Roman" w:hAnsi="Times New Roman"/>
          <w:sz w:val="24"/>
          <w:szCs w:val="24"/>
          <w:lang w:val="en-US"/>
        </w:rPr>
        <w:t xml:space="preserve"> </w:t>
      </w:r>
      <w:r w:rsidRPr="00AF022C">
        <w:rPr>
          <w:rFonts w:ascii="Times New Roman" w:hAnsi="Times New Roman"/>
          <w:sz w:val="24"/>
          <w:szCs w:val="24"/>
          <w:lang w:val="en-US"/>
        </w:rPr>
        <w:t xml:space="preserve">A. </w:t>
      </w:r>
      <w:r w:rsidR="00CB450A">
        <w:rPr>
          <w:rFonts w:ascii="Times New Roman" w:hAnsi="Times New Roman"/>
          <w:sz w:val="24"/>
          <w:szCs w:val="24"/>
          <w:lang w:val="en-US"/>
        </w:rPr>
        <w:t>&amp;</w:t>
      </w:r>
      <w:r w:rsidRPr="00AF022C">
        <w:rPr>
          <w:rFonts w:ascii="Times New Roman" w:hAnsi="Times New Roman"/>
          <w:sz w:val="24"/>
          <w:szCs w:val="24"/>
          <w:lang w:val="en-US"/>
        </w:rPr>
        <w:t xml:space="preserve"> Felton, J.</w:t>
      </w:r>
      <w:r w:rsidR="00CF69F6" w:rsidRPr="00AF022C">
        <w:rPr>
          <w:rFonts w:ascii="Times New Roman" w:hAnsi="Times New Roman"/>
          <w:sz w:val="24"/>
          <w:szCs w:val="24"/>
          <w:lang w:val="en-US"/>
        </w:rPr>
        <w:t xml:space="preserve"> </w:t>
      </w:r>
      <w:r w:rsidRPr="00AF022C">
        <w:rPr>
          <w:rFonts w:ascii="Times New Roman" w:hAnsi="Times New Roman"/>
          <w:sz w:val="24"/>
          <w:szCs w:val="24"/>
          <w:lang w:val="en-US"/>
        </w:rPr>
        <w:t>W. (2012). Inappropriate and excessive guilt: instrument validation and developmental differences in relation to de</w:t>
      </w:r>
      <w:r w:rsidR="00CF69F6" w:rsidRPr="00AF022C">
        <w:rPr>
          <w:rFonts w:ascii="Times New Roman" w:hAnsi="Times New Roman"/>
          <w:sz w:val="24"/>
          <w:szCs w:val="24"/>
          <w:lang w:val="en-US"/>
        </w:rPr>
        <w:t>p</w:t>
      </w:r>
      <w:r w:rsidRPr="00AF022C">
        <w:rPr>
          <w:rFonts w:ascii="Times New Roman" w:hAnsi="Times New Roman"/>
          <w:sz w:val="24"/>
          <w:szCs w:val="24"/>
          <w:lang w:val="en-US"/>
        </w:rPr>
        <w:t xml:space="preserve">ression. </w:t>
      </w:r>
      <w:r w:rsidRPr="00AF022C">
        <w:rPr>
          <w:rFonts w:ascii="Times New Roman" w:hAnsi="Times New Roman"/>
          <w:i/>
          <w:sz w:val="24"/>
          <w:szCs w:val="24"/>
          <w:lang w:val="en-US"/>
        </w:rPr>
        <w:t xml:space="preserve"> Journal of </w:t>
      </w:r>
      <w:r w:rsidR="00CF69F6" w:rsidRPr="00AF022C">
        <w:rPr>
          <w:rFonts w:ascii="Times New Roman" w:hAnsi="Times New Roman"/>
          <w:i/>
          <w:sz w:val="24"/>
          <w:szCs w:val="24"/>
          <w:lang w:val="en-US"/>
        </w:rPr>
        <w:t>Ab</w:t>
      </w:r>
      <w:r w:rsidRPr="00AF022C">
        <w:rPr>
          <w:rFonts w:ascii="Times New Roman" w:hAnsi="Times New Roman"/>
          <w:i/>
          <w:sz w:val="24"/>
          <w:szCs w:val="24"/>
          <w:lang w:val="en-US"/>
        </w:rPr>
        <w:t>normal Child Psychology, 40</w:t>
      </w:r>
      <w:r w:rsidRPr="00AF022C">
        <w:rPr>
          <w:rFonts w:ascii="Times New Roman" w:hAnsi="Times New Roman"/>
          <w:sz w:val="24"/>
          <w:szCs w:val="24"/>
          <w:lang w:val="en-US"/>
        </w:rPr>
        <w:t xml:space="preserve">, 607-620. </w:t>
      </w:r>
      <w:hyperlink r:id="rId23" w:history="1">
        <w:r w:rsidR="00452761" w:rsidRPr="00AF022C">
          <w:rPr>
            <w:rStyle w:val="Hipervnculo"/>
            <w:rFonts w:ascii="Times New Roman" w:hAnsi="Times New Roman"/>
            <w:sz w:val="24"/>
            <w:szCs w:val="24"/>
            <w:lang w:val="en-US"/>
          </w:rPr>
          <w:t>http://dx.doi.org/10.1007/s10802-011-9591-6</w:t>
        </w:r>
      </w:hyperlink>
      <w:r w:rsidR="00452761" w:rsidRPr="00AF022C">
        <w:rPr>
          <w:rFonts w:ascii="Times New Roman" w:hAnsi="Times New Roman"/>
          <w:sz w:val="24"/>
          <w:szCs w:val="24"/>
          <w:lang w:val="en-US"/>
        </w:rPr>
        <w:t xml:space="preserve"> </w:t>
      </w:r>
    </w:p>
    <w:p w:rsidR="00932364" w:rsidRPr="00AF022C" w:rsidRDefault="00932364" w:rsidP="00165388">
      <w:pPr>
        <w:pStyle w:val="Textocomentario"/>
        <w:spacing w:after="0"/>
        <w:ind w:left="567" w:hanging="567"/>
        <w:contextualSpacing/>
        <w:jc w:val="both"/>
        <w:rPr>
          <w:rFonts w:ascii="Times New Roman" w:hAnsi="Times New Roman"/>
          <w:bCs/>
          <w:sz w:val="24"/>
          <w:szCs w:val="24"/>
        </w:rPr>
      </w:pPr>
      <w:r w:rsidRPr="00AF022C">
        <w:rPr>
          <w:rFonts w:ascii="Times New Roman" w:hAnsi="Times New Roman"/>
          <w:sz w:val="24"/>
          <w:szCs w:val="24"/>
          <w:lang w:val="en-US"/>
        </w:rPr>
        <w:t>Tinoco, L.</w:t>
      </w:r>
      <w:r w:rsidR="00CF69F6" w:rsidRPr="00AF022C">
        <w:rPr>
          <w:rFonts w:ascii="Times New Roman" w:hAnsi="Times New Roman"/>
          <w:sz w:val="24"/>
          <w:szCs w:val="24"/>
          <w:lang w:val="en-US"/>
        </w:rPr>
        <w:t xml:space="preserve"> </w:t>
      </w:r>
      <w:r w:rsidRPr="00AF022C">
        <w:rPr>
          <w:rFonts w:ascii="Times New Roman" w:hAnsi="Times New Roman"/>
          <w:sz w:val="24"/>
          <w:szCs w:val="24"/>
          <w:lang w:val="en-US"/>
        </w:rPr>
        <w:t>I.</w:t>
      </w:r>
      <w:r w:rsidR="00CF69F6" w:rsidRPr="00AF022C">
        <w:rPr>
          <w:rFonts w:ascii="Times New Roman" w:hAnsi="Times New Roman"/>
          <w:sz w:val="24"/>
          <w:szCs w:val="24"/>
          <w:lang w:val="en-US"/>
        </w:rPr>
        <w:t xml:space="preserve"> </w:t>
      </w:r>
      <w:r w:rsidRPr="00AF022C">
        <w:rPr>
          <w:rFonts w:ascii="Times New Roman" w:hAnsi="Times New Roman"/>
          <w:sz w:val="24"/>
          <w:szCs w:val="24"/>
          <w:lang w:val="en-US"/>
        </w:rPr>
        <w:t>S., Mann, R., Hamilton, H., Erickson, P., Brands, B., Giesbrecht, N., …</w:t>
      </w:r>
      <w:r w:rsidR="00CB450A">
        <w:rPr>
          <w:rFonts w:ascii="Times New Roman" w:hAnsi="Times New Roman"/>
          <w:sz w:val="24"/>
          <w:szCs w:val="24"/>
          <w:lang w:val="en-US"/>
        </w:rPr>
        <w:t>,</w:t>
      </w:r>
      <w:r w:rsidRPr="00AF022C">
        <w:rPr>
          <w:rFonts w:ascii="Times New Roman" w:hAnsi="Times New Roman"/>
          <w:sz w:val="24"/>
          <w:szCs w:val="24"/>
          <w:lang w:val="en-US"/>
        </w:rPr>
        <w:t xml:space="preserve"> </w:t>
      </w:r>
      <w:proofErr w:type="spellStart"/>
      <w:r w:rsidRPr="00AF022C">
        <w:rPr>
          <w:rFonts w:ascii="Times New Roman" w:hAnsi="Times New Roman"/>
          <w:sz w:val="24"/>
          <w:szCs w:val="24"/>
          <w:lang w:val="en-US"/>
        </w:rPr>
        <w:t>Khenti</w:t>
      </w:r>
      <w:proofErr w:type="spellEnd"/>
      <w:r w:rsidRPr="00AF022C">
        <w:rPr>
          <w:rFonts w:ascii="Times New Roman" w:hAnsi="Times New Roman"/>
          <w:sz w:val="24"/>
          <w:szCs w:val="24"/>
          <w:lang w:val="en-US"/>
        </w:rPr>
        <w:t xml:space="preserve">, A. (2015). Child maltreatment and use and abuse of drugs among students in a university of Leon, Nicaragua. </w:t>
      </w:r>
      <w:r w:rsidRPr="00AF022C">
        <w:rPr>
          <w:rFonts w:ascii="Times New Roman" w:hAnsi="Times New Roman"/>
          <w:i/>
          <w:sz w:val="24"/>
          <w:szCs w:val="24"/>
        </w:rPr>
        <w:t xml:space="preserve">Texto y Contexto </w:t>
      </w:r>
      <w:proofErr w:type="spellStart"/>
      <w:r w:rsidRPr="00AF022C">
        <w:rPr>
          <w:rFonts w:ascii="Times New Roman" w:hAnsi="Times New Roman"/>
          <w:i/>
          <w:sz w:val="24"/>
          <w:szCs w:val="24"/>
        </w:rPr>
        <w:t>Enfermagem</w:t>
      </w:r>
      <w:proofErr w:type="spellEnd"/>
      <w:r w:rsidRPr="00AF022C">
        <w:rPr>
          <w:rFonts w:ascii="Times New Roman" w:hAnsi="Times New Roman"/>
          <w:i/>
          <w:sz w:val="24"/>
          <w:szCs w:val="24"/>
        </w:rPr>
        <w:t>, 24</w:t>
      </w:r>
      <w:r w:rsidRPr="00AF022C">
        <w:rPr>
          <w:rFonts w:ascii="Times New Roman" w:hAnsi="Times New Roman"/>
          <w:sz w:val="24"/>
          <w:szCs w:val="24"/>
        </w:rPr>
        <w:t xml:space="preserve">(SPE), 69-74. </w:t>
      </w:r>
      <w:hyperlink r:id="rId24" w:history="1">
        <w:r w:rsidR="00452761" w:rsidRPr="00AF022C">
          <w:rPr>
            <w:rStyle w:val="Hipervnculo"/>
            <w:rFonts w:ascii="Times New Roman" w:hAnsi="Times New Roman"/>
            <w:sz w:val="24"/>
            <w:szCs w:val="24"/>
          </w:rPr>
          <w:t>http://dx.doi.org/</w:t>
        </w:r>
        <w:r w:rsidR="00452761" w:rsidRPr="00AF022C">
          <w:rPr>
            <w:rStyle w:val="Hipervnculo"/>
            <w:rFonts w:ascii="Times New Roman" w:hAnsi="Times New Roman"/>
            <w:bCs/>
            <w:sz w:val="24"/>
            <w:szCs w:val="24"/>
          </w:rPr>
          <w:t>10.1590/0104-07072015001080014</w:t>
        </w:r>
      </w:hyperlink>
      <w:r w:rsidR="00452761" w:rsidRPr="00AF022C">
        <w:rPr>
          <w:rFonts w:ascii="Times New Roman" w:hAnsi="Times New Roman"/>
          <w:bCs/>
          <w:sz w:val="24"/>
          <w:szCs w:val="24"/>
        </w:rPr>
        <w:t xml:space="preserve"> </w:t>
      </w:r>
    </w:p>
    <w:p w:rsidR="00B96757" w:rsidRPr="00AF022C" w:rsidRDefault="00B96757" w:rsidP="00165388">
      <w:pPr>
        <w:pStyle w:val="Textocomentario"/>
        <w:spacing w:after="0"/>
        <w:ind w:left="567" w:hanging="567"/>
        <w:contextualSpacing/>
        <w:jc w:val="both"/>
        <w:rPr>
          <w:rFonts w:ascii="Times New Roman" w:eastAsia="Calibri" w:hAnsi="Times New Roman"/>
          <w:sz w:val="24"/>
          <w:szCs w:val="24"/>
          <w:lang w:eastAsia="en-US"/>
        </w:rPr>
      </w:pPr>
      <w:r w:rsidRPr="00AF022C">
        <w:rPr>
          <w:rFonts w:ascii="Times New Roman" w:eastAsia="Calibri" w:hAnsi="Times New Roman"/>
          <w:sz w:val="24"/>
          <w:szCs w:val="24"/>
          <w:lang w:eastAsia="en-US"/>
        </w:rPr>
        <w:t>Tol, W.</w:t>
      </w:r>
      <w:r w:rsidR="00CF69F6" w:rsidRPr="00AF022C">
        <w:rPr>
          <w:rFonts w:ascii="Times New Roman" w:eastAsia="Calibri" w:hAnsi="Times New Roman"/>
          <w:sz w:val="24"/>
          <w:szCs w:val="24"/>
          <w:lang w:eastAsia="en-US"/>
        </w:rPr>
        <w:t xml:space="preserve"> </w:t>
      </w:r>
      <w:r w:rsidRPr="00AF022C">
        <w:rPr>
          <w:rFonts w:ascii="Times New Roman" w:eastAsia="Calibri" w:hAnsi="Times New Roman"/>
          <w:sz w:val="24"/>
          <w:szCs w:val="24"/>
          <w:lang w:eastAsia="en-US"/>
        </w:rPr>
        <w:t>A., Greene, M.</w:t>
      </w:r>
      <w:r w:rsidR="00CF69F6" w:rsidRPr="00AF022C">
        <w:rPr>
          <w:rFonts w:ascii="Times New Roman" w:eastAsia="Calibri" w:hAnsi="Times New Roman"/>
          <w:sz w:val="24"/>
          <w:szCs w:val="24"/>
          <w:lang w:eastAsia="en-US"/>
        </w:rPr>
        <w:t xml:space="preserve"> </w:t>
      </w:r>
      <w:r w:rsidRPr="00AF022C">
        <w:rPr>
          <w:rFonts w:ascii="Times New Roman" w:eastAsia="Calibri" w:hAnsi="Times New Roman"/>
          <w:sz w:val="24"/>
          <w:szCs w:val="24"/>
          <w:lang w:eastAsia="en-US"/>
        </w:rPr>
        <w:t xml:space="preserve">C., </w:t>
      </w:r>
      <w:proofErr w:type="spellStart"/>
      <w:r w:rsidRPr="00AF022C">
        <w:rPr>
          <w:rFonts w:ascii="Times New Roman" w:eastAsia="Calibri" w:hAnsi="Times New Roman"/>
          <w:sz w:val="24"/>
          <w:szCs w:val="24"/>
          <w:lang w:eastAsia="en-US"/>
        </w:rPr>
        <w:t>Likindikoki</w:t>
      </w:r>
      <w:proofErr w:type="spellEnd"/>
      <w:r w:rsidRPr="00AF022C">
        <w:rPr>
          <w:rFonts w:ascii="Times New Roman" w:eastAsia="Calibri" w:hAnsi="Times New Roman"/>
          <w:sz w:val="24"/>
          <w:szCs w:val="24"/>
          <w:lang w:eastAsia="en-US"/>
        </w:rPr>
        <w:t xml:space="preserve">, S., </w:t>
      </w:r>
      <w:proofErr w:type="spellStart"/>
      <w:r w:rsidRPr="00AF022C">
        <w:rPr>
          <w:rFonts w:ascii="Times New Roman" w:eastAsia="Calibri" w:hAnsi="Times New Roman"/>
          <w:sz w:val="24"/>
          <w:szCs w:val="24"/>
          <w:lang w:eastAsia="en-US"/>
        </w:rPr>
        <w:t>Misinzo</w:t>
      </w:r>
      <w:proofErr w:type="spellEnd"/>
      <w:r w:rsidRPr="00AF022C">
        <w:rPr>
          <w:rFonts w:ascii="Times New Roman" w:eastAsia="Calibri" w:hAnsi="Times New Roman"/>
          <w:sz w:val="24"/>
          <w:szCs w:val="24"/>
          <w:lang w:eastAsia="en-US"/>
        </w:rPr>
        <w:t xml:space="preserve">, L., </w:t>
      </w:r>
      <w:proofErr w:type="spellStart"/>
      <w:r w:rsidRPr="00AF022C">
        <w:rPr>
          <w:rFonts w:ascii="Times New Roman" w:eastAsia="Calibri" w:hAnsi="Times New Roman"/>
          <w:sz w:val="24"/>
          <w:szCs w:val="24"/>
          <w:lang w:eastAsia="en-US"/>
        </w:rPr>
        <w:t>Ventevogel</w:t>
      </w:r>
      <w:proofErr w:type="spellEnd"/>
      <w:r w:rsidRPr="00AF022C">
        <w:rPr>
          <w:rFonts w:ascii="Times New Roman" w:eastAsia="Calibri" w:hAnsi="Times New Roman"/>
          <w:sz w:val="24"/>
          <w:szCs w:val="24"/>
          <w:lang w:eastAsia="en-US"/>
        </w:rPr>
        <w:t xml:space="preserve">, P., </w:t>
      </w:r>
      <w:proofErr w:type="spellStart"/>
      <w:r w:rsidRPr="00AF022C">
        <w:rPr>
          <w:rFonts w:ascii="Times New Roman" w:eastAsia="Calibri" w:hAnsi="Times New Roman"/>
          <w:sz w:val="24"/>
          <w:szCs w:val="24"/>
          <w:lang w:eastAsia="en-US"/>
        </w:rPr>
        <w:t>Bonz</w:t>
      </w:r>
      <w:proofErr w:type="spellEnd"/>
      <w:r w:rsidRPr="00AF022C">
        <w:rPr>
          <w:rFonts w:ascii="Times New Roman" w:eastAsia="Calibri" w:hAnsi="Times New Roman"/>
          <w:sz w:val="24"/>
          <w:szCs w:val="24"/>
          <w:lang w:eastAsia="en-US"/>
        </w:rPr>
        <w:t>, A.</w:t>
      </w:r>
      <w:r w:rsidR="00CF69F6" w:rsidRPr="00AF022C">
        <w:rPr>
          <w:rFonts w:ascii="Times New Roman" w:eastAsia="Calibri" w:hAnsi="Times New Roman"/>
          <w:sz w:val="24"/>
          <w:szCs w:val="24"/>
          <w:lang w:eastAsia="en-US"/>
        </w:rPr>
        <w:t xml:space="preserve"> </w:t>
      </w:r>
      <w:r w:rsidRPr="00AF022C">
        <w:rPr>
          <w:rFonts w:ascii="Times New Roman" w:eastAsia="Calibri" w:hAnsi="Times New Roman"/>
          <w:sz w:val="24"/>
          <w:szCs w:val="24"/>
          <w:lang w:eastAsia="en-US"/>
        </w:rPr>
        <w:t xml:space="preserve">G., </w:t>
      </w:r>
      <w:r w:rsidR="00CB450A">
        <w:rPr>
          <w:rFonts w:ascii="Times New Roman" w:eastAsia="Calibri" w:hAnsi="Times New Roman"/>
          <w:sz w:val="24"/>
          <w:szCs w:val="24"/>
          <w:lang w:eastAsia="en-US"/>
        </w:rPr>
        <w:t>…</w:t>
      </w:r>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Mbwambo</w:t>
      </w:r>
      <w:proofErr w:type="spellEnd"/>
      <w:r w:rsidRPr="00AF022C">
        <w:rPr>
          <w:rFonts w:ascii="Times New Roman" w:eastAsia="Calibri" w:hAnsi="Times New Roman"/>
          <w:sz w:val="24"/>
          <w:szCs w:val="24"/>
          <w:lang w:eastAsia="en-US"/>
        </w:rPr>
        <w:t>, J.</w:t>
      </w:r>
      <w:r w:rsidR="00CF69F6" w:rsidRPr="00AF022C">
        <w:rPr>
          <w:rFonts w:ascii="Times New Roman" w:eastAsia="Calibri" w:hAnsi="Times New Roman"/>
          <w:sz w:val="24"/>
          <w:szCs w:val="24"/>
          <w:lang w:eastAsia="en-US"/>
        </w:rPr>
        <w:t xml:space="preserve"> </w:t>
      </w:r>
      <w:r w:rsidRPr="00AF022C">
        <w:rPr>
          <w:rFonts w:ascii="Times New Roman" w:eastAsia="Calibri" w:hAnsi="Times New Roman"/>
          <w:sz w:val="24"/>
          <w:szCs w:val="24"/>
          <w:lang w:eastAsia="en-US"/>
        </w:rPr>
        <w:t>K.</w:t>
      </w:r>
      <w:r w:rsidR="00CF69F6" w:rsidRPr="00AF022C">
        <w:rPr>
          <w:rFonts w:ascii="Times New Roman" w:eastAsia="Calibri" w:hAnsi="Times New Roman"/>
          <w:sz w:val="24"/>
          <w:szCs w:val="24"/>
          <w:lang w:eastAsia="en-US"/>
        </w:rPr>
        <w:t xml:space="preserve"> </w:t>
      </w:r>
      <w:r w:rsidRPr="00AF022C">
        <w:rPr>
          <w:rFonts w:ascii="Times New Roman" w:eastAsia="Calibri" w:hAnsi="Times New Roman"/>
          <w:sz w:val="24"/>
          <w:szCs w:val="24"/>
          <w:lang w:eastAsia="en-US"/>
        </w:rPr>
        <w:t xml:space="preserve">K. (2017). </w:t>
      </w:r>
      <w:proofErr w:type="spellStart"/>
      <w:r w:rsidRPr="00AF022C">
        <w:rPr>
          <w:rFonts w:ascii="Times New Roman" w:eastAsia="Calibri" w:hAnsi="Times New Roman"/>
          <w:sz w:val="24"/>
          <w:szCs w:val="24"/>
          <w:lang w:eastAsia="en-US"/>
        </w:rPr>
        <w:t>An</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integrated</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intervention</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to</w:t>
      </w:r>
      <w:proofErr w:type="spellEnd"/>
      <w:r w:rsidRPr="00AF022C">
        <w:rPr>
          <w:rFonts w:ascii="Times New Roman" w:eastAsia="Calibri" w:hAnsi="Times New Roman"/>
          <w:sz w:val="24"/>
          <w:szCs w:val="24"/>
          <w:lang w:eastAsia="en-US"/>
        </w:rPr>
        <w:t xml:space="preserve"> reduce </w:t>
      </w:r>
      <w:proofErr w:type="spellStart"/>
      <w:r w:rsidRPr="00AF022C">
        <w:rPr>
          <w:rFonts w:ascii="Times New Roman" w:eastAsia="Calibri" w:hAnsi="Times New Roman"/>
          <w:sz w:val="24"/>
          <w:szCs w:val="24"/>
          <w:lang w:eastAsia="en-US"/>
        </w:rPr>
        <w:t>intimate</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partner</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violence</w:t>
      </w:r>
      <w:proofErr w:type="spellEnd"/>
      <w:r w:rsidRPr="00AF022C">
        <w:rPr>
          <w:rFonts w:ascii="Times New Roman" w:eastAsia="Calibri" w:hAnsi="Times New Roman"/>
          <w:sz w:val="24"/>
          <w:szCs w:val="24"/>
          <w:lang w:eastAsia="en-US"/>
        </w:rPr>
        <w:t xml:space="preserve"> and </w:t>
      </w:r>
      <w:proofErr w:type="spellStart"/>
      <w:r w:rsidRPr="00AF022C">
        <w:rPr>
          <w:rFonts w:ascii="Times New Roman" w:eastAsia="Calibri" w:hAnsi="Times New Roman"/>
          <w:sz w:val="24"/>
          <w:szCs w:val="24"/>
          <w:lang w:eastAsia="en-US"/>
        </w:rPr>
        <w:t>psychological</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distress</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with</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refugees</w:t>
      </w:r>
      <w:proofErr w:type="spellEnd"/>
      <w:r w:rsidRPr="00AF022C">
        <w:rPr>
          <w:rFonts w:ascii="Times New Roman" w:eastAsia="Calibri" w:hAnsi="Times New Roman"/>
          <w:sz w:val="24"/>
          <w:szCs w:val="24"/>
          <w:lang w:eastAsia="en-US"/>
        </w:rPr>
        <w:t xml:space="preserve"> in </w:t>
      </w:r>
      <w:proofErr w:type="spellStart"/>
      <w:r w:rsidRPr="00AF022C">
        <w:rPr>
          <w:rFonts w:ascii="Times New Roman" w:eastAsia="Calibri" w:hAnsi="Times New Roman"/>
          <w:sz w:val="24"/>
          <w:szCs w:val="24"/>
          <w:lang w:eastAsia="en-US"/>
        </w:rPr>
        <w:t>low-resource</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setting</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study</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protocol</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for</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the</w:t>
      </w:r>
      <w:proofErr w:type="spell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Nguvu</w:t>
      </w:r>
      <w:proofErr w:type="spellEnd"/>
      <w:r w:rsidRPr="00AF022C">
        <w:rPr>
          <w:rFonts w:ascii="Times New Roman" w:eastAsia="Calibri" w:hAnsi="Times New Roman"/>
          <w:sz w:val="24"/>
          <w:szCs w:val="24"/>
          <w:lang w:eastAsia="en-US"/>
        </w:rPr>
        <w:t xml:space="preserve"> </w:t>
      </w:r>
      <w:proofErr w:type="spellStart"/>
      <w:proofErr w:type="gramStart"/>
      <w:r w:rsidRPr="00AF022C">
        <w:rPr>
          <w:rFonts w:ascii="Times New Roman" w:eastAsia="Calibri" w:hAnsi="Times New Roman"/>
          <w:sz w:val="24"/>
          <w:szCs w:val="24"/>
          <w:lang w:eastAsia="en-US"/>
        </w:rPr>
        <w:t>cluster</w:t>
      </w:r>
      <w:proofErr w:type="spellEnd"/>
      <w:proofErr w:type="gramEnd"/>
      <w:r w:rsidRPr="00AF022C">
        <w:rPr>
          <w:rFonts w:ascii="Times New Roman" w:eastAsia="Calibri" w:hAnsi="Times New Roman"/>
          <w:sz w:val="24"/>
          <w:szCs w:val="24"/>
          <w:lang w:eastAsia="en-US"/>
        </w:rPr>
        <w:t xml:space="preserve"> </w:t>
      </w:r>
      <w:proofErr w:type="spellStart"/>
      <w:r w:rsidRPr="00AF022C">
        <w:rPr>
          <w:rFonts w:ascii="Times New Roman" w:eastAsia="Calibri" w:hAnsi="Times New Roman"/>
          <w:sz w:val="24"/>
          <w:szCs w:val="24"/>
          <w:lang w:eastAsia="en-US"/>
        </w:rPr>
        <w:t>randomized</w:t>
      </w:r>
      <w:proofErr w:type="spellEnd"/>
      <w:r w:rsidRPr="00AF022C">
        <w:rPr>
          <w:rFonts w:ascii="Times New Roman" w:eastAsia="Calibri" w:hAnsi="Times New Roman"/>
          <w:sz w:val="24"/>
          <w:szCs w:val="24"/>
          <w:lang w:eastAsia="en-US"/>
        </w:rPr>
        <w:t xml:space="preserve"> trial. </w:t>
      </w:r>
      <w:r w:rsidRPr="00AF022C">
        <w:rPr>
          <w:rFonts w:ascii="Times New Roman" w:eastAsia="Calibri" w:hAnsi="Times New Roman"/>
          <w:i/>
          <w:sz w:val="24"/>
          <w:szCs w:val="24"/>
          <w:lang w:eastAsia="en-US"/>
        </w:rPr>
        <w:t xml:space="preserve">BMC </w:t>
      </w:r>
      <w:proofErr w:type="spellStart"/>
      <w:r w:rsidRPr="00AF022C">
        <w:rPr>
          <w:rFonts w:ascii="Times New Roman" w:eastAsia="Calibri" w:hAnsi="Times New Roman"/>
          <w:i/>
          <w:sz w:val="24"/>
          <w:szCs w:val="24"/>
          <w:lang w:eastAsia="en-US"/>
        </w:rPr>
        <w:t>Psychiatry</w:t>
      </w:r>
      <w:proofErr w:type="spellEnd"/>
      <w:r w:rsidRPr="00AF022C">
        <w:rPr>
          <w:rFonts w:ascii="Times New Roman" w:eastAsia="Calibri" w:hAnsi="Times New Roman"/>
          <w:i/>
          <w:sz w:val="24"/>
          <w:szCs w:val="24"/>
          <w:lang w:eastAsia="en-US"/>
        </w:rPr>
        <w:t>, 17</w:t>
      </w:r>
      <w:r w:rsidRPr="00AF022C">
        <w:rPr>
          <w:rFonts w:ascii="Times New Roman" w:eastAsia="Calibri" w:hAnsi="Times New Roman"/>
          <w:sz w:val="24"/>
          <w:szCs w:val="24"/>
          <w:lang w:eastAsia="en-US"/>
        </w:rPr>
        <w:t xml:space="preserve">, 186. </w:t>
      </w:r>
      <w:hyperlink r:id="rId25" w:history="1">
        <w:r w:rsidRPr="00AF022C">
          <w:rPr>
            <w:rStyle w:val="Hipervnculo"/>
            <w:rFonts w:ascii="Times New Roman" w:eastAsia="Calibri" w:hAnsi="Times New Roman"/>
            <w:sz w:val="24"/>
            <w:szCs w:val="24"/>
            <w:lang w:eastAsia="en-US"/>
          </w:rPr>
          <w:t>http://dx.doi.org/10.1186/s12888-017-1338-7</w:t>
        </w:r>
      </w:hyperlink>
      <w:r w:rsidRPr="00AF022C">
        <w:rPr>
          <w:rFonts w:ascii="Times New Roman" w:eastAsia="Calibri" w:hAnsi="Times New Roman"/>
          <w:sz w:val="24"/>
          <w:szCs w:val="24"/>
          <w:lang w:eastAsia="en-US"/>
        </w:rPr>
        <w:t xml:space="preserve"> </w:t>
      </w:r>
    </w:p>
    <w:p w:rsidR="0030233D" w:rsidRPr="00AF022C" w:rsidRDefault="00222C0B" w:rsidP="00165388">
      <w:pPr>
        <w:pStyle w:val="Textocomentario"/>
        <w:spacing w:after="0"/>
        <w:ind w:left="567" w:hanging="567"/>
        <w:contextualSpacing/>
        <w:jc w:val="both"/>
        <w:rPr>
          <w:rFonts w:ascii="Times New Roman" w:hAnsi="Times New Roman"/>
          <w:sz w:val="24"/>
          <w:szCs w:val="24"/>
          <w:lang w:val="en-US"/>
        </w:rPr>
      </w:pPr>
      <w:proofErr w:type="spellStart"/>
      <w:r w:rsidRPr="00AF022C">
        <w:rPr>
          <w:rFonts w:ascii="Times New Roman" w:eastAsia="Calibri" w:hAnsi="Times New Roman"/>
          <w:sz w:val="24"/>
          <w:szCs w:val="24"/>
          <w:lang w:eastAsia="en-US"/>
        </w:rPr>
        <w:t>Torstveit</w:t>
      </w:r>
      <w:proofErr w:type="spellEnd"/>
      <w:r w:rsidRPr="00AF022C">
        <w:rPr>
          <w:rFonts w:ascii="Times New Roman" w:eastAsia="Calibri" w:hAnsi="Times New Roman"/>
          <w:sz w:val="24"/>
          <w:szCs w:val="24"/>
          <w:lang w:eastAsia="en-US"/>
        </w:rPr>
        <w:t xml:space="preserve">, L., </w:t>
      </w:r>
      <w:proofErr w:type="spellStart"/>
      <w:r w:rsidRPr="00AF022C">
        <w:rPr>
          <w:rFonts w:ascii="Times New Roman" w:eastAsia="Calibri" w:hAnsi="Times New Roman"/>
          <w:sz w:val="24"/>
          <w:szCs w:val="24"/>
          <w:lang w:eastAsia="en-US"/>
        </w:rPr>
        <w:t>Sütterlin</w:t>
      </w:r>
      <w:proofErr w:type="spellEnd"/>
      <w:r w:rsidRPr="00AF022C">
        <w:rPr>
          <w:rFonts w:ascii="Times New Roman" w:eastAsia="Calibri" w:hAnsi="Times New Roman"/>
          <w:sz w:val="24"/>
          <w:szCs w:val="24"/>
          <w:lang w:eastAsia="en-US"/>
        </w:rPr>
        <w:t xml:space="preserve">, S. </w:t>
      </w:r>
      <w:r w:rsidR="00CB450A">
        <w:rPr>
          <w:rFonts w:ascii="Times New Roman" w:eastAsia="Calibri" w:hAnsi="Times New Roman"/>
          <w:sz w:val="24"/>
          <w:szCs w:val="24"/>
          <w:lang w:eastAsia="en-US"/>
        </w:rPr>
        <w:t>&amp;</w:t>
      </w:r>
      <w:r w:rsidRPr="00AF022C">
        <w:rPr>
          <w:rFonts w:ascii="Times New Roman" w:eastAsia="Calibri" w:hAnsi="Times New Roman"/>
          <w:sz w:val="24"/>
          <w:szCs w:val="24"/>
          <w:lang w:eastAsia="en-US"/>
        </w:rPr>
        <w:t xml:space="preserve"> Lugo, R. (2016). </w:t>
      </w:r>
      <w:r w:rsidRPr="00AF022C">
        <w:rPr>
          <w:rFonts w:ascii="Times New Roman" w:eastAsia="Calibri" w:hAnsi="Times New Roman"/>
          <w:sz w:val="24"/>
          <w:szCs w:val="24"/>
          <w:lang w:val="en-US" w:eastAsia="en-US"/>
        </w:rPr>
        <w:t xml:space="preserve">Empathy, Guilt Proneness, and Gender: Relative Contributions to Prosocial Behavior. </w:t>
      </w:r>
      <w:r w:rsidRPr="00AF022C">
        <w:rPr>
          <w:rFonts w:ascii="Times New Roman" w:eastAsia="Calibri" w:hAnsi="Times New Roman"/>
          <w:i/>
          <w:sz w:val="24"/>
          <w:szCs w:val="24"/>
          <w:lang w:val="en-US" w:eastAsia="en-US"/>
        </w:rPr>
        <w:t xml:space="preserve"> Europe´s Journal of Psychology, 12</w:t>
      </w:r>
      <w:r w:rsidRPr="00AF022C">
        <w:rPr>
          <w:rFonts w:ascii="Times New Roman" w:eastAsia="Calibri" w:hAnsi="Times New Roman"/>
          <w:sz w:val="24"/>
          <w:szCs w:val="24"/>
          <w:lang w:val="en-US" w:eastAsia="en-US"/>
        </w:rPr>
        <w:t>, 260-270.</w:t>
      </w:r>
      <w:r w:rsidR="007B1321" w:rsidRPr="00AF022C">
        <w:rPr>
          <w:rFonts w:ascii="Times New Roman" w:eastAsia="Calibri" w:hAnsi="Times New Roman"/>
          <w:sz w:val="24"/>
          <w:szCs w:val="24"/>
          <w:lang w:val="en-US" w:eastAsia="en-US"/>
        </w:rPr>
        <w:t xml:space="preserve"> </w:t>
      </w:r>
      <w:hyperlink r:id="rId26" w:history="1">
        <w:r w:rsidR="007B1321" w:rsidRPr="00AF022C">
          <w:rPr>
            <w:rStyle w:val="Hipervnculo"/>
            <w:rFonts w:ascii="Times New Roman" w:eastAsia="Calibri" w:hAnsi="Times New Roman"/>
            <w:sz w:val="24"/>
            <w:szCs w:val="24"/>
            <w:lang w:val="en-US" w:eastAsia="en-US"/>
          </w:rPr>
          <w:t>http://dx.doi.org/10.5964/ejop.v12i2.11097</w:t>
        </w:r>
      </w:hyperlink>
      <w:r w:rsidR="007B1321" w:rsidRPr="00AF022C">
        <w:rPr>
          <w:rFonts w:ascii="Times New Roman" w:eastAsia="Calibri" w:hAnsi="Times New Roman"/>
          <w:sz w:val="24"/>
          <w:szCs w:val="24"/>
          <w:lang w:val="en-US" w:eastAsia="en-US"/>
        </w:rPr>
        <w:t xml:space="preserve"> </w:t>
      </w:r>
    </w:p>
    <w:p w:rsidR="0030233D" w:rsidRPr="00AF022C" w:rsidRDefault="00932364" w:rsidP="00165388">
      <w:pPr>
        <w:pStyle w:val="Textocomentario"/>
        <w:spacing w:after="0"/>
        <w:ind w:left="567" w:hanging="567"/>
        <w:contextualSpacing/>
        <w:jc w:val="both"/>
        <w:rPr>
          <w:rFonts w:ascii="Times New Roman" w:hAnsi="Times New Roman"/>
          <w:sz w:val="24"/>
          <w:szCs w:val="24"/>
          <w:lang w:val="fr-FR"/>
        </w:rPr>
      </w:pPr>
      <w:r w:rsidRPr="00AF022C">
        <w:rPr>
          <w:rFonts w:ascii="Times New Roman" w:hAnsi="Times New Roman"/>
          <w:sz w:val="24"/>
          <w:szCs w:val="24"/>
        </w:rPr>
        <w:t>Vázquez, J.</w:t>
      </w:r>
      <w:r w:rsidR="00CF69F6" w:rsidRPr="00AF022C">
        <w:rPr>
          <w:rFonts w:ascii="Times New Roman" w:hAnsi="Times New Roman"/>
          <w:sz w:val="24"/>
          <w:szCs w:val="24"/>
        </w:rPr>
        <w:t xml:space="preserve"> </w:t>
      </w:r>
      <w:r w:rsidRPr="00AF022C">
        <w:rPr>
          <w:rFonts w:ascii="Times New Roman" w:hAnsi="Times New Roman"/>
          <w:sz w:val="24"/>
          <w:szCs w:val="24"/>
        </w:rPr>
        <w:t xml:space="preserve">J., Panadero, S. </w:t>
      </w:r>
      <w:r w:rsidR="00CB450A">
        <w:rPr>
          <w:rFonts w:ascii="Times New Roman" w:hAnsi="Times New Roman"/>
          <w:sz w:val="24"/>
          <w:szCs w:val="24"/>
        </w:rPr>
        <w:t>&amp;</w:t>
      </w:r>
      <w:r w:rsidRPr="00AF022C">
        <w:rPr>
          <w:rFonts w:ascii="Times New Roman" w:hAnsi="Times New Roman"/>
          <w:sz w:val="24"/>
          <w:szCs w:val="24"/>
        </w:rPr>
        <w:t xml:space="preserve"> Martín, R. (2015). </w:t>
      </w:r>
      <w:r w:rsidRPr="00AF022C">
        <w:rPr>
          <w:rFonts w:ascii="Times New Roman" w:hAnsi="Times New Roman"/>
          <w:sz w:val="24"/>
          <w:szCs w:val="24"/>
          <w:lang w:val="en-US"/>
        </w:rPr>
        <w:t xml:space="preserve">Regional and National differences in Stressful Life Events. The role of cultural factors, Economic Development, and gender. </w:t>
      </w:r>
      <w:r w:rsidRPr="00AF022C">
        <w:rPr>
          <w:rFonts w:ascii="Times New Roman" w:hAnsi="Times New Roman"/>
          <w:i/>
          <w:sz w:val="24"/>
          <w:szCs w:val="24"/>
          <w:lang w:val="en-US"/>
        </w:rPr>
        <w:t>American Journal of Orthopsychiatry, 85</w:t>
      </w:r>
      <w:r w:rsidRPr="00AF022C">
        <w:rPr>
          <w:rFonts w:ascii="Times New Roman" w:hAnsi="Times New Roman"/>
          <w:sz w:val="24"/>
          <w:szCs w:val="24"/>
          <w:lang w:val="en-US"/>
        </w:rPr>
        <w:t xml:space="preserve">, 392-396. </w:t>
      </w:r>
      <w:hyperlink r:id="rId27" w:history="1">
        <w:r w:rsidR="00452761" w:rsidRPr="00AF022C">
          <w:rPr>
            <w:rStyle w:val="Hipervnculo"/>
            <w:rFonts w:ascii="Times New Roman" w:hAnsi="Times New Roman"/>
            <w:sz w:val="24"/>
            <w:szCs w:val="24"/>
            <w:lang w:val="fr-FR"/>
          </w:rPr>
          <w:t>http://dx.doi.org/10.1037/ort0000029</w:t>
        </w:r>
      </w:hyperlink>
      <w:r w:rsidR="00452761" w:rsidRPr="00AF022C">
        <w:rPr>
          <w:rFonts w:ascii="Times New Roman" w:hAnsi="Times New Roman"/>
          <w:sz w:val="24"/>
          <w:szCs w:val="24"/>
          <w:lang w:val="fr-FR"/>
        </w:rPr>
        <w:t xml:space="preserve"> </w:t>
      </w:r>
    </w:p>
    <w:p w:rsidR="0030233D" w:rsidRPr="00AF022C" w:rsidRDefault="0030233D" w:rsidP="00165388">
      <w:pPr>
        <w:pStyle w:val="Textocomentario"/>
        <w:spacing w:after="0"/>
        <w:ind w:left="567" w:hanging="567"/>
        <w:contextualSpacing/>
        <w:jc w:val="both"/>
        <w:rPr>
          <w:rFonts w:ascii="Times New Roman" w:hAnsi="Times New Roman"/>
          <w:sz w:val="24"/>
          <w:szCs w:val="24"/>
          <w:lang w:val="en-US"/>
        </w:rPr>
      </w:pPr>
      <w:r w:rsidRPr="00AF022C">
        <w:rPr>
          <w:rFonts w:ascii="Times New Roman" w:hAnsi="Times New Roman"/>
          <w:sz w:val="24"/>
          <w:szCs w:val="24"/>
          <w:lang w:val="en-US"/>
        </w:rPr>
        <w:t xml:space="preserve">Verbeek, T., </w:t>
      </w:r>
      <w:proofErr w:type="spellStart"/>
      <w:r w:rsidRPr="00AF022C">
        <w:rPr>
          <w:rFonts w:ascii="Times New Roman" w:hAnsi="Times New Roman"/>
          <w:sz w:val="24"/>
          <w:szCs w:val="24"/>
          <w:lang w:val="en-US"/>
        </w:rPr>
        <w:t>Arjadi</w:t>
      </w:r>
      <w:proofErr w:type="spellEnd"/>
      <w:r w:rsidRPr="00AF022C">
        <w:rPr>
          <w:rFonts w:ascii="Times New Roman" w:hAnsi="Times New Roman"/>
          <w:sz w:val="24"/>
          <w:szCs w:val="24"/>
          <w:lang w:val="en-US"/>
        </w:rPr>
        <w:t xml:space="preserve">, R., </w:t>
      </w:r>
      <w:proofErr w:type="spellStart"/>
      <w:r w:rsidRPr="00AF022C">
        <w:rPr>
          <w:rFonts w:ascii="Times New Roman" w:hAnsi="Times New Roman"/>
          <w:sz w:val="24"/>
          <w:szCs w:val="24"/>
          <w:lang w:val="en-US"/>
        </w:rPr>
        <w:t>Vendrik</w:t>
      </w:r>
      <w:proofErr w:type="spellEnd"/>
      <w:r w:rsidRPr="00AF022C">
        <w:rPr>
          <w:rFonts w:ascii="Times New Roman" w:hAnsi="Times New Roman"/>
          <w:sz w:val="24"/>
          <w:szCs w:val="24"/>
          <w:lang w:val="en-US"/>
        </w:rPr>
        <w:t>, J.</w:t>
      </w:r>
      <w:r w:rsidR="00CF69F6" w:rsidRPr="00AF022C">
        <w:rPr>
          <w:rFonts w:ascii="Times New Roman" w:hAnsi="Times New Roman"/>
          <w:sz w:val="24"/>
          <w:szCs w:val="24"/>
          <w:lang w:val="en-US"/>
        </w:rPr>
        <w:t xml:space="preserve"> </w:t>
      </w:r>
      <w:r w:rsidRPr="00AF022C">
        <w:rPr>
          <w:rFonts w:ascii="Times New Roman" w:hAnsi="Times New Roman"/>
          <w:sz w:val="24"/>
          <w:szCs w:val="24"/>
          <w:lang w:val="en-US"/>
        </w:rPr>
        <w:t xml:space="preserve">J., Burger, H. </w:t>
      </w:r>
      <w:r w:rsidR="00CB450A">
        <w:rPr>
          <w:rFonts w:ascii="Times New Roman" w:hAnsi="Times New Roman"/>
          <w:sz w:val="24"/>
          <w:szCs w:val="24"/>
          <w:lang w:val="en-US"/>
        </w:rPr>
        <w:t>&amp;</w:t>
      </w:r>
      <w:r w:rsidRPr="00AF022C">
        <w:rPr>
          <w:rFonts w:ascii="Times New Roman" w:hAnsi="Times New Roman"/>
          <w:sz w:val="24"/>
          <w:szCs w:val="24"/>
          <w:lang w:val="en-US"/>
        </w:rPr>
        <w:t xml:space="preserve"> Berger, M.</w:t>
      </w:r>
      <w:r w:rsidR="00CF69F6" w:rsidRPr="00AF022C">
        <w:rPr>
          <w:rFonts w:ascii="Times New Roman" w:hAnsi="Times New Roman"/>
          <w:sz w:val="24"/>
          <w:szCs w:val="24"/>
          <w:lang w:val="en-US"/>
        </w:rPr>
        <w:t xml:space="preserve"> </w:t>
      </w:r>
      <w:r w:rsidRPr="00AF022C">
        <w:rPr>
          <w:rFonts w:ascii="Times New Roman" w:hAnsi="Times New Roman"/>
          <w:sz w:val="24"/>
          <w:szCs w:val="24"/>
          <w:lang w:val="en-US"/>
        </w:rPr>
        <w:t xml:space="preserve">Y. (2015). Anxiety and depression during pregnancy in Central America: a cross-sectional study among pregnant women in the developing country Nicaragua. </w:t>
      </w:r>
      <w:r w:rsidRPr="00AF022C">
        <w:rPr>
          <w:rFonts w:ascii="Times New Roman" w:hAnsi="Times New Roman"/>
          <w:i/>
          <w:iCs/>
          <w:sz w:val="24"/>
          <w:szCs w:val="24"/>
          <w:lang w:val="en-US"/>
        </w:rPr>
        <w:t>BMC Psychiatry,</w:t>
      </w:r>
      <w:r w:rsidR="00CF69F6" w:rsidRPr="00AF022C">
        <w:rPr>
          <w:rFonts w:ascii="Times New Roman" w:hAnsi="Times New Roman"/>
          <w:i/>
          <w:iCs/>
          <w:sz w:val="24"/>
          <w:szCs w:val="24"/>
          <w:lang w:val="en-US"/>
        </w:rPr>
        <w:t xml:space="preserve"> </w:t>
      </w:r>
      <w:r w:rsidRPr="00AF022C">
        <w:rPr>
          <w:rFonts w:ascii="Times New Roman" w:hAnsi="Times New Roman"/>
          <w:bCs/>
          <w:i/>
          <w:sz w:val="24"/>
          <w:szCs w:val="24"/>
          <w:lang w:val="en-US"/>
        </w:rPr>
        <w:t>15</w:t>
      </w:r>
      <w:r w:rsidRPr="00AF022C">
        <w:rPr>
          <w:rFonts w:ascii="Times New Roman" w:hAnsi="Times New Roman"/>
          <w:sz w:val="24"/>
          <w:szCs w:val="24"/>
          <w:lang w:val="en-US"/>
        </w:rPr>
        <w:t xml:space="preserve">, 292. </w:t>
      </w:r>
      <w:hyperlink r:id="rId28" w:history="1">
        <w:r w:rsidR="00452761" w:rsidRPr="00AF022C">
          <w:rPr>
            <w:rStyle w:val="Hipervnculo"/>
            <w:rFonts w:ascii="Times New Roman" w:hAnsi="Times New Roman"/>
            <w:sz w:val="24"/>
            <w:szCs w:val="24"/>
            <w:lang w:val="en-US"/>
          </w:rPr>
          <w:t>http://dx.doi.org/10.1186/s12888-015-0671-y</w:t>
        </w:r>
      </w:hyperlink>
      <w:r w:rsidR="00452761" w:rsidRPr="00AF022C">
        <w:rPr>
          <w:rFonts w:ascii="Times New Roman" w:hAnsi="Times New Roman"/>
          <w:sz w:val="24"/>
          <w:szCs w:val="24"/>
          <w:lang w:val="en-US"/>
        </w:rPr>
        <w:t xml:space="preserve"> </w:t>
      </w:r>
    </w:p>
    <w:p w:rsidR="00222C0B" w:rsidRPr="00AF022C" w:rsidRDefault="00222C0B" w:rsidP="00165388">
      <w:pPr>
        <w:pStyle w:val="Textocomentario"/>
        <w:spacing w:after="0"/>
        <w:ind w:left="567" w:hanging="567"/>
        <w:contextualSpacing/>
        <w:jc w:val="both"/>
        <w:rPr>
          <w:rFonts w:ascii="Times New Roman" w:hAnsi="Times New Roman"/>
          <w:sz w:val="24"/>
          <w:szCs w:val="24"/>
          <w:lang w:val="en-US"/>
        </w:rPr>
      </w:pPr>
      <w:proofErr w:type="spellStart"/>
      <w:r w:rsidRPr="00AF022C">
        <w:rPr>
          <w:rFonts w:ascii="Times New Roman" w:hAnsi="Times New Roman"/>
          <w:sz w:val="24"/>
          <w:szCs w:val="24"/>
          <w:lang w:val="en-US"/>
        </w:rPr>
        <w:t>Walby</w:t>
      </w:r>
      <w:proofErr w:type="spellEnd"/>
      <w:r w:rsidRPr="00AF022C">
        <w:rPr>
          <w:rFonts w:ascii="Times New Roman" w:hAnsi="Times New Roman"/>
          <w:sz w:val="24"/>
          <w:szCs w:val="24"/>
          <w:lang w:val="en-US"/>
        </w:rPr>
        <w:t xml:space="preserve">, S. (2012). Violence and society: Introduction to an emerging field of sociology. </w:t>
      </w:r>
      <w:r w:rsidRPr="00AF022C">
        <w:rPr>
          <w:rFonts w:ascii="Times New Roman" w:hAnsi="Times New Roman"/>
          <w:i/>
          <w:sz w:val="24"/>
          <w:szCs w:val="24"/>
          <w:lang w:val="en-US"/>
        </w:rPr>
        <w:t xml:space="preserve"> Current Sociology, 6</w:t>
      </w:r>
      <w:r w:rsidRPr="00AF022C">
        <w:rPr>
          <w:rFonts w:ascii="Times New Roman" w:hAnsi="Times New Roman"/>
          <w:sz w:val="24"/>
          <w:szCs w:val="24"/>
          <w:lang w:val="en-US"/>
        </w:rPr>
        <w:t xml:space="preserve">, 95-111. </w:t>
      </w:r>
      <w:hyperlink r:id="rId29" w:history="1">
        <w:r w:rsidR="00452761" w:rsidRPr="00AF022C">
          <w:rPr>
            <w:rStyle w:val="Hipervnculo"/>
            <w:rFonts w:ascii="Times New Roman" w:hAnsi="Times New Roman"/>
            <w:sz w:val="24"/>
            <w:szCs w:val="24"/>
            <w:lang w:val="en-US"/>
          </w:rPr>
          <w:t>http://dx.doi.org/10.1177/0011392112456478</w:t>
        </w:r>
      </w:hyperlink>
      <w:r w:rsidR="00452761" w:rsidRPr="00AF022C">
        <w:rPr>
          <w:rFonts w:ascii="Times New Roman" w:hAnsi="Times New Roman"/>
          <w:sz w:val="24"/>
          <w:szCs w:val="24"/>
          <w:lang w:val="en-US"/>
        </w:rPr>
        <w:t xml:space="preserve"> </w:t>
      </w:r>
    </w:p>
    <w:p w:rsidR="00113AD7" w:rsidRDefault="00113AD7" w:rsidP="00165388">
      <w:pPr>
        <w:spacing w:after="0" w:line="240" w:lineRule="auto"/>
        <w:contextualSpacing/>
        <w:rPr>
          <w:rFonts w:ascii="Arial" w:hAnsi="Arial" w:cs="Arial"/>
          <w:b/>
          <w:sz w:val="20"/>
          <w:szCs w:val="20"/>
        </w:rPr>
      </w:pPr>
    </w:p>
    <w:p w:rsidR="005A431C" w:rsidRDefault="005A431C" w:rsidP="00165388">
      <w:pPr>
        <w:spacing w:after="0" w:line="240" w:lineRule="auto"/>
        <w:contextualSpacing/>
        <w:rPr>
          <w:rFonts w:ascii="Times New Roman" w:hAnsi="Times New Roman"/>
          <w:b/>
          <w:sz w:val="24"/>
          <w:szCs w:val="24"/>
        </w:rPr>
      </w:pPr>
      <w:bookmarkStart w:id="3" w:name="_Hlk4531706"/>
      <w:bookmarkEnd w:id="3"/>
    </w:p>
    <w:sectPr w:rsidR="005A431C" w:rsidSect="00736451">
      <w:headerReference w:type="default" r:id="rId30"/>
      <w:pgSz w:w="11906" w:h="16838"/>
      <w:pgMar w:top="1418"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BC6" w:rsidRDefault="00C20BC6" w:rsidP="00F80A43">
      <w:pPr>
        <w:spacing w:after="0" w:line="240" w:lineRule="auto"/>
      </w:pPr>
      <w:r>
        <w:separator/>
      </w:r>
    </w:p>
  </w:endnote>
  <w:endnote w:type="continuationSeparator" w:id="0">
    <w:p w:rsidR="00C20BC6" w:rsidRDefault="00C20BC6" w:rsidP="00F80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BC6" w:rsidRDefault="00C20BC6" w:rsidP="00F80A43">
      <w:pPr>
        <w:spacing w:after="0" w:line="240" w:lineRule="auto"/>
      </w:pPr>
      <w:r>
        <w:separator/>
      </w:r>
    </w:p>
  </w:footnote>
  <w:footnote w:type="continuationSeparator" w:id="0">
    <w:p w:rsidR="00C20BC6" w:rsidRDefault="00C20BC6" w:rsidP="00F80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717" w:rsidRDefault="00550717">
    <w:pPr>
      <w:pStyle w:val="Encabezado"/>
      <w:jc w:val="right"/>
    </w:pPr>
  </w:p>
  <w:p w:rsidR="00550717" w:rsidRDefault="005507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C6E05"/>
    <w:multiLevelType w:val="multilevel"/>
    <w:tmpl w:val="E83A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A13E0"/>
    <w:multiLevelType w:val="hybridMultilevel"/>
    <w:tmpl w:val="2048E8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DB7CD8"/>
    <w:multiLevelType w:val="hybridMultilevel"/>
    <w:tmpl w:val="8D7A18A8"/>
    <w:lvl w:ilvl="0" w:tplc="603E8660">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C74022"/>
    <w:multiLevelType w:val="hybridMultilevel"/>
    <w:tmpl w:val="5236572A"/>
    <w:lvl w:ilvl="0" w:tplc="7B20F360">
      <w:start w:val="11"/>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41"/>
    <w:rsid w:val="00001D08"/>
    <w:rsid w:val="000028ED"/>
    <w:rsid w:val="00003E31"/>
    <w:rsid w:val="00011E32"/>
    <w:rsid w:val="000153EF"/>
    <w:rsid w:val="000177B9"/>
    <w:rsid w:val="00020486"/>
    <w:rsid w:val="00025366"/>
    <w:rsid w:val="00025F73"/>
    <w:rsid w:val="00026112"/>
    <w:rsid w:val="00026648"/>
    <w:rsid w:val="00027145"/>
    <w:rsid w:val="0003095A"/>
    <w:rsid w:val="00034933"/>
    <w:rsid w:val="00035253"/>
    <w:rsid w:val="00036578"/>
    <w:rsid w:val="00036F10"/>
    <w:rsid w:val="000409C0"/>
    <w:rsid w:val="00040F12"/>
    <w:rsid w:val="00041EC2"/>
    <w:rsid w:val="0005028C"/>
    <w:rsid w:val="000518D7"/>
    <w:rsid w:val="00056D3F"/>
    <w:rsid w:val="00060A15"/>
    <w:rsid w:val="00066A90"/>
    <w:rsid w:val="00066B88"/>
    <w:rsid w:val="00067465"/>
    <w:rsid w:val="00067A30"/>
    <w:rsid w:val="000709D8"/>
    <w:rsid w:val="0007365C"/>
    <w:rsid w:val="00075583"/>
    <w:rsid w:val="00076A79"/>
    <w:rsid w:val="00076C52"/>
    <w:rsid w:val="00080E6C"/>
    <w:rsid w:val="00084171"/>
    <w:rsid w:val="00085426"/>
    <w:rsid w:val="00086043"/>
    <w:rsid w:val="000862C3"/>
    <w:rsid w:val="00086A8B"/>
    <w:rsid w:val="000964B7"/>
    <w:rsid w:val="000A188C"/>
    <w:rsid w:val="000A635A"/>
    <w:rsid w:val="000A6C3C"/>
    <w:rsid w:val="000A6E54"/>
    <w:rsid w:val="000B12A5"/>
    <w:rsid w:val="000B159E"/>
    <w:rsid w:val="000B169C"/>
    <w:rsid w:val="000B34B3"/>
    <w:rsid w:val="000B3B1F"/>
    <w:rsid w:val="000C0607"/>
    <w:rsid w:val="000C189B"/>
    <w:rsid w:val="000C1A1C"/>
    <w:rsid w:val="000C4FB9"/>
    <w:rsid w:val="000C5C44"/>
    <w:rsid w:val="000C617A"/>
    <w:rsid w:val="000C6602"/>
    <w:rsid w:val="000D6352"/>
    <w:rsid w:val="000D65C2"/>
    <w:rsid w:val="000D7C00"/>
    <w:rsid w:val="000E59E3"/>
    <w:rsid w:val="000F2A2E"/>
    <w:rsid w:val="000F4CA1"/>
    <w:rsid w:val="000F62B0"/>
    <w:rsid w:val="001001DB"/>
    <w:rsid w:val="0010343B"/>
    <w:rsid w:val="00105396"/>
    <w:rsid w:val="00105485"/>
    <w:rsid w:val="001106A9"/>
    <w:rsid w:val="00110E2C"/>
    <w:rsid w:val="00113959"/>
    <w:rsid w:val="00113AD7"/>
    <w:rsid w:val="00116B6C"/>
    <w:rsid w:val="00120D7E"/>
    <w:rsid w:val="00121110"/>
    <w:rsid w:val="001220BD"/>
    <w:rsid w:val="001237BC"/>
    <w:rsid w:val="00125D63"/>
    <w:rsid w:val="001264B0"/>
    <w:rsid w:val="00127BDB"/>
    <w:rsid w:val="001308D7"/>
    <w:rsid w:val="00130DA7"/>
    <w:rsid w:val="001325C0"/>
    <w:rsid w:val="00135D03"/>
    <w:rsid w:val="00137453"/>
    <w:rsid w:val="0014433D"/>
    <w:rsid w:val="00144794"/>
    <w:rsid w:val="00145AB4"/>
    <w:rsid w:val="00147279"/>
    <w:rsid w:val="001503C9"/>
    <w:rsid w:val="001504CF"/>
    <w:rsid w:val="001518FC"/>
    <w:rsid w:val="0015447C"/>
    <w:rsid w:val="00155E97"/>
    <w:rsid w:val="00156809"/>
    <w:rsid w:val="00156E14"/>
    <w:rsid w:val="00157DA5"/>
    <w:rsid w:val="001620A6"/>
    <w:rsid w:val="00162436"/>
    <w:rsid w:val="00162E12"/>
    <w:rsid w:val="00163AED"/>
    <w:rsid w:val="001647E2"/>
    <w:rsid w:val="00165388"/>
    <w:rsid w:val="001664A1"/>
    <w:rsid w:val="0016696D"/>
    <w:rsid w:val="0016714A"/>
    <w:rsid w:val="00170289"/>
    <w:rsid w:val="00171CA3"/>
    <w:rsid w:val="00172DA1"/>
    <w:rsid w:val="00174E97"/>
    <w:rsid w:val="001753C8"/>
    <w:rsid w:val="00175DEA"/>
    <w:rsid w:val="00176F10"/>
    <w:rsid w:val="001770FB"/>
    <w:rsid w:val="001775C7"/>
    <w:rsid w:val="00181453"/>
    <w:rsid w:val="00181B81"/>
    <w:rsid w:val="001839F2"/>
    <w:rsid w:val="00184085"/>
    <w:rsid w:val="001851B6"/>
    <w:rsid w:val="00185AFE"/>
    <w:rsid w:val="00185C82"/>
    <w:rsid w:val="00185CB3"/>
    <w:rsid w:val="001915A3"/>
    <w:rsid w:val="0019460D"/>
    <w:rsid w:val="001970E7"/>
    <w:rsid w:val="001A19E2"/>
    <w:rsid w:val="001A270E"/>
    <w:rsid w:val="001A30C7"/>
    <w:rsid w:val="001A5BA3"/>
    <w:rsid w:val="001A631A"/>
    <w:rsid w:val="001B05DE"/>
    <w:rsid w:val="001B2FC4"/>
    <w:rsid w:val="001B3E36"/>
    <w:rsid w:val="001B5E1E"/>
    <w:rsid w:val="001C05EF"/>
    <w:rsid w:val="001C46D7"/>
    <w:rsid w:val="001D147F"/>
    <w:rsid w:val="001D20FA"/>
    <w:rsid w:val="001D3DB2"/>
    <w:rsid w:val="001D5F20"/>
    <w:rsid w:val="001D6332"/>
    <w:rsid w:val="001D74B3"/>
    <w:rsid w:val="001D78E4"/>
    <w:rsid w:val="001E10E1"/>
    <w:rsid w:val="001E10F1"/>
    <w:rsid w:val="001E2245"/>
    <w:rsid w:val="001E5DAF"/>
    <w:rsid w:val="001E5E52"/>
    <w:rsid w:val="001E7674"/>
    <w:rsid w:val="001E7967"/>
    <w:rsid w:val="001E7F06"/>
    <w:rsid w:val="001F5A5C"/>
    <w:rsid w:val="001F79DA"/>
    <w:rsid w:val="0020499A"/>
    <w:rsid w:val="00205165"/>
    <w:rsid w:val="00206E68"/>
    <w:rsid w:val="00211283"/>
    <w:rsid w:val="00211586"/>
    <w:rsid w:val="002118A2"/>
    <w:rsid w:val="00212741"/>
    <w:rsid w:val="002154AA"/>
    <w:rsid w:val="0022171D"/>
    <w:rsid w:val="00222C0B"/>
    <w:rsid w:val="0022325A"/>
    <w:rsid w:val="0022507D"/>
    <w:rsid w:val="0022792B"/>
    <w:rsid w:val="00233B3C"/>
    <w:rsid w:val="00236D53"/>
    <w:rsid w:val="00237149"/>
    <w:rsid w:val="002375A5"/>
    <w:rsid w:val="00237D1C"/>
    <w:rsid w:val="00241FE9"/>
    <w:rsid w:val="002452A6"/>
    <w:rsid w:val="002526E7"/>
    <w:rsid w:val="002548B9"/>
    <w:rsid w:val="00260B24"/>
    <w:rsid w:val="002617EC"/>
    <w:rsid w:val="002620FB"/>
    <w:rsid w:val="00264F94"/>
    <w:rsid w:val="0026574A"/>
    <w:rsid w:val="002675CB"/>
    <w:rsid w:val="00271F0D"/>
    <w:rsid w:val="00277470"/>
    <w:rsid w:val="002774B5"/>
    <w:rsid w:val="00280F53"/>
    <w:rsid w:val="002814F3"/>
    <w:rsid w:val="00283026"/>
    <w:rsid w:val="0029094B"/>
    <w:rsid w:val="00290B51"/>
    <w:rsid w:val="002925B9"/>
    <w:rsid w:val="00293895"/>
    <w:rsid w:val="00297700"/>
    <w:rsid w:val="00297DED"/>
    <w:rsid w:val="002A06A6"/>
    <w:rsid w:val="002A06BB"/>
    <w:rsid w:val="002A4074"/>
    <w:rsid w:val="002A4718"/>
    <w:rsid w:val="002A6F98"/>
    <w:rsid w:val="002A7613"/>
    <w:rsid w:val="002B20D7"/>
    <w:rsid w:val="002B3838"/>
    <w:rsid w:val="002B3B6D"/>
    <w:rsid w:val="002B4C73"/>
    <w:rsid w:val="002B5E4A"/>
    <w:rsid w:val="002B72C0"/>
    <w:rsid w:val="002B765E"/>
    <w:rsid w:val="002C0753"/>
    <w:rsid w:val="002C0D80"/>
    <w:rsid w:val="002C2B42"/>
    <w:rsid w:val="002C2F35"/>
    <w:rsid w:val="002C313A"/>
    <w:rsid w:val="002C3967"/>
    <w:rsid w:val="002C5582"/>
    <w:rsid w:val="002C5B91"/>
    <w:rsid w:val="002C78FC"/>
    <w:rsid w:val="002D0C50"/>
    <w:rsid w:val="002D2737"/>
    <w:rsid w:val="002D6F11"/>
    <w:rsid w:val="002D713F"/>
    <w:rsid w:val="002D7679"/>
    <w:rsid w:val="002D7B41"/>
    <w:rsid w:val="002E08C5"/>
    <w:rsid w:val="002E3AB2"/>
    <w:rsid w:val="002E3D80"/>
    <w:rsid w:val="002F1B61"/>
    <w:rsid w:val="002F1C1B"/>
    <w:rsid w:val="002F2B42"/>
    <w:rsid w:val="002F7315"/>
    <w:rsid w:val="002F7C7E"/>
    <w:rsid w:val="003000AE"/>
    <w:rsid w:val="003018E0"/>
    <w:rsid w:val="00302033"/>
    <w:rsid w:val="0030233D"/>
    <w:rsid w:val="003034B0"/>
    <w:rsid w:val="0031031D"/>
    <w:rsid w:val="00311F5B"/>
    <w:rsid w:val="00323B62"/>
    <w:rsid w:val="00324532"/>
    <w:rsid w:val="00324C3A"/>
    <w:rsid w:val="00325480"/>
    <w:rsid w:val="003267D4"/>
    <w:rsid w:val="00333783"/>
    <w:rsid w:val="00335E33"/>
    <w:rsid w:val="00336901"/>
    <w:rsid w:val="0033789A"/>
    <w:rsid w:val="00341471"/>
    <w:rsid w:val="00341D37"/>
    <w:rsid w:val="0034590E"/>
    <w:rsid w:val="00346CF7"/>
    <w:rsid w:val="00347B2D"/>
    <w:rsid w:val="003500ED"/>
    <w:rsid w:val="003525DA"/>
    <w:rsid w:val="003526E8"/>
    <w:rsid w:val="0035477B"/>
    <w:rsid w:val="003550B6"/>
    <w:rsid w:val="003579A7"/>
    <w:rsid w:val="00361E19"/>
    <w:rsid w:val="00362AAC"/>
    <w:rsid w:val="00363137"/>
    <w:rsid w:val="00363FBD"/>
    <w:rsid w:val="0036620B"/>
    <w:rsid w:val="00370565"/>
    <w:rsid w:val="00371323"/>
    <w:rsid w:val="003719DB"/>
    <w:rsid w:val="00373EFB"/>
    <w:rsid w:val="003748E9"/>
    <w:rsid w:val="0038019D"/>
    <w:rsid w:val="00386E6A"/>
    <w:rsid w:val="00391357"/>
    <w:rsid w:val="00392B4D"/>
    <w:rsid w:val="00392F15"/>
    <w:rsid w:val="0039713D"/>
    <w:rsid w:val="003A006F"/>
    <w:rsid w:val="003A0419"/>
    <w:rsid w:val="003B0E7C"/>
    <w:rsid w:val="003B0E86"/>
    <w:rsid w:val="003B2E63"/>
    <w:rsid w:val="003B45A2"/>
    <w:rsid w:val="003B5283"/>
    <w:rsid w:val="003C06D9"/>
    <w:rsid w:val="003C2287"/>
    <w:rsid w:val="003C5D51"/>
    <w:rsid w:val="003C7A56"/>
    <w:rsid w:val="003C7D58"/>
    <w:rsid w:val="003C7DD3"/>
    <w:rsid w:val="003D1FE9"/>
    <w:rsid w:val="003D617F"/>
    <w:rsid w:val="003D7220"/>
    <w:rsid w:val="003E0E5E"/>
    <w:rsid w:val="003E228E"/>
    <w:rsid w:val="003E248B"/>
    <w:rsid w:val="003E3145"/>
    <w:rsid w:val="003E3F8E"/>
    <w:rsid w:val="003E462E"/>
    <w:rsid w:val="003E4CBC"/>
    <w:rsid w:val="003E4D68"/>
    <w:rsid w:val="003F43C4"/>
    <w:rsid w:val="003F4903"/>
    <w:rsid w:val="003F4D09"/>
    <w:rsid w:val="003F56D6"/>
    <w:rsid w:val="00400C33"/>
    <w:rsid w:val="00403035"/>
    <w:rsid w:val="00403214"/>
    <w:rsid w:val="00405438"/>
    <w:rsid w:val="0041118F"/>
    <w:rsid w:val="004118A4"/>
    <w:rsid w:val="00412E64"/>
    <w:rsid w:val="0041448A"/>
    <w:rsid w:val="00414C38"/>
    <w:rsid w:val="00414DBC"/>
    <w:rsid w:val="00415624"/>
    <w:rsid w:val="00416AB4"/>
    <w:rsid w:val="00416D6C"/>
    <w:rsid w:val="00421286"/>
    <w:rsid w:val="00421868"/>
    <w:rsid w:val="00422C1E"/>
    <w:rsid w:val="00423190"/>
    <w:rsid w:val="00423918"/>
    <w:rsid w:val="00425184"/>
    <w:rsid w:val="00432717"/>
    <w:rsid w:val="00432C0E"/>
    <w:rsid w:val="00432DD9"/>
    <w:rsid w:val="00433021"/>
    <w:rsid w:val="004360EC"/>
    <w:rsid w:val="004404BE"/>
    <w:rsid w:val="00440B18"/>
    <w:rsid w:val="0044251A"/>
    <w:rsid w:val="004437C3"/>
    <w:rsid w:val="00444D24"/>
    <w:rsid w:val="0044771F"/>
    <w:rsid w:val="00450D1A"/>
    <w:rsid w:val="00451152"/>
    <w:rsid w:val="00452761"/>
    <w:rsid w:val="004555A0"/>
    <w:rsid w:val="00456738"/>
    <w:rsid w:val="0045760A"/>
    <w:rsid w:val="004606AF"/>
    <w:rsid w:val="00460955"/>
    <w:rsid w:val="00462226"/>
    <w:rsid w:val="004630C0"/>
    <w:rsid w:val="004649EB"/>
    <w:rsid w:val="00465DE2"/>
    <w:rsid w:val="00466359"/>
    <w:rsid w:val="00471354"/>
    <w:rsid w:val="00476653"/>
    <w:rsid w:val="00481002"/>
    <w:rsid w:val="00485480"/>
    <w:rsid w:val="00485B28"/>
    <w:rsid w:val="0048693D"/>
    <w:rsid w:val="0048757F"/>
    <w:rsid w:val="00490408"/>
    <w:rsid w:val="00496C49"/>
    <w:rsid w:val="004A2EC1"/>
    <w:rsid w:val="004A539C"/>
    <w:rsid w:val="004A6D10"/>
    <w:rsid w:val="004A7931"/>
    <w:rsid w:val="004B2BFC"/>
    <w:rsid w:val="004B4CC4"/>
    <w:rsid w:val="004B57E6"/>
    <w:rsid w:val="004C3FDB"/>
    <w:rsid w:val="004C4AF2"/>
    <w:rsid w:val="004C6B49"/>
    <w:rsid w:val="004D3F99"/>
    <w:rsid w:val="004E1445"/>
    <w:rsid w:val="004E4D68"/>
    <w:rsid w:val="004E5830"/>
    <w:rsid w:val="004F05C9"/>
    <w:rsid w:val="004F2EC8"/>
    <w:rsid w:val="00510392"/>
    <w:rsid w:val="00510463"/>
    <w:rsid w:val="00510526"/>
    <w:rsid w:val="0051256D"/>
    <w:rsid w:val="0051284B"/>
    <w:rsid w:val="00513196"/>
    <w:rsid w:val="00514771"/>
    <w:rsid w:val="00514AB6"/>
    <w:rsid w:val="0051537A"/>
    <w:rsid w:val="005162EE"/>
    <w:rsid w:val="00516C7E"/>
    <w:rsid w:val="00516DE4"/>
    <w:rsid w:val="00520891"/>
    <w:rsid w:val="00522158"/>
    <w:rsid w:val="00522F3D"/>
    <w:rsid w:val="0052376B"/>
    <w:rsid w:val="005253DE"/>
    <w:rsid w:val="00527772"/>
    <w:rsid w:val="005303F2"/>
    <w:rsid w:val="005305E9"/>
    <w:rsid w:val="005332B8"/>
    <w:rsid w:val="00536FF5"/>
    <w:rsid w:val="00540754"/>
    <w:rsid w:val="00540CD1"/>
    <w:rsid w:val="00541B56"/>
    <w:rsid w:val="005434A2"/>
    <w:rsid w:val="00545216"/>
    <w:rsid w:val="00546774"/>
    <w:rsid w:val="00547710"/>
    <w:rsid w:val="00547B7E"/>
    <w:rsid w:val="00550357"/>
    <w:rsid w:val="00550717"/>
    <w:rsid w:val="005517C6"/>
    <w:rsid w:val="00551CA0"/>
    <w:rsid w:val="00553279"/>
    <w:rsid w:val="00555133"/>
    <w:rsid w:val="005559D5"/>
    <w:rsid w:val="00562C5A"/>
    <w:rsid w:val="00563208"/>
    <w:rsid w:val="005653BB"/>
    <w:rsid w:val="005661C5"/>
    <w:rsid w:val="005720A8"/>
    <w:rsid w:val="00574CA0"/>
    <w:rsid w:val="0057757A"/>
    <w:rsid w:val="00577D91"/>
    <w:rsid w:val="00577DE4"/>
    <w:rsid w:val="0058137D"/>
    <w:rsid w:val="00582994"/>
    <w:rsid w:val="00584A11"/>
    <w:rsid w:val="0058517D"/>
    <w:rsid w:val="00586769"/>
    <w:rsid w:val="00586C82"/>
    <w:rsid w:val="00587263"/>
    <w:rsid w:val="00594814"/>
    <w:rsid w:val="005978B6"/>
    <w:rsid w:val="005A05C5"/>
    <w:rsid w:val="005A0A27"/>
    <w:rsid w:val="005A2C1B"/>
    <w:rsid w:val="005A4042"/>
    <w:rsid w:val="005A431C"/>
    <w:rsid w:val="005A61EB"/>
    <w:rsid w:val="005A761C"/>
    <w:rsid w:val="005B0CC1"/>
    <w:rsid w:val="005B20A3"/>
    <w:rsid w:val="005C0DF2"/>
    <w:rsid w:val="005C218F"/>
    <w:rsid w:val="005C2F0F"/>
    <w:rsid w:val="005C3AA5"/>
    <w:rsid w:val="005C52EB"/>
    <w:rsid w:val="005C5F14"/>
    <w:rsid w:val="005D01A1"/>
    <w:rsid w:val="005D1F20"/>
    <w:rsid w:val="005D3595"/>
    <w:rsid w:val="005D462B"/>
    <w:rsid w:val="005E0301"/>
    <w:rsid w:val="005E3160"/>
    <w:rsid w:val="005E3979"/>
    <w:rsid w:val="005E3A64"/>
    <w:rsid w:val="005E5E1F"/>
    <w:rsid w:val="005E6C82"/>
    <w:rsid w:val="005E6C8A"/>
    <w:rsid w:val="005E7FDF"/>
    <w:rsid w:val="005F6278"/>
    <w:rsid w:val="005F733D"/>
    <w:rsid w:val="00601A15"/>
    <w:rsid w:val="00602381"/>
    <w:rsid w:val="00602ADF"/>
    <w:rsid w:val="0060513D"/>
    <w:rsid w:val="006054E2"/>
    <w:rsid w:val="00606995"/>
    <w:rsid w:val="00615325"/>
    <w:rsid w:val="00620C36"/>
    <w:rsid w:val="0062373D"/>
    <w:rsid w:val="006258D5"/>
    <w:rsid w:val="00626155"/>
    <w:rsid w:val="00626FA8"/>
    <w:rsid w:val="00627BBE"/>
    <w:rsid w:val="00627D9E"/>
    <w:rsid w:val="006318B9"/>
    <w:rsid w:val="00631BE2"/>
    <w:rsid w:val="0063726E"/>
    <w:rsid w:val="006400D0"/>
    <w:rsid w:val="00641A16"/>
    <w:rsid w:val="00646744"/>
    <w:rsid w:val="0065258C"/>
    <w:rsid w:val="006579FB"/>
    <w:rsid w:val="00657D6C"/>
    <w:rsid w:val="00661087"/>
    <w:rsid w:val="006618BB"/>
    <w:rsid w:val="00661A1A"/>
    <w:rsid w:val="00662D14"/>
    <w:rsid w:val="0066312C"/>
    <w:rsid w:val="00665B13"/>
    <w:rsid w:val="00666C0D"/>
    <w:rsid w:val="006722C1"/>
    <w:rsid w:val="006722FE"/>
    <w:rsid w:val="00673402"/>
    <w:rsid w:val="00673E18"/>
    <w:rsid w:val="00674390"/>
    <w:rsid w:val="00676033"/>
    <w:rsid w:val="0067610B"/>
    <w:rsid w:val="0067655E"/>
    <w:rsid w:val="0067693A"/>
    <w:rsid w:val="00677F7A"/>
    <w:rsid w:val="006824E5"/>
    <w:rsid w:val="00683002"/>
    <w:rsid w:val="0068588D"/>
    <w:rsid w:val="00685C25"/>
    <w:rsid w:val="006874D6"/>
    <w:rsid w:val="00690037"/>
    <w:rsid w:val="00690921"/>
    <w:rsid w:val="00690B5D"/>
    <w:rsid w:val="0069107A"/>
    <w:rsid w:val="0069298D"/>
    <w:rsid w:val="0069489F"/>
    <w:rsid w:val="00694A66"/>
    <w:rsid w:val="00696747"/>
    <w:rsid w:val="00697953"/>
    <w:rsid w:val="006A00F1"/>
    <w:rsid w:val="006A08BB"/>
    <w:rsid w:val="006A10AE"/>
    <w:rsid w:val="006A2E00"/>
    <w:rsid w:val="006A426D"/>
    <w:rsid w:val="006A6660"/>
    <w:rsid w:val="006B01EA"/>
    <w:rsid w:val="006B2AF3"/>
    <w:rsid w:val="006B512A"/>
    <w:rsid w:val="006B6AD6"/>
    <w:rsid w:val="006C1A14"/>
    <w:rsid w:val="006C2C96"/>
    <w:rsid w:val="006C546F"/>
    <w:rsid w:val="006C64FD"/>
    <w:rsid w:val="006C66AC"/>
    <w:rsid w:val="006C6D47"/>
    <w:rsid w:val="006C72E1"/>
    <w:rsid w:val="006D01A3"/>
    <w:rsid w:val="006D0601"/>
    <w:rsid w:val="006D3CAD"/>
    <w:rsid w:val="006D665A"/>
    <w:rsid w:val="006D6E02"/>
    <w:rsid w:val="006E02F8"/>
    <w:rsid w:val="006E2922"/>
    <w:rsid w:val="006E344B"/>
    <w:rsid w:val="006E3EF2"/>
    <w:rsid w:val="006E53A0"/>
    <w:rsid w:val="006E6542"/>
    <w:rsid w:val="006F0012"/>
    <w:rsid w:val="006F0E30"/>
    <w:rsid w:val="006F212F"/>
    <w:rsid w:val="006F33C0"/>
    <w:rsid w:val="006F3D17"/>
    <w:rsid w:val="006F4F7B"/>
    <w:rsid w:val="006F513C"/>
    <w:rsid w:val="006F56A4"/>
    <w:rsid w:val="006F5885"/>
    <w:rsid w:val="007013A0"/>
    <w:rsid w:val="0070721A"/>
    <w:rsid w:val="00707A41"/>
    <w:rsid w:val="00714FE2"/>
    <w:rsid w:val="00717923"/>
    <w:rsid w:val="0072136E"/>
    <w:rsid w:val="007303AB"/>
    <w:rsid w:val="00730445"/>
    <w:rsid w:val="00734513"/>
    <w:rsid w:val="00736451"/>
    <w:rsid w:val="00737749"/>
    <w:rsid w:val="00740581"/>
    <w:rsid w:val="0074107C"/>
    <w:rsid w:val="00741F73"/>
    <w:rsid w:val="00742726"/>
    <w:rsid w:val="00745504"/>
    <w:rsid w:val="00746474"/>
    <w:rsid w:val="00746B29"/>
    <w:rsid w:val="0075005E"/>
    <w:rsid w:val="0075127F"/>
    <w:rsid w:val="0075440A"/>
    <w:rsid w:val="0076169C"/>
    <w:rsid w:val="00762B79"/>
    <w:rsid w:val="00762EF3"/>
    <w:rsid w:val="00762F11"/>
    <w:rsid w:val="00765633"/>
    <w:rsid w:val="0076694C"/>
    <w:rsid w:val="00766A86"/>
    <w:rsid w:val="00772E45"/>
    <w:rsid w:val="007744B7"/>
    <w:rsid w:val="00776767"/>
    <w:rsid w:val="00776DFD"/>
    <w:rsid w:val="0078106C"/>
    <w:rsid w:val="00785064"/>
    <w:rsid w:val="00785C24"/>
    <w:rsid w:val="0078660F"/>
    <w:rsid w:val="00786684"/>
    <w:rsid w:val="00787FB8"/>
    <w:rsid w:val="007933B8"/>
    <w:rsid w:val="0079451A"/>
    <w:rsid w:val="00795B3F"/>
    <w:rsid w:val="00795DCB"/>
    <w:rsid w:val="00797754"/>
    <w:rsid w:val="007A0BE6"/>
    <w:rsid w:val="007A436A"/>
    <w:rsid w:val="007A543E"/>
    <w:rsid w:val="007B03AD"/>
    <w:rsid w:val="007B0A35"/>
    <w:rsid w:val="007B1321"/>
    <w:rsid w:val="007B1866"/>
    <w:rsid w:val="007B5B3A"/>
    <w:rsid w:val="007C2122"/>
    <w:rsid w:val="007C528C"/>
    <w:rsid w:val="007C6874"/>
    <w:rsid w:val="007D0A86"/>
    <w:rsid w:val="007D24D0"/>
    <w:rsid w:val="007D5664"/>
    <w:rsid w:val="007D63B8"/>
    <w:rsid w:val="007D7563"/>
    <w:rsid w:val="007E237E"/>
    <w:rsid w:val="007E3F42"/>
    <w:rsid w:val="007E64AB"/>
    <w:rsid w:val="007F070C"/>
    <w:rsid w:val="007F19B6"/>
    <w:rsid w:val="007F324A"/>
    <w:rsid w:val="007F3896"/>
    <w:rsid w:val="007F3D99"/>
    <w:rsid w:val="007F56AF"/>
    <w:rsid w:val="007F67EC"/>
    <w:rsid w:val="007F7FF4"/>
    <w:rsid w:val="008014D1"/>
    <w:rsid w:val="008047A1"/>
    <w:rsid w:val="00805AFC"/>
    <w:rsid w:val="00805D77"/>
    <w:rsid w:val="00807569"/>
    <w:rsid w:val="00810DB0"/>
    <w:rsid w:val="00815966"/>
    <w:rsid w:val="0082157B"/>
    <w:rsid w:val="00821CC2"/>
    <w:rsid w:val="00822019"/>
    <w:rsid w:val="008226AE"/>
    <w:rsid w:val="00823093"/>
    <w:rsid w:val="00823AA7"/>
    <w:rsid w:val="00824780"/>
    <w:rsid w:val="00825446"/>
    <w:rsid w:val="00825683"/>
    <w:rsid w:val="00827CBA"/>
    <w:rsid w:val="00833A9B"/>
    <w:rsid w:val="00835513"/>
    <w:rsid w:val="00837F6D"/>
    <w:rsid w:val="00841BB2"/>
    <w:rsid w:val="008431E4"/>
    <w:rsid w:val="00844137"/>
    <w:rsid w:val="00844800"/>
    <w:rsid w:val="00844E6B"/>
    <w:rsid w:val="008458C1"/>
    <w:rsid w:val="008460EF"/>
    <w:rsid w:val="0084628A"/>
    <w:rsid w:val="00846346"/>
    <w:rsid w:val="0085394B"/>
    <w:rsid w:val="00857C2A"/>
    <w:rsid w:val="00861C42"/>
    <w:rsid w:val="00873D91"/>
    <w:rsid w:val="00874AAD"/>
    <w:rsid w:val="008757B5"/>
    <w:rsid w:val="00880D66"/>
    <w:rsid w:val="008815B2"/>
    <w:rsid w:val="00881B28"/>
    <w:rsid w:val="00882FA4"/>
    <w:rsid w:val="00883C73"/>
    <w:rsid w:val="00885702"/>
    <w:rsid w:val="00887731"/>
    <w:rsid w:val="00890D94"/>
    <w:rsid w:val="00891622"/>
    <w:rsid w:val="00893860"/>
    <w:rsid w:val="00896266"/>
    <w:rsid w:val="00896A30"/>
    <w:rsid w:val="0089728C"/>
    <w:rsid w:val="008A13D9"/>
    <w:rsid w:val="008A1A7A"/>
    <w:rsid w:val="008A6935"/>
    <w:rsid w:val="008B293D"/>
    <w:rsid w:val="008B2D07"/>
    <w:rsid w:val="008B642F"/>
    <w:rsid w:val="008B6F09"/>
    <w:rsid w:val="008C0391"/>
    <w:rsid w:val="008C07BF"/>
    <w:rsid w:val="008C1CB5"/>
    <w:rsid w:val="008C2910"/>
    <w:rsid w:val="008C5505"/>
    <w:rsid w:val="008C550A"/>
    <w:rsid w:val="008C5F02"/>
    <w:rsid w:val="008C714F"/>
    <w:rsid w:val="008C72C6"/>
    <w:rsid w:val="008C77FB"/>
    <w:rsid w:val="008D47B4"/>
    <w:rsid w:val="008D5398"/>
    <w:rsid w:val="008E2880"/>
    <w:rsid w:val="008E413B"/>
    <w:rsid w:val="008E47FA"/>
    <w:rsid w:val="008F1004"/>
    <w:rsid w:val="008F71C9"/>
    <w:rsid w:val="008F78D3"/>
    <w:rsid w:val="008F7B2D"/>
    <w:rsid w:val="009000EA"/>
    <w:rsid w:val="0090198F"/>
    <w:rsid w:val="00903B86"/>
    <w:rsid w:val="00903F21"/>
    <w:rsid w:val="00910CA4"/>
    <w:rsid w:val="00913790"/>
    <w:rsid w:val="00915DEB"/>
    <w:rsid w:val="009206FE"/>
    <w:rsid w:val="00920B0A"/>
    <w:rsid w:val="00922D1C"/>
    <w:rsid w:val="00923D07"/>
    <w:rsid w:val="00932364"/>
    <w:rsid w:val="00935DBE"/>
    <w:rsid w:val="00945FEA"/>
    <w:rsid w:val="00950370"/>
    <w:rsid w:val="00950920"/>
    <w:rsid w:val="009525FE"/>
    <w:rsid w:val="0095552F"/>
    <w:rsid w:val="00957227"/>
    <w:rsid w:val="009615F9"/>
    <w:rsid w:val="00961DE8"/>
    <w:rsid w:val="0096202E"/>
    <w:rsid w:val="00963A16"/>
    <w:rsid w:val="009670C4"/>
    <w:rsid w:val="0097023C"/>
    <w:rsid w:val="00970E7C"/>
    <w:rsid w:val="009713C3"/>
    <w:rsid w:val="009723B7"/>
    <w:rsid w:val="00972C33"/>
    <w:rsid w:val="009737F2"/>
    <w:rsid w:val="00973CD6"/>
    <w:rsid w:val="00973E0F"/>
    <w:rsid w:val="00977E4E"/>
    <w:rsid w:val="0098006C"/>
    <w:rsid w:val="00981432"/>
    <w:rsid w:val="0098164A"/>
    <w:rsid w:val="00981B11"/>
    <w:rsid w:val="0098310D"/>
    <w:rsid w:val="00990BFD"/>
    <w:rsid w:val="00991BFD"/>
    <w:rsid w:val="00994242"/>
    <w:rsid w:val="00995496"/>
    <w:rsid w:val="009A182C"/>
    <w:rsid w:val="009A3007"/>
    <w:rsid w:val="009A4211"/>
    <w:rsid w:val="009A4D99"/>
    <w:rsid w:val="009A6D00"/>
    <w:rsid w:val="009A7090"/>
    <w:rsid w:val="009B1E17"/>
    <w:rsid w:val="009B1EFF"/>
    <w:rsid w:val="009B307D"/>
    <w:rsid w:val="009B48BA"/>
    <w:rsid w:val="009B6FE0"/>
    <w:rsid w:val="009B7429"/>
    <w:rsid w:val="009C4D7B"/>
    <w:rsid w:val="009D0D54"/>
    <w:rsid w:val="009D2BE4"/>
    <w:rsid w:val="009E5BDD"/>
    <w:rsid w:val="009E5EC0"/>
    <w:rsid w:val="009F2434"/>
    <w:rsid w:val="009F3958"/>
    <w:rsid w:val="009F45AB"/>
    <w:rsid w:val="009F76C8"/>
    <w:rsid w:val="00A0095F"/>
    <w:rsid w:val="00A00DEF"/>
    <w:rsid w:val="00A00E82"/>
    <w:rsid w:val="00A03367"/>
    <w:rsid w:val="00A0344D"/>
    <w:rsid w:val="00A03753"/>
    <w:rsid w:val="00A03B67"/>
    <w:rsid w:val="00A04B18"/>
    <w:rsid w:val="00A0576E"/>
    <w:rsid w:val="00A07E0A"/>
    <w:rsid w:val="00A105D5"/>
    <w:rsid w:val="00A221C8"/>
    <w:rsid w:val="00A22A25"/>
    <w:rsid w:val="00A23174"/>
    <w:rsid w:val="00A237BB"/>
    <w:rsid w:val="00A25D7D"/>
    <w:rsid w:val="00A26577"/>
    <w:rsid w:val="00A301F9"/>
    <w:rsid w:val="00A34328"/>
    <w:rsid w:val="00A348D5"/>
    <w:rsid w:val="00A357D3"/>
    <w:rsid w:val="00A35CC9"/>
    <w:rsid w:val="00A44DCA"/>
    <w:rsid w:val="00A45395"/>
    <w:rsid w:val="00A55541"/>
    <w:rsid w:val="00A60497"/>
    <w:rsid w:val="00A64988"/>
    <w:rsid w:val="00A65547"/>
    <w:rsid w:val="00A664DF"/>
    <w:rsid w:val="00A66D9D"/>
    <w:rsid w:val="00A7458B"/>
    <w:rsid w:val="00A77A9C"/>
    <w:rsid w:val="00A8359A"/>
    <w:rsid w:val="00A85B73"/>
    <w:rsid w:val="00A8654A"/>
    <w:rsid w:val="00A914CC"/>
    <w:rsid w:val="00A92584"/>
    <w:rsid w:val="00A93B1C"/>
    <w:rsid w:val="00A9428A"/>
    <w:rsid w:val="00AA21DD"/>
    <w:rsid w:val="00AA50D6"/>
    <w:rsid w:val="00AA7614"/>
    <w:rsid w:val="00AB013F"/>
    <w:rsid w:val="00AB1388"/>
    <w:rsid w:val="00AB14B4"/>
    <w:rsid w:val="00AB448F"/>
    <w:rsid w:val="00AB70D8"/>
    <w:rsid w:val="00AB7954"/>
    <w:rsid w:val="00AC52FC"/>
    <w:rsid w:val="00AC5F30"/>
    <w:rsid w:val="00AC6742"/>
    <w:rsid w:val="00AD698A"/>
    <w:rsid w:val="00AD7F03"/>
    <w:rsid w:val="00AE08CA"/>
    <w:rsid w:val="00AE4D8D"/>
    <w:rsid w:val="00AF022C"/>
    <w:rsid w:val="00AF136E"/>
    <w:rsid w:val="00AF1D0B"/>
    <w:rsid w:val="00AF22D0"/>
    <w:rsid w:val="00AF328E"/>
    <w:rsid w:val="00AF42F3"/>
    <w:rsid w:val="00AF5949"/>
    <w:rsid w:val="00AF770A"/>
    <w:rsid w:val="00B02C55"/>
    <w:rsid w:val="00B07A0A"/>
    <w:rsid w:val="00B11595"/>
    <w:rsid w:val="00B12257"/>
    <w:rsid w:val="00B12F03"/>
    <w:rsid w:val="00B13134"/>
    <w:rsid w:val="00B13E0A"/>
    <w:rsid w:val="00B17A5C"/>
    <w:rsid w:val="00B24868"/>
    <w:rsid w:val="00B2562E"/>
    <w:rsid w:val="00B26504"/>
    <w:rsid w:val="00B2671A"/>
    <w:rsid w:val="00B3004F"/>
    <w:rsid w:val="00B30325"/>
    <w:rsid w:val="00B304BB"/>
    <w:rsid w:val="00B32AE7"/>
    <w:rsid w:val="00B32C1B"/>
    <w:rsid w:val="00B33B98"/>
    <w:rsid w:val="00B35715"/>
    <w:rsid w:val="00B44AF3"/>
    <w:rsid w:val="00B4645F"/>
    <w:rsid w:val="00B4664B"/>
    <w:rsid w:val="00B50244"/>
    <w:rsid w:val="00B55B1A"/>
    <w:rsid w:val="00B56EFC"/>
    <w:rsid w:val="00B624C5"/>
    <w:rsid w:val="00B63817"/>
    <w:rsid w:val="00B6418F"/>
    <w:rsid w:val="00B64F83"/>
    <w:rsid w:val="00B66B21"/>
    <w:rsid w:val="00B66E0C"/>
    <w:rsid w:val="00B713AF"/>
    <w:rsid w:val="00B73269"/>
    <w:rsid w:val="00B8120D"/>
    <w:rsid w:val="00B824D5"/>
    <w:rsid w:val="00B82E5C"/>
    <w:rsid w:val="00B866DD"/>
    <w:rsid w:val="00B92531"/>
    <w:rsid w:val="00B929DC"/>
    <w:rsid w:val="00B935EB"/>
    <w:rsid w:val="00B94B59"/>
    <w:rsid w:val="00B96757"/>
    <w:rsid w:val="00B97565"/>
    <w:rsid w:val="00BA3078"/>
    <w:rsid w:val="00BA7715"/>
    <w:rsid w:val="00BB2B15"/>
    <w:rsid w:val="00BB3990"/>
    <w:rsid w:val="00BB5410"/>
    <w:rsid w:val="00BB790B"/>
    <w:rsid w:val="00BC7287"/>
    <w:rsid w:val="00BD0465"/>
    <w:rsid w:val="00BD48D7"/>
    <w:rsid w:val="00BD4E28"/>
    <w:rsid w:val="00BD5327"/>
    <w:rsid w:val="00BD55EA"/>
    <w:rsid w:val="00BD6B30"/>
    <w:rsid w:val="00BE0037"/>
    <w:rsid w:val="00BE3BDE"/>
    <w:rsid w:val="00BE3D35"/>
    <w:rsid w:val="00BE748E"/>
    <w:rsid w:val="00BE78F0"/>
    <w:rsid w:val="00BF070D"/>
    <w:rsid w:val="00BF1921"/>
    <w:rsid w:val="00BF6389"/>
    <w:rsid w:val="00BF6999"/>
    <w:rsid w:val="00C10E3E"/>
    <w:rsid w:val="00C10E59"/>
    <w:rsid w:val="00C11C01"/>
    <w:rsid w:val="00C15BB0"/>
    <w:rsid w:val="00C1708A"/>
    <w:rsid w:val="00C20BC6"/>
    <w:rsid w:val="00C20C74"/>
    <w:rsid w:val="00C22889"/>
    <w:rsid w:val="00C30277"/>
    <w:rsid w:val="00C31703"/>
    <w:rsid w:val="00C31CCA"/>
    <w:rsid w:val="00C31E9C"/>
    <w:rsid w:val="00C331C4"/>
    <w:rsid w:val="00C36CF3"/>
    <w:rsid w:val="00C40F48"/>
    <w:rsid w:val="00C41F00"/>
    <w:rsid w:val="00C43D18"/>
    <w:rsid w:val="00C463D4"/>
    <w:rsid w:val="00C51844"/>
    <w:rsid w:val="00C52536"/>
    <w:rsid w:val="00C532F6"/>
    <w:rsid w:val="00C54E0E"/>
    <w:rsid w:val="00C551C0"/>
    <w:rsid w:val="00C604C9"/>
    <w:rsid w:val="00C634D3"/>
    <w:rsid w:val="00C63A67"/>
    <w:rsid w:val="00C63E5E"/>
    <w:rsid w:val="00C67269"/>
    <w:rsid w:val="00C713E0"/>
    <w:rsid w:val="00C71860"/>
    <w:rsid w:val="00C7270C"/>
    <w:rsid w:val="00C7417B"/>
    <w:rsid w:val="00C74843"/>
    <w:rsid w:val="00C777A4"/>
    <w:rsid w:val="00C829C3"/>
    <w:rsid w:val="00C836AE"/>
    <w:rsid w:val="00C8415F"/>
    <w:rsid w:val="00C85BAE"/>
    <w:rsid w:val="00C85CEF"/>
    <w:rsid w:val="00C93364"/>
    <w:rsid w:val="00C972EB"/>
    <w:rsid w:val="00C97556"/>
    <w:rsid w:val="00CA1391"/>
    <w:rsid w:val="00CA6654"/>
    <w:rsid w:val="00CA6DA1"/>
    <w:rsid w:val="00CB450A"/>
    <w:rsid w:val="00CB5DD6"/>
    <w:rsid w:val="00CB7EDC"/>
    <w:rsid w:val="00CC1CA4"/>
    <w:rsid w:val="00CC27C8"/>
    <w:rsid w:val="00CC3D36"/>
    <w:rsid w:val="00CC476D"/>
    <w:rsid w:val="00CC4FE1"/>
    <w:rsid w:val="00CC59D9"/>
    <w:rsid w:val="00CD17CD"/>
    <w:rsid w:val="00CD6B15"/>
    <w:rsid w:val="00CD6CB9"/>
    <w:rsid w:val="00CD6E87"/>
    <w:rsid w:val="00CE2075"/>
    <w:rsid w:val="00CE3419"/>
    <w:rsid w:val="00CE3EEF"/>
    <w:rsid w:val="00CE5E1E"/>
    <w:rsid w:val="00CE69B4"/>
    <w:rsid w:val="00CF0D9B"/>
    <w:rsid w:val="00CF2188"/>
    <w:rsid w:val="00CF528C"/>
    <w:rsid w:val="00CF69F6"/>
    <w:rsid w:val="00CF74A0"/>
    <w:rsid w:val="00CF74E7"/>
    <w:rsid w:val="00D02A4B"/>
    <w:rsid w:val="00D02BD3"/>
    <w:rsid w:val="00D05DFC"/>
    <w:rsid w:val="00D06EA7"/>
    <w:rsid w:val="00D076E3"/>
    <w:rsid w:val="00D10018"/>
    <w:rsid w:val="00D10D4D"/>
    <w:rsid w:val="00D1439A"/>
    <w:rsid w:val="00D15E07"/>
    <w:rsid w:val="00D16A86"/>
    <w:rsid w:val="00D21A40"/>
    <w:rsid w:val="00D21ABF"/>
    <w:rsid w:val="00D22494"/>
    <w:rsid w:val="00D226A7"/>
    <w:rsid w:val="00D226F6"/>
    <w:rsid w:val="00D22AC5"/>
    <w:rsid w:val="00D24531"/>
    <w:rsid w:val="00D246AF"/>
    <w:rsid w:val="00D269E0"/>
    <w:rsid w:val="00D26DC5"/>
    <w:rsid w:val="00D30878"/>
    <w:rsid w:val="00D30931"/>
    <w:rsid w:val="00D31EF4"/>
    <w:rsid w:val="00D32A48"/>
    <w:rsid w:val="00D33160"/>
    <w:rsid w:val="00D35FE6"/>
    <w:rsid w:val="00D3646C"/>
    <w:rsid w:val="00D37187"/>
    <w:rsid w:val="00D425A9"/>
    <w:rsid w:val="00D435B9"/>
    <w:rsid w:val="00D45BC3"/>
    <w:rsid w:val="00D50316"/>
    <w:rsid w:val="00D50E65"/>
    <w:rsid w:val="00D52E2C"/>
    <w:rsid w:val="00D53850"/>
    <w:rsid w:val="00D57344"/>
    <w:rsid w:val="00D57CE8"/>
    <w:rsid w:val="00D628C3"/>
    <w:rsid w:val="00D678DE"/>
    <w:rsid w:val="00D704A8"/>
    <w:rsid w:val="00D704FD"/>
    <w:rsid w:val="00D70F71"/>
    <w:rsid w:val="00D73778"/>
    <w:rsid w:val="00D81E2D"/>
    <w:rsid w:val="00D8220A"/>
    <w:rsid w:val="00D853BC"/>
    <w:rsid w:val="00D85DF1"/>
    <w:rsid w:val="00D87255"/>
    <w:rsid w:val="00D87802"/>
    <w:rsid w:val="00D926AA"/>
    <w:rsid w:val="00D9352C"/>
    <w:rsid w:val="00D966F3"/>
    <w:rsid w:val="00D96794"/>
    <w:rsid w:val="00D9744F"/>
    <w:rsid w:val="00DA2787"/>
    <w:rsid w:val="00DA2F41"/>
    <w:rsid w:val="00DA3FA8"/>
    <w:rsid w:val="00DA4A4C"/>
    <w:rsid w:val="00DB15B2"/>
    <w:rsid w:val="00DB178A"/>
    <w:rsid w:val="00DB2372"/>
    <w:rsid w:val="00DB3AA1"/>
    <w:rsid w:val="00DB47A3"/>
    <w:rsid w:val="00DB7B2C"/>
    <w:rsid w:val="00DC122A"/>
    <w:rsid w:val="00DC5067"/>
    <w:rsid w:val="00DC6220"/>
    <w:rsid w:val="00DC74AA"/>
    <w:rsid w:val="00DC79A4"/>
    <w:rsid w:val="00DD20FA"/>
    <w:rsid w:val="00DD2207"/>
    <w:rsid w:val="00DD490F"/>
    <w:rsid w:val="00DE16D1"/>
    <w:rsid w:val="00DE4A25"/>
    <w:rsid w:val="00DE4AB1"/>
    <w:rsid w:val="00DE5760"/>
    <w:rsid w:val="00DE5B0D"/>
    <w:rsid w:val="00DE63CD"/>
    <w:rsid w:val="00DF1856"/>
    <w:rsid w:val="00DF1C79"/>
    <w:rsid w:val="00DF3A56"/>
    <w:rsid w:val="00DF496F"/>
    <w:rsid w:val="00DF5946"/>
    <w:rsid w:val="00DF750B"/>
    <w:rsid w:val="00E02152"/>
    <w:rsid w:val="00E0297C"/>
    <w:rsid w:val="00E045DA"/>
    <w:rsid w:val="00E1085A"/>
    <w:rsid w:val="00E1284C"/>
    <w:rsid w:val="00E15C53"/>
    <w:rsid w:val="00E171A9"/>
    <w:rsid w:val="00E173D8"/>
    <w:rsid w:val="00E20E9F"/>
    <w:rsid w:val="00E22807"/>
    <w:rsid w:val="00E2761D"/>
    <w:rsid w:val="00E27E8F"/>
    <w:rsid w:val="00E320F6"/>
    <w:rsid w:val="00E3217A"/>
    <w:rsid w:val="00E341C6"/>
    <w:rsid w:val="00E5149C"/>
    <w:rsid w:val="00E51C6A"/>
    <w:rsid w:val="00E53F9F"/>
    <w:rsid w:val="00E55C30"/>
    <w:rsid w:val="00E561A7"/>
    <w:rsid w:val="00E5655F"/>
    <w:rsid w:val="00E56E32"/>
    <w:rsid w:val="00E5767C"/>
    <w:rsid w:val="00E6398B"/>
    <w:rsid w:val="00E679A6"/>
    <w:rsid w:val="00E71EA2"/>
    <w:rsid w:val="00E720C1"/>
    <w:rsid w:val="00E72B90"/>
    <w:rsid w:val="00E73434"/>
    <w:rsid w:val="00E75846"/>
    <w:rsid w:val="00E76FF0"/>
    <w:rsid w:val="00E81187"/>
    <w:rsid w:val="00E818F5"/>
    <w:rsid w:val="00E82DD5"/>
    <w:rsid w:val="00E82E34"/>
    <w:rsid w:val="00E83099"/>
    <w:rsid w:val="00E8410A"/>
    <w:rsid w:val="00E8530C"/>
    <w:rsid w:val="00E86860"/>
    <w:rsid w:val="00E93DEF"/>
    <w:rsid w:val="00E96ED8"/>
    <w:rsid w:val="00E970AC"/>
    <w:rsid w:val="00E971C6"/>
    <w:rsid w:val="00EA08D3"/>
    <w:rsid w:val="00EA1BB5"/>
    <w:rsid w:val="00EA2F46"/>
    <w:rsid w:val="00EA50FB"/>
    <w:rsid w:val="00EA62EF"/>
    <w:rsid w:val="00EB43BA"/>
    <w:rsid w:val="00EB51BA"/>
    <w:rsid w:val="00EB57B6"/>
    <w:rsid w:val="00EB6D96"/>
    <w:rsid w:val="00EB7AF5"/>
    <w:rsid w:val="00EB7E8D"/>
    <w:rsid w:val="00EC037A"/>
    <w:rsid w:val="00EC19F4"/>
    <w:rsid w:val="00EC7F08"/>
    <w:rsid w:val="00ED2556"/>
    <w:rsid w:val="00EE2AEB"/>
    <w:rsid w:val="00EE2D9E"/>
    <w:rsid w:val="00EE441B"/>
    <w:rsid w:val="00EE5B81"/>
    <w:rsid w:val="00EF2264"/>
    <w:rsid w:val="00EF423E"/>
    <w:rsid w:val="00EF4E2D"/>
    <w:rsid w:val="00F003B2"/>
    <w:rsid w:val="00F00CF5"/>
    <w:rsid w:val="00F00DC0"/>
    <w:rsid w:val="00F0368D"/>
    <w:rsid w:val="00F053F6"/>
    <w:rsid w:val="00F104A4"/>
    <w:rsid w:val="00F10EA4"/>
    <w:rsid w:val="00F11FC6"/>
    <w:rsid w:val="00F1204F"/>
    <w:rsid w:val="00F125F4"/>
    <w:rsid w:val="00F14611"/>
    <w:rsid w:val="00F1467D"/>
    <w:rsid w:val="00F15F6C"/>
    <w:rsid w:val="00F17D3B"/>
    <w:rsid w:val="00F21EB1"/>
    <w:rsid w:val="00F23D82"/>
    <w:rsid w:val="00F25117"/>
    <w:rsid w:val="00F25377"/>
    <w:rsid w:val="00F328EA"/>
    <w:rsid w:val="00F3392A"/>
    <w:rsid w:val="00F357BB"/>
    <w:rsid w:val="00F36F5F"/>
    <w:rsid w:val="00F4441C"/>
    <w:rsid w:val="00F51A66"/>
    <w:rsid w:val="00F51E98"/>
    <w:rsid w:val="00F5202E"/>
    <w:rsid w:val="00F52632"/>
    <w:rsid w:val="00F54588"/>
    <w:rsid w:val="00F55337"/>
    <w:rsid w:val="00F5585D"/>
    <w:rsid w:val="00F56233"/>
    <w:rsid w:val="00F5760B"/>
    <w:rsid w:val="00F5784D"/>
    <w:rsid w:val="00F62A44"/>
    <w:rsid w:val="00F6401A"/>
    <w:rsid w:val="00F66294"/>
    <w:rsid w:val="00F66570"/>
    <w:rsid w:val="00F668AF"/>
    <w:rsid w:val="00F70067"/>
    <w:rsid w:val="00F715A1"/>
    <w:rsid w:val="00F72108"/>
    <w:rsid w:val="00F72869"/>
    <w:rsid w:val="00F73742"/>
    <w:rsid w:val="00F7472C"/>
    <w:rsid w:val="00F80A43"/>
    <w:rsid w:val="00F8739E"/>
    <w:rsid w:val="00F90A3F"/>
    <w:rsid w:val="00F9454E"/>
    <w:rsid w:val="00F9514C"/>
    <w:rsid w:val="00F97CB9"/>
    <w:rsid w:val="00FA1C5C"/>
    <w:rsid w:val="00FA2089"/>
    <w:rsid w:val="00FA70C4"/>
    <w:rsid w:val="00FA7483"/>
    <w:rsid w:val="00FB0005"/>
    <w:rsid w:val="00FB1F66"/>
    <w:rsid w:val="00FB2045"/>
    <w:rsid w:val="00FB358A"/>
    <w:rsid w:val="00FB4036"/>
    <w:rsid w:val="00FB4CF2"/>
    <w:rsid w:val="00FB5C0D"/>
    <w:rsid w:val="00FB7450"/>
    <w:rsid w:val="00FC7C1D"/>
    <w:rsid w:val="00FD0951"/>
    <w:rsid w:val="00FD279B"/>
    <w:rsid w:val="00FD6F65"/>
    <w:rsid w:val="00FD720F"/>
    <w:rsid w:val="00FE01EF"/>
    <w:rsid w:val="00FE3FA2"/>
    <w:rsid w:val="00FE47B9"/>
    <w:rsid w:val="00FE554B"/>
    <w:rsid w:val="00FE76B6"/>
    <w:rsid w:val="00FF0117"/>
    <w:rsid w:val="00FF21FA"/>
    <w:rsid w:val="00FF4D2E"/>
    <w:rsid w:val="00FF51B2"/>
    <w:rsid w:val="00FF5E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FA93"/>
  <w15:docId w15:val="{144732BD-31D2-4817-93D7-0DA54D35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F41"/>
    <w:pPr>
      <w:spacing w:after="200" w:line="276" w:lineRule="auto"/>
    </w:pPr>
    <w:rPr>
      <w:rFonts w:eastAsia="Times New Roman"/>
      <w:sz w:val="22"/>
      <w:szCs w:val="22"/>
    </w:rPr>
  </w:style>
  <w:style w:type="paragraph" w:styleId="Ttulo1">
    <w:name w:val="heading 1"/>
    <w:basedOn w:val="Normal"/>
    <w:link w:val="Ttulo1Car"/>
    <w:uiPriority w:val="9"/>
    <w:qFormat/>
    <w:rsid w:val="003500ED"/>
    <w:pPr>
      <w:spacing w:before="100" w:beforeAutospacing="1" w:after="100" w:afterAutospacing="1" w:line="240" w:lineRule="auto"/>
      <w:outlineLvl w:val="0"/>
    </w:pPr>
    <w:rPr>
      <w:rFonts w:ascii="Times New Roman" w:hAnsi="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Sombreadoclaro1">
    <w:name w:val="Sombreado claro1"/>
    <w:basedOn w:val="Tablanormal"/>
    <w:uiPriority w:val="60"/>
    <w:rsid w:val="00DA2F41"/>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59"/>
    <w:rsid w:val="00EE2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189B"/>
    <w:pPr>
      <w:autoSpaceDE w:val="0"/>
      <w:autoSpaceDN w:val="0"/>
      <w:adjustRightInd w:val="0"/>
    </w:pPr>
    <w:rPr>
      <w:rFonts w:cs="Calibri"/>
      <w:color w:val="000000"/>
      <w:sz w:val="24"/>
      <w:szCs w:val="24"/>
    </w:rPr>
  </w:style>
  <w:style w:type="character" w:styleId="nfasis">
    <w:name w:val="Emphasis"/>
    <w:uiPriority w:val="20"/>
    <w:qFormat/>
    <w:rsid w:val="00F66570"/>
    <w:rPr>
      <w:i/>
      <w:iCs/>
    </w:rPr>
  </w:style>
  <w:style w:type="character" w:customStyle="1" w:styleId="ecxhps">
    <w:name w:val="ecxhps"/>
    <w:basedOn w:val="Fuentedeprrafopredeter"/>
    <w:rsid w:val="00F66570"/>
  </w:style>
  <w:style w:type="paragraph" w:styleId="Textodeglobo">
    <w:name w:val="Balloon Text"/>
    <w:basedOn w:val="Normal"/>
    <w:link w:val="TextodegloboCar"/>
    <w:uiPriority w:val="99"/>
    <w:semiHidden/>
    <w:unhideWhenUsed/>
    <w:rsid w:val="00B3004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3004F"/>
    <w:rPr>
      <w:rFonts w:ascii="Tahoma" w:eastAsia="Times New Roman" w:hAnsi="Tahoma" w:cs="Tahoma"/>
      <w:sz w:val="16"/>
      <w:szCs w:val="16"/>
      <w:lang w:eastAsia="es-ES"/>
    </w:rPr>
  </w:style>
  <w:style w:type="character" w:styleId="Refdecomentario">
    <w:name w:val="annotation reference"/>
    <w:uiPriority w:val="99"/>
    <w:semiHidden/>
    <w:unhideWhenUsed/>
    <w:rsid w:val="00762B79"/>
    <w:rPr>
      <w:sz w:val="16"/>
      <w:szCs w:val="16"/>
    </w:rPr>
  </w:style>
  <w:style w:type="paragraph" w:styleId="Textocomentario">
    <w:name w:val="annotation text"/>
    <w:basedOn w:val="Normal"/>
    <w:link w:val="TextocomentarioCar"/>
    <w:uiPriority w:val="99"/>
    <w:unhideWhenUsed/>
    <w:rsid w:val="00762B79"/>
    <w:pPr>
      <w:spacing w:line="240" w:lineRule="auto"/>
    </w:pPr>
    <w:rPr>
      <w:sz w:val="20"/>
      <w:szCs w:val="20"/>
    </w:rPr>
  </w:style>
  <w:style w:type="character" w:customStyle="1" w:styleId="TextocomentarioCar">
    <w:name w:val="Texto comentario Car"/>
    <w:link w:val="Textocomentario"/>
    <w:uiPriority w:val="99"/>
    <w:rsid w:val="00762B79"/>
    <w:rPr>
      <w:rFonts w:eastAsia="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62B79"/>
    <w:rPr>
      <w:b/>
      <w:bCs/>
    </w:rPr>
  </w:style>
  <w:style w:type="character" w:customStyle="1" w:styleId="AsuntodelcomentarioCar">
    <w:name w:val="Asunto del comentario Car"/>
    <w:link w:val="Asuntodelcomentario"/>
    <w:uiPriority w:val="99"/>
    <w:semiHidden/>
    <w:rsid w:val="00762B79"/>
    <w:rPr>
      <w:rFonts w:eastAsia="Times New Roman"/>
      <w:b/>
      <w:bCs/>
      <w:sz w:val="20"/>
      <w:szCs w:val="20"/>
      <w:lang w:eastAsia="es-ES"/>
    </w:rPr>
  </w:style>
  <w:style w:type="character" w:styleId="Hipervnculo">
    <w:name w:val="Hyperlink"/>
    <w:uiPriority w:val="99"/>
    <w:unhideWhenUsed/>
    <w:rsid w:val="00A92584"/>
    <w:rPr>
      <w:color w:val="0000FF"/>
      <w:u w:val="single"/>
    </w:rPr>
  </w:style>
  <w:style w:type="character" w:customStyle="1" w:styleId="Ttulo1Car">
    <w:name w:val="Título 1 Car"/>
    <w:link w:val="Ttulo1"/>
    <w:uiPriority w:val="9"/>
    <w:rsid w:val="003500ED"/>
    <w:rPr>
      <w:rFonts w:ascii="Times New Roman" w:eastAsia="Times New Roman" w:hAnsi="Times New Roman" w:cs="Times New Roman"/>
      <w:b/>
      <w:bCs/>
      <w:kern w:val="36"/>
      <w:sz w:val="48"/>
      <w:szCs w:val="48"/>
      <w:lang w:eastAsia="es-ES"/>
    </w:rPr>
  </w:style>
  <w:style w:type="character" w:customStyle="1" w:styleId="nlmarticle-title">
    <w:name w:val="nlm_article-title"/>
    <w:basedOn w:val="Fuentedeprrafopredeter"/>
    <w:rsid w:val="003500ED"/>
  </w:style>
  <w:style w:type="character" w:customStyle="1" w:styleId="titleheading">
    <w:name w:val="titleheading"/>
    <w:basedOn w:val="Fuentedeprrafopredeter"/>
    <w:rsid w:val="003500ED"/>
  </w:style>
  <w:style w:type="character" w:customStyle="1" w:styleId="authorname">
    <w:name w:val="authorname"/>
    <w:basedOn w:val="Fuentedeprrafopredeter"/>
    <w:rsid w:val="0030233D"/>
  </w:style>
  <w:style w:type="character" w:customStyle="1" w:styleId="u-sronly">
    <w:name w:val="u-sronly"/>
    <w:basedOn w:val="Fuentedeprrafopredeter"/>
    <w:rsid w:val="0030233D"/>
  </w:style>
  <w:style w:type="character" w:customStyle="1" w:styleId="journaltitle">
    <w:name w:val="journaltitle"/>
    <w:basedOn w:val="Fuentedeprrafopredeter"/>
    <w:rsid w:val="0030233D"/>
  </w:style>
  <w:style w:type="character" w:customStyle="1" w:styleId="articlecitationyear">
    <w:name w:val="articlecitation_year"/>
    <w:basedOn w:val="Fuentedeprrafopredeter"/>
    <w:rsid w:val="0030233D"/>
  </w:style>
  <w:style w:type="character" w:customStyle="1" w:styleId="articlecitationvolume">
    <w:name w:val="articlecitation_volume"/>
    <w:basedOn w:val="Fuentedeprrafopredeter"/>
    <w:rsid w:val="0030233D"/>
  </w:style>
  <w:style w:type="character" w:styleId="Textoennegrita">
    <w:name w:val="Strong"/>
    <w:uiPriority w:val="22"/>
    <w:qFormat/>
    <w:rsid w:val="0030233D"/>
    <w:rPr>
      <w:b/>
      <w:bCs/>
    </w:rPr>
  </w:style>
  <w:style w:type="paragraph" w:customStyle="1" w:styleId="articledoi">
    <w:name w:val="articledoi"/>
    <w:basedOn w:val="Normal"/>
    <w:rsid w:val="0030233D"/>
    <w:pPr>
      <w:spacing w:before="100" w:beforeAutospacing="1" w:after="100" w:afterAutospacing="1" w:line="240" w:lineRule="auto"/>
    </w:pPr>
    <w:rPr>
      <w:rFonts w:ascii="Times New Roman" w:hAnsi="Times New Roman"/>
      <w:sz w:val="24"/>
      <w:szCs w:val="24"/>
    </w:rPr>
  </w:style>
  <w:style w:type="character" w:customStyle="1" w:styleId="title-text">
    <w:name w:val="title-text"/>
    <w:basedOn w:val="Fuentedeprrafopredeter"/>
    <w:rsid w:val="0030233D"/>
  </w:style>
  <w:style w:type="character" w:customStyle="1" w:styleId="sr-only">
    <w:name w:val="sr-only"/>
    <w:basedOn w:val="Fuentedeprrafopredeter"/>
    <w:rsid w:val="0030233D"/>
  </w:style>
  <w:style w:type="character" w:customStyle="1" w:styleId="text">
    <w:name w:val="text"/>
    <w:basedOn w:val="Fuentedeprrafopredeter"/>
    <w:rsid w:val="0030233D"/>
  </w:style>
  <w:style w:type="character" w:customStyle="1" w:styleId="author-ref">
    <w:name w:val="author-ref"/>
    <w:basedOn w:val="Fuentedeprrafopredeter"/>
    <w:rsid w:val="0030233D"/>
  </w:style>
  <w:style w:type="paragraph" w:styleId="HTMLconformatoprevio">
    <w:name w:val="HTML Preformatted"/>
    <w:basedOn w:val="Normal"/>
    <w:link w:val="HTMLconformatoprevioCar"/>
    <w:uiPriority w:val="99"/>
    <w:semiHidden/>
    <w:unhideWhenUsed/>
    <w:rsid w:val="00F9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link w:val="HTMLconformatoprevio"/>
    <w:uiPriority w:val="99"/>
    <w:semiHidden/>
    <w:rsid w:val="00F9454E"/>
    <w:rPr>
      <w:rFonts w:ascii="Courier New" w:eastAsia="Times New Roman" w:hAnsi="Courier New" w:cs="Courier New"/>
      <w:sz w:val="20"/>
      <w:szCs w:val="20"/>
      <w:lang w:eastAsia="es-ES"/>
    </w:rPr>
  </w:style>
  <w:style w:type="paragraph" w:styleId="Encabezado">
    <w:name w:val="header"/>
    <w:basedOn w:val="Normal"/>
    <w:link w:val="EncabezadoCar"/>
    <w:uiPriority w:val="99"/>
    <w:unhideWhenUsed/>
    <w:rsid w:val="00F80A43"/>
    <w:pPr>
      <w:tabs>
        <w:tab w:val="center" w:pos="4252"/>
        <w:tab w:val="right" w:pos="8504"/>
      </w:tabs>
      <w:spacing w:after="0" w:line="240" w:lineRule="auto"/>
    </w:pPr>
  </w:style>
  <w:style w:type="character" w:customStyle="1" w:styleId="EncabezadoCar">
    <w:name w:val="Encabezado Car"/>
    <w:link w:val="Encabezado"/>
    <w:uiPriority w:val="99"/>
    <w:rsid w:val="00F80A43"/>
    <w:rPr>
      <w:rFonts w:eastAsia="Times New Roman"/>
      <w:lang w:eastAsia="es-ES"/>
    </w:rPr>
  </w:style>
  <w:style w:type="paragraph" w:styleId="Piedepgina">
    <w:name w:val="footer"/>
    <w:basedOn w:val="Normal"/>
    <w:link w:val="PiedepginaCar"/>
    <w:uiPriority w:val="99"/>
    <w:unhideWhenUsed/>
    <w:rsid w:val="00F80A43"/>
    <w:pPr>
      <w:tabs>
        <w:tab w:val="center" w:pos="4252"/>
        <w:tab w:val="right" w:pos="8504"/>
      </w:tabs>
      <w:spacing w:after="0" w:line="240" w:lineRule="auto"/>
    </w:pPr>
  </w:style>
  <w:style w:type="character" w:customStyle="1" w:styleId="PiedepginaCar">
    <w:name w:val="Pie de página Car"/>
    <w:link w:val="Piedepgina"/>
    <w:uiPriority w:val="99"/>
    <w:rsid w:val="00F80A43"/>
    <w:rPr>
      <w:rFonts w:eastAsia="Times New Roman"/>
      <w:lang w:eastAsia="es-ES"/>
    </w:rPr>
  </w:style>
  <w:style w:type="paragraph" w:styleId="Prrafodelista">
    <w:name w:val="List Paragraph"/>
    <w:basedOn w:val="Normal"/>
    <w:uiPriority w:val="34"/>
    <w:qFormat/>
    <w:rsid w:val="006258D5"/>
    <w:pPr>
      <w:ind w:left="720"/>
      <w:contextualSpacing/>
    </w:pPr>
  </w:style>
  <w:style w:type="character" w:styleId="Mencinsinresolver">
    <w:name w:val="Unresolved Mention"/>
    <w:basedOn w:val="Fuentedeprrafopredeter"/>
    <w:uiPriority w:val="99"/>
    <w:semiHidden/>
    <w:unhideWhenUsed/>
    <w:rsid w:val="007B1321"/>
    <w:rPr>
      <w:color w:val="605E5C"/>
      <w:shd w:val="clear" w:color="auto" w:fill="E1DFDD"/>
    </w:rPr>
  </w:style>
  <w:style w:type="character" w:styleId="Hipervnculovisitado">
    <w:name w:val="FollowedHyperlink"/>
    <w:basedOn w:val="Fuentedeprrafopredeter"/>
    <w:uiPriority w:val="99"/>
    <w:semiHidden/>
    <w:unhideWhenUsed/>
    <w:rsid w:val="00B96757"/>
    <w:rPr>
      <w:color w:val="954F72" w:themeColor="followedHyperlink"/>
      <w:u w:val="single"/>
    </w:rPr>
  </w:style>
  <w:style w:type="table" w:styleId="Sombreadoclaro">
    <w:name w:val="Light Shading"/>
    <w:basedOn w:val="Tablanormal"/>
    <w:uiPriority w:val="60"/>
    <w:rsid w:val="00823093"/>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delista2">
    <w:name w:val="List Table 2"/>
    <w:basedOn w:val="Tablanormal"/>
    <w:uiPriority w:val="47"/>
    <w:rsid w:val="005A431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
    <w:name w:val="List Table 6 Colorful"/>
    <w:basedOn w:val="Tablanormal"/>
    <w:uiPriority w:val="51"/>
    <w:rsid w:val="005A431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79379">
      <w:bodyDiv w:val="1"/>
      <w:marLeft w:val="0"/>
      <w:marRight w:val="0"/>
      <w:marTop w:val="0"/>
      <w:marBottom w:val="0"/>
      <w:divBdr>
        <w:top w:val="none" w:sz="0" w:space="0" w:color="auto"/>
        <w:left w:val="none" w:sz="0" w:space="0" w:color="auto"/>
        <w:bottom w:val="none" w:sz="0" w:space="0" w:color="auto"/>
        <w:right w:val="none" w:sz="0" w:space="0" w:color="auto"/>
      </w:divBdr>
      <w:divsChild>
        <w:div w:id="1289896104">
          <w:marLeft w:val="0"/>
          <w:marRight w:val="0"/>
          <w:marTop w:val="0"/>
          <w:marBottom w:val="120"/>
          <w:divBdr>
            <w:top w:val="none" w:sz="0" w:space="0" w:color="auto"/>
            <w:left w:val="none" w:sz="0" w:space="0" w:color="auto"/>
            <w:bottom w:val="none" w:sz="0" w:space="0" w:color="auto"/>
            <w:right w:val="none" w:sz="0" w:space="0" w:color="auto"/>
          </w:divBdr>
          <w:divsChild>
            <w:div w:id="89980966">
              <w:marLeft w:val="0"/>
              <w:marRight w:val="0"/>
              <w:marTop w:val="0"/>
              <w:marBottom w:val="0"/>
              <w:divBdr>
                <w:top w:val="none" w:sz="0" w:space="0" w:color="auto"/>
                <w:left w:val="none" w:sz="0" w:space="0" w:color="auto"/>
                <w:bottom w:val="none" w:sz="0" w:space="0" w:color="auto"/>
                <w:right w:val="none" w:sz="0" w:space="0" w:color="auto"/>
              </w:divBdr>
              <w:divsChild>
                <w:div w:id="1135872354">
                  <w:marLeft w:val="0"/>
                  <w:marRight w:val="0"/>
                  <w:marTop w:val="0"/>
                  <w:marBottom w:val="0"/>
                  <w:divBdr>
                    <w:top w:val="none" w:sz="0" w:space="0" w:color="auto"/>
                    <w:left w:val="none" w:sz="0" w:space="0" w:color="auto"/>
                    <w:bottom w:val="none" w:sz="0" w:space="0" w:color="auto"/>
                    <w:right w:val="none" w:sz="0" w:space="0" w:color="auto"/>
                  </w:divBdr>
                  <w:divsChild>
                    <w:div w:id="202139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3789">
      <w:bodyDiv w:val="1"/>
      <w:marLeft w:val="0"/>
      <w:marRight w:val="0"/>
      <w:marTop w:val="0"/>
      <w:marBottom w:val="0"/>
      <w:divBdr>
        <w:top w:val="none" w:sz="0" w:space="0" w:color="auto"/>
        <w:left w:val="none" w:sz="0" w:space="0" w:color="auto"/>
        <w:bottom w:val="none" w:sz="0" w:space="0" w:color="auto"/>
        <w:right w:val="none" w:sz="0" w:space="0" w:color="auto"/>
      </w:divBdr>
      <w:divsChild>
        <w:div w:id="329646494">
          <w:marLeft w:val="0"/>
          <w:marRight w:val="0"/>
          <w:marTop w:val="180"/>
          <w:marBottom w:val="0"/>
          <w:divBdr>
            <w:top w:val="none" w:sz="0" w:space="0" w:color="auto"/>
            <w:left w:val="none" w:sz="0" w:space="0" w:color="auto"/>
            <w:bottom w:val="none" w:sz="0" w:space="0" w:color="auto"/>
            <w:right w:val="none" w:sz="0" w:space="0" w:color="auto"/>
          </w:divBdr>
        </w:div>
        <w:div w:id="702174342">
          <w:marLeft w:val="0"/>
          <w:marRight w:val="0"/>
          <w:marTop w:val="0"/>
          <w:marBottom w:val="180"/>
          <w:divBdr>
            <w:top w:val="none" w:sz="0" w:space="0" w:color="auto"/>
            <w:left w:val="none" w:sz="0" w:space="0" w:color="auto"/>
            <w:bottom w:val="none" w:sz="0" w:space="0" w:color="auto"/>
            <w:right w:val="none" w:sz="0" w:space="0" w:color="auto"/>
          </w:divBdr>
        </w:div>
        <w:div w:id="953943027">
          <w:marLeft w:val="0"/>
          <w:marRight w:val="0"/>
          <w:marTop w:val="0"/>
          <w:marBottom w:val="0"/>
          <w:divBdr>
            <w:top w:val="none" w:sz="0" w:space="0" w:color="auto"/>
            <w:left w:val="none" w:sz="0" w:space="0" w:color="auto"/>
            <w:bottom w:val="none" w:sz="0" w:space="0" w:color="auto"/>
            <w:right w:val="none" w:sz="0" w:space="0" w:color="auto"/>
          </w:divBdr>
          <w:divsChild>
            <w:div w:id="654450855">
              <w:marLeft w:val="0"/>
              <w:marRight w:val="0"/>
              <w:marTop w:val="0"/>
              <w:marBottom w:val="0"/>
              <w:divBdr>
                <w:top w:val="none" w:sz="0" w:space="0" w:color="auto"/>
                <w:left w:val="none" w:sz="0" w:space="0" w:color="auto"/>
                <w:bottom w:val="none" w:sz="0" w:space="0" w:color="auto"/>
                <w:right w:val="none" w:sz="0" w:space="0" w:color="auto"/>
              </w:divBdr>
              <w:divsChild>
                <w:div w:id="10840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1617">
      <w:bodyDiv w:val="1"/>
      <w:marLeft w:val="0"/>
      <w:marRight w:val="0"/>
      <w:marTop w:val="0"/>
      <w:marBottom w:val="0"/>
      <w:divBdr>
        <w:top w:val="none" w:sz="0" w:space="0" w:color="auto"/>
        <w:left w:val="none" w:sz="0" w:space="0" w:color="auto"/>
        <w:bottom w:val="none" w:sz="0" w:space="0" w:color="auto"/>
        <w:right w:val="none" w:sz="0" w:space="0" w:color="auto"/>
      </w:divBdr>
      <w:divsChild>
        <w:div w:id="1648900521">
          <w:marLeft w:val="0"/>
          <w:marRight w:val="0"/>
          <w:marTop w:val="0"/>
          <w:marBottom w:val="0"/>
          <w:divBdr>
            <w:top w:val="none" w:sz="0" w:space="0" w:color="auto"/>
            <w:left w:val="none" w:sz="0" w:space="0" w:color="auto"/>
            <w:bottom w:val="none" w:sz="0" w:space="0" w:color="auto"/>
            <w:right w:val="none" w:sz="0" w:space="0" w:color="auto"/>
          </w:divBdr>
        </w:div>
      </w:divsChild>
    </w:div>
    <w:div w:id="635916949">
      <w:bodyDiv w:val="1"/>
      <w:marLeft w:val="0"/>
      <w:marRight w:val="0"/>
      <w:marTop w:val="0"/>
      <w:marBottom w:val="0"/>
      <w:divBdr>
        <w:top w:val="none" w:sz="0" w:space="0" w:color="auto"/>
        <w:left w:val="none" w:sz="0" w:space="0" w:color="auto"/>
        <w:bottom w:val="none" w:sz="0" w:space="0" w:color="auto"/>
        <w:right w:val="none" w:sz="0" w:space="0" w:color="auto"/>
      </w:divBdr>
    </w:div>
    <w:div w:id="1511597937">
      <w:bodyDiv w:val="1"/>
      <w:marLeft w:val="0"/>
      <w:marRight w:val="0"/>
      <w:marTop w:val="0"/>
      <w:marBottom w:val="0"/>
      <w:divBdr>
        <w:top w:val="none" w:sz="0" w:space="0" w:color="auto"/>
        <w:left w:val="none" w:sz="0" w:space="0" w:color="auto"/>
        <w:bottom w:val="none" w:sz="0" w:space="0" w:color="auto"/>
        <w:right w:val="none" w:sz="0" w:space="0" w:color="auto"/>
      </w:divBdr>
    </w:div>
    <w:div w:id="1647931138">
      <w:bodyDiv w:val="1"/>
      <w:marLeft w:val="0"/>
      <w:marRight w:val="0"/>
      <w:marTop w:val="0"/>
      <w:marBottom w:val="0"/>
      <w:divBdr>
        <w:top w:val="none" w:sz="0" w:space="0" w:color="auto"/>
        <w:left w:val="none" w:sz="0" w:space="0" w:color="auto"/>
        <w:bottom w:val="none" w:sz="0" w:space="0" w:color="auto"/>
        <w:right w:val="none" w:sz="0" w:space="0" w:color="auto"/>
      </w:divBdr>
    </w:div>
    <w:div w:id="192788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jpsychires.2010.01.004" TargetMode="External"/><Relationship Id="rId13" Type="http://schemas.openxmlformats.org/officeDocument/2006/relationships/hyperlink" Target="http://dx.doi.org/10.1080/10615806.2014.968562" TargetMode="External"/><Relationship Id="rId18" Type="http://schemas.openxmlformats.org/officeDocument/2006/relationships/hyperlink" Target="http://dx.doi.org/10.1157/13087383" TargetMode="External"/><Relationship Id="rId26" Type="http://schemas.openxmlformats.org/officeDocument/2006/relationships/hyperlink" Target="http://dx.doi.org/10.5964/ejop.v12i2.11097" TargetMode="External"/><Relationship Id="rId3" Type="http://schemas.openxmlformats.org/officeDocument/2006/relationships/styles" Target="styles.xml"/><Relationship Id="rId21" Type="http://schemas.openxmlformats.org/officeDocument/2006/relationships/hyperlink" Target="http://dx.doi.org/10.1016/j.janxdis.2011.05.002" TargetMode="External"/><Relationship Id="rId7" Type="http://schemas.openxmlformats.org/officeDocument/2006/relationships/endnotes" Target="endnotes.xml"/><Relationship Id="rId12" Type="http://schemas.openxmlformats.org/officeDocument/2006/relationships/hyperlink" Target="http://dx.doi.org/10.1177/1077801210374409" TargetMode="External"/><Relationship Id="rId17" Type="http://schemas.openxmlformats.org/officeDocument/2006/relationships/hyperlink" Target="http://dx.doi.org/10.1186/1472-6874-13-28" TargetMode="External"/><Relationship Id="rId25" Type="http://schemas.openxmlformats.org/officeDocument/2006/relationships/hyperlink" Target="http://dx.doi.org/10.1186/s12888-017-1338-7" TargetMode="External"/><Relationship Id="rId2" Type="http://schemas.openxmlformats.org/officeDocument/2006/relationships/numbering" Target="numbering.xml"/><Relationship Id="rId16" Type="http://schemas.openxmlformats.org/officeDocument/2006/relationships/hyperlink" Target="http://doi.org/10.5093/pi2018a18" TargetMode="External"/><Relationship Id="rId20" Type="http://schemas.openxmlformats.org/officeDocument/2006/relationships/hyperlink" Target="http://dx.doi.org/10.1036/tp.2015.212" TargetMode="External"/><Relationship Id="rId29" Type="http://schemas.openxmlformats.org/officeDocument/2006/relationships/hyperlink" Target="http://dx.doi.org/10.1177/00113921124564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3204/gha.v7.25658" TargetMode="External"/><Relationship Id="rId24" Type="http://schemas.openxmlformats.org/officeDocument/2006/relationships/hyperlink" Target="http://dx.doi.org/10.1590/0104-0707201500108001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016/S0140-6736(14)61698-6" TargetMode="External"/><Relationship Id="rId23" Type="http://schemas.openxmlformats.org/officeDocument/2006/relationships/hyperlink" Target="http://dx.doi.org/10.1007/s10802-011-9591-6" TargetMode="External"/><Relationship Id="rId28" Type="http://schemas.openxmlformats.org/officeDocument/2006/relationships/hyperlink" Target="http://dx.doi.org/10.1186/s12888-015-0671-y" TargetMode="External"/><Relationship Id="rId10" Type="http://schemas.openxmlformats.org/officeDocument/2006/relationships/hyperlink" Target="http://dx.doi.org/10.1080/20008198" TargetMode="External"/><Relationship Id="rId19" Type="http://schemas.openxmlformats.org/officeDocument/2006/relationships/hyperlink" Target="http://dx.doi.org/10.1037/a002134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andfonline.com/toc/zept20/current" TargetMode="External"/><Relationship Id="rId14" Type="http://schemas.openxmlformats.org/officeDocument/2006/relationships/hyperlink" Target="http://dx.doi.org/10.1007/s10896-014-9633-2" TargetMode="External"/><Relationship Id="rId22" Type="http://schemas.openxmlformats.org/officeDocument/2006/relationships/hyperlink" Target="http://dx.doi.org/10.3402/ejpt.v6.25863" TargetMode="External"/><Relationship Id="rId27" Type="http://schemas.openxmlformats.org/officeDocument/2006/relationships/hyperlink" Target="http://dx.doi.org/10.1037/ort0000029" TargetMode="External"/><Relationship Id="rId3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6A94827-C39F-4097-B0E3-F9E0477A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6041</Words>
  <Characters>33231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39194</CharactersWithSpaces>
  <SharedDoc>false</SharedDoc>
  <HLinks>
    <vt:vector size="138" baseType="variant">
      <vt:variant>
        <vt:i4>6684777</vt:i4>
      </vt:variant>
      <vt:variant>
        <vt:i4>66</vt:i4>
      </vt:variant>
      <vt:variant>
        <vt:i4>0</vt:i4>
      </vt:variant>
      <vt:variant>
        <vt:i4>5</vt:i4>
      </vt:variant>
      <vt:variant>
        <vt:lpwstr>http://dx.doi.org/10.1177/0011392112456478</vt:lpwstr>
      </vt:variant>
      <vt:variant>
        <vt:lpwstr/>
      </vt:variant>
      <vt:variant>
        <vt:i4>7667747</vt:i4>
      </vt:variant>
      <vt:variant>
        <vt:i4>63</vt:i4>
      </vt:variant>
      <vt:variant>
        <vt:i4>0</vt:i4>
      </vt:variant>
      <vt:variant>
        <vt:i4>5</vt:i4>
      </vt:variant>
      <vt:variant>
        <vt:lpwstr>http://dx.doi.org/10.1186/s12888-015-0671-y</vt:lpwstr>
      </vt:variant>
      <vt:variant>
        <vt:lpwstr/>
      </vt:variant>
      <vt:variant>
        <vt:i4>1769541</vt:i4>
      </vt:variant>
      <vt:variant>
        <vt:i4>60</vt:i4>
      </vt:variant>
      <vt:variant>
        <vt:i4>0</vt:i4>
      </vt:variant>
      <vt:variant>
        <vt:i4>5</vt:i4>
      </vt:variant>
      <vt:variant>
        <vt:lpwstr>http://dx.doi.org/10.1037/ort0000029</vt:lpwstr>
      </vt:variant>
      <vt:variant>
        <vt:lpwstr/>
      </vt:variant>
      <vt:variant>
        <vt:i4>3866684</vt:i4>
      </vt:variant>
      <vt:variant>
        <vt:i4>57</vt:i4>
      </vt:variant>
      <vt:variant>
        <vt:i4>0</vt:i4>
      </vt:variant>
      <vt:variant>
        <vt:i4>5</vt:i4>
      </vt:variant>
      <vt:variant>
        <vt:lpwstr>http://dx.doi.org/10.5964/ejop.v12i2.11097</vt:lpwstr>
      </vt:variant>
      <vt:variant>
        <vt:lpwstr/>
      </vt:variant>
      <vt:variant>
        <vt:i4>5308487</vt:i4>
      </vt:variant>
      <vt:variant>
        <vt:i4>54</vt:i4>
      </vt:variant>
      <vt:variant>
        <vt:i4>0</vt:i4>
      </vt:variant>
      <vt:variant>
        <vt:i4>5</vt:i4>
      </vt:variant>
      <vt:variant>
        <vt:lpwstr>http://dx.doi.org/10.1590/0104-07072015001080014</vt:lpwstr>
      </vt:variant>
      <vt:variant>
        <vt:lpwstr/>
      </vt:variant>
      <vt:variant>
        <vt:i4>7602218</vt:i4>
      </vt:variant>
      <vt:variant>
        <vt:i4>51</vt:i4>
      </vt:variant>
      <vt:variant>
        <vt:i4>0</vt:i4>
      </vt:variant>
      <vt:variant>
        <vt:i4>5</vt:i4>
      </vt:variant>
      <vt:variant>
        <vt:lpwstr>http://dx.doi.org/10.1007/s10802-011-9591-6</vt:lpwstr>
      </vt:variant>
      <vt:variant>
        <vt:lpwstr/>
      </vt:variant>
      <vt:variant>
        <vt:i4>2359402</vt:i4>
      </vt:variant>
      <vt:variant>
        <vt:i4>48</vt:i4>
      </vt:variant>
      <vt:variant>
        <vt:i4>0</vt:i4>
      </vt:variant>
      <vt:variant>
        <vt:i4>5</vt:i4>
      </vt:variant>
      <vt:variant>
        <vt:lpwstr>http://dx.doi.org/10.3402/ejpt.v6.25863</vt:lpwstr>
      </vt:variant>
      <vt:variant>
        <vt:lpwstr/>
      </vt:variant>
      <vt:variant>
        <vt:i4>3997756</vt:i4>
      </vt:variant>
      <vt:variant>
        <vt:i4>45</vt:i4>
      </vt:variant>
      <vt:variant>
        <vt:i4>0</vt:i4>
      </vt:variant>
      <vt:variant>
        <vt:i4>5</vt:i4>
      </vt:variant>
      <vt:variant>
        <vt:lpwstr>http://dx.doi.org/10.1016/j.janxdis.2011.05.002</vt:lpwstr>
      </vt:variant>
      <vt:variant>
        <vt:lpwstr/>
      </vt:variant>
      <vt:variant>
        <vt:i4>6488120</vt:i4>
      </vt:variant>
      <vt:variant>
        <vt:i4>42</vt:i4>
      </vt:variant>
      <vt:variant>
        <vt:i4>0</vt:i4>
      </vt:variant>
      <vt:variant>
        <vt:i4>5</vt:i4>
      </vt:variant>
      <vt:variant>
        <vt:lpwstr>http://dx.doi.org/10.1037/a0021342</vt:lpwstr>
      </vt:variant>
      <vt:variant>
        <vt:lpwstr/>
      </vt:variant>
      <vt:variant>
        <vt:i4>7143523</vt:i4>
      </vt:variant>
      <vt:variant>
        <vt:i4>39</vt:i4>
      </vt:variant>
      <vt:variant>
        <vt:i4>0</vt:i4>
      </vt:variant>
      <vt:variant>
        <vt:i4>5</vt:i4>
      </vt:variant>
      <vt:variant>
        <vt:lpwstr>http://dx.doi.org/10.1157/13087383</vt:lpwstr>
      </vt:variant>
      <vt:variant>
        <vt:lpwstr/>
      </vt:variant>
      <vt:variant>
        <vt:i4>4194391</vt:i4>
      </vt:variant>
      <vt:variant>
        <vt:i4>36</vt:i4>
      </vt:variant>
      <vt:variant>
        <vt:i4>0</vt:i4>
      </vt:variant>
      <vt:variant>
        <vt:i4>5</vt:i4>
      </vt:variant>
      <vt:variant>
        <vt:lpwstr>http://dx.doi.org/10.1186/1472-6874-13-28</vt:lpwstr>
      </vt:variant>
      <vt:variant>
        <vt:lpwstr/>
      </vt:variant>
      <vt:variant>
        <vt:i4>7798846</vt:i4>
      </vt:variant>
      <vt:variant>
        <vt:i4>33</vt:i4>
      </vt:variant>
      <vt:variant>
        <vt:i4>0</vt:i4>
      </vt:variant>
      <vt:variant>
        <vt:i4>5</vt:i4>
      </vt:variant>
      <vt:variant>
        <vt:lpwstr>http://dx.doi.org/10.1016/S0140-6736(14)61698-6</vt:lpwstr>
      </vt:variant>
      <vt:variant>
        <vt:lpwstr/>
      </vt:variant>
      <vt:variant>
        <vt:i4>8323106</vt:i4>
      </vt:variant>
      <vt:variant>
        <vt:i4>30</vt:i4>
      </vt:variant>
      <vt:variant>
        <vt:i4>0</vt:i4>
      </vt:variant>
      <vt:variant>
        <vt:i4>5</vt:i4>
      </vt:variant>
      <vt:variant>
        <vt:lpwstr>http://dx.doi.org/10.1007/s10896-014-9633-2</vt:lpwstr>
      </vt:variant>
      <vt:variant>
        <vt:lpwstr/>
      </vt:variant>
      <vt:variant>
        <vt:i4>7864436</vt:i4>
      </vt:variant>
      <vt:variant>
        <vt:i4>27</vt:i4>
      </vt:variant>
      <vt:variant>
        <vt:i4>0</vt:i4>
      </vt:variant>
      <vt:variant>
        <vt:i4>5</vt:i4>
      </vt:variant>
      <vt:variant>
        <vt:lpwstr>http://dx.doi.org/10.1080/10615806.2014.968562</vt:lpwstr>
      </vt:variant>
      <vt:variant>
        <vt:lpwstr/>
      </vt:variant>
      <vt:variant>
        <vt:i4>7012452</vt:i4>
      </vt:variant>
      <vt:variant>
        <vt:i4>24</vt:i4>
      </vt:variant>
      <vt:variant>
        <vt:i4>0</vt:i4>
      </vt:variant>
      <vt:variant>
        <vt:i4>5</vt:i4>
      </vt:variant>
      <vt:variant>
        <vt:lpwstr>http://dx.doi.org/10.1177/1077801210374409</vt:lpwstr>
      </vt:variant>
      <vt:variant>
        <vt:lpwstr/>
      </vt:variant>
      <vt:variant>
        <vt:i4>5242880</vt:i4>
      </vt:variant>
      <vt:variant>
        <vt:i4>21</vt:i4>
      </vt:variant>
      <vt:variant>
        <vt:i4>0</vt:i4>
      </vt:variant>
      <vt:variant>
        <vt:i4>5</vt:i4>
      </vt:variant>
      <vt:variant>
        <vt:lpwstr>http://dx.doi.org/10.1023/A:1022079418229</vt:lpwstr>
      </vt:variant>
      <vt:variant>
        <vt:lpwstr/>
      </vt:variant>
      <vt:variant>
        <vt:i4>2883635</vt:i4>
      </vt:variant>
      <vt:variant>
        <vt:i4>18</vt:i4>
      </vt:variant>
      <vt:variant>
        <vt:i4>0</vt:i4>
      </vt:variant>
      <vt:variant>
        <vt:i4>5</vt:i4>
      </vt:variant>
      <vt:variant>
        <vt:lpwstr>http://dx.doi.org/10.3204/gha.v7.25658</vt:lpwstr>
      </vt:variant>
      <vt:variant>
        <vt:lpwstr/>
      </vt:variant>
      <vt:variant>
        <vt:i4>6422632</vt:i4>
      </vt:variant>
      <vt:variant>
        <vt:i4>15</vt:i4>
      </vt:variant>
      <vt:variant>
        <vt:i4>0</vt:i4>
      </vt:variant>
      <vt:variant>
        <vt:i4>5</vt:i4>
      </vt:variant>
      <vt:variant>
        <vt:lpwstr>http://dx.doi.org/10.1080/20008198</vt:lpwstr>
      </vt:variant>
      <vt:variant>
        <vt:lpwstr/>
      </vt:variant>
      <vt:variant>
        <vt:i4>3080249</vt:i4>
      </vt:variant>
      <vt:variant>
        <vt:i4>12</vt:i4>
      </vt:variant>
      <vt:variant>
        <vt:i4>0</vt:i4>
      </vt:variant>
      <vt:variant>
        <vt:i4>5</vt:i4>
      </vt:variant>
      <vt:variant>
        <vt:lpwstr>https://www.tandfonline.com/toc/zept20/current</vt:lpwstr>
      </vt:variant>
      <vt:variant>
        <vt:lpwstr/>
      </vt:variant>
      <vt:variant>
        <vt:i4>7012451</vt:i4>
      </vt:variant>
      <vt:variant>
        <vt:i4>9</vt:i4>
      </vt:variant>
      <vt:variant>
        <vt:i4>0</vt:i4>
      </vt:variant>
      <vt:variant>
        <vt:i4>5</vt:i4>
      </vt:variant>
      <vt:variant>
        <vt:lpwstr>http://dx.doi.org/10.1177/0886260508314338</vt:lpwstr>
      </vt:variant>
      <vt:variant>
        <vt:lpwstr/>
      </vt:variant>
      <vt:variant>
        <vt:i4>3407985</vt:i4>
      </vt:variant>
      <vt:variant>
        <vt:i4>6</vt:i4>
      </vt:variant>
      <vt:variant>
        <vt:i4>0</vt:i4>
      </vt:variant>
      <vt:variant>
        <vt:i4>5</vt:i4>
      </vt:variant>
      <vt:variant>
        <vt:lpwstr>http://dx.doi.org/10.1016/j.jpsychires.2010.01.004</vt:lpwstr>
      </vt:variant>
      <vt:variant>
        <vt:lpwstr/>
      </vt:variant>
      <vt:variant>
        <vt:i4>1572979</vt:i4>
      </vt:variant>
      <vt:variant>
        <vt:i4>3</vt:i4>
      </vt:variant>
      <vt:variant>
        <vt:i4>0</vt:i4>
      </vt:variant>
      <vt:variant>
        <vt:i4>5</vt:i4>
      </vt:variant>
      <vt:variant>
        <vt:lpwstr>mailto:enrique.bonilla@uah.es</vt:lpwstr>
      </vt:variant>
      <vt:variant>
        <vt:lpwstr/>
      </vt:variant>
      <vt:variant>
        <vt:i4>4980780</vt:i4>
      </vt:variant>
      <vt:variant>
        <vt:i4>0</vt:i4>
      </vt:variant>
      <vt:variant>
        <vt:i4>0</vt:i4>
      </vt:variant>
      <vt:variant>
        <vt:i4>5</vt:i4>
      </vt:variant>
      <vt:variant>
        <vt:lpwstr>mailto:esther.rivas@uah.es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Rivas Rivero Esther</cp:lastModifiedBy>
  <cp:revision>2</cp:revision>
  <cp:lastPrinted>2018-06-18T14:40:00Z</cp:lastPrinted>
  <dcterms:created xsi:type="dcterms:W3CDTF">2019-04-01T17:47:00Z</dcterms:created>
  <dcterms:modified xsi:type="dcterms:W3CDTF">2019-04-01T17:47:00Z</dcterms:modified>
</cp:coreProperties>
</file>