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DA368" w14:textId="77777777" w:rsidR="007F092D" w:rsidRDefault="007F092D" w:rsidP="007D27AF">
      <w:pPr>
        <w:rPr>
          <w:sz w:val="24"/>
          <w:szCs w:val="24"/>
        </w:rPr>
      </w:pPr>
    </w:p>
    <w:p w14:paraId="0BE2B130" w14:textId="77777777" w:rsidR="002755EC" w:rsidRDefault="002755EC" w:rsidP="002755EC">
      <w:pPr>
        <w:pStyle w:val="Heading2"/>
        <w:spacing w:line="240" w:lineRule="auto"/>
        <w:jc w:val="center"/>
        <w:rPr>
          <w:rFonts w:ascii="Times New Roman" w:hAnsi="Times New Roman" w:cs="Times New Roman"/>
          <w:b/>
          <w:color w:val="auto"/>
          <w:sz w:val="24"/>
        </w:rPr>
      </w:pPr>
      <w:bookmarkStart w:id="0" w:name="_Toc524354226"/>
      <w:bookmarkStart w:id="1" w:name="_Toc5072752"/>
    </w:p>
    <w:p w14:paraId="12B44134" w14:textId="77777777" w:rsidR="007D27AF" w:rsidRPr="00175F7C" w:rsidRDefault="007D27AF" w:rsidP="002755EC">
      <w:pPr>
        <w:pStyle w:val="Heading2"/>
        <w:spacing w:line="240" w:lineRule="auto"/>
        <w:jc w:val="center"/>
        <w:rPr>
          <w:rFonts w:ascii="Times New Roman" w:hAnsi="Times New Roman" w:cs="Times New Roman"/>
          <w:b/>
          <w:color w:val="auto"/>
          <w:sz w:val="24"/>
        </w:rPr>
      </w:pPr>
      <w:r w:rsidRPr="00175F7C">
        <w:rPr>
          <w:rFonts w:ascii="Times New Roman" w:hAnsi="Times New Roman" w:cs="Times New Roman"/>
          <w:b/>
          <w:color w:val="auto"/>
          <w:sz w:val="24"/>
        </w:rPr>
        <w:t>Resumo</w:t>
      </w:r>
      <w:bookmarkEnd w:id="0"/>
      <w:bookmarkEnd w:id="1"/>
    </w:p>
    <w:p w14:paraId="2836154D" w14:textId="77777777" w:rsidR="007D27AF" w:rsidRDefault="007D27AF" w:rsidP="00C47D68">
      <w:pPr>
        <w:spacing w:line="240" w:lineRule="auto"/>
        <w:jc w:val="both"/>
        <w:rPr>
          <w:rFonts w:ascii="Times New Roman" w:hAnsi="Times New Roman" w:cs="Times New Roman"/>
          <w:sz w:val="24"/>
          <w:szCs w:val="24"/>
        </w:rPr>
      </w:pPr>
      <w:r w:rsidRPr="00475509">
        <w:rPr>
          <w:rFonts w:ascii="Times New Roman" w:hAnsi="Times New Roman" w:cs="Times New Roman"/>
          <w:sz w:val="24"/>
          <w:szCs w:val="24"/>
        </w:rPr>
        <w:t>O presente estudo</w:t>
      </w:r>
      <w:r w:rsidR="002C293C">
        <w:rPr>
          <w:rFonts w:ascii="Times New Roman" w:hAnsi="Times New Roman" w:cs="Times New Roman"/>
          <w:sz w:val="24"/>
          <w:szCs w:val="24"/>
        </w:rPr>
        <w:t xml:space="preserve"> </w:t>
      </w:r>
      <w:r w:rsidR="00E36D3C" w:rsidRPr="00E36D3C">
        <w:rPr>
          <w:rFonts w:ascii="Times New Roman" w:hAnsi="Times New Roman" w:cs="Times New Roman"/>
          <w:color w:val="0070C0"/>
          <w:sz w:val="24"/>
          <w:szCs w:val="24"/>
        </w:rPr>
        <w:t>analisou</w:t>
      </w:r>
      <w:r w:rsidR="00E36D3C" w:rsidRPr="00E36D3C">
        <w:rPr>
          <w:rFonts w:ascii="Times New Roman" w:hAnsi="Times New Roman" w:cs="Times New Roman"/>
          <w:sz w:val="24"/>
          <w:szCs w:val="24"/>
        </w:rPr>
        <w:t xml:space="preserve"> </w:t>
      </w:r>
      <w:r w:rsidRPr="00475509">
        <w:rPr>
          <w:rFonts w:ascii="Times New Roman" w:hAnsi="Times New Roman" w:cs="Times New Roman"/>
          <w:sz w:val="24"/>
          <w:szCs w:val="24"/>
        </w:rPr>
        <w:t>a relação entre o consumo de substâncias</w:t>
      </w:r>
      <w:r w:rsidR="002968AC">
        <w:rPr>
          <w:rFonts w:ascii="Times New Roman" w:hAnsi="Times New Roman" w:cs="Times New Roman"/>
          <w:sz w:val="24"/>
          <w:szCs w:val="24"/>
        </w:rPr>
        <w:t xml:space="preserve"> (medido pelo</w:t>
      </w:r>
      <w:r>
        <w:rPr>
          <w:rFonts w:ascii="Times New Roman" w:hAnsi="Times New Roman" w:cs="Times New Roman"/>
          <w:sz w:val="24"/>
          <w:szCs w:val="24"/>
        </w:rPr>
        <w:t xml:space="preserve"> DAST)</w:t>
      </w:r>
      <w:r w:rsidR="007E686A" w:rsidRPr="007E686A">
        <w:rPr>
          <w:rFonts w:ascii="Times New Roman" w:hAnsi="Times New Roman" w:cs="Times New Roman"/>
          <w:color w:val="0070C0"/>
          <w:sz w:val="24"/>
          <w:szCs w:val="24"/>
        </w:rPr>
        <w:t xml:space="preserve">, </w:t>
      </w:r>
      <w:r w:rsidRPr="00475509">
        <w:rPr>
          <w:rFonts w:ascii="Times New Roman" w:hAnsi="Times New Roman" w:cs="Times New Roman"/>
          <w:sz w:val="24"/>
          <w:szCs w:val="24"/>
        </w:rPr>
        <w:t>a vinculação aos pais e grupo de pares</w:t>
      </w:r>
      <w:r>
        <w:rPr>
          <w:rFonts w:ascii="Times New Roman" w:hAnsi="Times New Roman" w:cs="Times New Roman"/>
          <w:sz w:val="24"/>
          <w:szCs w:val="24"/>
        </w:rPr>
        <w:t xml:space="preserve"> (me</w:t>
      </w:r>
      <w:r w:rsidR="002968AC">
        <w:rPr>
          <w:rFonts w:ascii="Times New Roman" w:hAnsi="Times New Roman" w:cs="Times New Roman"/>
          <w:sz w:val="24"/>
          <w:szCs w:val="24"/>
        </w:rPr>
        <w:t xml:space="preserve">dida </w:t>
      </w:r>
      <w:r w:rsidR="00E36D3C" w:rsidRPr="00E36D3C">
        <w:rPr>
          <w:rFonts w:ascii="Times New Roman" w:hAnsi="Times New Roman" w:cs="Times New Roman"/>
          <w:color w:val="0070C0"/>
          <w:sz w:val="24"/>
          <w:szCs w:val="24"/>
        </w:rPr>
        <w:t>por meio</w:t>
      </w:r>
      <w:r w:rsidR="002968AC">
        <w:rPr>
          <w:rFonts w:ascii="Times New Roman" w:hAnsi="Times New Roman" w:cs="Times New Roman"/>
          <w:sz w:val="24"/>
          <w:szCs w:val="24"/>
        </w:rPr>
        <w:t xml:space="preserve"> do </w:t>
      </w:r>
      <w:r>
        <w:rPr>
          <w:rFonts w:ascii="Times New Roman" w:hAnsi="Times New Roman" w:cs="Times New Roman"/>
          <w:sz w:val="24"/>
          <w:szCs w:val="24"/>
        </w:rPr>
        <w:t>IPPA-R)</w:t>
      </w:r>
      <w:r w:rsidR="002C293C">
        <w:rPr>
          <w:rFonts w:ascii="Times New Roman" w:hAnsi="Times New Roman" w:cs="Times New Roman"/>
          <w:sz w:val="24"/>
          <w:szCs w:val="24"/>
        </w:rPr>
        <w:t xml:space="preserve"> </w:t>
      </w:r>
      <w:r w:rsidR="002C293C" w:rsidRPr="00B46F98">
        <w:rPr>
          <w:rFonts w:ascii="Times New Roman" w:hAnsi="Times New Roman" w:cs="Times New Roman"/>
          <w:sz w:val="24"/>
          <w:szCs w:val="24"/>
          <w:highlight w:val="yellow"/>
        </w:rPr>
        <w:t>e</w:t>
      </w:r>
      <w:r w:rsidRPr="00B46F98">
        <w:rPr>
          <w:rFonts w:ascii="Times New Roman" w:hAnsi="Times New Roman" w:cs="Times New Roman"/>
          <w:sz w:val="24"/>
          <w:szCs w:val="24"/>
          <w:highlight w:val="yellow"/>
        </w:rPr>
        <w:t xml:space="preserve"> um</w:t>
      </w:r>
      <w:r w:rsidRPr="00475509">
        <w:rPr>
          <w:rFonts w:ascii="Times New Roman" w:hAnsi="Times New Roman" w:cs="Times New Roman"/>
          <w:sz w:val="24"/>
          <w:szCs w:val="24"/>
        </w:rPr>
        <w:t xml:space="preserve"> conjunto de traços psicopáticos</w:t>
      </w:r>
      <w:r>
        <w:rPr>
          <w:rFonts w:ascii="Times New Roman" w:hAnsi="Times New Roman" w:cs="Times New Roman"/>
          <w:sz w:val="24"/>
          <w:szCs w:val="24"/>
        </w:rPr>
        <w:t xml:space="preserve"> (avaliados </w:t>
      </w:r>
      <w:r w:rsidR="007E686A" w:rsidRPr="007E686A">
        <w:rPr>
          <w:rFonts w:ascii="Times New Roman" w:hAnsi="Times New Roman" w:cs="Times New Roman"/>
          <w:color w:val="0070C0"/>
          <w:sz w:val="24"/>
          <w:szCs w:val="24"/>
        </w:rPr>
        <w:t>a partir</w:t>
      </w:r>
      <w:r>
        <w:rPr>
          <w:rFonts w:ascii="Times New Roman" w:hAnsi="Times New Roman" w:cs="Times New Roman"/>
          <w:sz w:val="24"/>
          <w:szCs w:val="24"/>
        </w:rPr>
        <w:t xml:space="preserve"> do</w:t>
      </w:r>
      <w:r w:rsidR="002968AC">
        <w:rPr>
          <w:szCs w:val="24"/>
        </w:rPr>
        <w:t xml:space="preserve"> </w:t>
      </w:r>
      <w:r>
        <w:rPr>
          <w:rFonts w:ascii="Times New Roman" w:hAnsi="Times New Roman" w:cs="Times New Roman"/>
          <w:sz w:val="24"/>
          <w:szCs w:val="24"/>
        </w:rPr>
        <w:t>YPI-RE)</w:t>
      </w:r>
      <w:r w:rsidRPr="00475509">
        <w:rPr>
          <w:rFonts w:ascii="Times New Roman" w:hAnsi="Times New Roman" w:cs="Times New Roman"/>
          <w:sz w:val="24"/>
          <w:szCs w:val="24"/>
        </w:rPr>
        <w:t xml:space="preserve">. </w:t>
      </w:r>
      <w:r w:rsidR="002C293C" w:rsidRPr="007E686A">
        <w:rPr>
          <w:rFonts w:ascii="Times New Roman" w:hAnsi="Times New Roman" w:cs="Times New Roman"/>
          <w:color w:val="0070C0"/>
          <w:sz w:val="24"/>
          <w:szCs w:val="24"/>
          <w:highlight w:val="yellow"/>
        </w:rPr>
        <w:t>Trat</w:t>
      </w:r>
      <w:r w:rsidR="007E686A" w:rsidRPr="007E686A">
        <w:rPr>
          <w:rFonts w:ascii="Times New Roman" w:hAnsi="Times New Roman" w:cs="Times New Roman"/>
          <w:color w:val="0070C0"/>
          <w:sz w:val="24"/>
          <w:szCs w:val="24"/>
          <w:highlight w:val="yellow"/>
        </w:rPr>
        <w:t>a</w:t>
      </w:r>
      <w:r w:rsidR="002C293C" w:rsidRPr="00B46F98">
        <w:rPr>
          <w:rFonts w:ascii="Times New Roman" w:hAnsi="Times New Roman" w:cs="Times New Roman"/>
          <w:sz w:val="24"/>
          <w:szCs w:val="24"/>
          <w:highlight w:val="yellow"/>
        </w:rPr>
        <w:t>-se de um estudo quantitativo e transversal, sendo a</w:t>
      </w:r>
      <w:r w:rsidR="002C293C">
        <w:rPr>
          <w:rFonts w:ascii="Times New Roman" w:hAnsi="Times New Roman" w:cs="Times New Roman"/>
          <w:sz w:val="24"/>
          <w:szCs w:val="24"/>
        </w:rPr>
        <w:t xml:space="preserve"> amostra </w:t>
      </w:r>
      <w:r>
        <w:rPr>
          <w:rFonts w:ascii="Times New Roman" w:hAnsi="Times New Roman" w:cs="Times New Roman"/>
          <w:sz w:val="24"/>
          <w:szCs w:val="24"/>
        </w:rPr>
        <w:t>constituída por 317</w:t>
      </w:r>
      <w:r w:rsidR="00C47D68">
        <w:rPr>
          <w:rFonts w:ascii="Times New Roman" w:hAnsi="Times New Roman" w:cs="Times New Roman"/>
          <w:sz w:val="24"/>
          <w:szCs w:val="24"/>
        </w:rPr>
        <w:t xml:space="preserve"> adolescentes </w:t>
      </w:r>
      <w:r>
        <w:rPr>
          <w:rFonts w:ascii="Times New Roman" w:hAnsi="Times New Roman" w:cs="Times New Roman"/>
          <w:sz w:val="24"/>
          <w:szCs w:val="24"/>
        </w:rPr>
        <w:t>que frequentavam</w:t>
      </w:r>
      <w:r w:rsidRPr="00BF7126">
        <w:rPr>
          <w:rFonts w:ascii="Times New Roman" w:hAnsi="Times New Roman" w:cs="Times New Roman"/>
          <w:sz w:val="24"/>
          <w:szCs w:val="24"/>
        </w:rPr>
        <w:t xml:space="preserve"> </w:t>
      </w:r>
      <w:r w:rsidRPr="007E686A">
        <w:rPr>
          <w:rFonts w:ascii="Times New Roman" w:hAnsi="Times New Roman" w:cs="Times New Roman"/>
          <w:strike/>
          <w:color w:val="0070C0"/>
          <w:sz w:val="24"/>
          <w:szCs w:val="24"/>
        </w:rPr>
        <w:t>as</w:t>
      </w:r>
      <w:r w:rsidRPr="00BF7126">
        <w:rPr>
          <w:rFonts w:ascii="Times New Roman" w:hAnsi="Times New Roman" w:cs="Times New Roman"/>
          <w:sz w:val="24"/>
          <w:szCs w:val="24"/>
        </w:rPr>
        <w:t xml:space="preserve"> esco</w:t>
      </w:r>
      <w:r w:rsidR="00C47D68">
        <w:rPr>
          <w:rFonts w:ascii="Times New Roman" w:hAnsi="Times New Roman" w:cs="Times New Roman"/>
          <w:sz w:val="24"/>
          <w:szCs w:val="24"/>
        </w:rPr>
        <w:t>las públicas</w:t>
      </w:r>
      <w:r>
        <w:rPr>
          <w:rFonts w:ascii="Times New Roman" w:hAnsi="Times New Roman" w:cs="Times New Roman"/>
          <w:sz w:val="24"/>
          <w:szCs w:val="24"/>
        </w:rPr>
        <w:t xml:space="preserve"> da região N</w:t>
      </w:r>
      <w:r w:rsidRPr="00BF7126">
        <w:rPr>
          <w:rFonts w:ascii="Times New Roman" w:hAnsi="Times New Roman" w:cs="Times New Roman"/>
          <w:sz w:val="24"/>
          <w:szCs w:val="24"/>
        </w:rPr>
        <w:t xml:space="preserve">orte do país. </w:t>
      </w:r>
      <w:r w:rsidRPr="002D07F2">
        <w:rPr>
          <w:rFonts w:ascii="Times New Roman" w:hAnsi="Times New Roman" w:cs="Times New Roman"/>
          <w:sz w:val="24"/>
          <w:szCs w:val="24"/>
        </w:rPr>
        <w:t>Os resultados sugerem um efeito preditor dos traços de psicopatia no consumo de drogas por parte do adolescente.</w:t>
      </w:r>
      <w:r>
        <w:rPr>
          <w:rFonts w:ascii="Times New Roman" w:hAnsi="Times New Roman" w:cs="Times New Roman"/>
          <w:sz w:val="24"/>
          <w:szCs w:val="24"/>
        </w:rPr>
        <w:t xml:space="preserve"> Sugerem, também, uma média de consumo superior para os adolescentes entre os 15 e os 18 anos de idade, não tendo as análises revelado diferenças significativas no consumo relativamente ao sexo do adolescente. Sugerem, ainda, uma correlação negativa entre </w:t>
      </w:r>
      <w:r w:rsidR="002C293C" w:rsidRPr="00B46F98">
        <w:rPr>
          <w:rFonts w:ascii="Times New Roman" w:hAnsi="Times New Roman" w:cs="Times New Roman"/>
          <w:sz w:val="24"/>
          <w:szCs w:val="24"/>
          <w:highlight w:val="yellow"/>
        </w:rPr>
        <w:t>o</w:t>
      </w:r>
      <w:r w:rsidR="002C293C">
        <w:rPr>
          <w:rFonts w:ascii="Times New Roman" w:hAnsi="Times New Roman" w:cs="Times New Roman"/>
          <w:sz w:val="24"/>
          <w:szCs w:val="24"/>
        </w:rPr>
        <w:t xml:space="preserve"> </w:t>
      </w:r>
      <w:r>
        <w:rPr>
          <w:rFonts w:ascii="Times New Roman" w:hAnsi="Times New Roman" w:cs="Times New Roman"/>
          <w:sz w:val="24"/>
          <w:szCs w:val="24"/>
        </w:rPr>
        <w:t>consumo</w:t>
      </w:r>
      <w:r w:rsidR="002C293C">
        <w:rPr>
          <w:rFonts w:ascii="Times New Roman" w:hAnsi="Times New Roman" w:cs="Times New Roman"/>
          <w:sz w:val="24"/>
          <w:szCs w:val="24"/>
        </w:rPr>
        <w:t xml:space="preserve"> </w:t>
      </w:r>
      <w:r w:rsidR="002C293C" w:rsidRPr="00B46F98">
        <w:rPr>
          <w:rFonts w:ascii="Times New Roman" w:hAnsi="Times New Roman" w:cs="Times New Roman"/>
          <w:sz w:val="24"/>
          <w:szCs w:val="24"/>
          <w:highlight w:val="yellow"/>
        </w:rPr>
        <w:t>de substâncias</w:t>
      </w:r>
      <w:r>
        <w:rPr>
          <w:rFonts w:ascii="Times New Roman" w:hAnsi="Times New Roman" w:cs="Times New Roman"/>
          <w:sz w:val="24"/>
          <w:szCs w:val="24"/>
        </w:rPr>
        <w:t xml:space="preserve"> e as dimensões da vinculação avaliadas</w:t>
      </w:r>
      <w:r w:rsidR="002968AC">
        <w:rPr>
          <w:rFonts w:ascii="Times New Roman" w:hAnsi="Times New Roman" w:cs="Times New Roman"/>
          <w:sz w:val="24"/>
          <w:szCs w:val="24"/>
        </w:rPr>
        <w:t>.</w:t>
      </w:r>
      <w:r w:rsidR="002C293C">
        <w:rPr>
          <w:rFonts w:ascii="Times New Roman" w:hAnsi="Times New Roman" w:cs="Times New Roman"/>
          <w:sz w:val="24"/>
          <w:szCs w:val="24"/>
        </w:rPr>
        <w:t xml:space="preserve"> </w:t>
      </w:r>
      <w:r w:rsidR="002C293C" w:rsidRPr="00B46F98">
        <w:rPr>
          <w:rFonts w:ascii="Times New Roman" w:hAnsi="Times New Roman" w:cs="Times New Roman"/>
          <w:sz w:val="24"/>
          <w:szCs w:val="24"/>
          <w:highlight w:val="yellow"/>
        </w:rPr>
        <w:t>Os resultados do presente estudo chamam a atenção para a importância de uma intervenção em faixas etárias cada vez mais precoces</w:t>
      </w:r>
      <w:r w:rsidR="002C293C">
        <w:rPr>
          <w:rFonts w:ascii="Times New Roman" w:hAnsi="Times New Roman" w:cs="Times New Roman"/>
          <w:sz w:val="24"/>
          <w:szCs w:val="24"/>
        </w:rPr>
        <w:t>.</w:t>
      </w:r>
    </w:p>
    <w:p w14:paraId="3DDBE14C" w14:textId="77777777" w:rsidR="007D27AF" w:rsidRDefault="007D27AF" w:rsidP="00AF1FEA">
      <w:pPr>
        <w:pStyle w:val="Default"/>
        <w:spacing w:after="160"/>
        <w:ind w:firstLine="708"/>
        <w:jc w:val="both"/>
      </w:pPr>
      <w:r w:rsidRPr="00960BC7">
        <w:rPr>
          <w:bCs/>
          <w:i/>
        </w:rPr>
        <w:t>Palavras-chave:</w:t>
      </w:r>
      <w:r w:rsidRPr="00BF7126">
        <w:rPr>
          <w:b/>
          <w:bCs/>
        </w:rPr>
        <w:t xml:space="preserve"> </w:t>
      </w:r>
      <w:r w:rsidR="001023AF" w:rsidRPr="008B4746">
        <w:rPr>
          <w:color w:val="000000" w:themeColor="text1"/>
        </w:rPr>
        <w:t xml:space="preserve">Adolescência; </w:t>
      </w:r>
      <w:r w:rsidRPr="008B4746">
        <w:rPr>
          <w:color w:val="000000" w:themeColor="text1"/>
        </w:rPr>
        <w:t xml:space="preserve">padrões </w:t>
      </w:r>
      <w:r w:rsidRPr="00BF7126">
        <w:t>de vinculação; consumo de drogas; psicopatia.</w:t>
      </w:r>
    </w:p>
    <w:p w14:paraId="375EEE89" w14:textId="77777777" w:rsidR="007D27AF" w:rsidRPr="00E36D3C" w:rsidRDefault="007D27AF" w:rsidP="002755EC">
      <w:pPr>
        <w:pStyle w:val="Heading2"/>
        <w:spacing w:line="240" w:lineRule="auto"/>
        <w:jc w:val="center"/>
        <w:rPr>
          <w:rFonts w:ascii="Times New Roman" w:hAnsi="Times New Roman" w:cs="Times New Roman"/>
          <w:b/>
          <w:color w:val="auto"/>
          <w:sz w:val="24"/>
          <w:lang w:val="en-US"/>
        </w:rPr>
      </w:pPr>
      <w:bookmarkStart w:id="2" w:name="_Toc524354227"/>
      <w:bookmarkStart w:id="3" w:name="_Toc5072753"/>
      <w:r w:rsidRPr="00E36D3C">
        <w:rPr>
          <w:rFonts w:ascii="Times New Roman" w:hAnsi="Times New Roman" w:cs="Times New Roman"/>
          <w:b/>
          <w:color w:val="auto"/>
          <w:sz w:val="24"/>
          <w:lang w:val="en-US"/>
        </w:rPr>
        <w:t>Abstract</w:t>
      </w:r>
      <w:bookmarkEnd w:id="2"/>
      <w:bookmarkEnd w:id="3"/>
    </w:p>
    <w:p w14:paraId="4FF1D403" w14:textId="77777777" w:rsidR="007D27AF" w:rsidRPr="00B46F98" w:rsidRDefault="00DA3D2E" w:rsidP="00415653">
      <w:pPr>
        <w:jc w:val="both"/>
        <w:rPr>
          <w:rFonts w:ascii="Times New Roman" w:hAnsi="Times New Roman" w:cs="Times New Roman"/>
          <w:sz w:val="24"/>
          <w:szCs w:val="24"/>
          <w:lang w:val="en-US"/>
        </w:rPr>
      </w:pPr>
      <w:r w:rsidRPr="00493D2F">
        <w:rPr>
          <w:rFonts w:ascii="Times New Roman" w:hAnsi="Times New Roman" w:cs="Times New Roman"/>
          <w:sz w:val="24"/>
          <w:szCs w:val="24"/>
          <w:lang w:val="en-US"/>
        </w:rPr>
        <w:t xml:space="preserve">The present study examined the relationship between substance use (measured by DAST) and attachment to parents and peer group (measured through IPPA-R), and a set of psychopathic traits (assessed through YPI-RE). </w:t>
      </w:r>
      <w:r w:rsidRPr="00493D2F">
        <w:rPr>
          <w:rFonts w:ascii="Times New Roman" w:hAnsi="Times New Roman" w:cs="Times New Roman"/>
          <w:sz w:val="24"/>
          <w:szCs w:val="24"/>
          <w:highlight w:val="yellow"/>
          <w:lang w:val="en-US"/>
        </w:rPr>
        <w:t xml:space="preserve">This was a quantitative and cross-sectional study, and the sample consisted of 317 adolescents who attended public schools in the northern region of the country. </w:t>
      </w:r>
      <w:r w:rsidRPr="00493D2F">
        <w:rPr>
          <w:rFonts w:ascii="Times New Roman" w:hAnsi="Times New Roman" w:cs="Times New Roman"/>
          <w:sz w:val="24"/>
          <w:szCs w:val="24"/>
          <w:lang w:val="en-US"/>
        </w:rPr>
        <w:t xml:space="preserve">The results suggest a predictive effect of psychopathy traits on adolescent drug use. </w:t>
      </w:r>
      <w:r w:rsidRPr="00493D2F">
        <w:rPr>
          <w:rFonts w:ascii="Times New Roman" w:hAnsi="Times New Roman" w:cs="Times New Roman"/>
          <w:sz w:val="24"/>
          <w:szCs w:val="24"/>
          <w:highlight w:val="yellow"/>
          <w:lang w:val="en-US"/>
        </w:rPr>
        <w:t xml:space="preserve">They also suggest a higher average consumption for adolescents between 15 and 18 years of age, and the analyzes did not reveal significant differences in consumption in relation to the adolescent's gender. They also suggest a negative correlation between substance use and the dimensions of the attachment evaluated. </w:t>
      </w:r>
      <w:r w:rsidRPr="00B46F98">
        <w:rPr>
          <w:rFonts w:ascii="Times New Roman" w:hAnsi="Times New Roman" w:cs="Times New Roman"/>
          <w:sz w:val="24"/>
          <w:szCs w:val="24"/>
          <w:highlight w:val="yellow"/>
          <w:lang w:val="en-US"/>
        </w:rPr>
        <w:t>The results of the present study draw attention to the importance of an intervention in increasingly early age groups.</w:t>
      </w:r>
    </w:p>
    <w:p w14:paraId="0B5F538E" w14:textId="77777777" w:rsidR="007D27AF" w:rsidRPr="00493D2F" w:rsidRDefault="007D27AF" w:rsidP="00C47D68">
      <w:pPr>
        <w:pStyle w:val="Default"/>
        <w:spacing w:after="240"/>
        <w:ind w:firstLine="708"/>
        <w:jc w:val="both"/>
        <w:rPr>
          <w:bCs/>
          <w:iCs/>
          <w:lang w:val="en-US"/>
        </w:rPr>
      </w:pPr>
      <w:r w:rsidRPr="00493D2F">
        <w:rPr>
          <w:bCs/>
          <w:i/>
          <w:lang w:val="en-US"/>
        </w:rPr>
        <w:t>Keywords</w:t>
      </w:r>
      <w:r w:rsidRPr="00493D2F">
        <w:rPr>
          <w:b/>
          <w:bCs/>
          <w:i/>
          <w:color w:val="000000" w:themeColor="text1"/>
          <w:lang w:val="en-US"/>
        </w:rPr>
        <w:t>:</w:t>
      </w:r>
      <w:r w:rsidRPr="00493D2F">
        <w:rPr>
          <w:b/>
          <w:bCs/>
          <w:color w:val="000000" w:themeColor="text1"/>
          <w:lang w:val="en-US"/>
        </w:rPr>
        <w:t xml:space="preserve"> </w:t>
      </w:r>
      <w:r w:rsidRPr="00493D2F">
        <w:rPr>
          <w:color w:val="000000" w:themeColor="text1"/>
          <w:lang w:val="en-US"/>
        </w:rPr>
        <w:t>Adolescence;</w:t>
      </w:r>
      <w:r w:rsidR="001023AF" w:rsidRPr="00493D2F">
        <w:rPr>
          <w:color w:val="000000" w:themeColor="text1"/>
          <w:lang w:val="en-US"/>
        </w:rPr>
        <w:t xml:space="preserve"> </w:t>
      </w:r>
      <w:r w:rsidRPr="00493D2F">
        <w:rPr>
          <w:color w:val="000000" w:themeColor="text1"/>
          <w:lang w:val="en-US"/>
        </w:rPr>
        <w:t xml:space="preserve">attachment </w:t>
      </w:r>
      <w:r w:rsidRPr="00493D2F">
        <w:rPr>
          <w:lang w:val="en-US"/>
        </w:rPr>
        <w:t>patterns; drug use; psychopathy.</w:t>
      </w:r>
      <w:r w:rsidRPr="00493D2F">
        <w:rPr>
          <w:bCs/>
          <w:iCs/>
          <w:lang w:val="en-US"/>
        </w:rPr>
        <w:t xml:space="preserve"> </w:t>
      </w:r>
    </w:p>
    <w:p w14:paraId="6315279B" w14:textId="77777777" w:rsidR="00AF1FEA" w:rsidRPr="00493D2F" w:rsidRDefault="00AF1FEA" w:rsidP="00C47D68">
      <w:pPr>
        <w:pStyle w:val="Default"/>
        <w:spacing w:after="240"/>
        <w:ind w:firstLine="708"/>
        <w:jc w:val="both"/>
        <w:rPr>
          <w:bCs/>
          <w:iCs/>
          <w:lang w:val="en-US"/>
        </w:rPr>
      </w:pPr>
    </w:p>
    <w:p w14:paraId="3D9D47EA" w14:textId="77777777" w:rsidR="007D27AF" w:rsidRPr="00636207" w:rsidRDefault="007D27AF" w:rsidP="00C47D68">
      <w:pPr>
        <w:pStyle w:val="Heading2"/>
        <w:spacing w:after="240" w:line="240" w:lineRule="auto"/>
        <w:jc w:val="center"/>
        <w:rPr>
          <w:rFonts w:ascii="Times New Roman" w:hAnsi="Times New Roman" w:cs="Times New Roman"/>
          <w:b/>
          <w:color w:val="auto"/>
          <w:sz w:val="24"/>
          <w:szCs w:val="24"/>
        </w:rPr>
      </w:pPr>
      <w:bookmarkStart w:id="4" w:name="_Toc5072754"/>
      <w:r w:rsidRPr="00636207">
        <w:rPr>
          <w:rFonts w:ascii="Times New Roman" w:hAnsi="Times New Roman" w:cs="Times New Roman"/>
          <w:b/>
          <w:color w:val="auto"/>
          <w:sz w:val="24"/>
          <w:szCs w:val="24"/>
        </w:rPr>
        <w:t>Impacto da vinculação e dos traços de psicopatia nos comportamentos aditivos dos adolescentes</w:t>
      </w:r>
      <w:bookmarkEnd w:id="4"/>
    </w:p>
    <w:p w14:paraId="55DCB758" w14:textId="77777777" w:rsidR="007D27AF" w:rsidRDefault="007D27AF" w:rsidP="002755EC">
      <w:pPr>
        <w:autoSpaceDE w:val="0"/>
        <w:autoSpaceDN w:val="0"/>
        <w:adjustRightInd w:val="0"/>
        <w:spacing w:after="0" w:line="240" w:lineRule="auto"/>
        <w:ind w:firstLine="709"/>
        <w:rPr>
          <w:rFonts w:ascii="Times New Roman" w:hAnsi="Times New Roman" w:cs="Times New Roman"/>
          <w:sz w:val="24"/>
          <w:szCs w:val="24"/>
        </w:rPr>
      </w:pPr>
      <w:r w:rsidRPr="001E1EE2">
        <w:rPr>
          <w:rFonts w:ascii="Times New Roman" w:hAnsi="Times New Roman" w:cs="Times New Roman"/>
          <w:sz w:val="24"/>
          <w:szCs w:val="24"/>
        </w:rPr>
        <w:t xml:space="preserve">A adolescência é uma fase da vida </w:t>
      </w:r>
      <w:r w:rsidR="007E686A" w:rsidRPr="007E686A">
        <w:rPr>
          <w:rFonts w:ascii="Times New Roman" w:hAnsi="Times New Roman" w:cs="Times New Roman"/>
          <w:color w:val="0070C0"/>
          <w:sz w:val="24"/>
          <w:szCs w:val="24"/>
        </w:rPr>
        <w:t>em que</w:t>
      </w:r>
      <w:r w:rsidRPr="001E1EE2">
        <w:rPr>
          <w:rFonts w:ascii="Times New Roman" w:hAnsi="Times New Roman" w:cs="Times New Roman"/>
          <w:sz w:val="24"/>
          <w:szCs w:val="24"/>
        </w:rPr>
        <w:t xml:space="preserve"> ocorrem diversas modificações </w:t>
      </w:r>
      <w:r w:rsidR="007E686A" w:rsidRPr="007E686A">
        <w:rPr>
          <w:rFonts w:ascii="Times New Roman" w:hAnsi="Times New Roman" w:cs="Times New Roman"/>
          <w:color w:val="000000" w:themeColor="text1"/>
          <w:sz w:val="24"/>
          <w:szCs w:val="24"/>
        </w:rPr>
        <w:t>a</w:t>
      </w:r>
      <w:r w:rsidRPr="001E1EE2">
        <w:rPr>
          <w:rFonts w:ascii="Times New Roman" w:hAnsi="Times New Roman" w:cs="Times New Roman"/>
          <w:sz w:val="24"/>
          <w:szCs w:val="24"/>
        </w:rPr>
        <w:t xml:space="preserve"> vários níveis, nomeadamente ao nível psíquico, social e corporal. Os adolescentes pretendem desenvolver um relacionamento mais maduro com os seus pais, mútuo e menos </w:t>
      </w:r>
      <w:r w:rsidRPr="00A94A2B">
        <w:rPr>
          <w:rFonts w:ascii="Times New Roman" w:hAnsi="Times New Roman" w:cs="Times New Roman"/>
          <w:sz w:val="24"/>
          <w:szCs w:val="24"/>
        </w:rPr>
        <w:t>dependente, adquirindo os seus próprios valores</w:t>
      </w:r>
      <w:r w:rsidR="0024387A">
        <w:rPr>
          <w:rFonts w:ascii="Times New Roman" w:hAnsi="Times New Roman" w:cs="Times New Roman"/>
          <w:sz w:val="24"/>
          <w:szCs w:val="24"/>
        </w:rPr>
        <w:t xml:space="preserve"> </w:t>
      </w:r>
      <w:r w:rsidR="0024387A" w:rsidRPr="00A94A2B">
        <w:rPr>
          <w:rFonts w:ascii="Times New Roman" w:hAnsi="Times New Roman" w:cs="Times New Roman"/>
          <w:sz w:val="24"/>
          <w:szCs w:val="24"/>
        </w:rPr>
        <w:t>(Ferronha, Almeida, Oliveira, Sousa, &amp; Sousa, 2014</w:t>
      </w:r>
      <w:r w:rsidR="0024387A" w:rsidRPr="00A94A2B">
        <w:rPr>
          <w:rFonts w:ascii="Times New Roman" w:hAnsi="Times New Roman" w:cs="Times New Roman"/>
          <w:bCs/>
          <w:sz w:val="24"/>
          <w:szCs w:val="24"/>
        </w:rPr>
        <w:t>)</w:t>
      </w:r>
      <w:r w:rsidRPr="00A94A2B">
        <w:rPr>
          <w:rFonts w:ascii="Times New Roman" w:hAnsi="Times New Roman" w:cs="Times New Roman"/>
          <w:sz w:val="24"/>
          <w:szCs w:val="24"/>
        </w:rPr>
        <w:t xml:space="preserve">. Esta necessidade de separação permite-lhes ter a sua própria visão do mundo, considerar diferentes opções para o futuro, projetos e desejos. Posto isto, é necessário ocorrer uma revisão de limites e papéis sociais </w:t>
      </w:r>
      <w:r w:rsidR="007E686A" w:rsidRPr="007E686A">
        <w:rPr>
          <w:rFonts w:ascii="Times New Roman" w:hAnsi="Times New Roman" w:cs="Times New Roman"/>
          <w:color w:val="0070C0"/>
          <w:sz w:val="24"/>
          <w:szCs w:val="24"/>
        </w:rPr>
        <w:t>na família</w:t>
      </w:r>
      <w:r w:rsidR="007E686A" w:rsidRPr="00A94A2B">
        <w:rPr>
          <w:rFonts w:ascii="Times New Roman" w:hAnsi="Times New Roman" w:cs="Times New Roman"/>
          <w:sz w:val="24"/>
          <w:szCs w:val="24"/>
        </w:rPr>
        <w:t xml:space="preserve"> </w:t>
      </w:r>
      <w:r w:rsidRPr="00A94A2B">
        <w:rPr>
          <w:rFonts w:ascii="Times New Roman" w:hAnsi="Times New Roman" w:cs="Times New Roman"/>
          <w:sz w:val="24"/>
          <w:szCs w:val="24"/>
        </w:rPr>
        <w:t>(Brandão, 2013</w:t>
      </w:r>
      <w:r w:rsidRPr="00A94A2B">
        <w:rPr>
          <w:rFonts w:ascii="Times New Roman" w:hAnsi="Times New Roman" w:cs="Times New Roman"/>
          <w:bCs/>
          <w:sz w:val="24"/>
          <w:szCs w:val="24"/>
        </w:rPr>
        <w:t>).</w:t>
      </w:r>
      <w:r w:rsidRPr="00A94A2B">
        <w:rPr>
          <w:rFonts w:ascii="Times New Roman" w:hAnsi="Times New Roman" w:cs="Times New Roman"/>
          <w:sz w:val="24"/>
          <w:szCs w:val="24"/>
        </w:rPr>
        <w:t xml:space="preserve"> É nesta fase que as necessidades de vinculação passam a ser direcionadas para o grupo de pares. O adolescente começa a deixar de ser só um recetor de cuidados para também se tornar um prestador de cuidados (Ferronha et al., 2014</w:t>
      </w:r>
      <w:r w:rsidRPr="00A94A2B">
        <w:rPr>
          <w:rFonts w:ascii="Times New Roman" w:hAnsi="Times New Roman" w:cs="Times New Roman"/>
          <w:bCs/>
          <w:sz w:val="24"/>
          <w:szCs w:val="24"/>
        </w:rPr>
        <w:t>).</w:t>
      </w:r>
      <w:r w:rsidRPr="00A94A2B">
        <w:rPr>
          <w:rFonts w:ascii="Times New Roman" w:hAnsi="Times New Roman" w:cs="Times New Roman"/>
          <w:b/>
          <w:bCs/>
          <w:sz w:val="24"/>
          <w:szCs w:val="24"/>
        </w:rPr>
        <w:t xml:space="preserve"> </w:t>
      </w:r>
      <w:r w:rsidRPr="00A94A2B">
        <w:rPr>
          <w:rFonts w:ascii="Times New Roman" w:hAnsi="Times New Roman" w:cs="Times New Roman"/>
          <w:bCs/>
          <w:sz w:val="24"/>
          <w:szCs w:val="24"/>
        </w:rPr>
        <w:t>As necessidades de vinculação do jovem não desaparecem, mas passam a ter outros significados e a existir outras figuras vinculativas</w:t>
      </w:r>
      <w:r w:rsidRPr="00A94A2B">
        <w:rPr>
          <w:rFonts w:ascii="Times New Roman" w:hAnsi="Times New Roman" w:cs="Times New Roman"/>
          <w:sz w:val="24"/>
          <w:szCs w:val="24"/>
        </w:rPr>
        <w:t xml:space="preserve"> (Ferronha, Teixeira, &amp; Souto, 2008</w:t>
      </w:r>
      <w:r w:rsidRPr="00A94A2B">
        <w:rPr>
          <w:rFonts w:ascii="Times New Roman" w:hAnsi="Times New Roman" w:cs="Times New Roman"/>
          <w:bCs/>
          <w:sz w:val="24"/>
          <w:szCs w:val="24"/>
        </w:rPr>
        <w:t>).</w:t>
      </w:r>
    </w:p>
    <w:p w14:paraId="0F7294EC" w14:textId="77777777" w:rsidR="007D27AF" w:rsidRPr="00A94A2B" w:rsidRDefault="007D27AF" w:rsidP="002755EC">
      <w:pPr>
        <w:autoSpaceDE w:val="0"/>
        <w:autoSpaceDN w:val="0"/>
        <w:adjustRightInd w:val="0"/>
        <w:spacing w:after="0" w:line="240" w:lineRule="auto"/>
        <w:ind w:firstLine="709"/>
        <w:rPr>
          <w:rFonts w:ascii="Times New Roman" w:hAnsi="Times New Roman" w:cs="Times New Roman"/>
          <w:sz w:val="24"/>
          <w:szCs w:val="24"/>
        </w:rPr>
      </w:pPr>
      <w:r w:rsidRPr="00A94A2B">
        <w:rPr>
          <w:rFonts w:ascii="Times New Roman" w:hAnsi="Times New Roman" w:cs="Times New Roman"/>
          <w:bCs/>
          <w:sz w:val="24"/>
          <w:szCs w:val="24"/>
        </w:rPr>
        <w:lastRenderedPageBreak/>
        <w:t xml:space="preserve">No que diz respeito à vinculação, esta deriva dos trabalhados realizados por Ainsworth e Bowlby (1991) e é originária da psicologia do desenvolvimento e da psicanálise. A teoria pressupõe que a ligação de uma mãe com o filho bebé serve de base para os seus relacionamentos futuros. Essa vinculação ajuda, ainda, a promover expectativas em relação a si e aos que o rodeiam. Isto apresenta influência sobre a socialização e a emocionalidade do indivíduo no decorrer da sua vida. Além do mais, é relevante na regulação psicobiológica e por formar </w:t>
      </w:r>
      <w:r w:rsidRPr="00A94A2B">
        <w:rPr>
          <w:rFonts w:ascii="Times New Roman" w:hAnsi="Times New Roman" w:cs="Times New Roman"/>
          <w:sz w:val="24"/>
          <w:szCs w:val="24"/>
        </w:rPr>
        <w:t>um modelo de relações interpessoais alicerçadas na confiança básica (Ferronha et al., 2014</w:t>
      </w:r>
      <w:r w:rsidRPr="00A94A2B">
        <w:rPr>
          <w:rFonts w:ascii="Times New Roman" w:hAnsi="Times New Roman" w:cs="Times New Roman"/>
          <w:bCs/>
          <w:sz w:val="24"/>
          <w:szCs w:val="24"/>
        </w:rPr>
        <w:t>). Desta forma, é dado especial ênfase ao estabelecimento da primeira relação com as figuras de vinculação (Ferreira &amp; Pinho, 2009).</w:t>
      </w:r>
      <w:r w:rsidRPr="00A94A2B">
        <w:rPr>
          <w:rFonts w:ascii="Times New Roman" w:hAnsi="Times New Roman" w:cs="Times New Roman"/>
          <w:sz w:val="24"/>
          <w:szCs w:val="24"/>
        </w:rPr>
        <w:t xml:space="preserve"> </w:t>
      </w:r>
    </w:p>
    <w:p w14:paraId="39C7CF11" w14:textId="77777777" w:rsidR="007D27AF" w:rsidRPr="001E1EE2" w:rsidRDefault="007D27AF" w:rsidP="002755EC">
      <w:pPr>
        <w:autoSpaceDE w:val="0"/>
        <w:autoSpaceDN w:val="0"/>
        <w:adjustRightInd w:val="0"/>
        <w:spacing w:after="0" w:line="240" w:lineRule="auto"/>
        <w:ind w:firstLine="709"/>
        <w:rPr>
          <w:rFonts w:ascii="Times New Roman" w:hAnsi="Times New Roman" w:cs="Times New Roman"/>
          <w:color w:val="FF0000"/>
          <w:sz w:val="24"/>
          <w:szCs w:val="24"/>
        </w:rPr>
      </w:pPr>
      <w:r w:rsidRPr="001E1EE2">
        <w:rPr>
          <w:rFonts w:ascii="Times New Roman" w:hAnsi="Times New Roman" w:cs="Times New Roman"/>
          <w:bCs/>
          <w:sz w:val="24"/>
          <w:szCs w:val="24"/>
        </w:rPr>
        <w:t>Existem algumas características que podem ser apontadas como facilitadoras de uma vinculação segura e desenvolvimento de autonomia por parte do adolescente. São elas,</w:t>
      </w:r>
      <w:r w:rsidRPr="001E1EE2">
        <w:rPr>
          <w:rFonts w:ascii="Times New Roman" w:hAnsi="Times New Roman" w:cs="Times New Roman"/>
          <w:b/>
          <w:bCs/>
          <w:sz w:val="24"/>
          <w:szCs w:val="24"/>
        </w:rPr>
        <w:t xml:space="preserve"> </w:t>
      </w:r>
      <w:r w:rsidRPr="001E1EE2">
        <w:rPr>
          <w:rFonts w:ascii="Times New Roman" w:hAnsi="Times New Roman" w:cs="Times New Roman"/>
          <w:sz w:val="24"/>
          <w:szCs w:val="24"/>
        </w:rPr>
        <w:t xml:space="preserve">disponibilidade psicológica; atenção prestada ao comportamento, mas também a capacidade de colocar limites ao mesmo; capacidade de escutar; e a aceitação por parte dos pais da individualidade do adolescente de modo que este se sinta aceite tal como é </w:t>
      </w:r>
      <w:r w:rsidRPr="001E1EE2">
        <w:rPr>
          <w:rFonts w:ascii="Times New Roman" w:hAnsi="Times New Roman" w:cs="Times New Roman"/>
          <w:color w:val="000000"/>
          <w:sz w:val="24"/>
          <w:szCs w:val="24"/>
        </w:rPr>
        <w:t>(Ferronha et al., 2014</w:t>
      </w:r>
      <w:r w:rsidRPr="001E1EE2">
        <w:rPr>
          <w:rFonts w:ascii="Times New Roman" w:hAnsi="Times New Roman" w:cs="Times New Roman"/>
          <w:bCs/>
          <w:sz w:val="24"/>
          <w:szCs w:val="24"/>
        </w:rPr>
        <w:t>).</w:t>
      </w:r>
    </w:p>
    <w:p w14:paraId="415F94E5" w14:textId="77777777" w:rsidR="007D27AF" w:rsidRPr="00E25EF0" w:rsidRDefault="007D27AF" w:rsidP="002755EC">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Os adolescentes ao apresentarem</w:t>
      </w:r>
      <w:r w:rsidRPr="001E1EE2">
        <w:rPr>
          <w:rFonts w:ascii="Times New Roman" w:hAnsi="Times New Roman" w:cs="Times New Roman"/>
          <w:sz w:val="24"/>
          <w:szCs w:val="24"/>
        </w:rPr>
        <w:t xml:space="preserve"> uma vinculação segura aos pais torna benéfico o facto de aventurarem-se no mundo complexo da emocionalidade adulta. Ou seja, esta dá aos jovens a coragem de se tornarem mais autónomos embora proporcionando-lhes uma base segura de suporte emocional. (Ferronha et al., 2008</w:t>
      </w:r>
      <w:r w:rsidRPr="001E1EE2">
        <w:rPr>
          <w:rFonts w:ascii="Times New Roman" w:hAnsi="Times New Roman" w:cs="Times New Roman"/>
          <w:bCs/>
          <w:sz w:val="24"/>
          <w:szCs w:val="24"/>
        </w:rPr>
        <w:t>).</w:t>
      </w:r>
      <w:r w:rsidRPr="001E1EE2">
        <w:rPr>
          <w:rFonts w:ascii="Times New Roman" w:hAnsi="Times New Roman" w:cs="Times New Roman"/>
          <w:sz w:val="24"/>
          <w:szCs w:val="24"/>
        </w:rPr>
        <w:t xml:space="preserve"> </w:t>
      </w:r>
      <w:r w:rsidRPr="001E1EE2">
        <w:rPr>
          <w:rFonts w:ascii="Times New Roman" w:hAnsi="Times New Roman" w:cs="Times New Roman"/>
          <w:bCs/>
          <w:sz w:val="24"/>
          <w:szCs w:val="24"/>
        </w:rPr>
        <w:t>É sabido que a família, a sua estrutura, as relações que ocorrem no seu seio e as influências por estas exercidas, são considerados fatores de risco para o adolescente adotar comportamentos desviantes (</w:t>
      </w:r>
      <w:r w:rsidRPr="00E25EF0">
        <w:rPr>
          <w:rFonts w:ascii="Times New Roman" w:hAnsi="Times New Roman" w:cs="Times New Roman"/>
          <w:bCs/>
          <w:sz w:val="24"/>
          <w:szCs w:val="24"/>
        </w:rPr>
        <w:t>Ferros, 2003).</w:t>
      </w:r>
      <w:r w:rsidRPr="00E25EF0">
        <w:rPr>
          <w:rFonts w:ascii="Times New Roman" w:hAnsi="Times New Roman" w:cs="Times New Roman"/>
          <w:b/>
          <w:bCs/>
          <w:sz w:val="24"/>
          <w:szCs w:val="24"/>
        </w:rPr>
        <w:t xml:space="preserve"> </w:t>
      </w:r>
      <w:r w:rsidRPr="00E25EF0">
        <w:rPr>
          <w:rFonts w:ascii="Times New Roman" w:hAnsi="Times New Roman" w:cs="Times New Roman"/>
          <w:bCs/>
          <w:sz w:val="24"/>
          <w:szCs w:val="24"/>
        </w:rPr>
        <w:t>E, sendo esta um agente fundamental na estruturação da personalidade e socialização do adolescente, ocupa uma posição primordial para compreender o consumo de drogas (Gonçalves &amp; Pereira, 2011).</w:t>
      </w:r>
    </w:p>
    <w:p w14:paraId="0ADFE73E" w14:textId="77777777" w:rsidR="007D27AF" w:rsidRPr="00E25EF0" w:rsidRDefault="007D27AF" w:rsidP="002755EC">
      <w:pPr>
        <w:autoSpaceDE w:val="0"/>
        <w:autoSpaceDN w:val="0"/>
        <w:adjustRightInd w:val="0"/>
        <w:spacing w:after="0" w:line="240" w:lineRule="auto"/>
        <w:ind w:firstLine="709"/>
        <w:rPr>
          <w:rFonts w:ascii="Times New Roman" w:hAnsi="Times New Roman" w:cs="Times New Roman"/>
          <w:sz w:val="24"/>
          <w:szCs w:val="24"/>
        </w:rPr>
      </w:pPr>
      <w:r w:rsidRPr="00E25EF0">
        <w:rPr>
          <w:rFonts w:ascii="Times New Roman" w:hAnsi="Times New Roman" w:cs="Times New Roman"/>
          <w:bCs/>
          <w:sz w:val="24"/>
          <w:szCs w:val="24"/>
        </w:rPr>
        <w:t xml:space="preserve">Droga pode ser definida como toda e qualquer substância não produzida pelo organismo e que quando introduzida neste interfere com o seu funcionamento produzindo alterações (Brandão, 2013). A adição é um fenómeno biopsicossocial, </w:t>
      </w:r>
      <w:r w:rsidR="00F66510" w:rsidRPr="00F66510">
        <w:rPr>
          <w:rFonts w:ascii="Times New Roman" w:hAnsi="Times New Roman" w:cs="Times New Roman"/>
          <w:bCs/>
          <w:color w:val="0070C0"/>
          <w:sz w:val="24"/>
          <w:szCs w:val="24"/>
        </w:rPr>
        <w:t>em que</w:t>
      </w:r>
      <w:r w:rsidRPr="00E25EF0">
        <w:rPr>
          <w:rFonts w:ascii="Times New Roman" w:hAnsi="Times New Roman" w:cs="Times New Roman"/>
          <w:bCs/>
          <w:sz w:val="24"/>
          <w:szCs w:val="24"/>
        </w:rPr>
        <w:t xml:space="preserve"> vários fatores interagem, contribuindo para a criação de condições que promovem o seu aparecimento (Ferros, 2003).</w:t>
      </w:r>
    </w:p>
    <w:p w14:paraId="4AB6E507" w14:textId="77777777" w:rsidR="007D27AF" w:rsidRPr="00E91FDB" w:rsidRDefault="007D27AF" w:rsidP="00E91FDB">
      <w:pPr>
        <w:autoSpaceDE w:val="0"/>
        <w:autoSpaceDN w:val="0"/>
        <w:adjustRightInd w:val="0"/>
        <w:spacing w:after="0" w:line="240" w:lineRule="auto"/>
        <w:ind w:firstLine="709"/>
        <w:rPr>
          <w:rFonts w:ascii="Times New Roman" w:hAnsi="Times New Roman" w:cs="Times New Roman"/>
          <w:bCs/>
          <w:sz w:val="24"/>
          <w:szCs w:val="24"/>
        </w:rPr>
      </w:pPr>
      <w:r w:rsidRPr="00E25EF0">
        <w:rPr>
          <w:rFonts w:ascii="Times New Roman" w:hAnsi="Times New Roman" w:cs="Times New Roman"/>
          <w:bCs/>
          <w:sz w:val="24"/>
          <w:szCs w:val="24"/>
        </w:rPr>
        <w:t>O</w:t>
      </w:r>
      <w:r w:rsidRPr="00E25EF0">
        <w:rPr>
          <w:rFonts w:ascii="Times New Roman" w:hAnsi="Times New Roman" w:cs="Times New Roman"/>
          <w:b/>
          <w:bCs/>
          <w:sz w:val="24"/>
          <w:szCs w:val="24"/>
        </w:rPr>
        <w:t xml:space="preserve"> </w:t>
      </w:r>
      <w:r w:rsidRPr="00E25EF0">
        <w:rPr>
          <w:rFonts w:ascii="Times New Roman" w:hAnsi="Times New Roman" w:cs="Times New Roman"/>
          <w:sz w:val="24"/>
          <w:szCs w:val="24"/>
        </w:rPr>
        <w:t>consumo está relacionado com relações complicadas no seio familiar, com a falta de vínculos afetivos positivos, falta de confiança e padrões de comunicação pouco definidos (</w:t>
      </w:r>
      <w:r w:rsidRPr="00E25EF0">
        <w:rPr>
          <w:rFonts w:ascii="Times New Roman" w:hAnsi="Times New Roman" w:cs="Times New Roman"/>
          <w:bCs/>
          <w:sz w:val="24"/>
          <w:szCs w:val="24"/>
        </w:rPr>
        <w:t>Gonçalves &amp; Pereira, 2011).</w:t>
      </w:r>
      <w:r w:rsidRPr="00E25EF0">
        <w:rPr>
          <w:rFonts w:ascii="Times New Roman" w:hAnsi="Times New Roman" w:cs="Times New Roman"/>
          <w:b/>
          <w:bCs/>
          <w:sz w:val="24"/>
          <w:szCs w:val="24"/>
        </w:rPr>
        <w:t xml:space="preserve"> </w:t>
      </w:r>
      <w:r w:rsidRPr="00E25EF0">
        <w:rPr>
          <w:rFonts w:ascii="Times New Roman" w:hAnsi="Times New Roman" w:cs="Times New Roman"/>
          <w:bCs/>
          <w:sz w:val="24"/>
          <w:szCs w:val="24"/>
        </w:rPr>
        <w:t xml:space="preserve">Quanto ao grupo de pares este pode funcionar como agente de favorecimento do consumo de drogas, mas também como agente de ajuda e proteção. Ou seja, a rede social do adolescente pode </w:t>
      </w:r>
      <w:r w:rsidRPr="001E1EE2">
        <w:rPr>
          <w:rFonts w:ascii="Times New Roman" w:hAnsi="Times New Roman" w:cs="Times New Roman"/>
          <w:bCs/>
          <w:sz w:val="24"/>
          <w:szCs w:val="24"/>
        </w:rPr>
        <w:t>despertar o seu interesse por hábitos não saudáveis, associados ao consumo de drog</w:t>
      </w:r>
      <w:r>
        <w:rPr>
          <w:rFonts w:ascii="Times New Roman" w:hAnsi="Times New Roman" w:cs="Times New Roman"/>
          <w:bCs/>
          <w:sz w:val="24"/>
          <w:szCs w:val="24"/>
        </w:rPr>
        <w:t xml:space="preserve">as. </w:t>
      </w:r>
      <w:r w:rsidR="008E13B1" w:rsidRPr="008E13B1">
        <w:rPr>
          <w:rFonts w:ascii="Times New Roman" w:hAnsi="Times New Roman" w:cs="Times New Roman"/>
          <w:bCs/>
          <w:color w:val="0070C0"/>
          <w:sz w:val="24"/>
          <w:szCs w:val="24"/>
        </w:rPr>
        <w:t>Todavia</w:t>
      </w:r>
      <w:r>
        <w:rPr>
          <w:rFonts w:ascii="Times New Roman" w:hAnsi="Times New Roman" w:cs="Times New Roman"/>
          <w:bCs/>
          <w:sz w:val="24"/>
          <w:szCs w:val="24"/>
        </w:rPr>
        <w:t>, no caso desta</w:t>
      </w:r>
      <w:r w:rsidRPr="001E1EE2">
        <w:rPr>
          <w:rFonts w:ascii="Times New Roman" w:hAnsi="Times New Roman" w:cs="Times New Roman"/>
          <w:bCs/>
          <w:sz w:val="24"/>
          <w:szCs w:val="24"/>
        </w:rPr>
        <w:t xml:space="preserve"> rede social não </w:t>
      </w:r>
      <w:r w:rsidRPr="00E25EF0">
        <w:rPr>
          <w:rFonts w:ascii="Times New Roman" w:hAnsi="Times New Roman" w:cs="Times New Roman"/>
          <w:bCs/>
          <w:sz w:val="24"/>
          <w:szCs w:val="24"/>
        </w:rPr>
        <w:t>compartilhar desse uso, isso funcionará como uma ajuda para a proteção do adolescente</w:t>
      </w:r>
      <w:r w:rsidRPr="00E25EF0">
        <w:rPr>
          <w:rFonts w:ascii="Times New Roman" w:hAnsi="Times New Roman" w:cs="Times New Roman"/>
          <w:b/>
          <w:sz w:val="24"/>
          <w:szCs w:val="24"/>
        </w:rPr>
        <w:t xml:space="preserve"> </w:t>
      </w:r>
      <w:r w:rsidRPr="00E25EF0">
        <w:rPr>
          <w:rFonts w:ascii="Times New Roman" w:hAnsi="Times New Roman" w:cs="Times New Roman"/>
          <w:sz w:val="24"/>
          <w:szCs w:val="24"/>
        </w:rPr>
        <w:t>(Brandão, 2013</w:t>
      </w:r>
      <w:r w:rsidRPr="00E25EF0">
        <w:rPr>
          <w:rFonts w:ascii="Times New Roman" w:hAnsi="Times New Roman" w:cs="Times New Roman"/>
          <w:bCs/>
          <w:sz w:val="24"/>
          <w:szCs w:val="24"/>
        </w:rPr>
        <w:t>).</w:t>
      </w:r>
      <w:r w:rsidR="0024387A" w:rsidRPr="0024387A">
        <w:rPr>
          <w:rFonts w:ascii="Times New Roman" w:hAnsi="Times New Roman" w:cs="Times New Roman"/>
          <w:bCs/>
          <w:sz w:val="24"/>
          <w:szCs w:val="24"/>
        </w:rPr>
        <w:t xml:space="preserve"> </w:t>
      </w:r>
      <w:r w:rsidR="00E91FDB">
        <w:rPr>
          <w:rFonts w:ascii="Times New Roman" w:hAnsi="Times New Roman" w:cs="Times New Roman"/>
          <w:bCs/>
          <w:sz w:val="24"/>
          <w:szCs w:val="24"/>
        </w:rPr>
        <w:t>O</w:t>
      </w:r>
      <w:r w:rsidR="0024387A">
        <w:rPr>
          <w:rFonts w:ascii="Times New Roman" w:hAnsi="Times New Roman" w:cs="Times New Roman"/>
          <w:bCs/>
          <w:sz w:val="24"/>
          <w:szCs w:val="24"/>
        </w:rPr>
        <w:t xml:space="preserve"> grupo de pares exerce</w:t>
      </w:r>
      <w:r w:rsidR="00E91FDB">
        <w:rPr>
          <w:rFonts w:ascii="Times New Roman" w:hAnsi="Times New Roman" w:cs="Times New Roman"/>
          <w:bCs/>
          <w:sz w:val="24"/>
          <w:szCs w:val="24"/>
        </w:rPr>
        <w:t>, assim,</w:t>
      </w:r>
      <w:r w:rsidR="0024387A" w:rsidRPr="00E25EF0">
        <w:rPr>
          <w:rFonts w:ascii="Times New Roman" w:hAnsi="Times New Roman" w:cs="Times New Roman"/>
          <w:bCs/>
          <w:sz w:val="24"/>
          <w:szCs w:val="24"/>
        </w:rPr>
        <w:t xml:space="preserve"> especialmente uma pressão social sobre o adolescente no sentido da conformidade ao grupo</w:t>
      </w:r>
      <w:r w:rsidR="0024387A" w:rsidRPr="00E25EF0">
        <w:rPr>
          <w:rFonts w:ascii="Times New Roman" w:hAnsi="Times New Roman" w:cs="Times New Roman"/>
          <w:sz w:val="24"/>
          <w:szCs w:val="24"/>
        </w:rPr>
        <w:t xml:space="preserve"> (</w:t>
      </w:r>
      <w:r w:rsidR="0024387A" w:rsidRPr="00E25EF0">
        <w:rPr>
          <w:rFonts w:ascii="Times New Roman" w:hAnsi="Times New Roman" w:cs="Times New Roman"/>
          <w:bCs/>
          <w:sz w:val="24"/>
          <w:szCs w:val="24"/>
        </w:rPr>
        <w:t>Dietz, Santos,</w:t>
      </w:r>
      <w:r w:rsidR="00E91FDB" w:rsidRPr="00E91FDB">
        <w:rPr>
          <w:rFonts w:ascii="Times New Roman" w:hAnsi="Times New Roman" w:cs="Times New Roman"/>
          <w:bCs/>
          <w:sz w:val="24"/>
          <w:szCs w:val="24"/>
        </w:rPr>
        <w:t xml:space="preserve"> </w:t>
      </w:r>
      <w:r w:rsidR="00E91FDB" w:rsidRPr="00E25EF0">
        <w:rPr>
          <w:rFonts w:ascii="Times New Roman" w:hAnsi="Times New Roman" w:cs="Times New Roman"/>
          <w:bCs/>
          <w:sz w:val="24"/>
          <w:szCs w:val="24"/>
        </w:rPr>
        <w:t>Hildebrandt, &amp; Leite, 2011</w:t>
      </w:r>
      <w:r w:rsidR="00E91FDB" w:rsidRPr="00E25EF0">
        <w:rPr>
          <w:rFonts w:ascii="Times New Roman" w:hAnsi="Times New Roman" w:cs="Times New Roman"/>
          <w:sz w:val="24"/>
          <w:szCs w:val="24"/>
        </w:rPr>
        <w:t>).</w:t>
      </w:r>
      <w:r w:rsidR="00E91FDB">
        <w:rPr>
          <w:rFonts w:ascii="Times New Roman" w:hAnsi="Times New Roman" w:cs="Times New Roman"/>
          <w:bCs/>
          <w:sz w:val="24"/>
          <w:szCs w:val="24"/>
        </w:rPr>
        <w:t xml:space="preserve"> </w:t>
      </w:r>
      <w:r w:rsidRPr="00E25EF0">
        <w:rPr>
          <w:rFonts w:ascii="Times New Roman" w:hAnsi="Times New Roman" w:cs="Times New Roman"/>
          <w:bCs/>
          <w:sz w:val="24"/>
          <w:szCs w:val="24"/>
        </w:rPr>
        <w:t xml:space="preserve">Sem dúvida que a família e, também, o grupo de pares são considerados como grandes responsáveis (grande influência) no que diz respeito ao consumo de drogas pelo adolescente. Isto acontece uma vez que são vistos como modelos comportamentais. </w:t>
      </w:r>
    </w:p>
    <w:p w14:paraId="657D1D86" w14:textId="77777777" w:rsidR="007D27AF" w:rsidRPr="00A94A2B" w:rsidRDefault="007D27AF" w:rsidP="002755EC">
      <w:pPr>
        <w:spacing w:after="0" w:line="240" w:lineRule="auto"/>
        <w:ind w:firstLine="709"/>
        <w:rPr>
          <w:rFonts w:ascii="Times New Roman" w:hAnsi="Times New Roman" w:cs="Times New Roman"/>
          <w:sz w:val="24"/>
          <w:szCs w:val="24"/>
        </w:rPr>
      </w:pPr>
      <w:r w:rsidRPr="00E25EF0">
        <w:rPr>
          <w:rFonts w:ascii="Times New Roman" w:hAnsi="Times New Roman" w:cs="Times New Roman"/>
          <w:sz w:val="24"/>
          <w:szCs w:val="24"/>
        </w:rPr>
        <w:t xml:space="preserve">A Teoria da Aprendizagem Social de Bandura (1977) é uma das teorias mais </w:t>
      </w:r>
      <w:r w:rsidRPr="001E1EE2">
        <w:rPr>
          <w:rFonts w:ascii="Times New Roman" w:hAnsi="Times New Roman" w:cs="Times New Roman"/>
          <w:sz w:val="24"/>
          <w:szCs w:val="24"/>
        </w:rPr>
        <w:t xml:space="preserve">utilizadas e importantes dentro do campo das </w:t>
      </w:r>
      <w:r w:rsidRPr="008E13B1">
        <w:rPr>
          <w:rFonts w:ascii="Times New Roman" w:hAnsi="Times New Roman" w:cs="Times New Roman"/>
          <w:strike/>
          <w:color w:val="0070C0"/>
          <w:sz w:val="24"/>
          <w:szCs w:val="24"/>
        </w:rPr>
        <w:t>drogo dependências</w:t>
      </w:r>
      <w:r w:rsidR="008E13B1">
        <w:rPr>
          <w:rFonts w:ascii="Times New Roman" w:hAnsi="Times New Roman" w:cs="Times New Roman"/>
          <w:strike/>
          <w:color w:val="0070C0"/>
          <w:sz w:val="24"/>
          <w:szCs w:val="24"/>
        </w:rPr>
        <w:t xml:space="preserve"> </w:t>
      </w:r>
      <w:proofErr w:type="spellStart"/>
      <w:r w:rsidR="008E13B1" w:rsidRPr="008E13B1">
        <w:rPr>
          <w:rFonts w:ascii="Times New Roman" w:hAnsi="Times New Roman" w:cs="Times New Roman"/>
          <w:color w:val="0070C0"/>
          <w:sz w:val="24"/>
          <w:szCs w:val="24"/>
        </w:rPr>
        <w:t>drogadições</w:t>
      </w:r>
      <w:proofErr w:type="spellEnd"/>
      <w:r w:rsidRPr="001E1EE2">
        <w:rPr>
          <w:rFonts w:ascii="Times New Roman" w:hAnsi="Times New Roman" w:cs="Times New Roman"/>
          <w:sz w:val="24"/>
          <w:szCs w:val="24"/>
        </w:rPr>
        <w:t>. Esta aponta o consumo de drogas como um comportamento aprendido, automatizado, que é desencadeado e preservado por acontecimentos e emoções particular</w:t>
      </w:r>
      <w:r>
        <w:rPr>
          <w:rFonts w:ascii="Times New Roman" w:hAnsi="Times New Roman" w:cs="Times New Roman"/>
          <w:sz w:val="24"/>
          <w:szCs w:val="24"/>
        </w:rPr>
        <w:t>es e suscetível de ser alterado</w:t>
      </w:r>
      <w:r w:rsidRPr="001E1EE2">
        <w:rPr>
          <w:rFonts w:ascii="Times New Roman" w:hAnsi="Times New Roman" w:cs="Times New Roman"/>
          <w:color w:val="000000" w:themeColor="text1"/>
          <w:sz w:val="24"/>
          <w:szCs w:val="24"/>
        </w:rPr>
        <w:t xml:space="preserve">. Este </w:t>
      </w:r>
      <w:r w:rsidRPr="001E1EE2">
        <w:rPr>
          <w:rFonts w:ascii="Times New Roman" w:hAnsi="Times New Roman" w:cs="Times New Roman"/>
          <w:sz w:val="24"/>
          <w:szCs w:val="24"/>
        </w:rPr>
        <w:t xml:space="preserve">autor propõe que </w:t>
      </w:r>
      <w:r w:rsidRPr="008E13B1">
        <w:rPr>
          <w:rFonts w:ascii="Times New Roman" w:hAnsi="Times New Roman" w:cs="Times New Roman"/>
          <w:strike/>
          <w:color w:val="0070C0"/>
          <w:sz w:val="24"/>
          <w:szCs w:val="24"/>
        </w:rPr>
        <w:t>praticamente toda</w:t>
      </w:r>
      <w:r w:rsidRPr="008E13B1">
        <w:rPr>
          <w:rFonts w:ascii="Times New Roman" w:hAnsi="Times New Roman" w:cs="Times New Roman"/>
          <w:color w:val="0070C0"/>
          <w:sz w:val="24"/>
          <w:szCs w:val="24"/>
        </w:rPr>
        <w:t xml:space="preserve"> a aprendizagem </w:t>
      </w:r>
      <w:r w:rsidR="008E13B1" w:rsidRPr="008E13B1">
        <w:rPr>
          <w:rFonts w:ascii="Times New Roman" w:hAnsi="Times New Roman" w:cs="Times New Roman"/>
          <w:color w:val="0070C0"/>
          <w:sz w:val="24"/>
          <w:szCs w:val="24"/>
        </w:rPr>
        <w:t>também</w:t>
      </w:r>
      <w:r w:rsidR="008E13B1">
        <w:rPr>
          <w:rFonts w:ascii="Times New Roman" w:hAnsi="Times New Roman" w:cs="Times New Roman"/>
          <w:sz w:val="24"/>
          <w:szCs w:val="24"/>
        </w:rPr>
        <w:t xml:space="preserve"> </w:t>
      </w:r>
      <w:r w:rsidRPr="001E1EE2">
        <w:rPr>
          <w:rFonts w:ascii="Times New Roman" w:hAnsi="Times New Roman" w:cs="Times New Roman"/>
          <w:sz w:val="24"/>
          <w:szCs w:val="24"/>
        </w:rPr>
        <w:t xml:space="preserve">ocorre pela observação do comportamento de outrem e suas consequências e, que posteriormente, servirá como um guia de ações. Assim, torna-se fundamental referir o conceito de </w:t>
      </w:r>
      <w:commentRangeStart w:id="5"/>
      <w:r w:rsidRPr="001E1EE2">
        <w:rPr>
          <w:rFonts w:ascii="Times New Roman" w:hAnsi="Times New Roman" w:cs="Times New Roman"/>
          <w:sz w:val="24"/>
          <w:szCs w:val="24"/>
        </w:rPr>
        <w:t>modelagem</w:t>
      </w:r>
      <w:commentRangeEnd w:id="5"/>
      <w:r w:rsidR="008E13B1">
        <w:rPr>
          <w:rStyle w:val="CommentReference"/>
        </w:rPr>
        <w:commentReference w:id="5"/>
      </w:r>
      <w:r w:rsidRPr="001E1EE2">
        <w:rPr>
          <w:rFonts w:ascii="Times New Roman" w:hAnsi="Times New Roman" w:cs="Times New Roman"/>
          <w:sz w:val="24"/>
          <w:szCs w:val="24"/>
        </w:rPr>
        <w:t xml:space="preserve">, sobretudo no que respeita ao consumo de substâncias. É de salientar que não se trata de uma mera imitação, </w:t>
      </w:r>
      <w:r w:rsidRPr="001E1EE2">
        <w:rPr>
          <w:rFonts w:ascii="Times New Roman" w:hAnsi="Times New Roman" w:cs="Times New Roman"/>
          <w:sz w:val="24"/>
          <w:szCs w:val="24"/>
        </w:rPr>
        <w:lastRenderedPageBreak/>
        <w:t xml:space="preserve">uma vez que o indivíduo avalia o comportamento e tem a possibilidade de o reproduzir ou não </w:t>
      </w:r>
      <w:r w:rsidRPr="00A94A2B">
        <w:rPr>
          <w:rFonts w:ascii="Times New Roman" w:hAnsi="Times New Roman" w:cs="Times New Roman"/>
          <w:sz w:val="24"/>
          <w:szCs w:val="24"/>
        </w:rPr>
        <w:t>(Pechansky, 2001).</w:t>
      </w:r>
    </w:p>
    <w:p w14:paraId="0BE291AC" w14:textId="77777777" w:rsidR="007D27AF" w:rsidRPr="00A70AB4" w:rsidRDefault="007D27AF" w:rsidP="00F77A98">
      <w:pPr>
        <w:spacing w:after="0" w:line="240" w:lineRule="auto"/>
        <w:ind w:firstLine="709"/>
        <w:rPr>
          <w:rFonts w:ascii="Times New Roman" w:hAnsi="Times New Roman" w:cs="Times New Roman"/>
          <w:color w:val="FF0000"/>
          <w:sz w:val="24"/>
          <w:szCs w:val="24"/>
        </w:rPr>
      </w:pPr>
      <w:r w:rsidRPr="00F77A98">
        <w:rPr>
          <w:rFonts w:ascii="Times New Roman" w:hAnsi="Times New Roman" w:cs="Times New Roman"/>
          <w:sz w:val="24"/>
          <w:szCs w:val="24"/>
        </w:rPr>
        <w:t>Outra das teorias que importa referir é o modelo evolutivo de Kandel (1975). Este modelo apresenta como base a teoria da socialização (foca na influência dos pais e pares no desenvolvimento dos adolescentes) e faz referência à sequência de evolução do consumo de drogas, que parte de uma fase de iniciação em que há um consumo de drogas legais até um consumo de drogas ilegais. É importante considerar ainda os elementos com os quais o sujeito se relaciona para conhecer melhor o seu processo de socialização. Assim, o consumo é resultado da interação entre características ind</w:t>
      </w:r>
      <w:r w:rsidR="00F77A98" w:rsidRPr="00F77A98">
        <w:rPr>
          <w:rFonts w:ascii="Times New Roman" w:hAnsi="Times New Roman" w:cs="Times New Roman"/>
          <w:sz w:val="24"/>
          <w:szCs w:val="24"/>
        </w:rPr>
        <w:t>ividuais e influências sociais.</w:t>
      </w:r>
      <w:r w:rsidR="00F77A98">
        <w:rPr>
          <w:rFonts w:ascii="Times New Roman" w:hAnsi="Times New Roman" w:cs="Times New Roman"/>
          <w:color w:val="FF0000"/>
          <w:sz w:val="24"/>
          <w:szCs w:val="24"/>
        </w:rPr>
        <w:t xml:space="preserve"> </w:t>
      </w:r>
    </w:p>
    <w:p w14:paraId="0DFB2DDB" w14:textId="77777777" w:rsidR="007D27AF" w:rsidRPr="00E25EF0"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color w:val="000000" w:themeColor="text1"/>
          <w:sz w:val="24"/>
          <w:szCs w:val="24"/>
        </w:rPr>
        <w:t xml:space="preserve">Existem alguns fatores que podem ser apontados como protetores em relação ao consumo. São eles: </w:t>
      </w:r>
      <w:r>
        <w:rPr>
          <w:rFonts w:ascii="Times New Roman" w:eastAsia="TimesNewRomanPSMT" w:hAnsi="Times New Roman" w:cs="Times New Roman"/>
          <w:sz w:val="24"/>
          <w:szCs w:val="24"/>
        </w:rPr>
        <w:t xml:space="preserve">vinculação segura com os pais, limites bem estabelecidos e existência de suporte parental, ambiente positivo em casa, forte aceitação parental das crenças sobre o que deve ser o bom comportamento adolescente, forte desaprovação de </w:t>
      </w:r>
      <w:r w:rsidRPr="00E25EF0">
        <w:rPr>
          <w:rFonts w:ascii="Times New Roman" w:eastAsia="TimesNewRomanPSMT" w:hAnsi="Times New Roman" w:cs="Times New Roman"/>
          <w:sz w:val="24"/>
          <w:szCs w:val="24"/>
        </w:rPr>
        <w:t>eventuais comportamentos indesejáveis e ausência de consumos nos irmãos, pais e pares (Ferros, 2003).</w:t>
      </w:r>
    </w:p>
    <w:p w14:paraId="781AF123" w14:textId="77777777" w:rsidR="007D27AF" w:rsidRPr="00F07614" w:rsidRDefault="007D27AF" w:rsidP="00F07614">
      <w:pPr>
        <w:autoSpaceDE w:val="0"/>
        <w:autoSpaceDN w:val="0"/>
        <w:adjustRightInd w:val="0"/>
        <w:spacing w:after="0" w:line="240" w:lineRule="auto"/>
        <w:ind w:firstLine="709"/>
        <w:rPr>
          <w:rFonts w:ascii="Times New Roman" w:hAnsi="Times New Roman" w:cs="Times New Roman"/>
          <w:bCs/>
          <w:sz w:val="28"/>
          <w:szCs w:val="24"/>
        </w:rPr>
      </w:pPr>
      <w:r w:rsidRPr="00E25EF0">
        <w:rPr>
          <w:rFonts w:ascii="Times New Roman" w:hAnsi="Times New Roman" w:cs="Times New Roman"/>
          <w:sz w:val="24"/>
          <w:szCs w:val="24"/>
        </w:rPr>
        <w:t xml:space="preserve">Num estudo realizado por Ferronha et al. (2008) com um grupo de 17 adolescentes </w:t>
      </w:r>
      <w:r w:rsidRPr="001E1EE2">
        <w:rPr>
          <w:rFonts w:ascii="Times New Roman" w:hAnsi="Times New Roman" w:cs="Times New Roman"/>
          <w:sz w:val="24"/>
          <w:szCs w:val="24"/>
        </w:rPr>
        <w:t>toxicodependentes e um grupo de 445 adolescentes não toxicodependentes de diversas escolas d</w:t>
      </w:r>
      <w:r>
        <w:rPr>
          <w:rFonts w:ascii="Times New Roman" w:hAnsi="Times New Roman" w:cs="Times New Roman"/>
          <w:sz w:val="24"/>
          <w:szCs w:val="24"/>
        </w:rPr>
        <w:t>o N</w:t>
      </w:r>
      <w:r w:rsidRPr="001E1EE2">
        <w:rPr>
          <w:rFonts w:ascii="Times New Roman" w:hAnsi="Times New Roman" w:cs="Times New Roman"/>
          <w:sz w:val="24"/>
          <w:szCs w:val="24"/>
        </w:rPr>
        <w:t xml:space="preserve">orte de Portugal, tendo por objetivo perceber se existiam diferenças na vinculação entre os dois grupos, chegou-se à conclusão que a vinculação aos pais do </w:t>
      </w:r>
      <w:r w:rsidRPr="00E25EF0">
        <w:rPr>
          <w:rFonts w:ascii="Times New Roman" w:hAnsi="Times New Roman" w:cs="Times New Roman"/>
          <w:sz w:val="24"/>
          <w:szCs w:val="24"/>
        </w:rPr>
        <w:t>grupo de toxicodependentes era notoriamente mais insegura que a do outro grupo</w:t>
      </w:r>
      <w:r w:rsidRPr="00E25EF0">
        <w:rPr>
          <w:rFonts w:ascii="Times New Roman" w:hAnsi="Times New Roman" w:cs="Times New Roman"/>
          <w:b/>
          <w:sz w:val="24"/>
          <w:szCs w:val="24"/>
        </w:rPr>
        <w:t>.</w:t>
      </w:r>
      <w:r w:rsidR="00F07614">
        <w:rPr>
          <w:rFonts w:ascii="Times New Roman" w:hAnsi="Times New Roman" w:cs="Times New Roman"/>
          <w:b/>
          <w:sz w:val="24"/>
          <w:szCs w:val="24"/>
        </w:rPr>
        <w:t xml:space="preserve"> </w:t>
      </w:r>
      <w:r w:rsidRPr="00F07614">
        <w:rPr>
          <w:rFonts w:ascii="Times New Roman" w:hAnsi="Times New Roman" w:cs="Times New Roman"/>
          <w:sz w:val="24"/>
        </w:rPr>
        <w:t xml:space="preserve">Fonseca (2010) </w:t>
      </w:r>
      <w:r w:rsidRPr="00A96D00">
        <w:rPr>
          <w:rFonts w:ascii="Times New Roman" w:hAnsi="Times New Roman" w:cs="Times New Roman"/>
          <w:sz w:val="24"/>
        </w:rPr>
        <w:t>realizou um estudo</w:t>
      </w:r>
      <w:r w:rsidR="00F07614" w:rsidRPr="00A96D00">
        <w:rPr>
          <w:rFonts w:ascii="Times New Roman" w:hAnsi="Times New Roman" w:cs="Times New Roman"/>
          <w:sz w:val="24"/>
        </w:rPr>
        <w:t xml:space="preserve"> longitudinal</w:t>
      </w:r>
      <w:r w:rsidRPr="00A96D00">
        <w:rPr>
          <w:rFonts w:ascii="Times New Roman" w:hAnsi="Times New Roman" w:cs="Times New Roman"/>
          <w:sz w:val="24"/>
        </w:rPr>
        <w:t xml:space="preserve"> </w:t>
      </w:r>
      <w:r w:rsidR="00F07614" w:rsidRPr="00A96D00">
        <w:rPr>
          <w:rFonts w:ascii="Times New Roman" w:hAnsi="Times New Roman" w:cs="Times New Roman"/>
          <w:sz w:val="24"/>
        </w:rPr>
        <w:t>em adolescentes portugueses</w:t>
      </w:r>
      <w:r w:rsidRPr="00A96D00">
        <w:rPr>
          <w:rFonts w:ascii="Times New Roman" w:hAnsi="Times New Roman" w:cs="Times New Roman"/>
          <w:sz w:val="24"/>
        </w:rPr>
        <w:t xml:space="preserve"> em diferentes fases (antes, dur</w:t>
      </w:r>
      <w:r w:rsidR="00F07614" w:rsidRPr="00A96D00">
        <w:rPr>
          <w:rFonts w:ascii="Times New Roman" w:hAnsi="Times New Roman" w:cs="Times New Roman"/>
          <w:sz w:val="24"/>
        </w:rPr>
        <w:t>ante e no fim da adolescência),</w:t>
      </w:r>
      <w:r w:rsidR="00F07614" w:rsidRPr="00A96D00">
        <w:rPr>
          <w:rFonts w:ascii="Times New Roman" w:hAnsi="Times New Roman" w:cs="Times New Roman"/>
          <w:bCs/>
          <w:sz w:val="24"/>
        </w:rPr>
        <w:t xml:space="preserve"> </w:t>
      </w:r>
      <w:r w:rsidR="008E13B1" w:rsidRPr="008E13B1">
        <w:rPr>
          <w:rFonts w:ascii="Times New Roman" w:hAnsi="Times New Roman" w:cs="Times New Roman"/>
          <w:bCs/>
          <w:color w:val="0070C0"/>
          <w:sz w:val="24"/>
        </w:rPr>
        <w:t>em que</w:t>
      </w:r>
      <w:r w:rsidR="00F07614" w:rsidRPr="00A96D00">
        <w:rPr>
          <w:rFonts w:ascii="Times New Roman" w:hAnsi="Times New Roman" w:cs="Times New Roman"/>
          <w:bCs/>
          <w:sz w:val="24"/>
        </w:rPr>
        <w:t xml:space="preserve"> </w:t>
      </w:r>
      <w:r w:rsidR="00F07614">
        <w:rPr>
          <w:rFonts w:ascii="Times New Roman" w:hAnsi="Times New Roman" w:cs="Times New Roman"/>
          <w:bCs/>
          <w:sz w:val="24"/>
        </w:rPr>
        <w:t>aplicou</w:t>
      </w:r>
      <w:r w:rsidRPr="00F07614">
        <w:rPr>
          <w:rFonts w:ascii="Times New Roman" w:hAnsi="Times New Roman" w:cs="Times New Roman"/>
          <w:bCs/>
          <w:sz w:val="24"/>
        </w:rPr>
        <w:t xml:space="preserve"> um questionário relativamente à perceção da vinculação aos pais, tendo sido possível concluir que existia uma relação negativa considerável entre a perceção da vinculação aos pais e consumo de droga. Assim, quanto melhor (mais positiva) a perceção da relação com os pais, menor o consumo de droga referido</w:t>
      </w:r>
      <w:r w:rsidRPr="008E13B1">
        <w:rPr>
          <w:rFonts w:ascii="Times New Roman" w:hAnsi="Times New Roman" w:cs="Times New Roman"/>
          <w:bCs/>
          <w:sz w:val="24"/>
        </w:rPr>
        <w:t>.</w:t>
      </w:r>
      <w:r w:rsidRPr="00F07614">
        <w:rPr>
          <w:rFonts w:ascii="Times New Roman" w:hAnsi="Times New Roman" w:cs="Times New Roman"/>
          <w:b/>
          <w:bCs/>
          <w:sz w:val="24"/>
        </w:rPr>
        <w:t xml:space="preserve"> </w:t>
      </w:r>
      <w:r w:rsidRPr="00F07614">
        <w:rPr>
          <w:rFonts w:ascii="Times New Roman" w:hAnsi="Times New Roman" w:cs="Times New Roman"/>
          <w:bCs/>
          <w:sz w:val="24"/>
        </w:rPr>
        <w:t>Os resultados permitiram confirmar ainda que o consumo é influenciado pelo grupo de pares também consumidor</w:t>
      </w:r>
      <w:r w:rsidRPr="00F07614">
        <w:rPr>
          <w:rFonts w:ascii="Times New Roman" w:hAnsi="Times New Roman" w:cs="Times New Roman"/>
          <w:sz w:val="24"/>
        </w:rPr>
        <w:t>.</w:t>
      </w:r>
    </w:p>
    <w:p w14:paraId="3CA1CFF7" w14:textId="77777777" w:rsidR="007D27AF" w:rsidRPr="00FE0482" w:rsidRDefault="007D27AF" w:rsidP="002755EC">
      <w:pPr>
        <w:pStyle w:val="Default"/>
        <w:ind w:firstLine="709"/>
        <w:rPr>
          <w:color w:val="auto"/>
        </w:rPr>
      </w:pPr>
      <w:r w:rsidRPr="0017182C">
        <w:t xml:space="preserve">Segundo dados do </w:t>
      </w:r>
      <w:commentRangeStart w:id="6"/>
      <w:r w:rsidRPr="0017182C">
        <w:t>DMS-V</w:t>
      </w:r>
      <w:commentRangeEnd w:id="6"/>
      <w:r w:rsidR="008E13B1">
        <w:rPr>
          <w:rStyle w:val="CommentReference"/>
          <w:rFonts w:asciiTheme="minorHAnsi" w:hAnsiTheme="minorHAnsi" w:cstheme="minorBidi"/>
          <w:color w:val="auto"/>
        </w:rPr>
        <w:commentReference w:id="6"/>
      </w:r>
      <w:r w:rsidRPr="0017182C">
        <w:t>,</w:t>
      </w:r>
      <w:r w:rsidRPr="001E1EE2">
        <w:t xml:space="preserve"> o consumo de drogas está também associado à personalidade psicopática, atualmente conhecida por perturbação de personalidade antissocial (</w:t>
      </w:r>
      <w:r>
        <w:rPr>
          <w:color w:val="auto"/>
        </w:rPr>
        <w:t>L</w:t>
      </w:r>
      <w:r w:rsidRPr="00AA69A9">
        <w:rPr>
          <w:shd w:val="clear" w:color="auto" w:fill="FFFFFF"/>
        </w:rPr>
        <w:t>ü</w:t>
      </w:r>
      <w:r w:rsidRPr="00FE0482">
        <w:rPr>
          <w:color w:val="auto"/>
        </w:rPr>
        <w:t xml:space="preserve">hring et al., 2014). O termo “Psicopatia” deriva do grego e significa “psiquicamente doente”. O conceito surgiu </w:t>
      </w:r>
      <w:r w:rsidR="008E13B1" w:rsidRPr="008E13B1">
        <w:rPr>
          <w:color w:val="0070C0"/>
        </w:rPr>
        <w:t>com</w:t>
      </w:r>
      <w:r w:rsidRPr="00FE0482">
        <w:rPr>
          <w:color w:val="auto"/>
        </w:rPr>
        <w:t xml:space="preserve"> </w:t>
      </w:r>
      <w:proofErr w:type="spellStart"/>
      <w:r w:rsidRPr="00FE0482">
        <w:rPr>
          <w:color w:val="auto"/>
        </w:rPr>
        <w:t>Pinel</w:t>
      </w:r>
      <w:proofErr w:type="spellEnd"/>
      <w:r w:rsidRPr="00FE0482">
        <w:rPr>
          <w:color w:val="auto"/>
        </w:rPr>
        <w:t xml:space="preserve"> em 1809 e expressa-se num conjunto de condutas resultantes quer de fatores biológicos quer da personalidade, que estão relacionados com variados antecedentes familiares e fatores ambientais. A psicopatia faz-se acompanhar por comportamentos marcadamente antissociais (Soeiro &amp; Gonçalves, 2010).</w:t>
      </w:r>
    </w:p>
    <w:p w14:paraId="26B40123" w14:textId="77777777" w:rsidR="007D27AF" w:rsidRPr="00FE0482" w:rsidRDefault="007D27AF" w:rsidP="002755EC">
      <w:pPr>
        <w:spacing w:after="0" w:line="240" w:lineRule="auto"/>
        <w:ind w:firstLine="709"/>
        <w:rPr>
          <w:rFonts w:ascii="Times New Roman" w:hAnsi="Times New Roman" w:cs="Times New Roman"/>
          <w:sz w:val="24"/>
          <w:szCs w:val="24"/>
        </w:rPr>
      </w:pPr>
      <w:r w:rsidRPr="001E1EE2">
        <w:rPr>
          <w:rFonts w:ascii="Times New Roman" w:hAnsi="Times New Roman" w:cs="Times New Roman"/>
          <w:color w:val="000000" w:themeColor="text1"/>
          <w:sz w:val="24"/>
          <w:szCs w:val="24"/>
        </w:rPr>
        <w:t xml:space="preserve">McCords (1959/1964), juntamente com Cleckley (1941), e Karpman (1949, 1950) foram os pioneiros no que respeita a questões relacionadas com a psicopatia em crianças e adolescentes, nomeadamente se esta existe nestas idades, quando pode ser identificada, se apresenta uma causa biológica ou ambiental e a possível existência de </w:t>
      </w:r>
      <w:r w:rsidRPr="00FE0482">
        <w:rPr>
          <w:rFonts w:ascii="Times New Roman" w:hAnsi="Times New Roman" w:cs="Times New Roman"/>
          <w:sz w:val="24"/>
          <w:szCs w:val="24"/>
        </w:rPr>
        <w:t>tratabilidade (Salekin &amp; Lynam, 2010).</w:t>
      </w:r>
    </w:p>
    <w:p w14:paraId="629C5D5A" w14:textId="77777777" w:rsidR="00F07614" w:rsidRPr="0024387A" w:rsidRDefault="007D27AF" w:rsidP="0024387A">
      <w:pPr>
        <w:spacing w:after="0" w:line="240" w:lineRule="auto"/>
        <w:ind w:firstLine="709"/>
        <w:rPr>
          <w:rFonts w:ascii="Times New Roman" w:hAnsi="Times New Roman" w:cs="Times New Roman"/>
          <w:sz w:val="24"/>
          <w:szCs w:val="24"/>
        </w:rPr>
      </w:pPr>
      <w:r w:rsidRPr="00FE0482">
        <w:rPr>
          <w:rFonts w:ascii="Times New Roman" w:hAnsi="Times New Roman" w:cs="Times New Roman"/>
          <w:sz w:val="24"/>
          <w:szCs w:val="24"/>
        </w:rPr>
        <w:t xml:space="preserve">Também Salekin (2002) acredita </w:t>
      </w:r>
      <w:r w:rsidRPr="001E1EE2">
        <w:rPr>
          <w:rFonts w:ascii="Times New Roman" w:hAnsi="Times New Roman" w:cs="Times New Roman"/>
          <w:color w:val="000000" w:themeColor="text1"/>
          <w:sz w:val="24"/>
          <w:szCs w:val="24"/>
        </w:rPr>
        <w:t xml:space="preserve">na existência de fortes razões para a presença de psicopatia na adolescência. Foi na década de </w:t>
      </w:r>
      <w:r w:rsidR="008E13B1" w:rsidRPr="008E13B1">
        <w:rPr>
          <w:rFonts w:ascii="Times New Roman" w:hAnsi="Times New Roman" w:cs="Times New Roman"/>
          <w:color w:val="0070C0"/>
          <w:sz w:val="24"/>
          <w:szCs w:val="24"/>
        </w:rPr>
        <w:t>19</w:t>
      </w:r>
      <w:r w:rsidRPr="001E1EE2">
        <w:rPr>
          <w:rFonts w:ascii="Times New Roman" w:hAnsi="Times New Roman" w:cs="Times New Roman"/>
          <w:color w:val="000000" w:themeColor="text1"/>
          <w:sz w:val="24"/>
          <w:szCs w:val="24"/>
        </w:rPr>
        <w:t>90</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com a adaptação do </w:t>
      </w:r>
      <w:r w:rsidRPr="00670367">
        <w:rPr>
          <w:rFonts w:ascii="Times New Roman" w:hAnsi="Times New Roman" w:cs="Times New Roman"/>
          <w:i/>
          <w:sz w:val="24"/>
          <w:szCs w:val="24"/>
        </w:rPr>
        <w:t xml:space="preserve">Psychopathy </w:t>
      </w:r>
      <w:proofErr w:type="spellStart"/>
      <w:r w:rsidRPr="00670367">
        <w:rPr>
          <w:rFonts w:ascii="Times New Roman" w:hAnsi="Times New Roman" w:cs="Times New Roman"/>
          <w:i/>
          <w:sz w:val="24"/>
          <w:szCs w:val="24"/>
        </w:rPr>
        <w:t>Checklist-Revised</w:t>
      </w:r>
      <w:proofErr w:type="spellEnd"/>
      <w:r w:rsidRPr="00670367">
        <w:rPr>
          <w:rFonts w:ascii="Times New Roman" w:hAnsi="Times New Roman" w:cs="Times New Roman"/>
          <w:i/>
          <w:sz w:val="24"/>
          <w:szCs w:val="24"/>
        </w:rPr>
        <w:t xml:space="preserve"> </w:t>
      </w:r>
      <w:r>
        <w:rPr>
          <w:rFonts w:ascii="Times New Roman" w:hAnsi="Times New Roman" w:cs="Times New Roman"/>
          <w:sz w:val="24"/>
          <w:szCs w:val="24"/>
        </w:rPr>
        <w:t xml:space="preserve">(PCL-R), </w:t>
      </w:r>
      <w:r w:rsidRPr="001E1EE2">
        <w:rPr>
          <w:rFonts w:ascii="Times New Roman" w:hAnsi="Times New Roman" w:cs="Times New Roman"/>
          <w:color w:val="000000" w:themeColor="text1"/>
          <w:sz w:val="24"/>
          <w:szCs w:val="24"/>
        </w:rPr>
        <w:t>que</w:t>
      </w:r>
      <w:r>
        <w:rPr>
          <w:rFonts w:ascii="Times New Roman" w:hAnsi="Times New Roman" w:cs="Times New Roman"/>
          <w:color w:val="000000" w:themeColor="text1"/>
          <w:sz w:val="24"/>
          <w:szCs w:val="24"/>
        </w:rPr>
        <w:t xml:space="preserve"> </w:t>
      </w:r>
      <w:r w:rsidR="008E13B1" w:rsidRPr="008E13B1">
        <w:rPr>
          <w:rFonts w:ascii="Times New Roman" w:hAnsi="Times New Roman" w:cs="Times New Roman"/>
          <w:color w:val="0070C0"/>
          <w:sz w:val="24"/>
          <w:szCs w:val="24"/>
        </w:rPr>
        <w:t>se verificou</w:t>
      </w:r>
      <w:r>
        <w:rPr>
          <w:rFonts w:ascii="Times New Roman" w:hAnsi="Times New Roman" w:cs="Times New Roman"/>
          <w:sz w:val="24"/>
          <w:szCs w:val="24"/>
        </w:rPr>
        <w:t xml:space="preserve"> um aumento dos estudos relativamente à vertente da psicopatia para a população jovem, devido aos avanços no estudo da psicopatia em adultos</w:t>
      </w:r>
      <w:r w:rsidRPr="001E1EE2">
        <w:rPr>
          <w:rFonts w:ascii="Times New Roman" w:hAnsi="Times New Roman" w:cs="Times New Roman"/>
          <w:color w:val="000000" w:themeColor="text1"/>
          <w:sz w:val="24"/>
          <w:szCs w:val="24"/>
        </w:rPr>
        <w:t xml:space="preserve">. </w:t>
      </w:r>
      <w:r w:rsidR="00516B76">
        <w:rPr>
          <w:rFonts w:ascii="Times New Roman" w:hAnsi="Times New Roman" w:cs="Times New Roman"/>
          <w:color w:val="000000" w:themeColor="text1"/>
          <w:sz w:val="24"/>
          <w:szCs w:val="24"/>
        </w:rPr>
        <w:t>Contudo, vár</w:t>
      </w:r>
      <w:r w:rsidR="0024387A">
        <w:rPr>
          <w:rFonts w:ascii="Times New Roman" w:hAnsi="Times New Roman" w:cs="Times New Roman"/>
          <w:color w:val="000000" w:themeColor="text1"/>
          <w:sz w:val="24"/>
          <w:szCs w:val="24"/>
        </w:rPr>
        <w:t>ias questões continuaram a ser</w:t>
      </w:r>
      <w:r w:rsidR="00516B76">
        <w:rPr>
          <w:rFonts w:ascii="Times New Roman" w:hAnsi="Times New Roman" w:cs="Times New Roman"/>
          <w:color w:val="000000" w:themeColor="text1"/>
          <w:sz w:val="24"/>
          <w:szCs w:val="24"/>
        </w:rPr>
        <w:t xml:space="preserve"> levantadas</w:t>
      </w:r>
      <w:r w:rsidR="0024387A">
        <w:rPr>
          <w:rFonts w:ascii="Times New Roman" w:hAnsi="Times New Roman" w:cs="Times New Roman"/>
          <w:color w:val="000000" w:themeColor="text1"/>
          <w:sz w:val="24"/>
          <w:szCs w:val="24"/>
        </w:rPr>
        <w:t xml:space="preserve"> (</w:t>
      </w:r>
      <w:r w:rsidR="0024387A" w:rsidRPr="001115CD">
        <w:rPr>
          <w:rFonts w:ascii="Times New Roman" w:hAnsi="Times New Roman" w:cs="Times New Roman"/>
          <w:sz w:val="24"/>
          <w:szCs w:val="24"/>
        </w:rPr>
        <w:t>aplicab</w:t>
      </w:r>
      <w:r w:rsidR="0024387A">
        <w:rPr>
          <w:rFonts w:ascii="Times New Roman" w:hAnsi="Times New Roman" w:cs="Times New Roman"/>
          <w:sz w:val="24"/>
          <w:szCs w:val="24"/>
        </w:rPr>
        <w:t xml:space="preserve">ilidade do constructo em jovens dada a sua natureza pejorativa; </w:t>
      </w:r>
      <w:r w:rsidR="0024387A" w:rsidRPr="00CC159B">
        <w:rPr>
          <w:rFonts w:ascii="Times New Roman" w:hAnsi="Times New Roman" w:cs="Times New Roman"/>
          <w:sz w:val="24"/>
          <w:szCs w:val="24"/>
        </w:rPr>
        <w:t>se as manifestações do constru</w:t>
      </w:r>
      <w:r w:rsidR="0024387A">
        <w:rPr>
          <w:rFonts w:ascii="Times New Roman" w:hAnsi="Times New Roman" w:cs="Times New Roman"/>
          <w:sz w:val="24"/>
          <w:szCs w:val="24"/>
        </w:rPr>
        <w:t>c</w:t>
      </w:r>
      <w:r w:rsidR="0024387A" w:rsidRPr="00CC159B">
        <w:rPr>
          <w:rFonts w:ascii="Times New Roman" w:hAnsi="Times New Roman" w:cs="Times New Roman"/>
          <w:sz w:val="24"/>
          <w:szCs w:val="24"/>
        </w:rPr>
        <w:t xml:space="preserve">to eram semelhantes nos </w:t>
      </w:r>
      <w:r w:rsidR="0024387A">
        <w:rPr>
          <w:rFonts w:ascii="Times New Roman" w:hAnsi="Times New Roman" w:cs="Times New Roman"/>
          <w:sz w:val="24"/>
          <w:szCs w:val="24"/>
        </w:rPr>
        <w:t xml:space="preserve">diferentes </w:t>
      </w:r>
      <w:r w:rsidR="0024387A" w:rsidRPr="00CC159B">
        <w:rPr>
          <w:rFonts w:ascii="Times New Roman" w:hAnsi="Times New Roman" w:cs="Times New Roman"/>
          <w:sz w:val="24"/>
          <w:szCs w:val="24"/>
        </w:rPr>
        <w:t>níveis de desenvo</w:t>
      </w:r>
      <w:r w:rsidR="0024387A">
        <w:rPr>
          <w:rFonts w:ascii="Times New Roman" w:hAnsi="Times New Roman" w:cs="Times New Roman"/>
          <w:sz w:val="24"/>
          <w:szCs w:val="24"/>
        </w:rPr>
        <w:t xml:space="preserve">lvimento e semelhante à psicopatia na fase adulta). </w:t>
      </w:r>
      <w:r>
        <w:rPr>
          <w:rFonts w:ascii="Times New Roman" w:hAnsi="Times New Roman" w:cs="Times New Roman"/>
          <w:sz w:val="24"/>
          <w:szCs w:val="24"/>
        </w:rPr>
        <w:t>Mais se acrescenta que, o termo psicopatia por vezes transmite um padrão de personalidade biologicamente determinado, estável e intratável, sendo assim algo muito questionável</w:t>
      </w:r>
      <w:r w:rsidR="0024387A">
        <w:rPr>
          <w:rFonts w:ascii="Times New Roman" w:hAnsi="Times New Roman" w:cs="Times New Roman"/>
          <w:sz w:val="24"/>
          <w:szCs w:val="24"/>
        </w:rPr>
        <w:t xml:space="preserve"> e controverso</w:t>
      </w:r>
      <w:r>
        <w:rPr>
          <w:rFonts w:ascii="Times New Roman" w:hAnsi="Times New Roman" w:cs="Times New Roman"/>
          <w:sz w:val="24"/>
          <w:szCs w:val="24"/>
        </w:rPr>
        <w:t xml:space="preserve"> quando se trata de crianças e adolescentes </w:t>
      </w:r>
      <w:r w:rsidRPr="00FE0482">
        <w:rPr>
          <w:rFonts w:ascii="Times New Roman" w:hAnsi="Times New Roman" w:cs="Times New Roman"/>
          <w:sz w:val="24"/>
          <w:szCs w:val="24"/>
        </w:rPr>
        <w:t>(Salekin &amp; Frick, 2005</w:t>
      </w:r>
      <w:r w:rsidR="0024387A">
        <w:rPr>
          <w:rFonts w:ascii="Times New Roman" w:hAnsi="Times New Roman" w:cs="Times New Roman"/>
          <w:sz w:val="24"/>
          <w:szCs w:val="24"/>
        </w:rPr>
        <w:t xml:space="preserve">. </w:t>
      </w:r>
      <w:r w:rsidRPr="00FE0482">
        <w:rPr>
          <w:rFonts w:ascii="Times New Roman" w:hAnsi="Times New Roman" w:cs="Times New Roman"/>
          <w:sz w:val="24"/>
          <w:szCs w:val="24"/>
        </w:rPr>
        <w:t xml:space="preserve">Além de que, algum nível de psicopatia pode ser considerado normativo na juventude, </w:t>
      </w:r>
      <w:r w:rsidRPr="00FE0482">
        <w:rPr>
          <w:rFonts w:ascii="Times New Roman" w:hAnsi="Times New Roman" w:cs="Times New Roman"/>
          <w:sz w:val="24"/>
          <w:szCs w:val="24"/>
        </w:rPr>
        <w:lastRenderedPageBreak/>
        <w:t>correndo o risco de rotular alguns jovens que apresentam somente um padrão de comportamento transitório</w:t>
      </w:r>
    </w:p>
    <w:p w14:paraId="23B62408" w14:textId="77777777" w:rsidR="007D27AF" w:rsidRPr="00E3691E"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Foi realizado um estudo com o intuito de avaliar a existência de traços de psicopatia (</w:t>
      </w:r>
      <w:r w:rsidR="008E13B1" w:rsidRPr="008E13B1">
        <w:rPr>
          <w:rFonts w:ascii="Times New Roman" w:hAnsi="Times New Roman" w:cs="Times New Roman"/>
          <w:color w:val="0070C0"/>
          <w:sz w:val="24"/>
          <w:szCs w:val="24"/>
        </w:rPr>
        <w:t>a partir</w:t>
      </w:r>
      <w:r>
        <w:rPr>
          <w:rFonts w:ascii="Times New Roman" w:hAnsi="Times New Roman" w:cs="Times New Roman"/>
          <w:sz w:val="24"/>
          <w:szCs w:val="24"/>
        </w:rPr>
        <w:t xml:space="preserve"> da </w:t>
      </w:r>
      <w:proofErr w:type="gramStart"/>
      <w:r>
        <w:rPr>
          <w:rFonts w:ascii="Times New Roman" w:hAnsi="Times New Roman" w:cs="Times New Roman"/>
          <w:sz w:val="24"/>
          <w:szCs w:val="24"/>
        </w:rPr>
        <w:t>PCL:YV</w:t>
      </w:r>
      <w:proofErr w:type="gramEnd"/>
      <w:r>
        <w:rPr>
          <w:rFonts w:ascii="Times New Roman" w:hAnsi="Times New Roman" w:cs="Times New Roman"/>
          <w:sz w:val="24"/>
          <w:szCs w:val="24"/>
        </w:rPr>
        <w:t xml:space="preserve"> - </w:t>
      </w:r>
      <w:r w:rsidRPr="00670367">
        <w:rPr>
          <w:rFonts w:ascii="Times New Roman" w:hAnsi="Times New Roman" w:cs="Times New Roman"/>
          <w:i/>
          <w:sz w:val="24"/>
          <w:szCs w:val="24"/>
        </w:rPr>
        <w:t>Psychopathy Checklist: Youth Version</w:t>
      </w:r>
      <w:r>
        <w:rPr>
          <w:rFonts w:ascii="Times New Roman" w:hAnsi="Times New Roman" w:cs="Times New Roman"/>
          <w:sz w:val="24"/>
          <w:szCs w:val="24"/>
        </w:rPr>
        <w:t>) numa amostra de 226 adolescentes (de ambos os sexos) institucionalizados com idades compreendidas entre os 12 e os 19 anos. Os resultados permitiram encontrar um grupo de cerca de 21 adolescentes que tinham pontuado um total de 25 ou mais pontos no PCL:YV, ou seja, revelando elevados valores de psicopatia (</w:t>
      </w:r>
      <w:r w:rsidRPr="00954432">
        <w:rPr>
          <w:rFonts w:ascii="Times New Roman" w:hAnsi="Times New Roman" w:cs="Times New Roman"/>
          <w:sz w:val="24"/>
          <w:szCs w:val="24"/>
        </w:rPr>
        <w:t>Campbell, Porter, &amp; Santor, 2004).</w:t>
      </w:r>
    </w:p>
    <w:p w14:paraId="1D9114AF" w14:textId="77777777" w:rsidR="007D27AF" w:rsidRDefault="007D27AF" w:rsidP="002755EC">
      <w:pPr>
        <w:spacing w:after="0" w:line="240" w:lineRule="auto"/>
        <w:ind w:firstLine="709"/>
        <w:rPr>
          <w:rFonts w:ascii="Times New Roman" w:hAnsi="Times New Roman" w:cs="Times New Roman"/>
          <w:color w:val="000000" w:themeColor="text1"/>
          <w:sz w:val="24"/>
          <w:szCs w:val="24"/>
        </w:rPr>
      </w:pPr>
      <w:r w:rsidRPr="00FE0482">
        <w:rPr>
          <w:rFonts w:ascii="Times New Roman" w:hAnsi="Times New Roman" w:cs="Times New Roman"/>
          <w:sz w:val="24"/>
          <w:szCs w:val="24"/>
        </w:rPr>
        <w:t xml:space="preserve">McCord e McCord (1959/1964) </w:t>
      </w:r>
      <w:r w:rsidRPr="001E1EE2">
        <w:rPr>
          <w:rFonts w:ascii="Times New Roman" w:hAnsi="Times New Roman" w:cs="Times New Roman"/>
          <w:color w:val="000000" w:themeColor="text1"/>
          <w:sz w:val="24"/>
          <w:szCs w:val="24"/>
        </w:rPr>
        <w:t xml:space="preserve">na obra </w:t>
      </w:r>
      <w:r w:rsidRPr="001E1EE2">
        <w:rPr>
          <w:rFonts w:ascii="Times New Roman" w:hAnsi="Times New Roman" w:cs="Times New Roman"/>
          <w:i/>
          <w:iCs/>
          <w:color w:val="000000" w:themeColor="text1"/>
          <w:sz w:val="24"/>
          <w:szCs w:val="24"/>
        </w:rPr>
        <w:t>O Psicopata: Um Ensaio Sobre a Mente Criminosa</w:t>
      </w:r>
      <w:r w:rsidRPr="001E1EE2">
        <w:rPr>
          <w:rFonts w:ascii="Times New Roman" w:hAnsi="Times New Roman" w:cs="Times New Roman"/>
          <w:color w:val="000000" w:themeColor="text1"/>
          <w:sz w:val="24"/>
          <w:szCs w:val="24"/>
        </w:rPr>
        <w:t>, ressaltaram precisamente a importância de identificar e tratar precocemente a psicopatia na população jovem.</w:t>
      </w:r>
      <w:r>
        <w:rPr>
          <w:rFonts w:ascii="Times New Roman" w:hAnsi="Times New Roman" w:cs="Times New Roman"/>
          <w:color w:val="000000" w:themeColor="text1"/>
          <w:sz w:val="24"/>
          <w:szCs w:val="24"/>
        </w:rPr>
        <w:t xml:space="preserve"> Foi observado por estes que a perturbação era diferente da que se apresentava noutros jovens com problemas comportamentais, tendendo a ser mais rara (somente 14% dos jovens infratores apresentavam sinais de uma perturbação de personalidade psicopática</w:t>
      </w:r>
      <w:r w:rsidRPr="00FE0482">
        <w:rPr>
          <w:rFonts w:ascii="Times New Roman" w:hAnsi="Times New Roman" w:cs="Times New Roman"/>
          <w:sz w:val="24"/>
          <w:szCs w:val="24"/>
        </w:rPr>
        <w:t xml:space="preserve">). Salekin (2002) aponta </w:t>
      </w:r>
      <w:r w:rsidRPr="001E1EE2">
        <w:rPr>
          <w:rFonts w:ascii="Times New Roman" w:hAnsi="Times New Roman" w:cs="Times New Roman"/>
          <w:color w:val="000000" w:themeColor="text1"/>
          <w:sz w:val="24"/>
          <w:szCs w:val="24"/>
        </w:rPr>
        <w:t>a necessidade de serem realizados esforços complementares no que respeita aos estudos com jovens, por forma a tentar compreender os fatores neurológicos, biológicos, psicológicos e sociais que originam e man</w:t>
      </w:r>
      <w:r>
        <w:rPr>
          <w:rFonts w:ascii="Times New Roman" w:hAnsi="Times New Roman" w:cs="Times New Roman"/>
          <w:color w:val="000000" w:themeColor="text1"/>
          <w:sz w:val="24"/>
          <w:szCs w:val="24"/>
        </w:rPr>
        <w:t>tém a personalidade psicopática.</w:t>
      </w:r>
    </w:p>
    <w:p w14:paraId="61D345E1" w14:textId="77777777" w:rsidR="007D27AF" w:rsidRPr="00FE0482"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No que remete para a associação entre psicopatia e consumo, e</w:t>
      </w:r>
      <w:r w:rsidRPr="000A58CD">
        <w:rPr>
          <w:rFonts w:ascii="Times New Roman" w:hAnsi="Times New Roman" w:cs="Times New Roman"/>
          <w:sz w:val="24"/>
          <w:szCs w:val="24"/>
        </w:rPr>
        <w:t>studos realizados d</w:t>
      </w:r>
      <w:r>
        <w:rPr>
          <w:rFonts w:ascii="Times New Roman" w:hAnsi="Times New Roman" w:cs="Times New Roman"/>
          <w:sz w:val="24"/>
          <w:szCs w:val="24"/>
        </w:rPr>
        <w:t>emonstram a ligação entre estas duas variáveis</w:t>
      </w:r>
      <w:r w:rsidRPr="000A58CD">
        <w:rPr>
          <w:rFonts w:ascii="Times New Roman" w:hAnsi="Times New Roman" w:cs="Times New Roman"/>
          <w:sz w:val="24"/>
          <w:szCs w:val="24"/>
        </w:rPr>
        <w:t xml:space="preserve">. </w:t>
      </w:r>
      <w:r w:rsidR="008E13B1" w:rsidRPr="008E13B1">
        <w:rPr>
          <w:rFonts w:ascii="Times New Roman" w:hAnsi="Times New Roman" w:cs="Times New Roman"/>
          <w:color w:val="0070C0"/>
          <w:sz w:val="24"/>
          <w:szCs w:val="24"/>
        </w:rPr>
        <w:t>A partir</w:t>
      </w:r>
      <w:r w:rsidRPr="000A58CD">
        <w:rPr>
          <w:rFonts w:ascii="Times New Roman" w:hAnsi="Times New Roman" w:cs="Times New Roman"/>
          <w:sz w:val="24"/>
          <w:szCs w:val="24"/>
        </w:rPr>
        <w:t xml:space="preserve"> de análises realizadas entre o PCL-R e os diagnósticos de abuso de substâncias</w:t>
      </w:r>
      <w:r>
        <w:rPr>
          <w:rFonts w:ascii="Times New Roman" w:hAnsi="Times New Roman" w:cs="Times New Roman"/>
          <w:sz w:val="24"/>
          <w:szCs w:val="24"/>
        </w:rPr>
        <w:t xml:space="preserve"> (álcool ou outras drogas)</w:t>
      </w:r>
      <w:r w:rsidRPr="000A58CD">
        <w:rPr>
          <w:rFonts w:ascii="Times New Roman" w:hAnsi="Times New Roman" w:cs="Times New Roman"/>
          <w:sz w:val="24"/>
          <w:szCs w:val="24"/>
        </w:rPr>
        <w:t xml:space="preserve"> obtiveram-se correlações positivas </w:t>
      </w:r>
      <w:r>
        <w:rPr>
          <w:rFonts w:ascii="Times New Roman" w:hAnsi="Times New Roman" w:cs="Times New Roman"/>
          <w:sz w:val="24"/>
          <w:szCs w:val="24"/>
        </w:rPr>
        <w:t xml:space="preserve">que variaram entre .24 e .40, tendo sido o estilo de vida antissocial que contribuiu maioritariamente para estas </w:t>
      </w:r>
      <w:r w:rsidRPr="00FE0482">
        <w:rPr>
          <w:rFonts w:ascii="Times New Roman" w:hAnsi="Times New Roman" w:cs="Times New Roman"/>
          <w:sz w:val="24"/>
          <w:szCs w:val="24"/>
        </w:rPr>
        <w:t xml:space="preserve">correlações (Hare, 1991). No </w:t>
      </w:r>
      <w:r w:rsidRPr="001E1EE2">
        <w:rPr>
          <w:rFonts w:ascii="Times New Roman" w:hAnsi="Times New Roman" w:cs="Times New Roman"/>
          <w:sz w:val="24"/>
          <w:szCs w:val="24"/>
        </w:rPr>
        <w:t>estudo de Fonseca (2010)</w:t>
      </w:r>
      <w:r w:rsidR="008E13B1">
        <w:rPr>
          <w:rFonts w:ascii="Times New Roman" w:hAnsi="Times New Roman" w:cs="Times New Roman"/>
          <w:sz w:val="24"/>
          <w:szCs w:val="24"/>
        </w:rPr>
        <w:t xml:space="preserve"> </w:t>
      </w:r>
      <w:r w:rsidR="008E13B1" w:rsidRPr="008E13B1">
        <w:rPr>
          <w:rFonts w:ascii="Times New Roman" w:hAnsi="Times New Roman" w:cs="Times New Roman"/>
          <w:color w:val="0070C0"/>
          <w:sz w:val="24"/>
          <w:szCs w:val="24"/>
        </w:rPr>
        <w:t>anteriormente citado</w:t>
      </w:r>
      <w:r w:rsidRPr="001E1EE2">
        <w:rPr>
          <w:rFonts w:ascii="Times New Roman" w:hAnsi="Times New Roman" w:cs="Times New Roman"/>
          <w:sz w:val="24"/>
          <w:szCs w:val="24"/>
        </w:rPr>
        <w:t>, um dos resultados obtidos aponta</w:t>
      </w:r>
      <w:r>
        <w:rPr>
          <w:rFonts w:ascii="Times New Roman" w:hAnsi="Times New Roman" w:cs="Times New Roman"/>
          <w:sz w:val="24"/>
          <w:szCs w:val="24"/>
        </w:rPr>
        <w:t xml:space="preserve"> precisamente</w:t>
      </w:r>
      <w:r w:rsidRPr="001E1EE2">
        <w:rPr>
          <w:rFonts w:ascii="Times New Roman" w:hAnsi="Times New Roman" w:cs="Times New Roman"/>
          <w:sz w:val="24"/>
          <w:szCs w:val="24"/>
        </w:rPr>
        <w:t xml:space="preserve"> para a existência de uma elevada correlação entre consumo de drogas e comportamento antissocial</w:t>
      </w:r>
      <w:r w:rsidRPr="001E1EE2">
        <w:rPr>
          <w:rFonts w:ascii="Times New Roman" w:hAnsi="Times New Roman" w:cs="Times New Roman"/>
          <w:bCs/>
          <w:sz w:val="24"/>
          <w:szCs w:val="24"/>
        </w:rPr>
        <w:t>.</w:t>
      </w:r>
      <w:r w:rsidRPr="001E1EE2">
        <w:rPr>
          <w:rFonts w:ascii="Times New Roman" w:hAnsi="Times New Roman" w:cs="Times New Roman"/>
          <w:b/>
          <w:sz w:val="24"/>
          <w:szCs w:val="24"/>
        </w:rPr>
        <w:t xml:space="preserve"> </w:t>
      </w:r>
      <w:r w:rsidRPr="001E1EE2">
        <w:rPr>
          <w:rFonts w:ascii="Times New Roman" w:hAnsi="Times New Roman" w:cs="Times New Roman"/>
          <w:sz w:val="24"/>
          <w:szCs w:val="24"/>
        </w:rPr>
        <w:t>Cerca de 95% das pessoas com perturbação de personalidade antissocial, são dependentes de álcool ou outras drogas, sendo que 30% apresenta um consumo de uma ou mais substâncias.</w:t>
      </w:r>
      <w:r>
        <w:rPr>
          <w:rFonts w:ascii="Times New Roman" w:hAnsi="Times New Roman" w:cs="Times New Roman"/>
          <w:sz w:val="24"/>
          <w:szCs w:val="24"/>
        </w:rPr>
        <w:t xml:space="preserve"> Mais se acrescenta que, é habitual um dependente de substâncias químicas desenvolver comportamentos antissociais</w:t>
      </w:r>
      <w:r w:rsidRPr="00FE0482">
        <w:rPr>
          <w:rFonts w:ascii="Times New Roman" w:hAnsi="Times New Roman" w:cs="Times New Roman"/>
          <w:sz w:val="24"/>
          <w:szCs w:val="24"/>
        </w:rPr>
        <w:t>. L</w:t>
      </w:r>
      <w:r w:rsidRPr="00FE0482">
        <w:rPr>
          <w:rFonts w:ascii="Times New Roman" w:hAnsi="Times New Roman" w:cs="Times New Roman"/>
          <w:sz w:val="24"/>
          <w:szCs w:val="24"/>
          <w:shd w:val="clear" w:color="auto" w:fill="FFFFFF"/>
        </w:rPr>
        <w:t>ü</w:t>
      </w:r>
      <w:r w:rsidRPr="00FE0482">
        <w:rPr>
          <w:rFonts w:ascii="Times New Roman" w:hAnsi="Times New Roman" w:cs="Times New Roman"/>
          <w:sz w:val="24"/>
          <w:szCs w:val="24"/>
        </w:rPr>
        <w:t xml:space="preserve">hring et al. (2014) realizou um estudo com o intuito de perceber a correlação entre traços de psicopatia e abuso de drogas, constituído por 185 adolescentes brasileiros do sexo masculino entre os 12 e os 18 anos. Verificou-se que os que apresentaram médias superiores relativas aos traços de psicopatia eram os que faziam uso mais intensivo de drogas, sugerindo os resultados obtidos a existência de relação entre consumo e psicopatia. </w:t>
      </w:r>
    </w:p>
    <w:p w14:paraId="012CAD72" w14:textId="77777777" w:rsidR="007D27AF" w:rsidRPr="00FE0482" w:rsidRDefault="007D27AF" w:rsidP="002755EC">
      <w:pPr>
        <w:spacing w:after="0" w:line="240" w:lineRule="auto"/>
        <w:ind w:firstLine="709"/>
        <w:rPr>
          <w:rFonts w:ascii="Times New Roman" w:hAnsi="Times New Roman" w:cs="Times New Roman"/>
          <w:sz w:val="24"/>
          <w:szCs w:val="24"/>
        </w:rPr>
      </w:pPr>
      <w:r w:rsidRPr="00FE0482">
        <w:rPr>
          <w:rFonts w:ascii="Times New Roman" w:eastAsia="TimesNewRomanPSMT" w:hAnsi="Times New Roman" w:cs="Times New Roman"/>
          <w:sz w:val="24"/>
          <w:szCs w:val="24"/>
        </w:rPr>
        <w:t xml:space="preserve">Também Fonseca (2013) realizou um estudo com 445 alunos avaliados em quatro momentos diferentes do desenvolvimento entre os 7 e os 18 anos de idade, no que </w:t>
      </w:r>
      <w:r w:rsidRPr="00E038D7">
        <w:rPr>
          <w:rFonts w:ascii="Times New Roman" w:eastAsia="TimesNewRomanPSMT" w:hAnsi="Times New Roman" w:cs="Times New Roman"/>
          <w:sz w:val="24"/>
          <w:szCs w:val="24"/>
        </w:rPr>
        <w:t xml:space="preserve">respeita à relação entre o consumo de drogas e comportamentos antissociais durante a adolescência. Constatou-se que os comportamentos antissociais e o consumo estavam amplamente associados durante todo o período da adolescência. Mais concretamente, o comportamento antissocial numa fase intermédia da adolescência predizia de alguma forma o </w:t>
      </w:r>
      <w:r>
        <w:rPr>
          <w:rFonts w:ascii="Times New Roman" w:eastAsia="TimesNewRomanPSMT" w:hAnsi="Times New Roman" w:cs="Times New Roman"/>
          <w:sz w:val="24"/>
          <w:szCs w:val="24"/>
        </w:rPr>
        <w:t>consumo aos 17-18 anos de idade (</w:t>
      </w:r>
      <w:r w:rsidRPr="00FE0482">
        <w:rPr>
          <w:rFonts w:ascii="Times New Roman" w:eastAsia="TimesNewRomanPSMT" w:hAnsi="Times New Roman" w:cs="Times New Roman"/>
          <w:sz w:val="24"/>
          <w:szCs w:val="24"/>
        </w:rPr>
        <w:t xml:space="preserve">Fonseca, 2013). </w:t>
      </w:r>
    </w:p>
    <w:p w14:paraId="2A06A6B0" w14:textId="77777777" w:rsidR="007D27AF" w:rsidRDefault="00483674" w:rsidP="002755EC">
      <w:pPr>
        <w:spacing w:line="240" w:lineRule="auto"/>
        <w:ind w:firstLine="709"/>
        <w:rPr>
          <w:rFonts w:ascii="Times New Roman" w:hAnsi="Times New Roman" w:cs="Times New Roman"/>
          <w:sz w:val="24"/>
          <w:szCs w:val="24"/>
        </w:rPr>
      </w:pPr>
      <w:r w:rsidRPr="00B46F98">
        <w:rPr>
          <w:rFonts w:ascii="Times New Roman" w:hAnsi="Times New Roman" w:cs="Times New Roman"/>
          <w:sz w:val="24"/>
          <w:szCs w:val="24"/>
          <w:highlight w:val="yellow"/>
        </w:rPr>
        <w:t>Face ao exposto</w:t>
      </w:r>
      <w:r w:rsidR="00DE539D">
        <w:rPr>
          <w:rFonts w:ascii="Times New Roman" w:hAnsi="Times New Roman" w:cs="Times New Roman"/>
          <w:sz w:val="24"/>
          <w:szCs w:val="24"/>
          <w:highlight w:val="yellow"/>
        </w:rPr>
        <w:t xml:space="preserve"> </w:t>
      </w:r>
      <w:r w:rsidR="00DE539D" w:rsidRPr="00DE539D">
        <w:rPr>
          <w:rFonts w:ascii="Times New Roman" w:hAnsi="Times New Roman" w:cs="Times New Roman"/>
          <w:color w:val="0070C0"/>
          <w:sz w:val="24"/>
          <w:szCs w:val="24"/>
          <w:highlight w:val="yellow"/>
        </w:rPr>
        <w:t>e</w:t>
      </w:r>
      <w:r w:rsidRPr="00B46F98">
        <w:rPr>
          <w:rFonts w:ascii="Times New Roman" w:hAnsi="Times New Roman" w:cs="Times New Roman"/>
          <w:sz w:val="24"/>
          <w:szCs w:val="24"/>
          <w:highlight w:val="yellow"/>
        </w:rPr>
        <w:t xml:space="preserve"> a escassez de estudos que explorem as variáveis</w:t>
      </w:r>
      <w:r>
        <w:rPr>
          <w:rFonts w:ascii="Times New Roman" w:hAnsi="Times New Roman" w:cs="Times New Roman"/>
          <w:sz w:val="24"/>
          <w:szCs w:val="24"/>
        </w:rPr>
        <w:t xml:space="preserve"> aqui apresentadas, n</w:t>
      </w:r>
      <w:r w:rsidRPr="00D36E5D">
        <w:rPr>
          <w:rFonts w:ascii="Times New Roman" w:hAnsi="Times New Roman" w:cs="Times New Roman"/>
          <w:sz w:val="24"/>
          <w:szCs w:val="24"/>
        </w:rPr>
        <w:t>o</w:t>
      </w:r>
      <w:r w:rsidR="007D27AF" w:rsidRPr="00D36E5D">
        <w:rPr>
          <w:rFonts w:ascii="Times New Roman" w:hAnsi="Times New Roman" w:cs="Times New Roman"/>
          <w:sz w:val="24"/>
          <w:szCs w:val="24"/>
        </w:rPr>
        <w:t xml:space="preserve"> presente estudo </w:t>
      </w:r>
      <w:r w:rsidR="00DE539D" w:rsidRPr="00DE539D">
        <w:rPr>
          <w:rFonts w:ascii="Times New Roman" w:hAnsi="Times New Roman" w:cs="Times New Roman"/>
          <w:color w:val="0070C0"/>
          <w:sz w:val="24"/>
          <w:szCs w:val="24"/>
        </w:rPr>
        <w:t>avalia</w:t>
      </w:r>
      <w:r w:rsidR="007D27AF" w:rsidRPr="00D36E5D">
        <w:rPr>
          <w:rFonts w:ascii="Times New Roman" w:hAnsi="Times New Roman" w:cs="Times New Roman"/>
          <w:sz w:val="24"/>
          <w:szCs w:val="24"/>
        </w:rPr>
        <w:t xml:space="preserve"> o impacto que a vinculação e os traços psico</w:t>
      </w:r>
      <w:r w:rsidR="007D27AF">
        <w:rPr>
          <w:rFonts w:ascii="Times New Roman" w:hAnsi="Times New Roman" w:cs="Times New Roman"/>
          <w:sz w:val="24"/>
          <w:szCs w:val="24"/>
        </w:rPr>
        <w:t xml:space="preserve">páticos têm no consumo de </w:t>
      </w:r>
      <w:r w:rsidR="00DE539D" w:rsidRPr="00DE539D">
        <w:rPr>
          <w:rFonts w:ascii="Times New Roman" w:hAnsi="Times New Roman" w:cs="Times New Roman"/>
          <w:color w:val="0070C0"/>
          <w:sz w:val="24"/>
          <w:szCs w:val="24"/>
        </w:rPr>
        <w:t>drogas</w:t>
      </w:r>
      <w:r w:rsidR="007D27AF" w:rsidRPr="00D36E5D">
        <w:rPr>
          <w:rFonts w:ascii="Times New Roman" w:hAnsi="Times New Roman" w:cs="Times New Roman"/>
          <w:sz w:val="24"/>
          <w:szCs w:val="24"/>
        </w:rPr>
        <w:t xml:space="preserve">. Ou seja, verificar se os </w:t>
      </w:r>
      <w:r w:rsidR="007D27AF" w:rsidRPr="000E3BAF">
        <w:rPr>
          <w:rFonts w:ascii="Times New Roman" w:hAnsi="Times New Roman" w:cs="Times New Roman"/>
          <w:sz w:val="24"/>
          <w:szCs w:val="24"/>
        </w:rPr>
        <w:t>diferentes padrões de vinculação</w:t>
      </w:r>
      <w:r w:rsidR="007D27AF" w:rsidRPr="00D36E5D">
        <w:rPr>
          <w:rFonts w:ascii="Times New Roman" w:hAnsi="Times New Roman" w:cs="Times New Roman"/>
          <w:sz w:val="24"/>
          <w:szCs w:val="24"/>
        </w:rPr>
        <w:t xml:space="preserve"> estão ass</w:t>
      </w:r>
      <w:r w:rsidR="007D27AF">
        <w:rPr>
          <w:rFonts w:ascii="Times New Roman" w:hAnsi="Times New Roman" w:cs="Times New Roman"/>
          <w:sz w:val="24"/>
          <w:szCs w:val="24"/>
        </w:rPr>
        <w:t xml:space="preserve">ociados com o consumo </w:t>
      </w:r>
      <w:r w:rsidR="007D27AF" w:rsidRPr="00D36E5D">
        <w:rPr>
          <w:rFonts w:ascii="Times New Roman" w:hAnsi="Times New Roman" w:cs="Times New Roman"/>
          <w:sz w:val="24"/>
          <w:szCs w:val="24"/>
        </w:rPr>
        <w:t>e se um conjunto de traços psicopáticos podem</w:t>
      </w:r>
      <w:r w:rsidR="007D27AF">
        <w:rPr>
          <w:rFonts w:ascii="Times New Roman" w:hAnsi="Times New Roman" w:cs="Times New Roman"/>
          <w:sz w:val="24"/>
          <w:szCs w:val="24"/>
        </w:rPr>
        <w:t xml:space="preserve"> </w:t>
      </w:r>
      <w:r w:rsidR="007D27AF" w:rsidRPr="00D36E5D">
        <w:rPr>
          <w:rFonts w:ascii="Times New Roman" w:hAnsi="Times New Roman" w:cs="Times New Roman"/>
          <w:sz w:val="24"/>
          <w:szCs w:val="24"/>
        </w:rPr>
        <w:t>também</w:t>
      </w:r>
      <w:r w:rsidR="007D27AF">
        <w:rPr>
          <w:rFonts w:ascii="Times New Roman" w:hAnsi="Times New Roman" w:cs="Times New Roman"/>
          <w:sz w:val="24"/>
          <w:szCs w:val="24"/>
        </w:rPr>
        <w:t xml:space="preserve"> eles ser</w:t>
      </w:r>
      <w:r w:rsidR="007D27AF" w:rsidRPr="00D36E5D">
        <w:rPr>
          <w:rFonts w:ascii="Times New Roman" w:hAnsi="Times New Roman" w:cs="Times New Roman"/>
          <w:sz w:val="24"/>
          <w:szCs w:val="24"/>
        </w:rPr>
        <w:t xml:space="preserve"> explic</w:t>
      </w:r>
      <w:r w:rsidR="007D27AF">
        <w:rPr>
          <w:rFonts w:ascii="Times New Roman" w:hAnsi="Times New Roman" w:cs="Times New Roman"/>
          <w:sz w:val="24"/>
          <w:szCs w:val="24"/>
        </w:rPr>
        <w:t>ativos da adição</w:t>
      </w:r>
      <w:r w:rsidR="007D27AF" w:rsidRPr="00D36E5D">
        <w:rPr>
          <w:rFonts w:ascii="Times New Roman" w:hAnsi="Times New Roman" w:cs="Times New Roman"/>
          <w:sz w:val="24"/>
          <w:szCs w:val="24"/>
        </w:rPr>
        <w:t>.</w:t>
      </w:r>
      <w:r w:rsidR="007D27AF">
        <w:rPr>
          <w:rFonts w:ascii="Times New Roman" w:hAnsi="Times New Roman" w:cs="Times New Roman"/>
          <w:sz w:val="24"/>
          <w:szCs w:val="24"/>
        </w:rPr>
        <w:t xml:space="preserve"> Assim, e de forma mais específica pretende-se</w:t>
      </w:r>
      <w:r w:rsidR="007D27AF" w:rsidRPr="006F62CB">
        <w:rPr>
          <w:rFonts w:ascii="Times New Roman" w:hAnsi="Times New Roman" w:cs="Times New Roman"/>
          <w:sz w:val="24"/>
          <w:szCs w:val="24"/>
        </w:rPr>
        <w:t>: a) explorar a existência de diferenças no consumo consoante a faixa etária do adolescente; b)</w:t>
      </w:r>
      <w:r w:rsidR="007D27AF">
        <w:rPr>
          <w:rFonts w:ascii="Times New Roman" w:hAnsi="Times New Roman" w:cs="Times New Roman"/>
          <w:sz w:val="24"/>
          <w:szCs w:val="24"/>
        </w:rPr>
        <w:t xml:space="preserve"> </w:t>
      </w:r>
      <w:r w:rsidR="007D27AF" w:rsidRPr="006F62CB">
        <w:rPr>
          <w:rFonts w:ascii="Times New Roman" w:hAnsi="Times New Roman" w:cs="Times New Roman"/>
          <w:sz w:val="24"/>
          <w:szCs w:val="24"/>
        </w:rPr>
        <w:t>analisar possíveis diferenças no consumo</w:t>
      </w:r>
      <w:r w:rsidR="007D27AF">
        <w:rPr>
          <w:rFonts w:ascii="Times New Roman" w:hAnsi="Times New Roman" w:cs="Times New Roman"/>
          <w:sz w:val="24"/>
          <w:szCs w:val="24"/>
        </w:rPr>
        <w:t xml:space="preserve"> </w:t>
      </w:r>
      <w:r w:rsidR="007D27AF" w:rsidRPr="006F62CB">
        <w:rPr>
          <w:rFonts w:ascii="Times New Roman" w:hAnsi="Times New Roman" w:cs="Times New Roman"/>
          <w:sz w:val="24"/>
          <w:szCs w:val="24"/>
        </w:rPr>
        <w:t>consoante o sexo do adolescente</w:t>
      </w:r>
      <w:r w:rsidR="007D27AF">
        <w:rPr>
          <w:rFonts w:ascii="Times New Roman" w:hAnsi="Times New Roman" w:cs="Times New Roman"/>
          <w:sz w:val="24"/>
          <w:szCs w:val="24"/>
        </w:rPr>
        <w:t xml:space="preserve">; c) analisar as relações existentes entre o consumo e as dimensões do YPI-RE e do IPPA-R; d) explorar o efeito preditor de um conjunto de traços psicopáticos no consumo de substâncias; e </w:t>
      </w:r>
      <w:proofErr w:type="spellStart"/>
      <w:r w:rsidR="007D27AF">
        <w:rPr>
          <w:rFonts w:ascii="Times New Roman" w:hAnsi="Times New Roman" w:cs="Times New Roman"/>
          <w:sz w:val="24"/>
          <w:szCs w:val="24"/>
        </w:rPr>
        <w:t>e</w:t>
      </w:r>
      <w:proofErr w:type="spellEnd"/>
      <w:r w:rsidR="007D27AF">
        <w:rPr>
          <w:rFonts w:ascii="Times New Roman" w:hAnsi="Times New Roman" w:cs="Times New Roman"/>
          <w:sz w:val="24"/>
          <w:szCs w:val="24"/>
        </w:rPr>
        <w:t>) em que medida a vinculação às figuras significativas poderá predizer o maior ou menor consumo por parte do adolescente.</w:t>
      </w:r>
    </w:p>
    <w:p w14:paraId="5C357139" w14:textId="77777777" w:rsidR="007D27AF" w:rsidRPr="00956A7C" w:rsidRDefault="007D27AF" w:rsidP="002755EC">
      <w:pPr>
        <w:pStyle w:val="Heading2"/>
        <w:spacing w:after="240" w:line="240" w:lineRule="auto"/>
        <w:jc w:val="center"/>
        <w:rPr>
          <w:rFonts w:ascii="Times New Roman" w:hAnsi="Times New Roman" w:cs="Times New Roman"/>
          <w:b/>
          <w:color w:val="auto"/>
          <w:sz w:val="24"/>
          <w:szCs w:val="24"/>
        </w:rPr>
      </w:pPr>
      <w:bookmarkStart w:id="7" w:name="_Toc5072755"/>
      <w:r w:rsidRPr="00956A7C">
        <w:rPr>
          <w:rFonts w:ascii="Times New Roman" w:hAnsi="Times New Roman" w:cs="Times New Roman"/>
          <w:b/>
          <w:color w:val="auto"/>
          <w:sz w:val="24"/>
          <w:szCs w:val="24"/>
        </w:rPr>
        <w:lastRenderedPageBreak/>
        <w:t>Método</w:t>
      </w:r>
      <w:bookmarkEnd w:id="7"/>
    </w:p>
    <w:p w14:paraId="09458166" w14:textId="77777777" w:rsidR="007D27AF" w:rsidRDefault="007D27AF" w:rsidP="002755EC">
      <w:pPr>
        <w:spacing w:after="240" w:line="240" w:lineRule="auto"/>
        <w:ind w:firstLine="709"/>
        <w:rPr>
          <w:rFonts w:ascii="Times New Roman" w:hAnsi="Times New Roman" w:cs="Times New Roman"/>
          <w:sz w:val="24"/>
          <w:szCs w:val="24"/>
        </w:rPr>
      </w:pPr>
      <w:r w:rsidRPr="003527E9">
        <w:rPr>
          <w:rFonts w:ascii="Times New Roman" w:hAnsi="Times New Roman" w:cs="Times New Roman"/>
          <w:sz w:val="24"/>
          <w:szCs w:val="24"/>
        </w:rPr>
        <w:t xml:space="preserve">Este estudo é de caráter quantitativo, pretendendo quantificar fenómenos </w:t>
      </w:r>
      <w:r w:rsidR="00DE539D" w:rsidRPr="00DE539D">
        <w:rPr>
          <w:rFonts w:ascii="Times New Roman" w:hAnsi="Times New Roman" w:cs="Times New Roman"/>
          <w:color w:val="0070C0"/>
          <w:sz w:val="24"/>
          <w:szCs w:val="24"/>
        </w:rPr>
        <w:t>por meio</w:t>
      </w:r>
      <w:r w:rsidRPr="003527E9">
        <w:rPr>
          <w:rFonts w:ascii="Times New Roman" w:hAnsi="Times New Roman" w:cs="Times New Roman"/>
          <w:sz w:val="24"/>
          <w:szCs w:val="24"/>
        </w:rPr>
        <w:t xml:space="preserve"> de procedimentos estatísticos. Baseia-se no paradigma correlacional, uma vez que é pretendido compreender o grau e a forma de associação entre as variáveis analisadas. Ou seja, permite perceber o comportamento de uma variável, conhecendo o comportamento de </w:t>
      </w:r>
      <w:r w:rsidRPr="00FE0482">
        <w:rPr>
          <w:rFonts w:ascii="Times New Roman" w:hAnsi="Times New Roman" w:cs="Times New Roman"/>
          <w:sz w:val="24"/>
          <w:szCs w:val="24"/>
        </w:rPr>
        <w:t>outras</w:t>
      </w:r>
      <w:r>
        <w:rPr>
          <w:rFonts w:ascii="Times New Roman" w:hAnsi="Times New Roman" w:cs="Times New Roman"/>
          <w:sz w:val="24"/>
          <w:szCs w:val="24"/>
        </w:rPr>
        <w:t>. É, ainda, um estudo de cariz</w:t>
      </w:r>
      <w:r w:rsidRPr="00FE0482">
        <w:rPr>
          <w:rFonts w:ascii="Times New Roman" w:hAnsi="Times New Roman" w:cs="Times New Roman"/>
          <w:sz w:val="24"/>
          <w:szCs w:val="24"/>
        </w:rPr>
        <w:t xml:space="preserve"> transversal, dado as variáveis terem sido medidas num único espaço temporal e de comparaçã</w:t>
      </w:r>
      <w:r>
        <w:rPr>
          <w:rFonts w:ascii="Times New Roman" w:hAnsi="Times New Roman" w:cs="Times New Roman"/>
          <w:sz w:val="24"/>
          <w:szCs w:val="24"/>
        </w:rPr>
        <w:t>o entre indivíduos (Marôco, 2007</w:t>
      </w:r>
      <w:r w:rsidRPr="00FE0482">
        <w:rPr>
          <w:rFonts w:ascii="Times New Roman" w:hAnsi="Times New Roman" w:cs="Times New Roman"/>
          <w:sz w:val="24"/>
          <w:szCs w:val="24"/>
        </w:rPr>
        <w:t>).</w:t>
      </w:r>
    </w:p>
    <w:p w14:paraId="4A81CE37" w14:textId="77777777" w:rsidR="007D27AF" w:rsidRPr="00636207" w:rsidRDefault="007D27AF" w:rsidP="002755EC">
      <w:pPr>
        <w:pStyle w:val="Heading3"/>
        <w:spacing w:after="240" w:line="240" w:lineRule="auto"/>
        <w:rPr>
          <w:rFonts w:ascii="Times New Roman" w:hAnsi="Times New Roman" w:cs="Times New Roman"/>
          <w:b/>
          <w:color w:val="auto"/>
        </w:rPr>
      </w:pPr>
      <w:bookmarkStart w:id="8" w:name="_Toc5072756"/>
      <w:r w:rsidRPr="00636207">
        <w:rPr>
          <w:rFonts w:ascii="Times New Roman" w:hAnsi="Times New Roman" w:cs="Times New Roman"/>
          <w:b/>
          <w:color w:val="auto"/>
        </w:rPr>
        <w:t>Participantes</w:t>
      </w:r>
      <w:bookmarkEnd w:id="8"/>
    </w:p>
    <w:p w14:paraId="70D0FB9B" w14:textId="77777777" w:rsidR="007D27AF" w:rsidRDefault="0097188B" w:rsidP="00660C83">
      <w:pPr>
        <w:spacing w:after="0" w:line="240" w:lineRule="auto"/>
        <w:ind w:firstLine="709"/>
        <w:rPr>
          <w:rFonts w:ascii="Times New Roman" w:hAnsi="Times New Roman" w:cs="Times New Roman"/>
          <w:sz w:val="24"/>
          <w:szCs w:val="24"/>
        </w:rPr>
      </w:pPr>
      <w:r w:rsidRPr="0097188B">
        <w:rPr>
          <w:rFonts w:ascii="Times New Roman" w:hAnsi="Times New Roman" w:cs="Times New Roman"/>
          <w:sz w:val="24"/>
          <w:szCs w:val="24"/>
          <w:highlight w:val="yellow"/>
        </w:rPr>
        <w:t>A amostra foi constituída inicialmente por 320</w:t>
      </w:r>
      <w:r>
        <w:rPr>
          <w:rFonts w:ascii="Times New Roman" w:hAnsi="Times New Roman" w:cs="Times New Roman"/>
          <w:sz w:val="24"/>
          <w:szCs w:val="24"/>
          <w:highlight w:val="yellow"/>
        </w:rPr>
        <w:t xml:space="preserve"> participantes</w:t>
      </w:r>
      <w:r w:rsidRPr="0097188B">
        <w:rPr>
          <w:rFonts w:ascii="Times New Roman" w:hAnsi="Times New Roman" w:cs="Times New Roman"/>
          <w:sz w:val="24"/>
          <w:szCs w:val="24"/>
          <w:highlight w:val="yellow"/>
        </w:rPr>
        <w:t>, sendo que posteriormente foi reduzida para 317 após ter sido efetuada uma limpeza amostral.</w:t>
      </w:r>
      <w:r w:rsidRPr="00A46655">
        <w:rPr>
          <w:rFonts w:ascii="Times New Roman" w:hAnsi="Times New Roman" w:cs="Times New Roman"/>
          <w:sz w:val="24"/>
          <w:szCs w:val="24"/>
        </w:rPr>
        <w:t xml:space="preserve"> </w:t>
      </w:r>
      <w:r>
        <w:rPr>
          <w:rFonts w:ascii="Times New Roman" w:hAnsi="Times New Roman" w:cs="Times New Roman"/>
          <w:sz w:val="24"/>
          <w:szCs w:val="24"/>
        </w:rPr>
        <w:t xml:space="preserve">Dos </w:t>
      </w:r>
      <w:r w:rsidR="00F77A98">
        <w:rPr>
          <w:rFonts w:ascii="Times New Roman" w:hAnsi="Times New Roman" w:cs="Times New Roman"/>
          <w:sz w:val="24"/>
          <w:szCs w:val="24"/>
        </w:rPr>
        <w:t>317 participantes</w:t>
      </w:r>
      <w:r w:rsidR="007D27AF">
        <w:rPr>
          <w:rFonts w:ascii="Times New Roman" w:hAnsi="Times New Roman" w:cs="Times New Roman"/>
          <w:sz w:val="24"/>
          <w:szCs w:val="24"/>
        </w:rPr>
        <w:t xml:space="preserve">, 183 </w:t>
      </w:r>
      <w:r>
        <w:rPr>
          <w:rFonts w:ascii="Times New Roman" w:hAnsi="Times New Roman" w:cs="Times New Roman"/>
          <w:sz w:val="24"/>
          <w:szCs w:val="24"/>
        </w:rPr>
        <w:t xml:space="preserve">eram </w:t>
      </w:r>
      <w:r w:rsidR="007D27AF">
        <w:rPr>
          <w:rFonts w:ascii="Times New Roman" w:hAnsi="Times New Roman" w:cs="Times New Roman"/>
          <w:sz w:val="24"/>
          <w:szCs w:val="24"/>
        </w:rPr>
        <w:t>do sexo feminino (57.7%) e 134 do sexo masculino (42.3%), com idades compreendidas entre os 12 e os 18 anos, apresentando uma média de idades de 15</w:t>
      </w:r>
      <w:r w:rsidR="00A96D00">
        <w:rPr>
          <w:rFonts w:ascii="Times New Roman" w:hAnsi="Times New Roman" w:cs="Times New Roman"/>
          <w:sz w:val="24"/>
          <w:szCs w:val="24"/>
        </w:rPr>
        <w:t>.79 com desvio-padrão de 1.659. Quanto ao ano de escolaridade, 99</w:t>
      </w:r>
      <w:r w:rsidR="00660C83">
        <w:rPr>
          <w:rFonts w:ascii="Times New Roman" w:hAnsi="Times New Roman" w:cs="Times New Roman"/>
          <w:sz w:val="24"/>
          <w:szCs w:val="24"/>
        </w:rPr>
        <w:t xml:space="preserve"> alunos</w:t>
      </w:r>
      <w:r w:rsidR="00A96D00">
        <w:rPr>
          <w:rFonts w:ascii="Times New Roman" w:hAnsi="Times New Roman" w:cs="Times New Roman"/>
          <w:sz w:val="24"/>
          <w:szCs w:val="24"/>
        </w:rPr>
        <w:t xml:space="preserve"> eram do 11ºano, 70 do 10ºano, 61 do 12ºano, 41 do 7ºano, 25 do 9ºano e 21 do 8ºano.</w:t>
      </w:r>
      <w:r w:rsidR="00660C83">
        <w:rPr>
          <w:rFonts w:ascii="Times New Roman" w:hAnsi="Times New Roman" w:cs="Times New Roman"/>
          <w:sz w:val="24"/>
          <w:szCs w:val="24"/>
        </w:rPr>
        <w:t xml:space="preserve"> Destes, 287 </w:t>
      </w:r>
      <w:r w:rsidR="007D27AF">
        <w:rPr>
          <w:rFonts w:ascii="Times New Roman" w:hAnsi="Times New Roman" w:cs="Times New Roman"/>
          <w:sz w:val="24"/>
          <w:szCs w:val="24"/>
        </w:rPr>
        <w:t>era</w:t>
      </w:r>
      <w:r w:rsidR="00660C83">
        <w:rPr>
          <w:rFonts w:ascii="Times New Roman" w:hAnsi="Times New Roman" w:cs="Times New Roman"/>
          <w:sz w:val="24"/>
          <w:szCs w:val="24"/>
        </w:rPr>
        <w:t>m</w:t>
      </w:r>
      <w:r w:rsidR="007D27AF">
        <w:rPr>
          <w:rFonts w:ascii="Times New Roman" w:hAnsi="Times New Roman" w:cs="Times New Roman"/>
          <w:sz w:val="24"/>
          <w:szCs w:val="24"/>
        </w:rPr>
        <w:t xml:space="preserve"> </w:t>
      </w:r>
      <w:r w:rsidR="00660C83">
        <w:rPr>
          <w:rFonts w:ascii="Times New Roman" w:hAnsi="Times New Roman" w:cs="Times New Roman"/>
          <w:sz w:val="24"/>
          <w:szCs w:val="24"/>
        </w:rPr>
        <w:t>do ensino regular e 30 do ensino profissional. O</w:t>
      </w:r>
      <w:r w:rsidR="007D27AF" w:rsidRPr="00EB3F97">
        <w:rPr>
          <w:rFonts w:ascii="Times New Roman" w:hAnsi="Times New Roman" w:cs="Times New Roman"/>
          <w:sz w:val="24"/>
          <w:szCs w:val="24"/>
        </w:rPr>
        <w:t xml:space="preserve"> meio de residência</w:t>
      </w:r>
      <w:r w:rsidR="00660C83">
        <w:rPr>
          <w:rFonts w:ascii="Times New Roman" w:hAnsi="Times New Roman" w:cs="Times New Roman"/>
          <w:sz w:val="24"/>
          <w:szCs w:val="24"/>
        </w:rPr>
        <w:t xml:space="preserve"> foi maioritariamente o</w:t>
      </w:r>
      <w:r w:rsidR="007D27AF" w:rsidRPr="00EB3F97">
        <w:rPr>
          <w:rFonts w:ascii="Times New Roman" w:hAnsi="Times New Roman" w:cs="Times New Roman"/>
          <w:sz w:val="24"/>
          <w:szCs w:val="24"/>
        </w:rPr>
        <w:t xml:space="preserve"> rural (129) seguido do semiurbano (102)</w:t>
      </w:r>
      <w:r w:rsidR="00660C83">
        <w:rPr>
          <w:rFonts w:ascii="Times New Roman" w:hAnsi="Times New Roman" w:cs="Times New Roman"/>
          <w:sz w:val="24"/>
          <w:szCs w:val="24"/>
        </w:rPr>
        <w:t xml:space="preserve"> e, posteriormente, o urbano (86)</w:t>
      </w:r>
      <w:r w:rsidR="007D27AF" w:rsidRPr="00EB3F97">
        <w:rPr>
          <w:rFonts w:ascii="Times New Roman" w:hAnsi="Times New Roman" w:cs="Times New Roman"/>
          <w:sz w:val="24"/>
          <w:szCs w:val="24"/>
        </w:rPr>
        <w:t>. O estado civil das figuras parentais (ou respetivos substitutos) da maioria dos participantes era casados (255)</w:t>
      </w:r>
      <w:r w:rsidR="00660C83">
        <w:rPr>
          <w:rFonts w:ascii="Times New Roman" w:hAnsi="Times New Roman" w:cs="Times New Roman"/>
          <w:sz w:val="24"/>
          <w:szCs w:val="24"/>
        </w:rPr>
        <w:t xml:space="preserve"> e, na sua maioria,</w:t>
      </w:r>
      <w:r w:rsidR="007D27AF" w:rsidRPr="00EB3F97">
        <w:rPr>
          <w:rFonts w:ascii="Times New Roman" w:hAnsi="Times New Roman" w:cs="Times New Roman"/>
          <w:sz w:val="24"/>
          <w:szCs w:val="24"/>
        </w:rPr>
        <w:t xml:space="preserve"> </w:t>
      </w:r>
      <w:r w:rsidR="00660C83">
        <w:rPr>
          <w:rFonts w:ascii="Times New Roman" w:hAnsi="Times New Roman" w:cs="Times New Roman"/>
          <w:sz w:val="24"/>
          <w:szCs w:val="24"/>
        </w:rPr>
        <w:t xml:space="preserve">as </w:t>
      </w:r>
      <w:r w:rsidR="007D27AF" w:rsidRPr="00EB3F97">
        <w:rPr>
          <w:rFonts w:ascii="Times New Roman" w:hAnsi="Times New Roman" w:cs="Times New Roman"/>
          <w:sz w:val="24"/>
          <w:szCs w:val="24"/>
        </w:rPr>
        <w:t>habilitações literárias</w:t>
      </w:r>
      <w:r w:rsidR="00660C83">
        <w:rPr>
          <w:rFonts w:ascii="Times New Roman" w:hAnsi="Times New Roman" w:cs="Times New Roman"/>
          <w:sz w:val="24"/>
          <w:szCs w:val="24"/>
        </w:rPr>
        <w:t xml:space="preserve"> da figura paterna</w:t>
      </w:r>
      <w:r w:rsidR="007D27AF" w:rsidRPr="00EB3F97">
        <w:rPr>
          <w:rFonts w:ascii="Times New Roman" w:hAnsi="Times New Roman" w:cs="Times New Roman"/>
          <w:sz w:val="24"/>
          <w:szCs w:val="24"/>
        </w:rPr>
        <w:t xml:space="preserve"> eram </w:t>
      </w:r>
      <w:r w:rsidR="007D27AF">
        <w:rPr>
          <w:rFonts w:ascii="Times New Roman" w:hAnsi="Times New Roman" w:cs="Times New Roman"/>
          <w:sz w:val="24"/>
          <w:szCs w:val="24"/>
        </w:rPr>
        <w:t xml:space="preserve">o </w:t>
      </w:r>
      <w:r w:rsidR="007D27AF" w:rsidRPr="00EB3F97">
        <w:rPr>
          <w:rFonts w:ascii="Times New Roman" w:hAnsi="Times New Roman" w:cs="Times New Roman"/>
          <w:sz w:val="24"/>
          <w:szCs w:val="24"/>
        </w:rPr>
        <w:t>3º ciclo (89</w:t>
      </w:r>
      <w:r w:rsidR="007D27AF">
        <w:rPr>
          <w:rFonts w:ascii="Times New Roman" w:hAnsi="Times New Roman" w:cs="Times New Roman"/>
          <w:sz w:val="24"/>
          <w:szCs w:val="24"/>
        </w:rPr>
        <w:t>)</w:t>
      </w:r>
      <w:r w:rsidR="00660C83">
        <w:rPr>
          <w:rFonts w:ascii="Times New Roman" w:hAnsi="Times New Roman" w:cs="Times New Roman"/>
          <w:sz w:val="24"/>
          <w:szCs w:val="24"/>
        </w:rPr>
        <w:t xml:space="preserve"> e o secundário (71) </w:t>
      </w:r>
      <w:r w:rsidR="007D27AF" w:rsidRPr="00EB3F97">
        <w:rPr>
          <w:rFonts w:ascii="Times New Roman" w:hAnsi="Times New Roman" w:cs="Times New Roman"/>
          <w:sz w:val="24"/>
          <w:szCs w:val="24"/>
        </w:rPr>
        <w:t xml:space="preserve">e </w:t>
      </w:r>
      <w:r w:rsidR="00660C83" w:rsidRPr="00EB3F97">
        <w:rPr>
          <w:rFonts w:ascii="Times New Roman" w:hAnsi="Times New Roman" w:cs="Times New Roman"/>
          <w:sz w:val="24"/>
          <w:szCs w:val="24"/>
        </w:rPr>
        <w:t>no caso da figura materna</w:t>
      </w:r>
      <w:r w:rsidR="00660C83">
        <w:rPr>
          <w:rFonts w:ascii="Times New Roman" w:hAnsi="Times New Roman" w:cs="Times New Roman"/>
          <w:sz w:val="24"/>
          <w:szCs w:val="24"/>
        </w:rPr>
        <w:t xml:space="preserve"> o</w:t>
      </w:r>
      <w:r w:rsidR="00660C83" w:rsidRPr="00EB3F97">
        <w:rPr>
          <w:rFonts w:ascii="Times New Roman" w:hAnsi="Times New Roman" w:cs="Times New Roman"/>
          <w:sz w:val="24"/>
          <w:szCs w:val="24"/>
        </w:rPr>
        <w:t xml:space="preserve"> </w:t>
      </w:r>
      <w:r w:rsidR="007D27AF" w:rsidRPr="00EB3F97">
        <w:rPr>
          <w:rFonts w:ascii="Times New Roman" w:hAnsi="Times New Roman" w:cs="Times New Roman"/>
          <w:sz w:val="24"/>
          <w:szCs w:val="24"/>
        </w:rPr>
        <w:t>secundário (86)</w:t>
      </w:r>
      <w:r w:rsidR="00660C83">
        <w:rPr>
          <w:rFonts w:ascii="Times New Roman" w:hAnsi="Times New Roman" w:cs="Times New Roman"/>
          <w:sz w:val="24"/>
          <w:szCs w:val="24"/>
        </w:rPr>
        <w:t xml:space="preserve"> e ensino superior (77)</w:t>
      </w:r>
      <w:r w:rsidR="007D27AF" w:rsidRPr="00EB3F97">
        <w:rPr>
          <w:rFonts w:ascii="Times New Roman" w:hAnsi="Times New Roman" w:cs="Times New Roman"/>
          <w:sz w:val="24"/>
          <w:szCs w:val="24"/>
        </w:rPr>
        <w:t>.</w:t>
      </w:r>
      <w:r w:rsidR="007D27AF">
        <w:rPr>
          <w:rFonts w:ascii="Times New Roman" w:hAnsi="Times New Roman" w:cs="Times New Roman"/>
          <w:sz w:val="24"/>
          <w:szCs w:val="24"/>
        </w:rPr>
        <w:t xml:space="preserve"> Para a recolha de dados foi pedida a colaboração de instituições de ensino da região Norte de Portugal.</w:t>
      </w:r>
    </w:p>
    <w:p w14:paraId="1C514B2B" w14:textId="77777777" w:rsidR="00D85B60" w:rsidRPr="00D305D8" w:rsidRDefault="00D85B60" w:rsidP="000C6B20">
      <w:pPr>
        <w:spacing w:after="0" w:line="240" w:lineRule="auto"/>
        <w:rPr>
          <w:rFonts w:ascii="Times New Roman" w:hAnsi="Times New Roman" w:cs="Times New Roman"/>
          <w:sz w:val="24"/>
        </w:rPr>
      </w:pPr>
      <w:r>
        <w:rPr>
          <w:rFonts w:ascii="Times New Roman" w:hAnsi="Times New Roman" w:cs="Times New Roman"/>
          <w:i/>
          <w:sz w:val="24"/>
        </w:rPr>
        <w:t xml:space="preserve"> </w:t>
      </w:r>
    </w:p>
    <w:p w14:paraId="75BD6CC9" w14:textId="77777777" w:rsidR="007D27AF" w:rsidRPr="00636207" w:rsidRDefault="007D27AF" w:rsidP="002755EC">
      <w:pPr>
        <w:pStyle w:val="Heading3"/>
        <w:spacing w:after="240" w:line="240" w:lineRule="auto"/>
        <w:rPr>
          <w:rFonts w:ascii="Times New Roman" w:hAnsi="Times New Roman" w:cs="Times New Roman"/>
          <w:b/>
          <w:color w:val="auto"/>
        </w:rPr>
      </w:pPr>
      <w:bookmarkStart w:id="9" w:name="_Toc5072757"/>
      <w:r w:rsidRPr="00636207">
        <w:rPr>
          <w:rFonts w:ascii="Times New Roman" w:hAnsi="Times New Roman" w:cs="Times New Roman"/>
          <w:b/>
          <w:color w:val="auto"/>
        </w:rPr>
        <w:t>Instrumentos</w:t>
      </w:r>
      <w:bookmarkEnd w:id="9"/>
    </w:p>
    <w:p w14:paraId="7F0355C0" w14:textId="77777777" w:rsidR="007D27AF" w:rsidRDefault="007D27AF" w:rsidP="002755EC">
      <w:pPr>
        <w:spacing w:line="240" w:lineRule="auto"/>
        <w:ind w:firstLine="709"/>
        <w:rPr>
          <w:rFonts w:ascii="Times New Roman" w:hAnsi="Times New Roman" w:cs="Times New Roman"/>
          <w:sz w:val="24"/>
          <w:szCs w:val="24"/>
        </w:rPr>
      </w:pPr>
      <w:r w:rsidRPr="00670367">
        <w:rPr>
          <w:rFonts w:ascii="Times New Roman" w:hAnsi="Times New Roman" w:cs="Times New Roman"/>
          <w:b/>
          <w:sz w:val="24"/>
          <w:szCs w:val="24"/>
        </w:rPr>
        <w:t>Questionário sociodemográfico</w:t>
      </w:r>
      <w:r>
        <w:rPr>
          <w:rFonts w:ascii="Times New Roman" w:hAnsi="Times New Roman" w:cs="Times New Roman"/>
          <w:sz w:val="24"/>
          <w:szCs w:val="24"/>
        </w:rPr>
        <w:t xml:space="preserve"> – Elaborou-se um questionário de recolha de informações relativas ao sexo, idade, ano de escolaridade, tipo de ensino, meio de residência, estado civil das figuras parentais e respetiva escolaridade.</w:t>
      </w:r>
    </w:p>
    <w:p w14:paraId="3DFD94F8" w14:textId="77777777" w:rsidR="007D27AF" w:rsidRPr="00E159AC" w:rsidRDefault="007D27AF" w:rsidP="002755EC">
      <w:pPr>
        <w:spacing w:line="240" w:lineRule="auto"/>
        <w:ind w:firstLine="709"/>
        <w:rPr>
          <w:rFonts w:ascii="Times New Roman" w:hAnsi="Times New Roman" w:cs="Times New Roman"/>
          <w:sz w:val="24"/>
          <w:szCs w:val="24"/>
        </w:rPr>
      </w:pPr>
      <w:r w:rsidRPr="00670367">
        <w:rPr>
          <w:rFonts w:ascii="Times New Roman" w:hAnsi="Times New Roman" w:cs="Times New Roman"/>
          <w:b/>
          <w:i/>
          <w:sz w:val="24"/>
          <w:szCs w:val="24"/>
        </w:rPr>
        <w:t>Inventory of Parent Peer Attachment</w:t>
      </w:r>
      <w:r w:rsidRPr="001F3064">
        <w:rPr>
          <w:rFonts w:ascii="Times New Roman" w:hAnsi="Times New Roman" w:cs="Times New Roman"/>
          <w:b/>
          <w:sz w:val="24"/>
          <w:szCs w:val="24"/>
        </w:rPr>
        <w:t xml:space="preserve"> (IPPA-R)</w:t>
      </w:r>
      <w:r>
        <w:rPr>
          <w:rFonts w:ascii="Times New Roman" w:hAnsi="Times New Roman" w:cs="Times New Roman"/>
          <w:sz w:val="24"/>
          <w:szCs w:val="24"/>
        </w:rPr>
        <w:t xml:space="preserve"> – Instrumento selecionado para </w:t>
      </w:r>
      <w:r w:rsidRPr="00797F1B">
        <w:rPr>
          <w:rFonts w:ascii="Times New Roman" w:hAnsi="Times New Roman" w:cs="Times New Roman"/>
          <w:sz w:val="24"/>
          <w:szCs w:val="24"/>
        </w:rPr>
        <w:t>avaliar a vinculação existente ao pai, mãe e g</w:t>
      </w:r>
      <w:r>
        <w:rPr>
          <w:rFonts w:ascii="Times New Roman" w:hAnsi="Times New Roman" w:cs="Times New Roman"/>
          <w:sz w:val="24"/>
          <w:szCs w:val="24"/>
        </w:rPr>
        <w:t>rupo de pares</w:t>
      </w:r>
      <w:r w:rsidRPr="00797F1B">
        <w:rPr>
          <w:rFonts w:ascii="Times New Roman" w:hAnsi="Times New Roman" w:cs="Times New Roman"/>
          <w:sz w:val="24"/>
          <w:szCs w:val="24"/>
        </w:rPr>
        <w:t xml:space="preserve">, concebido </w:t>
      </w:r>
      <w:r w:rsidRPr="0048491F">
        <w:rPr>
          <w:rFonts w:ascii="Times New Roman" w:hAnsi="Times New Roman" w:cs="Times New Roman"/>
          <w:sz w:val="24"/>
          <w:szCs w:val="24"/>
        </w:rPr>
        <w:t xml:space="preserve">por Gullone e Robinson (2005). A versão original do instrumento, designada IPPA é de Armsden e Greenberg (1987). O IPPA-R foi adaptado e validade para a população portuguesa por Machado e Figueiredo (2010). No presente estudo foi utilizada a versão em português de Simões, Lara, Lourenço e Martins (2018) para </w:t>
      </w:r>
      <w:r>
        <w:rPr>
          <w:rFonts w:ascii="Times New Roman" w:hAnsi="Times New Roman" w:cs="Times New Roman"/>
          <w:sz w:val="24"/>
          <w:szCs w:val="24"/>
        </w:rPr>
        <w:t>adolescentes entre os 12 e os 18 anos de idade</w:t>
      </w:r>
      <w:r w:rsidRPr="00797F1B">
        <w:rPr>
          <w:rFonts w:ascii="Times New Roman" w:hAnsi="Times New Roman" w:cs="Times New Roman"/>
          <w:sz w:val="24"/>
          <w:szCs w:val="24"/>
        </w:rPr>
        <w:t>. O instrumento apresenta três versões: mãe (constituído por 26 itens), pai (constituído por 26 itens) e pares (constituído por 25 itens). Estes itens avaliam três dimensões diferentes relacionadas com a vinculação. São elas a comunicação, a confiança e a atenção/alienação.</w:t>
      </w:r>
      <w:r>
        <w:rPr>
          <w:rFonts w:ascii="Times New Roman" w:hAnsi="Times New Roman" w:cs="Times New Roman"/>
          <w:sz w:val="24"/>
          <w:szCs w:val="24"/>
        </w:rPr>
        <w:t xml:space="preserve"> O tipo de resposta é no formato </w:t>
      </w:r>
      <w:r w:rsidRPr="00B739F1">
        <w:rPr>
          <w:rFonts w:ascii="Times New Roman" w:hAnsi="Times New Roman" w:cs="Times New Roman"/>
          <w:i/>
          <w:sz w:val="24"/>
          <w:szCs w:val="24"/>
        </w:rPr>
        <w:t>Likert</w:t>
      </w:r>
      <w:r>
        <w:rPr>
          <w:rFonts w:ascii="Times New Roman" w:hAnsi="Times New Roman" w:cs="Times New Roman"/>
          <w:sz w:val="24"/>
          <w:szCs w:val="24"/>
        </w:rPr>
        <w:t xml:space="preserve"> em três pontos relativamente à classificação das respostas (1- nunca; 2- às vezes e 3- sempre). O instrumento revela características psicométricas adequadas, exibindo índices de consistência interna iguais ou superiores a .80, comprovando assim que este é um instrumento fiável. Foram analisados os índices de modificação de ajustamento deste instrumento na presente amostra e os valores obtidos revelaram-se adequados. Para a versão da mãe obteve-se um </w:t>
      </w:r>
      <w:r w:rsidRPr="00E954F1">
        <w:rPr>
          <w:rFonts w:ascii="Times New Roman" w:hAnsi="Times New Roman" w:cs="Times New Roman"/>
          <w:sz w:val="24"/>
          <w:szCs w:val="24"/>
        </w:rPr>
        <w:t>χ²/</w:t>
      </w:r>
      <w:r w:rsidRPr="002D6B22">
        <w:rPr>
          <w:rFonts w:ascii="Times New Roman" w:hAnsi="Times New Roman" w:cs="Times New Roman"/>
          <w:sz w:val="24"/>
          <w:szCs w:val="24"/>
          <w:vertAlign w:val="superscript"/>
        </w:rPr>
        <w:t>df</w:t>
      </w:r>
      <w:r>
        <w:rPr>
          <w:rFonts w:ascii="Times New Roman" w:hAnsi="Times New Roman" w:cs="Times New Roman"/>
          <w:sz w:val="24"/>
          <w:szCs w:val="24"/>
        </w:rPr>
        <w:t xml:space="preserve"> = 2.380, GFI= .85, CFI= .90 e RMSEA= .06</w:t>
      </w:r>
      <w:r w:rsidRPr="006205C6">
        <w:rPr>
          <w:rFonts w:ascii="Times New Roman" w:hAnsi="Times New Roman" w:cs="Times New Roman"/>
          <w:sz w:val="24"/>
          <w:szCs w:val="24"/>
        </w:rPr>
        <w:t>. Para a versão do pai obteve-se um χ²/</w:t>
      </w:r>
      <w:r w:rsidRPr="006205C6">
        <w:rPr>
          <w:rFonts w:ascii="Times New Roman" w:hAnsi="Times New Roman" w:cs="Times New Roman"/>
          <w:sz w:val="24"/>
          <w:szCs w:val="24"/>
          <w:vertAlign w:val="superscript"/>
        </w:rPr>
        <w:t>df</w:t>
      </w:r>
      <w:r w:rsidRPr="006205C6">
        <w:rPr>
          <w:rFonts w:ascii="Times New Roman" w:hAnsi="Times New Roman" w:cs="Times New Roman"/>
          <w:sz w:val="24"/>
          <w:szCs w:val="24"/>
        </w:rPr>
        <w:t xml:space="preserve"> = 3.159, GFI=</w:t>
      </w:r>
      <w:r>
        <w:rPr>
          <w:rFonts w:ascii="Times New Roman" w:hAnsi="Times New Roman" w:cs="Times New Roman"/>
          <w:sz w:val="24"/>
          <w:szCs w:val="24"/>
        </w:rPr>
        <w:t xml:space="preserve"> .80</w:t>
      </w:r>
      <w:r w:rsidRPr="006205C6">
        <w:rPr>
          <w:rFonts w:ascii="Times New Roman" w:hAnsi="Times New Roman" w:cs="Times New Roman"/>
          <w:sz w:val="24"/>
          <w:szCs w:val="24"/>
        </w:rPr>
        <w:t>, CFI=</w:t>
      </w:r>
      <w:r>
        <w:rPr>
          <w:rFonts w:ascii="Times New Roman" w:hAnsi="Times New Roman" w:cs="Times New Roman"/>
          <w:sz w:val="24"/>
          <w:szCs w:val="24"/>
        </w:rPr>
        <w:t xml:space="preserve"> .90</w:t>
      </w:r>
      <w:r w:rsidRPr="006205C6">
        <w:rPr>
          <w:rFonts w:ascii="Times New Roman" w:hAnsi="Times New Roman" w:cs="Times New Roman"/>
          <w:sz w:val="24"/>
          <w:szCs w:val="24"/>
        </w:rPr>
        <w:t xml:space="preserve"> e RMSEA=</w:t>
      </w:r>
      <w:r>
        <w:rPr>
          <w:rFonts w:ascii="Times New Roman" w:hAnsi="Times New Roman" w:cs="Times New Roman"/>
          <w:sz w:val="24"/>
          <w:szCs w:val="24"/>
        </w:rPr>
        <w:t xml:space="preserve"> .08</w:t>
      </w:r>
      <w:r w:rsidRPr="006205C6">
        <w:rPr>
          <w:rFonts w:ascii="Times New Roman" w:hAnsi="Times New Roman" w:cs="Times New Roman"/>
          <w:sz w:val="24"/>
          <w:szCs w:val="24"/>
        </w:rPr>
        <w:t>. P</w:t>
      </w:r>
      <w:r>
        <w:rPr>
          <w:rFonts w:ascii="Times New Roman" w:hAnsi="Times New Roman" w:cs="Times New Roman"/>
          <w:sz w:val="24"/>
          <w:szCs w:val="24"/>
        </w:rPr>
        <w:t xml:space="preserve">ara a versão pares obteve-se um </w:t>
      </w:r>
      <w:proofErr w:type="spellStart"/>
      <w:r>
        <w:rPr>
          <w:rFonts w:ascii="Times New Roman" w:hAnsi="Times New Roman" w:cs="Times New Roman"/>
          <w:sz w:val="24"/>
          <w:szCs w:val="24"/>
        </w:rPr>
        <w:t>um</w:t>
      </w:r>
      <w:proofErr w:type="spellEnd"/>
      <w:r>
        <w:rPr>
          <w:rFonts w:ascii="Times New Roman" w:hAnsi="Times New Roman" w:cs="Times New Roman"/>
          <w:sz w:val="24"/>
          <w:szCs w:val="24"/>
        </w:rPr>
        <w:t xml:space="preserve"> </w:t>
      </w:r>
      <w:r w:rsidRPr="00E954F1">
        <w:rPr>
          <w:rFonts w:ascii="Times New Roman" w:hAnsi="Times New Roman" w:cs="Times New Roman"/>
          <w:sz w:val="24"/>
          <w:szCs w:val="24"/>
        </w:rPr>
        <w:t>χ²/</w:t>
      </w:r>
      <w:proofErr w:type="spellStart"/>
      <w:r w:rsidRPr="002D6B22">
        <w:rPr>
          <w:rFonts w:ascii="Times New Roman" w:hAnsi="Times New Roman" w:cs="Times New Roman"/>
          <w:sz w:val="24"/>
          <w:szCs w:val="24"/>
          <w:vertAlign w:val="superscript"/>
        </w:rPr>
        <w:t>df</w:t>
      </w:r>
      <w:proofErr w:type="spellEnd"/>
      <w:r>
        <w:rPr>
          <w:rFonts w:ascii="Times New Roman" w:hAnsi="Times New Roman" w:cs="Times New Roman"/>
          <w:sz w:val="24"/>
          <w:szCs w:val="24"/>
        </w:rPr>
        <w:t xml:space="preserve"> = 2.528, GFI= .84, CFI= .90 e RMSEA= .07. </w:t>
      </w:r>
      <w:r w:rsidRPr="00E159AC">
        <w:rPr>
          <w:rFonts w:ascii="Times New Roman" w:hAnsi="Times New Roman" w:cs="Times New Roman"/>
          <w:sz w:val="24"/>
          <w:szCs w:val="24"/>
        </w:rPr>
        <w:t>O</w:t>
      </w:r>
      <w:r>
        <w:rPr>
          <w:rFonts w:ascii="Times New Roman" w:hAnsi="Times New Roman" w:cs="Times New Roman"/>
          <w:sz w:val="24"/>
          <w:szCs w:val="24"/>
        </w:rPr>
        <w:t>s</w:t>
      </w:r>
      <w:r w:rsidRPr="00E159AC">
        <w:rPr>
          <w:rFonts w:ascii="Times New Roman" w:hAnsi="Times New Roman" w:cs="Times New Roman"/>
          <w:sz w:val="24"/>
          <w:szCs w:val="24"/>
        </w:rPr>
        <w:t xml:space="preserve"> valor</w:t>
      </w:r>
      <w:r>
        <w:rPr>
          <w:rFonts w:ascii="Times New Roman" w:hAnsi="Times New Roman" w:cs="Times New Roman"/>
          <w:sz w:val="24"/>
          <w:szCs w:val="24"/>
        </w:rPr>
        <w:t>es</w:t>
      </w:r>
      <w:r w:rsidRPr="00E159AC">
        <w:rPr>
          <w:rFonts w:ascii="Times New Roman" w:hAnsi="Times New Roman" w:cs="Times New Roman"/>
          <w:sz w:val="24"/>
          <w:szCs w:val="24"/>
        </w:rPr>
        <w:t xml:space="preserve"> do GFI deste instrumento encontra</w:t>
      </w:r>
      <w:r>
        <w:rPr>
          <w:rFonts w:ascii="Times New Roman" w:hAnsi="Times New Roman" w:cs="Times New Roman"/>
          <w:sz w:val="24"/>
          <w:szCs w:val="24"/>
        </w:rPr>
        <w:t>m-se abaixo de .9, contudo</w:t>
      </w:r>
      <w:r w:rsidRPr="00E159AC">
        <w:rPr>
          <w:rFonts w:ascii="Times New Roman" w:hAnsi="Times New Roman" w:cs="Times New Roman"/>
          <w:sz w:val="24"/>
          <w:szCs w:val="24"/>
        </w:rPr>
        <w:t xml:space="preserve"> o GFI e o AGFI são conhecidos por d</w:t>
      </w:r>
      <w:r>
        <w:rPr>
          <w:rFonts w:ascii="Times New Roman" w:hAnsi="Times New Roman" w:cs="Times New Roman"/>
          <w:sz w:val="24"/>
          <w:szCs w:val="24"/>
        </w:rPr>
        <w:t xml:space="preserve">ependerem do tamanho da </w:t>
      </w:r>
      <w:r w:rsidRPr="0048491F">
        <w:rPr>
          <w:rFonts w:ascii="Times New Roman" w:hAnsi="Times New Roman" w:cs="Times New Roman"/>
          <w:sz w:val="24"/>
          <w:szCs w:val="24"/>
        </w:rPr>
        <w:t xml:space="preserve">amostra (Mulaik et al., 1989). O </w:t>
      </w:r>
      <w:r w:rsidRPr="009B6779">
        <w:rPr>
          <w:rFonts w:ascii="Times New Roman" w:hAnsi="Times New Roman" w:cs="Times New Roman"/>
          <w:i/>
          <w:sz w:val="24"/>
          <w:szCs w:val="24"/>
        </w:rPr>
        <w:t>alpha de Cronbach</w:t>
      </w:r>
      <w:r>
        <w:rPr>
          <w:rFonts w:ascii="Times New Roman" w:hAnsi="Times New Roman" w:cs="Times New Roman"/>
          <w:sz w:val="24"/>
          <w:szCs w:val="24"/>
        </w:rPr>
        <w:t xml:space="preserve"> deste instrumento para a presente amostra foi de .92 para a versão mãe, .94 para a versão pai e de .92 para a versão pares.</w:t>
      </w:r>
    </w:p>
    <w:p w14:paraId="4448CF6D" w14:textId="77777777" w:rsidR="007D27AF" w:rsidRPr="005105AC" w:rsidRDefault="007D27AF" w:rsidP="002755EC">
      <w:pPr>
        <w:spacing w:line="240" w:lineRule="auto"/>
        <w:ind w:firstLine="709"/>
        <w:rPr>
          <w:rFonts w:ascii="Times New Roman" w:hAnsi="Times New Roman" w:cs="Times New Roman"/>
          <w:sz w:val="24"/>
          <w:szCs w:val="24"/>
        </w:rPr>
      </w:pPr>
      <w:r w:rsidRPr="00670367">
        <w:rPr>
          <w:rFonts w:ascii="Times New Roman" w:hAnsi="Times New Roman" w:cs="Times New Roman"/>
          <w:b/>
          <w:i/>
          <w:sz w:val="24"/>
          <w:szCs w:val="24"/>
        </w:rPr>
        <w:lastRenderedPageBreak/>
        <w:t>Youth Psychopathic Traits Inventory Reconstruted</w:t>
      </w:r>
      <w:r w:rsidRPr="001F3064">
        <w:rPr>
          <w:rFonts w:ascii="Times New Roman" w:hAnsi="Times New Roman" w:cs="Times New Roman"/>
          <w:b/>
          <w:sz w:val="24"/>
          <w:szCs w:val="24"/>
        </w:rPr>
        <w:t xml:space="preserve"> (YPI</w:t>
      </w:r>
      <w:r>
        <w:rPr>
          <w:rFonts w:ascii="Times New Roman" w:hAnsi="Times New Roman" w:cs="Times New Roman"/>
          <w:b/>
          <w:sz w:val="24"/>
          <w:szCs w:val="24"/>
        </w:rPr>
        <w:t>-RE</w:t>
      </w:r>
      <w:r w:rsidRPr="001F3064">
        <w:rPr>
          <w:rFonts w:ascii="Times New Roman" w:hAnsi="Times New Roman" w:cs="Times New Roman"/>
          <w:b/>
          <w:sz w:val="24"/>
          <w:szCs w:val="24"/>
        </w:rPr>
        <w:t xml:space="preserve">) – </w:t>
      </w:r>
      <w:r>
        <w:rPr>
          <w:rFonts w:ascii="Times New Roman" w:hAnsi="Times New Roman" w:cs="Times New Roman"/>
          <w:sz w:val="24"/>
          <w:szCs w:val="24"/>
        </w:rPr>
        <w:t xml:space="preserve">Para </w:t>
      </w:r>
      <w:r w:rsidRPr="005A7A34">
        <w:rPr>
          <w:rFonts w:ascii="Times New Roman" w:hAnsi="Times New Roman" w:cs="Times New Roman"/>
          <w:sz w:val="24"/>
          <w:szCs w:val="24"/>
        </w:rPr>
        <w:t>avaliar a existência de um conjunto de traços psicopáticos na p</w:t>
      </w:r>
      <w:r>
        <w:rPr>
          <w:rFonts w:ascii="Times New Roman" w:hAnsi="Times New Roman" w:cs="Times New Roman"/>
          <w:sz w:val="24"/>
          <w:szCs w:val="24"/>
        </w:rPr>
        <w:t>resente amostra foi utilizado e</w:t>
      </w:r>
      <w:r w:rsidRPr="005A7A34">
        <w:rPr>
          <w:rFonts w:ascii="Times New Roman" w:hAnsi="Times New Roman" w:cs="Times New Roman"/>
          <w:sz w:val="24"/>
          <w:szCs w:val="24"/>
        </w:rPr>
        <w:t>st</w:t>
      </w:r>
      <w:r>
        <w:rPr>
          <w:rFonts w:ascii="Times New Roman" w:hAnsi="Times New Roman" w:cs="Times New Roman"/>
          <w:sz w:val="24"/>
          <w:szCs w:val="24"/>
        </w:rPr>
        <w:t>e instrumento de autorrelato,</w:t>
      </w:r>
      <w:r w:rsidRPr="005A7A34">
        <w:rPr>
          <w:rFonts w:ascii="Times New Roman" w:hAnsi="Times New Roman" w:cs="Times New Roman"/>
          <w:sz w:val="24"/>
          <w:szCs w:val="24"/>
        </w:rPr>
        <w:t xml:space="preserve"> </w:t>
      </w:r>
      <w:r>
        <w:rPr>
          <w:rFonts w:ascii="Times New Roman" w:hAnsi="Times New Roman" w:cs="Times New Roman"/>
          <w:sz w:val="24"/>
          <w:szCs w:val="24"/>
        </w:rPr>
        <w:t xml:space="preserve">que apresenta </w:t>
      </w:r>
      <w:r w:rsidRPr="005A7A34">
        <w:rPr>
          <w:rFonts w:ascii="Times New Roman" w:hAnsi="Times New Roman" w:cs="Times New Roman"/>
          <w:sz w:val="24"/>
          <w:szCs w:val="24"/>
        </w:rPr>
        <w:t xml:space="preserve">como objetivo identificar traços psicopáticos entre os 12-18 anos de idade. É constituído por 10 dimensões (charme-falso, grandiosidade, mentira, manipulação, ausência de remorsos, ausência de emotividade, frieza emocional, busca de perigo, impulsividade e irresponsabilidade) e </w:t>
      </w:r>
      <w:r w:rsidR="00DE539D">
        <w:rPr>
          <w:rFonts w:ascii="Times New Roman" w:hAnsi="Times New Roman" w:cs="Times New Roman"/>
          <w:sz w:val="24"/>
          <w:szCs w:val="24"/>
        </w:rPr>
        <w:t>t</w:t>
      </w:r>
      <w:r w:rsidR="00DE539D" w:rsidRPr="00DE539D">
        <w:rPr>
          <w:rFonts w:ascii="Times New Roman" w:hAnsi="Times New Roman" w:cs="Times New Roman"/>
          <w:color w:val="0070C0"/>
          <w:sz w:val="24"/>
          <w:szCs w:val="24"/>
        </w:rPr>
        <w:t>rês</w:t>
      </w:r>
      <w:r w:rsidRPr="005A7A34">
        <w:rPr>
          <w:rFonts w:ascii="Times New Roman" w:hAnsi="Times New Roman" w:cs="Times New Roman"/>
          <w:sz w:val="24"/>
          <w:szCs w:val="24"/>
        </w:rPr>
        <w:t xml:space="preserve"> </w:t>
      </w:r>
      <w:proofErr w:type="spellStart"/>
      <w:r w:rsidRPr="005A7A34">
        <w:rPr>
          <w:rFonts w:ascii="Times New Roman" w:hAnsi="Times New Roman" w:cs="Times New Roman"/>
          <w:sz w:val="24"/>
          <w:szCs w:val="24"/>
        </w:rPr>
        <w:t>superdimensões</w:t>
      </w:r>
      <w:proofErr w:type="spellEnd"/>
      <w:r w:rsidRPr="005A7A34">
        <w:rPr>
          <w:rFonts w:ascii="Times New Roman" w:hAnsi="Times New Roman" w:cs="Times New Roman"/>
          <w:sz w:val="24"/>
          <w:szCs w:val="24"/>
        </w:rPr>
        <w:t xml:space="preserve"> (insensibilidade, manipulação interpessoal e impulsividade), distribuídas por 50 itens. O formato de resposta é em escala de </w:t>
      </w:r>
      <w:proofErr w:type="spellStart"/>
      <w:r w:rsidRPr="0037310A">
        <w:rPr>
          <w:rFonts w:ascii="Times New Roman" w:hAnsi="Times New Roman" w:cs="Times New Roman"/>
          <w:i/>
          <w:sz w:val="24"/>
          <w:szCs w:val="24"/>
        </w:rPr>
        <w:t>Likert</w:t>
      </w:r>
      <w:proofErr w:type="spellEnd"/>
      <w:r w:rsidRPr="005A7A34">
        <w:rPr>
          <w:rFonts w:ascii="Times New Roman" w:hAnsi="Times New Roman" w:cs="Times New Roman"/>
          <w:sz w:val="24"/>
          <w:szCs w:val="24"/>
        </w:rPr>
        <w:t xml:space="preserve"> de </w:t>
      </w:r>
      <w:r w:rsidR="00DE539D" w:rsidRPr="00DE539D">
        <w:rPr>
          <w:rFonts w:ascii="Times New Roman" w:hAnsi="Times New Roman" w:cs="Times New Roman"/>
          <w:color w:val="0070C0"/>
          <w:sz w:val="24"/>
          <w:szCs w:val="24"/>
        </w:rPr>
        <w:t>cinco</w:t>
      </w:r>
      <w:r w:rsidRPr="005A7A34">
        <w:rPr>
          <w:rFonts w:ascii="Times New Roman" w:hAnsi="Times New Roman" w:cs="Times New Roman"/>
          <w:sz w:val="24"/>
          <w:szCs w:val="24"/>
        </w:rPr>
        <w:t xml:space="preserve"> pontos, variando de “Nunca” a “Sempre”. Este instrumento é útil, pois ajusta-se bem ao modelo teórico da psicopatia e os itens que o constituem estão formulados de maneira a detetar </w:t>
      </w:r>
      <w:r>
        <w:rPr>
          <w:rFonts w:ascii="Times New Roman" w:hAnsi="Times New Roman" w:cs="Times New Roman"/>
          <w:sz w:val="24"/>
          <w:szCs w:val="24"/>
        </w:rPr>
        <w:t>possíveis respostas insinceras</w:t>
      </w:r>
      <w:r w:rsidRPr="005A7A34">
        <w:rPr>
          <w:rFonts w:ascii="Times New Roman" w:hAnsi="Times New Roman" w:cs="Times New Roman"/>
          <w:sz w:val="24"/>
          <w:szCs w:val="24"/>
        </w:rPr>
        <w:t>. Os itens do YPI</w:t>
      </w:r>
      <w:r>
        <w:rPr>
          <w:rFonts w:ascii="Times New Roman" w:hAnsi="Times New Roman" w:cs="Times New Roman"/>
          <w:sz w:val="24"/>
          <w:szCs w:val="24"/>
        </w:rPr>
        <w:t>-RE</w:t>
      </w:r>
      <w:r w:rsidRPr="005A7A34">
        <w:rPr>
          <w:rFonts w:ascii="Times New Roman" w:hAnsi="Times New Roman" w:cs="Times New Roman"/>
          <w:sz w:val="24"/>
          <w:szCs w:val="24"/>
        </w:rPr>
        <w:t>, na amostra original, apresentam-se distribuídos em quatro fatores. O primeiro apresenta</w:t>
      </w:r>
      <w:r>
        <w:rPr>
          <w:rFonts w:ascii="Times New Roman" w:hAnsi="Times New Roman" w:cs="Times New Roman"/>
          <w:sz w:val="24"/>
          <w:szCs w:val="24"/>
        </w:rPr>
        <w:t xml:space="preserve"> um </w:t>
      </w:r>
      <w:r w:rsidRPr="009B6779">
        <w:rPr>
          <w:rFonts w:ascii="Times New Roman" w:hAnsi="Times New Roman" w:cs="Times New Roman"/>
          <w:i/>
          <w:sz w:val="24"/>
          <w:szCs w:val="24"/>
        </w:rPr>
        <w:t>alpha de Cronbach</w:t>
      </w:r>
      <w:r w:rsidRPr="005A7A34">
        <w:rPr>
          <w:rFonts w:ascii="Times New Roman" w:hAnsi="Times New Roman" w:cs="Times New Roman"/>
          <w:sz w:val="24"/>
          <w:szCs w:val="24"/>
        </w:rPr>
        <w:t xml:space="preserve"> de .92, sendo constituído pelas dimensões charme falso (α=.71), grandiosidade (α=.81), mentira (α=.88) e manipulação (α=.85). O fator dois apresenta</w:t>
      </w:r>
      <w:r>
        <w:rPr>
          <w:rFonts w:ascii="Times New Roman" w:hAnsi="Times New Roman" w:cs="Times New Roman"/>
          <w:sz w:val="24"/>
          <w:szCs w:val="24"/>
        </w:rPr>
        <w:t xml:space="preserve"> um </w:t>
      </w:r>
      <w:r w:rsidRPr="009B6779">
        <w:rPr>
          <w:rFonts w:ascii="Times New Roman" w:hAnsi="Times New Roman" w:cs="Times New Roman"/>
          <w:i/>
          <w:sz w:val="24"/>
          <w:szCs w:val="24"/>
        </w:rPr>
        <w:t>alpha de Cronbach</w:t>
      </w:r>
      <w:r w:rsidRPr="005A7A34">
        <w:rPr>
          <w:rFonts w:ascii="Times New Roman" w:hAnsi="Times New Roman" w:cs="Times New Roman"/>
          <w:sz w:val="24"/>
          <w:szCs w:val="24"/>
        </w:rPr>
        <w:t xml:space="preserve"> de .87, sendo constituído pelas dimensões busca de perigo (α=.79), impulsividade (α=.81) e irresponsabilidade (α=.75). O fator três apresenta</w:t>
      </w:r>
      <w:r>
        <w:rPr>
          <w:rFonts w:ascii="Times New Roman" w:hAnsi="Times New Roman" w:cs="Times New Roman"/>
          <w:sz w:val="24"/>
          <w:szCs w:val="24"/>
        </w:rPr>
        <w:t xml:space="preserve"> um </w:t>
      </w:r>
      <w:r w:rsidRPr="009B6779">
        <w:rPr>
          <w:rFonts w:ascii="Times New Roman" w:hAnsi="Times New Roman" w:cs="Times New Roman"/>
          <w:i/>
          <w:sz w:val="24"/>
          <w:szCs w:val="24"/>
        </w:rPr>
        <w:t>alpha de Cronbach</w:t>
      </w:r>
      <w:r w:rsidRPr="005A7A34">
        <w:rPr>
          <w:rFonts w:ascii="Times New Roman" w:hAnsi="Times New Roman" w:cs="Times New Roman"/>
          <w:sz w:val="24"/>
          <w:szCs w:val="24"/>
        </w:rPr>
        <w:t xml:space="preserve"> de .79, constituído pelas dimensões ausência de emotividade (α=.70) e ausência de remorso (α=.71). Por fim, o fator quatro apresenta</w:t>
      </w:r>
      <w:r>
        <w:rPr>
          <w:rFonts w:ascii="Times New Roman" w:hAnsi="Times New Roman" w:cs="Times New Roman"/>
          <w:sz w:val="24"/>
          <w:szCs w:val="24"/>
        </w:rPr>
        <w:t xml:space="preserve"> um </w:t>
      </w:r>
      <w:r w:rsidRPr="009B6779">
        <w:rPr>
          <w:rFonts w:ascii="Times New Roman" w:hAnsi="Times New Roman" w:cs="Times New Roman"/>
          <w:i/>
          <w:sz w:val="24"/>
          <w:szCs w:val="24"/>
        </w:rPr>
        <w:t>alpha de Cronbach</w:t>
      </w:r>
      <w:r w:rsidRPr="005A7A34">
        <w:rPr>
          <w:rFonts w:ascii="Times New Roman" w:hAnsi="Times New Roman" w:cs="Times New Roman"/>
          <w:sz w:val="24"/>
          <w:szCs w:val="24"/>
        </w:rPr>
        <w:t xml:space="preserve"> de .83, sendo constituído pela dimensão frieza emocional (α=.83). Assim, o instrumento apresenta índices de consistência interna apropriados e </w:t>
      </w:r>
      <w:r w:rsidRPr="005105AC">
        <w:rPr>
          <w:rFonts w:ascii="Times New Roman" w:hAnsi="Times New Roman" w:cs="Times New Roman"/>
          <w:sz w:val="24"/>
          <w:szCs w:val="24"/>
        </w:rPr>
        <w:t xml:space="preserve">fiáveis (Simões &amp; Relva, </w:t>
      </w:r>
      <w:r w:rsidRPr="005105AC">
        <w:rPr>
          <w:rFonts w:ascii="Times New Roman" w:hAnsi="Times New Roman" w:cs="Times New Roman"/>
          <w:i/>
          <w:sz w:val="24"/>
          <w:szCs w:val="24"/>
        </w:rPr>
        <w:t>em preparação</w:t>
      </w:r>
      <w:r w:rsidRPr="005105AC">
        <w:rPr>
          <w:rFonts w:ascii="Times New Roman" w:hAnsi="Times New Roman" w:cs="Times New Roman"/>
          <w:sz w:val="24"/>
          <w:szCs w:val="24"/>
        </w:rPr>
        <w:t>). Foram</w:t>
      </w:r>
      <w:r w:rsidRPr="005A7A34">
        <w:rPr>
          <w:rFonts w:ascii="Times New Roman" w:hAnsi="Times New Roman" w:cs="Times New Roman"/>
          <w:sz w:val="24"/>
          <w:szCs w:val="24"/>
        </w:rPr>
        <w:t>, ainda, examinados os índices de modificação de ajustamento deste instrumento na presente amostra e os valores obtidos revelaram-se adequados</w:t>
      </w:r>
      <w:r>
        <w:rPr>
          <w:rFonts w:ascii="Times New Roman" w:hAnsi="Times New Roman" w:cs="Times New Roman"/>
          <w:sz w:val="24"/>
          <w:szCs w:val="24"/>
        </w:rPr>
        <w:t xml:space="preserve"> (Marôco, 2014)</w:t>
      </w:r>
      <w:r w:rsidRPr="005A7A34">
        <w:rPr>
          <w:rFonts w:ascii="Times New Roman" w:hAnsi="Times New Roman" w:cs="Times New Roman"/>
          <w:sz w:val="24"/>
          <w:szCs w:val="24"/>
        </w:rPr>
        <w:t xml:space="preserve"> (χ²/</w:t>
      </w:r>
      <w:r w:rsidRPr="005A7A34">
        <w:rPr>
          <w:rFonts w:ascii="Times New Roman" w:hAnsi="Times New Roman" w:cs="Times New Roman"/>
          <w:sz w:val="24"/>
          <w:szCs w:val="24"/>
          <w:vertAlign w:val="superscript"/>
        </w:rPr>
        <w:t>df</w:t>
      </w:r>
      <w:r w:rsidRPr="005A7A34">
        <w:rPr>
          <w:rFonts w:ascii="Times New Roman" w:hAnsi="Times New Roman" w:cs="Times New Roman"/>
          <w:sz w:val="24"/>
          <w:szCs w:val="24"/>
        </w:rPr>
        <w:t xml:space="preserve"> = 1.848, GFI=</w:t>
      </w:r>
      <w:r>
        <w:rPr>
          <w:rFonts w:ascii="Times New Roman" w:hAnsi="Times New Roman" w:cs="Times New Roman"/>
          <w:sz w:val="24"/>
          <w:szCs w:val="24"/>
        </w:rPr>
        <w:t xml:space="preserve"> .79</w:t>
      </w:r>
      <w:r w:rsidRPr="005A7A34">
        <w:rPr>
          <w:rFonts w:ascii="Times New Roman" w:hAnsi="Times New Roman" w:cs="Times New Roman"/>
          <w:sz w:val="24"/>
          <w:szCs w:val="24"/>
        </w:rPr>
        <w:t>, CFI=</w:t>
      </w:r>
      <w:r>
        <w:rPr>
          <w:rFonts w:ascii="Times New Roman" w:hAnsi="Times New Roman" w:cs="Times New Roman"/>
          <w:sz w:val="24"/>
          <w:szCs w:val="24"/>
        </w:rPr>
        <w:t xml:space="preserve"> .87</w:t>
      </w:r>
      <w:r w:rsidRPr="005A7A34">
        <w:rPr>
          <w:rFonts w:ascii="Times New Roman" w:hAnsi="Times New Roman" w:cs="Times New Roman"/>
          <w:sz w:val="24"/>
          <w:szCs w:val="24"/>
        </w:rPr>
        <w:t xml:space="preserve"> e RMSEA=</w:t>
      </w:r>
      <w:r>
        <w:rPr>
          <w:rFonts w:ascii="Times New Roman" w:hAnsi="Times New Roman" w:cs="Times New Roman"/>
          <w:sz w:val="24"/>
          <w:szCs w:val="24"/>
        </w:rPr>
        <w:t xml:space="preserve"> .05</w:t>
      </w:r>
      <w:r w:rsidRPr="005A7A34">
        <w:rPr>
          <w:rFonts w:ascii="Times New Roman" w:hAnsi="Times New Roman" w:cs="Times New Roman"/>
          <w:sz w:val="24"/>
          <w:szCs w:val="24"/>
        </w:rPr>
        <w:t xml:space="preserve">). O valor do GFI deste instrumento </w:t>
      </w:r>
      <w:r>
        <w:rPr>
          <w:rFonts w:ascii="Times New Roman" w:hAnsi="Times New Roman" w:cs="Times New Roman"/>
          <w:sz w:val="24"/>
          <w:szCs w:val="24"/>
        </w:rPr>
        <w:t>encontra-se abaixo de .9, contudo</w:t>
      </w:r>
      <w:r w:rsidRPr="005A7A34">
        <w:rPr>
          <w:rFonts w:ascii="Times New Roman" w:hAnsi="Times New Roman" w:cs="Times New Roman"/>
          <w:sz w:val="24"/>
          <w:szCs w:val="24"/>
        </w:rPr>
        <w:t xml:space="preserve"> o GFI e o AGFI são conhecidos por dependerem do tamanho da amostra </w:t>
      </w:r>
      <w:r w:rsidRPr="0048491F">
        <w:rPr>
          <w:rFonts w:ascii="Times New Roman" w:hAnsi="Times New Roman" w:cs="Times New Roman"/>
          <w:sz w:val="24"/>
          <w:szCs w:val="24"/>
        </w:rPr>
        <w:t>(Mulaik et al., 1989).</w:t>
      </w:r>
      <w:r w:rsidRPr="005A7A34">
        <w:rPr>
          <w:rFonts w:ascii="Times New Roman" w:hAnsi="Times New Roman" w:cs="Times New Roman"/>
          <w:sz w:val="24"/>
          <w:szCs w:val="24"/>
        </w:rPr>
        <w:t xml:space="preserve"> </w:t>
      </w:r>
      <w:r>
        <w:rPr>
          <w:rFonts w:ascii="Times New Roman" w:hAnsi="Times New Roman" w:cs="Times New Roman"/>
          <w:sz w:val="24"/>
          <w:szCs w:val="24"/>
        </w:rPr>
        <w:t xml:space="preserve">No que respeita aos </w:t>
      </w:r>
      <w:r w:rsidRPr="009B6779">
        <w:rPr>
          <w:rFonts w:ascii="Times New Roman" w:hAnsi="Times New Roman" w:cs="Times New Roman"/>
          <w:i/>
          <w:sz w:val="24"/>
          <w:szCs w:val="24"/>
        </w:rPr>
        <w:t>alpha</w:t>
      </w:r>
      <w:r>
        <w:rPr>
          <w:rFonts w:ascii="Times New Roman" w:hAnsi="Times New Roman" w:cs="Times New Roman"/>
          <w:i/>
          <w:sz w:val="24"/>
          <w:szCs w:val="24"/>
        </w:rPr>
        <w:t>s</w:t>
      </w:r>
      <w:r w:rsidRPr="009B6779">
        <w:rPr>
          <w:rFonts w:ascii="Times New Roman" w:hAnsi="Times New Roman" w:cs="Times New Roman"/>
          <w:i/>
          <w:sz w:val="24"/>
          <w:szCs w:val="24"/>
        </w:rPr>
        <w:t xml:space="preserve"> de Cronbach</w:t>
      </w:r>
      <w:r w:rsidRPr="005A7A34">
        <w:rPr>
          <w:rFonts w:ascii="Times New Roman" w:hAnsi="Times New Roman" w:cs="Times New Roman"/>
          <w:sz w:val="24"/>
          <w:szCs w:val="24"/>
        </w:rPr>
        <w:t xml:space="preserve"> da presente amostra</w:t>
      </w:r>
      <w:r>
        <w:rPr>
          <w:rFonts w:ascii="Times New Roman" w:hAnsi="Times New Roman" w:cs="Times New Roman"/>
          <w:sz w:val="24"/>
          <w:szCs w:val="24"/>
        </w:rPr>
        <w:t>, obteve-se um valor</w:t>
      </w:r>
      <w:r w:rsidRPr="005A7A34">
        <w:rPr>
          <w:rFonts w:ascii="Times New Roman" w:hAnsi="Times New Roman" w:cs="Times New Roman"/>
          <w:sz w:val="24"/>
          <w:szCs w:val="24"/>
        </w:rPr>
        <w:t xml:space="preserve"> de .92 para o fator 1, de .88 para o fator 2, .80 para o fator 3 e .82 para o fator 4.</w:t>
      </w:r>
    </w:p>
    <w:p w14:paraId="384A6090" w14:textId="77777777" w:rsidR="007D27AF" w:rsidRDefault="007D27AF" w:rsidP="002755EC">
      <w:pPr>
        <w:spacing w:line="240" w:lineRule="auto"/>
        <w:ind w:firstLine="709"/>
        <w:rPr>
          <w:rFonts w:ascii="Times New Roman" w:hAnsi="Times New Roman" w:cs="Times New Roman"/>
          <w:sz w:val="24"/>
          <w:szCs w:val="24"/>
        </w:rPr>
      </w:pPr>
      <w:r w:rsidRPr="00670367">
        <w:rPr>
          <w:rFonts w:ascii="Times New Roman" w:hAnsi="Times New Roman" w:cs="Times New Roman"/>
          <w:b/>
          <w:i/>
          <w:sz w:val="24"/>
          <w:szCs w:val="24"/>
        </w:rPr>
        <w:t>Drug Abuse Screening Test</w:t>
      </w:r>
      <w:r w:rsidRPr="005105AC">
        <w:rPr>
          <w:rFonts w:ascii="Times New Roman" w:hAnsi="Times New Roman" w:cs="Times New Roman"/>
          <w:b/>
          <w:sz w:val="24"/>
          <w:szCs w:val="24"/>
        </w:rPr>
        <w:t xml:space="preserve"> (DAST)</w:t>
      </w:r>
      <w:r>
        <w:rPr>
          <w:rFonts w:ascii="Times New Roman" w:hAnsi="Times New Roman" w:cs="Times New Roman"/>
          <w:sz w:val="24"/>
          <w:szCs w:val="24"/>
        </w:rPr>
        <w:t xml:space="preserve"> – Instrumento </w:t>
      </w:r>
      <w:r w:rsidRPr="00BA1E8D">
        <w:rPr>
          <w:rFonts w:ascii="Times New Roman" w:hAnsi="Times New Roman" w:cs="Times New Roman"/>
          <w:sz w:val="24"/>
          <w:szCs w:val="24"/>
        </w:rPr>
        <w:t>que serviu de auxílio para avaliar o po</w:t>
      </w:r>
      <w:r>
        <w:rPr>
          <w:rFonts w:ascii="Times New Roman" w:hAnsi="Times New Roman" w:cs="Times New Roman"/>
          <w:sz w:val="24"/>
          <w:szCs w:val="24"/>
        </w:rPr>
        <w:t xml:space="preserve">ssível envolvimento com drogas. </w:t>
      </w:r>
      <w:r w:rsidRPr="00BA1E8D">
        <w:rPr>
          <w:rFonts w:ascii="Times New Roman" w:hAnsi="Times New Roman" w:cs="Times New Roman"/>
          <w:sz w:val="24"/>
          <w:szCs w:val="24"/>
        </w:rPr>
        <w:t>Fundamentalmente aborda as diferentes consequências relacionadas com o consumo (sintomas psicológicos e físicos, aspetos socio-relacionais, entre outros)</w:t>
      </w:r>
      <w:r>
        <w:rPr>
          <w:rFonts w:ascii="Times New Roman" w:hAnsi="Times New Roman" w:cs="Times New Roman"/>
          <w:sz w:val="24"/>
          <w:szCs w:val="24"/>
        </w:rPr>
        <w:t xml:space="preserve"> nos últimos 12 meses, produzindo um índice quantitativo de gravidade do problema/consumo</w:t>
      </w:r>
      <w:r w:rsidRPr="00BA1E8D">
        <w:rPr>
          <w:rFonts w:ascii="Times New Roman" w:hAnsi="Times New Roman" w:cs="Times New Roman"/>
          <w:sz w:val="24"/>
          <w:szCs w:val="24"/>
        </w:rPr>
        <w:t xml:space="preserve">. </w:t>
      </w:r>
      <w:r>
        <w:rPr>
          <w:rFonts w:ascii="Times New Roman" w:hAnsi="Times New Roman" w:cs="Times New Roman"/>
          <w:sz w:val="24"/>
          <w:szCs w:val="24"/>
        </w:rPr>
        <w:t xml:space="preserve">O instrumento é constituído por 20 itens e apresenta uma escala de resposta do tipo dicotómica (Sim/Não). </w:t>
      </w:r>
      <w:r w:rsidRPr="00BA1E8D">
        <w:rPr>
          <w:rFonts w:ascii="Times New Roman" w:hAnsi="Times New Roman" w:cs="Times New Roman"/>
          <w:sz w:val="24"/>
          <w:szCs w:val="24"/>
        </w:rPr>
        <w:t>A</w:t>
      </w:r>
      <w:r>
        <w:rPr>
          <w:rFonts w:ascii="Times New Roman" w:hAnsi="Times New Roman" w:cs="Times New Roman"/>
          <w:sz w:val="24"/>
          <w:szCs w:val="24"/>
        </w:rPr>
        <w:t xml:space="preserve"> versão original </w:t>
      </w:r>
      <w:r w:rsidRPr="00BA1E8D">
        <w:rPr>
          <w:rFonts w:ascii="Times New Roman" w:hAnsi="Times New Roman" w:cs="Times New Roman"/>
          <w:sz w:val="24"/>
          <w:szCs w:val="24"/>
        </w:rPr>
        <w:t xml:space="preserve">pertence a </w:t>
      </w:r>
      <w:r w:rsidRPr="00E25EF0">
        <w:rPr>
          <w:rFonts w:ascii="Times New Roman" w:hAnsi="Times New Roman" w:cs="Times New Roman"/>
          <w:sz w:val="24"/>
          <w:szCs w:val="24"/>
        </w:rPr>
        <w:t xml:space="preserve">Skinner (1982) e apresenta </w:t>
      </w:r>
      <w:r>
        <w:rPr>
          <w:rFonts w:ascii="Times New Roman" w:hAnsi="Times New Roman" w:cs="Times New Roman"/>
          <w:sz w:val="24"/>
          <w:szCs w:val="24"/>
        </w:rPr>
        <w:t xml:space="preserve">um </w:t>
      </w:r>
      <w:r w:rsidRPr="009B6779">
        <w:rPr>
          <w:rFonts w:ascii="Times New Roman" w:hAnsi="Times New Roman" w:cs="Times New Roman"/>
          <w:i/>
          <w:sz w:val="24"/>
          <w:szCs w:val="24"/>
        </w:rPr>
        <w:t>alpha de Cronbach</w:t>
      </w:r>
      <w:r>
        <w:rPr>
          <w:rFonts w:ascii="Times New Roman" w:hAnsi="Times New Roman" w:cs="Times New Roman"/>
          <w:sz w:val="24"/>
          <w:szCs w:val="24"/>
        </w:rPr>
        <w:t xml:space="preserve"> de .95, revelando uma excelente consistência interna. Na presente investigação foi utilizada uma versão adaptada para adolescentes e traduzida para o português</w:t>
      </w:r>
      <w:r w:rsidR="00DE539D">
        <w:rPr>
          <w:rFonts w:ascii="Times New Roman" w:hAnsi="Times New Roman" w:cs="Times New Roman"/>
          <w:sz w:val="24"/>
          <w:szCs w:val="24"/>
        </w:rPr>
        <w:t xml:space="preserve"> </w:t>
      </w:r>
      <w:r w:rsidR="00DE539D" w:rsidRPr="00DE539D">
        <w:rPr>
          <w:rFonts w:ascii="Times New Roman" w:hAnsi="Times New Roman" w:cs="Times New Roman"/>
          <w:color w:val="0070C0"/>
          <w:sz w:val="24"/>
          <w:szCs w:val="24"/>
        </w:rPr>
        <w:t>de Portugal</w:t>
      </w:r>
      <w:r>
        <w:rPr>
          <w:rFonts w:ascii="Times New Roman" w:hAnsi="Times New Roman" w:cs="Times New Roman"/>
          <w:sz w:val="24"/>
          <w:szCs w:val="24"/>
        </w:rPr>
        <w:t>, realizada num estudo em associação com este. O valor de consistência interna obtido nesse estudo foi de .76, sendo considerado satisfatório e adequado para ser usado de forma fiável. Foi, ainda, realizada uma análise fatorial confirmatória do instrumento para a presente amostra</w:t>
      </w:r>
      <w:r w:rsidRPr="00BA1E8D">
        <w:rPr>
          <w:rFonts w:ascii="Times New Roman" w:hAnsi="Times New Roman" w:cs="Times New Roman"/>
          <w:sz w:val="24"/>
          <w:szCs w:val="24"/>
        </w:rPr>
        <w:t xml:space="preserve"> e os valores obtidos</w:t>
      </w:r>
      <w:r>
        <w:rPr>
          <w:rFonts w:ascii="Times New Roman" w:hAnsi="Times New Roman" w:cs="Times New Roman"/>
          <w:sz w:val="24"/>
          <w:szCs w:val="24"/>
        </w:rPr>
        <w:t xml:space="preserve"> nos</w:t>
      </w:r>
      <w:r w:rsidRPr="00BA1E8D">
        <w:rPr>
          <w:rFonts w:ascii="Times New Roman" w:hAnsi="Times New Roman" w:cs="Times New Roman"/>
          <w:sz w:val="24"/>
          <w:szCs w:val="24"/>
        </w:rPr>
        <w:t xml:space="preserve"> índices de modificação de ajustamento revelaram-se adequados </w:t>
      </w:r>
      <w:r>
        <w:rPr>
          <w:rFonts w:ascii="Times New Roman" w:hAnsi="Times New Roman" w:cs="Times New Roman"/>
          <w:sz w:val="24"/>
          <w:szCs w:val="24"/>
        </w:rPr>
        <w:t xml:space="preserve">(Marôco, 2014) </w:t>
      </w:r>
      <w:r w:rsidRPr="00BA1E8D">
        <w:rPr>
          <w:rFonts w:ascii="Times New Roman" w:hAnsi="Times New Roman" w:cs="Times New Roman"/>
          <w:sz w:val="24"/>
          <w:szCs w:val="24"/>
        </w:rPr>
        <w:t>(χ²/</w:t>
      </w:r>
      <w:r w:rsidRPr="00BA1E8D">
        <w:rPr>
          <w:rFonts w:ascii="Times New Roman" w:hAnsi="Times New Roman" w:cs="Times New Roman"/>
          <w:sz w:val="24"/>
          <w:szCs w:val="24"/>
          <w:vertAlign w:val="superscript"/>
        </w:rPr>
        <w:t>df</w:t>
      </w:r>
      <w:r w:rsidRPr="00BA1E8D">
        <w:rPr>
          <w:rFonts w:ascii="Times New Roman" w:hAnsi="Times New Roman" w:cs="Times New Roman"/>
          <w:sz w:val="24"/>
          <w:szCs w:val="24"/>
        </w:rPr>
        <w:t xml:space="preserve"> = </w:t>
      </w:r>
      <w:r>
        <w:rPr>
          <w:rFonts w:ascii="Times New Roman" w:hAnsi="Times New Roman" w:cs="Times New Roman"/>
          <w:sz w:val="24"/>
          <w:szCs w:val="24"/>
        </w:rPr>
        <w:t xml:space="preserve">2.751, </w:t>
      </w:r>
      <w:r w:rsidRPr="00BA1E8D">
        <w:rPr>
          <w:rFonts w:ascii="Times New Roman" w:hAnsi="Times New Roman" w:cs="Times New Roman"/>
          <w:sz w:val="24"/>
          <w:szCs w:val="24"/>
        </w:rPr>
        <w:t>GFI=</w:t>
      </w:r>
      <w:r>
        <w:rPr>
          <w:rFonts w:ascii="Times New Roman" w:hAnsi="Times New Roman" w:cs="Times New Roman"/>
          <w:sz w:val="24"/>
          <w:szCs w:val="24"/>
        </w:rPr>
        <w:t>.98,</w:t>
      </w:r>
      <w:r w:rsidRPr="00BA1E8D">
        <w:rPr>
          <w:rFonts w:ascii="Times New Roman" w:hAnsi="Times New Roman" w:cs="Times New Roman"/>
          <w:sz w:val="24"/>
          <w:szCs w:val="24"/>
        </w:rPr>
        <w:t xml:space="preserve"> CFI=</w:t>
      </w:r>
      <w:r>
        <w:rPr>
          <w:rFonts w:ascii="Times New Roman" w:hAnsi="Times New Roman" w:cs="Times New Roman"/>
          <w:sz w:val="24"/>
          <w:szCs w:val="24"/>
        </w:rPr>
        <w:t xml:space="preserve">.98 </w:t>
      </w:r>
      <w:r w:rsidRPr="00BA1E8D">
        <w:rPr>
          <w:rFonts w:ascii="Times New Roman" w:hAnsi="Times New Roman" w:cs="Times New Roman"/>
          <w:sz w:val="24"/>
          <w:szCs w:val="24"/>
        </w:rPr>
        <w:t>e RMSEA=</w:t>
      </w:r>
      <w:r>
        <w:rPr>
          <w:rFonts w:ascii="Times New Roman" w:hAnsi="Times New Roman" w:cs="Times New Roman"/>
          <w:sz w:val="24"/>
          <w:szCs w:val="24"/>
        </w:rPr>
        <w:t xml:space="preserve">.07). O </w:t>
      </w:r>
      <w:r w:rsidRPr="009B6779">
        <w:rPr>
          <w:rFonts w:ascii="Times New Roman" w:hAnsi="Times New Roman" w:cs="Times New Roman"/>
          <w:i/>
          <w:sz w:val="24"/>
          <w:szCs w:val="24"/>
        </w:rPr>
        <w:t>alpha de Cronbach</w:t>
      </w:r>
      <w:r>
        <w:rPr>
          <w:rFonts w:ascii="Times New Roman" w:hAnsi="Times New Roman" w:cs="Times New Roman"/>
          <w:sz w:val="24"/>
          <w:szCs w:val="24"/>
        </w:rPr>
        <w:t xml:space="preserve"> para a presente amostra foi de .89.</w:t>
      </w:r>
    </w:p>
    <w:p w14:paraId="18675798" w14:textId="77777777" w:rsidR="007D27AF" w:rsidRPr="00636207" w:rsidRDefault="007D27AF" w:rsidP="002755EC">
      <w:pPr>
        <w:pStyle w:val="Heading3"/>
        <w:spacing w:after="240" w:line="240" w:lineRule="auto"/>
        <w:rPr>
          <w:rFonts w:ascii="Times New Roman" w:hAnsi="Times New Roman" w:cs="Times New Roman"/>
          <w:b/>
          <w:color w:val="auto"/>
        </w:rPr>
      </w:pPr>
      <w:bookmarkStart w:id="10" w:name="_Toc5072758"/>
      <w:r w:rsidRPr="00636207">
        <w:rPr>
          <w:rFonts w:ascii="Times New Roman" w:hAnsi="Times New Roman" w:cs="Times New Roman"/>
          <w:b/>
          <w:color w:val="auto"/>
        </w:rPr>
        <w:t>Procedimento</w:t>
      </w:r>
      <w:bookmarkEnd w:id="10"/>
    </w:p>
    <w:p w14:paraId="4F982F8B" w14:textId="77777777" w:rsidR="007D27AF" w:rsidRPr="0013415D" w:rsidRDefault="007D27AF" w:rsidP="002755EC">
      <w:pPr>
        <w:spacing w:after="0" w:line="240" w:lineRule="auto"/>
        <w:ind w:firstLine="709"/>
        <w:rPr>
          <w:rFonts w:ascii="Times New Roman" w:hAnsi="Times New Roman" w:cs="Times New Roman"/>
          <w:b/>
          <w:sz w:val="24"/>
          <w:szCs w:val="24"/>
        </w:rPr>
      </w:pPr>
      <w:r w:rsidRPr="003461EF">
        <w:rPr>
          <w:rFonts w:ascii="Times New Roman" w:hAnsi="Times New Roman" w:cs="Times New Roman"/>
          <w:sz w:val="24"/>
          <w:szCs w:val="24"/>
        </w:rPr>
        <w:t>Inicialmente a presente investigação foi submetida à Comissão de Ética da Universidade de Trás-os-Montes e Alto Douro, obtendo parecer favorável quanto à sua realização.</w:t>
      </w:r>
    </w:p>
    <w:p w14:paraId="1C64D2B9" w14:textId="77777777" w:rsidR="007D27AF" w:rsidRDefault="007D27AF" w:rsidP="002755EC">
      <w:pPr>
        <w:spacing w:line="240" w:lineRule="auto"/>
        <w:ind w:firstLine="709"/>
        <w:rPr>
          <w:rFonts w:ascii="Times New Roman" w:hAnsi="Times New Roman" w:cs="Times New Roman"/>
          <w:sz w:val="24"/>
          <w:szCs w:val="24"/>
        </w:rPr>
      </w:pPr>
      <w:r w:rsidRPr="003461EF">
        <w:rPr>
          <w:rFonts w:ascii="Times New Roman" w:hAnsi="Times New Roman" w:cs="Times New Roman"/>
          <w:sz w:val="24"/>
          <w:szCs w:val="24"/>
        </w:rPr>
        <w:t>Os dados para a presente investigação foram recolhidos em escolas públicas da região Norte de Portugal. Primeiramente realizou-se um pedido à Direção-Geral de Educação (DGE) para que o estudo apresentasse permissão para ser realizado e seguidamente foi pedida a colaboração junto dos diretores dos agrupamentos das instituições, esclarecendo o objetivo da investigação</w:t>
      </w:r>
      <w:r w:rsidR="00CA3E27" w:rsidRPr="00B46F98">
        <w:rPr>
          <w:rFonts w:ascii="Times New Roman" w:hAnsi="Times New Roman" w:cs="Times New Roman"/>
          <w:sz w:val="24"/>
          <w:szCs w:val="24"/>
          <w:highlight w:val="yellow"/>
        </w:rPr>
        <w:t xml:space="preserve">, que de acordo com a idade estipulada (dos 12 aos 18 anos), nos indicasse as </w:t>
      </w:r>
      <w:r w:rsidR="00CA3E27" w:rsidRPr="00B46F98">
        <w:rPr>
          <w:rFonts w:ascii="Times New Roman" w:hAnsi="Times New Roman" w:cs="Times New Roman"/>
          <w:sz w:val="24"/>
          <w:szCs w:val="24"/>
          <w:highlight w:val="yellow"/>
        </w:rPr>
        <w:lastRenderedPageBreak/>
        <w:t>turmas selecionadas para o efeito</w:t>
      </w:r>
      <w:r w:rsidRPr="003461EF">
        <w:rPr>
          <w:rFonts w:ascii="Times New Roman" w:hAnsi="Times New Roman" w:cs="Times New Roman"/>
          <w:sz w:val="24"/>
          <w:szCs w:val="24"/>
        </w:rPr>
        <w:t>. Posteriormente foi entregue o consentimento informado aos encarregados de educação para que estes tomassem conhecimento da investigação e autorizassem os seus educandos a participar no estudo (isto no caso dos adolescentes que ainda não tinham completado os 18 anos de idade. Para os que já tinham o consentimento foi entregue ao próprio). Por fim, foi agendado um dia junto dos diretores de turma para que se procedesse à aplicação dos questionários. Nos documentos entregues foi mencionado a garantia de confidencialidade dos dados recolhidos, respeitando os princípios deontológicos de investigação em ciências sociais. Os dados foram recolhidos durante os me</w:t>
      </w:r>
      <w:r>
        <w:rPr>
          <w:rFonts w:ascii="Times New Roman" w:hAnsi="Times New Roman" w:cs="Times New Roman"/>
          <w:sz w:val="24"/>
          <w:szCs w:val="24"/>
        </w:rPr>
        <w:t xml:space="preserve">ses de maio e junho de 2018. O </w:t>
      </w:r>
      <w:r w:rsidRPr="003461EF">
        <w:rPr>
          <w:rFonts w:ascii="Times New Roman" w:hAnsi="Times New Roman" w:cs="Times New Roman"/>
          <w:sz w:val="24"/>
          <w:szCs w:val="24"/>
        </w:rPr>
        <w:t>preenchimento</w:t>
      </w:r>
      <w:r>
        <w:rPr>
          <w:rFonts w:ascii="Times New Roman" w:hAnsi="Times New Roman" w:cs="Times New Roman"/>
          <w:sz w:val="24"/>
          <w:szCs w:val="24"/>
        </w:rPr>
        <w:t xml:space="preserve"> dos questionários apresentou</w:t>
      </w:r>
      <w:r w:rsidRPr="003461EF">
        <w:rPr>
          <w:rFonts w:ascii="Times New Roman" w:hAnsi="Times New Roman" w:cs="Times New Roman"/>
          <w:sz w:val="24"/>
          <w:szCs w:val="24"/>
        </w:rPr>
        <w:t xml:space="preserve"> uma duração de aproximadamente 25 minutos. Foram também incluídas no questionário variáveis sociodemográficas como sexo, idade, ano de escolaridade, tipo de ensino, meio de residência, estado civil e escolaridade dos pais. </w:t>
      </w:r>
      <w:r w:rsidR="00CA3E27" w:rsidRPr="00B46F98">
        <w:rPr>
          <w:rFonts w:ascii="Times New Roman" w:hAnsi="Times New Roman" w:cs="Times New Roman"/>
          <w:sz w:val="24"/>
          <w:szCs w:val="24"/>
          <w:highlight w:val="yellow"/>
        </w:rPr>
        <w:t>O protocolo foi aplicado pela primeira autora do estudo, cuja ordem dos instrumentos foi a seguinte: questionário sociodemográfico, questionário</w:t>
      </w:r>
      <w:r w:rsidR="00EE1199">
        <w:rPr>
          <w:rFonts w:ascii="Times New Roman" w:hAnsi="Times New Roman" w:cs="Times New Roman"/>
          <w:sz w:val="24"/>
          <w:szCs w:val="24"/>
        </w:rPr>
        <w:t xml:space="preserve"> </w:t>
      </w:r>
      <w:r w:rsidR="00EE1199" w:rsidRPr="00EE1199">
        <w:rPr>
          <w:rFonts w:ascii="Times New Roman" w:hAnsi="Times New Roman" w:cs="Times New Roman"/>
          <w:sz w:val="24"/>
          <w:szCs w:val="24"/>
          <w:highlight w:val="yellow"/>
        </w:rPr>
        <w:t>relativo à vinculação às figuras parentais e grupo de pares, questionário relativo à presença de traços de psicopatia e, por fim, questionário referente ao possível envolvimento com drogas.</w:t>
      </w:r>
      <w:r w:rsidR="00CA3E27">
        <w:rPr>
          <w:rFonts w:ascii="Times New Roman" w:hAnsi="Times New Roman" w:cs="Times New Roman"/>
          <w:sz w:val="24"/>
          <w:szCs w:val="24"/>
        </w:rPr>
        <w:t xml:space="preserve"> </w:t>
      </w:r>
      <w:r w:rsidRPr="003461EF">
        <w:rPr>
          <w:rFonts w:ascii="Times New Roman" w:hAnsi="Times New Roman" w:cs="Times New Roman"/>
          <w:sz w:val="24"/>
          <w:szCs w:val="24"/>
        </w:rPr>
        <w:t>Após todos os dados recolhidos, estes foram inseridos numa base de dados para a concretização da</w:t>
      </w:r>
      <w:r>
        <w:rPr>
          <w:rFonts w:ascii="Times New Roman" w:hAnsi="Times New Roman" w:cs="Times New Roman"/>
          <w:sz w:val="24"/>
          <w:szCs w:val="24"/>
        </w:rPr>
        <w:t xml:space="preserve">s devidas análises estatísticas, recorrendo-se aos </w:t>
      </w:r>
      <w:r w:rsidRPr="00500A69">
        <w:rPr>
          <w:rFonts w:ascii="Times New Roman" w:hAnsi="Times New Roman" w:cs="Times New Roman"/>
          <w:i/>
          <w:sz w:val="24"/>
          <w:szCs w:val="24"/>
        </w:rPr>
        <w:t>softwares</w:t>
      </w:r>
      <w:r w:rsidRPr="00BA16DC">
        <w:rPr>
          <w:rFonts w:ascii="Times New Roman" w:hAnsi="Times New Roman" w:cs="Times New Roman"/>
          <w:sz w:val="24"/>
          <w:szCs w:val="24"/>
        </w:rPr>
        <w:t xml:space="preserve"> SPSS</w:t>
      </w:r>
      <w:r>
        <w:rPr>
          <w:rFonts w:ascii="Times New Roman" w:hAnsi="Times New Roman" w:cs="Times New Roman"/>
          <w:sz w:val="24"/>
          <w:szCs w:val="24"/>
        </w:rPr>
        <w:t xml:space="preserve"> (IBM SPSS Statistics, versão 25</w:t>
      </w:r>
      <w:r w:rsidRPr="00BA16DC">
        <w:rPr>
          <w:rFonts w:ascii="Times New Roman" w:hAnsi="Times New Roman" w:cs="Times New Roman"/>
          <w:sz w:val="24"/>
          <w:szCs w:val="24"/>
        </w:rPr>
        <w:t xml:space="preserve">) e </w:t>
      </w:r>
      <w:r>
        <w:rPr>
          <w:rFonts w:ascii="Times New Roman" w:hAnsi="Times New Roman" w:cs="Times New Roman"/>
          <w:sz w:val="24"/>
          <w:szCs w:val="24"/>
        </w:rPr>
        <w:t>a</w:t>
      </w:r>
      <w:r w:rsidRPr="00BA16DC">
        <w:rPr>
          <w:rFonts w:ascii="Times New Roman" w:hAnsi="Times New Roman" w:cs="Times New Roman"/>
          <w:sz w:val="24"/>
          <w:szCs w:val="24"/>
        </w:rPr>
        <w:t>o AMOS (IBM SPSS AMOS, versão 25).</w:t>
      </w:r>
    </w:p>
    <w:p w14:paraId="62F4B3E9" w14:textId="77777777" w:rsidR="007D27AF" w:rsidRPr="00636207" w:rsidRDefault="007D27AF" w:rsidP="002755EC">
      <w:pPr>
        <w:pStyle w:val="Heading3"/>
        <w:spacing w:after="160" w:line="240" w:lineRule="auto"/>
        <w:rPr>
          <w:rFonts w:ascii="Times New Roman" w:hAnsi="Times New Roman" w:cs="Times New Roman"/>
          <w:b/>
          <w:color w:val="auto"/>
        </w:rPr>
      </w:pPr>
      <w:bookmarkStart w:id="11" w:name="_Toc5072759"/>
      <w:r w:rsidRPr="00636207">
        <w:rPr>
          <w:rFonts w:ascii="Times New Roman" w:hAnsi="Times New Roman" w:cs="Times New Roman"/>
          <w:b/>
          <w:color w:val="auto"/>
        </w:rPr>
        <w:t>Estratégias de análise de dados</w:t>
      </w:r>
      <w:bookmarkEnd w:id="11"/>
    </w:p>
    <w:p w14:paraId="60A6CE08" w14:textId="77777777" w:rsidR="007D27AF" w:rsidRPr="00CC29C1" w:rsidRDefault="007D27AF" w:rsidP="002755EC">
      <w:pPr>
        <w:spacing w:after="0" w:line="240" w:lineRule="auto"/>
        <w:ind w:firstLine="397"/>
        <w:rPr>
          <w:rFonts w:ascii="Times New Roman" w:eastAsia="Calibri" w:hAnsi="Times New Roman" w:cs="Times New Roman"/>
          <w:sz w:val="24"/>
          <w:szCs w:val="24"/>
        </w:rPr>
      </w:pPr>
      <w:r w:rsidRPr="00BA16DC">
        <w:rPr>
          <w:rFonts w:ascii="Times New Roman" w:hAnsi="Times New Roman" w:cs="Times New Roman"/>
          <w:sz w:val="24"/>
          <w:szCs w:val="24"/>
        </w:rPr>
        <w:t xml:space="preserve">Inicialmente, </w:t>
      </w:r>
      <w:r>
        <w:rPr>
          <w:rFonts w:ascii="Times New Roman" w:eastAsia="Calibri" w:hAnsi="Times New Roman" w:cs="Times New Roman"/>
          <w:sz w:val="24"/>
          <w:szCs w:val="24"/>
        </w:rPr>
        <w:t>c</w:t>
      </w:r>
      <w:r w:rsidRPr="00C27F97">
        <w:rPr>
          <w:rFonts w:ascii="Times New Roman" w:eastAsia="Calibri" w:hAnsi="Times New Roman" w:cs="Times New Roman"/>
          <w:sz w:val="24"/>
          <w:szCs w:val="24"/>
        </w:rPr>
        <w:t xml:space="preserve">om o intuito de identificar e excluir eventuais </w:t>
      </w:r>
      <w:r w:rsidRPr="00C27F97">
        <w:rPr>
          <w:rFonts w:ascii="Times New Roman" w:eastAsia="Calibri" w:hAnsi="Times New Roman" w:cs="Times New Roman"/>
          <w:i/>
          <w:sz w:val="24"/>
          <w:szCs w:val="24"/>
        </w:rPr>
        <w:t>missings</w:t>
      </w:r>
      <w:r w:rsidRPr="00C27F97">
        <w:rPr>
          <w:rFonts w:ascii="Times New Roman" w:eastAsia="Calibri" w:hAnsi="Times New Roman" w:cs="Times New Roman"/>
          <w:sz w:val="24"/>
          <w:szCs w:val="24"/>
        </w:rPr>
        <w:t xml:space="preserve"> e </w:t>
      </w:r>
      <w:r w:rsidRPr="00C27F97">
        <w:rPr>
          <w:rFonts w:ascii="Times New Roman" w:eastAsia="Calibri" w:hAnsi="Times New Roman" w:cs="Times New Roman"/>
          <w:i/>
          <w:sz w:val="24"/>
          <w:szCs w:val="24"/>
        </w:rPr>
        <w:t>outliers</w:t>
      </w:r>
      <w:r w:rsidRPr="00C27F97">
        <w:rPr>
          <w:rFonts w:ascii="Times New Roman" w:eastAsia="Calibri" w:hAnsi="Times New Roman" w:cs="Times New Roman"/>
          <w:sz w:val="24"/>
          <w:szCs w:val="24"/>
        </w:rPr>
        <w:t>, procedeu-se à limpeza da amostra</w:t>
      </w:r>
      <w:r>
        <w:rPr>
          <w:rFonts w:ascii="Times New Roman" w:eastAsia="Calibri" w:hAnsi="Times New Roman" w:cs="Times New Roman"/>
          <w:sz w:val="24"/>
          <w:szCs w:val="24"/>
        </w:rPr>
        <w:t xml:space="preserve">. Seguidamente, </w:t>
      </w:r>
      <w:r w:rsidRPr="00C27F97">
        <w:rPr>
          <w:rFonts w:ascii="Times New Roman" w:eastAsia="Calibri" w:hAnsi="Times New Roman" w:cs="Times New Roman"/>
          <w:sz w:val="24"/>
          <w:szCs w:val="24"/>
        </w:rPr>
        <w:t>as variáveis de cada instrumento em estudo foram categorizadas, tendo-se procedido à inversão de alguns itens, de acordo com os autores originais</w:t>
      </w:r>
      <w:r>
        <w:rPr>
          <w:rFonts w:ascii="Times New Roman" w:eastAsia="Calibri" w:hAnsi="Times New Roman" w:cs="Times New Roman"/>
          <w:sz w:val="24"/>
          <w:szCs w:val="24"/>
        </w:rPr>
        <w:t>.</w:t>
      </w:r>
      <w:r w:rsidRPr="005F09E7">
        <w:rPr>
          <w:rFonts w:ascii="Times New Roman" w:hAnsi="Times New Roman" w:cs="Times New Roman"/>
          <w:sz w:val="24"/>
          <w:szCs w:val="24"/>
        </w:rPr>
        <w:t xml:space="preserve"> </w:t>
      </w:r>
      <w:r>
        <w:rPr>
          <w:rFonts w:ascii="Times New Roman" w:hAnsi="Times New Roman" w:cs="Times New Roman"/>
          <w:sz w:val="24"/>
          <w:szCs w:val="24"/>
        </w:rPr>
        <w:t>De referir que se verificou</w:t>
      </w:r>
      <w:r w:rsidRPr="00BA16DC">
        <w:rPr>
          <w:rFonts w:ascii="Times New Roman" w:hAnsi="Times New Roman" w:cs="Times New Roman"/>
          <w:sz w:val="24"/>
          <w:szCs w:val="24"/>
        </w:rPr>
        <w:t xml:space="preserve"> a normalidade dos dados, uma vez que a presente amostra é constituída por mais de 30 indivíduos</w:t>
      </w:r>
      <w:r>
        <w:rPr>
          <w:rFonts w:ascii="Times New Roman" w:hAnsi="Times New Roman" w:cs="Times New Roman"/>
          <w:sz w:val="24"/>
          <w:szCs w:val="24"/>
        </w:rPr>
        <w:t xml:space="preserve">. Após terem sido assegurados os pressupostos de normalidade, procedeu-se às análises estatísticas. </w:t>
      </w:r>
      <w:r w:rsidRPr="00BA16DC">
        <w:rPr>
          <w:rFonts w:ascii="Times New Roman" w:hAnsi="Times New Roman" w:cs="Times New Roman"/>
          <w:sz w:val="24"/>
          <w:szCs w:val="24"/>
        </w:rPr>
        <w:t>Foi ainda calculado o grau de consistência interna da</w:t>
      </w:r>
      <w:r>
        <w:rPr>
          <w:rFonts w:ascii="Times New Roman" w:hAnsi="Times New Roman" w:cs="Times New Roman"/>
          <w:sz w:val="24"/>
          <w:szCs w:val="24"/>
        </w:rPr>
        <w:t>s</w:t>
      </w:r>
      <w:r w:rsidRPr="00BA16DC">
        <w:rPr>
          <w:rFonts w:ascii="Times New Roman" w:hAnsi="Times New Roman" w:cs="Times New Roman"/>
          <w:sz w:val="24"/>
          <w:szCs w:val="24"/>
        </w:rPr>
        <w:t xml:space="preserve"> </w:t>
      </w:r>
      <w:r>
        <w:rPr>
          <w:rFonts w:ascii="Times New Roman" w:hAnsi="Times New Roman" w:cs="Times New Roman"/>
          <w:sz w:val="24"/>
          <w:szCs w:val="24"/>
        </w:rPr>
        <w:t xml:space="preserve">dimensões em análise recorrendo ao </w:t>
      </w:r>
      <w:r w:rsidRPr="008A11A6">
        <w:rPr>
          <w:rFonts w:ascii="Times New Roman" w:hAnsi="Times New Roman" w:cs="Times New Roman"/>
          <w:i/>
          <w:iCs/>
          <w:sz w:val="24"/>
          <w:szCs w:val="24"/>
        </w:rPr>
        <w:t>Alpha de Cronbach</w:t>
      </w:r>
      <w:r w:rsidRPr="00BA16DC">
        <w:rPr>
          <w:rFonts w:ascii="Times New Roman" w:hAnsi="Times New Roman" w:cs="Times New Roman"/>
          <w:sz w:val="24"/>
          <w:szCs w:val="24"/>
        </w:rPr>
        <w:t xml:space="preserve"> com o objetivo de perceber se o</w:t>
      </w:r>
      <w:r>
        <w:rPr>
          <w:rFonts w:ascii="Times New Roman" w:hAnsi="Times New Roman" w:cs="Times New Roman"/>
          <w:sz w:val="24"/>
          <w:szCs w:val="24"/>
        </w:rPr>
        <w:t>s</w:t>
      </w:r>
      <w:r w:rsidRPr="00BA16DC">
        <w:rPr>
          <w:rFonts w:ascii="Times New Roman" w:hAnsi="Times New Roman" w:cs="Times New Roman"/>
          <w:sz w:val="24"/>
          <w:szCs w:val="24"/>
        </w:rPr>
        <w:t xml:space="preserve"> instrumento</w:t>
      </w:r>
      <w:r>
        <w:rPr>
          <w:rFonts w:ascii="Times New Roman" w:hAnsi="Times New Roman" w:cs="Times New Roman"/>
          <w:sz w:val="24"/>
          <w:szCs w:val="24"/>
        </w:rPr>
        <w:t>s utilizados</w:t>
      </w:r>
      <w:r w:rsidRPr="00BA16DC">
        <w:rPr>
          <w:rFonts w:ascii="Times New Roman" w:hAnsi="Times New Roman" w:cs="Times New Roman"/>
          <w:sz w:val="24"/>
          <w:szCs w:val="24"/>
        </w:rPr>
        <w:t xml:space="preserve"> era</w:t>
      </w:r>
      <w:r>
        <w:rPr>
          <w:rFonts w:ascii="Times New Roman" w:hAnsi="Times New Roman" w:cs="Times New Roman"/>
          <w:sz w:val="24"/>
          <w:szCs w:val="24"/>
        </w:rPr>
        <w:t>m fiáveis</w:t>
      </w:r>
      <w:r w:rsidRPr="00BA16DC">
        <w:rPr>
          <w:rFonts w:ascii="Times New Roman" w:hAnsi="Times New Roman" w:cs="Times New Roman"/>
          <w:sz w:val="24"/>
          <w:szCs w:val="24"/>
        </w:rPr>
        <w:t xml:space="preserve"> perante a amostra recolhida. </w:t>
      </w:r>
      <w:r>
        <w:rPr>
          <w:rFonts w:ascii="Times New Roman" w:hAnsi="Times New Roman" w:cs="Times New Roman"/>
          <w:sz w:val="24"/>
          <w:szCs w:val="24"/>
        </w:rPr>
        <w:t xml:space="preserve">Assim, valores de </w:t>
      </w:r>
      <w:r w:rsidRPr="008A11A6">
        <w:rPr>
          <w:rFonts w:ascii="Times New Roman" w:hAnsi="Times New Roman" w:cs="Times New Roman"/>
          <w:i/>
          <w:iCs/>
          <w:sz w:val="24"/>
          <w:szCs w:val="24"/>
        </w:rPr>
        <w:t>Alpha de Cronbach</w:t>
      </w:r>
      <w:r w:rsidRPr="00BA16DC">
        <w:rPr>
          <w:rFonts w:ascii="Times New Roman" w:hAnsi="Times New Roman" w:cs="Times New Roman"/>
          <w:sz w:val="24"/>
          <w:szCs w:val="24"/>
        </w:rPr>
        <w:t xml:space="preserve"> superiores a .90 indicam uma consistência interna muito boa, entre .80 e .90 boa, entre .70 e .80 satisfatória e inferiores a .60 baixa con</w:t>
      </w:r>
      <w:r>
        <w:rPr>
          <w:rFonts w:ascii="Times New Roman" w:hAnsi="Times New Roman" w:cs="Times New Roman"/>
          <w:sz w:val="24"/>
          <w:szCs w:val="24"/>
        </w:rPr>
        <w:t>sistência.</w:t>
      </w:r>
      <w:r>
        <w:rPr>
          <w:rFonts w:ascii="Times New Roman" w:hAnsi="Times New Roman" w:cs="Times New Roman"/>
          <w:color w:val="FF0000"/>
          <w:sz w:val="24"/>
          <w:szCs w:val="24"/>
        </w:rPr>
        <w:t xml:space="preserve"> </w:t>
      </w:r>
      <w:r>
        <w:rPr>
          <w:rFonts w:ascii="Times New Roman" w:hAnsi="Times New Roman" w:cs="Times New Roman"/>
          <w:sz w:val="24"/>
          <w:szCs w:val="24"/>
        </w:rPr>
        <w:t>Seguidamente,</w:t>
      </w:r>
      <w:r w:rsidRPr="005F09E7">
        <w:rPr>
          <w:rFonts w:ascii="Times New Roman" w:hAnsi="Times New Roman" w:cs="Times New Roman"/>
          <w:sz w:val="24"/>
          <w:szCs w:val="24"/>
        </w:rPr>
        <w:t xml:space="preserve"> </w:t>
      </w:r>
      <w:r w:rsidRPr="00F455C2">
        <w:rPr>
          <w:rFonts w:ascii="Times New Roman" w:hAnsi="Times New Roman" w:cs="Times New Roman"/>
          <w:sz w:val="24"/>
          <w:szCs w:val="24"/>
        </w:rPr>
        <w:t xml:space="preserve">recorrendo </w:t>
      </w:r>
      <w:r>
        <w:rPr>
          <w:rFonts w:ascii="Times New Roman" w:hAnsi="Times New Roman" w:cs="Times New Roman"/>
          <w:sz w:val="24"/>
          <w:szCs w:val="24"/>
        </w:rPr>
        <w:t>ao</w:t>
      </w:r>
      <w:r w:rsidRPr="00670367">
        <w:rPr>
          <w:rFonts w:ascii="Times New Roman" w:hAnsi="Times New Roman" w:cs="Times New Roman"/>
          <w:i/>
          <w:sz w:val="24"/>
          <w:szCs w:val="24"/>
        </w:rPr>
        <w:t xml:space="preserve"> AMOS</w:t>
      </w:r>
      <w:r>
        <w:rPr>
          <w:rFonts w:ascii="Times New Roman" w:hAnsi="Times New Roman" w:cs="Times New Roman"/>
          <w:sz w:val="24"/>
          <w:szCs w:val="24"/>
        </w:rPr>
        <w:t xml:space="preserve"> (</w:t>
      </w:r>
      <w:r w:rsidRPr="00670367">
        <w:rPr>
          <w:rFonts w:ascii="Times New Roman" w:hAnsi="Times New Roman" w:cs="Times New Roman"/>
          <w:i/>
          <w:sz w:val="24"/>
          <w:szCs w:val="24"/>
        </w:rPr>
        <w:t>IBM SPSS AMOS</w:t>
      </w:r>
      <w:r w:rsidRPr="00BA16DC">
        <w:rPr>
          <w:rFonts w:ascii="Times New Roman" w:hAnsi="Times New Roman" w:cs="Times New Roman"/>
          <w:sz w:val="24"/>
          <w:szCs w:val="24"/>
        </w:rPr>
        <w:t>, versão 25</w:t>
      </w:r>
      <w:r>
        <w:rPr>
          <w:rFonts w:ascii="Times New Roman" w:hAnsi="Times New Roman" w:cs="Times New Roman"/>
          <w:sz w:val="24"/>
          <w:szCs w:val="24"/>
        </w:rPr>
        <w:t>), realizaram-se</w:t>
      </w:r>
      <w:r w:rsidRPr="00F455C2">
        <w:rPr>
          <w:rFonts w:ascii="Times New Roman" w:hAnsi="Times New Roman" w:cs="Times New Roman"/>
          <w:sz w:val="24"/>
          <w:szCs w:val="24"/>
        </w:rPr>
        <w:t xml:space="preserve"> </w:t>
      </w:r>
      <w:r>
        <w:rPr>
          <w:rFonts w:ascii="Times New Roman" w:hAnsi="Times New Roman" w:cs="Times New Roman"/>
          <w:sz w:val="24"/>
          <w:szCs w:val="24"/>
        </w:rPr>
        <w:t xml:space="preserve">análises fatoriais confirmatórias dos modelos representativos dos instrumentos usados na investigação para apurar a adequabilidade destes no que respeita aos seus índices de modificação de ajustamento. </w:t>
      </w:r>
      <w:r w:rsidRPr="00E539F0">
        <w:rPr>
          <w:rFonts w:ascii="Times New Roman" w:hAnsi="Times New Roman" w:cs="Times New Roman"/>
          <w:sz w:val="24"/>
          <w:szCs w:val="24"/>
        </w:rPr>
        <w:t>Para o</w:t>
      </w:r>
      <w:r>
        <w:rPr>
          <w:rFonts w:ascii="Times New Roman" w:hAnsi="Times New Roman" w:cs="Times New Roman"/>
          <w:sz w:val="24"/>
          <w:szCs w:val="24"/>
        </w:rPr>
        <w:t>s</w:t>
      </w:r>
      <w:r w:rsidRPr="00E539F0">
        <w:rPr>
          <w:rFonts w:ascii="Times New Roman" w:hAnsi="Times New Roman" w:cs="Times New Roman"/>
          <w:sz w:val="24"/>
          <w:szCs w:val="24"/>
        </w:rPr>
        <w:t xml:space="preserve"> modelo</w:t>
      </w:r>
      <w:r>
        <w:rPr>
          <w:rFonts w:ascii="Times New Roman" w:hAnsi="Times New Roman" w:cs="Times New Roman"/>
          <w:sz w:val="24"/>
          <w:szCs w:val="24"/>
        </w:rPr>
        <w:t>s</w:t>
      </w:r>
      <w:r w:rsidRPr="00E539F0">
        <w:rPr>
          <w:rFonts w:ascii="Times New Roman" w:hAnsi="Times New Roman" w:cs="Times New Roman"/>
          <w:sz w:val="24"/>
          <w:szCs w:val="24"/>
        </w:rPr>
        <w:t xml:space="preserve"> testado</w:t>
      </w:r>
      <w:r>
        <w:rPr>
          <w:rFonts w:ascii="Times New Roman" w:hAnsi="Times New Roman" w:cs="Times New Roman"/>
          <w:sz w:val="24"/>
          <w:szCs w:val="24"/>
        </w:rPr>
        <w:t>s</w:t>
      </w:r>
      <w:r w:rsidRPr="00E539F0">
        <w:rPr>
          <w:rFonts w:ascii="Times New Roman" w:hAnsi="Times New Roman" w:cs="Times New Roman"/>
          <w:sz w:val="24"/>
          <w:szCs w:val="24"/>
        </w:rPr>
        <w:t xml:space="preserve"> foi utilizado o método de estimação </w:t>
      </w:r>
      <w:r w:rsidRPr="00E539F0">
        <w:rPr>
          <w:rFonts w:ascii="Times New Roman" w:hAnsi="Times New Roman" w:cs="Times New Roman"/>
          <w:i/>
          <w:iCs/>
          <w:sz w:val="24"/>
          <w:szCs w:val="24"/>
        </w:rPr>
        <w:t>maximum likelihood</w:t>
      </w:r>
      <w:r w:rsidRPr="00E539F0">
        <w:rPr>
          <w:rFonts w:ascii="Times New Roman" w:hAnsi="Times New Roman" w:cs="Times New Roman"/>
          <w:sz w:val="24"/>
          <w:szCs w:val="24"/>
        </w:rPr>
        <w:t>.</w:t>
      </w:r>
      <w:r w:rsidRPr="00BA16DC">
        <w:rPr>
          <w:rFonts w:ascii="Times New Roman" w:hAnsi="Times New Roman" w:cs="Times New Roman"/>
          <w:sz w:val="23"/>
          <w:szCs w:val="23"/>
        </w:rPr>
        <w:t xml:space="preserve"> </w:t>
      </w:r>
      <w:r w:rsidRPr="00BA16DC">
        <w:rPr>
          <w:rFonts w:ascii="Times New Roman" w:hAnsi="Times New Roman" w:cs="Times New Roman"/>
          <w:sz w:val="24"/>
          <w:szCs w:val="24"/>
        </w:rPr>
        <w:t xml:space="preserve">Para verificar a adequabilidade do modelo aos dados foram então usadas as seguintes medidas de avaliação do ajustamento: </w:t>
      </w:r>
      <w:r w:rsidRPr="00175D71">
        <w:rPr>
          <w:rFonts w:ascii="Times New Roman" w:hAnsi="Times New Roman" w:cs="Times New Roman"/>
          <w:i/>
          <w:sz w:val="24"/>
          <w:szCs w:val="24"/>
        </w:rPr>
        <w:t>Ratio chi square statistics/degrees of fredoom</w:t>
      </w:r>
      <w:r w:rsidRPr="00BA16DC">
        <w:rPr>
          <w:rFonts w:ascii="Times New Roman" w:hAnsi="Times New Roman" w:cs="Times New Roman"/>
          <w:sz w:val="24"/>
          <w:szCs w:val="24"/>
        </w:rPr>
        <w:t xml:space="preserve"> (</w:t>
      </w:r>
      <w:r w:rsidRPr="00E954F1">
        <w:rPr>
          <w:rFonts w:ascii="Times New Roman" w:hAnsi="Times New Roman" w:cs="Times New Roman"/>
          <w:sz w:val="24"/>
          <w:szCs w:val="24"/>
        </w:rPr>
        <w:t>χ²/</w:t>
      </w:r>
      <w:r w:rsidRPr="00D10FA4">
        <w:rPr>
          <w:rFonts w:ascii="Times New Roman" w:hAnsi="Times New Roman" w:cs="Times New Roman"/>
          <w:sz w:val="24"/>
          <w:szCs w:val="24"/>
          <w:vertAlign w:val="superscript"/>
        </w:rPr>
        <w:t>df</w:t>
      </w:r>
      <w:r w:rsidRPr="00BA16DC">
        <w:rPr>
          <w:rFonts w:ascii="Times New Roman" w:hAnsi="Times New Roman" w:cs="Times New Roman"/>
          <w:sz w:val="24"/>
          <w:szCs w:val="24"/>
        </w:rPr>
        <w:t xml:space="preserve">), </w:t>
      </w:r>
      <w:r w:rsidRPr="00175D71">
        <w:rPr>
          <w:rFonts w:ascii="Times New Roman" w:hAnsi="Times New Roman" w:cs="Times New Roman"/>
          <w:i/>
          <w:sz w:val="24"/>
          <w:szCs w:val="24"/>
        </w:rPr>
        <w:t>Comparative fit índex</w:t>
      </w:r>
      <w:r w:rsidRPr="00BA16DC">
        <w:rPr>
          <w:rFonts w:ascii="Times New Roman" w:hAnsi="Times New Roman" w:cs="Times New Roman"/>
          <w:sz w:val="24"/>
          <w:szCs w:val="24"/>
        </w:rPr>
        <w:t xml:space="preserve"> (CFI</w:t>
      </w:r>
      <w:r>
        <w:rPr>
          <w:rFonts w:ascii="Times New Roman" w:hAnsi="Times New Roman" w:cs="Times New Roman"/>
          <w:sz w:val="24"/>
          <w:szCs w:val="24"/>
        </w:rPr>
        <w:t xml:space="preserve">), </w:t>
      </w:r>
      <w:r w:rsidRPr="00175D71">
        <w:rPr>
          <w:rFonts w:ascii="Times New Roman" w:hAnsi="Times New Roman" w:cs="Times New Roman"/>
          <w:i/>
          <w:sz w:val="24"/>
          <w:szCs w:val="24"/>
        </w:rPr>
        <w:t>Goodness of fit índex</w:t>
      </w:r>
      <w:r>
        <w:rPr>
          <w:rFonts w:ascii="Times New Roman" w:hAnsi="Times New Roman" w:cs="Times New Roman"/>
          <w:sz w:val="24"/>
          <w:szCs w:val="24"/>
        </w:rPr>
        <w:t xml:space="preserve"> (GFI) e </w:t>
      </w:r>
      <w:r w:rsidRPr="00175D71">
        <w:rPr>
          <w:rFonts w:ascii="Times New Roman" w:hAnsi="Times New Roman" w:cs="Times New Roman"/>
          <w:i/>
          <w:sz w:val="24"/>
          <w:szCs w:val="24"/>
        </w:rPr>
        <w:t>Root mean square error of approximation</w:t>
      </w:r>
      <w:r>
        <w:rPr>
          <w:rFonts w:ascii="Times New Roman" w:hAnsi="Times New Roman" w:cs="Times New Roman"/>
          <w:sz w:val="24"/>
          <w:szCs w:val="24"/>
        </w:rPr>
        <w:t xml:space="preserve"> (RMSEA). De referir que, valores de </w:t>
      </w:r>
      <w:r w:rsidRPr="00E954F1">
        <w:rPr>
          <w:rFonts w:ascii="Times New Roman" w:hAnsi="Times New Roman" w:cs="Times New Roman"/>
          <w:sz w:val="24"/>
          <w:szCs w:val="24"/>
        </w:rPr>
        <w:t>χ²/</w:t>
      </w:r>
      <w:r w:rsidRPr="00D10FA4">
        <w:rPr>
          <w:rFonts w:ascii="Times New Roman" w:hAnsi="Times New Roman" w:cs="Times New Roman"/>
          <w:sz w:val="24"/>
          <w:szCs w:val="24"/>
          <w:vertAlign w:val="superscript"/>
        </w:rPr>
        <w:t>df</w:t>
      </w:r>
      <w:r>
        <w:rPr>
          <w:rFonts w:ascii="Times New Roman" w:hAnsi="Times New Roman" w:cs="Times New Roman"/>
          <w:sz w:val="24"/>
          <w:szCs w:val="24"/>
          <w:vertAlign w:val="superscript"/>
        </w:rPr>
        <w:t xml:space="preserve"> </w:t>
      </w:r>
      <w:r>
        <w:rPr>
          <w:rFonts w:ascii="Times New Roman" w:hAnsi="Times New Roman" w:cs="Times New Roman"/>
          <w:sz w:val="24"/>
          <w:szCs w:val="24"/>
        </w:rPr>
        <w:t>superiores a 5 são considerados maus, entre 3 e 5 sofríveis, entre 1 e 2 bons e valores de aproximadamente 1 são considerados muito bons. Quanto ao GFI e CFI, valores inferiores a .8 são considerados maus, entre .8 e .9 sofríveis, entre .9 e .95 bons e iguais ou superiores a .95 muito bons. O RMSEA considera-se inaceitável se apresentar um valor superior a .10, aceitável entre .06 e .10 e muito bom se apresentar um valor igual ou inferior a .05</w:t>
      </w:r>
      <w:r w:rsidRPr="00BA16DC">
        <w:rPr>
          <w:rFonts w:ascii="Times New Roman" w:hAnsi="Times New Roman" w:cs="Times New Roman"/>
          <w:color w:val="FF0000"/>
          <w:sz w:val="24"/>
          <w:szCs w:val="24"/>
        </w:rPr>
        <w:t xml:space="preserve"> </w:t>
      </w:r>
      <w:r w:rsidRPr="00CC29C1">
        <w:rPr>
          <w:rFonts w:ascii="Times New Roman" w:hAnsi="Times New Roman" w:cs="Times New Roman"/>
          <w:sz w:val="24"/>
          <w:szCs w:val="24"/>
        </w:rPr>
        <w:t>(Marôco, 2014).</w:t>
      </w:r>
    </w:p>
    <w:p w14:paraId="7A3AE152" w14:textId="77777777" w:rsidR="007D27AF" w:rsidRDefault="007D27AF" w:rsidP="002755EC">
      <w:pPr>
        <w:spacing w:after="0" w:line="240" w:lineRule="auto"/>
        <w:ind w:firstLine="397"/>
        <w:rPr>
          <w:rFonts w:ascii="Times New Roman" w:hAnsi="Times New Roman" w:cs="Times New Roman"/>
          <w:iCs/>
          <w:sz w:val="24"/>
          <w:szCs w:val="24"/>
        </w:rPr>
      </w:pPr>
      <w:r>
        <w:rPr>
          <w:rFonts w:ascii="Times New Roman" w:hAnsi="Times New Roman" w:cs="Times New Roman"/>
          <w:sz w:val="24"/>
          <w:szCs w:val="24"/>
        </w:rPr>
        <w:t>De seguida, r</w:t>
      </w:r>
      <w:r w:rsidRPr="00BA16DC">
        <w:rPr>
          <w:rFonts w:ascii="Times New Roman" w:hAnsi="Times New Roman" w:cs="Times New Roman"/>
          <w:sz w:val="24"/>
          <w:szCs w:val="24"/>
        </w:rPr>
        <w:t>ealizou-se a análise de estatísticas descritivas re</w:t>
      </w:r>
      <w:r>
        <w:rPr>
          <w:rFonts w:ascii="Times New Roman" w:hAnsi="Times New Roman" w:cs="Times New Roman"/>
          <w:sz w:val="24"/>
          <w:szCs w:val="24"/>
        </w:rPr>
        <w:t>ferentes à amostra em estudo, envolvendo o cálculo de frequências, médias e desvio-padrão. Após a análise descritiva, realizaram-se as análises de comparações de médias (</w:t>
      </w:r>
      <w:r w:rsidRPr="002F6809">
        <w:rPr>
          <w:rFonts w:ascii="Times New Roman" w:hAnsi="Times New Roman" w:cs="Times New Roman"/>
          <w:i/>
          <w:sz w:val="24"/>
          <w:szCs w:val="24"/>
        </w:rPr>
        <w:t>Teste t</w:t>
      </w:r>
      <w:r>
        <w:rPr>
          <w:rFonts w:ascii="Times New Roman" w:hAnsi="Times New Roman" w:cs="Times New Roman"/>
          <w:sz w:val="24"/>
          <w:szCs w:val="24"/>
        </w:rPr>
        <w:t xml:space="preserve"> de </w:t>
      </w:r>
      <w:r w:rsidRPr="00670367">
        <w:rPr>
          <w:rFonts w:ascii="Times New Roman" w:hAnsi="Times New Roman" w:cs="Times New Roman"/>
          <w:i/>
          <w:sz w:val="24"/>
          <w:szCs w:val="24"/>
        </w:rPr>
        <w:t>Student</w:t>
      </w:r>
      <w:r>
        <w:rPr>
          <w:rFonts w:ascii="Times New Roman" w:hAnsi="Times New Roman" w:cs="Times New Roman"/>
          <w:sz w:val="24"/>
          <w:szCs w:val="24"/>
        </w:rPr>
        <w:t xml:space="preserve">) para apurar possíveis diferenças no consumo relativas à idade e sexo do adolescente. Ainda relativamente à idade e ao sexo, foram analisadas as diferenças no que respeita às dimensões do YPI-RE e do IPPA-R avaliadas. Associada às análises de comparação de médias, realizou-se uma outra análise no sentido de perceber a proporção de variância da variável dependente </w:t>
      </w:r>
      <w:r>
        <w:rPr>
          <w:rFonts w:ascii="Times New Roman" w:hAnsi="Times New Roman" w:cs="Times New Roman"/>
          <w:sz w:val="24"/>
          <w:szCs w:val="24"/>
        </w:rPr>
        <w:lastRenderedPageBreak/>
        <w:t xml:space="preserve">explicada pela variável independente. Assim, utilizou-se o valor obtido </w:t>
      </w:r>
      <w:r w:rsidR="00241C36" w:rsidRPr="00241C36">
        <w:rPr>
          <w:rFonts w:ascii="Times New Roman" w:hAnsi="Times New Roman" w:cs="Times New Roman"/>
          <w:color w:val="0070C0"/>
          <w:sz w:val="24"/>
          <w:szCs w:val="24"/>
        </w:rPr>
        <w:t>por meio</w:t>
      </w:r>
      <w:r>
        <w:rPr>
          <w:rFonts w:ascii="Times New Roman" w:hAnsi="Times New Roman" w:cs="Times New Roman"/>
          <w:sz w:val="24"/>
          <w:szCs w:val="24"/>
        </w:rPr>
        <w:t xml:space="preserve"> do </w:t>
      </w:r>
      <w:proofErr w:type="spellStart"/>
      <w:r w:rsidRPr="006709A0">
        <w:rPr>
          <w:rFonts w:ascii="Times New Roman" w:hAnsi="Times New Roman" w:cs="Times New Roman"/>
          <w:i/>
          <w:sz w:val="24"/>
          <w:szCs w:val="24"/>
        </w:rPr>
        <w:t>Partial</w:t>
      </w:r>
      <w:proofErr w:type="spellEnd"/>
      <w:r w:rsidRPr="006709A0">
        <w:rPr>
          <w:rFonts w:ascii="Times New Roman" w:hAnsi="Times New Roman" w:cs="Times New Roman"/>
          <w:i/>
          <w:sz w:val="24"/>
          <w:szCs w:val="24"/>
        </w:rPr>
        <w:t xml:space="preserve"> E</w:t>
      </w:r>
      <w:r>
        <w:rPr>
          <w:rFonts w:ascii="Times New Roman" w:hAnsi="Times New Roman" w:cs="Times New Roman"/>
          <w:i/>
          <w:sz w:val="24"/>
          <w:szCs w:val="24"/>
        </w:rPr>
        <w:t>ta-</w:t>
      </w:r>
      <w:proofErr w:type="spellStart"/>
      <w:r>
        <w:rPr>
          <w:rFonts w:ascii="Times New Roman" w:hAnsi="Times New Roman" w:cs="Times New Roman"/>
          <w:i/>
          <w:sz w:val="24"/>
          <w:szCs w:val="24"/>
        </w:rPr>
        <w:t>square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Cohen (1988), aponta intervalos para a sua interpretação. Entre .1 e .6 considera-se um efeito baixo, entre .7 e .14 de efeito moderado e acima de .14 efeito elevado.  Seguidamente, realizaram-se as análises correlacionais </w:t>
      </w:r>
      <w:r w:rsidR="00241C36" w:rsidRPr="00241C36">
        <w:rPr>
          <w:rFonts w:ascii="Times New Roman" w:hAnsi="Times New Roman" w:cs="Times New Roman"/>
          <w:color w:val="0070C0"/>
          <w:sz w:val="24"/>
          <w:szCs w:val="24"/>
        </w:rPr>
        <w:t>a partir</w:t>
      </w:r>
      <w:r>
        <w:rPr>
          <w:rFonts w:ascii="Times New Roman" w:hAnsi="Times New Roman" w:cs="Times New Roman"/>
          <w:sz w:val="24"/>
          <w:szCs w:val="24"/>
        </w:rPr>
        <w:t xml:space="preserve"> do </w:t>
      </w:r>
      <w:r w:rsidRPr="00C27F97">
        <w:rPr>
          <w:rFonts w:ascii="Times New Roman" w:hAnsi="Times New Roman" w:cs="Times New Roman"/>
          <w:i/>
          <w:iCs/>
          <w:sz w:val="24"/>
          <w:szCs w:val="24"/>
        </w:rPr>
        <w:t>r</w:t>
      </w:r>
      <w:r>
        <w:rPr>
          <w:rFonts w:ascii="Times New Roman" w:hAnsi="Times New Roman" w:cs="Times New Roman"/>
          <w:sz w:val="24"/>
          <w:szCs w:val="24"/>
        </w:rPr>
        <w:t xml:space="preserve"> de </w:t>
      </w:r>
      <w:r w:rsidRPr="0083348B">
        <w:rPr>
          <w:rFonts w:ascii="Times New Roman" w:hAnsi="Times New Roman" w:cs="Times New Roman"/>
          <w:i/>
          <w:sz w:val="24"/>
          <w:szCs w:val="24"/>
        </w:rPr>
        <w:t xml:space="preserve">Pearson </w:t>
      </w:r>
      <w:r>
        <w:rPr>
          <w:rFonts w:ascii="Times New Roman" w:hAnsi="Times New Roman" w:cs="Times New Roman"/>
          <w:sz w:val="24"/>
          <w:szCs w:val="24"/>
        </w:rPr>
        <w:t xml:space="preserve">para perceber a maior ou menor associação entre as variáveis em análise (entre o DAST e o YPI-RE e entre o DAST e o IPPA-R). A interpretação da intensidade das correlações foi realizada tendo por base os intervalos propostos por Cohen (1988). Assim, valores entre .10 e .29 são considerados baixos, valores entre .30 e .49 medianos e entre .50 e 1 elevados. Por fim, efetuou-se uma regressão hierárquica múltipla no sentido de verificar o poder preditor das variáveis independentes (dimensões do IPPA-R e do YPI-RE) sobre a variável dependente (dimensão consumo), tendo sido pertinente a criação da variável </w:t>
      </w:r>
      <w:r>
        <w:rPr>
          <w:rFonts w:ascii="Times New Roman" w:hAnsi="Times New Roman" w:cs="Times New Roman"/>
          <w:i/>
          <w:iCs/>
          <w:sz w:val="24"/>
          <w:szCs w:val="24"/>
        </w:rPr>
        <w:t xml:space="preserve">dummy </w:t>
      </w:r>
      <w:r w:rsidRPr="0083348B">
        <w:rPr>
          <w:rFonts w:ascii="Times New Roman" w:hAnsi="Times New Roman" w:cs="Times New Roman"/>
          <w:iCs/>
          <w:sz w:val="24"/>
          <w:szCs w:val="24"/>
        </w:rPr>
        <w:t>para a variável</w:t>
      </w:r>
      <w:r>
        <w:rPr>
          <w:rFonts w:ascii="Times New Roman" w:hAnsi="Times New Roman" w:cs="Times New Roman"/>
          <w:iCs/>
          <w:sz w:val="24"/>
          <w:szCs w:val="24"/>
        </w:rPr>
        <w:t xml:space="preserve"> sociodemográfica sexo.</w:t>
      </w:r>
    </w:p>
    <w:p w14:paraId="3FE2ED84" w14:textId="77777777" w:rsidR="007D27AF" w:rsidRPr="00CC0A1F" w:rsidRDefault="007D27AF" w:rsidP="002755EC">
      <w:pPr>
        <w:pStyle w:val="Heading2"/>
        <w:spacing w:after="240" w:line="240" w:lineRule="auto"/>
        <w:jc w:val="center"/>
        <w:rPr>
          <w:rFonts w:ascii="Times New Roman" w:hAnsi="Times New Roman" w:cs="Times New Roman"/>
          <w:b/>
          <w:color w:val="auto"/>
          <w:sz w:val="24"/>
          <w:szCs w:val="24"/>
        </w:rPr>
      </w:pPr>
      <w:bookmarkStart w:id="12" w:name="_Toc5072760"/>
      <w:r w:rsidRPr="00CC0A1F">
        <w:rPr>
          <w:rFonts w:ascii="Times New Roman" w:hAnsi="Times New Roman" w:cs="Times New Roman"/>
          <w:b/>
          <w:color w:val="auto"/>
          <w:sz w:val="24"/>
          <w:szCs w:val="24"/>
        </w:rPr>
        <w:t>Resultados</w:t>
      </w:r>
      <w:bookmarkEnd w:id="12"/>
    </w:p>
    <w:p w14:paraId="7FBEBBFD" w14:textId="77777777" w:rsidR="007D27AF" w:rsidRDefault="007D27AF" w:rsidP="002755EC">
      <w:pPr>
        <w:pStyle w:val="Heading3"/>
        <w:spacing w:line="240" w:lineRule="auto"/>
        <w:rPr>
          <w:rFonts w:ascii="Times New Roman" w:eastAsia="Calibri" w:hAnsi="Times New Roman" w:cs="Times New Roman"/>
          <w:b/>
          <w:iCs/>
          <w:color w:val="auto"/>
          <w:szCs w:val="18"/>
        </w:rPr>
      </w:pPr>
      <w:bookmarkStart w:id="13" w:name="_Toc524354218"/>
      <w:bookmarkStart w:id="14" w:name="_Toc5072761"/>
      <w:r>
        <w:rPr>
          <w:rFonts w:ascii="Times New Roman" w:eastAsia="Calibri" w:hAnsi="Times New Roman" w:cs="Times New Roman"/>
          <w:b/>
          <w:iCs/>
          <w:color w:val="auto"/>
          <w:szCs w:val="18"/>
        </w:rPr>
        <w:t>Variância do consumo, dos traços de psicopatia e da vinculação em função da</w:t>
      </w:r>
      <w:r w:rsidRPr="00195C9C">
        <w:rPr>
          <w:rFonts w:ascii="Times New Roman" w:eastAsia="Calibri" w:hAnsi="Times New Roman" w:cs="Times New Roman"/>
          <w:b/>
          <w:iCs/>
          <w:color w:val="auto"/>
          <w:szCs w:val="18"/>
        </w:rPr>
        <w:t xml:space="preserve"> </w:t>
      </w:r>
      <w:bookmarkEnd w:id="13"/>
      <w:r>
        <w:rPr>
          <w:rFonts w:ascii="Times New Roman" w:eastAsia="Calibri" w:hAnsi="Times New Roman" w:cs="Times New Roman"/>
          <w:b/>
          <w:iCs/>
          <w:color w:val="auto"/>
          <w:szCs w:val="18"/>
        </w:rPr>
        <w:t>idade e sexo</w:t>
      </w:r>
      <w:bookmarkEnd w:id="14"/>
    </w:p>
    <w:p w14:paraId="533ECD59" w14:textId="77777777" w:rsidR="007D27AF" w:rsidRDefault="007D27AF" w:rsidP="002755EC">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No sentido de verificar se existem diferenças no consumo em função da idade, realizou-se um </w:t>
      </w:r>
      <w:r w:rsidRPr="00B513BE">
        <w:rPr>
          <w:rFonts w:ascii="Times New Roman" w:hAnsi="Times New Roman" w:cs="Times New Roman"/>
          <w:i/>
          <w:sz w:val="24"/>
          <w:szCs w:val="24"/>
        </w:rPr>
        <w:t xml:space="preserve">Teste t </w:t>
      </w:r>
      <w:r>
        <w:rPr>
          <w:rFonts w:ascii="Times New Roman" w:hAnsi="Times New Roman" w:cs="Times New Roman"/>
          <w:sz w:val="24"/>
          <w:szCs w:val="24"/>
        </w:rPr>
        <w:t xml:space="preserve">de </w:t>
      </w:r>
      <w:r w:rsidRPr="007B3B37">
        <w:rPr>
          <w:rFonts w:ascii="Times New Roman" w:hAnsi="Times New Roman" w:cs="Times New Roman"/>
          <w:i/>
          <w:sz w:val="24"/>
          <w:szCs w:val="24"/>
        </w:rPr>
        <w:t>Student</w:t>
      </w:r>
      <w:r>
        <w:rPr>
          <w:rFonts w:ascii="Times New Roman" w:hAnsi="Times New Roman" w:cs="Times New Roman"/>
          <w:sz w:val="24"/>
          <w:szCs w:val="24"/>
        </w:rPr>
        <w:t>, permitindo verificar que o consumo de substâncias apresenta diferenças estatisticamente significativas consoante as idades. A faixa etária do 15 aos 18 anos (</w:t>
      </w:r>
      <w:r w:rsidRPr="00B513BE">
        <w:rPr>
          <w:rFonts w:ascii="Times New Roman" w:hAnsi="Times New Roman" w:cs="Times New Roman"/>
          <w:i/>
          <w:sz w:val="24"/>
          <w:szCs w:val="24"/>
        </w:rPr>
        <w:t>M</w:t>
      </w:r>
      <w:r>
        <w:rPr>
          <w:rFonts w:ascii="Times New Roman" w:hAnsi="Times New Roman" w:cs="Times New Roman"/>
          <w:sz w:val="24"/>
          <w:szCs w:val="24"/>
        </w:rPr>
        <w:t xml:space="preserve">=.06, </w:t>
      </w:r>
      <w:r w:rsidRPr="00B513BE">
        <w:rPr>
          <w:rFonts w:ascii="Times New Roman" w:hAnsi="Times New Roman" w:cs="Times New Roman"/>
          <w:i/>
          <w:sz w:val="24"/>
          <w:szCs w:val="24"/>
        </w:rPr>
        <w:t>DP</w:t>
      </w:r>
      <w:r>
        <w:rPr>
          <w:rFonts w:ascii="Times New Roman" w:hAnsi="Times New Roman" w:cs="Times New Roman"/>
          <w:sz w:val="24"/>
          <w:szCs w:val="24"/>
        </w:rPr>
        <w:t>=.127) apresentou uma média superior ao grupo dos 12 aos 14 anos (</w:t>
      </w:r>
      <w:r w:rsidRPr="00B513BE">
        <w:rPr>
          <w:rFonts w:ascii="Times New Roman" w:hAnsi="Times New Roman" w:cs="Times New Roman"/>
          <w:i/>
          <w:sz w:val="24"/>
          <w:szCs w:val="24"/>
        </w:rPr>
        <w:t>M</w:t>
      </w:r>
      <w:r>
        <w:rPr>
          <w:rFonts w:ascii="Times New Roman" w:hAnsi="Times New Roman" w:cs="Times New Roman"/>
          <w:sz w:val="24"/>
          <w:szCs w:val="24"/>
        </w:rPr>
        <w:t xml:space="preserve">=.02; </w:t>
      </w:r>
      <w:r w:rsidRPr="00B513BE">
        <w:rPr>
          <w:rFonts w:ascii="Times New Roman" w:hAnsi="Times New Roman" w:cs="Times New Roman"/>
          <w:i/>
          <w:sz w:val="24"/>
          <w:szCs w:val="24"/>
        </w:rPr>
        <w:t>DP</w:t>
      </w:r>
      <w:r>
        <w:rPr>
          <w:rFonts w:ascii="Times New Roman" w:hAnsi="Times New Roman" w:cs="Times New Roman"/>
          <w:sz w:val="24"/>
          <w:szCs w:val="24"/>
        </w:rPr>
        <w:t xml:space="preserve">=.089; </w:t>
      </w:r>
      <w:r w:rsidRPr="008E3A02">
        <w:rPr>
          <w:rFonts w:ascii="Times New Roman" w:hAnsi="Times New Roman" w:cs="Times New Roman"/>
          <w:i/>
          <w:sz w:val="24"/>
          <w:szCs w:val="24"/>
        </w:rPr>
        <w:t>t</w:t>
      </w:r>
      <w:r w:rsidRPr="008E3A02">
        <w:rPr>
          <w:rFonts w:ascii="Times New Roman" w:hAnsi="Times New Roman" w:cs="Times New Roman"/>
          <w:sz w:val="24"/>
          <w:szCs w:val="24"/>
        </w:rPr>
        <w:t xml:space="preserve"> (176) = -3.04</w:t>
      </w:r>
      <w:r>
        <w:rPr>
          <w:rFonts w:ascii="Times New Roman" w:hAnsi="Times New Roman" w:cs="Times New Roman"/>
          <w:sz w:val="24"/>
          <w:szCs w:val="24"/>
        </w:rPr>
        <w:t xml:space="preserve">, </w:t>
      </w:r>
      <w:r w:rsidRPr="00670367">
        <w:rPr>
          <w:rFonts w:ascii="Times New Roman" w:hAnsi="Times New Roman" w:cs="Times New Roman"/>
          <w:i/>
          <w:sz w:val="24"/>
          <w:szCs w:val="24"/>
        </w:rPr>
        <w:t>p</w:t>
      </w:r>
      <w:r>
        <w:rPr>
          <w:rFonts w:ascii="Times New Roman" w:hAnsi="Times New Roman" w:cs="Times New Roman"/>
          <w:sz w:val="24"/>
          <w:szCs w:val="24"/>
        </w:rPr>
        <w:t>=.003). Verificou-se, ainda, diferenças significativas na dimensão mentira (</w:t>
      </w:r>
      <w:r w:rsidRPr="00B354FC">
        <w:rPr>
          <w:rFonts w:ascii="Times New Roman" w:hAnsi="Times New Roman" w:cs="Times New Roman"/>
          <w:i/>
          <w:sz w:val="24"/>
          <w:szCs w:val="24"/>
        </w:rPr>
        <w:t>M</w:t>
      </w:r>
      <w:r w:rsidRPr="00B354FC">
        <w:rPr>
          <w:rFonts w:ascii="Times New Roman" w:hAnsi="Times New Roman" w:cs="Times New Roman"/>
          <w:sz w:val="24"/>
          <w:szCs w:val="24"/>
        </w:rPr>
        <w:t xml:space="preserve">=1.87; </w:t>
      </w:r>
      <w:r w:rsidRPr="00B354FC">
        <w:rPr>
          <w:rFonts w:ascii="Times New Roman" w:hAnsi="Times New Roman" w:cs="Times New Roman"/>
          <w:i/>
          <w:sz w:val="24"/>
          <w:szCs w:val="24"/>
        </w:rPr>
        <w:t>DP</w:t>
      </w:r>
      <w:r w:rsidRPr="00B354FC">
        <w:rPr>
          <w:rFonts w:ascii="Times New Roman" w:hAnsi="Times New Roman" w:cs="Times New Roman"/>
          <w:sz w:val="24"/>
          <w:szCs w:val="24"/>
        </w:rPr>
        <w:t xml:space="preserve">=.853; </w:t>
      </w:r>
      <w:r w:rsidRPr="00B354FC">
        <w:rPr>
          <w:rFonts w:ascii="Times New Roman" w:hAnsi="Times New Roman" w:cs="Times New Roman"/>
          <w:i/>
          <w:sz w:val="24"/>
          <w:szCs w:val="24"/>
        </w:rPr>
        <w:t>t</w:t>
      </w:r>
      <w:r w:rsidRPr="00B354FC">
        <w:rPr>
          <w:rFonts w:ascii="Times New Roman" w:hAnsi="Times New Roman" w:cs="Times New Roman"/>
          <w:sz w:val="24"/>
          <w:szCs w:val="24"/>
        </w:rPr>
        <w:t xml:space="preserve"> (315) = 2.40, </w:t>
      </w:r>
      <w:r w:rsidRPr="00670367">
        <w:rPr>
          <w:rFonts w:ascii="Times New Roman" w:hAnsi="Times New Roman" w:cs="Times New Roman"/>
          <w:i/>
          <w:sz w:val="24"/>
          <w:szCs w:val="24"/>
        </w:rPr>
        <w:t>p</w:t>
      </w:r>
      <w:r w:rsidRPr="00B354FC">
        <w:rPr>
          <w:rFonts w:ascii="Times New Roman" w:hAnsi="Times New Roman" w:cs="Times New Roman"/>
          <w:sz w:val="24"/>
          <w:szCs w:val="24"/>
        </w:rPr>
        <w:t>=.017),</w:t>
      </w:r>
      <w:r>
        <w:rPr>
          <w:rFonts w:ascii="Times New Roman" w:hAnsi="Times New Roman" w:cs="Times New Roman"/>
          <w:sz w:val="24"/>
          <w:szCs w:val="24"/>
        </w:rPr>
        <w:t xml:space="preserve"> na dimensão comunicação à mãe </w:t>
      </w:r>
      <w:r w:rsidRPr="00EC4919">
        <w:rPr>
          <w:rFonts w:ascii="Times New Roman" w:hAnsi="Times New Roman" w:cs="Times New Roman"/>
          <w:sz w:val="24"/>
          <w:szCs w:val="24"/>
        </w:rPr>
        <w:t>(</w:t>
      </w:r>
      <w:r w:rsidRPr="00EC4919">
        <w:rPr>
          <w:rFonts w:ascii="Times New Roman" w:hAnsi="Times New Roman" w:cs="Times New Roman"/>
          <w:i/>
          <w:sz w:val="24"/>
          <w:szCs w:val="24"/>
        </w:rPr>
        <w:t>M</w:t>
      </w:r>
      <w:r w:rsidRPr="00EC4919">
        <w:rPr>
          <w:rFonts w:ascii="Times New Roman" w:hAnsi="Times New Roman" w:cs="Times New Roman"/>
          <w:sz w:val="24"/>
          <w:szCs w:val="24"/>
        </w:rPr>
        <w:t xml:space="preserve">=2.58; </w:t>
      </w:r>
      <w:r w:rsidRPr="00EC4919">
        <w:rPr>
          <w:rFonts w:ascii="Times New Roman" w:hAnsi="Times New Roman" w:cs="Times New Roman"/>
          <w:i/>
          <w:sz w:val="24"/>
          <w:szCs w:val="24"/>
        </w:rPr>
        <w:t>DP</w:t>
      </w:r>
      <w:r w:rsidRPr="00EC4919">
        <w:rPr>
          <w:rFonts w:ascii="Times New Roman" w:hAnsi="Times New Roman" w:cs="Times New Roman"/>
          <w:sz w:val="24"/>
          <w:szCs w:val="24"/>
        </w:rPr>
        <w:t xml:space="preserve">=.303; </w:t>
      </w:r>
      <w:r w:rsidRPr="00EC4919">
        <w:rPr>
          <w:rFonts w:ascii="Times New Roman" w:hAnsi="Times New Roman" w:cs="Times New Roman"/>
          <w:i/>
          <w:sz w:val="24"/>
          <w:szCs w:val="24"/>
        </w:rPr>
        <w:t>t</w:t>
      </w:r>
      <w:r w:rsidRPr="00EC4919">
        <w:rPr>
          <w:rFonts w:ascii="Times New Roman" w:hAnsi="Times New Roman" w:cs="Times New Roman"/>
          <w:sz w:val="24"/>
          <w:szCs w:val="24"/>
        </w:rPr>
        <w:t xml:space="preserve"> (173) = 2.35, </w:t>
      </w:r>
      <w:r w:rsidRPr="00670367">
        <w:rPr>
          <w:rFonts w:ascii="Times New Roman" w:hAnsi="Times New Roman" w:cs="Times New Roman"/>
          <w:i/>
          <w:sz w:val="24"/>
          <w:szCs w:val="24"/>
        </w:rPr>
        <w:t>p</w:t>
      </w:r>
      <w:r w:rsidRPr="00EC4919">
        <w:rPr>
          <w:rFonts w:ascii="Times New Roman" w:hAnsi="Times New Roman" w:cs="Times New Roman"/>
          <w:sz w:val="24"/>
          <w:szCs w:val="24"/>
        </w:rPr>
        <w:t>=.020),</w:t>
      </w:r>
      <w:r>
        <w:rPr>
          <w:rFonts w:ascii="Times New Roman" w:hAnsi="Times New Roman" w:cs="Times New Roman"/>
          <w:sz w:val="24"/>
          <w:szCs w:val="24"/>
        </w:rPr>
        <w:t xml:space="preserve"> na atenção/alienação à </w:t>
      </w:r>
      <w:r w:rsidRPr="00670799">
        <w:rPr>
          <w:rFonts w:ascii="Times New Roman" w:hAnsi="Times New Roman" w:cs="Times New Roman"/>
          <w:sz w:val="24"/>
          <w:szCs w:val="24"/>
        </w:rPr>
        <w:t xml:space="preserve">mãe </w:t>
      </w:r>
      <w:r w:rsidRPr="00670799">
        <w:rPr>
          <w:rFonts w:ascii="Times New Roman" w:hAnsi="Times New Roman" w:cs="Times New Roman"/>
          <w:szCs w:val="24"/>
        </w:rPr>
        <w:t>(</w:t>
      </w:r>
      <w:r w:rsidRPr="00670799">
        <w:rPr>
          <w:rFonts w:ascii="Times New Roman" w:hAnsi="Times New Roman" w:cs="Times New Roman"/>
          <w:i/>
          <w:sz w:val="24"/>
          <w:szCs w:val="24"/>
        </w:rPr>
        <w:t>M</w:t>
      </w:r>
      <w:r w:rsidRPr="00670799">
        <w:rPr>
          <w:rFonts w:ascii="Times New Roman" w:hAnsi="Times New Roman" w:cs="Times New Roman"/>
          <w:sz w:val="24"/>
          <w:szCs w:val="24"/>
        </w:rPr>
        <w:t xml:space="preserve">=2.51; </w:t>
      </w:r>
      <w:r w:rsidRPr="00670799">
        <w:rPr>
          <w:rFonts w:ascii="Times New Roman" w:hAnsi="Times New Roman" w:cs="Times New Roman"/>
          <w:i/>
          <w:sz w:val="24"/>
          <w:szCs w:val="24"/>
        </w:rPr>
        <w:t>DP</w:t>
      </w:r>
      <w:r w:rsidRPr="00670799">
        <w:rPr>
          <w:rFonts w:ascii="Times New Roman" w:hAnsi="Times New Roman" w:cs="Times New Roman"/>
          <w:sz w:val="24"/>
          <w:szCs w:val="24"/>
        </w:rPr>
        <w:t xml:space="preserve">=.301; </w:t>
      </w:r>
      <w:r w:rsidRPr="00670799">
        <w:rPr>
          <w:rFonts w:ascii="Times New Roman" w:hAnsi="Times New Roman" w:cs="Times New Roman"/>
          <w:i/>
          <w:sz w:val="24"/>
          <w:szCs w:val="24"/>
        </w:rPr>
        <w:t>t</w:t>
      </w:r>
      <w:r w:rsidRPr="00670799">
        <w:rPr>
          <w:rFonts w:ascii="Times New Roman" w:hAnsi="Times New Roman" w:cs="Times New Roman"/>
          <w:sz w:val="24"/>
          <w:szCs w:val="24"/>
        </w:rPr>
        <w:t xml:space="preserve"> (155) = 2.05, </w:t>
      </w:r>
      <w:r w:rsidRPr="00670367">
        <w:rPr>
          <w:rFonts w:ascii="Times New Roman" w:hAnsi="Times New Roman" w:cs="Times New Roman"/>
          <w:i/>
          <w:sz w:val="24"/>
          <w:szCs w:val="24"/>
        </w:rPr>
        <w:t>p</w:t>
      </w:r>
      <w:r w:rsidRPr="00670799">
        <w:rPr>
          <w:rFonts w:ascii="Times New Roman" w:hAnsi="Times New Roman" w:cs="Times New Roman"/>
          <w:sz w:val="24"/>
          <w:szCs w:val="24"/>
        </w:rPr>
        <w:t>=.042</w:t>
      </w:r>
      <w:r>
        <w:rPr>
          <w:rFonts w:ascii="Times New Roman" w:hAnsi="Times New Roman" w:cs="Times New Roman"/>
          <w:sz w:val="24"/>
          <w:szCs w:val="24"/>
        </w:rPr>
        <w:t xml:space="preserve">), na comunicação ao pai </w:t>
      </w:r>
      <w:r w:rsidRPr="00670799">
        <w:rPr>
          <w:rFonts w:ascii="Times New Roman" w:hAnsi="Times New Roman" w:cs="Times New Roman"/>
          <w:sz w:val="24"/>
          <w:szCs w:val="24"/>
        </w:rPr>
        <w:t>(</w:t>
      </w:r>
      <w:r w:rsidRPr="00670799">
        <w:rPr>
          <w:rFonts w:ascii="Times New Roman" w:hAnsi="Times New Roman" w:cs="Times New Roman"/>
          <w:i/>
          <w:sz w:val="24"/>
          <w:szCs w:val="24"/>
        </w:rPr>
        <w:t>M</w:t>
      </w:r>
      <w:r w:rsidRPr="00670799">
        <w:rPr>
          <w:rFonts w:ascii="Times New Roman" w:hAnsi="Times New Roman" w:cs="Times New Roman"/>
          <w:sz w:val="24"/>
          <w:szCs w:val="24"/>
        </w:rPr>
        <w:t xml:space="preserve">=2.42; </w:t>
      </w:r>
      <w:r w:rsidRPr="00670799">
        <w:rPr>
          <w:rFonts w:ascii="Times New Roman" w:hAnsi="Times New Roman" w:cs="Times New Roman"/>
          <w:i/>
          <w:sz w:val="24"/>
          <w:szCs w:val="24"/>
        </w:rPr>
        <w:t>DP</w:t>
      </w:r>
      <w:r w:rsidRPr="00670799">
        <w:rPr>
          <w:rFonts w:ascii="Times New Roman" w:hAnsi="Times New Roman" w:cs="Times New Roman"/>
          <w:sz w:val="24"/>
          <w:szCs w:val="24"/>
        </w:rPr>
        <w:t xml:space="preserve">=.423; </w:t>
      </w:r>
      <w:r w:rsidRPr="00670799">
        <w:rPr>
          <w:rFonts w:ascii="Times New Roman" w:hAnsi="Times New Roman" w:cs="Times New Roman"/>
          <w:i/>
          <w:sz w:val="24"/>
          <w:szCs w:val="24"/>
        </w:rPr>
        <w:t>t</w:t>
      </w:r>
      <w:r w:rsidRPr="00670799">
        <w:rPr>
          <w:rFonts w:ascii="Times New Roman" w:hAnsi="Times New Roman" w:cs="Times New Roman"/>
          <w:sz w:val="24"/>
          <w:szCs w:val="24"/>
        </w:rPr>
        <w:t xml:space="preserve"> (150) = -3.03, </w:t>
      </w:r>
      <w:r w:rsidRPr="00670367">
        <w:rPr>
          <w:rFonts w:ascii="Times New Roman" w:hAnsi="Times New Roman" w:cs="Times New Roman"/>
          <w:i/>
          <w:sz w:val="24"/>
          <w:szCs w:val="24"/>
        </w:rPr>
        <w:t>p</w:t>
      </w:r>
      <w:r w:rsidRPr="00670799">
        <w:rPr>
          <w:rFonts w:ascii="Times New Roman" w:hAnsi="Times New Roman" w:cs="Times New Roman"/>
          <w:sz w:val="24"/>
          <w:szCs w:val="24"/>
        </w:rPr>
        <w:t>=.003)</w:t>
      </w:r>
      <w:r>
        <w:rPr>
          <w:rFonts w:ascii="Times New Roman" w:hAnsi="Times New Roman" w:cs="Times New Roman"/>
          <w:sz w:val="24"/>
          <w:szCs w:val="24"/>
        </w:rPr>
        <w:t xml:space="preserve"> e atenção/alienação ao pai </w:t>
      </w:r>
      <w:r>
        <w:rPr>
          <w:rFonts w:ascii="Times New Roman" w:hAnsi="Times New Roman" w:cs="Times New Roman"/>
          <w:szCs w:val="24"/>
        </w:rPr>
        <w:t>(</w:t>
      </w:r>
      <w:r w:rsidRPr="00670799">
        <w:rPr>
          <w:rFonts w:ascii="Times New Roman" w:hAnsi="Times New Roman" w:cs="Times New Roman"/>
          <w:i/>
          <w:sz w:val="24"/>
          <w:szCs w:val="24"/>
        </w:rPr>
        <w:t>M</w:t>
      </w:r>
      <w:r w:rsidRPr="00670799">
        <w:rPr>
          <w:rFonts w:ascii="Times New Roman" w:hAnsi="Times New Roman" w:cs="Times New Roman"/>
          <w:sz w:val="24"/>
          <w:szCs w:val="24"/>
        </w:rPr>
        <w:t xml:space="preserve">=2.44; </w:t>
      </w:r>
      <w:r w:rsidRPr="00670799">
        <w:rPr>
          <w:rFonts w:ascii="Times New Roman" w:hAnsi="Times New Roman" w:cs="Times New Roman"/>
          <w:i/>
          <w:sz w:val="24"/>
          <w:szCs w:val="24"/>
        </w:rPr>
        <w:t>DP</w:t>
      </w:r>
      <w:r w:rsidRPr="00670799">
        <w:rPr>
          <w:rFonts w:ascii="Times New Roman" w:hAnsi="Times New Roman" w:cs="Times New Roman"/>
          <w:sz w:val="24"/>
          <w:szCs w:val="24"/>
        </w:rPr>
        <w:t xml:space="preserve">=.360; </w:t>
      </w:r>
      <w:r w:rsidRPr="00670799">
        <w:rPr>
          <w:rFonts w:ascii="Times New Roman" w:hAnsi="Times New Roman" w:cs="Times New Roman"/>
          <w:i/>
          <w:sz w:val="24"/>
          <w:szCs w:val="24"/>
        </w:rPr>
        <w:t>t</w:t>
      </w:r>
      <w:r w:rsidRPr="00670799">
        <w:rPr>
          <w:rFonts w:ascii="Times New Roman" w:hAnsi="Times New Roman" w:cs="Times New Roman"/>
          <w:sz w:val="24"/>
          <w:szCs w:val="24"/>
        </w:rPr>
        <w:t xml:space="preserve"> (315) = 2.06, </w:t>
      </w:r>
      <w:r w:rsidRPr="00670367">
        <w:rPr>
          <w:rFonts w:ascii="Times New Roman" w:hAnsi="Times New Roman" w:cs="Times New Roman"/>
          <w:i/>
          <w:sz w:val="24"/>
          <w:szCs w:val="24"/>
        </w:rPr>
        <w:t>p</w:t>
      </w:r>
      <w:r w:rsidRPr="00670799">
        <w:rPr>
          <w:rFonts w:ascii="Times New Roman" w:hAnsi="Times New Roman" w:cs="Times New Roman"/>
          <w:sz w:val="24"/>
          <w:szCs w:val="24"/>
        </w:rPr>
        <w:t>=.040)</w:t>
      </w:r>
      <w:r>
        <w:rPr>
          <w:rFonts w:ascii="Times New Roman" w:hAnsi="Times New Roman" w:cs="Times New Roman"/>
          <w:sz w:val="24"/>
          <w:szCs w:val="24"/>
        </w:rPr>
        <w:t xml:space="preserve">, sendo as médias superiores na faixa etária dos 12 aos 14 anos. Os valores das magnitudes de efeito </w:t>
      </w:r>
      <w:r w:rsidRPr="00200FC4">
        <w:rPr>
          <w:rFonts w:ascii="Times New Roman" w:hAnsi="Times New Roman" w:cs="Times New Roman"/>
          <w:sz w:val="24"/>
          <w:szCs w:val="24"/>
        </w:rPr>
        <w:t>(</w:t>
      </w:r>
      <w:r w:rsidRPr="0061779D">
        <w:rPr>
          <w:rFonts w:ascii="Times New Roman" w:hAnsi="Times New Roman" w:cs="Times New Roman"/>
          <w:i/>
          <w:sz w:val="24"/>
          <w:szCs w:val="24"/>
        </w:rPr>
        <w:t>Partial Eta-squared</w:t>
      </w:r>
      <w:r>
        <w:rPr>
          <w:rFonts w:ascii="Times New Roman" w:hAnsi="Times New Roman" w:cs="Times New Roman"/>
          <w:sz w:val="20"/>
          <w:szCs w:val="20"/>
        </w:rPr>
        <w:t>)</w:t>
      </w:r>
      <w:r>
        <w:rPr>
          <w:rFonts w:ascii="Times New Roman" w:hAnsi="Times New Roman" w:cs="Times New Roman"/>
          <w:sz w:val="24"/>
          <w:szCs w:val="24"/>
        </w:rPr>
        <w:t xml:space="preserve"> obtidos para as variáveis mencionadas anteriormente como significativas, apresentam-se entre 0 e .02, revelando assim uma baixa magnitude de efeito, ou seja, uma proporção de variância entre 0 a 2% nas variáveis dependentes explicadas por estes grupos de idades.</w:t>
      </w:r>
    </w:p>
    <w:p w14:paraId="2B58B3AA" w14:textId="77777777" w:rsidR="007D27AF" w:rsidRDefault="007D27AF" w:rsidP="002755EC">
      <w:pPr>
        <w:autoSpaceDE w:val="0"/>
        <w:autoSpaceDN w:val="0"/>
        <w:adjustRightInd w:val="0"/>
        <w:spacing w:after="0" w:line="240" w:lineRule="auto"/>
        <w:ind w:firstLine="708"/>
        <w:rPr>
          <w:rFonts w:ascii="Times New Roman" w:hAnsi="Times New Roman" w:cs="Times New Roman"/>
          <w:bCs/>
          <w:iCs/>
          <w:sz w:val="24"/>
          <w:szCs w:val="24"/>
        </w:rPr>
      </w:pPr>
      <w:r>
        <w:rPr>
          <w:rFonts w:ascii="Times New Roman" w:hAnsi="Times New Roman" w:cs="Times New Roman"/>
          <w:bCs/>
          <w:iCs/>
          <w:sz w:val="24"/>
          <w:szCs w:val="24"/>
        </w:rPr>
        <w:t>Os resultados encontr</w:t>
      </w:r>
      <w:r w:rsidR="00D44F90">
        <w:rPr>
          <w:rFonts w:ascii="Times New Roman" w:hAnsi="Times New Roman" w:cs="Times New Roman"/>
          <w:bCs/>
          <w:iCs/>
          <w:sz w:val="24"/>
          <w:szCs w:val="24"/>
        </w:rPr>
        <w:t>am-se sistematizados na tabela 1</w:t>
      </w:r>
      <w:r>
        <w:rPr>
          <w:rFonts w:ascii="Times New Roman" w:hAnsi="Times New Roman" w:cs="Times New Roman"/>
          <w:bCs/>
          <w:iCs/>
          <w:sz w:val="24"/>
          <w:szCs w:val="24"/>
        </w:rPr>
        <w:t>.</w:t>
      </w:r>
    </w:p>
    <w:p w14:paraId="04F13C8E" w14:textId="77777777" w:rsidR="00397093" w:rsidRPr="005646CF" w:rsidRDefault="00397093" w:rsidP="002755EC">
      <w:pPr>
        <w:autoSpaceDE w:val="0"/>
        <w:autoSpaceDN w:val="0"/>
        <w:adjustRightInd w:val="0"/>
        <w:spacing w:after="0" w:line="240" w:lineRule="auto"/>
        <w:ind w:firstLine="708"/>
        <w:rPr>
          <w:rFonts w:ascii="Times New Roman" w:hAnsi="Times New Roman" w:cs="Times New Roman"/>
          <w:bCs/>
          <w:iCs/>
          <w:sz w:val="24"/>
          <w:szCs w:val="24"/>
        </w:rPr>
      </w:pPr>
    </w:p>
    <w:p w14:paraId="35ACC51D" w14:textId="77777777" w:rsidR="007D27AF" w:rsidRDefault="00D44F90" w:rsidP="002755EC">
      <w:pPr>
        <w:tabs>
          <w:tab w:val="left" w:pos="1575"/>
        </w:tabs>
        <w:spacing w:after="0" w:line="240" w:lineRule="auto"/>
        <w:rPr>
          <w:rFonts w:ascii="Times New Roman" w:hAnsi="Times New Roman" w:cs="Times New Roman"/>
          <w:sz w:val="24"/>
          <w:szCs w:val="24"/>
        </w:rPr>
      </w:pPr>
      <w:r>
        <w:rPr>
          <w:rFonts w:ascii="Times New Roman" w:hAnsi="Times New Roman" w:cs="Times New Roman"/>
          <w:sz w:val="24"/>
          <w:szCs w:val="24"/>
        </w:rPr>
        <w:t>Tabela 1</w:t>
      </w:r>
      <w:r w:rsidR="007D27AF" w:rsidRPr="006A2677">
        <w:rPr>
          <w:rFonts w:ascii="Times New Roman" w:hAnsi="Times New Roman" w:cs="Times New Roman"/>
          <w:sz w:val="24"/>
          <w:szCs w:val="24"/>
        </w:rPr>
        <w:tab/>
      </w:r>
    </w:p>
    <w:p w14:paraId="4012C5D9" w14:textId="77777777" w:rsidR="00397093" w:rsidRPr="006A2677" w:rsidRDefault="00397093" w:rsidP="002755EC">
      <w:pPr>
        <w:tabs>
          <w:tab w:val="left" w:pos="1575"/>
        </w:tabs>
        <w:spacing w:after="0" w:line="240" w:lineRule="auto"/>
        <w:rPr>
          <w:rFonts w:ascii="Times New Roman" w:hAnsi="Times New Roman" w:cs="Times New Roman"/>
          <w:sz w:val="24"/>
          <w:szCs w:val="24"/>
        </w:rPr>
      </w:pPr>
    </w:p>
    <w:p w14:paraId="2B3CE748" w14:textId="77777777" w:rsidR="007D27AF" w:rsidRDefault="00397093" w:rsidP="002755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Análise Diferencial do Consumo e das D</w:t>
      </w:r>
      <w:r w:rsidR="007D27AF">
        <w:rPr>
          <w:rFonts w:ascii="Times New Roman" w:hAnsi="Times New Roman" w:cs="Times New Roman"/>
          <w:i/>
          <w:sz w:val="24"/>
          <w:szCs w:val="24"/>
        </w:rPr>
        <w:t xml:space="preserve">imensões do YPI-RE e do IPPA </w:t>
      </w:r>
      <w:r>
        <w:rPr>
          <w:rFonts w:ascii="Times New Roman" w:hAnsi="Times New Roman" w:cs="Times New Roman"/>
          <w:i/>
          <w:sz w:val="24"/>
          <w:szCs w:val="24"/>
        </w:rPr>
        <w:t>em Função da I</w:t>
      </w:r>
      <w:r w:rsidR="007D27AF" w:rsidRPr="006A2677">
        <w:rPr>
          <w:rFonts w:ascii="Times New Roman" w:hAnsi="Times New Roman" w:cs="Times New Roman"/>
          <w:i/>
          <w:sz w:val="24"/>
          <w:szCs w:val="24"/>
        </w:rPr>
        <w:t>dade</w:t>
      </w:r>
    </w:p>
    <w:p w14:paraId="5A8179A4" w14:textId="77777777" w:rsidR="00905D96" w:rsidRPr="00BD6978" w:rsidRDefault="00905D96" w:rsidP="002755EC">
      <w:pPr>
        <w:spacing w:after="0" w:line="240" w:lineRule="auto"/>
        <w:jc w:val="both"/>
        <w:rPr>
          <w:rFonts w:ascii="Times New Roman" w:hAnsi="Times New Roman" w:cs="Times New Roman"/>
          <w:i/>
          <w:sz w:val="24"/>
          <w:szCs w:val="24"/>
        </w:rPr>
      </w:pPr>
    </w:p>
    <w:tbl>
      <w:tblPr>
        <w:tblStyle w:val="TableGrid"/>
        <w:tblW w:w="9110" w:type="dxa"/>
        <w:tblInd w:w="-5" w:type="dxa"/>
        <w:tblLook w:val="04A0" w:firstRow="1" w:lastRow="0" w:firstColumn="1" w:lastColumn="0" w:noHBand="0" w:noVBand="1"/>
      </w:tblPr>
      <w:tblGrid>
        <w:gridCol w:w="2317"/>
        <w:gridCol w:w="1698"/>
        <w:gridCol w:w="1698"/>
        <w:gridCol w:w="1698"/>
        <w:gridCol w:w="1699"/>
      </w:tblGrid>
      <w:tr w:rsidR="007D27AF" w14:paraId="7950D054" w14:textId="77777777" w:rsidTr="00B92129">
        <w:trPr>
          <w:trHeight w:val="268"/>
        </w:trPr>
        <w:tc>
          <w:tcPr>
            <w:tcW w:w="2317" w:type="dxa"/>
            <w:tcBorders>
              <w:left w:val="nil"/>
              <w:bottom w:val="nil"/>
              <w:right w:val="nil"/>
            </w:tcBorders>
          </w:tcPr>
          <w:p w14:paraId="3424632B" w14:textId="77777777" w:rsidR="007D27AF" w:rsidRPr="00853EF7" w:rsidRDefault="007D27AF" w:rsidP="002755EC">
            <w:pPr>
              <w:rPr>
                <w:rFonts w:ascii="Times New Roman" w:hAnsi="Times New Roman" w:cs="Times New Roman"/>
                <w:sz w:val="20"/>
                <w:szCs w:val="20"/>
              </w:rPr>
            </w:pPr>
          </w:p>
        </w:tc>
        <w:tc>
          <w:tcPr>
            <w:tcW w:w="1698" w:type="dxa"/>
            <w:tcBorders>
              <w:left w:val="nil"/>
              <w:bottom w:val="single" w:sz="4" w:space="0" w:color="auto"/>
              <w:right w:val="nil"/>
            </w:tcBorders>
          </w:tcPr>
          <w:p w14:paraId="72FD333F" w14:textId="77777777" w:rsidR="00B92129" w:rsidRPr="00B92129" w:rsidRDefault="007D27AF" w:rsidP="00B92129">
            <w:pPr>
              <w:jc w:val="center"/>
              <w:rPr>
                <w:rFonts w:ascii="Times New Roman" w:hAnsi="Times New Roman" w:cs="Times New Roman"/>
                <w:b/>
                <w:sz w:val="20"/>
                <w:szCs w:val="20"/>
                <w:highlight w:val="yellow"/>
              </w:rPr>
            </w:pPr>
            <w:r w:rsidRPr="00B92129">
              <w:rPr>
                <w:rFonts w:ascii="Times New Roman" w:hAnsi="Times New Roman" w:cs="Times New Roman"/>
                <w:b/>
                <w:sz w:val="20"/>
                <w:szCs w:val="20"/>
                <w:highlight w:val="yellow"/>
              </w:rPr>
              <w:t>12-14(g1)</w:t>
            </w:r>
          </w:p>
          <w:p w14:paraId="76A3F4CA" w14:textId="77777777" w:rsidR="00B92129" w:rsidRPr="00B92129" w:rsidRDefault="00B92129" w:rsidP="00B92129">
            <w:pPr>
              <w:jc w:val="center"/>
              <w:rPr>
                <w:rFonts w:ascii="Times New Roman" w:hAnsi="Times New Roman" w:cs="Times New Roman"/>
                <w:b/>
                <w:sz w:val="20"/>
                <w:szCs w:val="20"/>
                <w:highlight w:val="yellow"/>
              </w:rPr>
            </w:pPr>
          </w:p>
        </w:tc>
        <w:tc>
          <w:tcPr>
            <w:tcW w:w="1698" w:type="dxa"/>
            <w:tcBorders>
              <w:left w:val="nil"/>
              <w:bottom w:val="single" w:sz="4" w:space="0" w:color="auto"/>
              <w:right w:val="nil"/>
            </w:tcBorders>
          </w:tcPr>
          <w:p w14:paraId="0AF2E1CC" w14:textId="77777777" w:rsidR="007D27AF" w:rsidRPr="00B92129" w:rsidRDefault="007D27AF" w:rsidP="002755EC">
            <w:pPr>
              <w:jc w:val="center"/>
              <w:rPr>
                <w:rFonts w:ascii="Times New Roman" w:hAnsi="Times New Roman" w:cs="Times New Roman"/>
                <w:sz w:val="20"/>
                <w:szCs w:val="20"/>
                <w:highlight w:val="yellow"/>
              </w:rPr>
            </w:pPr>
            <w:r w:rsidRPr="00B92129">
              <w:rPr>
                <w:rFonts w:ascii="Times New Roman" w:hAnsi="Times New Roman" w:cs="Times New Roman"/>
                <w:b/>
                <w:sz w:val="20"/>
                <w:szCs w:val="20"/>
                <w:highlight w:val="yellow"/>
              </w:rPr>
              <w:t>15-18(g2)</w:t>
            </w:r>
          </w:p>
        </w:tc>
        <w:tc>
          <w:tcPr>
            <w:tcW w:w="1698" w:type="dxa"/>
            <w:tcBorders>
              <w:left w:val="nil"/>
              <w:bottom w:val="single" w:sz="4" w:space="0" w:color="auto"/>
              <w:right w:val="nil"/>
            </w:tcBorders>
          </w:tcPr>
          <w:p w14:paraId="22CCFEB1" w14:textId="77777777" w:rsidR="007D27AF" w:rsidRPr="004E248B" w:rsidRDefault="007D27AF" w:rsidP="002755EC">
            <w:pPr>
              <w:jc w:val="center"/>
              <w:rPr>
                <w:rFonts w:ascii="Times New Roman" w:hAnsi="Times New Roman" w:cs="Times New Roman"/>
                <w:sz w:val="20"/>
                <w:szCs w:val="20"/>
              </w:rPr>
            </w:pPr>
            <w:r>
              <w:rPr>
                <w:rFonts w:ascii="Times New Roman" w:eastAsia="Cambria" w:hAnsi="Times New Roman" w:cs="Times New Roman"/>
                <w:b/>
                <w:i/>
                <w:sz w:val="20"/>
                <w:szCs w:val="20"/>
              </w:rPr>
              <w:t>p</w:t>
            </w:r>
          </w:p>
        </w:tc>
        <w:tc>
          <w:tcPr>
            <w:tcW w:w="1699" w:type="dxa"/>
            <w:tcBorders>
              <w:left w:val="nil"/>
              <w:bottom w:val="single" w:sz="4" w:space="0" w:color="auto"/>
              <w:right w:val="nil"/>
            </w:tcBorders>
          </w:tcPr>
          <w:p w14:paraId="2D538CE4" w14:textId="77777777" w:rsidR="007D27AF" w:rsidRPr="004E248B" w:rsidRDefault="007D27AF" w:rsidP="002755EC">
            <w:pPr>
              <w:jc w:val="center"/>
              <w:rPr>
                <w:rFonts w:ascii="Times New Roman" w:hAnsi="Times New Roman" w:cs="Times New Roman"/>
                <w:b/>
                <w:sz w:val="20"/>
                <w:szCs w:val="20"/>
              </w:rPr>
            </w:pPr>
            <w:r>
              <w:rPr>
                <w:rFonts w:ascii="Times New Roman" w:hAnsi="Times New Roman" w:cs="Times New Roman"/>
                <w:b/>
                <w:sz w:val="20"/>
                <w:szCs w:val="20"/>
              </w:rPr>
              <w:t>(</w:t>
            </w:r>
            <w:r w:rsidRPr="00165B55">
              <w:rPr>
                <w:rFonts w:ascii="Times New Roman" w:hAnsi="Times New Roman" w:cs="Times New Roman"/>
                <w:b/>
                <w:i/>
                <w:sz w:val="20"/>
                <w:szCs w:val="20"/>
              </w:rPr>
              <w:t>η</w:t>
            </w:r>
            <w:r w:rsidRPr="00165B55">
              <w:rPr>
                <w:rFonts w:ascii="Times New Roman" w:hAnsi="Times New Roman" w:cs="Times New Roman"/>
                <w:b/>
                <w:i/>
                <w:sz w:val="20"/>
                <w:szCs w:val="20"/>
                <w:vertAlign w:val="superscript"/>
              </w:rPr>
              <w:t>2</w:t>
            </w:r>
            <w:r w:rsidRPr="00165B55">
              <w:rPr>
                <w:rFonts w:ascii="Times New Roman" w:hAnsi="Times New Roman" w:cs="Times New Roman"/>
                <w:b/>
                <w:i/>
                <w:sz w:val="20"/>
                <w:szCs w:val="20"/>
              </w:rPr>
              <w:t>p</w:t>
            </w:r>
            <w:r>
              <w:rPr>
                <w:rFonts w:ascii="Times New Roman" w:hAnsi="Times New Roman" w:cs="Times New Roman"/>
                <w:b/>
                <w:sz w:val="20"/>
                <w:szCs w:val="20"/>
              </w:rPr>
              <w:t>)</w:t>
            </w:r>
          </w:p>
        </w:tc>
      </w:tr>
      <w:tr w:rsidR="00B92129" w14:paraId="100E1F33" w14:textId="77777777" w:rsidTr="00B92129">
        <w:trPr>
          <w:trHeight w:val="268"/>
        </w:trPr>
        <w:tc>
          <w:tcPr>
            <w:tcW w:w="2317" w:type="dxa"/>
            <w:tcBorders>
              <w:top w:val="nil"/>
              <w:left w:val="nil"/>
              <w:bottom w:val="single" w:sz="4" w:space="0" w:color="auto"/>
              <w:right w:val="nil"/>
            </w:tcBorders>
          </w:tcPr>
          <w:p w14:paraId="2C552DFD" w14:textId="77777777" w:rsidR="00B92129" w:rsidRPr="00853EF7" w:rsidRDefault="00B92129" w:rsidP="002755EC">
            <w:pPr>
              <w:rPr>
                <w:rFonts w:ascii="Times New Roman" w:hAnsi="Times New Roman" w:cs="Times New Roman"/>
                <w:sz w:val="20"/>
                <w:szCs w:val="20"/>
              </w:rPr>
            </w:pPr>
          </w:p>
        </w:tc>
        <w:tc>
          <w:tcPr>
            <w:tcW w:w="1698" w:type="dxa"/>
            <w:tcBorders>
              <w:left w:val="nil"/>
              <w:bottom w:val="single" w:sz="4" w:space="0" w:color="auto"/>
              <w:right w:val="nil"/>
            </w:tcBorders>
          </w:tcPr>
          <w:p w14:paraId="5AD205F8" w14:textId="77777777" w:rsidR="00B92129" w:rsidRPr="00B92129" w:rsidRDefault="00B92129" w:rsidP="002755EC">
            <w:pPr>
              <w:jc w:val="center"/>
              <w:rPr>
                <w:rFonts w:ascii="Times New Roman" w:hAnsi="Times New Roman" w:cs="Times New Roman"/>
                <w:b/>
                <w:i/>
                <w:sz w:val="20"/>
                <w:szCs w:val="20"/>
                <w:highlight w:val="yellow"/>
              </w:rPr>
            </w:pPr>
            <w:r w:rsidRPr="00B92129">
              <w:rPr>
                <w:rFonts w:ascii="Times New Roman" w:hAnsi="Times New Roman" w:cs="Times New Roman"/>
                <w:b/>
                <w:i/>
                <w:sz w:val="20"/>
                <w:szCs w:val="20"/>
                <w:highlight w:val="yellow"/>
              </w:rPr>
              <w:t>M±DP</w:t>
            </w:r>
          </w:p>
          <w:p w14:paraId="463BEABD" w14:textId="77777777" w:rsidR="00B92129" w:rsidRPr="00B92129" w:rsidRDefault="00B92129" w:rsidP="002755EC">
            <w:pPr>
              <w:jc w:val="center"/>
              <w:rPr>
                <w:rFonts w:ascii="Times New Roman" w:hAnsi="Times New Roman" w:cs="Times New Roman"/>
                <w:b/>
                <w:i/>
                <w:sz w:val="20"/>
                <w:szCs w:val="20"/>
                <w:highlight w:val="yellow"/>
              </w:rPr>
            </w:pPr>
          </w:p>
        </w:tc>
        <w:tc>
          <w:tcPr>
            <w:tcW w:w="1698" w:type="dxa"/>
            <w:tcBorders>
              <w:left w:val="nil"/>
              <w:bottom w:val="single" w:sz="4" w:space="0" w:color="auto"/>
              <w:right w:val="nil"/>
            </w:tcBorders>
          </w:tcPr>
          <w:p w14:paraId="03A920DE" w14:textId="77777777" w:rsidR="00B92129" w:rsidRPr="00B92129" w:rsidRDefault="00B92129" w:rsidP="002755EC">
            <w:pPr>
              <w:jc w:val="center"/>
              <w:rPr>
                <w:rFonts w:ascii="Times New Roman" w:hAnsi="Times New Roman" w:cs="Times New Roman"/>
                <w:b/>
                <w:i/>
                <w:sz w:val="20"/>
                <w:szCs w:val="20"/>
                <w:highlight w:val="yellow"/>
              </w:rPr>
            </w:pPr>
            <w:r w:rsidRPr="00B92129">
              <w:rPr>
                <w:rFonts w:ascii="Times New Roman" w:hAnsi="Times New Roman" w:cs="Times New Roman"/>
                <w:b/>
                <w:i/>
                <w:sz w:val="20"/>
                <w:szCs w:val="20"/>
                <w:highlight w:val="yellow"/>
              </w:rPr>
              <w:t>M±DP</w:t>
            </w:r>
          </w:p>
        </w:tc>
        <w:tc>
          <w:tcPr>
            <w:tcW w:w="1698" w:type="dxa"/>
            <w:tcBorders>
              <w:left w:val="nil"/>
              <w:bottom w:val="single" w:sz="4" w:space="0" w:color="auto"/>
              <w:right w:val="nil"/>
            </w:tcBorders>
          </w:tcPr>
          <w:p w14:paraId="0A5E8DB6" w14:textId="77777777" w:rsidR="00B92129" w:rsidRDefault="00B92129" w:rsidP="002755EC">
            <w:pPr>
              <w:jc w:val="center"/>
              <w:rPr>
                <w:rFonts w:ascii="Times New Roman" w:eastAsia="Cambria" w:hAnsi="Times New Roman" w:cs="Times New Roman"/>
                <w:b/>
                <w:i/>
                <w:sz w:val="20"/>
                <w:szCs w:val="20"/>
              </w:rPr>
            </w:pPr>
          </w:p>
        </w:tc>
        <w:tc>
          <w:tcPr>
            <w:tcW w:w="1699" w:type="dxa"/>
            <w:tcBorders>
              <w:left w:val="nil"/>
              <w:bottom w:val="single" w:sz="4" w:space="0" w:color="auto"/>
              <w:right w:val="nil"/>
            </w:tcBorders>
          </w:tcPr>
          <w:p w14:paraId="686F4745" w14:textId="77777777" w:rsidR="00B92129" w:rsidRDefault="00B92129" w:rsidP="002755EC">
            <w:pPr>
              <w:jc w:val="center"/>
              <w:rPr>
                <w:rFonts w:ascii="Times New Roman" w:hAnsi="Times New Roman" w:cs="Times New Roman"/>
                <w:b/>
                <w:sz w:val="20"/>
                <w:szCs w:val="20"/>
              </w:rPr>
            </w:pPr>
          </w:p>
        </w:tc>
      </w:tr>
      <w:tr w:rsidR="007D27AF" w14:paraId="4C92AAA7" w14:textId="77777777" w:rsidTr="007D27AF">
        <w:trPr>
          <w:trHeight w:val="268"/>
        </w:trPr>
        <w:tc>
          <w:tcPr>
            <w:tcW w:w="2317" w:type="dxa"/>
            <w:tcBorders>
              <w:left w:val="nil"/>
              <w:bottom w:val="nil"/>
              <w:right w:val="nil"/>
            </w:tcBorders>
          </w:tcPr>
          <w:p w14:paraId="08CFA80B"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Consumo</w:t>
            </w:r>
          </w:p>
        </w:tc>
        <w:tc>
          <w:tcPr>
            <w:tcW w:w="1698" w:type="dxa"/>
            <w:tcBorders>
              <w:left w:val="nil"/>
              <w:bottom w:val="nil"/>
              <w:right w:val="nil"/>
            </w:tcBorders>
          </w:tcPr>
          <w:p w14:paraId="216E7089"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637E82">
              <w:rPr>
                <w:rFonts w:ascii="Times New Roman" w:hAnsi="Times New Roman" w:cs="Times New Roman"/>
                <w:sz w:val="20"/>
                <w:szCs w:val="20"/>
              </w:rPr>
              <w:t>02</w:t>
            </w:r>
            <w:r>
              <w:rPr>
                <w:rFonts w:ascii="Times New Roman" w:hAnsi="Times New Roman" w:cs="Times New Roman"/>
                <w:sz w:val="20"/>
                <w:szCs w:val="20"/>
              </w:rPr>
              <w:t>±.089</w:t>
            </w:r>
          </w:p>
        </w:tc>
        <w:tc>
          <w:tcPr>
            <w:tcW w:w="1698" w:type="dxa"/>
            <w:tcBorders>
              <w:left w:val="nil"/>
              <w:bottom w:val="nil"/>
              <w:right w:val="nil"/>
            </w:tcBorders>
          </w:tcPr>
          <w:p w14:paraId="24DFF6A3"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6205C6">
              <w:rPr>
                <w:rFonts w:ascii="Times New Roman" w:hAnsi="Times New Roman" w:cs="Times New Roman"/>
                <w:sz w:val="20"/>
                <w:szCs w:val="20"/>
              </w:rPr>
              <w:t>06</w:t>
            </w:r>
            <w:r>
              <w:rPr>
                <w:rFonts w:ascii="Times New Roman" w:hAnsi="Times New Roman" w:cs="Times New Roman"/>
                <w:sz w:val="20"/>
                <w:szCs w:val="20"/>
              </w:rPr>
              <w:t>±.127</w:t>
            </w:r>
          </w:p>
        </w:tc>
        <w:tc>
          <w:tcPr>
            <w:tcW w:w="1698" w:type="dxa"/>
            <w:tcBorders>
              <w:left w:val="nil"/>
              <w:bottom w:val="nil"/>
              <w:right w:val="nil"/>
            </w:tcBorders>
          </w:tcPr>
          <w:p w14:paraId="3F058DE7" w14:textId="77777777"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.003</w:t>
            </w:r>
            <w:r>
              <w:rPr>
                <w:rFonts w:ascii="Times New Roman" w:hAnsi="Times New Roman" w:cs="Times New Roman"/>
                <w:sz w:val="20"/>
                <w:szCs w:val="20"/>
              </w:rPr>
              <w:t>(g1&lt;g2)</w:t>
            </w:r>
          </w:p>
        </w:tc>
        <w:tc>
          <w:tcPr>
            <w:tcW w:w="1699" w:type="dxa"/>
            <w:tcBorders>
              <w:left w:val="nil"/>
              <w:bottom w:val="nil"/>
              <w:right w:val="nil"/>
            </w:tcBorders>
          </w:tcPr>
          <w:p w14:paraId="5321A3B8"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.02</w:t>
            </w:r>
          </w:p>
        </w:tc>
      </w:tr>
      <w:tr w:rsidR="007D27AF" w14:paraId="7F9802B2" w14:textId="77777777" w:rsidTr="007D27AF">
        <w:trPr>
          <w:trHeight w:val="268"/>
        </w:trPr>
        <w:tc>
          <w:tcPr>
            <w:tcW w:w="2317" w:type="dxa"/>
            <w:tcBorders>
              <w:top w:val="nil"/>
              <w:left w:val="nil"/>
              <w:bottom w:val="nil"/>
              <w:right w:val="nil"/>
            </w:tcBorders>
          </w:tcPr>
          <w:p w14:paraId="31A99638"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Charme Falso</w:t>
            </w:r>
          </w:p>
        </w:tc>
        <w:tc>
          <w:tcPr>
            <w:tcW w:w="1698" w:type="dxa"/>
            <w:tcBorders>
              <w:top w:val="nil"/>
              <w:left w:val="nil"/>
              <w:bottom w:val="nil"/>
              <w:right w:val="nil"/>
            </w:tcBorders>
          </w:tcPr>
          <w:p w14:paraId="51F4BC1B"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56</w:t>
            </w:r>
            <w:r>
              <w:rPr>
                <w:rFonts w:ascii="Times New Roman" w:hAnsi="Times New Roman" w:cs="Times New Roman"/>
                <w:sz w:val="20"/>
                <w:szCs w:val="20"/>
              </w:rPr>
              <w:t>±.835</w:t>
            </w:r>
          </w:p>
        </w:tc>
        <w:tc>
          <w:tcPr>
            <w:tcW w:w="1698" w:type="dxa"/>
            <w:tcBorders>
              <w:top w:val="nil"/>
              <w:left w:val="nil"/>
              <w:bottom w:val="nil"/>
              <w:right w:val="nil"/>
            </w:tcBorders>
          </w:tcPr>
          <w:p w14:paraId="34E148E0"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36</w:t>
            </w:r>
            <w:r>
              <w:rPr>
                <w:rFonts w:ascii="Times New Roman" w:hAnsi="Times New Roman" w:cs="Times New Roman"/>
                <w:sz w:val="20"/>
                <w:szCs w:val="20"/>
              </w:rPr>
              <w:t>±.839</w:t>
            </w:r>
          </w:p>
        </w:tc>
        <w:tc>
          <w:tcPr>
            <w:tcW w:w="1698" w:type="dxa"/>
            <w:tcBorders>
              <w:top w:val="nil"/>
              <w:left w:val="nil"/>
              <w:bottom w:val="nil"/>
              <w:right w:val="nil"/>
            </w:tcBorders>
          </w:tcPr>
          <w:p w14:paraId="41B596E3" w14:textId="77777777" w:rsidR="007D27AF" w:rsidRPr="005D5A30" w:rsidRDefault="007D27AF" w:rsidP="002755EC">
            <w:pPr>
              <w:jc w:val="center"/>
              <w:rPr>
                <w:rFonts w:ascii="Times New Roman" w:hAnsi="Times New Roman" w:cs="Times New Roman"/>
                <w:sz w:val="20"/>
                <w:szCs w:val="20"/>
              </w:rPr>
            </w:pPr>
            <w:r w:rsidRPr="005D5A30">
              <w:rPr>
                <w:rFonts w:ascii="Times New Roman" w:hAnsi="Times New Roman" w:cs="Times New Roman"/>
                <w:sz w:val="20"/>
                <w:szCs w:val="20"/>
              </w:rPr>
              <w:t>.074</w:t>
            </w:r>
            <w:r>
              <w:rPr>
                <w:rFonts w:ascii="Times New Roman" w:hAnsi="Times New Roman" w:cs="Times New Roman"/>
                <w:sz w:val="20"/>
                <w:szCs w:val="20"/>
              </w:rPr>
              <w:t>(ns)</w:t>
            </w:r>
          </w:p>
        </w:tc>
        <w:tc>
          <w:tcPr>
            <w:tcW w:w="1699" w:type="dxa"/>
            <w:tcBorders>
              <w:top w:val="nil"/>
              <w:left w:val="nil"/>
              <w:bottom w:val="nil"/>
              <w:right w:val="nil"/>
            </w:tcBorders>
          </w:tcPr>
          <w:p w14:paraId="6E6A5050"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14:paraId="0DC71B4B" w14:textId="77777777" w:rsidTr="007D27AF">
        <w:trPr>
          <w:trHeight w:val="268"/>
        </w:trPr>
        <w:tc>
          <w:tcPr>
            <w:tcW w:w="2317" w:type="dxa"/>
            <w:tcBorders>
              <w:top w:val="nil"/>
              <w:left w:val="nil"/>
              <w:bottom w:val="nil"/>
              <w:right w:val="nil"/>
            </w:tcBorders>
          </w:tcPr>
          <w:p w14:paraId="05AC6DC3"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Grandiosidade</w:t>
            </w:r>
          </w:p>
        </w:tc>
        <w:tc>
          <w:tcPr>
            <w:tcW w:w="1698" w:type="dxa"/>
            <w:tcBorders>
              <w:top w:val="nil"/>
              <w:left w:val="nil"/>
              <w:bottom w:val="nil"/>
              <w:right w:val="nil"/>
            </w:tcBorders>
          </w:tcPr>
          <w:p w14:paraId="42FB987F"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37E82">
              <w:rPr>
                <w:rFonts w:ascii="Times New Roman" w:hAnsi="Times New Roman" w:cs="Times New Roman"/>
                <w:sz w:val="20"/>
                <w:szCs w:val="20"/>
              </w:rPr>
              <w:t>93</w:t>
            </w:r>
            <w:r>
              <w:rPr>
                <w:rFonts w:ascii="Times New Roman" w:hAnsi="Times New Roman" w:cs="Times New Roman"/>
                <w:sz w:val="20"/>
                <w:szCs w:val="20"/>
              </w:rPr>
              <w:t>±.923</w:t>
            </w:r>
          </w:p>
        </w:tc>
        <w:tc>
          <w:tcPr>
            <w:tcW w:w="1698" w:type="dxa"/>
            <w:tcBorders>
              <w:top w:val="nil"/>
              <w:left w:val="nil"/>
              <w:bottom w:val="nil"/>
              <w:right w:val="nil"/>
            </w:tcBorders>
          </w:tcPr>
          <w:p w14:paraId="491624FD"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205C6">
              <w:rPr>
                <w:rFonts w:ascii="Times New Roman" w:hAnsi="Times New Roman" w:cs="Times New Roman"/>
                <w:sz w:val="20"/>
                <w:szCs w:val="20"/>
              </w:rPr>
              <w:t>90</w:t>
            </w:r>
            <w:r>
              <w:rPr>
                <w:rFonts w:ascii="Times New Roman" w:hAnsi="Times New Roman" w:cs="Times New Roman"/>
                <w:sz w:val="20"/>
                <w:szCs w:val="20"/>
              </w:rPr>
              <w:t>±.824</w:t>
            </w:r>
          </w:p>
        </w:tc>
        <w:tc>
          <w:tcPr>
            <w:tcW w:w="1698" w:type="dxa"/>
            <w:tcBorders>
              <w:top w:val="nil"/>
              <w:left w:val="nil"/>
              <w:bottom w:val="nil"/>
              <w:right w:val="nil"/>
            </w:tcBorders>
          </w:tcPr>
          <w:p w14:paraId="7195EA7B" w14:textId="77777777" w:rsidR="007D27AF" w:rsidRPr="005D5A30" w:rsidRDefault="007D27AF" w:rsidP="002755EC">
            <w:pPr>
              <w:jc w:val="center"/>
              <w:rPr>
                <w:rFonts w:ascii="Times New Roman" w:hAnsi="Times New Roman" w:cs="Times New Roman"/>
                <w:sz w:val="20"/>
                <w:szCs w:val="20"/>
              </w:rPr>
            </w:pPr>
            <w:r w:rsidRPr="005D5A30">
              <w:rPr>
                <w:rFonts w:ascii="Times New Roman" w:hAnsi="Times New Roman" w:cs="Times New Roman"/>
                <w:sz w:val="20"/>
                <w:szCs w:val="20"/>
              </w:rPr>
              <w:t>.773</w:t>
            </w:r>
            <w:r>
              <w:rPr>
                <w:rFonts w:ascii="Times New Roman" w:hAnsi="Times New Roman" w:cs="Times New Roman"/>
                <w:sz w:val="20"/>
                <w:szCs w:val="20"/>
              </w:rPr>
              <w:t xml:space="preserve"> (ns)</w:t>
            </w:r>
          </w:p>
        </w:tc>
        <w:tc>
          <w:tcPr>
            <w:tcW w:w="1699" w:type="dxa"/>
            <w:tcBorders>
              <w:top w:val="nil"/>
              <w:left w:val="nil"/>
              <w:bottom w:val="nil"/>
              <w:right w:val="nil"/>
            </w:tcBorders>
          </w:tcPr>
          <w:p w14:paraId="1F515218"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14:paraId="57C9DDA1" w14:textId="77777777" w:rsidTr="007D27AF">
        <w:trPr>
          <w:trHeight w:val="291"/>
        </w:trPr>
        <w:tc>
          <w:tcPr>
            <w:tcW w:w="2317" w:type="dxa"/>
            <w:tcBorders>
              <w:top w:val="nil"/>
              <w:left w:val="nil"/>
              <w:bottom w:val="nil"/>
              <w:right w:val="nil"/>
            </w:tcBorders>
          </w:tcPr>
          <w:p w14:paraId="2A6EC50B"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Mentira</w:t>
            </w:r>
          </w:p>
        </w:tc>
        <w:tc>
          <w:tcPr>
            <w:tcW w:w="1698" w:type="dxa"/>
            <w:tcBorders>
              <w:top w:val="nil"/>
              <w:left w:val="nil"/>
              <w:bottom w:val="nil"/>
              <w:right w:val="nil"/>
            </w:tcBorders>
          </w:tcPr>
          <w:p w14:paraId="768A04B2"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205C6">
              <w:rPr>
                <w:rFonts w:ascii="Times New Roman" w:hAnsi="Times New Roman" w:cs="Times New Roman"/>
                <w:sz w:val="20"/>
                <w:szCs w:val="20"/>
              </w:rPr>
              <w:t>87</w:t>
            </w:r>
            <w:r>
              <w:rPr>
                <w:rFonts w:ascii="Times New Roman" w:hAnsi="Times New Roman" w:cs="Times New Roman"/>
                <w:sz w:val="20"/>
                <w:szCs w:val="20"/>
              </w:rPr>
              <w:t>±.853</w:t>
            </w:r>
          </w:p>
        </w:tc>
        <w:tc>
          <w:tcPr>
            <w:tcW w:w="1698" w:type="dxa"/>
            <w:tcBorders>
              <w:top w:val="nil"/>
              <w:left w:val="nil"/>
              <w:bottom w:val="nil"/>
              <w:right w:val="nil"/>
            </w:tcBorders>
          </w:tcPr>
          <w:p w14:paraId="27E3085E"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205C6">
              <w:rPr>
                <w:rFonts w:ascii="Times New Roman" w:hAnsi="Times New Roman" w:cs="Times New Roman"/>
                <w:sz w:val="20"/>
                <w:szCs w:val="20"/>
              </w:rPr>
              <w:t>63</w:t>
            </w:r>
            <w:r>
              <w:rPr>
                <w:rFonts w:ascii="Times New Roman" w:hAnsi="Times New Roman" w:cs="Times New Roman"/>
                <w:sz w:val="20"/>
                <w:szCs w:val="20"/>
              </w:rPr>
              <w:t>±.743</w:t>
            </w:r>
          </w:p>
        </w:tc>
        <w:tc>
          <w:tcPr>
            <w:tcW w:w="1698" w:type="dxa"/>
            <w:tcBorders>
              <w:top w:val="nil"/>
              <w:left w:val="nil"/>
              <w:bottom w:val="nil"/>
              <w:right w:val="nil"/>
            </w:tcBorders>
          </w:tcPr>
          <w:p w14:paraId="4BC4C09C" w14:textId="77777777"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.017</w:t>
            </w:r>
            <w:r>
              <w:rPr>
                <w:rFonts w:ascii="Times New Roman" w:hAnsi="Times New Roman" w:cs="Times New Roman"/>
                <w:sz w:val="20"/>
                <w:szCs w:val="20"/>
              </w:rPr>
              <w:t>(g1&gt;g2)</w:t>
            </w:r>
          </w:p>
        </w:tc>
        <w:tc>
          <w:tcPr>
            <w:tcW w:w="1699" w:type="dxa"/>
            <w:tcBorders>
              <w:top w:val="nil"/>
              <w:left w:val="nil"/>
              <w:bottom w:val="nil"/>
              <w:right w:val="nil"/>
            </w:tcBorders>
          </w:tcPr>
          <w:p w14:paraId="561DFEEE"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.02</w:t>
            </w:r>
          </w:p>
        </w:tc>
      </w:tr>
      <w:tr w:rsidR="007D27AF" w14:paraId="371D51D2" w14:textId="77777777" w:rsidTr="007D27AF">
        <w:trPr>
          <w:trHeight w:val="268"/>
        </w:trPr>
        <w:tc>
          <w:tcPr>
            <w:tcW w:w="2317" w:type="dxa"/>
            <w:tcBorders>
              <w:top w:val="nil"/>
              <w:left w:val="nil"/>
              <w:bottom w:val="nil"/>
              <w:right w:val="nil"/>
            </w:tcBorders>
          </w:tcPr>
          <w:p w14:paraId="76485C47"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Manipulação</w:t>
            </w:r>
          </w:p>
        </w:tc>
        <w:tc>
          <w:tcPr>
            <w:tcW w:w="1698" w:type="dxa"/>
            <w:tcBorders>
              <w:top w:val="nil"/>
              <w:left w:val="nil"/>
              <w:bottom w:val="nil"/>
              <w:right w:val="nil"/>
            </w:tcBorders>
          </w:tcPr>
          <w:p w14:paraId="5108F41F"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37E82">
              <w:rPr>
                <w:rFonts w:ascii="Times New Roman" w:hAnsi="Times New Roman" w:cs="Times New Roman"/>
                <w:sz w:val="20"/>
                <w:szCs w:val="20"/>
              </w:rPr>
              <w:t>94</w:t>
            </w:r>
            <w:r>
              <w:rPr>
                <w:rFonts w:ascii="Times New Roman" w:hAnsi="Times New Roman" w:cs="Times New Roman"/>
                <w:sz w:val="20"/>
                <w:szCs w:val="20"/>
              </w:rPr>
              <w:t>±.827</w:t>
            </w:r>
          </w:p>
        </w:tc>
        <w:tc>
          <w:tcPr>
            <w:tcW w:w="1698" w:type="dxa"/>
            <w:tcBorders>
              <w:top w:val="nil"/>
              <w:left w:val="nil"/>
              <w:bottom w:val="nil"/>
              <w:right w:val="nil"/>
            </w:tcBorders>
          </w:tcPr>
          <w:p w14:paraId="5F8A2B7E"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205C6">
              <w:rPr>
                <w:rFonts w:ascii="Times New Roman" w:hAnsi="Times New Roman" w:cs="Times New Roman"/>
                <w:sz w:val="20"/>
                <w:szCs w:val="20"/>
              </w:rPr>
              <w:t>98</w:t>
            </w:r>
            <w:r>
              <w:rPr>
                <w:rFonts w:ascii="Times New Roman" w:hAnsi="Times New Roman" w:cs="Times New Roman"/>
                <w:sz w:val="20"/>
                <w:szCs w:val="20"/>
              </w:rPr>
              <w:t>±.914</w:t>
            </w:r>
          </w:p>
        </w:tc>
        <w:tc>
          <w:tcPr>
            <w:tcW w:w="1698" w:type="dxa"/>
            <w:tcBorders>
              <w:top w:val="nil"/>
              <w:left w:val="nil"/>
              <w:bottom w:val="nil"/>
              <w:right w:val="nil"/>
            </w:tcBorders>
          </w:tcPr>
          <w:p w14:paraId="52B35FA2" w14:textId="77777777" w:rsidR="007D27AF" w:rsidRPr="005D5A30" w:rsidRDefault="007D27AF" w:rsidP="002755EC">
            <w:pPr>
              <w:jc w:val="center"/>
              <w:rPr>
                <w:rFonts w:ascii="Times New Roman" w:hAnsi="Times New Roman" w:cs="Times New Roman"/>
                <w:sz w:val="20"/>
                <w:szCs w:val="20"/>
              </w:rPr>
            </w:pPr>
            <w:r w:rsidRPr="005D5A30">
              <w:rPr>
                <w:rFonts w:ascii="Times New Roman" w:hAnsi="Times New Roman" w:cs="Times New Roman"/>
                <w:sz w:val="20"/>
                <w:szCs w:val="20"/>
              </w:rPr>
              <w:t>.700</w:t>
            </w:r>
            <w:r>
              <w:rPr>
                <w:rFonts w:ascii="Times New Roman" w:hAnsi="Times New Roman" w:cs="Times New Roman"/>
                <w:sz w:val="20"/>
                <w:szCs w:val="20"/>
              </w:rPr>
              <w:t xml:space="preserve"> (ns)</w:t>
            </w:r>
          </w:p>
        </w:tc>
        <w:tc>
          <w:tcPr>
            <w:tcW w:w="1699" w:type="dxa"/>
            <w:tcBorders>
              <w:top w:val="nil"/>
              <w:left w:val="nil"/>
              <w:bottom w:val="nil"/>
              <w:right w:val="nil"/>
            </w:tcBorders>
          </w:tcPr>
          <w:p w14:paraId="4668A20B"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14:paraId="2FC8FE06" w14:textId="77777777" w:rsidTr="007D27AF">
        <w:trPr>
          <w:trHeight w:val="268"/>
        </w:trPr>
        <w:tc>
          <w:tcPr>
            <w:tcW w:w="2317" w:type="dxa"/>
            <w:tcBorders>
              <w:top w:val="nil"/>
              <w:left w:val="nil"/>
              <w:bottom w:val="nil"/>
              <w:right w:val="nil"/>
            </w:tcBorders>
          </w:tcPr>
          <w:p w14:paraId="7AD8A640"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Ausência remorso</w:t>
            </w:r>
          </w:p>
        </w:tc>
        <w:tc>
          <w:tcPr>
            <w:tcW w:w="1698" w:type="dxa"/>
            <w:tcBorders>
              <w:top w:val="nil"/>
              <w:left w:val="nil"/>
              <w:bottom w:val="nil"/>
              <w:right w:val="nil"/>
            </w:tcBorders>
          </w:tcPr>
          <w:p w14:paraId="646ED198"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37E82">
              <w:rPr>
                <w:rFonts w:ascii="Times New Roman" w:hAnsi="Times New Roman" w:cs="Times New Roman"/>
                <w:sz w:val="20"/>
                <w:szCs w:val="20"/>
              </w:rPr>
              <w:t>93</w:t>
            </w:r>
            <w:r>
              <w:rPr>
                <w:rFonts w:ascii="Times New Roman" w:hAnsi="Times New Roman" w:cs="Times New Roman"/>
                <w:sz w:val="20"/>
                <w:szCs w:val="20"/>
              </w:rPr>
              <w:t>±.778</w:t>
            </w:r>
          </w:p>
        </w:tc>
        <w:tc>
          <w:tcPr>
            <w:tcW w:w="1698" w:type="dxa"/>
            <w:tcBorders>
              <w:top w:val="nil"/>
              <w:left w:val="nil"/>
              <w:bottom w:val="nil"/>
              <w:right w:val="nil"/>
            </w:tcBorders>
          </w:tcPr>
          <w:p w14:paraId="0A6BA73D" w14:textId="77777777" w:rsidR="007D27AF" w:rsidRPr="006205C6" w:rsidRDefault="007D27AF" w:rsidP="002755EC">
            <w:pPr>
              <w:jc w:val="center"/>
              <w:rPr>
                <w:rFonts w:ascii="Times New Roman" w:hAnsi="Times New Roman" w:cs="Times New Roman"/>
                <w:sz w:val="20"/>
                <w:szCs w:val="20"/>
              </w:rPr>
            </w:pPr>
            <w:r w:rsidRPr="006205C6">
              <w:rPr>
                <w:rFonts w:ascii="Times New Roman" w:hAnsi="Times New Roman" w:cs="Times New Roman"/>
                <w:sz w:val="20"/>
                <w:szCs w:val="20"/>
              </w:rPr>
              <w:t>1</w:t>
            </w:r>
            <w:r>
              <w:rPr>
                <w:rFonts w:ascii="Times New Roman" w:hAnsi="Times New Roman" w:cs="Times New Roman"/>
                <w:sz w:val="20"/>
                <w:szCs w:val="20"/>
              </w:rPr>
              <w:t>.</w:t>
            </w:r>
            <w:r w:rsidRPr="006205C6">
              <w:rPr>
                <w:rFonts w:ascii="Times New Roman" w:hAnsi="Times New Roman" w:cs="Times New Roman"/>
                <w:sz w:val="20"/>
                <w:szCs w:val="20"/>
              </w:rPr>
              <w:t>92</w:t>
            </w:r>
            <w:r>
              <w:rPr>
                <w:rFonts w:ascii="Times New Roman" w:hAnsi="Times New Roman" w:cs="Times New Roman"/>
                <w:sz w:val="20"/>
                <w:szCs w:val="20"/>
              </w:rPr>
              <w:t>±.770</w:t>
            </w:r>
          </w:p>
        </w:tc>
        <w:tc>
          <w:tcPr>
            <w:tcW w:w="1698" w:type="dxa"/>
            <w:tcBorders>
              <w:top w:val="nil"/>
              <w:left w:val="nil"/>
              <w:bottom w:val="nil"/>
              <w:right w:val="nil"/>
            </w:tcBorders>
          </w:tcPr>
          <w:p w14:paraId="5EFB7BAA" w14:textId="77777777" w:rsidR="007D27AF" w:rsidRPr="005D5A30" w:rsidRDefault="007D27AF" w:rsidP="002755EC">
            <w:pPr>
              <w:jc w:val="center"/>
              <w:rPr>
                <w:rFonts w:ascii="Times New Roman" w:hAnsi="Times New Roman" w:cs="Times New Roman"/>
                <w:sz w:val="20"/>
                <w:szCs w:val="20"/>
              </w:rPr>
            </w:pPr>
            <w:r w:rsidRPr="005D5A30">
              <w:rPr>
                <w:rFonts w:ascii="Times New Roman" w:hAnsi="Times New Roman" w:cs="Times New Roman"/>
                <w:sz w:val="20"/>
                <w:szCs w:val="20"/>
              </w:rPr>
              <w:t>.968</w:t>
            </w:r>
            <w:r>
              <w:rPr>
                <w:rFonts w:ascii="Times New Roman" w:hAnsi="Times New Roman" w:cs="Times New Roman"/>
                <w:sz w:val="20"/>
                <w:szCs w:val="20"/>
              </w:rPr>
              <w:t xml:space="preserve"> (ns)</w:t>
            </w:r>
          </w:p>
        </w:tc>
        <w:tc>
          <w:tcPr>
            <w:tcW w:w="1699" w:type="dxa"/>
            <w:tcBorders>
              <w:top w:val="nil"/>
              <w:left w:val="nil"/>
              <w:bottom w:val="nil"/>
              <w:right w:val="nil"/>
            </w:tcBorders>
          </w:tcPr>
          <w:p w14:paraId="70C424E9"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14:paraId="2E5CF9BD" w14:textId="77777777" w:rsidTr="007D27AF">
        <w:trPr>
          <w:trHeight w:val="268"/>
        </w:trPr>
        <w:tc>
          <w:tcPr>
            <w:tcW w:w="2317" w:type="dxa"/>
            <w:tcBorders>
              <w:top w:val="nil"/>
              <w:left w:val="nil"/>
              <w:bottom w:val="nil"/>
              <w:right w:val="nil"/>
            </w:tcBorders>
          </w:tcPr>
          <w:p w14:paraId="4CC5FDED"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Ausência emotividade</w:t>
            </w:r>
          </w:p>
        </w:tc>
        <w:tc>
          <w:tcPr>
            <w:tcW w:w="1698" w:type="dxa"/>
            <w:tcBorders>
              <w:top w:val="nil"/>
              <w:left w:val="nil"/>
              <w:bottom w:val="nil"/>
              <w:right w:val="nil"/>
            </w:tcBorders>
          </w:tcPr>
          <w:p w14:paraId="62AB4D74" w14:textId="77777777" w:rsidR="007D27AF" w:rsidRPr="004E248B"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4E248B">
              <w:rPr>
                <w:rFonts w:ascii="Times New Roman" w:hAnsi="Times New Roman" w:cs="Times New Roman"/>
                <w:sz w:val="20"/>
                <w:szCs w:val="20"/>
              </w:rPr>
              <w:t>44</w:t>
            </w:r>
            <w:r>
              <w:rPr>
                <w:rFonts w:ascii="Times New Roman" w:hAnsi="Times New Roman" w:cs="Times New Roman"/>
                <w:sz w:val="20"/>
                <w:szCs w:val="20"/>
              </w:rPr>
              <w:t>±.944</w:t>
            </w:r>
          </w:p>
        </w:tc>
        <w:tc>
          <w:tcPr>
            <w:tcW w:w="1698" w:type="dxa"/>
            <w:tcBorders>
              <w:top w:val="nil"/>
              <w:left w:val="nil"/>
              <w:bottom w:val="nil"/>
              <w:right w:val="nil"/>
            </w:tcBorders>
          </w:tcPr>
          <w:p w14:paraId="60C74B9B" w14:textId="77777777" w:rsidR="007D27AF" w:rsidRPr="006A2677" w:rsidRDefault="007D27AF" w:rsidP="002755EC">
            <w:pPr>
              <w:jc w:val="center"/>
              <w:rPr>
                <w:rFonts w:ascii="Times New Roman" w:hAnsi="Times New Roman" w:cs="Times New Roman"/>
                <w:sz w:val="20"/>
                <w:szCs w:val="20"/>
              </w:rPr>
            </w:pPr>
            <w:r w:rsidRPr="006A2677">
              <w:rPr>
                <w:rFonts w:ascii="Times New Roman" w:hAnsi="Times New Roman" w:cs="Times New Roman"/>
                <w:sz w:val="20"/>
                <w:szCs w:val="20"/>
              </w:rPr>
              <w:t>2.39</w:t>
            </w:r>
            <w:r>
              <w:rPr>
                <w:rFonts w:ascii="Times New Roman" w:hAnsi="Times New Roman" w:cs="Times New Roman"/>
                <w:sz w:val="20"/>
                <w:szCs w:val="20"/>
              </w:rPr>
              <w:t>±.707</w:t>
            </w:r>
          </w:p>
        </w:tc>
        <w:tc>
          <w:tcPr>
            <w:tcW w:w="1698" w:type="dxa"/>
            <w:tcBorders>
              <w:top w:val="nil"/>
              <w:left w:val="nil"/>
              <w:bottom w:val="nil"/>
              <w:right w:val="nil"/>
            </w:tcBorders>
          </w:tcPr>
          <w:p w14:paraId="58AC6BCC" w14:textId="77777777" w:rsidR="007D27AF" w:rsidRPr="005D5A30" w:rsidRDefault="007D27AF" w:rsidP="002755EC">
            <w:pPr>
              <w:jc w:val="center"/>
              <w:rPr>
                <w:rFonts w:ascii="Times New Roman" w:hAnsi="Times New Roman" w:cs="Times New Roman"/>
                <w:sz w:val="20"/>
                <w:szCs w:val="20"/>
              </w:rPr>
            </w:pPr>
            <w:r w:rsidRPr="005D5A30">
              <w:rPr>
                <w:rFonts w:ascii="Times New Roman" w:hAnsi="Times New Roman" w:cs="Times New Roman"/>
                <w:sz w:val="20"/>
                <w:szCs w:val="20"/>
              </w:rPr>
              <w:t>.662</w:t>
            </w:r>
            <w:r>
              <w:rPr>
                <w:rFonts w:ascii="Times New Roman" w:hAnsi="Times New Roman" w:cs="Times New Roman"/>
                <w:sz w:val="20"/>
                <w:szCs w:val="20"/>
              </w:rPr>
              <w:t>(ns)</w:t>
            </w:r>
          </w:p>
        </w:tc>
        <w:tc>
          <w:tcPr>
            <w:tcW w:w="1699" w:type="dxa"/>
            <w:tcBorders>
              <w:top w:val="nil"/>
              <w:left w:val="nil"/>
              <w:bottom w:val="nil"/>
              <w:right w:val="nil"/>
            </w:tcBorders>
          </w:tcPr>
          <w:p w14:paraId="69B05FED"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14:paraId="6A2C72CF" w14:textId="77777777" w:rsidTr="007D27AF">
        <w:trPr>
          <w:trHeight w:val="291"/>
        </w:trPr>
        <w:tc>
          <w:tcPr>
            <w:tcW w:w="2317" w:type="dxa"/>
            <w:tcBorders>
              <w:top w:val="nil"/>
              <w:left w:val="nil"/>
              <w:bottom w:val="nil"/>
              <w:right w:val="nil"/>
            </w:tcBorders>
          </w:tcPr>
          <w:p w14:paraId="3FE59E0E"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Frieza emocional</w:t>
            </w:r>
          </w:p>
        </w:tc>
        <w:tc>
          <w:tcPr>
            <w:tcW w:w="1698" w:type="dxa"/>
            <w:tcBorders>
              <w:top w:val="nil"/>
              <w:left w:val="nil"/>
              <w:bottom w:val="nil"/>
              <w:right w:val="nil"/>
            </w:tcBorders>
          </w:tcPr>
          <w:p w14:paraId="66ED431E"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27</w:t>
            </w:r>
            <w:r>
              <w:rPr>
                <w:rFonts w:ascii="Times New Roman" w:hAnsi="Times New Roman" w:cs="Times New Roman"/>
                <w:sz w:val="20"/>
                <w:szCs w:val="20"/>
              </w:rPr>
              <w:t>±1.078</w:t>
            </w:r>
          </w:p>
        </w:tc>
        <w:tc>
          <w:tcPr>
            <w:tcW w:w="1698" w:type="dxa"/>
            <w:tcBorders>
              <w:top w:val="nil"/>
              <w:left w:val="nil"/>
              <w:bottom w:val="nil"/>
              <w:right w:val="nil"/>
            </w:tcBorders>
          </w:tcPr>
          <w:p w14:paraId="3734D367"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25</w:t>
            </w:r>
            <w:r>
              <w:rPr>
                <w:rFonts w:ascii="Times New Roman" w:hAnsi="Times New Roman" w:cs="Times New Roman"/>
                <w:sz w:val="20"/>
                <w:szCs w:val="20"/>
              </w:rPr>
              <w:t>±.849</w:t>
            </w:r>
          </w:p>
        </w:tc>
        <w:tc>
          <w:tcPr>
            <w:tcW w:w="1698" w:type="dxa"/>
            <w:tcBorders>
              <w:top w:val="nil"/>
              <w:left w:val="nil"/>
              <w:bottom w:val="nil"/>
              <w:right w:val="nil"/>
            </w:tcBorders>
          </w:tcPr>
          <w:p w14:paraId="009EF9C7" w14:textId="77777777"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895</w:t>
            </w:r>
            <w:r>
              <w:rPr>
                <w:rFonts w:ascii="Times New Roman" w:hAnsi="Times New Roman" w:cs="Times New Roman"/>
                <w:sz w:val="20"/>
                <w:szCs w:val="20"/>
              </w:rPr>
              <w:t>(ns)</w:t>
            </w:r>
          </w:p>
        </w:tc>
        <w:tc>
          <w:tcPr>
            <w:tcW w:w="1699" w:type="dxa"/>
            <w:tcBorders>
              <w:top w:val="nil"/>
              <w:left w:val="nil"/>
              <w:bottom w:val="nil"/>
              <w:right w:val="nil"/>
            </w:tcBorders>
          </w:tcPr>
          <w:p w14:paraId="6DE0F539"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14:paraId="15498D98" w14:textId="77777777" w:rsidTr="002C7C7B">
        <w:trPr>
          <w:trHeight w:val="268"/>
        </w:trPr>
        <w:tc>
          <w:tcPr>
            <w:tcW w:w="2317" w:type="dxa"/>
            <w:tcBorders>
              <w:top w:val="nil"/>
              <w:left w:val="nil"/>
              <w:bottom w:val="nil"/>
              <w:right w:val="nil"/>
            </w:tcBorders>
          </w:tcPr>
          <w:p w14:paraId="463D522E"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Busca Perigo</w:t>
            </w:r>
          </w:p>
        </w:tc>
        <w:tc>
          <w:tcPr>
            <w:tcW w:w="1698" w:type="dxa"/>
            <w:tcBorders>
              <w:top w:val="nil"/>
              <w:left w:val="nil"/>
              <w:bottom w:val="nil"/>
              <w:right w:val="nil"/>
            </w:tcBorders>
          </w:tcPr>
          <w:p w14:paraId="39868687"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55</w:t>
            </w:r>
            <w:r>
              <w:rPr>
                <w:rFonts w:ascii="Times New Roman" w:hAnsi="Times New Roman" w:cs="Times New Roman"/>
                <w:sz w:val="20"/>
                <w:szCs w:val="20"/>
              </w:rPr>
              <w:t>±.955</w:t>
            </w:r>
          </w:p>
        </w:tc>
        <w:tc>
          <w:tcPr>
            <w:tcW w:w="1698" w:type="dxa"/>
            <w:tcBorders>
              <w:top w:val="nil"/>
              <w:left w:val="nil"/>
              <w:bottom w:val="nil"/>
              <w:right w:val="nil"/>
            </w:tcBorders>
          </w:tcPr>
          <w:p w14:paraId="78E3BE62"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70</w:t>
            </w:r>
            <w:r>
              <w:rPr>
                <w:rFonts w:ascii="Times New Roman" w:hAnsi="Times New Roman" w:cs="Times New Roman"/>
                <w:sz w:val="20"/>
                <w:szCs w:val="20"/>
              </w:rPr>
              <w:t>±.882</w:t>
            </w:r>
          </w:p>
        </w:tc>
        <w:tc>
          <w:tcPr>
            <w:tcW w:w="1698" w:type="dxa"/>
            <w:tcBorders>
              <w:top w:val="nil"/>
              <w:left w:val="nil"/>
              <w:bottom w:val="nil"/>
              <w:right w:val="nil"/>
            </w:tcBorders>
          </w:tcPr>
          <w:p w14:paraId="540BB188" w14:textId="77777777"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236</w:t>
            </w:r>
            <w:r>
              <w:rPr>
                <w:rFonts w:ascii="Times New Roman" w:hAnsi="Times New Roman" w:cs="Times New Roman"/>
                <w:sz w:val="20"/>
                <w:szCs w:val="20"/>
              </w:rPr>
              <w:t>(ns)</w:t>
            </w:r>
          </w:p>
        </w:tc>
        <w:tc>
          <w:tcPr>
            <w:tcW w:w="1699" w:type="dxa"/>
            <w:tcBorders>
              <w:top w:val="nil"/>
              <w:left w:val="nil"/>
              <w:bottom w:val="nil"/>
              <w:right w:val="nil"/>
            </w:tcBorders>
          </w:tcPr>
          <w:p w14:paraId="5FA69907"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14:paraId="6922843D" w14:textId="77777777" w:rsidTr="002C7C7B">
        <w:trPr>
          <w:trHeight w:val="268"/>
        </w:trPr>
        <w:tc>
          <w:tcPr>
            <w:tcW w:w="2317" w:type="dxa"/>
            <w:tcBorders>
              <w:top w:val="nil"/>
              <w:left w:val="nil"/>
              <w:bottom w:val="nil"/>
              <w:right w:val="nil"/>
            </w:tcBorders>
          </w:tcPr>
          <w:p w14:paraId="41C9B0D9"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Impulsividade</w:t>
            </w:r>
          </w:p>
        </w:tc>
        <w:tc>
          <w:tcPr>
            <w:tcW w:w="1698" w:type="dxa"/>
            <w:tcBorders>
              <w:top w:val="nil"/>
              <w:left w:val="nil"/>
              <w:bottom w:val="nil"/>
              <w:right w:val="nil"/>
            </w:tcBorders>
          </w:tcPr>
          <w:p w14:paraId="71924A3F"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34</w:t>
            </w:r>
            <w:r>
              <w:rPr>
                <w:rFonts w:ascii="Times New Roman" w:hAnsi="Times New Roman" w:cs="Times New Roman"/>
                <w:sz w:val="20"/>
                <w:szCs w:val="20"/>
              </w:rPr>
              <w:t>±.695</w:t>
            </w:r>
          </w:p>
        </w:tc>
        <w:tc>
          <w:tcPr>
            <w:tcW w:w="1698" w:type="dxa"/>
            <w:tcBorders>
              <w:top w:val="nil"/>
              <w:left w:val="nil"/>
              <w:bottom w:val="nil"/>
              <w:right w:val="nil"/>
            </w:tcBorders>
          </w:tcPr>
          <w:p w14:paraId="143755CA"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48</w:t>
            </w:r>
            <w:r>
              <w:rPr>
                <w:rFonts w:ascii="Times New Roman" w:hAnsi="Times New Roman" w:cs="Times New Roman"/>
                <w:sz w:val="20"/>
                <w:szCs w:val="20"/>
              </w:rPr>
              <w:t>±.805</w:t>
            </w:r>
          </w:p>
        </w:tc>
        <w:tc>
          <w:tcPr>
            <w:tcW w:w="1698" w:type="dxa"/>
            <w:tcBorders>
              <w:top w:val="nil"/>
              <w:left w:val="nil"/>
              <w:bottom w:val="nil"/>
              <w:right w:val="nil"/>
            </w:tcBorders>
          </w:tcPr>
          <w:p w14:paraId="29E2E673" w14:textId="77777777"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178</w:t>
            </w:r>
            <w:r>
              <w:rPr>
                <w:rFonts w:ascii="Times New Roman" w:hAnsi="Times New Roman" w:cs="Times New Roman"/>
                <w:sz w:val="20"/>
                <w:szCs w:val="20"/>
              </w:rPr>
              <w:t>(ns)</w:t>
            </w:r>
          </w:p>
        </w:tc>
        <w:tc>
          <w:tcPr>
            <w:tcW w:w="1699" w:type="dxa"/>
            <w:tcBorders>
              <w:top w:val="nil"/>
              <w:left w:val="nil"/>
              <w:bottom w:val="nil"/>
              <w:right w:val="nil"/>
            </w:tcBorders>
          </w:tcPr>
          <w:p w14:paraId="00AF88DF"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14:paraId="021AED48" w14:textId="77777777" w:rsidTr="002C7C7B">
        <w:trPr>
          <w:trHeight w:val="291"/>
        </w:trPr>
        <w:tc>
          <w:tcPr>
            <w:tcW w:w="2317" w:type="dxa"/>
            <w:tcBorders>
              <w:top w:val="nil"/>
              <w:left w:val="nil"/>
              <w:bottom w:val="nil"/>
              <w:right w:val="nil"/>
            </w:tcBorders>
          </w:tcPr>
          <w:p w14:paraId="6C37FEF6"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Irresponsabilidade</w:t>
            </w:r>
          </w:p>
        </w:tc>
        <w:tc>
          <w:tcPr>
            <w:tcW w:w="1698" w:type="dxa"/>
            <w:tcBorders>
              <w:top w:val="nil"/>
              <w:left w:val="nil"/>
              <w:bottom w:val="nil"/>
              <w:right w:val="nil"/>
            </w:tcBorders>
          </w:tcPr>
          <w:p w14:paraId="3B3D10C3"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37E82">
              <w:rPr>
                <w:rFonts w:ascii="Times New Roman" w:hAnsi="Times New Roman" w:cs="Times New Roman"/>
                <w:sz w:val="20"/>
                <w:szCs w:val="20"/>
              </w:rPr>
              <w:t>86</w:t>
            </w:r>
            <w:r>
              <w:rPr>
                <w:rFonts w:ascii="Times New Roman" w:hAnsi="Times New Roman" w:cs="Times New Roman"/>
                <w:sz w:val="20"/>
                <w:szCs w:val="20"/>
              </w:rPr>
              <w:t>±.777</w:t>
            </w:r>
          </w:p>
        </w:tc>
        <w:tc>
          <w:tcPr>
            <w:tcW w:w="1698" w:type="dxa"/>
            <w:tcBorders>
              <w:top w:val="nil"/>
              <w:left w:val="nil"/>
              <w:bottom w:val="nil"/>
              <w:right w:val="nil"/>
            </w:tcBorders>
          </w:tcPr>
          <w:p w14:paraId="30B8EA2C"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1.</w:t>
            </w:r>
            <w:r w:rsidRPr="00637E82">
              <w:rPr>
                <w:rFonts w:ascii="Times New Roman" w:hAnsi="Times New Roman" w:cs="Times New Roman"/>
                <w:sz w:val="20"/>
                <w:szCs w:val="20"/>
              </w:rPr>
              <w:t>91</w:t>
            </w:r>
            <w:r>
              <w:rPr>
                <w:rFonts w:ascii="Times New Roman" w:hAnsi="Times New Roman" w:cs="Times New Roman"/>
                <w:sz w:val="20"/>
                <w:szCs w:val="20"/>
              </w:rPr>
              <w:t>±.779</w:t>
            </w:r>
          </w:p>
        </w:tc>
        <w:tc>
          <w:tcPr>
            <w:tcW w:w="1698" w:type="dxa"/>
            <w:tcBorders>
              <w:top w:val="nil"/>
              <w:left w:val="nil"/>
              <w:bottom w:val="nil"/>
              <w:right w:val="nil"/>
            </w:tcBorders>
          </w:tcPr>
          <w:p w14:paraId="40FC71F3" w14:textId="77777777"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601</w:t>
            </w:r>
            <w:r>
              <w:rPr>
                <w:rFonts w:ascii="Times New Roman" w:hAnsi="Times New Roman" w:cs="Times New Roman"/>
                <w:sz w:val="20"/>
                <w:szCs w:val="20"/>
              </w:rPr>
              <w:t>(ns)</w:t>
            </w:r>
          </w:p>
        </w:tc>
        <w:tc>
          <w:tcPr>
            <w:tcW w:w="1699" w:type="dxa"/>
            <w:tcBorders>
              <w:top w:val="nil"/>
              <w:left w:val="nil"/>
              <w:bottom w:val="nil"/>
              <w:right w:val="nil"/>
            </w:tcBorders>
          </w:tcPr>
          <w:p w14:paraId="2FAC5A8F"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14:paraId="33566194" w14:textId="77777777" w:rsidTr="000C6B20">
        <w:trPr>
          <w:trHeight w:val="268"/>
        </w:trPr>
        <w:tc>
          <w:tcPr>
            <w:tcW w:w="2317" w:type="dxa"/>
            <w:tcBorders>
              <w:top w:val="nil"/>
              <w:left w:val="nil"/>
              <w:bottom w:val="nil"/>
              <w:right w:val="nil"/>
            </w:tcBorders>
          </w:tcPr>
          <w:p w14:paraId="5E0D81A7"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lastRenderedPageBreak/>
              <w:t>Mãe confiança</w:t>
            </w:r>
          </w:p>
        </w:tc>
        <w:tc>
          <w:tcPr>
            <w:tcW w:w="1698" w:type="dxa"/>
            <w:tcBorders>
              <w:top w:val="nil"/>
              <w:left w:val="nil"/>
              <w:bottom w:val="nil"/>
              <w:right w:val="nil"/>
            </w:tcBorders>
          </w:tcPr>
          <w:p w14:paraId="4733BABD"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74</w:t>
            </w:r>
            <w:r>
              <w:rPr>
                <w:rFonts w:ascii="Times New Roman" w:hAnsi="Times New Roman" w:cs="Times New Roman"/>
                <w:sz w:val="20"/>
                <w:szCs w:val="20"/>
              </w:rPr>
              <w:t>±.223</w:t>
            </w:r>
          </w:p>
        </w:tc>
        <w:tc>
          <w:tcPr>
            <w:tcW w:w="1698" w:type="dxa"/>
            <w:tcBorders>
              <w:top w:val="nil"/>
              <w:left w:val="nil"/>
              <w:bottom w:val="nil"/>
              <w:right w:val="nil"/>
            </w:tcBorders>
          </w:tcPr>
          <w:p w14:paraId="268FB1B0"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68</w:t>
            </w:r>
            <w:r>
              <w:rPr>
                <w:rFonts w:ascii="Times New Roman" w:hAnsi="Times New Roman" w:cs="Times New Roman"/>
                <w:sz w:val="20"/>
                <w:szCs w:val="20"/>
              </w:rPr>
              <w:t>±.317</w:t>
            </w:r>
          </w:p>
        </w:tc>
        <w:tc>
          <w:tcPr>
            <w:tcW w:w="1698" w:type="dxa"/>
            <w:tcBorders>
              <w:top w:val="nil"/>
              <w:left w:val="nil"/>
              <w:bottom w:val="nil"/>
              <w:right w:val="nil"/>
            </w:tcBorders>
          </w:tcPr>
          <w:p w14:paraId="71A07C49" w14:textId="77777777"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072</w:t>
            </w:r>
            <w:r>
              <w:rPr>
                <w:rFonts w:ascii="Times New Roman" w:hAnsi="Times New Roman" w:cs="Times New Roman"/>
                <w:sz w:val="20"/>
                <w:szCs w:val="20"/>
              </w:rPr>
              <w:t>(ns)</w:t>
            </w:r>
          </w:p>
        </w:tc>
        <w:tc>
          <w:tcPr>
            <w:tcW w:w="1699" w:type="dxa"/>
            <w:tcBorders>
              <w:top w:val="nil"/>
              <w:left w:val="nil"/>
              <w:bottom w:val="nil"/>
              <w:right w:val="nil"/>
            </w:tcBorders>
          </w:tcPr>
          <w:p w14:paraId="34CCE412"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14:paraId="6D425B2E" w14:textId="77777777" w:rsidTr="00D44F90">
        <w:trPr>
          <w:trHeight w:val="268"/>
        </w:trPr>
        <w:tc>
          <w:tcPr>
            <w:tcW w:w="2317" w:type="dxa"/>
            <w:tcBorders>
              <w:top w:val="nil"/>
              <w:left w:val="nil"/>
              <w:bottom w:val="nil"/>
              <w:right w:val="nil"/>
            </w:tcBorders>
          </w:tcPr>
          <w:p w14:paraId="13EA38D8"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Mãe comunicação</w:t>
            </w:r>
          </w:p>
        </w:tc>
        <w:tc>
          <w:tcPr>
            <w:tcW w:w="1698" w:type="dxa"/>
            <w:tcBorders>
              <w:top w:val="nil"/>
              <w:left w:val="nil"/>
              <w:bottom w:val="nil"/>
              <w:right w:val="nil"/>
            </w:tcBorders>
          </w:tcPr>
          <w:p w14:paraId="1B93744A"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58</w:t>
            </w:r>
            <w:r>
              <w:rPr>
                <w:rFonts w:ascii="Times New Roman" w:hAnsi="Times New Roman" w:cs="Times New Roman"/>
                <w:sz w:val="20"/>
                <w:szCs w:val="20"/>
              </w:rPr>
              <w:t>±.303</w:t>
            </w:r>
          </w:p>
        </w:tc>
        <w:tc>
          <w:tcPr>
            <w:tcW w:w="1698" w:type="dxa"/>
            <w:tcBorders>
              <w:top w:val="nil"/>
              <w:left w:val="nil"/>
              <w:bottom w:val="nil"/>
              <w:right w:val="nil"/>
            </w:tcBorders>
          </w:tcPr>
          <w:p w14:paraId="02E0E8BE"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47</w:t>
            </w:r>
            <w:r>
              <w:rPr>
                <w:rFonts w:ascii="Times New Roman" w:hAnsi="Times New Roman" w:cs="Times New Roman"/>
                <w:sz w:val="20"/>
                <w:szCs w:val="20"/>
              </w:rPr>
              <w:t>±.427</w:t>
            </w:r>
          </w:p>
        </w:tc>
        <w:tc>
          <w:tcPr>
            <w:tcW w:w="1698" w:type="dxa"/>
            <w:tcBorders>
              <w:top w:val="nil"/>
              <w:left w:val="nil"/>
              <w:bottom w:val="nil"/>
              <w:right w:val="nil"/>
            </w:tcBorders>
          </w:tcPr>
          <w:p w14:paraId="094D7ACC" w14:textId="77777777"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.020</w:t>
            </w:r>
            <w:r>
              <w:rPr>
                <w:rFonts w:ascii="Times New Roman" w:hAnsi="Times New Roman" w:cs="Times New Roman"/>
                <w:sz w:val="20"/>
                <w:szCs w:val="20"/>
              </w:rPr>
              <w:t>(g1&gt;g2)</w:t>
            </w:r>
          </w:p>
        </w:tc>
        <w:tc>
          <w:tcPr>
            <w:tcW w:w="1699" w:type="dxa"/>
            <w:tcBorders>
              <w:top w:val="nil"/>
              <w:left w:val="nil"/>
              <w:bottom w:val="nil"/>
              <w:right w:val="nil"/>
            </w:tcBorders>
          </w:tcPr>
          <w:p w14:paraId="7C6C994F"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14:paraId="07CF4B70" w14:textId="77777777" w:rsidTr="00905D96">
        <w:trPr>
          <w:trHeight w:val="291"/>
        </w:trPr>
        <w:tc>
          <w:tcPr>
            <w:tcW w:w="2317" w:type="dxa"/>
            <w:tcBorders>
              <w:top w:val="nil"/>
              <w:left w:val="nil"/>
              <w:bottom w:val="nil"/>
              <w:right w:val="nil"/>
            </w:tcBorders>
          </w:tcPr>
          <w:p w14:paraId="25B0EF92"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Mãe atenção</w:t>
            </w:r>
            <w:r>
              <w:rPr>
                <w:rFonts w:ascii="Times New Roman" w:hAnsi="Times New Roman" w:cs="Times New Roman"/>
                <w:sz w:val="20"/>
                <w:szCs w:val="20"/>
              </w:rPr>
              <w:t>/alienação</w:t>
            </w:r>
          </w:p>
        </w:tc>
        <w:tc>
          <w:tcPr>
            <w:tcW w:w="1698" w:type="dxa"/>
            <w:tcBorders>
              <w:top w:val="nil"/>
              <w:left w:val="nil"/>
              <w:bottom w:val="nil"/>
              <w:right w:val="nil"/>
            </w:tcBorders>
          </w:tcPr>
          <w:p w14:paraId="0FE37142"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51</w:t>
            </w:r>
            <w:r>
              <w:rPr>
                <w:rFonts w:ascii="Times New Roman" w:hAnsi="Times New Roman" w:cs="Times New Roman"/>
                <w:sz w:val="20"/>
                <w:szCs w:val="20"/>
              </w:rPr>
              <w:t>±.301</w:t>
            </w:r>
          </w:p>
        </w:tc>
        <w:tc>
          <w:tcPr>
            <w:tcW w:w="1698" w:type="dxa"/>
            <w:tcBorders>
              <w:top w:val="nil"/>
              <w:left w:val="nil"/>
              <w:bottom w:val="nil"/>
              <w:right w:val="nil"/>
            </w:tcBorders>
          </w:tcPr>
          <w:p w14:paraId="237CB3D1"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42</w:t>
            </w:r>
            <w:r>
              <w:rPr>
                <w:rFonts w:ascii="Times New Roman" w:hAnsi="Times New Roman" w:cs="Times New Roman"/>
                <w:sz w:val="20"/>
                <w:szCs w:val="20"/>
              </w:rPr>
              <w:t>±.383</w:t>
            </w:r>
          </w:p>
        </w:tc>
        <w:tc>
          <w:tcPr>
            <w:tcW w:w="1698" w:type="dxa"/>
            <w:tcBorders>
              <w:top w:val="nil"/>
              <w:left w:val="nil"/>
              <w:bottom w:val="nil"/>
              <w:right w:val="nil"/>
            </w:tcBorders>
          </w:tcPr>
          <w:p w14:paraId="020B0D4E" w14:textId="77777777"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.042</w:t>
            </w:r>
            <w:r>
              <w:rPr>
                <w:rFonts w:ascii="Times New Roman" w:hAnsi="Times New Roman" w:cs="Times New Roman"/>
                <w:sz w:val="20"/>
                <w:szCs w:val="20"/>
              </w:rPr>
              <w:t>(g1&gt;g2)</w:t>
            </w:r>
          </w:p>
        </w:tc>
        <w:tc>
          <w:tcPr>
            <w:tcW w:w="1699" w:type="dxa"/>
            <w:tcBorders>
              <w:top w:val="nil"/>
              <w:left w:val="nil"/>
              <w:bottom w:val="nil"/>
              <w:right w:val="nil"/>
            </w:tcBorders>
          </w:tcPr>
          <w:p w14:paraId="7D0A1B89"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14:paraId="3786E4F2" w14:textId="77777777" w:rsidTr="00905D96">
        <w:trPr>
          <w:trHeight w:val="268"/>
        </w:trPr>
        <w:tc>
          <w:tcPr>
            <w:tcW w:w="2317" w:type="dxa"/>
            <w:tcBorders>
              <w:top w:val="nil"/>
              <w:left w:val="nil"/>
              <w:bottom w:val="single" w:sz="4" w:space="0" w:color="auto"/>
              <w:right w:val="nil"/>
            </w:tcBorders>
          </w:tcPr>
          <w:p w14:paraId="368DCB0D"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Pai confiança</w:t>
            </w:r>
          </w:p>
        </w:tc>
        <w:tc>
          <w:tcPr>
            <w:tcW w:w="1698" w:type="dxa"/>
            <w:tcBorders>
              <w:top w:val="nil"/>
              <w:left w:val="nil"/>
              <w:bottom w:val="single" w:sz="4" w:space="0" w:color="auto"/>
              <w:right w:val="nil"/>
            </w:tcBorders>
          </w:tcPr>
          <w:p w14:paraId="78B37082"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65</w:t>
            </w:r>
            <w:r>
              <w:rPr>
                <w:rFonts w:ascii="Times New Roman" w:hAnsi="Times New Roman" w:cs="Times New Roman"/>
                <w:sz w:val="20"/>
                <w:szCs w:val="20"/>
              </w:rPr>
              <w:t>±.350</w:t>
            </w:r>
          </w:p>
        </w:tc>
        <w:tc>
          <w:tcPr>
            <w:tcW w:w="1698" w:type="dxa"/>
            <w:tcBorders>
              <w:top w:val="nil"/>
              <w:left w:val="nil"/>
              <w:bottom w:val="single" w:sz="4" w:space="0" w:color="auto"/>
              <w:right w:val="nil"/>
            </w:tcBorders>
          </w:tcPr>
          <w:p w14:paraId="16F033AC"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58</w:t>
            </w:r>
            <w:r>
              <w:rPr>
                <w:rFonts w:ascii="Times New Roman" w:hAnsi="Times New Roman" w:cs="Times New Roman"/>
                <w:sz w:val="20"/>
                <w:szCs w:val="20"/>
              </w:rPr>
              <w:t>±.393</w:t>
            </w:r>
          </w:p>
        </w:tc>
        <w:tc>
          <w:tcPr>
            <w:tcW w:w="1698" w:type="dxa"/>
            <w:tcBorders>
              <w:top w:val="nil"/>
              <w:left w:val="nil"/>
              <w:bottom w:val="single" w:sz="4" w:space="0" w:color="auto"/>
              <w:right w:val="nil"/>
            </w:tcBorders>
          </w:tcPr>
          <w:p w14:paraId="17FB1E7C" w14:textId="77777777"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157</w:t>
            </w:r>
            <w:r>
              <w:rPr>
                <w:rFonts w:ascii="Times New Roman" w:hAnsi="Times New Roman" w:cs="Times New Roman"/>
                <w:sz w:val="20"/>
                <w:szCs w:val="20"/>
              </w:rPr>
              <w:t>(ns)</w:t>
            </w:r>
          </w:p>
        </w:tc>
        <w:tc>
          <w:tcPr>
            <w:tcW w:w="1699" w:type="dxa"/>
            <w:tcBorders>
              <w:top w:val="nil"/>
              <w:left w:val="nil"/>
              <w:bottom w:val="single" w:sz="4" w:space="0" w:color="auto"/>
              <w:right w:val="nil"/>
            </w:tcBorders>
          </w:tcPr>
          <w:p w14:paraId="17CD3C16"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14:paraId="6A387B59" w14:textId="77777777" w:rsidTr="00905D96">
        <w:trPr>
          <w:trHeight w:val="268"/>
        </w:trPr>
        <w:tc>
          <w:tcPr>
            <w:tcW w:w="2317" w:type="dxa"/>
            <w:tcBorders>
              <w:top w:val="single" w:sz="4" w:space="0" w:color="auto"/>
              <w:left w:val="nil"/>
              <w:bottom w:val="nil"/>
              <w:right w:val="nil"/>
            </w:tcBorders>
          </w:tcPr>
          <w:p w14:paraId="4D09E04B"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Pai comunicação</w:t>
            </w:r>
          </w:p>
        </w:tc>
        <w:tc>
          <w:tcPr>
            <w:tcW w:w="1698" w:type="dxa"/>
            <w:tcBorders>
              <w:top w:val="single" w:sz="4" w:space="0" w:color="auto"/>
              <w:left w:val="nil"/>
              <w:bottom w:val="nil"/>
              <w:right w:val="nil"/>
            </w:tcBorders>
          </w:tcPr>
          <w:p w14:paraId="0EEE88EC"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42</w:t>
            </w:r>
            <w:r>
              <w:rPr>
                <w:rFonts w:ascii="Times New Roman" w:hAnsi="Times New Roman" w:cs="Times New Roman"/>
                <w:sz w:val="20"/>
                <w:szCs w:val="20"/>
              </w:rPr>
              <w:t>±.423</w:t>
            </w:r>
          </w:p>
        </w:tc>
        <w:tc>
          <w:tcPr>
            <w:tcW w:w="1698" w:type="dxa"/>
            <w:tcBorders>
              <w:top w:val="single" w:sz="4" w:space="0" w:color="auto"/>
              <w:left w:val="nil"/>
              <w:bottom w:val="nil"/>
              <w:right w:val="nil"/>
            </w:tcBorders>
          </w:tcPr>
          <w:p w14:paraId="700779E2"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24</w:t>
            </w:r>
            <w:r>
              <w:rPr>
                <w:rFonts w:ascii="Times New Roman" w:hAnsi="Times New Roman" w:cs="Times New Roman"/>
                <w:sz w:val="20"/>
                <w:szCs w:val="20"/>
              </w:rPr>
              <w:t>±.520</w:t>
            </w:r>
          </w:p>
        </w:tc>
        <w:tc>
          <w:tcPr>
            <w:tcW w:w="1698" w:type="dxa"/>
            <w:tcBorders>
              <w:top w:val="single" w:sz="4" w:space="0" w:color="auto"/>
              <w:left w:val="nil"/>
              <w:bottom w:val="nil"/>
              <w:right w:val="nil"/>
            </w:tcBorders>
          </w:tcPr>
          <w:p w14:paraId="69DBBD1F" w14:textId="77777777"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.003</w:t>
            </w:r>
            <w:r>
              <w:rPr>
                <w:rFonts w:ascii="Times New Roman" w:hAnsi="Times New Roman" w:cs="Times New Roman"/>
                <w:sz w:val="20"/>
                <w:szCs w:val="20"/>
              </w:rPr>
              <w:t>(g1&gt;g2)</w:t>
            </w:r>
          </w:p>
        </w:tc>
        <w:tc>
          <w:tcPr>
            <w:tcW w:w="1699" w:type="dxa"/>
            <w:tcBorders>
              <w:top w:val="single" w:sz="4" w:space="0" w:color="auto"/>
              <w:left w:val="nil"/>
              <w:bottom w:val="nil"/>
              <w:right w:val="nil"/>
            </w:tcBorders>
          </w:tcPr>
          <w:p w14:paraId="2DF34F5D"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.02</w:t>
            </w:r>
          </w:p>
        </w:tc>
      </w:tr>
      <w:tr w:rsidR="007D27AF" w14:paraId="03587140" w14:textId="77777777" w:rsidTr="00905D96">
        <w:trPr>
          <w:trHeight w:val="268"/>
        </w:trPr>
        <w:tc>
          <w:tcPr>
            <w:tcW w:w="2317" w:type="dxa"/>
            <w:tcBorders>
              <w:top w:val="nil"/>
              <w:left w:val="nil"/>
              <w:bottom w:val="nil"/>
              <w:right w:val="nil"/>
            </w:tcBorders>
          </w:tcPr>
          <w:p w14:paraId="13E0FA00"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Pai atenção</w:t>
            </w:r>
            <w:r>
              <w:rPr>
                <w:rFonts w:ascii="Times New Roman" w:hAnsi="Times New Roman" w:cs="Times New Roman"/>
                <w:sz w:val="20"/>
                <w:szCs w:val="20"/>
              </w:rPr>
              <w:t>/alienação</w:t>
            </w:r>
          </w:p>
        </w:tc>
        <w:tc>
          <w:tcPr>
            <w:tcW w:w="1698" w:type="dxa"/>
            <w:tcBorders>
              <w:top w:val="nil"/>
              <w:left w:val="nil"/>
              <w:bottom w:val="nil"/>
              <w:right w:val="nil"/>
            </w:tcBorders>
          </w:tcPr>
          <w:p w14:paraId="38E37E5C"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44</w:t>
            </w:r>
            <w:r>
              <w:rPr>
                <w:rFonts w:ascii="Times New Roman" w:hAnsi="Times New Roman" w:cs="Times New Roman"/>
                <w:sz w:val="20"/>
                <w:szCs w:val="20"/>
              </w:rPr>
              <w:t>±.360</w:t>
            </w:r>
          </w:p>
        </w:tc>
        <w:tc>
          <w:tcPr>
            <w:tcW w:w="1698" w:type="dxa"/>
            <w:tcBorders>
              <w:top w:val="nil"/>
              <w:left w:val="nil"/>
              <w:bottom w:val="nil"/>
              <w:right w:val="nil"/>
            </w:tcBorders>
          </w:tcPr>
          <w:p w14:paraId="0A735748"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33</w:t>
            </w:r>
            <w:r>
              <w:rPr>
                <w:rFonts w:ascii="Times New Roman" w:hAnsi="Times New Roman" w:cs="Times New Roman"/>
                <w:sz w:val="20"/>
                <w:szCs w:val="20"/>
              </w:rPr>
              <w:t>±.414</w:t>
            </w:r>
          </w:p>
        </w:tc>
        <w:tc>
          <w:tcPr>
            <w:tcW w:w="1698" w:type="dxa"/>
            <w:tcBorders>
              <w:top w:val="nil"/>
              <w:left w:val="nil"/>
              <w:bottom w:val="nil"/>
              <w:right w:val="nil"/>
            </w:tcBorders>
          </w:tcPr>
          <w:p w14:paraId="05E8200E" w14:textId="77777777" w:rsidR="007D27AF" w:rsidRPr="005D5A30" w:rsidRDefault="007D27AF" w:rsidP="002755EC">
            <w:pPr>
              <w:jc w:val="center"/>
              <w:rPr>
                <w:rFonts w:ascii="Times New Roman" w:hAnsi="Times New Roman" w:cs="Times New Roman"/>
                <w:sz w:val="20"/>
                <w:szCs w:val="20"/>
              </w:rPr>
            </w:pPr>
            <w:r w:rsidRPr="007B3B37">
              <w:rPr>
                <w:rFonts w:ascii="Times New Roman" w:hAnsi="Times New Roman" w:cs="Times New Roman"/>
                <w:b/>
                <w:sz w:val="20"/>
                <w:szCs w:val="20"/>
              </w:rPr>
              <w:t>.040</w:t>
            </w:r>
            <w:r>
              <w:rPr>
                <w:rFonts w:ascii="Times New Roman" w:hAnsi="Times New Roman" w:cs="Times New Roman"/>
                <w:sz w:val="20"/>
                <w:szCs w:val="20"/>
              </w:rPr>
              <w:t>(g1&gt;g2)</w:t>
            </w:r>
          </w:p>
        </w:tc>
        <w:tc>
          <w:tcPr>
            <w:tcW w:w="1699" w:type="dxa"/>
            <w:tcBorders>
              <w:top w:val="nil"/>
              <w:left w:val="nil"/>
              <w:bottom w:val="nil"/>
              <w:right w:val="nil"/>
            </w:tcBorders>
          </w:tcPr>
          <w:p w14:paraId="352263B9"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14:paraId="08E8DA98" w14:textId="77777777" w:rsidTr="007D27AF">
        <w:trPr>
          <w:trHeight w:val="291"/>
        </w:trPr>
        <w:tc>
          <w:tcPr>
            <w:tcW w:w="2317" w:type="dxa"/>
            <w:tcBorders>
              <w:top w:val="nil"/>
              <w:left w:val="nil"/>
              <w:bottom w:val="nil"/>
              <w:right w:val="nil"/>
            </w:tcBorders>
          </w:tcPr>
          <w:p w14:paraId="72FD4AD6"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Pares confiança</w:t>
            </w:r>
          </w:p>
        </w:tc>
        <w:tc>
          <w:tcPr>
            <w:tcW w:w="1698" w:type="dxa"/>
            <w:tcBorders>
              <w:top w:val="nil"/>
              <w:left w:val="nil"/>
              <w:bottom w:val="nil"/>
              <w:right w:val="nil"/>
            </w:tcBorders>
          </w:tcPr>
          <w:p w14:paraId="7A2CE27C"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58</w:t>
            </w:r>
            <w:r>
              <w:rPr>
                <w:rFonts w:ascii="Times New Roman" w:hAnsi="Times New Roman" w:cs="Times New Roman"/>
                <w:sz w:val="20"/>
                <w:szCs w:val="20"/>
              </w:rPr>
              <w:t>±.384</w:t>
            </w:r>
          </w:p>
        </w:tc>
        <w:tc>
          <w:tcPr>
            <w:tcW w:w="1698" w:type="dxa"/>
            <w:tcBorders>
              <w:top w:val="nil"/>
              <w:left w:val="nil"/>
              <w:bottom w:val="nil"/>
              <w:right w:val="nil"/>
            </w:tcBorders>
          </w:tcPr>
          <w:p w14:paraId="26F99ADF" w14:textId="77777777" w:rsidR="007D27AF" w:rsidRPr="006205C6"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205C6">
              <w:rPr>
                <w:rFonts w:ascii="Times New Roman" w:hAnsi="Times New Roman" w:cs="Times New Roman"/>
                <w:sz w:val="20"/>
                <w:szCs w:val="20"/>
              </w:rPr>
              <w:t>64</w:t>
            </w:r>
            <w:r>
              <w:rPr>
                <w:rFonts w:ascii="Times New Roman" w:hAnsi="Times New Roman" w:cs="Times New Roman"/>
                <w:sz w:val="20"/>
                <w:szCs w:val="20"/>
              </w:rPr>
              <w:t>±.358</w:t>
            </w:r>
          </w:p>
        </w:tc>
        <w:tc>
          <w:tcPr>
            <w:tcW w:w="1698" w:type="dxa"/>
            <w:tcBorders>
              <w:top w:val="nil"/>
              <w:left w:val="nil"/>
              <w:bottom w:val="nil"/>
              <w:right w:val="nil"/>
            </w:tcBorders>
          </w:tcPr>
          <w:p w14:paraId="50B71F2C" w14:textId="77777777"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163</w:t>
            </w:r>
            <w:r>
              <w:rPr>
                <w:rFonts w:ascii="Times New Roman" w:hAnsi="Times New Roman" w:cs="Times New Roman"/>
                <w:sz w:val="20"/>
                <w:szCs w:val="20"/>
              </w:rPr>
              <w:t>(ns)</w:t>
            </w:r>
          </w:p>
        </w:tc>
        <w:tc>
          <w:tcPr>
            <w:tcW w:w="1699" w:type="dxa"/>
            <w:tcBorders>
              <w:top w:val="nil"/>
              <w:left w:val="nil"/>
              <w:bottom w:val="nil"/>
              <w:right w:val="nil"/>
            </w:tcBorders>
          </w:tcPr>
          <w:p w14:paraId="1C33C3BD"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14:paraId="2CAA8B6A" w14:textId="77777777" w:rsidTr="007D27AF">
        <w:trPr>
          <w:trHeight w:val="268"/>
        </w:trPr>
        <w:tc>
          <w:tcPr>
            <w:tcW w:w="2317" w:type="dxa"/>
            <w:tcBorders>
              <w:top w:val="nil"/>
              <w:left w:val="nil"/>
              <w:bottom w:val="nil"/>
              <w:right w:val="nil"/>
            </w:tcBorders>
          </w:tcPr>
          <w:p w14:paraId="68169DC8"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Pares comunicação</w:t>
            </w:r>
          </w:p>
        </w:tc>
        <w:tc>
          <w:tcPr>
            <w:tcW w:w="1698" w:type="dxa"/>
            <w:tcBorders>
              <w:top w:val="nil"/>
              <w:left w:val="nil"/>
              <w:bottom w:val="nil"/>
              <w:right w:val="nil"/>
            </w:tcBorders>
          </w:tcPr>
          <w:p w14:paraId="46AFF412"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42</w:t>
            </w:r>
            <w:r>
              <w:rPr>
                <w:rFonts w:ascii="Times New Roman" w:hAnsi="Times New Roman" w:cs="Times New Roman"/>
                <w:sz w:val="20"/>
                <w:szCs w:val="20"/>
              </w:rPr>
              <w:t>±.468</w:t>
            </w:r>
          </w:p>
        </w:tc>
        <w:tc>
          <w:tcPr>
            <w:tcW w:w="1698" w:type="dxa"/>
            <w:tcBorders>
              <w:top w:val="nil"/>
              <w:left w:val="nil"/>
              <w:bottom w:val="nil"/>
              <w:right w:val="nil"/>
            </w:tcBorders>
          </w:tcPr>
          <w:p w14:paraId="67333E63"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51</w:t>
            </w:r>
            <w:r>
              <w:rPr>
                <w:rFonts w:ascii="Times New Roman" w:hAnsi="Times New Roman" w:cs="Times New Roman"/>
                <w:sz w:val="20"/>
                <w:szCs w:val="20"/>
              </w:rPr>
              <w:t>±.388</w:t>
            </w:r>
          </w:p>
        </w:tc>
        <w:tc>
          <w:tcPr>
            <w:tcW w:w="1698" w:type="dxa"/>
            <w:tcBorders>
              <w:top w:val="nil"/>
              <w:left w:val="nil"/>
              <w:bottom w:val="nil"/>
              <w:right w:val="nil"/>
            </w:tcBorders>
          </w:tcPr>
          <w:p w14:paraId="33ED52BA" w14:textId="77777777"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133</w:t>
            </w:r>
            <w:r>
              <w:rPr>
                <w:rFonts w:ascii="Times New Roman" w:hAnsi="Times New Roman" w:cs="Times New Roman"/>
                <w:sz w:val="20"/>
                <w:szCs w:val="20"/>
              </w:rPr>
              <w:t>(ns)</w:t>
            </w:r>
          </w:p>
        </w:tc>
        <w:tc>
          <w:tcPr>
            <w:tcW w:w="1699" w:type="dxa"/>
            <w:tcBorders>
              <w:top w:val="nil"/>
              <w:left w:val="nil"/>
              <w:bottom w:val="nil"/>
              <w:right w:val="nil"/>
            </w:tcBorders>
          </w:tcPr>
          <w:p w14:paraId="328B7F97"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14:paraId="1E4FE8F1" w14:textId="77777777" w:rsidTr="007D27AF">
        <w:trPr>
          <w:trHeight w:val="268"/>
        </w:trPr>
        <w:tc>
          <w:tcPr>
            <w:tcW w:w="2317" w:type="dxa"/>
            <w:tcBorders>
              <w:top w:val="nil"/>
              <w:left w:val="nil"/>
              <w:right w:val="nil"/>
            </w:tcBorders>
          </w:tcPr>
          <w:p w14:paraId="25B326E5" w14:textId="77777777" w:rsidR="007D27AF" w:rsidRPr="00853EF7" w:rsidRDefault="007D27AF" w:rsidP="002755EC">
            <w:pPr>
              <w:rPr>
                <w:rFonts w:ascii="Times New Roman" w:hAnsi="Times New Roman" w:cs="Times New Roman"/>
                <w:sz w:val="20"/>
                <w:szCs w:val="20"/>
              </w:rPr>
            </w:pPr>
            <w:r w:rsidRPr="00853EF7">
              <w:rPr>
                <w:rFonts w:ascii="Times New Roman" w:hAnsi="Times New Roman" w:cs="Times New Roman"/>
                <w:sz w:val="20"/>
                <w:szCs w:val="20"/>
              </w:rPr>
              <w:t>Pares atenção</w:t>
            </w:r>
            <w:r>
              <w:rPr>
                <w:rFonts w:ascii="Times New Roman" w:hAnsi="Times New Roman" w:cs="Times New Roman"/>
                <w:sz w:val="20"/>
                <w:szCs w:val="20"/>
              </w:rPr>
              <w:t>/alienação</w:t>
            </w:r>
          </w:p>
        </w:tc>
        <w:tc>
          <w:tcPr>
            <w:tcW w:w="1698" w:type="dxa"/>
            <w:tcBorders>
              <w:top w:val="nil"/>
              <w:left w:val="nil"/>
              <w:right w:val="nil"/>
            </w:tcBorders>
          </w:tcPr>
          <w:p w14:paraId="64E7DA4F"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35</w:t>
            </w:r>
            <w:r>
              <w:rPr>
                <w:rFonts w:ascii="Times New Roman" w:hAnsi="Times New Roman" w:cs="Times New Roman"/>
                <w:sz w:val="20"/>
                <w:szCs w:val="20"/>
              </w:rPr>
              <w:t>±.364</w:t>
            </w:r>
          </w:p>
        </w:tc>
        <w:tc>
          <w:tcPr>
            <w:tcW w:w="1698" w:type="dxa"/>
            <w:tcBorders>
              <w:top w:val="nil"/>
              <w:left w:val="nil"/>
              <w:right w:val="nil"/>
            </w:tcBorders>
          </w:tcPr>
          <w:p w14:paraId="2DAEEE9A" w14:textId="77777777" w:rsidR="007D27AF" w:rsidRPr="00637E82" w:rsidRDefault="007D27AF" w:rsidP="002755EC">
            <w:pPr>
              <w:jc w:val="center"/>
              <w:rPr>
                <w:rFonts w:ascii="Times New Roman" w:hAnsi="Times New Roman" w:cs="Times New Roman"/>
                <w:sz w:val="20"/>
                <w:szCs w:val="20"/>
              </w:rPr>
            </w:pPr>
            <w:r>
              <w:rPr>
                <w:rFonts w:ascii="Times New Roman" w:hAnsi="Times New Roman" w:cs="Times New Roman"/>
                <w:sz w:val="20"/>
                <w:szCs w:val="20"/>
              </w:rPr>
              <w:t>2.</w:t>
            </w:r>
            <w:r w:rsidRPr="00637E82">
              <w:rPr>
                <w:rFonts w:ascii="Times New Roman" w:hAnsi="Times New Roman" w:cs="Times New Roman"/>
                <w:sz w:val="20"/>
                <w:szCs w:val="20"/>
              </w:rPr>
              <w:t>41</w:t>
            </w:r>
            <w:r>
              <w:rPr>
                <w:rFonts w:ascii="Times New Roman" w:hAnsi="Times New Roman" w:cs="Times New Roman"/>
                <w:sz w:val="20"/>
                <w:szCs w:val="20"/>
              </w:rPr>
              <w:t>±.343</w:t>
            </w:r>
          </w:p>
        </w:tc>
        <w:tc>
          <w:tcPr>
            <w:tcW w:w="1698" w:type="dxa"/>
            <w:tcBorders>
              <w:top w:val="nil"/>
              <w:left w:val="nil"/>
              <w:right w:val="nil"/>
            </w:tcBorders>
          </w:tcPr>
          <w:p w14:paraId="2B0464FC" w14:textId="77777777" w:rsidR="007D27AF" w:rsidRPr="005D5A30" w:rsidRDefault="007D27AF" w:rsidP="002755EC">
            <w:pPr>
              <w:jc w:val="center"/>
              <w:rPr>
                <w:rFonts w:ascii="Times New Roman" w:hAnsi="Times New Roman" w:cs="Times New Roman"/>
                <w:sz w:val="20"/>
                <w:szCs w:val="20"/>
              </w:rPr>
            </w:pPr>
            <w:r>
              <w:rPr>
                <w:rFonts w:ascii="Times New Roman" w:hAnsi="Times New Roman" w:cs="Times New Roman"/>
                <w:sz w:val="20"/>
                <w:szCs w:val="20"/>
              </w:rPr>
              <w:t>.</w:t>
            </w:r>
            <w:r w:rsidRPr="005D5A30">
              <w:rPr>
                <w:rFonts w:ascii="Times New Roman" w:hAnsi="Times New Roman" w:cs="Times New Roman"/>
                <w:sz w:val="20"/>
                <w:szCs w:val="20"/>
              </w:rPr>
              <w:t>192</w:t>
            </w:r>
            <w:r>
              <w:rPr>
                <w:rFonts w:ascii="Times New Roman" w:hAnsi="Times New Roman" w:cs="Times New Roman"/>
                <w:sz w:val="20"/>
                <w:szCs w:val="20"/>
              </w:rPr>
              <w:t>(ns)</w:t>
            </w:r>
          </w:p>
        </w:tc>
        <w:tc>
          <w:tcPr>
            <w:tcW w:w="1699" w:type="dxa"/>
            <w:tcBorders>
              <w:top w:val="nil"/>
              <w:left w:val="nil"/>
              <w:right w:val="nil"/>
            </w:tcBorders>
          </w:tcPr>
          <w:p w14:paraId="62A2E59F"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bl>
    <w:p w14:paraId="7AA839C4" w14:textId="77777777" w:rsidR="007D27AF" w:rsidRDefault="007D27AF" w:rsidP="002755EC">
      <w:pPr>
        <w:spacing w:after="0" w:line="240" w:lineRule="auto"/>
        <w:jc w:val="both"/>
        <w:rPr>
          <w:rFonts w:ascii="Times New Roman" w:hAnsi="Times New Roman" w:cs="Times New Roman"/>
          <w:sz w:val="20"/>
          <w:szCs w:val="20"/>
        </w:rPr>
      </w:pPr>
      <w:r w:rsidRPr="00AF5365">
        <w:rPr>
          <w:rFonts w:ascii="Times New Roman" w:eastAsia="MS Mincho" w:hAnsi="Times New Roman" w:cs="Times New Roman"/>
          <w:bCs/>
          <w:iCs/>
          <w:sz w:val="20"/>
          <w:szCs w:val="20"/>
          <w:lang w:eastAsia="pt-PT"/>
        </w:rPr>
        <w:t>Nota.</w:t>
      </w:r>
      <w:r>
        <w:rPr>
          <w:rFonts w:ascii="Times New Roman" w:eastAsia="MS Mincho" w:hAnsi="Times New Roman" w:cs="Times New Roman"/>
          <w:sz w:val="20"/>
          <w:szCs w:val="20"/>
          <w:lang w:eastAsia="pt-PT"/>
        </w:rPr>
        <w:t xml:space="preserve"> </w:t>
      </w:r>
      <w:r w:rsidRPr="00833D7F">
        <w:rPr>
          <w:rFonts w:ascii="Times New Roman" w:eastAsia="MS Mincho" w:hAnsi="Times New Roman" w:cs="Times New Roman"/>
          <w:i/>
          <w:sz w:val="20"/>
          <w:szCs w:val="20"/>
          <w:lang w:eastAsia="pt-PT"/>
        </w:rPr>
        <w:t>M</w:t>
      </w:r>
      <w:r>
        <w:rPr>
          <w:rFonts w:ascii="Times New Roman" w:eastAsia="MS Mincho" w:hAnsi="Times New Roman" w:cs="Times New Roman"/>
          <w:sz w:val="20"/>
          <w:szCs w:val="20"/>
          <w:lang w:eastAsia="pt-PT"/>
        </w:rPr>
        <w:t xml:space="preserve">= média; </w:t>
      </w:r>
      <w:r w:rsidRPr="00833D7F">
        <w:rPr>
          <w:rFonts w:ascii="Times New Roman" w:eastAsia="MS Mincho" w:hAnsi="Times New Roman" w:cs="Times New Roman"/>
          <w:i/>
          <w:sz w:val="20"/>
          <w:szCs w:val="20"/>
          <w:lang w:eastAsia="pt-PT"/>
        </w:rPr>
        <w:t>DP</w:t>
      </w:r>
      <w:r>
        <w:rPr>
          <w:rFonts w:ascii="Times New Roman" w:eastAsia="MS Mincho" w:hAnsi="Times New Roman" w:cs="Times New Roman"/>
          <w:sz w:val="20"/>
          <w:szCs w:val="20"/>
          <w:lang w:eastAsia="pt-PT"/>
        </w:rPr>
        <w:t xml:space="preserve">= Desvio padrão; </w:t>
      </w:r>
      <w:r w:rsidRPr="00833D7F">
        <w:rPr>
          <w:rFonts w:ascii="Times New Roman" w:hAnsi="Times New Roman" w:cs="Times New Roman"/>
          <w:i/>
          <w:sz w:val="20"/>
          <w:szCs w:val="20"/>
        </w:rPr>
        <w:t>η</w:t>
      </w:r>
      <w:r w:rsidRPr="00833D7F">
        <w:rPr>
          <w:rFonts w:ascii="Times New Roman" w:hAnsi="Times New Roman" w:cs="Times New Roman"/>
          <w:i/>
          <w:sz w:val="20"/>
          <w:szCs w:val="20"/>
          <w:vertAlign w:val="superscript"/>
        </w:rPr>
        <w:t>2</w:t>
      </w:r>
      <w:r w:rsidRPr="00833D7F">
        <w:rPr>
          <w:rFonts w:ascii="Times New Roman" w:hAnsi="Times New Roman" w:cs="Times New Roman"/>
          <w:i/>
          <w:sz w:val="20"/>
          <w:szCs w:val="20"/>
        </w:rPr>
        <w:t>p</w:t>
      </w:r>
      <w:r>
        <w:rPr>
          <w:rFonts w:ascii="Times New Roman" w:hAnsi="Times New Roman" w:cs="Times New Roman"/>
          <w:sz w:val="20"/>
          <w:szCs w:val="20"/>
        </w:rPr>
        <w:t xml:space="preserve">= </w:t>
      </w:r>
      <w:r>
        <w:rPr>
          <w:rFonts w:ascii="Times New Roman" w:hAnsi="Times New Roman" w:cs="Times New Roman"/>
          <w:i/>
          <w:sz w:val="20"/>
          <w:szCs w:val="20"/>
        </w:rPr>
        <w:t xml:space="preserve">Partial Eta-squared; </w:t>
      </w:r>
      <w:r>
        <w:rPr>
          <w:rFonts w:ascii="Times New Roman" w:hAnsi="Times New Roman" w:cs="Times New Roman"/>
          <w:sz w:val="20"/>
          <w:szCs w:val="20"/>
        </w:rPr>
        <w:t>ns= não significativo; os negritos representam valores significativos.</w:t>
      </w:r>
    </w:p>
    <w:p w14:paraId="22BD1AB4" w14:textId="77777777" w:rsidR="008C4C72" w:rsidRPr="008C4C72" w:rsidRDefault="008C4C72" w:rsidP="002755EC">
      <w:pPr>
        <w:spacing w:after="0" w:line="240" w:lineRule="auto"/>
        <w:jc w:val="both"/>
        <w:rPr>
          <w:rFonts w:ascii="Times New Roman" w:hAnsi="Times New Roman" w:cs="Times New Roman"/>
          <w:sz w:val="20"/>
          <w:szCs w:val="20"/>
        </w:rPr>
      </w:pPr>
    </w:p>
    <w:p w14:paraId="4BB620AA" w14:textId="77777777" w:rsidR="007D27AF" w:rsidRDefault="007D27AF" w:rsidP="002755EC">
      <w:pPr>
        <w:autoSpaceDE w:val="0"/>
        <w:autoSpaceDN w:val="0"/>
        <w:adjustRightInd w:val="0"/>
        <w:spacing w:line="240" w:lineRule="auto"/>
        <w:ind w:firstLine="709"/>
        <w:rPr>
          <w:rFonts w:ascii="Times New Roman" w:hAnsi="Times New Roman" w:cs="Times New Roman"/>
          <w:sz w:val="24"/>
          <w:szCs w:val="24"/>
        </w:rPr>
      </w:pPr>
      <w:r w:rsidRPr="005D70FE">
        <w:rPr>
          <w:rFonts w:ascii="Times New Roman" w:hAnsi="Times New Roman" w:cs="Times New Roman"/>
          <w:sz w:val="24"/>
          <w:szCs w:val="24"/>
        </w:rPr>
        <w:t xml:space="preserve">Ainda pela realização de um </w:t>
      </w:r>
      <w:r w:rsidRPr="005D70FE">
        <w:rPr>
          <w:rFonts w:ascii="Times New Roman" w:hAnsi="Times New Roman" w:cs="Times New Roman"/>
          <w:i/>
          <w:sz w:val="24"/>
          <w:szCs w:val="24"/>
        </w:rPr>
        <w:t>Teste t</w:t>
      </w:r>
      <w:r w:rsidRPr="005D70FE">
        <w:rPr>
          <w:rFonts w:ascii="Times New Roman" w:hAnsi="Times New Roman" w:cs="Times New Roman"/>
          <w:sz w:val="24"/>
          <w:szCs w:val="24"/>
        </w:rPr>
        <w:t xml:space="preserve"> de </w:t>
      </w:r>
      <w:r w:rsidRPr="007B3B37">
        <w:rPr>
          <w:rFonts w:ascii="Times New Roman" w:hAnsi="Times New Roman" w:cs="Times New Roman"/>
          <w:i/>
          <w:sz w:val="24"/>
          <w:szCs w:val="24"/>
        </w:rPr>
        <w:t>Student</w:t>
      </w:r>
      <w:r w:rsidRPr="005D70FE">
        <w:rPr>
          <w:rFonts w:ascii="Times New Roman" w:hAnsi="Times New Roman" w:cs="Times New Roman"/>
          <w:sz w:val="24"/>
          <w:szCs w:val="24"/>
        </w:rPr>
        <w:t>, comparou-se as pontuações de consumo entre o sexo masculino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=.07, </w:t>
      </w:r>
      <w:r w:rsidRPr="005D70FE">
        <w:rPr>
          <w:rFonts w:ascii="Times New Roman" w:hAnsi="Times New Roman" w:cs="Times New Roman"/>
          <w:i/>
          <w:sz w:val="24"/>
          <w:szCs w:val="24"/>
        </w:rPr>
        <w:t>DP</w:t>
      </w:r>
      <w:r w:rsidRPr="005D70FE">
        <w:rPr>
          <w:rFonts w:ascii="Times New Roman" w:hAnsi="Times New Roman" w:cs="Times New Roman"/>
          <w:sz w:val="24"/>
          <w:szCs w:val="24"/>
        </w:rPr>
        <w:t>=.139) e feminino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=.04,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=.104;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(235) =1.72,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=.086). Foi possível verificar que não existem diferenças significativas no consumo independentemente do sexo do adolescente. Contudo, existem algumas diferenças estatisticamente significativas entre sexos relativamente a outras dimensões avaliadas. São elas o </w:t>
      </w:r>
      <w:r w:rsidRPr="005D70FE">
        <w:rPr>
          <w:rFonts w:ascii="Times New Roman" w:hAnsi="Times New Roman" w:cs="Times New Roman"/>
          <w:b/>
          <w:sz w:val="24"/>
          <w:szCs w:val="24"/>
        </w:rPr>
        <w:t>charme falso</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=2.64;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=.846;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(315) = 4.20,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a </w:t>
      </w:r>
      <w:r w:rsidRPr="005D70FE">
        <w:rPr>
          <w:rFonts w:ascii="Times New Roman" w:hAnsi="Times New Roman" w:cs="Times New Roman"/>
          <w:b/>
          <w:sz w:val="24"/>
          <w:szCs w:val="24"/>
        </w:rPr>
        <w:t xml:space="preserve">grandiosidade </w:t>
      </w:r>
      <w:r w:rsidRPr="005D70FE">
        <w:rPr>
          <w:rFonts w:ascii="Times New Roman" w:hAnsi="Times New Roman" w:cs="Times New Roman"/>
          <w:sz w:val="24"/>
          <w:szCs w:val="24"/>
        </w:rPr>
        <w:t>(</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=2.20;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=.910;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(247) = 5.37,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a </w:t>
      </w:r>
      <w:r w:rsidRPr="005D70FE">
        <w:rPr>
          <w:rFonts w:ascii="Times New Roman" w:hAnsi="Times New Roman" w:cs="Times New Roman"/>
          <w:b/>
          <w:sz w:val="24"/>
          <w:szCs w:val="24"/>
        </w:rPr>
        <w:t>mentira</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=1.93;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=.872;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(234) = 4.65,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a </w:t>
      </w:r>
      <w:r w:rsidRPr="005D70FE">
        <w:rPr>
          <w:rFonts w:ascii="Times New Roman" w:hAnsi="Times New Roman" w:cs="Times New Roman"/>
          <w:b/>
          <w:sz w:val="24"/>
          <w:szCs w:val="24"/>
        </w:rPr>
        <w:t>manipulação</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=2.17;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=.900;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(315) = 3.33,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=.001), a </w:t>
      </w:r>
      <w:r w:rsidRPr="005D70FE">
        <w:rPr>
          <w:rFonts w:ascii="Times New Roman" w:hAnsi="Times New Roman" w:cs="Times New Roman"/>
          <w:b/>
          <w:sz w:val="24"/>
          <w:szCs w:val="24"/>
        </w:rPr>
        <w:t xml:space="preserve">ausência de remorso </w:t>
      </w:r>
      <w:r w:rsidRPr="005D70FE">
        <w:rPr>
          <w:rFonts w:ascii="Times New Roman" w:hAnsi="Times New Roman" w:cs="Times New Roman"/>
          <w:sz w:val="24"/>
          <w:szCs w:val="24"/>
        </w:rPr>
        <w:t>(</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=2.09;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=.810;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(315) = 3.25,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=.001), a </w:t>
      </w:r>
      <w:r w:rsidRPr="005D70FE">
        <w:rPr>
          <w:rFonts w:ascii="Times New Roman" w:hAnsi="Times New Roman" w:cs="Times New Roman"/>
          <w:b/>
          <w:sz w:val="24"/>
          <w:szCs w:val="24"/>
        </w:rPr>
        <w:t>ausência de emotividade</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=2.64;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=.794;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(266) = 4.68,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a </w:t>
      </w:r>
      <w:r w:rsidRPr="005D70FE">
        <w:rPr>
          <w:rFonts w:ascii="Times New Roman" w:hAnsi="Times New Roman" w:cs="Times New Roman"/>
          <w:b/>
          <w:sz w:val="24"/>
          <w:szCs w:val="24"/>
        </w:rPr>
        <w:t>frieza emocional</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=2.66;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=.943;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(247) = 7.14,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a </w:t>
      </w:r>
      <w:r w:rsidRPr="005D70FE">
        <w:rPr>
          <w:rFonts w:ascii="Times New Roman" w:hAnsi="Times New Roman" w:cs="Times New Roman"/>
          <w:b/>
          <w:sz w:val="24"/>
          <w:szCs w:val="24"/>
        </w:rPr>
        <w:t>busca de perigo</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=2.86;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=.896;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(315) = 3.37,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=.001), a </w:t>
      </w:r>
      <w:r w:rsidRPr="005D70FE">
        <w:rPr>
          <w:rFonts w:ascii="Times New Roman" w:hAnsi="Times New Roman" w:cs="Times New Roman"/>
          <w:b/>
          <w:sz w:val="24"/>
          <w:szCs w:val="24"/>
        </w:rPr>
        <w:t>irresponsabilidade</w:t>
      </w:r>
      <w:r w:rsidRPr="005D70FE">
        <w:rPr>
          <w:rFonts w:ascii="Times New Roman" w:hAnsi="Times New Roman" w:cs="Times New Roman"/>
          <w:sz w:val="24"/>
          <w:szCs w:val="24"/>
        </w:rPr>
        <w:t xml:space="preserve">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=2.07;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=.841;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(255) = 3.38,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=.001), a </w:t>
      </w:r>
      <w:r w:rsidRPr="005D70FE">
        <w:rPr>
          <w:rFonts w:ascii="Times New Roman" w:hAnsi="Times New Roman" w:cs="Times New Roman"/>
          <w:b/>
          <w:sz w:val="24"/>
          <w:szCs w:val="24"/>
        </w:rPr>
        <w:t xml:space="preserve">confiança </w:t>
      </w:r>
      <w:r w:rsidRPr="005D70FE">
        <w:rPr>
          <w:rFonts w:ascii="Times New Roman" w:hAnsi="Times New Roman" w:cs="Times New Roman"/>
          <w:sz w:val="24"/>
          <w:szCs w:val="24"/>
        </w:rPr>
        <w:t>com o grupo de pares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=2.67;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=.364;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(315) = -2.60,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=.010), e a </w:t>
      </w:r>
      <w:r w:rsidRPr="005D70FE">
        <w:rPr>
          <w:rFonts w:ascii="Times New Roman" w:hAnsi="Times New Roman" w:cs="Times New Roman"/>
          <w:b/>
          <w:sz w:val="24"/>
          <w:szCs w:val="24"/>
        </w:rPr>
        <w:t>comunicação</w:t>
      </w:r>
      <w:r w:rsidRPr="005D70FE">
        <w:rPr>
          <w:rFonts w:ascii="Times New Roman" w:hAnsi="Times New Roman" w:cs="Times New Roman"/>
          <w:sz w:val="24"/>
          <w:szCs w:val="24"/>
        </w:rPr>
        <w:t xml:space="preserve"> com o grupo de pares (</w:t>
      </w:r>
      <w:r w:rsidRPr="005D70FE">
        <w:rPr>
          <w:rFonts w:ascii="Times New Roman" w:hAnsi="Times New Roman" w:cs="Times New Roman"/>
          <w:i/>
          <w:sz w:val="24"/>
          <w:szCs w:val="24"/>
        </w:rPr>
        <w:t>M</w:t>
      </w:r>
      <w:r w:rsidRPr="005D70FE">
        <w:rPr>
          <w:rFonts w:ascii="Times New Roman" w:hAnsi="Times New Roman" w:cs="Times New Roman"/>
          <w:sz w:val="24"/>
          <w:szCs w:val="24"/>
        </w:rPr>
        <w:t xml:space="preserve">=2.58; </w:t>
      </w:r>
      <w:r w:rsidRPr="005D70FE">
        <w:rPr>
          <w:rFonts w:ascii="Times New Roman" w:hAnsi="Times New Roman" w:cs="Times New Roman"/>
          <w:i/>
          <w:sz w:val="24"/>
          <w:szCs w:val="24"/>
        </w:rPr>
        <w:t>DP</w:t>
      </w:r>
      <w:r w:rsidRPr="005D70FE">
        <w:rPr>
          <w:rFonts w:ascii="Times New Roman" w:hAnsi="Times New Roman" w:cs="Times New Roman"/>
          <w:sz w:val="24"/>
          <w:szCs w:val="24"/>
        </w:rPr>
        <w:t xml:space="preserve">=.354; </w:t>
      </w:r>
      <w:r w:rsidRPr="005D70FE">
        <w:rPr>
          <w:rFonts w:ascii="Times New Roman" w:hAnsi="Times New Roman" w:cs="Times New Roman"/>
          <w:i/>
          <w:sz w:val="24"/>
          <w:szCs w:val="24"/>
        </w:rPr>
        <w:t>t</w:t>
      </w:r>
      <w:r w:rsidRPr="005D70FE">
        <w:rPr>
          <w:rFonts w:ascii="Times New Roman" w:hAnsi="Times New Roman" w:cs="Times New Roman"/>
          <w:sz w:val="24"/>
          <w:szCs w:val="24"/>
        </w:rPr>
        <w:t xml:space="preserve"> (247) = -4.98, </w:t>
      </w:r>
      <w:r w:rsidRPr="007B3B37">
        <w:rPr>
          <w:rFonts w:ascii="Times New Roman" w:hAnsi="Times New Roman" w:cs="Times New Roman"/>
          <w:i/>
          <w:sz w:val="24"/>
          <w:szCs w:val="24"/>
        </w:rPr>
        <w:t>p</w:t>
      </w:r>
      <w:r w:rsidRPr="005D70FE">
        <w:rPr>
          <w:rFonts w:ascii="Times New Roman" w:hAnsi="Times New Roman" w:cs="Times New Roman"/>
          <w:sz w:val="24"/>
          <w:szCs w:val="24"/>
        </w:rPr>
        <w:t xml:space="preserve">=.000). De notar que em todas as dimensões referidas foi o sexo masculino que apresentou a média mais elevada, à exceção da confiança e comunicação com o grupo de pares </w:t>
      </w:r>
      <w:r w:rsidR="00931926" w:rsidRPr="00931926">
        <w:rPr>
          <w:rFonts w:ascii="Times New Roman" w:hAnsi="Times New Roman" w:cs="Times New Roman"/>
          <w:color w:val="0070C0"/>
          <w:sz w:val="24"/>
          <w:szCs w:val="24"/>
        </w:rPr>
        <w:t>em que</w:t>
      </w:r>
      <w:r w:rsidRPr="005D70FE">
        <w:rPr>
          <w:rFonts w:ascii="Times New Roman" w:hAnsi="Times New Roman" w:cs="Times New Roman"/>
          <w:sz w:val="24"/>
          <w:szCs w:val="24"/>
        </w:rPr>
        <w:t xml:space="preserve"> o sexo feminino exibiu uma média superior. Os valores das magnitudes de efeito (</w:t>
      </w:r>
      <w:r w:rsidRPr="005D70FE">
        <w:rPr>
          <w:rFonts w:ascii="Times New Roman" w:hAnsi="Times New Roman" w:cs="Times New Roman"/>
          <w:i/>
          <w:sz w:val="24"/>
          <w:szCs w:val="24"/>
        </w:rPr>
        <w:t>Partial Eta-squared</w:t>
      </w:r>
      <w:r w:rsidRPr="005D70FE">
        <w:rPr>
          <w:rFonts w:ascii="Times New Roman" w:hAnsi="Times New Roman" w:cs="Times New Roman"/>
          <w:sz w:val="24"/>
          <w:szCs w:val="24"/>
        </w:rPr>
        <w:t>) obtidos para as variáveis mencionadas anteriormente como significativas, apresentam-se maioritariamente a um nível baixo a moderado, revelando assim uma proporção de variância intermédia nas variáveis explicadas através do sexo. Contudo é de salientar que, relativamente à dimensão frieza emocional, o sexo masculino foi capaz de explicar 15% (</w:t>
      </w:r>
      <w:r w:rsidRPr="005D70FE">
        <w:rPr>
          <w:rFonts w:ascii="Times New Roman" w:hAnsi="Times New Roman" w:cs="Times New Roman"/>
          <w:i/>
          <w:sz w:val="24"/>
          <w:szCs w:val="24"/>
        </w:rPr>
        <w:t>η</w:t>
      </w:r>
      <w:r w:rsidRPr="005D70FE">
        <w:rPr>
          <w:rFonts w:ascii="Times New Roman" w:hAnsi="Times New Roman" w:cs="Times New Roman"/>
          <w:i/>
          <w:sz w:val="24"/>
          <w:szCs w:val="24"/>
          <w:vertAlign w:val="superscript"/>
        </w:rPr>
        <w:t>2</w:t>
      </w:r>
      <w:r w:rsidRPr="005D70FE">
        <w:rPr>
          <w:rFonts w:ascii="Times New Roman" w:hAnsi="Times New Roman" w:cs="Times New Roman"/>
          <w:i/>
          <w:sz w:val="24"/>
          <w:szCs w:val="24"/>
        </w:rPr>
        <w:t>p =.15)</w:t>
      </w:r>
      <w:r w:rsidRPr="005D70FE">
        <w:rPr>
          <w:rFonts w:ascii="Times New Roman" w:hAnsi="Times New Roman" w:cs="Times New Roman"/>
          <w:sz w:val="24"/>
          <w:szCs w:val="24"/>
        </w:rPr>
        <w:t xml:space="preserve"> da sua variância e, ainda, de explicar 9% (</w:t>
      </w:r>
      <w:r w:rsidRPr="005D70FE">
        <w:rPr>
          <w:rFonts w:ascii="Times New Roman" w:hAnsi="Times New Roman" w:cs="Times New Roman"/>
          <w:i/>
          <w:sz w:val="24"/>
          <w:szCs w:val="24"/>
        </w:rPr>
        <w:t>η</w:t>
      </w:r>
      <w:r w:rsidRPr="005D70FE">
        <w:rPr>
          <w:rFonts w:ascii="Times New Roman" w:hAnsi="Times New Roman" w:cs="Times New Roman"/>
          <w:i/>
          <w:sz w:val="24"/>
          <w:szCs w:val="24"/>
          <w:vertAlign w:val="superscript"/>
        </w:rPr>
        <w:t>2</w:t>
      </w:r>
      <w:r w:rsidRPr="005D70FE">
        <w:rPr>
          <w:rFonts w:ascii="Times New Roman" w:hAnsi="Times New Roman" w:cs="Times New Roman"/>
          <w:i/>
          <w:sz w:val="24"/>
          <w:szCs w:val="24"/>
        </w:rPr>
        <w:t>p =.09)</w:t>
      </w:r>
      <w:r w:rsidRPr="005D70FE">
        <w:rPr>
          <w:rFonts w:ascii="Times New Roman" w:hAnsi="Times New Roman" w:cs="Times New Roman"/>
          <w:sz w:val="24"/>
          <w:szCs w:val="24"/>
        </w:rPr>
        <w:t xml:space="preserve"> da vari</w:t>
      </w:r>
      <w:r w:rsidR="00D44F90">
        <w:rPr>
          <w:rFonts w:ascii="Times New Roman" w:hAnsi="Times New Roman" w:cs="Times New Roman"/>
          <w:sz w:val="24"/>
          <w:szCs w:val="24"/>
        </w:rPr>
        <w:t>ância na grandiosidade (tabela 2</w:t>
      </w:r>
      <w:r w:rsidRPr="005D70FE">
        <w:rPr>
          <w:rFonts w:ascii="Times New Roman" w:hAnsi="Times New Roman" w:cs="Times New Roman"/>
          <w:sz w:val="24"/>
          <w:szCs w:val="24"/>
        </w:rPr>
        <w:t>).</w:t>
      </w:r>
    </w:p>
    <w:p w14:paraId="250FF938" w14:textId="77777777" w:rsidR="007D27AF" w:rsidRDefault="00D44F90" w:rsidP="002755EC">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Tabela 2</w:t>
      </w:r>
      <w:r w:rsidR="007D27AF" w:rsidRPr="006A2677">
        <w:rPr>
          <w:rFonts w:ascii="Times New Roman" w:hAnsi="Times New Roman" w:cs="Times New Roman"/>
          <w:sz w:val="24"/>
          <w:szCs w:val="24"/>
        </w:rPr>
        <w:tab/>
      </w:r>
    </w:p>
    <w:p w14:paraId="70D89C8D" w14:textId="77777777" w:rsidR="007D27AF" w:rsidRDefault="00397093" w:rsidP="002755E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Análise Diferencial do Consumo e das D</w:t>
      </w:r>
      <w:r w:rsidR="007D27AF">
        <w:rPr>
          <w:rFonts w:ascii="Times New Roman" w:hAnsi="Times New Roman" w:cs="Times New Roman"/>
          <w:i/>
          <w:sz w:val="24"/>
          <w:szCs w:val="24"/>
        </w:rPr>
        <w:t xml:space="preserve">imensões do YPI-RE e do IPPA </w:t>
      </w:r>
      <w:r>
        <w:rPr>
          <w:rFonts w:ascii="Times New Roman" w:hAnsi="Times New Roman" w:cs="Times New Roman"/>
          <w:i/>
          <w:sz w:val="24"/>
          <w:szCs w:val="24"/>
        </w:rPr>
        <w:t>em F</w:t>
      </w:r>
      <w:r w:rsidR="007D27AF" w:rsidRPr="006A2677">
        <w:rPr>
          <w:rFonts w:ascii="Times New Roman" w:hAnsi="Times New Roman" w:cs="Times New Roman"/>
          <w:i/>
          <w:sz w:val="24"/>
          <w:szCs w:val="24"/>
        </w:rPr>
        <w:t>unçã</w:t>
      </w:r>
      <w:r>
        <w:rPr>
          <w:rFonts w:ascii="Times New Roman" w:hAnsi="Times New Roman" w:cs="Times New Roman"/>
          <w:i/>
          <w:sz w:val="24"/>
          <w:szCs w:val="24"/>
        </w:rPr>
        <w:t>o do S</w:t>
      </w:r>
      <w:r w:rsidR="007D27AF">
        <w:rPr>
          <w:rFonts w:ascii="Times New Roman" w:hAnsi="Times New Roman" w:cs="Times New Roman"/>
          <w:i/>
          <w:sz w:val="24"/>
          <w:szCs w:val="24"/>
        </w:rPr>
        <w:t>exo</w:t>
      </w:r>
    </w:p>
    <w:p w14:paraId="40FACACE" w14:textId="77777777" w:rsidR="00905D96" w:rsidRDefault="00905D96" w:rsidP="002755EC">
      <w:pPr>
        <w:spacing w:after="0" w:line="240" w:lineRule="auto"/>
        <w:jc w:val="both"/>
        <w:rPr>
          <w:rFonts w:ascii="Times New Roman" w:hAnsi="Times New Roman" w:cs="Times New Roman"/>
          <w:i/>
          <w:sz w:val="24"/>
          <w:szCs w:val="24"/>
        </w:rPr>
      </w:pPr>
    </w:p>
    <w:tbl>
      <w:tblPr>
        <w:tblStyle w:val="TableGrid"/>
        <w:tblW w:w="8605" w:type="dxa"/>
        <w:tblInd w:w="-5" w:type="dxa"/>
        <w:tblLook w:val="04A0" w:firstRow="1" w:lastRow="0" w:firstColumn="1" w:lastColumn="0" w:noHBand="0" w:noVBand="1"/>
      </w:tblPr>
      <w:tblGrid>
        <w:gridCol w:w="2188"/>
        <w:gridCol w:w="1604"/>
        <w:gridCol w:w="1604"/>
        <w:gridCol w:w="1604"/>
        <w:gridCol w:w="1605"/>
      </w:tblGrid>
      <w:tr w:rsidR="007D27AF" w14:paraId="431808DD" w14:textId="77777777" w:rsidTr="00B83BB5">
        <w:trPr>
          <w:trHeight w:val="515"/>
        </w:trPr>
        <w:tc>
          <w:tcPr>
            <w:tcW w:w="2188" w:type="dxa"/>
            <w:tcBorders>
              <w:left w:val="nil"/>
              <w:bottom w:val="nil"/>
              <w:right w:val="nil"/>
            </w:tcBorders>
          </w:tcPr>
          <w:p w14:paraId="704304CB" w14:textId="77777777" w:rsidR="007D27AF" w:rsidRDefault="007D27AF" w:rsidP="002755EC"/>
        </w:tc>
        <w:tc>
          <w:tcPr>
            <w:tcW w:w="1604" w:type="dxa"/>
            <w:tcBorders>
              <w:left w:val="nil"/>
              <w:bottom w:val="single" w:sz="4" w:space="0" w:color="auto"/>
              <w:right w:val="nil"/>
            </w:tcBorders>
          </w:tcPr>
          <w:p w14:paraId="561BD648" w14:textId="77777777" w:rsidR="00B83BB5" w:rsidRPr="00B83BB5" w:rsidRDefault="00B83BB5" w:rsidP="002755EC">
            <w:pPr>
              <w:jc w:val="center"/>
              <w:rPr>
                <w:rFonts w:ascii="Times New Roman" w:hAnsi="Times New Roman" w:cs="Times New Roman"/>
                <w:b/>
                <w:i/>
                <w:sz w:val="20"/>
                <w:szCs w:val="20"/>
                <w:highlight w:val="yellow"/>
              </w:rPr>
            </w:pPr>
            <w:r w:rsidRPr="00B83BB5">
              <w:rPr>
                <w:rFonts w:ascii="Times New Roman" w:hAnsi="Times New Roman" w:cs="Times New Roman"/>
                <w:b/>
                <w:i/>
                <w:sz w:val="20"/>
                <w:szCs w:val="20"/>
                <w:highlight w:val="yellow"/>
              </w:rPr>
              <w:t>Masculino</w:t>
            </w:r>
          </w:p>
          <w:p w14:paraId="04F86FC9" w14:textId="77777777" w:rsidR="007D27AF" w:rsidRPr="00B83BB5" w:rsidRDefault="007D27AF" w:rsidP="00B83BB5">
            <w:pPr>
              <w:rPr>
                <w:rFonts w:ascii="Times New Roman" w:hAnsi="Times New Roman" w:cs="Times New Roman"/>
                <w:sz w:val="20"/>
                <w:szCs w:val="20"/>
                <w:highlight w:val="yellow"/>
              </w:rPr>
            </w:pPr>
          </w:p>
        </w:tc>
        <w:tc>
          <w:tcPr>
            <w:tcW w:w="1604" w:type="dxa"/>
            <w:tcBorders>
              <w:left w:val="nil"/>
              <w:bottom w:val="single" w:sz="4" w:space="0" w:color="auto"/>
              <w:right w:val="nil"/>
            </w:tcBorders>
          </w:tcPr>
          <w:p w14:paraId="49E52D83" w14:textId="77777777" w:rsidR="00B83BB5" w:rsidRPr="00B83BB5" w:rsidRDefault="00B83BB5" w:rsidP="00B83BB5">
            <w:pPr>
              <w:jc w:val="center"/>
              <w:rPr>
                <w:rFonts w:ascii="Times New Roman" w:hAnsi="Times New Roman" w:cs="Times New Roman"/>
                <w:b/>
                <w:i/>
                <w:sz w:val="20"/>
                <w:szCs w:val="20"/>
                <w:highlight w:val="yellow"/>
              </w:rPr>
            </w:pPr>
            <w:r w:rsidRPr="00B83BB5">
              <w:rPr>
                <w:rFonts w:ascii="Times New Roman" w:hAnsi="Times New Roman" w:cs="Times New Roman"/>
                <w:b/>
                <w:i/>
                <w:sz w:val="20"/>
                <w:szCs w:val="20"/>
                <w:highlight w:val="yellow"/>
              </w:rPr>
              <w:t>Feminino</w:t>
            </w:r>
          </w:p>
          <w:p w14:paraId="780FDCF8" w14:textId="77777777" w:rsidR="007D27AF" w:rsidRPr="00B83BB5" w:rsidRDefault="007D27AF" w:rsidP="00B83BB5">
            <w:pPr>
              <w:jc w:val="center"/>
              <w:rPr>
                <w:rFonts w:ascii="Times New Roman" w:hAnsi="Times New Roman" w:cs="Times New Roman"/>
                <w:b/>
                <w:i/>
                <w:sz w:val="20"/>
                <w:szCs w:val="20"/>
                <w:highlight w:val="yellow"/>
              </w:rPr>
            </w:pPr>
          </w:p>
        </w:tc>
        <w:tc>
          <w:tcPr>
            <w:tcW w:w="1604" w:type="dxa"/>
            <w:tcBorders>
              <w:left w:val="nil"/>
              <w:bottom w:val="single" w:sz="4" w:space="0" w:color="auto"/>
              <w:right w:val="nil"/>
            </w:tcBorders>
          </w:tcPr>
          <w:p w14:paraId="139D02E5" w14:textId="77777777" w:rsidR="007D27AF" w:rsidRPr="004E248B" w:rsidRDefault="007D27AF" w:rsidP="002755EC">
            <w:pPr>
              <w:jc w:val="center"/>
              <w:rPr>
                <w:rFonts w:ascii="Times New Roman" w:hAnsi="Times New Roman" w:cs="Times New Roman"/>
                <w:sz w:val="20"/>
                <w:szCs w:val="20"/>
              </w:rPr>
            </w:pPr>
          </w:p>
        </w:tc>
        <w:tc>
          <w:tcPr>
            <w:tcW w:w="1605" w:type="dxa"/>
            <w:tcBorders>
              <w:left w:val="nil"/>
              <w:bottom w:val="single" w:sz="4" w:space="0" w:color="auto"/>
              <w:right w:val="nil"/>
            </w:tcBorders>
          </w:tcPr>
          <w:p w14:paraId="0984B4C8" w14:textId="77777777" w:rsidR="007D27AF" w:rsidRPr="00165B55" w:rsidRDefault="007D27AF" w:rsidP="002755EC">
            <w:pPr>
              <w:jc w:val="center"/>
              <w:rPr>
                <w:rFonts w:ascii="Times New Roman" w:hAnsi="Times New Roman" w:cs="Times New Roman"/>
                <w:b/>
                <w:i/>
                <w:sz w:val="20"/>
                <w:szCs w:val="20"/>
              </w:rPr>
            </w:pPr>
          </w:p>
        </w:tc>
      </w:tr>
      <w:tr w:rsidR="00B83BB5" w14:paraId="1D156C96" w14:textId="77777777" w:rsidTr="00B83BB5">
        <w:trPr>
          <w:trHeight w:val="515"/>
        </w:trPr>
        <w:tc>
          <w:tcPr>
            <w:tcW w:w="2188" w:type="dxa"/>
            <w:tcBorders>
              <w:top w:val="nil"/>
              <w:left w:val="nil"/>
              <w:bottom w:val="single" w:sz="4" w:space="0" w:color="auto"/>
              <w:right w:val="nil"/>
            </w:tcBorders>
          </w:tcPr>
          <w:p w14:paraId="0C18E692" w14:textId="77777777" w:rsidR="00B83BB5" w:rsidRDefault="00B83BB5" w:rsidP="002755EC"/>
        </w:tc>
        <w:tc>
          <w:tcPr>
            <w:tcW w:w="1604" w:type="dxa"/>
            <w:tcBorders>
              <w:left w:val="nil"/>
              <w:bottom w:val="single" w:sz="4" w:space="0" w:color="auto"/>
              <w:right w:val="nil"/>
            </w:tcBorders>
          </w:tcPr>
          <w:p w14:paraId="3252322D" w14:textId="77777777" w:rsidR="00B83BB5" w:rsidRPr="00B83BB5" w:rsidRDefault="00B83BB5" w:rsidP="002755EC">
            <w:pPr>
              <w:jc w:val="center"/>
              <w:rPr>
                <w:rFonts w:ascii="Times New Roman" w:hAnsi="Times New Roman" w:cs="Times New Roman"/>
                <w:b/>
                <w:i/>
                <w:sz w:val="20"/>
                <w:szCs w:val="20"/>
                <w:highlight w:val="yellow"/>
              </w:rPr>
            </w:pPr>
            <w:r w:rsidRPr="00B83BB5">
              <w:rPr>
                <w:rFonts w:ascii="Times New Roman" w:hAnsi="Times New Roman" w:cs="Times New Roman"/>
                <w:b/>
                <w:i/>
                <w:sz w:val="20"/>
                <w:szCs w:val="20"/>
                <w:highlight w:val="yellow"/>
              </w:rPr>
              <w:t>M±DP</w:t>
            </w:r>
          </w:p>
        </w:tc>
        <w:tc>
          <w:tcPr>
            <w:tcW w:w="1604" w:type="dxa"/>
            <w:tcBorders>
              <w:left w:val="nil"/>
              <w:bottom w:val="single" w:sz="4" w:space="0" w:color="auto"/>
              <w:right w:val="nil"/>
            </w:tcBorders>
          </w:tcPr>
          <w:p w14:paraId="165BB899" w14:textId="77777777" w:rsidR="00B83BB5" w:rsidRPr="00B83BB5" w:rsidRDefault="00B83BB5" w:rsidP="00B83BB5">
            <w:pPr>
              <w:jc w:val="center"/>
              <w:rPr>
                <w:rFonts w:ascii="Times New Roman" w:hAnsi="Times New Roman" w:cs="Times New Roman"/>
                <w:b/>
                <w:i/>
                <w:sz w:val="20"/>
                <w:szCs w:val="20"/>
                <w:highlight w:val="yellow"/>
              </w:rPr>
            </w:pPr>
            <w:r w:rsidRPr="00B83BB5">
              <w:rPr>
                <w:rFonts w:ascii="Times New Roman" w:hAnsi="Times New Roman" w:cs="Times New Roman"/>
                <w:b/>
                <w:i/>
                <w:sz w:val="20"/>
                <w:szCs w:val="20"/>
                <w:highlight w:val="yellow"/>
              </w:rPr>
              <w:t>M±DP</w:t>
            </w:r>
          </w:p>
        </w:tc>
        <w:tc>
          <w:tcPr>
            <w:tcW w:w="1604" w:type="dxa"/>
            <w:tcBorders>
              <w:left w:val="nil"/>
              <w:bottom w:val="single" w:sz="4" w:space="0" w:color="auto"/>
              <w:right w:val="nil"/>
            </w:tcBorders>
          </w:tcPr>
          <w:p w14:paraId="57C58DA9" w14:textId="77777777" w:rsidR="00B83BB5" w:rsidRDefault="00B83BB5" w:rsidP="002755EC">
            <w:pPr>
              <w:jc w:val="center"/>
              <w:rPr>
                <w:rFonts w:ascii="Times New Roman" w:eastAsia="Cambria" w:hAnsi="Times New Roman" w:cs="Times New Roman"/>
                <w:b/>
                <w:i/>
                <w:sz w:val="20"/>
                <w:szCs w:val="20"/>
              </w:rPr>
            </w:pPr>
            <w:r>
              <w:rPr>
                <w:rFonts w:ascii="Times New Roman" w:eastAsia="Cambria" w:hAnsi="Times New Roman" w:cs="Times New Roman"/>
                <w:b/>
                <w:i/>
                <w:sz w:val="20"/>
                <w:szCs w:val="20"/>
              </w:rPr>
              <w:t>p</w:t>
            </w:r>
          </w:p>
        </w:tc>
        <w:tc>
          <w:tcPr>
            <w:tcW w:w="1605" w:type="dxa"/>
            <w:tcBorders>
              <w:left w:val="nil"/>
              <w:bottom w:val="single" w:sz="4" w:space="0" w:color="auto"/>
              <w:right w:val="nil"/>
            </w:tcBorders>
          </w:tcPr>
          <w:p w14:paraId="50D8828E" w14:textId="77777777" w:rsidR="00B83BB5" w:rsidRPr="00165B55" w:rsidRDefault="00B83BB5" w:rsidP="002755EC">
            <w:pPr>
              <w:jc w:val="center"/>
              <w:rPr>
                <w:rFonts w:ascii="Times New Roman" w:hAnsi="Times New Roman" w:cs="Times New Roman"/>
                <w:b/>
                <w:i/>
                <w:sz w:val="20"/>
                <w:szCs w:val="20"/>
              </w:rPr>
            </w:pPr>
            <w:r w:rsidRPr="00165B55">
              <w:rPr>
                <w:rFonts w:ascii="Times New Roman" w:hAnsi="Times New Roman" w:cs="Times New Roman"/>
                <w:b/>
                <w:i/>
                <w:sz w:val="20"/>
                <w:szCs w:val="20"/>
              </w:rPr>
              <w:t>(η</w:t>
            </w:r>
            <w:r w:rsidRPr="00165B55">
              <w:rPr>
                <w:rFonts w:ascii="Times New Roman" w:hAnsi="Times New Roman" w:cs="Times New Roman"/>
                <w:b/>
                <w:i/>
                <w:sz w:val="20"/>
                <w:szCs w:val="20"/>
                <w:vertAlign w:val="superscript"/>
              </w:rPr>
              <w:t>2</w:t>
            </w:r>
            <w:r w:rsidRPr="00165B55">
              <w:rPr>
                <w:rFonts w:ascii="Times New Roman" w:hAnsi="Times New Roman" w:cs="Times New Roman"/>
                <w:b/>
                <w:i/>
                <w:sz w:val="20"/>
                <w:szCs w:val="20"/>
              </w:rPr>
              <w:t>p)</w:t>
            </w:r>
          </w:p>
        </w:tc>
      </w:tr>
      <w:tr w:rsidR="007D27AF" w14:paraId="40A8DE9E" w14:textId="77777777" w:rsidTr="007D27AF">
        <w:trPr>
          <w:trHeight w:val="257"/>
        </w:trPr>
        <w:tc>
          <w:tcPr>
            <w:tcW w:w="2188" w:type="dxa"/>
            <w:tcBorders>
              <w:left w:val="nil"/>
              <w:bottom w:val="nil"/>
              <w:right w:val="nil"/>
            </w:tcBorders>
          </w:tcPr>
          <w:p w14:paraId="59F378A7"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Consumo</w:t>
            </w:r>
          </w:p>
        </w:tc>
        <w:tc>
          <w:tcPr>
            <w:tcW w:w="1604" w:type="dxa"/>
            <w:tcBorders>
              <w:left w:val="nil"/>
              <w:bottom w:val="nil"/>
              <w:right w:val="nil"/>
            </w:tcBorders>
          </w:tcPr>
          <w:p w14:paraId="6C68876A"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.07±.139</w:t>
            </w:r>
          </w:p>
        </w:tc>
        <w:tc>
          <w:tcPr>
            <w:tcW w:w="1604" w:type="dxa"/>
            <w:tcBorders>
              <w:left w:val="nil"/>
              <w:bottom w:val="nil"/>
              <w:right w:val="nil"/>
            </w:tcBorders>
          </w:tcPr>
          <w:p w14:paraId="011FEB2B"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.04±.104</w:t>
            </w:r>
          </w:p>
        </w:tc>
        <w:tc>
          <w:tcPr>
            <w:tcW w:w="1604" w:type="dxa"/>
            <w:tcBorders>
              <w:left w:val="nil"/>
              <w:bottom w:val="nil"/>
              <w:right w:val="nil"/>
            </w:tcBorders>
          </w:tcPr>
          <w:p w14:paraId="408D7543"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.086</w:t>
            </w:r>
            <w:r>
              <w:rPr>
                <w:rFonts w:ascii="Times New Roman" w:hAnsi="Times New Roman" w:cs="Times New Roman"/>
                <w:sz w:val="20"/>
                <w:szCs w:val="20"/>
              </w:rPr>
              <w:t>(ns)</w:t>
            </w:r>
          </w:p>
        </w:tc>
        <w:tc>
          <w:tcPr>
            <w:tcW w:w="1605" w:type="dxa"/>
            <w:tcBorders>
              <w:left w:val="nil"/>
              <w:bottom w:val="nil"/>
              <w:right w:val="nil"/>
            </w:tcBorders>
          </w:tcPr>
          <w:p w14:paraId="0DD85E5D"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14:paraId="080475B4" w14:textId="77777777" w:rsidTr="007D27AF">
        <w:trPr>
          <w:trHeight w:val="257"/>
        </w:trPr>
        <w:tc>
          <w:tcPr>
            <w:tcW w:w="2188" w:type="dxa"/>
            <w:tcBorders>
              <w:top w:val="nil"/>
              <w:left w:val="nil"/>
              <w:bottom w:val="nil"/>
              <w:right w:val="nil"/>
            </w:tcBorders>
          </w:tcPr>
          <w:p w14:paraId="29711C28"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Charme Falso</w:t>
            </w:r>
          </w:p>
        </w:tc>
        <w:tc>
          <w:tcPr>
            <w:tcW w:w="1604" w:type="dxa"/>
            <w:tcBorders>
              <w:top w:val="nil"/>
              <w:left w:val="nil"/>
              <w:bottom w:val="nil"/>
              <w:right w:val="nil"/>
            </w:tcBorders>
          </w:tcPr>
          <w:p w14:paraId="7351EC51"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2.64±.846</w:t>
            </w:r>
          </w:p>
        </w:tc>
        <w:tc>
          <w:tcPr>
            <w:tcW w:w="1604" w:type="dxa"/>
            <w:tcBorders>
              <w:top w:val="nil"/>
              <w:left w:val="nil"/>
              <w:bottom w:val="nil"/>
              <w:right w:val="nil"/>
            </w:tcBorders>
          </w:tcPr>
          <w:p w14:paraId="28E3CBB3"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2.25±.800</w:t>
            </w:r>
          </w:p>
        </w:tc>
        <w:tc>
          <w:tcPr>
            <w:tcW w:w="1604" w:type="dxa"/>
            <w:tcBorders>
              <w:top w:val="nil"/>
              <w:left w:val="nil"/>
              <w:bottom w:val="nil"/>
              <w:right w:val="nil"/>
            </w:tcBorders>
          </w:tcPr>
          <w:p w14:paraId="460A57A3" w14:textId="77777777"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(M&gt;F)</w:t>
            </w:r>
          </w:p>
        </w:tc>
        <w:tc>
          <w:tcPr>
            <w:tcW w:w="1605" w:type="dxa"/>
            <w:tcBorders>
              <w:top w:val="nil"/>
              <w:left w:val="nil"/>
              <w:bottom w:val="nil"/>
              <w:right w:val="nil"/>
            </w:tcBorders>
          </w:tcPr>
          <w:p w14:paraId="15D0D83E"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.05</w:t>
            </w:r>
          </w:p>
        </w:tc>
      </w:tr>
      <w:tr w:rsidR="007D27AF" w14:paraId="75CF8DA0" w14:textId="77777777" w:rsidTr="007D27AF">
        <w:trPr>
          <w:trHeight w:val="278"/>
        </w:trPr>
        <w:tc>
          <w:tcPr>
            <w:tcW w:w="2188" w:type="dxa"/>
            <w:tcBorders>
              <w:top w:val="nil"/>
              <w:left w:val="nil"/>
              <w:bottom w:val="nil"/>
              <w:right w:val="nil"/>
            </w:tcBorders>
          </w:tcPr>
          <w:p w14:paraId="2E243031"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Grandiosidade</w:t>
            </w:r>
          </w:p>
        </w:tc>
        <w:tc>
          <w:tcPr>
            <w:tcW w:w="1604" w:type="dxa"/>
            <w:tcBorders>
              <w:top w:val="nil"/>
              <w:left w:val="nil"/>
              <w:bottom w:val="nil"/>
              <w:right w:val="nil"/>
            </w:tcBorders>
          </w:tcPr>
          <w:p w14:paraId="3D598B50"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2.20±.910</w:t>
            </w:r>
          </w:p>
        </w:tc>
        <w:tc>
          <w:tcPr>
            <w:tcW w:w="1604" w:type="dxa"/>
            <w:tcBorders>
              <w:top w:val="nil"/>
              <w:left w:val="nil"/>
              <w:bottom w:val="nil"/>
              <w:right w:val="nil"/>
            </w:tcBorders>
          </w:tcPr>
          <w:p w14:paraId="2F4248CA"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1.69±.727</w:t>
            </w:r>
          </w:p>
        </w:tc>
        <w:tc>
          <w:tcPr>
            <w:tcW w:w="1604" w:type="dxa"/>
            <w:tcBorders>
              <w:top w:val="nil"/>
              <w:left w:val="nil"/>
              <w:bottom w:val="nil"/>
              <w:right w:val="nil"/>
            </w:tcBorders>
          </w:tcPr>
          <w:p w14:paraId="1CEF4739" w14:textId="77777777"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(M&gt;F)</w:t>
            </w:r>
          </w:p>
        </w:tc>
        <w:tc>
          <w:tcPr>
            <w:tcW w:w="1605" w:type="dxa"/>
            <w:tcBorders>
              <w:top w:val="nil"/>
              <w:left w:val="nil"/>
              <w:bottom w:val="nil"/>
              <w:right w:val="nil"/>
            </w:tcBorders>
          </w:tcPr>
          <w:p w14:paraId="228C2762"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.09</w:t>
            </w:r>
          </w:p>
        </w:tc>
      </w:tr>
      <w:tr w:rsidR="007D27AF" w14:paraId="2E6FA746" w14:textId="77777777" w:rsidTr="007D27AF">
        <w:trPr>
          <w:trHeight w:val="257"/>
        </w:trPr>
        <w:tc>
          <w:tcPr>
            <w:tcW w:w="2188" w:type="dxa"/>
            <w:tcBorders>
              <w:top w:val="nil"/>
              <w:left w:val="nil"/>
              <w:bottom w:val="nil"/>
              <w:right w:val="nil"/>
            </w:tcBorders>
          </w:tcPr>
          <w:p w14:paraId="367927B7"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Mentira</w:t>
            </w:r>
          </w:p>
        </w:tc>
        <w:tc>
          <w:tcPr>
            <w:tcW w:w="1604" w:type="dxa"/>
            <w:tcBorders>
              <w:top w:val="nil"/>
              <w:left w:val="nil"/>
              <w:bottom w:val="nil"/>
              <w:right w:val="nil"/>
            </w:tcBorders>
          </w:tcPr>
          <w:p w14:paraId="60F5633B"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1.93±.872</w:t>
            </w:r>
          </w:p>
        </w:tc>
        <w:tc>
          <w:tcPr>
            <w:tcW w:w="1604" w:type="dxa"/>
            <w:tcBorders>
              <w:top w:val="nil"/>
              <w:left w:val="nil"/>
              <w:bottom w:val="nil"/>
              <w:right w:val="nil"/>
            </w:tcBorders>
          </w:tcPr>
          <w:p w14:paraId="40ECC0C6"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1.51±.646</w:t>
            </w:r>
          </w:p>
        </w:tc>
        <w:tc>
          <w:tcPr>
            <w:tcW w:w="1604" w:type="dxa"/>
            <w:tcBorders>
              <w:top w:val="nil"/>
              <w:left w:val="nil"/>
              <w:bottom w:val="nil"/>
              <w:right w:val="nil"/>
            </w:tcBorders>
          </w:tcPr>
          <w:p w14:paraId="55AC4CD0" w14:textId="77777777"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(M&gt;F)</w:t>
            </w:r>
          </w:p>
        </w:tc>
        <w:tc>
          <w:tcPr>
            <w:tcW w:w="1605" w:type="dxa"/>
            <w:tcBorders>
              <w:top w:val="nil"/>
              <w:left w:val="nil"/>
              <w:bottom w:val="nil"/>
              <w:right w:val="nil"/>
            </w:tcBorders>
          </w:tcPr>
          <w:p w14:paraId="4E0B9C15"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.07</w:t>
            </w:r>
          </w:p>
        </w:tc>
      </w:tr>
      <w:tr w:rsidR="007D27AF" w14:paraId="38DA3E77" w14:textId="77777777" w:rsidTr="007D27AF">
        <w:trPr>
          <w:trHeight w:val="257"/>
        </w:trPr>
        <w:tc>
          <w:tcPr>
            <w:tcW w:w="2188" w:type="dxa"/>
            <w:tcBorders>
              <w:top w:val="nil"/>
              <w:left w:val="nil"/>
              <w:bottom w:val="nil"/>
              <w:right w:val="nil"/>
            </w:tcBorders>
          </w:tcPr>
          <w:p w14:paraId="0C70F383"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Manipulação</w:t>
            </w:r>
          </w:p>
        </w:tc>
        <w:tc>
          <w:tcPr>
            <w:tcW w:w="1604" w:type="dxa"/>
            <w:tcBorders>
              <w:top w:val="nil"/>
              <w:left w:val="nil"/>
              <w:bottom w:val="nil"/>
              <w:right w:val="nil"/>
            </w:tcBorders>
          </w:tcPr>
          <w:p w14:paraId="643A9C37"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2.17±.900</w:t>
            </w:r>
          </w:p>
        </w:tc>
        <w:tc>
          <w:tcPr>
            <w:tcW w:w="1604" w:type="dxa"/>
            <w:tcBorders>
              <w:top w:val="nil"/>
              <w:left w:val="nil"/>
              <w:bottom w:val="nil"/>
              <w:right w:val="nil"/>
            </w:tcBorders>
          </w:tcPr>
          <w:p w14:paraId="3787C997"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1.83±.864</w:t>
            </w:r>
          </w:p>
        </w:tc>
        <w:tc>
          <w:tcPr>
            <w:tcW w:w="1604" w:type="dxa"/>
            <w:tcBorders>
              <w:top w:val="nil"/>
              <w:left w:val="nil"/>
              <w:bottom w:val="nil"/>
              <w:right w:val="nil"/>
            </w:tcBorders>
          </w:tcPr>
          <w:p w14:paraId="6F4D7700" w14:textId="77777777"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.001</w:t>
            </w:r>
            <w:r>
              <w:rPr>
                <w:rFonts w:ascii="Times New Roman" w:hAnsi="Times New Roman" w:cs="Times New Roman"/>
                <w:sz w:val="20"/>
                <w:szCs w:val="20"/>
              </w:rPr>
              <w:t>(M&gt;F)</w:t>
            </w:r>
          </w:p>
        </w:tc>
        <w:tc>
          <w:tcPr>
            <w:tcW w:w="1605" w:type="dxa"/>
            <w:tcBorders>
              <w:top w:val="nil"/>
              <w:left w:val="nil"/>
              <w:bottom w:val="nil"/>
              <w:right w:val="nil"/>
            </w:tcBorders>
          </w:tcPr>
          <w:p w14:paraId="09DB3057"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.03</w:t>
            </w:r>
          </w:p>
        </w:tc>
      </w:tr>
      <w:tr w:rsidR="007D27AF" w14:paraId="3079A348" w14:textId="77777777" w:rsidTr="007D27AF">
        <w:trPr>
          <w:trHeight w:val="257"/>
        </w:trPr>
        <w:tc>
          <w:tcPr>
            <w:tcW w:w="2188" w:type="dxa"/>
            <w:tcBorders>
              <w:top w:val="nil"/>
              <w:left w:val="nil"/>
              <w:bottom w:val="nil"/>
              <w:right w:val="nil"/>
            </w:tcBorders>
          </w:tcPr>
          <w:p w14:paraId="279B324D"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Ausência remorso</w:t>
            </w:r>
          </w:p>
        </w:tc>
        <w:tc>
          <w:tcPr>
            <w:tcW w:w="1604" w:type="dxa"/>
            <w:tcBorders>
              <w:top w:val="nil"/>
              <w:left w:val="nil"/>
              <w:bottom w:val="nil"/>
              <w:right w:val="nil"/>
            </w:tcBorders>
          </w:tcPr>
          <w:p w14:paraId="07E56A00"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2.09±.810</w:t>
            </w:r>
          </w:p>
        </w:tc>
        <w:tc>
          <w:tcPr>
            <w:tcW w:w="1604" w:type="dxa"/>
            <w:tcBorders>
              <w:top w:val="nil"/>
              <w:left w:val="nil"/>
              <w:bottom w:val="nil"/>
              <w:right w:val="nil"/>
            </w:tcBorders>
          </w:tcPr>
          <w:p w14:paraId="0720340E"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1.81±.720</w:t>
            </w:r>
          </w:p>
        </w:tc>
        <w:tc>
          <w:tcPr>
            <w:tcW w:w="1604" w:type="dxa"/>
            <w:tcBorders>
              <w:top w:val="nil"/>
              <w:left w:val="nil"/>
              <w:bottom w:val="nil"/>
              <w:right w:val="nil"/>
            </w:tcBorders>
          </w:tcPr>
          <w:p w14:paraId="7979BD72" w14:textId="77777777"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.001</w:t>
            </w:r>
            <w:r>
              <w:rPr>
                <w:rFonts w:ascii="Times New Roman" w:hAnsi="Times New Roman" w:cs="Times New Roman"/>
                <w:sz w:val="20"/>
                <w:szCs w:val="20"/>
              </w:rPr>
              <w:t>(M&gt;F)</w:t>
            </w:r>
          </w:p>
        </w:tc>
        <w:tc>
          <w:tcPr>
            <w:tcW w:w="1605" w:type="dxa"/>
            <w:tcBorders>
              <w:top w:val="nil"/>
              <w:left w:val="nil"/>
              <w:bottom w:val="nil"/>
              <w:right w:val="nil"/>
            </w:tcBorders>
          </w:tcPr>
          <w:p w14:paraId="4E65BFBD"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.03</w:t>
            </w:r>
          </w:p>
        </w:tc>
      </w:tr>
      <w:tr w:rsidR="007D27AF" w14:paraId="27331465" w14:textId="77777777" w:rsidTr="007D27AF">
        <w:trPr>
          <w:trHeight w:val="278"/>
        </w:trPr>
        <w:tc>
          <w:tcPr>
            <w:tcW w:w="2188" w:type="dxa"/>
            <w:tcBorders>
              <w:top w:val="nil"/>
              <w:left w:val="nil"/>
              <w:bottom w:val="nil"/>
              <w:right w:val="nil"/>
            </w:tcBorders>
          </w:tcPr>
          <w:p w14:paraId="4579D108"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Ausência emotividade</w:t>
            </w:r>
          </w:p>
        </w:tc>
        <w:tc>
          <w:tcPr>
            <w:tcW w:w="1604" w:type="dxa"/>
            <w:tcBorders>
              <w:top w:val="nil"/>
              <w:left w:val="nil"/>
              <w:bottom w:val="nil"/>
              <w:right w:val="nil"/>
            </w:tcBorders>
          </w:tcPr>
          <w:p w14:paraId="6D54EB82"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2.64±.794</w:t>
            </w:r>
          </w:p>
        </w:tc>
        <w:tc>
          <w:tcPr>
            <w:tcW w:w="1604" w:type="dxa"/>
            <w:tcBorders>
              <w:top w:val="nil"/>
              <w:left w:val="nil"/>
              <w:bottom w:val="nil"/>
              <w:right w:val="nil"/>
            </w:tcBorders>
          </w:tcPr>
          <w:p w14:paraId="6DDBBEA1"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2.23±.704</w:t>
            </w:r>
          </w:p>
        </w:tc>
        <w:tc>
          <w:tcPr>
            <w:tcW w:w="1604" w:type="dxa"/>
            <w:tcBorders>
              <w:top w:val="nil"/>
              <w:left w:val="nil"/>
              <w:bottom w:val="nil"/>
              <w:right w:val="nil"/>
            </w:tcBorders>
          </w:tcPr>
          <w:p w14:paraId="222D0F9D" w14:textId="77777777"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(M&gt;F)</w:t>
            </w:r>
          </w:p>
        </w:tc>
        <w:tc>
          <w:tcPr>
            <w:tcW w:w="1605" w:type="dxa"/>
            <w:tcBorders>
              <w:top w:val="nil"/>
              <w:left w:val="nil"/>
              <w:bottom w:val="nil"/>
              <w:right w:val="nil"/>
            </w:tcBorders>
          </w:tcPr>
          <w:p w14:paraId="35BCCDE2"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.07</w:t>
            </w:r>
          </w:p>
        </w:tc>
      </w:tr>
      <w:tr w:rsidR="007D27AF" w14:paraId="665C1D3A" w14:textId="77777777" w:rsidTr="007D27AF">
        <w:trPr>
          <w:trHeight w:val="257"/>
        </w:trPr>
        <w:tc>
          <w:tcPr>
            <w:tcW w:w="2188" w:type="dxa"/>
            <w:tcBorders>
              <w:top w:val="nil"/>
              <w:left w:val="nil"/>
              <w:bottom w:val="nil"/>
              <w:right w:val="nil"/>
            </w:tcBorders>
          </w:tcPr>
          <w:p w14:paraId="6DA2307E"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Frieza emocional</w:t>
            </w:r>
          </w:p>
        </w:tc>
        <w:tc>
          <w:tcPr>
            <w:tcW w:w="1604" w:type="dxa"/>
            <w:tcBorders>
              <w:top w:val="nil"/>
              <w:left w:val="nil"/>
              <w:bottom w:val="nil"/>
              <w:right w:val="nil"/>
            </w:tcBorders>
          </w:tcPr>
          <w:p w14:paraId="022B4EC2"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2.66±.943</w:t>
            </w:r>
          </w:p>
        </w:tc>
        <w:tc>
          <w:tcPr>
            <w:tcW w:w="1604" w:type="dxa"/>
            <w:tcBorders>
              <w:top w:val="nil"/>
              <w:left w:val="nil"/>
              <w:bottom w:val="nil"/>
              <w:right w:val="nil"/>
            </w:tcBorders>
          </w:tcPr>
          <w:p w14:paraId="52791B0D"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1.96±.753</w:t>
            </w:r>
          </w:p>
        </w:tc>
        <w:tc>
          <w:tcPr>
            <w:tcW w:w="1604" w:type="dxa"/>
            <w:tcBorders>
              <w:top w:val="nil"/>
              <w:left w:val="nil"/>
              <w:bottom w:val="nil"/>
              <w:right w:val="nil"/>
            </w:tcBorders>
          </w:tcPr>
          <w:p w14:paraId="0B0FB2DF" w14:textId="77777777"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(M&gt;F)</w:t>
            </w:r>
          </w:p>
        </w:tc>
        <w:tc>
          <w:tcPr>
            <w:tcW w:w="1605" w:type="dxa"/>
            <w:tcBorders>
              <w:top w:val="nil"/>
              <w:left w:val="nil"/>
              <w:bottom w:val="nil"/>
              <w:right w:val="nil"/>
            </w:tcBorders>
          </w:tcPr>
          <w:p w14:paraId="744DC3C4"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.15</w:t>
            </w:r>
          </w:p>
        </w:tc>
      </w:tr>
      <w:tr w:rsidR="007D27AF" w14:paraId="7ED387D0" w14:textId="77777777" w:rsidTr="002C7C7B">
        <w:trPr>
          <w:trHeight w:val="257"/>
        </w:trPr>
        <w:tc>
          <w:tcPr>
            <w:tcW w:w="2188" w:type="dxa"/>
            <w:tcBorders>
              <w:top w:val="nil"/>
              <w:left w:val="nil"/>
              <w:bottom w:val="nil"/>
              <w:right w:val="nil"/>
            </w:tcBorders>
          </w:tcPr>
          <w:p w14:paraId="76DA30FA"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Busca Perigo</w:t>
            </w:r>
          </w:p>
        </w:tc>
        <w:tc>
          <w:tcPr>
            <w:tcW w:w="1604" w:type="dxa"/>
            <w:tcBorders>
              <w:top w:val="nil"/>
              <w:left w:val="nil"/>
              <w:bottom w:val="nil"/>
              <w:right w:val="nil"/>
            </w:tcBorders>
          </w:tcPr>
          <w:p w14:paraId="2B95F124"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2.86±.896</w:t>
            </w:r>
          </w:p>
        </w:tc>
        <w:tc>
          <w:tcPr>
            <w:tcW w:w="1604" w:type="dxa"/>
            <w:tcBorders>
              <w:top w:val="nil"/>
              <w:left w:val="nil"/>
              <w:bottom w:val="nil"/>
              <w:right w:val="nil"/>
            </w:tcBorders>
          </w:tcPr>
          <w:p w14:paraId="3250B18B"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2.52±.878</w:t>
            </w:r>
          </w:p>
        </w:tc>
        <w:tc>
          <w:tcPr>
            <w:tcW w:w="1604" w:type="dxa"/>
            <w:tcBorders>
              <w:top w:val="nil"/>
              <w:left w:val="nil"/>
              <w:bottom w:val="nil"/>
              <w:right w:val="nil"/>
            </w:tcBorders>
          </w:tcPr>
          <w:p w14:paraId="5CB7F590" w14:textId="77777777"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.001</w:t>
            </w:r>
            <w:r>
              <w:rPr>
                <w:rFonts w:ascii="Times New Roman" w:hAnsi="Times New Roman" w:cs="Times New Roman"/>
                <w:sz w:val="20"/>
                <w:szCs w:val="20"/>
              </w:rPr>
              <w:t>(M&gt;F)</w:t>
            </w:r>
          </w:p>
        </w:tc>
        <w:tc>
          <w:tcPr>
            <w:tcW w:w="1605" w:type="dxa"/>
            <w:tcBorders>
              <w:top w:val="nil"/>
              <w:left w:val="nil"/>
              <w:bottom w:val="nil"/>
              <w:right w:val="nil"/>
            </w:tcBorders>
          </w:tcPr>
          <w:p w14:paraId="18548DE0"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.03</w:t>
            </w:r>
          </w:p>
        </w:tc>
      </w:tr>
      <w:tr w:rsidR="007D27AF" w14:paraId="797146E8" w14:textId="77777777" w:rsidTr="002C7C7B">
        <w:trPr>
          <w:trHeight w:val="278"/>
        </w:trPr>
        <w:tc>
          <w:tcPr>
            <w:tcW w:w="2188" w:type="dxa"/>
            <w:tcBorders>
              <w:top w:val="nil"/>
              <w:left w:val="nil"/>
              <w:bottom w:val="nil"/>
              <w:right w:val="nil"/>
            </w:tcBorders>
          </w:tcPr>
          <w:p w14:paraId="140E34AB"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lastRenderedPageBreak/>
              <w:t>Impulsividade</w:t>
            </w:r>
          </w:p>
        </w:tc>
        <w:tc>
          <w:tcPr>
            <w:tcW w:w="1604" w:type="dxa"/>
            <w:tcBorders>
              <w:top w:val="nil"/>
              <w:left w:val="nil"/>
              <w:bottom w:val="nil"/>
              <w:right w:val="nil"/>
            </w:tcBorders>
          </w:tcPr>
          <w:p w14:paraId="00075293"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2.39±.815</w:t>
            </w:r>
          </w:p>
        </w:tc>
        <w:tc>
          <w:tcPr>
            <w:tcW w:w="1604" w:type="dxa"/>
            <w:tcBorders>
              <w:top w:val="nil"/>
              <w:left w:val="nil"/>
              <w:bottom w:val="nil"/>
              <w:right w:val="nil"/>
            </w:tcBorders>
          </w:tcPr>
          <w:p w14:paraId="33F78BB3"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2.48±.756</w:t>
            </w:r>
          </w:p>
        </w:tc>
        <w:tc>
          <w:tcPr>
            <w:tcW w:w="1604" w:type="dxa"/>
            <w:tcBorders>
              <w:top w:val="nil"/>
              <w:left w:val="nil"/>
              <w:bottom w:val="nil"/>
              <w:right w:val="nil"/>
            </w:tcBorders>
          </w:tcPr>
          <w:p w14:paraId="3AB711A5"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.333</w:t>
            </w:r>
            <w:r>
              <w:rPr>
                <w:rFonts w:ascii="Times New Roman" w:hAnsi="Times New Roman" w:cs="Times New Roman"/>
                <w:sz w:val="20"/>
                <w:szCs w:val="20"/>
              </w:rPr>
              <w:t>(ns)</w:t>
            </w:r>
          </w:p>
        </w:tc>
        <w:tc>
          <w:tcPr>
            <w:tcW w:w="1605" w:type="dxa"/>
            <w:tcBorders>
              <w:top w:val="nil"/>
              <w:left w:val="nil"/>
              <w:bottom w:val="nil"/>
              <w:right w:val="nil"/>
            </w:tcBorders>
          </w:tcPr>
          <w:p w14:paraId="1C2CB039"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14:paraId="18916DCF" w14:textId="77777777" w:rsidTr="002C7C7B">
        <w:trPr>
          <w:trHeight w:val="257"/>
        </w:trPr>
        <w:tc>
          <w:tcPr>
            <w:tcW w:w="2188" w:type="dxa"/>
            <w:tcBorders>
              <w:top w:val="nil"/>
              <w:left w:val="nil"/>
              <w:bottom w:val="nil"/>
              <w:right w:val="nil"/>
            </w:tcBorders>
          </w:tcPr>
          <w:p w14:paraId="09BA2812"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Irresponsabilidade</w:t>
            </w:r>
          </w:p>
        </w:tc>
        <w:tc>
          <w:tcPr>
            <w:tcW w:w="1604" w:type="dxa"/>
            <w:tcBorders>
              <w:top w:val="nil"/>
              <w:left w:val="nil"/>
              <w:bottom w:val="nil"/>
              <w:right w:val="nil"/>
            </w:tcBorders>
          </w:tcPr>
          <w:p w14:paraId="45A002B2"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2.07±.841</w:t>
            </w:r>
          </w:p>
        </w:tc>
        <w:tc>
          <w:tcPr>
            <w:tcW w:w="1604" w:type="dxa"/>
            <w:tcBorders>
              <w:top w:val="nil"/>
              <w:left w:val="nil"/>
              <w:bottom w:val="nil"/>
              <w:right w:val="nil"/>
            </w:tcBorders>
          </w:tcPr>
          <w:p w14:paraId="26943D6F"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1.77±.703</w:t>
            </w:r>
          </w:p>
        </w:tc>
        <w:tc>
          <w:tcPr>
            <w:tcW w:w="1604" w:type="dxa"/>
            <w:tcBorders>
              <w:top w:val="nil"/>
              <w:left w:val="nil"/>
              <w:bottom w:val="nil"/>
              <w:right w:val="nil"/>
            </w:tcBorders>
          </w:tcPr>
          <w:p w14:paraId="20058BD7" w14:textId="77777777"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.001</w:t>
            </w:r>
            <w:r>
              <w:rPr>
                <w:rFonts w:ascii="Times New Roman" w:hAnsi="Times New Roman" w:cs="Times New Roman"/>
                <w:sz w:val="20"/>
                <w:szCs w:val="20"/>
              </w:rPr>
              <w:t>(M&gt;F)</w:t>
            </w:r>
          </w:p>
        </w:tc>
        <w:tc>
          <w:tcPr>
            <w:tcW w:w="1605" w:type="dxa"/>
            <w:tcBorders>
              <w:top w:val="nil"/>
              <w:left w:val="nil"/>
              <w:bottom w:val="nil"/>
              <w:right w:val="nil"/>
            </w:tcBorders>
          </w:tcPr>
          <w:p w14:paraId="0FD279A5"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.04</w:t>
            </w:r>
          </w:p>
        </w:tc>
      </w:tr>
      <w:tr w:rsidR="007D27AF" w14:paraId="2BE88C0B" w14:textId="77777777" w:rsidTr="00905D96">
        <w:trPr>
          <w:trHeight w:val="257"/>
        </w:trPr>
        <w:tc>
          <w:tcPr>
            <w:tcW w:w="2188" w:type="dxa"/>
            <w:tcBorders>
              <w:top w:val="nil"/>
              <w:left w:val="nil"/>
              <w:bottom w:val="nil"/>
              <w:right w:val="nil"/>
            </w:tcBorders>
          </w:tcPr>
          <w:p w14:paraId="1E2E60E3"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Mãe confiança</w:t>
            </w:r>
          </w:p>
        </w:tc>
        <w:tc>
          <w:tcPr>
            <w:tcW w:w="1604" w:type="dxa"/>
            <w:tcBorders>
              <w:top w:val="nil"/>
              <w:left w:val="nil"/>
              <w:bottom w:val="nil"/>
              <w:right w:val="nil"/>
            </w:tcBorders>
          </w:tcPr>
          <w:p w14:paraId="7447B143"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2.68±.311</w:t>
            </w:r>
          </w:p>
        </w:tc>
        <w:tc>
          <w:tcPr>
            <w:tcW w:w="1604" w:type="dxa"/>
            <w:tcBorders>
              <w:top w:val="nil"/>
              <w:left w:val="nil"/>
              <w:bottom w:val="nil"/>
              <w:right w:val="nil"/>
            </w:tcBorders>
          </w:tcPr>
          <w:p w14:paraId="7D685E82"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2.70±.288</w:t>
            </w:r>
          </w:p>
        </w:tc>
        <w:tc>
          <w:tcPr>
            <w:tcW w:w="1604" w:type="dxa"/>
            <w:tcBorders>
              <w:top w:val="nil"/>
              <w:left w:val="nil"/>
              <w:bottom w:val="nil"/>
              <w:right w:val="nil"/>
            </w:tcBorders>
          </w:tcPr>
          <w:p w14:paraId="27FE9524"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.458</w:t>
            </w:r>
            <w:r>
              <w:rPr>
                <w:rFonts w:ascii="Times New Roman" w:hAnsi="Times New Roman" w:cs="Times New Roman"/>
                <w:sz w:val="20"/>
                <w:szCs w:val="20"/>
              </w:rPr>
              <w:t>(ns)</w:t>
            </w:r>
          </w:p>
        </w:tc>
        <w:tc>
          <w:tcPr>
            <w:tcW w:w="1605" w:type="dxa"/>
            <w:tcBorders>
              <w:top w:val="nil"/>
              <w:left w:val="nil"/>
              <w:bottom w:val="nil"/>
              <w:right w:val="nil"/>
            </w:tcBorders>
          </w:tcPr>
          <w:p w14:paraId="6CAC5FEA"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14:paraId="1EFA1693" w14:textId="77777777" w:rsidTr="00905D96">
        <w:trPr>
          <w:trHeight w:val="278"/>
        </w:trPr>
        <w:tc>
          <w:tcPr>
            <w:tcW w:w="2188" w:type="dxa"/>
            <w:tcBorders>
              <w:top w:val="nil"/>
              <w:left w:val="nil"/>
              <w:bottom w:val="single" w:sz="4" w:space="0" w:color="auto"/>
              <w:right w:val="nil"/>
            </w:tcBorders>
          </w:tcPr>
          <w:p w14:paraId="13515B8A"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Mãe comunicação</w:t>
            </w:r>
          </w:p>
        </w:tc>
        <w:tc>
          <w:tcPr>
            <w:tcW w:w="1604" w:type="dxa"/>
            <w:tcBorders>
              <w:top w:val="nil"/>
              <w:left w:val="nil"/>
              <w:bottom w:val="single" w:sz="4" w:space="0" w:color="auto"/>
              <w:right w:val="nil"/>
            </w:tcBorders>
          </w:tcPr>
          <w:p w14:paraId="333172EF"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2.45±.421</w:t>
            </w:r>
          </w:p>
        </w:tc>
        <w:tc>
          <w:tcPr>
            <w:tcW w:w="1604" w:type="dxa"/>
            <w:tcBorders>
              <w:top w:val="nil"/>
              <w:left w:val="nil"/>
              <w:bottom w:val="single" w:sz="4" w:space="0" w:color="auto"/>
              <w:right w:val="nil"/>
            </w:tcBorders>
          </w:tcPr>
          <w:p w14:paraId="0B12FE57"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2.54±.387</w:t>
            </w:r>
          </w:p>
        </w:tc>
        <w:tc>
          <w:tcPr>
            <w:tcW w:w="1604" w:type="dxa"/>
            <w:tcBorders>
              <w:top w:val="nil"/>
              <w:left w:val="nil"/>
              <w:bottom w:val="single" w:sz="4" w:space="0" w:color="auto"/>
              <w:right w:val="nil"/>
            </w:tcBorders>
          </w:tcPr>
          <w:p w14:paraId="72B3F5F7"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.063</w:t>
            </w:r>
            <w:r>
              <w:rPr>
                <w:rFonts w:ascii="Times New Roman" w:hAnsi="Times New Roman" w:cs="Times New Roman"/>
                <w:sz w:val="20"/>
                <w:szCs w:val="20"/>
              </w:rPr>
              <w:t>(ns)</w:t>
            </w:r>
          </w:p>
        </w:tc>
        <w:tc>
          <w:tcPr>
            <w:tcW w:w="1605" w:type="dxa"/>
            <w:tcBorders>
              <w:top w:val="nil"/>
              <w:left w:val="nil"/>
              <w:bottom w:val="single" w:sz="4" w:space="0" w:color="auto"/>
              <w:right w:val="nil"/>
            </w:tcBorders>
          </w:tcPr>
          <w:p w14:paraId="7CF004EE"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14:paraId="2200635F" w14:textId="77777777" w:rsidTr="00905D96">
        <w:trPr>
          <w:trHeight w:val="257"/>
        </w:trPr>
        <w:tc>
          <w:tcPr>
            <w:tcW w:w="2188" w:type="dxa"/>
            <w:tcBorders>
              <w:top w:val="single" w:sz="4" w:space="0" w:color="auto"/>
              <w:left w:val="nil"/>
              <w:bottom w:val="nil"/>
              <w:right w:val="nil"/>
            </w:tcBorders>
          </w:tcPr>
          <w:p w14:paraId="7B40BF78"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Mãe atenção</w:t>
            </w:r>
            <w:r>
              <w:rPr>
                <w:rFonts w:ascii="Times New Roman" w:hAnsi="Times New Roman" w:cs="Times New Roman"/>
                <w:sz w:val="20"/>
                <w:szCs w:val="20"/>
              </w:rPr>
              <w:t>/alienação</w:t>
            </w:r>
          </w:p>
        </w:tc>
        <w:tc>
          <w:tcPr>
            <w:tcW w:w="1604" w:type="dxa"/>
            <w:tcBorders>
              <w:top w:val="single" w:sz="4" w:space="0" w:color="auto"/>
              <w:left w:val="nil"/>
              <w:bottom w:val="nil"/>
              <w:right w:val="nil"/>
            </w:tcBorders>
          </w:tcPr>
          <w:p w14:paraId="7DFE5607"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2.42±.386</w:t>
            </w:r>
          </w:p>
        </w:tc>
        <w:tc>
          <w:tcPr>
            <w:tcW w:w="1604" w:type="dxa"/>
            <w:tcBorders>
              <w:top w:val="single" w:sz="4" w:space="0" w:color="auto"/>
              <w:left w:val="nil"/>
              <w:bottom w:val="nil"/>
              <w:right w:val="nil"/>
            </w:tcBorders>
          </w:tcPr>
          <w:p w14:paraId="21373910"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2.46±.353</w:t>
            </w:r>
          </w:p>
        </w:tc>
        <w:tc>
          <w:tcPr>
            <w:tcW w:w="1604" w:type="dxa"/>
            <w:tcBorders>
              <w:top w:val="single" w:sz="4" w:space="0" w:color="auto"/>
              <w:left w:val="nil"/>
              <w:bottom w:val="nil"/>
              <w:right w:val="nil"/>
            </w:tcBorders>
          </w:tcPr>
          <w:p w14:paraId="5E94F1A7"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.395</w:t>
            </w:r>
            <w:r>
              <w:rPr>
                <w:rFonts w:ascii="Times New Roman" w:hAnsi="Times New Roman" w:cs="Times New Roman"/>
                <w:sz w:val="20"/>
                <w:szCs w:val="20"/>
              </w:rPr>
              <w:t>(ns)</w:t>
            </w:r>
          </w:p>
        </w:tc>
        <w:tc>
          <w:tcPr>
            <w:tcW w:w="1605" w:type="dxa"/>
            <w:tcBorders>
              <w:top w:val="single" w:sz="4" w:space="0" w:color="auto"/>
              <w:left w:val="nil"/>
              <w:bottom w:val="nil"/>
              <w:right w:val="nil"/>
            </w:tcBorders>
          </w:tcPr>
          <w:p w14:paraId="13078184"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14:paraId="10B0A18B" w14:textId="77777777" w:rsidTr="00D44F90">
        <w:trPr>
          <w:trHeight w:val="257"/>
        </w:trPr>
        <w:tc>
          <w:tcPr>
            <w:tcW w:w="2188" w:type="dxa"/>
            <w:tcBorders>
              <w:top w:val="nil"/>
              <w:left w:val="nil"/>
              <w:bottom w:val="nil"/>
              <w:right w:val="nil"/>
            </w:tcBorders>
          </w:tcPr>
          <w:p w14:paraId="03F0F2C1"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Pai confiança</w:t>
            </w:r>
          </w:p>
        </w:tc>
        <w:tc>
          <w:tcPr>
            <w:tcW w:w="1604" w:type="dxa"/>
            <w:tcBorders>
              <w:top w:val="nil"/>
              <w:left w:val="nil"/>
              <w:bottom w:val="nil"/>
              <w:right w:val="nil"/>
            </w:tcBorders>
          </w:tcPr>
          <w:p w14:paraId="4D9D9547"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2.60±.376</w:t>
            </w:r>
          </w:p>
        </w:tc>
        <w:tc>
          <w:tcPr>
            <w:tcW w:w="1604" w:type="dxa"/>
            <w:tcBorders>
              <w:top w:val="nil"/>
              <w:left w:val="nil"/>
              <w:bottom w:val="nil"/>
              <w:right w:val="nil"/>
            </w:tcBorders>
          </w:tcPr>
          <w:p w14:paraId="3174A35B"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2.59±.390</w:t>
            </w:r>
          </w:p>
        </w:tc>
        <w:tc>
          <w:tcPr>
            <w:tcW w:w="1604" w:type="dxa"/>
            <w:tcBorders>
              <w:top w:val="nil"/>
              <w:left w:val="nil"/>
              <w:bottom w:val="nil"/>
              <w:right w:val="nil"/>
            </w:tcBorders>
          </w:tcPr>
          <w:p w14:paraId="62AB9660"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.788</w:t>
            </w:r>
            <w:r>
              <w:rPr>
                <w:rFonts w:ascii="Times New Roman" w:hAnsi="Times New Roman" w:cs="Times New Roman"/>
                <w:sz w:val="20"/>
                <w:szCs w:val="20"/>
              </w:rPr>
              <w:t>(ns)</w:t>
            </w:r>
          </w:p>
        </w:tc>
        <w:tc>
          <w:tcPr>
            <w:tcW w:w="1605" w:type="dxa"/>
            <w:tcBorders>
              <w:top w:val="nil"/>
              <w:left w:val="nil"/>
              <w:bottom w:val="nil"/>
              <w:right w:val="nil"/>
            </w:tcBorders>
          </w:tcPr>
          <w:p w14:paraId="6BB4C32E"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14:paraId="0A338EA3" w14:textId="77777777" w:rsidTr="000C6B20">
        <w:trPr>
          <w:trHeight w:val="257"/>
        </w:trPr>
        <w:tc>
          <w:tcPr>
            <w:tcW w:w="2188" w:type="dxa"/>
            <w:tcBorders>
              <w:top w:val="nil"/>
              <w:left w:val="nil"/>
              <w:bottom w:val="nil"/>
              <w:right w:val="nil"/>
            </w:tcBorders>
          </w:tcPr>
          <w:p w14:paraId="6331FF47"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Pai comunicação</w:t>
            </w:r>
          </w:p>
        </w:tc>
        <w:tc>
          <w:tcPr>
            <w:tcW w:w="1604" w:type="dxa"/>
            <w:tcBorders>
              <w:top w:val="nil"/>
              <w:left w:val="nil"/>
              <w:bottom w:val="nil"/>
              <w:right w:val="nil"/>
            </w:tcBorders>
          </w:tcPr>
          <w:p w14:paraId="101B1FF6"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2.34±.458</w:t>
            </w:r>
          </w:p>
        </w:tc>
        <w:tc>
          <w:tcPr>
            <w:tcW w:w="1604" w:type="dxa"/>
            <w:tcBorders>
              <w:top w:val="nil"/>
              <w:left w:val="nil"/>
              <w:bottom w:val="nil"/>
              <w:right w:val="nil"/>
            </w:tcBorders>
          </w:tcPr>
          <w:p w14:paraId="7BA5D9AF"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2.24±.533</w:t>
            </w:r>
          </w:p>
        </w:tc>
        <w:tc>
          <w:tcPr>
            <w:tcW w:w="1604" w:type="dxa"/>
            <w:tcBorders>
              <w:top w:val="nil"/>
              <w:left w:val="nil"/>
              <w:bottom w:val="nil"/>
              <w:right w:val="nil"/>
            </w:tcBorders>
          </w:tcPr>
          <w:p w14:paraId="249D0D0E"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.071</w:t>
            </w:r>
            <w:r>
              <w:rPr>
                <w:rFonts w:ascii="Times New Roman" w:hAnsi="Times New Roman" w:cs="Times New Roman"/>
                <w:sz w:val="20"/>
                <w:szCs w:val="20"/>
              </w:rPr>
              <w:t>(ns)</w:t>
            </w:r>
          </w:p>
        </w:tc>
        <w:tc>
          <w:tcPr>
            <w:tcW w:w="1605" w:type="dxa"/>
            <w:tcBorders>
              <w:top w:val="nil"/>
              <w:left w:val="nil"/>
              <w:bottom w:val="nil"/>
              <w:right w:val="nil"/>
            </w:tcBorders>
          </w:tcPr>
          <w:p w14:paraId="380A9CF1"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.01</w:t>
            </w:r>
          </w:p>
        </w:tc>
      </w:tr>
      <w:tr w:rsidR="007D27AF" w14:paraId="06D88E61" w14:textId="77777777" w:rsidTr="007D27AF">
        <w:trPr>
          <w:trHeight w:val="278"/>
        </w:trPr>
        <w:tc>
          <w:tcPr>
            <w:tcW w:w="2188" w:type="dxa"/>
            <w:tcBorders>
              <w:top w:val="nil"/>
              <w:left w:val="nil"/>
              <w:bottom w:val="nil"/>
              <w:right w:val="nil"/>
            </w:tcBorders>
          </w:tcPr>
          <w:p w14:paraId="76F3C8D2"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Pai atenção</w:t>
            </w:r>
            <w:r>
              <w:rPr>
                <w:rFonts w:ascii="Times New Roman" w:hAnsi="Times New Roman" w:cs="Times New Roman"/>
                <w:sz w:val="20"/>
                <w:szCs w:val="20"/>
              </w:rPr>
              <w:t>/alienação</w:t>
            </w:r>
          </w:p>
        </w:tc>
        <w:tc>
          <w:tcPr>
            <w:tcW w:w="1604" w:type="dxa"/>
            <w:tcBorders>
              <w:top w:val="nil"/>
              <w:left w:val="nil"/>
              <w:bottom w:val="nil"/>
              <w:right w:val="nil"/>
            </w:tcBorders>
          </w:tcPr>
          <w:p w14:paraId="016C16AE"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2.38±.386</w:t>
            </w:r>
          </w:p>
        </w:tc>
        <w:tc>
          <w:tcPr>
            <w:tcW w:w="1604" w:type="dxa"/>
            <w:tcBorders>
              <w:top w:val="nil"/>
              <w:left w:val="nil"/>
              <w:bottom w:val="nil"/>
              <w:right w:val="nil"/>
            </w:tcBorders>
          </w:tcPr>
          <w:p w14:paraId="2AAEC463"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2.34±.417</w:t>
            </w:r>
          </w:p>
        </w:tc>
        <w:tc>
          <w:tcPr>
            <w:tcW w:w="1604" w:type="dxa"/>
            <w:tcBorders>
              <w:top w:val="nil"/>
              <w:left w:val="nil"/>
              <w:bottom w:val="nil"/>
              <w:right w:val="nil"/>
            </w:tcBorders>
          </w:tcPr>
          <w:p w14:paraId="0DB0E622"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.294</w:t>
            </w:r>
            <w:r>
              <w:rPr>
                <w:rFonts w:ascii="Times New Roman" w:hAnsi="Times New Roman" w:cs="Times New Roman"/>
                <w:sz w:val="20"/>
                <w:szCs w:val="20"/>
              </w:rPr>
              <w:t>(ns)</w:t>
            </w:r>
          </w:p>
        </w:tc>
        <w:tc>
          <w:tcPr>
            <w:tcW w:w="1605" w:type="dxa"/>
            <w:tcBorders>
              <w:top w:val="nil"/>
              <w:left w:val="nil"/>
              <w:bottom w:val="nil"/>
              <w:right w:val="nil"/>
            </w:tcBorders>
          </w:tcPr>
          <w:p w14:paraId="56794F00"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r w:rsidR="007D27AF" w14:paraId="0010BAF6" w14:textId="77777777" w:rsidTr="007D27AF">
        <w:trPr>
          <w:trHeight w:val="257"/>
        </w:trPr>
        <w:tc>
          <w:tcPr>
            <w:tcW w:w="2188" w:type="dxa"/>
            <w:tcBorders>
              <w:top w:val="nil"/>
              <w:left w:val="nil"/>
              <w:bottom w:val="nil"/>
              <w:right w:val="nil"/>
            </w:tcBorders>
          </w:tcPr>
          <w:p w14:paraId="3CDAD317"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Pares confiança</w:t>
            </w:r>
          </w:p>
        </w:tc>
        <w:tc>
          <w:tcPr>
            <w:tcW w:w="1604" w:type="dxa"/>
            <w:tcBorders>
              <w:top w:val="nil"/>
              <w:left w:val="nil"/>
              <w:bottom w:val="nil"/>
              <w:right w:val="nil"/>
            </w:tcBorders>
          </w:tcPr>
          <w:p w14:paraId="31E0E782"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2.57±.359</w:t>
            </w:r>
          </w:p>
        </w:tc>
        <w:tc>
          <w:tcPr>
            <w:tcW w:w="1604" w:type="dxa"/>
            <w:tcBorders>
              <w:top w:val="nil"/>
              <w:left w:val="nil"/>
              <w:bottom w:val="nil"/>
              <w:right w:val="nil"/>
            </w:tcBorders>
          </w:tcPr>
          <w:p w14:paraId="1C1E2B03"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2.67±.364</w:t>
            </w:r>
          </w:p>
        </w:tc>
        <w:tc>
          <w:tcPr>
            <w:tcW w:w="1604" w:type="dxa"/>
            <w:tcBorders>
              <w:top w:val="nil"/>
              <w:left w:val="nil"/>
              <w:bottom w:val="nil"/>
              <w:right w:val="nil"/>
            </w:tcBorders>
          </w:tcPr>
          <w:p w14:paraId="4C64E230" w14:textId="77777777"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.010</w:t>
            </w:r>
            <w:r>
              <w:rPr>
                <w:rFonts w:ascii="Times New Roman" w:hAnsi="Times New Roman" w:cs="Times New Roman"/>
                <w:sz w:val="20"/>
                <w:szCs w:val="20"/>
              </w:rPr>
              <w:t>(M&lt;F)</w:t>
            </w:r>
          </w:p>
        </w:tc>
        <w:tc>
          <w:tcPr>
            <w:tcW w:w="1605" w:type="dxa"/>
            <w:tcBorders>
              <w:top w:val="nil"/>
              <w:left w:val="nil"/>
              <w:bottom w:val="nil"/>
              <w:right w:val="nil"/>
            </w:tcBorders>
          </w:tcPr>
          <w:p w14:paraId="55462BF2"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.02</w:t>
            </w:r>
          </w:p>
        </w:tc>
      </w:tr>
      <w:tr w:rsidR="007D27AF" w14:paraId="731E1480" w14:textId="77777777" w:rsidTr="007D27AF">
        <w:trPr>
          <w:trHeight w:val="257"/>
        </w:trPr>
        <w:tc>
          <w:tcPr>
            <w:tcW w:w="2188" w:type="dxa"/>
            <w:tcBorders>
              <w:top w:val="nil"/>
              <w:left w:val="nil"/>
              <w:bottom w:val="nil"/>
              <w:right w:val="nil"/>
            </w:tcBorders>
          </w:tcPr>
          <w:p w14:paraId="1CE10CE4"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Pares comunicação</w:t>
            </w:r>
          </w:p>
        </w:tc>
        <w:tc>
          <w:tcPr>
            <w:tcW w:w="1604" w:type="dxa"/>
            <w:tcBorders>
              <w:top w:val="nil"/>
              <w:left w:val="nil"/>
              <w:bottom w:val="nil"/>
              <w:right w:val="nil"/>
            </w:tcBorders>
          </w:tcPr>
          <w:p w14:paraId="00B8500A"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2.35±.442</w:t>
            </w:r>
          </w:p>
        </w:tc>
        <w:tc>
          <w:tcPr>
            <w:tcW w:w="1604" w:type="dxa"/>
            <w:tcBorders>
              <w:top w:val="nil"/>
              <w:left w:val="nil"/>
              <w:bottom w:val="nil"/>
              <w:right w:val="nil"/>
            </w:tcBorders>
          </w:tcPr>
          <w:p w14:paraId="39E33C24"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2.58±.354</w:t>
            </w:r>
          </w:p>
        </w:tc>
        <w:tc>
          <w:tcPr>
            <w:tcW w:w="1604" w:type="dxa"/>
            <w:tcBorders>
              <w:top w:val="nil"/>
              <w:left w:val="nil"/>
              <w:bottom w:val="nil"/>
              <w:right w:val="nil"/>
            </w:tcBorders>
          </w:tcPr>
          <w:p w14:paraId="5D8706DF" w14:textId="77777777" w:rsidR="007D27AF" w:rsidRPr="00090910" w:rsidRDefault="007D27AF" w:rsidP="002755EC">
            <w:pPr>
              <w:jc w:val="center"/>
              <w:rPr>
                <w:rFonts w:ascii="Times New Roman" w:hAnsi="Times New Roman" w:cs="Times New Roman"/>
                <w:sz w:val="20"/>
                <w:szCs w:val="20"/>
              </w:rPr>
            </w:pPr>
            <w:r w:rsidRPr="00A40B45">
              <w:rPr>
                <w:rFonts w:ascii="Times New Roman" w:hAnsi="Times New Roman" w:cs="Times New Roman"/>
                <w:b/>
                <w:sz w:val="20"/>
                <w:szCs w:val="20"/>
              </w:rPr>
              <w:t>.000</w:t>
            </w:r>
            <w:r>
              <w:rPr>
                <w:rFonts w:ascii="Times New Roman" w:hAnsi="Times New Roman" w:cs="Times New Roman"/>
                <w:sz w:val="20"/>
                <w:szCs w:val="20"/>
              </w:rPr>
              <w:t>(M&lt;F)</w:t>
            </w:r>
          </w:p>
        </w:tc>
        <w:tc>
          <w:tcPr>
            <w:tcW w:w="1605" w:type="dxa"/>
            <w:tcBorders>
              <w:top w:val="nil"/>
              <w:left w:val="nil"/>
              <w:bottom w:val="nil"/>
              <w:right w:val="nil"/>
            </w:tcBorders>
          </w:tcPr>
          <w:p w14:paraId="201F7D7E"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.08</w:t>
            </w:r>
          </w:p>
        </w:tc>
      </w:tr>
      <w:tr w:rsidR="007D27AF" w14:paraId="3148A1BD" w14:textId="77777777" w:rsidTr="007D27AF">
        <w:trPr>
          <w:trHeight w:val="257"/>
        </w:trPr>
        <w:tc>
          <w:tcPr>
            <w:tcW w:w="2188" w:type="dxa"/>
            <w:tcBorders>
              <w:top w:val="nil"/>
              <w:left w:val="nil"/>
              <w:right w:val="nil"/>
            </w:tcBorders>
          </w:tcPr>
          <w:p w14:paraId="64056883" w14:textId="77777777" w:rsidR="007D27AF" w:rsidRPr="00090910" w:rsidRDefault="007D27AF" w:rsidP="002755EC">
            <w:pPr>
              <w:rPr>
                <w:rFonts w:ascii="Times New Roman" w:hAnsi="Times New Roman" w:cs="Times New Roman"/>
                <w:sz w:val="20"/>
                <w:szCs w:val="20"/>
              </w:rPr>
            </w:pPr>
            <w:r w:rsidRPr="00090910">
              <w:rPr>
                <w:rFonts w:ascii="Times New Roman" w:hAnsi="Times New Roman" w:cs="Times New Roman"/>
                <w:sz w:val="20"/>
                <w:szCs w:val="20"/>
              </w:rPr>
              <w:t>Pares atenção</w:t>
            </w:r>
            <w:r>
              <w:rPr>
                <w:rFonts w:ascii="Times New Roman" w:hAnsi="Times New Roman" w:cs="Times New Roman"/>
                <w:sz w:val="20"/>
                <w:szCs w:val="20"/>
              </w:rPr>
              <w:t>/alienação</w:t>
            </w:r>
          </w:p>
        </w:tc>
        <w:tc>
          <w:tcPr>
            <w:tcW w:w="1604" w:type="dxa"/>
            <w:tcBorders>
              <w:top w:val="nil"/>
              <w:left w:val="nil"/>
              <w:right w:val="nil"/>
            </w:tcBorders>
          </w:tcPr>
          <w:p w14:paraId="3E8746BA"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2.39±.349</w:t>
            </w:r>
          </w:p>
        </w:tc>
        <w:tc>
          <w:tcPr>
            <w:tcW w:w="1604" w:type="dxa"/>
            <w:tcBorders>
              <w:top w:val="nil"/>
              <w:left w:val="nil"/>
              <w:right w:val="nil"/>
            </w:tcBorders>
          </w:tcPr>
          <w:p w14:paraId="66B11EF1"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2.41±.348</w:t>
            </w:r>
          </w:p>
        </w:tc>
        <w:tc>
          <w:tcPr>
            <w:tcW w:w="1604" w:type="dxa"/>
            <w:tcBorders>
              <w:top w:val="nil"/>
              <w:left w:val="nil"/>
              <w:right w:val="nil"/>
            </w:tcBorders>
          </w:tcPr>
          <w:p w14:paraId="33FCE76E"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.534</w:t>
            </w:r>
            <w:r>
              <w:rPr>
                <w:rFonts w:ascii="Times New Roman" w:hAnsi="Times New Roman" w:cs="Times New Roman"/>
                <w:sz w:val="20"/>
                <w:szCs w:val="20"/>
              </w:rPr>
              <w:t>(ns)</w:t>
            </w:r>
          </w:p>
        </w:tc>
        <w:tc>
          <w:tcPr>
            <w:tcW w:w="1605" w:type="dxa"/>
            <w:tcBorders>
              <w:top w:val="nil"/>
              <w:left w:val="nil"/>
              <w:right w:val="nil"/>
            </w:tcBorders>
          </w:tcPr>
          <w:p w14:paraId="084745AD" w14:textId="77777777" w:rsidR="007D27AF" w:rsidRPr="00090910" w:rsidRDefault="007D27AF" w:rsidP="002755EC">
            <w:pPr>
              <w:jc w:val="center"/>
              <w:rPr>
                <w:rFonts w:ascii="Times New Roman" w:hAnsi="Times New Roman" w:cs="Times New Roman"/>
                <w:sz w:val="20"/>
                <w:szCs w:val="20"/>
              </w:rPr>
            </w:pPr>
            <w:r w:rsidRPr="00090910">
              <w:rPr>
                <w:rFonts w:ascii="Times New Roman" w:hAnsi="Times New Roman" w:cs="Times New Roman"/>
                <w:sz w:val="20"/>
                <w:szCs w:val="20"/>
              </w:rPr>
              <w:t>.00</w:t>
            </w:r>
          </w:p>
        </w:tc>
      </w:tr>
    </w:tbl>
    <w:p w14:paraId="4A71A9B9" w14:textId="77777777" w:rsidR="007D27AF" w:rsidRDefault="007D27AF" w:rsidP="002755EC">
      <w:pPr>
        <w:spacing w:after="0" w:line="240" w:lineRule="auto"/>
        <w:jc w:val="both"/>
        <w:rPr>
          <w:rFonts w:ascii="Times New Roman" w:hAnsi="Times New Roman" w:cs="Times New Roman"/>
          <w:sz w:val="20"/>
          <w:szCs w:val="20"/>
        </w:rPr>
      </w:pPr>
      <w:r w:rsidRPr="00AF5365">
        <w:rPr>
          <w:rFonts w:ascii="Times New Roman" w:eastAsia="MS Mincho" w:hAnsi="Times New Roman" w:cs="Times New Roman"/>
          <w:bCs/>
          <w:iCs/>
          <w:sz w:val="20"/>
          <w:szCs w:val="20"/>
          <w:lang w:eastAsia="pt-PT"/>
        </w:rPr>
        <w:t>Nota.</w:t>
      </w:r>
      <w:r>
        <w:rPr>
          <w:rFonts w:ascii="Times New Roman" w:eastAsia="MS Mincho" w:hAnsi="Times New Roman" w:cs="Times New Roman"/>
          <w:sz w:val="20"/>
          <w:szCs w:val="20"/>
          <w:lang w:eastAsia="pt-PT"/>
        </w:rPr>
        <w:t xml:space="preserve"> </w:t>
      </w:r>
      <w:r w:rsidRPr="00833D7F">
        <w:rPr>
          <w:rFonts w:ascii="Times New Roman" w:eastAsia="MS Mincho" w:hAnsi="Times New Roman" w:cs="Times New Roman"/>
          <w:i/>
          <w:sz w:val="20"/>
          <w:szCs w:val="20"/>
          <w:lang w:eastAsia="pt-PT"/>
        </w:rPr>
        <w:t>M</w:t>
      </w:r>
      <w:r>
        <w:rPr>
          <w:rFonts w:ascii="Times New Roman" w:eastAsia="MS Mincho" w:hAnsi="Times New Roman" w:cs="Times New Roman"/>
          <w:sz w:val="20"/>
          <w:szCs w:val="20"/>
          <w:lang w:eastAsia="pt-PT"/>
        </w:rPr>
        <w:t xml:space="preserve">= média; </w:t>
      </w:r>
      <w:r w:rsidRPr="00833D7F">
        <w:rPr>
          <w:rFonts w:ascii="Times New Roman" w:eastAsia="MS Mincho" w:hAnsi="Times New Roman" w:cs="Times New Roman"/>
          <w:i/>
          <w:sz w:val="20"/>
          <w:szCs w:val="20"/>
          <w:lang w:eastAsia="pt-PT"/>
        </w:rPr>
        <w:t>DP</w:t>
      </w:r>
      <w:r>
        <w:rPr>
          <w:rFonts w:ascii="Times New Roman" w:eastAsia="MS Mincho" w:hAnsi="Times New Roman" w:cs="Times New Roman"/>
          <w:sz w:val="20"/>
          <w:szCs w:val="20"/>
          <w:lang w:eastAsia="pt-PT"/>
        </w:rPr>
        <w:t xml:space="preserve">= Desvio padrão; </w:t>
      </w:r>
      <w:r w:rsidRPr="00833D7F">
        <w:rPr>
          <w:rFonts w:ascii="Times New Roman" w:hAnsi="Times New Roman" w:cs="Times New Roman"/>
          <w:i/>
          <w:sz w:val="20"/>
          <w:szCs w:val="20"/>
        </w:rPr>
        <w:t>η</w:t>
      </w:r>
      <w:r w:rsidRPr="00833D7F">
        <w:rPr>
          <w:rFonts w:ascii="Times New Roman" w:hAnsi="Times New Roman" w:cs="Times New Roman"/>
          <w:i/>
          <w:sz w:val="20"/>
          <w:szCs w:val="20"/>
          <w:vertAlign w:val="superscript"/>
        </w:rPr>
        <w:t>2</w:t>
      </w:r>
      <w:r w:rsidRPr="00833D7F">
        <w:rPr>
          <w:rFonts w:ascii="Times New Roman" w:hAnsi="Times New Roman" w:cs="Times New Roman"/>
          <w:i/>
          <w:sz w:val="20"/>
          <w:szCs w:val="20"/>
        </w:rPr>
        <w:t>p</w:t>
      </w:r>
      <w:r>
        <w:rPr>
          <w:rFonts w:ascii="Times New Roman" w:hAnsi="Times New Roman" w:cs="Times New Roman"/>
          <w:sz w:val="20"/>
          <w:szCs w:val="20"/>
        </w:rPr>
        <w:t>= Partial Eta-sq</w:t>
      </w:r>
      <w:r w:rsidR="002C75F3">
        <w:rPr>
          <w:rFonts w:ascii="Times New Roman" w:hAnsi="Times New Roman" w:cs="Times New Roman"/>
          <w:sz w:val="20"/>
          <w:szCs w:val="20"/>
        </w:rPr>
        <w:t>uared; M= masculino; F= feminino</w:t>
      </w:r>
      <w:r>
        <w:rPr>
          <w:rFonts w:ascii="Times New Roman" w:hAnsi="Times New Roman" w:cs="Times New Roman"/>
          <w:sz w:val="20"/>
          <w:szCs w:val="20"/>
        </w:rPr>
        <w:t>; ns</w:t>
      </w:r>
      <w:proofErr w:type="gramStart"/>
      <w:r>
        <w:rPr>
          <w:rFonts w:ascii="Times New Roman" w:hAnsi="Times New Roman" w:cs="Times New Roman"/>
          <w:sz w:val="20"/>
          <w:szCs w:val="20"/>
        </w:rPr>
        <w:t>=  não</w:t>
      </w:r>
      <w:proofErr w:type="gramEnd"/>
      <w:r>
        <w:rPr>
          <w:rFonts w:ascii="Times New Roman" w:hAnsi="Times New Roman" w:cs="Times New Roman"/>
          <w:sz w:val="20"/>
          <w:szCs w:val="20"/>
        </w:rPr>
        <w:t xml:space="preserve"> significativo; os negritos representam valores significativos.</w:t>
      </w:r>
    </w:p>
    <w:p w14:paraId="058904CA" w14:textId="77777777" w:rsidR="007D27AF" w:rsidRDefault="007D27AF" w:rsidP="002755EC">
      <w:pPr>
        <w:spacing w:after="0" w:line="240" w:lineRule="auto"/>
        <w:jc w:val="both"/>
        <w:rPr>
          <w:rFonts w:ascii="Times New Roman" w:hAnsi="Times New Roman" w:cs="Times New Roman"/>
          <w:sz w:val="20"/>
          <w:szCs w:val="20"/>
        </w:rPr>
      </w:pPr>
    </w:p>
    <w:p w14:paraId="7489600B" w14:textId="77777777" w:rsidR="007D27AF" w:rsidRDefault="007D27AF" w:rsidP="00D44F90">
      <w:pPr>
        <w:pStyle w:val="Heading3"/>
        <w:spacing w:after="240" w:line="240" w:lineRule="auto"/>
        <w:rPr>
          <w:rFonts w:ascii="Times New Roman" w:eastAsia="Calibri" w:hAnsi="Times New Roman" w:cs="Times New Roman"/>
          <w:b/>
          <w:iCs/>
          <w:color w:val="auto"/>
          <w:szCs w:val="18"/>
        </w:rPr>
      </w:pPr>
      <w:bookmarkStart w:id="15" w:name="_Toc5072762"/>
      <w:r>
        <w:rPr>
          <w:rFonts w:ascii="Times New Roman" w:eastAsia="Calibri" w:hAnsi="Times New Roman" w:cs="Times New Roman"/>
          <w:b/>
          <w:iCs/>
          <w:color w:val="auto"/>
          <w:szCs w:val="18"/>
        </w:rPr>
        <w:t>Associação entre consumo e psicopatia e entre consumo e vinculação</w:t>
      </w:r>
      <w:bookmarkEnd w:id="15"/>
    </w:p>
    <w:p w14:paraId="55367BB5" w14:textId="77777777" w:rsidR="00BB37C3" w:rsidRPr="002C7C7B" w:rsidRDefault="007D27AF" w:rsidP="0093192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Partindo do objetivo de analisar as associações entre as dimensões em estudo, elaboram-se análises correlacionais </w:t>
      </w:r>
      <w:r w:rsidR="00D44F90">
        <w:rPr>
          <w:rFonts w:ascii="Times New Roman" w:hAnsi="Times New Roman" w:cs="Times New Roman"/>
          <w:sz w:val="24"/>
          <w:szCs w:val="24"/>
        </w:rPr>
        <w:t xml:space="preserve">entre as diferentes variáveis. </w:t>
      </w:r>
      <w:r w:rsidRPr="00931926">
        <w:rPr>
          <w:rFonts w:ascii="Times New Roman" w:hAnsi="Times New Roman" w:cs="Times New Roman"/>
          <w:color w:val="0070C0"/>
          <w:sz w:val="24"/>
          <w:szCs w:val="24"/>
        </w:rPr>
        <w:t>A</w:t>
      </w:r>
      <w:r w:rsidR="00931926" w:rsidRPr="00931926">
        <w:rPr>
          <w:rFonts w:ascii="Times New Roman" w:hAnsi="Times New Roman" w:cs="Times New Roman"/>
          <w:color w:val="0070C0"/>
          <w:sz w:val="24"/>
          <w:szCs w:val="24"/>
        </w:rPr>
        <w:t xml:space="preserve"> </w:t>
      </w:r>
      <w:proofErr w:type="spellStart"/>
      <w:r w:rsidR="00931926" w:rsidRPr="00931926">
        <w:rPr>
          <w:rFonts w:ascii="Times New Roman" w:hAnsi="Times New Roman" w:cs="Times New Roman"/>
          <w:color w:val="0070C0"/>
          <w:sz w:val="24"/>
          <w:szCs w:val="24"/>
        </w:rPr>
        <w:t>patir</w:t>
      </w:r>
      <w:proofErr w:type="spellEnd"/>
      <w:r>
        <w:rPr>
          <w:rFonts w:ascii="Times New Roman" w:hAnsi="Times New Roman" w:cs="Times New Roman"/>
          <w:sz w:val="24"/>
          <w:szCs w:val="24"/>
        </w:rPr>
        <w:t xml:space="preserve"> da realização de uma correlação de </w:t>
      </w:r>
      <w:r w:rsidRPr="0061779D">
        <w:rPr>
          <w:rFonts w:ascii="Times New Roman" w:hAnsi="Times New Roman" w:cs="Times New Roman"/>
          <w:i/>
          <w:sz w:val="24"/>
          <w:szCs w:val="24"/>
        </w:rPr>
        <w:t>Pearson</w:t>
      </w:r>
      <w:r w:rsidR="00D44F90">
        <w:rPr>
          <w:rFonts w:ascii="Times New Roman" w:hAnsi="Times New Roman" w:cs="Times New Roman"/>
          <w:sz w:val="24"/>
          <w:szCs w:val="24"/>
        </w:rPr>
        <w:t xml:space="preserve"> (tabela 3</w:t>
      </w:r>
      <w:r>
        <w:rPr>
          <w:rFonts w:ascii="Times New Roman" w:hAnsi="Times New Roman" w:cs="Times New Roman"/>
          <w:sz w:val="24"/>
          <w:szCs w:val="24"/>
        </w:rPr>
        <w:t xml:space="preserve">), averiguou-se que o consumo se correlacionou positiva e significativamente (ao nível .01) com todas as dimensões correspondentes aos traços psicopáticos medidos pelo YPI, à exceção da frieza emocional. De ressaltar que as correlações entre o </w:t>
      </w:r>
      <w:r>
        <w:rPr>
          <w:rFonts w:ascii="Times New Roman" w:hAnsi="Times New Roman" w:cs="Times New Roman"/>
          <w:b/>
          <w:sz w:val="24"/>
          <w:szCs w:val="24"/>
        </w:rPr>
        <w:t>c</w:t>
      </w:r>
      <w:r w:rsidRPr="00751683">
        <w:rPr>
          <w:rFonts w:ascii="Times New Roman" w:hAnsi="Times New Roman" w:cs="Times New Roman"/>
          <w:b/>
          <w:sz w:val="24"/>
          <w:szCs w:val="24"/>
        </w:rPr>
        <w:t>onsumo</w:t>
      </w:r>
      <w:r>
        <w:rPr>
          <w:rFonts w:ascii="Times New Roman" w:hAnsi="Times New Roman" w:cs="Times New Roman"/>
          <w:sz w:val="24"/>
          <w:szCs w:val="24"/>
        </w:rPr>
        <w:t xml:space="preserve"> e a </w:t>
      </w:r>
      <w:r>
        <w:rPr>
          <w:rFonts w:ascii="Times New Roman" w:hAnsi="Times New Roman" w:cs="Times New Roman"/>
          <w:b/>
          <w:sz w:val="24"/>
          <w:szCs w:val="24"/>
        </w:rPr>
        <w:t>b</w:t>
      </w:r>
      <w:r w:rsidRPr="00751683">
        <w:rPr>
          <w:rFonts w:ascii="Times New Roman" w:hAnsi="Times New Roman" w:cs="Times New Roman"/>
          <w:b/>
          <w:sz w:val="24"/>
          <w:szCs w:val="24"/>
        </w:rPr>
        <w:t>usca de Perigo</w:t>
      </w:r>
      <w:r>
        <w:rPr>
          <w:rFonts w:ascii="Times New Roman" w:hAnsi="Times New Roman" w:cs="Times New Roman"/>
          <w:b/>
          <w:sz w:val="24"/>
          <w:szCs w:val="24"/>
        </w:rPr>
        <w:t xml:space="preserve"> </w:t>
      </w:r>
      <w:r>
        <w:rPr>
          <w:rFonts w:ascii="Times New Roman" w:hAnsi="Times New Roman" w:cs="Times New Roman"/>
          <w:sz w:val="24"/>
          <w:szCs w:val="24"/>
        </w:rPr>
        <w:t xml:space="preserve">e entre o </w:t>
      </w:r>
      <w:r>
        <w:rPr>
          <w:rFonts w:ascii="Times New Roman" w:hAnsi="Times New Roman" w:cs="Times New Roman"/>
          <w:b/>
          <w:sz w:val="24"/>
          <w:szCs w:val="24"/>
        </w:rPr>
        <w:t>c</w:t>
      </w:r>
      <w:r w:rsidRPr="00751683">
        <w:rPr>
          <w:rFonts w:ascii="Times New Roman" w:hAnsi="Times New Roman" w:cs="Times New Roman"/>
          <w:b/>
          <w:sz w:val="24"/>
          <w:szCs w:val="24"/>
        </w:rPr>
        <w:t>onsumo</w:t>
      </w:r>
      <w:r>
        <w:rPr>
          <w:rFonts w:ascii="Times New Roman" w:hAnsi="Times New Roman" w:cs="Times New Roman"/>
          <w:sz w:val="24"/>
          <w:szCs w:val="24"/>
        </w:rPr>
        <w:t xml:space="preserve"> e a </w:t>
      </w:r>
      <w:r>
        <w:rPr>
          <w:rFonts w:ascii="Times New Roman" w:hAnsi="Times New Roman" w:cs="Times New Roman"/>
          <w:b/>
          <w:sz w:val="24"/>
          <w:szCs w:val="24"/>
        </w:rPr>
        <w:t>i</w:t>
      </w:r>
      <w:r w:rsidRPr="00751683">
        <w:rPr>
          <w:rFonts w:ascii="Times New Roman" w:hAnsi="Times New Roman" w:cs="Times New Roman"/>
          <w:b/>
          <w:sz w:val="24"/>
          <w:szCs w:val="24"/>
        </w:rPr>
        <w:t>rresponsabilidade</w:t>
      </w:r>
      <w:r>
        <w:rPr>
          <w:rFonts w:ascii="Times New Roman" w:hAnsi="Times New Roman" w:cs="Times New Roman"/>
          <w:sz w:val="24"/>
          <w:szCs w:val="24"/>
        </w:rPr>
        <w:t xml:space="preserve"> foram as que se revelaram superiores, no caso do consumo e busca de perigo a um nível mediano (</w:t>
      </w:r>
      <w:r w:rsidRPr="00293E75">
        <w:rPr>
          <w:rFonts w:ascii="Times New Roman" w:hAnsi="Times New Roman" w:cs="Times New Roman"/>
          <w:i/>
          <w:sz w:val="24"/>
          <w:szCs w:val="24"/>
        </w:rPr>
        <w:t>r</w:t>
      </w:r>
      <w:r>
        <w:rPr>
          <w:rFonts w:ascii="Times New Roman" w:hAnsi="Times New Roman" w:cs="Times New Roman"/>
          <w:sz w:val="24"/>
          <w:szCs w:val="24"/>
        </w:rPr>
        <w:t xml:space="preserve">= .415, </w:t>
      </w:r>
      <w:r w:rsidRPr="0027181F">
        <w:rPr>
          <w:rFonts w:ascii="Times New Roman" w:hAnsi="Times New Roman" w:cs="Times New Roman"/>
          <w:sz w:val="24"/>
          <w:szCs w:val="24"/>
        </w:rPr>
        <w:t xml:space="preserve">n = 317, </w:t>
      </w:r>
      <w:r w:rsidRPr="0061779D">
        <w:rPr>
          <w:rFonts w:ascii="Times New Roman" w:hAnsi="Times New Roman" w:cs="Times New Roman"/>
          <w:sz w:val="24"/>
          <w:szCs w:val="24"/>
        </w:rPr>
        <w:t>p &lt;.01) e no</w:t>
      </w:r>
      <w:r>
        <w:rPr>
          <w:rFonts w:ascii="Times New Roman" w:hAnsi="Times New Roman" w:cs="Times New Roman"/>
          <w:sz w:val="24"/>
          <w:szCs w:val="24"/>
        </w:rPr>
        <w:t xml:space="preserve"> caso do consumo e irresponsabilidade a um nível elevado (</w:t>
      </w:r>
      <w:r w:rsidRPr="00293E75">
        <w:rPr>
          <w:rFonts w:ascii="Times New Roman" w:hAnsi="Times New Roman" w:cs="Times New Roman"/>
          <w:i/>
          <w:sz w:val="24"/>
          <w:szCs w:val="24"/>
        </w:rPr>
        <w:t>r</w:t>
      </w:r>
      <w:r>
        <w:rPr>
          <w:rFonts w:ascii="Times New Roman" w:hAnsi="Times New Roman" w:cs="Times New Roman"/>
          <w:sz w:val="24"/>
          <w:szCs w:val="24"/>
        </w:rPr>
        <w:t xml:space="preserve">= .531, </w:t>
      </w:r>
      <w:r w:rsidRPr="0027181F">
        <w:rPr>
          <w:rFonts w:ascii="Times New Roman" w:hAnsi="Times New Roman" w:cs="Times New Roman"/>
          <w:sz w:val="24"/>
          <w:szCs w:val="24"/>
        </w:rPr>
        <w:t xml:space="preserve">n = </w:t>
      </w:r>
      <w:r w:rsidRPr="0061779D">
        <w:rPr>
          <w:rFonts w:ascii="Times New Roman" w:hAnsi="Times New Roman" w:cs="Times New Roman"/>
          <w:sz w:val="24"/>
          <w:szCs w:val="24"/>
        </w:rPr>
        <w:t xml:space="preserve">317, </w:t>
      </w:r>
      <w:r w:rsidRPr="00293E75">
        <w:rPr>
          <w:rFonts w:ascii="Times New Roman" w:hAnsi="Times New Roman" w:cs="Times New Roman"/>
          <w:i/>
          <w:sz w:val="24"/>
          <w:szCs w:val="24"/>
        </w:rPr>
        <w:t>p</w:t>
      </w:r>
      <w:r w:rsidRPr="0061779D">
        <w:rPr>
          <w:rFonts w:ascii="Times New Roman" w:hAnsi="Times New Roman" w:cs="Times New Roman"/>
          <w:sz w:val="24"/>
          <w:szCs w:val="24"/>
        </w:rPr>
        <w:t xml:space="preserve"> &lt;.01</w:t>
      </w:r>
      <w:r>
        <w:rPr>
          <w:rFonts w:ascii="Times New Roman" w:hAnsi="Times New Roman" w:cs="Times New Roman"/>
          <w:sz w:val="24"/>
          <w:szCs w:val="24"/>
        </w:rPr>
        <w:t>). Ou seja, verifica-se relativamente à sobreposição entre as duas primeiras variáveis uma variância compartilhada de 17.22% e relativamente às segundas uma variância compartilhada de 28.20% (utilizando o cálculo do coeficiente de determinação</w:t>
      </w:r>
      <w:r w:rsidRPr="00056506">
        <w:rPr>
          <w:rFonts w:ascii="Times New Roman" w:hAnsi="Times New Roman" w:cs="Times New Roman"/>
          <w:sz w:val="24"/>
          <w:szCs w:val="24"/>
        </w:rPr>
        <w:t xml:space="preserve">). </w:t>
      </w:r>
      <w:bookmarkStart w:id="16" w:name="_Toc524341786"/>
    </w:p>
    <w:p w14:paraId="2634B662" w14:textId="77777777" w:rsidR="00D44F90" w:rsidRDefault="00BB37C3" w:rsidP="002968AC">
      <w:pPr>
        <w:pStyle w:val="Caption"/>
        <w:tabs>
          <w:tab w:val="left" w:pos="1470"/>
        </w:tabs>
        <w:spacing w:after="160"/>
        <w:rPr>
          <w:rFonts w:ascii="Times New Roman" w:hAnsi="Times New Roman" w:cs="Times New Roman"/>
          <w:i w:val="0"/>
          <w:color w:val="auto"/>
          <w:sz w:val="24"/>
        </w:rPr>
      </w:pPr>
      <w:r w:rsidRPr="00281D5D">
        <w:rPr>
          <w:rFonts w:ascii="Times New Roman" w:hAnsi="Times New Roman" w:cs="Times New Roman"/>
          <w:i w:val="0"/>
          <w:color w:val="auto"/>
          <w:sz w:val="24"/>
        </w:rPr>
        <w:t xml:space="preserve"> </w:t>
      </w:r>
      <w:r w:rsidR="007D27AF" w:rsidRPr="00281D5D">
        <w:rPr>
          <w:rFonts w:ascii="Times New Roman" w:hAnsi="Times New Roman" w:cs="Times New Roman"/>
          <w:i w:val="0"/>
          <w:color w:val="auto"/>
          <w:sz w:val="24"/>
        </w:rPr>
        <w:t xml:space="preserve">Tabela </w:t>
      </w:r>
      <w:r w:rsidR="00D44F90">
        <w:rPr>
          <w:rFonts w:ascii="Times New Roman" w:hAnsi="Times New Roman" w:cs="Times New Roman"/>
          <w:i w:val="0"/>
          <w:color w:val="auto"/>
          <w:sz w:val="24"/>
        </w:rPr>
        <w:t>3</w:t>
      </w:r>
      <w:bookmarkEnd w:id="16"/>
    </w:p>
    <w:p w14:paraId="4F458918" w14:textId="77777777" w:rsidR="007D27AF" w:rsidRPr="002968AC" w:rsidRDefault="00BB37C3" w:rsidP="002968AC">
      <w:pPr>
        <w:pStyle w:val="Caption"/>
        <w:tabs>
          <w:tab w:val="left" w:pos="1470"/>
        </w:tabs>
        <w:spacing w:after="160"/>
        <w:rPr>
          <w:rFonts w:ascii="Times New Roman" w:hAnsi="Times New Roman" w:cs="Times New Roman"/>
          <w:i w:val="0"/>
          <w:color w:val="auto"/>
          <w:sz w:val="24"/>
        </w:rPr>
      </w:pPr>
      <w:r>
        <w:rPr>
          <w:rFonts w:ascii="Times New Roman" w:hAnsi="Times New Roman" w:cs="Times New Roman"/>
          <w:color w:val="auto"/>
          <w:sz w:val="24"/>
        </w:rPr>
        <w:t xml:space="preserve"> </w:t>
      </w:r>
      <w:r w:rsidR="00397093">
        <w:rPr>
          <w:rFonts w:ascii="Times New Roman" w:hAnsi="Times New Roman" w:cs="Times New Roman"/>
          <w:color w:val="auto"/>
          <w:sz w:val="24"/>
        </w:rPr>
        <w:t>Análise das Correlações Entre a Dimensão Consumo e as D</w:t>
      </w:r>
      <w:r w:rsidR="007D27AF">
        <w:rPr>
          <w:rFonts w:ascii="Times New Roman" w:hAnsi="Times New Roman" w:cs="Times New Roman"/>
          <w:color w:val="auto"/>
          <w:sz w:val="24"/>
        </w:rPr>
        <w:t>imensões do YPI-RE</w:t>
      </w:r>
    </w:p>
    <w:tbl>
      <w:tblPr>
        <w:tblStyle w:val="TableGrid"/>
        <w:tblpPr w:leftFromText="141" w:rightFromText="141" w:vertAnchor="page" w:horzAnchor="margin" w:tblpY="8911"/>
        <w:tblW w:w="0" w:type="auto"/>
        <w:tblLook w:val="04A0" w:firstRow="1" w:lastRow="0" w:firstColumn="1" w:lastColumn="0" w:noHBand="0" w:noVBand="1"/>
      </w:tblPr>
      <w:tblGrid>
        <w:gridCol w:w="4247"/>
        <w:gridCol w:w="1849"/>
        <w:gridCol w:w="1134"/>
        <w:gridCol w:w="1134"/>
      </w:tblGrid>
      <w:tr w:rsidR="00905D96" w14:paraId="5DD51B82" w14:textId="77777777" w:rsidTr="00905D96">
        <w:tc>
          <w:tcPr>
            <w:tcW w:w="4247" w:type="dxa"/>
            <w:tcBorders>
              <w:left w:val="nil"/>
              <w:bottom w:val="single" w:sz="4" w:space="0" w:color="auto"/>
              <w:right w:val="nil"/>
            </w:tcBorders>
          </w:tcPr>
          <w:p w14:paraId="39A9401A" w14:textId="77777777" w:rsidR="00905D96" w:rsidRDefault="00905D96" w:rsidP="00905D96"/>
        </w:tc>
        <w:tc>
          <w:tcPr>
            <w:tcW w:w="1849" w:type="dxa"/>
            <w:tcBorders>
              <w:left w:val="nil"/>
              <w:bottom w:val="single" w:sz="4" w:space="0" w:color="auto"/>
              <w:right w:val="nil"/>
            </w:tcBorders>
          </w:tcPr>
          <w:p w14:paraId="2D0CEBE1" w14:textId="77777777" w:rsidR="00905D96" w:rsidRPr="00040E78" w:rsidRDefault="00905D96" w:rsidP="00905D96">
            <w:pPr>
              <w:jc w:val="center"/>
              <w:rPr>
                <w:rFonts w:ascii="Times New Roman" w:hAnsi="Times New Roman" w:cs="Times New Roman"/>
                <w:b/>
                <w:sz w:val="20"/>
                <w:szCs w:val="20"/>
              </w:rPr>
            </w:pPr>
            <w:r w:rsidRPr="00040E78">
              <w:rPr>
                <w:rFonts w:ascii="Times New Roman" w:hAnsi="Times New Roman" w:cs="Times New Roman"/>
                <w:b/>
                <w:sz w:val="20"/>
                <w:szCs w:val="20"/>
              </w:rPr>
              <w:t>Consumo</w:t>
            </w:r>
          </w:p>
        </w:tc>
        <w:tc>
          <w:tcPr>
            <w:tcW w:w="1134" w:type="dxa"/>
            <w:tcBorders>
              <w:left w:val="nil"/>
              <w:bottom w:val="single" w:sz="4" w:space="0" w:color="auto"/>
              <w:right w:val="nil"/>
            </w:tcBorders>
          </w:tcPr>
          <w:p w14:paraId="63C1E6AF" w14:textId="77777777" w:rsidR="00905D96" w:rsidRPr="00397093" w:rsidRDefault="00905D96" w:rsidP="00905D96">
            <w:pPr>
              <w:jc w:val="center"/>
              <w:rPr>
                <w:rFonts w:ascii="Times New Roman" w:hAnsi="Times New Roman" w:cs="Times New Roman"/>
                <w:b/>
                <w:sz w:val="20"/>
                <w:szCs w:val="20"/>
                <w:highlight w:val="yellow"/>
              </w:rPr>
            </w:pPr>
            <w:r w:rsidRPr="00397093">
              <w:rPr>
                <w:rFonts w:ascii="Times New Roman" w:hAnsi="Times New Roman" w:cs="Times New Roman"/>
                <w:b/>
                <w:sz w:val="20"/>
                <w:szCs w:val="20"/>
                <w:highlight w:val="yellow"/>
              </w:rPr>
              <w:t>M</w:t>
            </w:r>
          </w:p>
        </w:tc>
        <w:tc>
          <w:tcPr>
            <w:tcW w:w="1134" w:type="dxa"/>
            <w:tcBorders>
              <w:left w:val="nil"/>
              <w:bottom w:val="single" w:sz="4" w:space="0" w:color="auto"/>
              <w:right w:val="nil"/>
            </w:tcBorders>
          </w:tcPr>
          <w:p w14:paraId="20BBC083" w14:textId="77777777" w:rsidR="00905D96" w:rsidRPr="00397093" w:rsidRDefault="00905D96" w:rsidP="00905D96">
            <w:pPr>
              <w:jc w:val="center"/>
              <w:rPr>
                <w:rFonts w:ascii="Times New Roman" w:hAnsi="Times New Roman" w:cs="Times New Roman"/>
                <w:b/>
                <w:sz w:val="20"/>
                <w:szCs w:val="20"/>
                <w:highlight w:val="yellow"/>
              </w:rPr>
            </w:pPr>
            <w:r w:rsidRPr="00397093">
              <w:rPr>
                <w:rFonts w:ascii="Times New Roman" w:hAnsi="Times New Roman" w:cs="Times New Roman"/>
                <w:b/>
                <w:sz w:val="20"/>
                <w:szCs w:val="20"/>
                <w:highlight w:val="yellow"/>
              </w:rPr>
              <w:t>DP</w:t>
            </w:r>
          </w:p>
        </w:tc>
      </w:tr>
      <w:tr w:rsidR="00905D96" w14:paraId="2C072B71" w14:textId="77777777" w:rsidTr="00905D96">
        <w:tc>
          <w:tcPr>
            <w:tcW w:w="4247" w:type="dxa"/>
            <w:tcBorders>
              <w:left w:val="nil"/>
              <w:bottom w:val="nil"/>
              <w:right w:val="nil"/>
            </w:tcBorders>
          </w:tcPr>
          <w:p w14:paraId="538D33BA" w14:textId="77777777"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Charme falso</w:t>
            </w:r>
          </w:p>
        </w:tc>
        <w:tc>
          <w:tcPr>
            <w:tcW w:w="1849" w:type="dxa"/>
            <w:tcBorders>
              <w:left w:val="nil"/>
              <w:bottom w:val="nil"/>
              <w:right w:val="nil"/>
            </w:tcBorders>
          </w:tcPr>
          <w:p w14:paraId="6B0636D1" w14:textId="77777777"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.291**</w:t>
            </w:r>
          </w:p>
        </w:tc>
        <w:tc>
          <w:tcPr>
            <w:tcW w:w="1134" w:type="dxa"/>
            <w:tcBorders>
              <w:left w:val="nil"/>
              <w:bottom w:val="nil"/>
              <w:right w:val="nil"/>
            </w:tcBorders>
          </w:tcPr>
          <w:p w14:paraId="6871DE5E"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2.41</w:t>
            </w:r>
          </w:p>
        </w:tc>
        <w:tc>
          <w:tcPr>
            <w:tcW w:w="1134" w:type="dxa"/>
            <w:tcBorders>
              <w:left w:val="nil"/>
              <w:bottom w:val="nil"/>
              <w:right w:val="nil"/>
            </w:tcBorders>
          </w:tcPr>
          <w:p w14:paraId="736CB275"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.841</w:t>
            </w:r>
          </w:p>
        </w:tc>
      </w:tr>
      <w:tr w:rsidR="00905D96" w14:paraId="73CB2762" w14:textId="77777777" w:rsidTr="00905D96">
        <w:tc>
          <w:tcPr>
            <w:tcW w:w="4247" w:type="dxa"/>
            <w:tcBorders>
              <w:top w:val="nil"/>
              <w:left w:val="nil"/>
              <w:bottom w:val="nil"/>
              <w:right w:val="nil"/>
            </w:tcBorders>
          </w:tcPr>
          <w:p w14:paraId="2A1A481F" w14:textId="77777777"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Grandiosidade</w:t>
            </w:r>
          </w:p>
        </w:tc>
        <w:tc>
          <w:tcPr>
            <w:tcW w:w="1849" w:type="dxa"/>
            <w:tcBorders>
              <w:top w:val="nil"/>
              <w:left w:val="nil"/>
              <w:bottom w:val="nil"/>
              <w:right w:val="nil"/>
            </w:tcBorders>
          </w:tcPr>
          <w:p w14:paraId="4D4D9E55" w14:textId="77777777"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.222**</w:t>
            </w:r>
          </w:p>
        </w:tc>
        <w:tc>
          <w:tcPr>
            <w:tcW w:w="1134" w:type="dxa"/>
            <w:tcBorders>
              <w:top w:val="nil"/>
              <w:left w:val="nil"/>
              <w:bottom w:val="nil"/>
              <w:right w:val="nil"/>
            </w:tcBorders>
          </w:tcPr>
          <w:p w14:paraId="35C01140"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1.91</w:t>
            </w:r>
          </w:p>
        </w:tc>
        <w:tc>
          <w:tcPr>
            <w:tcW w:w="1134" w:type="dxa"/>
            <w:tcBorders>
              <w:top w:val="nil"/>
              <w:left w:val="nil"/>
              <w:bottom w:val="nil"/>
              <w:right w:val="nil"/>
            </w:tcBorders>
          </w:tcPr>
          <w:p w14:paraId="24628D15"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.847</w:t>
            </w:r>
          </w:p>
        </w:tc>
      </w:tr>
      <w:tr w:rsidR="00905D96" w14:paraId="330C65D6" w14:textId="77777777" w:rsidTr="00905D96">
        <w:tc>
          <w:tcPr>
            <w:tcW w:w="4247" w:type="dxa"/>
            <w:tcBorders>
              <w:top w:val="nil"/>
              <w:left w:val="nil"/>
              <w:bottom w:val="nil"/>
              <w:right w:val="nil"/>
            </w:tcBorders>
          </w:tcPr>
          <w:p w14:paraId="53B2C2C0" w14:textId="77777777"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Mentira</w:t>
            </w:r>
          </w:p>
        </w:tc>
        <w:tc>
          <w:tcPr>
            <w:tcW w:w="1849" w:type="dxa"/>
            <w:tcBorders>
              <w:top w:val="nil"/>
              <w:left w:val="nil"/>
              <w:bottom w:val="nil"/>
              <w:right w:val="nil"/>
            </w:tcBorders>
          </w:tcPr>
          <w:p w14:paraId="0BE62C2D" w14:textId="77777777"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.225**</w:t>
            </w:r>
          </w:p>
        </w:tc>
        <w:tc>
          <w:tcPr>
            <w:tcW w:w="1134" w:type="dxa"/>
            <w:tcBorders>
              <w:top w:val="nil"/>
              <w:left w:val="nil"/>
              <w:bottom w:val="nil"/>
              <w:right w:val="nil"/>
            </w:tcBorders>
          </w:tcPr>
          <w:p w14:paraId="18396775"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1.69</w:t>
            </w:r>
          </w:p>
        </w:tc>
        <w:tc>
          <w:tcPr>
            <w:tcW w:w="1134" w:type="dxa"/>
            <w:tcBorders>
              <w:top w:val="nil"/>
              <w:left w:val="nil"/>
              <w:bottom w:val="nil"/>
              <w:right w:val="nil"/>
            </w:tcBorders>
          </w:tcPr>
          <w:p w14:paraId="6D42B450"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.776</w:t>
            </w:r>
          </w:p>
        </w:tc>
      </w:tr>
      <w:tr w:rsidR="00905D96" w14:paraId="3462B608" w14:textId="77777777" w:rsidTr="00905D96">
        <w:tc>
          <w:tcPr>
            <w:tcW w:w="4247" w:type="dxa"/>
            <w:tcBorders>
              <w:top w:val="nil"/>
              <w:left w:val="nil"/>
              <w:bottom w:val="nil"/>
              <w:right w:val="nil"/>
            </w:tcBorders>
          </w:tcPr>
          <w:p w14:paraId="7DAB977C" w14:textId="77777777"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Manipulação</w:t>
            </w:r>
          </w:p>
        </w:tc>
        <w:tc>
          <w:tcPr>
            <w:tcW w:w="1849" w:type="dxa"/>
            <w:tcBorders>
              <w:top w:val="nil"/>
              <w:left w:val="nil"/>
              <w:bottom w:val="nil"/>
              <w:right w:val="nil"/>
            </w:tcBorders>
          </w:tcPr>
          <w:p w14:paraId="3ADF5A98" w14:textId="77777777"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.397**</w:t>
            </w:r>
          </w:p>
        </w:tc>
        <w:tc>
          <w:tcPr>
            <w:tcW w:w="1134" w:type="dxa"/>
            <w:tcBorders>
              <w:top w:val="nil"/>
              <w:left w:val="nil"/>
              <w:bottom w:val="nil"/>
              <w:right w:val="nil"/>
            </w:tcBorders>
          </w:tcPr>
          <w:p w14:paraId="25A35E73"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1.97</w:t>
            </w:r>
          </w:p>
        </w:tc>
        <w:tc>
          <w:tcPr>
            <w:tcW w:w="1134" w:type="dxa"/>
            <w:tcBorders>
              <w:top w:val="nil"/>
              <w:left w:val="nil"/>
              <w:bottom w:val="nil"/>
              <w:right w:val="nil"/>
            </w:tcBorders>
          </w:tcPr>
          <w:p w14:paraId="076B2478"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.893</w:t>
            </w:r>
          </w:p>
        </w:tc>
      </w:tr>
      <w:tr w:rsidR="00905D96" w14:paraId="56C64AF2" w14:textId="77777777" w:rsidTr="00905D96">
        <w:tc>
          <w:tcPr>
            <w:tcW w:w="4247" w:type="dxa"/>
            <w:tcBorders>
              <w:top w:val="nil"/>
              <w:left w:val="nil"/>
              <w:bottom w:val="nil"/>
              <w:right w:val="nil"/>
            </w:tcBorders>
          </w:tcPr>
          <w:p w14:paraId="49EE31B7" w14:textId="77777777"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Ausência de remorso</w:t>
            </w:r>
          </w:p>
        </w:tc>
        <w:tc>
          <w:tcPr>
            <w:tcW w:w="1849" w:type="dxa"/>
            <w:tcBorders>
              <w:top w:val="nil"/>
              <w:left w:val="nil"/>
              <w:bottom w:val="nil"/>
              <w:right w:val="nil"/>
            </w:tcBorders>
          </w:tcPr>
          <w:p w14:paraId="51F60708" w14:textId="77777777"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.321**</w:t>
            </w:r>
          </w:p>
        </w:tc>
        <w:tc>
          <w:tcPr>
            <w:tcW w:w="1134" w:type="dxa"/>
            <w:tcBorders>
              <w:top w:val="nil"/>
              <w:left w:val="nil"/>
              <w:bottom w:val="nil"/>
              <w:right w:val="nil"/>
            </w:tcBorders>
          </w:tcPr>
          <w:p w14:paraId="667897AB"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1.92</w:t>
            </w:r>
          </w:p>
        </w:tc>
        <w:tc>
          <w:tcPr>
            <w:tcW w:w="1134" w:type="dxa"/>
            <w:tcBorders>
              <w:top w:val="nil"/>
              <w:left w:val="nil"/>
              <w:bottom w:val="nil"/>
              <w:right w:val="nil"/>
            </w:tcBorders>
          </w:tcPr>
          <w:p w14:paraId="3B5F6C30"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.770</w:t>
            </w:r>
          </w:p>
        </w:tc>
      </w:tr>
      <w:tr w:rsidR="00905D96" w14:paraId="2418E427" w14:textId="77777777" w:rsidTr="00905D96">
        <w:tc>
          <w:tcPr>
            <w:tcW w:w="4247" w:type="dxa"/>
            <w:tcBorders>
              <w:top w:val="nil"/>
              <w:left w:val="nil"/>
              <w:bottom w:val="nil"/>
              <w:right w:val="nil"/>
            </w:tcBorders>
          </w:tcPr>
          <w:p w14:paraId="10361A22" w14:textId="77777777"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Ausência de emotividade</w:t>
            </w:r>
          </w:p>
        </w:tc>
        <w:tc>
          <w:tcPr>
            <w:tcW w:w="1849" w:type="dxa"/>
            <w:tcBorders>
              <w:top w:val="nil"/>
              <w:left w:val="nil"/>
              <w:bottom w:val="nil"/>
              <w:right w:val="nil"/>
            </w:tcBorders>
          </w:tcPr>
          <w:p w14:paraId="06953344" w14:textId="77777777"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.260**</w:t>
            </w:r>
          </w:p>
        </w:tc>
        <w:tc>
          <w:tcPr>
            <w:tcW w:w="1134" w:type="dxa"/>
            <w:tcBorders>
              <w:top w:val="nil"/>
              <w:left w:val="nil"/>
              <w:bottom w:val="nil"/>
              <w:right w:val="nil"/>
            </w:tcBorders>
          </w:tcPr>
          <w:p w14:paraId="24DC71ED"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2.40</w:t>
            </w:r>
          </w:p>
        </w:tc>
        <w:tc>
          <w:tcPr>
            <w:tcW w:w="1134" w:type="dxa"/>
            <w:tcBorders>
              <w:top w:val="nil"/>
              <w:left w:val="nil"/>
              <w:bottom w:val="nil"/>
              <w:right w:val="nil"/>
            </w:tcBorders>
          </w:tcPr>
          <w:p w14:paraId="380B49BF"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.768</w:t>
            </w:r>
          </w:p>
        </w:tc>
      </w:tr>
      <w:tr w:rsidR="00905D96" w14:paraId="3D9AF542" w14:textId="77777777" w:rsidTr="00905D96">
        <w:tc>
          <w:tcPr>
            <w:tcW w:w="4247" w:type="dxa"/>
            <w:tcBorders>
              <w:top w:val="nil"/>
              <w:left w:val="nil"/>
              <w:bottom w:val="nil"/>
              <w:right w:val="nil"/>
            </w:tcBorders>
          </w:tcPr>
          <w:p w14:paraId="69F575BF" w14:textId="77777777"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Frieza emocional</w:t>
            </w:r>
          </w:p>
        </w:tc>
        <w:tc>
          <w:tcPr>
            <w:tcW w:w="1849" w:type="dxa"/>
            <w:tcBorders>
              <w:top w:val="nil"/>
              <w:left w:val="nil"/>
              <w:bottom w:val="nil"/>
              <w:right w:val="nil"/>
            </w:tcBorders>
          </w:tcPr>
          <w:p w14:paraId="08B30877" w14:textId="77777777" w:rsidR="00905D96" w:rsidRPr="00040E78" w:rsidRDefault="00905D96" w:rsidP="00905D96">
            <w:pPr>
              <w:jc w:val="center"/>
              <w:rPr>
                <w:rFonts w:ascii="Times New Roman" w:hAnsi="Times New Roman" w:cs="Times New Roman"/>
                <w:sz w:val="20"/>
                <w:szCs w:val="20"/>
              </w:rPr>
            </w:pPr>
            <w:r w:rsidRPr="00040E78">
              <w:rPr>
                <w:rFonts w:ascii="Times New Roman" w:hAnsi="Times New Roman" w:cs="Times New Roman"/>
                <w:sz w:val="20"/>
                <w:szCs w:val="20"/>
              </w:rPr>
              <w:t>.074</w:t>
            </w:r>
          </w:p>
        </w:tc>
        <w:tc>
          <w:tcPr>
            <w:tcW w:w="1134" w:type="dxa"/>
            <w:tcBorders>
              <w:top w:val="nil"/>
              <w:left w:val="nil"/>
              <w:bottom w:val="nil"/>
              <w:right w:val="nil"/>
            </w:tcBorders>
          </w:tcPr>
          <w:p w14:paraId="57587C2B"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2.25</w:t>
            </w:r>
          </w:p>
        </w:tc>
        <w:tc>
          <w:tcPr>
            <w:tcW w:w="1134" w:type="dxa"/>
            <w:tcBorders>
              <w:top w:val="nil"/>
              <w:left w:val="nil"/>
              <w:bottom w:val="nil"/>
              <w:right w:val="nil"/>
            </w:tcBorders>
          </w:tcPr>
          <w:p w14:paraId="78A06DA3"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.907</w:t>
            </w:r>
          </w:p>
        </w:tc>
      </w:tr>
      <w:tr w:rsidR="00905D96" w14:paraId="6CA62301" w14:textId="77777777" w:rsidTr="00905D96">
        <w:tc>
          <w:tcPr>
            <w:tcW w:w="4247" w:type="dxa"/>
            <w:tcBorders>
              <w:top w:val="nil"/>
              <w:left w:val="nil"/>
              <w:bottom w:val="nil"/>
              <w:right w:val="nil"/>
            </w:tcBorders>
          </w:tcPr>
          <w:p w14:paraId="7CBFC64E" w14:textId="77777777"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Busca de perigo</w:t>
            </w:r>
          </w:p>
        </w:tc>
        <w:tc>
          <w:tcPr>
            <w:tcW w:w="1849" w:type="dxa"/>
            <w:tcBorders>
              <w:top w:val="nil"/>
              <w:left w:val="nil"/>
              <w:bottom w:val="nil"/>
              <w:right w:val="nil"/>
            </w:tcBorders>
          </w:tcPr>
          <w:p w14:paraId="64279CAA" w14:textId="77777777"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.415**</w:t>
            </w:r>
          </w:p>
        </w:tc>
        <w:tc>
          <w:tcPr>
            <w:tcW w:w="1134" w:type="dxa"/>
            <w:tcBorders>
              <w:top w:val="nil"/>
              <w:left w:val="nil"/>
              <w:bottom w:val="nil"/>
              <w:right w:val="nil"/>
            </w:tcBorders>
          </w:tcPr>
          <w:p w14:paraId="5EB20930"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2.66</w:t>
            </w:r>
          </w:p>
        </w:tc>
        <w:tc>
          <w:tcPr>
            <w:tcW w:w="1134" w:type="dxa"/>
            <w:tcBorders>
              <w:top w:val="nil"/>
              <w:left w:val="nil"/>
              <w:bottom w:val="nil"/>
              <w:right w:val="nil"/>
            </w:tcBorders>
          </w:tcPr>
          <w:p w14:paraId="6F1751B3"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.900</w:t>
            </w:r>
          </w:p>
        </w:tc>
      </w:tr>
      <w:tr w:rsidR="00905D96" w14:paraId="6BADF9C2" w14:textId="77777777" w:rsidTr="00905D96">
        <w:tc>
          <w:tcPr>
            <w:tcW w:w="4247" w:type="dxa"/>
            <w:tcBorders>
              <w:top w:val="nil"/>
              <w:left w:val="nil"/>
              <w:bottom w:val="nil"/>
              <w:right w:val="nil"/>
            </w:tcBorders>
          </w:tcPr>
          <w:p w14:paraId="3C99DB9E" w14:textId="77777777"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Impulsividade</w:t>
            </w:r>
          </w:p>
        </w:tc>
        <w:tc>
          <w:tcPr>
            <w:tcW w:w="1849" w:type="dxa"/>
            <w:tcBorders>
              <w:top w:val="nil"/>
              <w:left w:val="nil"/>
              <w:bottom w:val="nil"/>
              <w:right w:val="nil"/>
            </w:tcBorders>
          </w:tcPr>
          <w:p w14:paraId="758B18C8" w14:textId="77777777"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.365**</w:t>
            </w:r>
          </w:p>
        </w:tc>
        <w:tc>
          <w:tcPr>
            <w:tcW w:w="1134" w:type="dxa"/>
            <w:tcBorders>
              <w:top w:val="nil"/>
              <w:left w:val="nil"/>
              <w:bottom w:val="nil"/>
              <w:right w:val="nil"/>
            </w:tcBorders>
          </w:tcPr>
          <w:p w14:paraId="7442AF6F"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2.44</w:t>
            </w:r>
          </w:p>
        </w:tc>
        <w:tc>
          <w:tcPr>
            <w:tcW w:w="1134" w:type="dxa"/>
            <w:tcBorders>
              <w:top w:val="nil"/>
              <w:left w:val="nil"/>
              <w:bottom w:val="nil"/>
              <w:right w:val="nil"/>
            </w:tcBorders>
          </w:tcPr>
          <w:p w14:paraId="3D511C0D"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.781</w:t>
            </w:r>
          </w:p>
        </w:tc>
      </w:tr>
      <w:tr w:rsidR="00905D96" w14:paraId="5ED760F7" w14:textId="77777777" w:rsidTr="00905D96">
        <w:trPr>
          <w:trHeight w:val="95"/>
        </w:trPr>
        <w:tc>
          <w:tcPr>
            <w:tcW w:w="4247" w:type="dxa"/>
            <w:tcBorders>
              <w:top w:val="nil"/>
              <w:left w:val="nil"/>
              <w:right w:val="nil"/>
            </w:tcBorders>
          </w:tcPr>
          <w:p w14:paraId="0C537BEB" w14:textId="77777777" w:rsidR="00905D96" w:rsidRPr="00040E78" w:rsidRDefault="00905D96" w:rsidP="00905D96">
            <w:pPr>
              <w:rPr>
                <w:rFonts w:ascii="Times New Roman" w:hAnsi="Times New Roman" w:cs="Times New Roman"/>
                <w:sz w:val="20"/>
                <w:szCs w:val="20"/>
              </w:rPr>
            </w:pPr>
            <w:r w:rsidRPr="00040E78">
              <w:rPr>
                <w:rFonts w:ascii="Times New Roman" w:hAnsi="Times New Roman" w:cs="Times New Roman"/>
                <w:sz w:val="20"/>
                <w:szCs w:val="20"/>
              </w:rPr>
              <w:t>Irresponsabilidade</w:t>
            </w:r>
          </w:p>
        </w:tc>
        <w:tc>
          <w:tcPr>
            <w:tcW w:w="1849" w:type="dxa"/>
            <w:tcBorders>
              <w:top w:val="nil"/>
              <w:left w:val="nil"/>
              <w:right w:val="nil"/>
            </w:tcBorders>
          </w:tcPr>
          <w:p w14:paraId="79C5A455" w14:textId="77777777" w:rsidR="00905D96" w:rsidRPr="00293E75" w:rsidRDefault="00905D96" w:rsidP="00905D96">
            <w:pPr>
              <w:jc w:val="center"/>
              <w:rPr>
                <w:rFonts w:ascii="Times New Roman" w:hAnsi="Times New Roman" w:cs="Times New Roman"/>
                <w:b/>
                <w:sz w:val="20"/>
                <w:szCs w:val="20"/>
              </w:rPr>
            </w:pPr>
            <w:r w:rsidRPr="00293E75">
              <w:rPr>
                <w:rFonts w:ascii="Times New Roman" w:hAnsi="Times New Roman" w:cs="Times New Roman"/>
                <w:b/>
                <w:sz w:val="20"/>
                <w:szCs w:val="20"/>
              </w:rPr>
              <w:t>.531**</w:t>
            </w:r>
          </w:p>
        </w:tc>
        <w:tc>
          <w:tcPr>
            <w:tcW w:w="1134" w:type="dxa"/>
            <w:tcBorders>
              <w:top w:val="nil"/>
              <w:left w:val="nil"/>
              <w:right w:val="nil"/>
            </w:tcBorders>
          </w:tcPr>
          <w:p w14:paraId="2E3E5966"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1.90</w:t>
            </w:r>
          </w:p>
        </w:tc>
        <w:tc>
          <w:tcPr>
            <w:tcW w:w="1134" w:type="dxa"/>
            <w:tcBorders>
              <w:top w:val="nil"/>
              <w:left w:val="nil"/>
              <w:right w:val="nil"/>
            </w:tcBorders>
          </w:tcPr>
          <w:p w14:paraId="28F87619" w14:textId="77777777" w:rsidR="00905D96" w:rsidRPr="00397093" w:rsidRDefault="00905D96" w:rsidP="00905D96">
            <w:pPr>
              <w:jc w:val="center"/>
              <w:rPr>
                <w:rFonts w:ascii="Times New Roman" w:hAnsi="Times New Roman" w:cs="Times New Roman"/>
                <w:sz w:val="20"/>
                <w:szCs w:val="20"/>
                <w:highlight w:val="yellow"/>
              </w:rPr>
            </w:pPr>
            <w:r w:rsidRPr="00397093">
              <w:rPr>
                <w:rFonts w:ascii="Times New Roman" w:hAnsi="Times New Roman" w:cs="Times New Roman"/>
                <w:sz w:val="20"/>
                <w:szCs w:val="20"/>
                <w:highlight w:val="yellow"/>
              </w:rPr>
              <w:t>.778</w:t>
            </w:r>
          </w:p>
        </w:tc>
      </w:tr>
    </w:tbl>
    <w:p w14:paraId="07AFD34D" w14:textId="77777777" w:rsidR="000C6B20" w:rsidRPr="000C6B20" w:rsidRDefault="007D27AF" w:rsidP="000C6B20">
      <w:pPr>
        <w:spacing w:after="0" w:line="240" w:lineRule="auto"/>
        <w:jc w:val="both"/>
        <w:rPr>
          <w:rFonts w:ascii="Times New Roman" w:eastAsia="MS Mincho" w:hAnsi="Times New Roman" w:cs="Times New Roman"/>
          <w:sz w:val="20"/>
          <w:szCs w:val="20"/>
          <w:lang w:eastAsia="pt-PT"/>
        </w:rPr>
      </w:pPr>
      <w:proofErr w:type="gramStart"/>
      <w:r w:rsidRPr="00E2207B">
        <w:rPr>
          <w:rFonts w:ascii="Times New Roman" w:eastAsia="MS Mincho" w:hAnsi="Times New Roman" w:cs="Times New Roman"/>
          <w:bCs/>
          <w:i/>
          <w:iCs/>
          <w:sz w:val="20"/>
          <w:szCs w:val="20"/>
          <w:lang w:eastAsia="pt-PT"/>
        </w:rPr>
        <w:t>Nota</w:t>
      </w:r>
      <w:r>
        <w:rPr>
          <w:rFonts w:ascii="Times New Roman" w:eastAsia="MS Mincho" w:hAnsi="Times New Roman" w:cs="Times New Roman"/>
          <w:bCs/>
          <w:iCs/>
          <w:sz w:val="20"/>
          <w:szCs w:val="20"/>
          <w:lang w:eastAsia="pt-PT"/>
        </w:rPr>
        <w:t>.</w:t>
      </w:r>
      <w:r>
        <w:rPr>
          <w:rFonts w:ascii="Times New Roman" w:eastAsia="MS Mincho" w:hAnsi="Times New Roman" w:cs="Times New Roman"/>
          <w:sz w:val="20"/>
          <w:szCs w:val="20"/>
          <w:lang w:eastAsia="pt-PT"/>
        </w:rPr>
        <w:t>*</w:t>
      </w:r>
      <w:proofErr w:type="gramEnd"/>
      <w:r>
        <w:rPr>
          <w:rFonts w:ascii="Times New Roman" w:eastAsia="MS Mincho" w:hAnsi="Times New Roman" w:cs="Times New Roman"/>
          <w:sz w:val="20"/>
          <w:szCs w:val="20"/>
          <w:lang w:eastAsia="pt-PT"/>
        </w:rPr>
        <w:t>*Nível de significância de p &lt;.01; os negritos rep</w:t>
      </w:r>
      <w:r w:rsidR="00905D96">
        <w:rPr>
          <w:rFonts w:ascii="Times New Roman" w:eastAsia="MS Mincho" w:hAnsi="Times New Roman" w:cs="Times New Roman"/>
          <w:sz w:val="20"/>
          <w:szCs w:val="20"/>
          <w:lang w:eastAsia="pt-PT"/>
        </w:rPr>
        <w:t xml:space="preserve">resentam valores significativos; </w:t>
      </w:r>
      <w:r w:rsidR="00905D96" w:rsidRPr="00833D7F">
        <w:rPr>
          <w:rFonts w:ascii="Times New Roman" w:eastAsia="MS Mincho" w:hAnsi="Times New Roman" w:cs="Times New Roman"/>
          <w:i/>
          <w:sz w:val="20"/>
          <w:szCs w:val="20"/>
          <w:lang w:eastAsia="pt-PT"/>
        </w:rPr>
        <w:t>M</w:t>
      </w:r>
      <w:r w:rsidR="00905D96">
        <w:rPr>
          <w:rFonts w:ascii="Times New Roman" w:eastAsia="MS Mincho" w:hAnsi="Times New Roman" w:cs="Times New Roman"/>
          <w:sz w:val="20"/>
          <w:szCs w:val="20"/>
          <w:lang w:eastAsia="pt-PT"/>
        </w:rPr>
        <w:t xml:space="preserve">= média; </w:t>
      </w:r>
      <w:r w:rsidR="00905D96" w:rsidRPr="00833D7F">
        <w:rPr>
          <w:rFonts w:ascii="Times New Roman" w:eastAsia="MS Mincho" w:hAnsi="Times New Roman" w:cs="Times New Roman"/>
          <w:i/>
          <w:sz w:val="20"/>
          <w:szCs w:val="20"/>
          <w:lang w:eastAsia="pt-PT"/>
        </w:rPr>
        <w:t>DP</w:t>
      </w:r>
      <w:r w:rsidR="00905D96">
        <w:rPr>
          <w:rFonts w:ascii="Times New Roman" w:eastAsia="MS Mincho" w:hAnsi="Times New Roman" w:cs="Times New Roman"/>
          <w:sz w:val="20"/>
          <w:szCs w:val="20"/>
          <w:lang w:eastAsia="pt-PT"/>
        </w:rPr>
        <w:t>= Desvio padrão.</w:t>
      </w:r>
    </w:p>
    <w:p w14:paraId="7F49F634" w14:textId="77777777" w:rsidR="00BB37C3" w:rsidRDefault="00BB37C3" w:rsidP="002C7C7B">
      <w:pPr>
        <w:spacing w:after="0" w:line="240" w:lineRule="auto"/>
        <w:rPr>
          <w:rFonts w:ascii="Times New Roman" w:hAnsi="Times New Roman" w:cs="Times New Roman"/>
          <w:sz w:val="24"/>
          <w:szCs w:val="24"/>
        </w:rPr>
      </w:pPr>
    </w:p>
    <w:p w14:paraId="537722CC" w14:textId="77777777" w:rsidR="007D27AF" w:rsidRPr="00D85B60"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Analisando as correlações de </w:t>
      </w:r>
      <w:r w:rsidRPr="007265BD">
        <w:rPr>
          <w:rFonts w:ascii="Times New Roman" w:hAnsi="Times New Roman" w:cs="Times New Roman"/>
          <w:i/>
          <w:sz w:val="24"/>
          <w:szCs w:val="24"/>
        </w:rPr>
        <w:t xml:space="preserve">Pearson </w:t>
      </w:r>
      <w:r>
        <w:rPr>
          <w:rFonts w:ascii="Times New Roman" w:hAnsi="Times New Roman" w:cs="Times New Roman"/>
          <w:sz w:val="24"/>
          <w:szCs w:val="24"/>
        </w:rPr>
        <w:t xml:space="preserve">entre a dimensão do </w:t>
      </w:r>
      <w:r w:rsidRPr="007265BD">
        <w:rPr>
          <w:rFonts w:ascii="Times New Roman" w:hAnsi="Times New Roman" w:cs="Times New Roman"/>
          <w:b/>
          <w:sz w:val="24"/>
          <w:szCs w:val="24"/>
        </w:rPr>
        <w:t>consumo</w:t>
      </w:r>
      <w:r>
        <w:rPr>
          <w:rFonts w:ascii="Times New Roman" w:hAnsi="Times New Roman" w:cs="Times New Roman"/>
          <w:sz w:val="24"/>
          <w:szCs w:val="24"/>
        </w:rPr>
        <w:t xml:space="preserve"> e as dimensões </w:t>
      </w:r>
      <w:r w:rsidRPr="007265BD">
        <w:rPr>
          <w:rFonts w:ascii="Times New Roman" w:hAnsi="Times New Roman" w:cs="Times New Roman"/>
          <w:b/>
          <w:sz w:val="24"/>
          <w:szCs w:val="24"/>
        </w:rPr>
        <w:t>confiança</w:t>
      </w:r>
      <w:r>
        <w:rPr>
          <w:rFonts w:ascii="Times New Roman" w:hAnsi="Times New Roman" w:cs="Times New Roman"/>
          <w:sz w:val="24"/>
          <w:szCs w:val="24"/>
        </w:rPr>
        <w:t xml:space="preserve">, </w:t>
      </w:r>
      <w:r w:rsidRPr="007265BD">
        <w:rPr>
          <w:rFonts w:ascii="Times New Roman" w:hAnsi="Times New Roman" w:cs="Times New Roman"/>
          <w:b/>
          <w:sz w:val="24"/>
          <w:szCs w:val="24"/>
        </w:rPr>
        <w:t>comunicação</w:t>
      </w:r>
      <w:r>
        <w:rPr>
          <w:rFonts w:ascii="Times New Roman" w:hAnsi="Times New Roman" w:cs="Times New Roman"/>
          <w:sz w:val="24"/>
          <w:szCs w:val="24"/>
        </w:rPr>
        <w:t xml:space="preserve"> e </w:t>
      </w:r>
      <w:r w:rsidRPr="007265BD">
        <w:rPr>
          <w:rFonts w:ascii="Times New Roman" w:hAnsi="Times New Roman" w:cs="Times New Roman"/>
          <w:b/>
          <w:sz w:val="24"/>
          <w:szCs w:val="24"/>
        </w:rPr>
        <w:t>atenção/alienação</w:t>
      </w:r>
      <w:r>
        <w:rPr>
          <w:rFonts w:ascii="Times New Roman" w:hAnsi="Times New Roman" w:cs="Times New Roman"/>
          <w:sz w:val="24"/>
          <w:szCs w:val="24"/>
        </w:rPr>
        <w:t xml:space="preserve"> referentes à vinculação aos pais e pares é possível verificar que as correlações existentes são negativas e de baixa intensidade (</w:t>
      </w:r>
      <w:r w:rsidRPr="00056506">
        <w:rPr>
          <w:rFonts w:ascii="Times New Roman" w:hAnsi="Times New Roman" w:cs="Times New Roman"/>
          <w:sz w:val="24"/>
          <w:szCs w:val="24"/>
        </w:rPr>
        <w:t xml:space="preserve">segundo os intervalos de valores sugeridos por Cohen, 1988). </w:t>
      </w:r>
      <w:r>
        <w:rPr>
          <w:rFonts w:ascii="Times New Roman" w:hAnsi="Times New Roman" w:cs="Times New Roman"/>
          <w:sz w:val="24"/>
          <w:szCs w:val="24"/>
        </w:rPr>
        <w:t>Ainda assim, apresentam maioritariamente uma significância ao nível mais elevado (nível .01). O sinal negativo demonstra que as dimensões que estão a ser analisadas na correlação aumentam em direções oposta</w:t>
      </w:r>
      <w:r w:rsidRPr="002E49E2">
        <w:rPr>
          <w:rFonts w:ascii="Times New Roman" w:hAnsi="Times New Roman" w:cs="Times New Roman"/>
          <w:sz w:val="24"/>
          <w:szCs w:val="24"/>
        </w:rPr>
        <w:t>s</w:t>
      </w:r>
      <w:r>
        <w:rPr>
          <w:rFonts w:ascii="Times New Roman" w:hAnsi="Times New Roman" w:cs="Times New Roman"/>
          <w:sz w:val="24"/>
          <w:szCs w:val="24"/>
        </w:rPr>
        <w:t>. Como os valores das correlações obtidas são de baixa intensidade, significa que não existe muita sobreposição entre o consumo e as restantes dimensões, compartilhando pouca perce</w:t>
      </w:r>
      <w:r w:rsidR="00D85B60">
        <w:rPr>
          <w:rFonts w:ascii="Times New Roman" w:hAnsi="Times New Roman" w:cs="Times New Roman"/>
          <w:sz w:val="24"/>
          <w:szCs w:val="24"/>
        </w:rPr>
        <w:t>ntagem de va</w:t>
      </w:r>
      <w:r w:rsidR="00D44F90">
        <w:rPr>
          <w:rFonts w:ascii="Times New Roman" w:hAnsi="Times New Roman" w:cs="Times New Roman"/>
          <w:sz w:val="24"/>
          <w:szCs w:val="24"/>
        </w:rPr>
        <w:t>riância (tabela 4</w:t>
      </w:r>
      <w:r w:rsidR="00D85B60">
        <w:rPr>
          <w:rFonts w:ascii="Times New Roman" w:hAnsi="Times New Roman" w:cs="Times New Roman"/>
          <w:sz w:val="24"/>
          <w:szCs w:val="24"/>
        </w:rPr>
        <w:t>).</w:t>
      </w:r>
    </w:p>
    <w:p w14:paraId="1C7EDA55" w14:textId="77777777" w:rsidR="00253050" w:rsidRDefault="00253050" w:rsidP="000C6B20">
      <w:pPr>
        <w:pStyle w:val="Caption"/>
        <w:tabs>
          <w:tab w:val="left" w:pos="1470"/>
        </w:tabs>
        <w:spacing w:after="0"/>
        <w:rPr>
          <w:rFonts w:ascii="Times New Roman" w:hAnsi="Times New Roman" w:cs="Times New Roman"/>
          <w:i w:val="0"/>
          <w:color w:val="auto"/>
          <w:sz w:val="24"/>
        </w:rPr>
      </w:pPr>
    </w:p>
    <w:p w14:paraId="498AA9C6" w14:textId="77777777" w:rsidR="00905D96" w:rsidRPr="00905D96" w:rsidRDefault="00905D96" w:rsidP="00905D96"/>
    <w:p w14:paraId="679FE1ED" w14:textId="77777777" w:rsidR="002C7C7B" w:rsidRDefault="007D27AF" w:rsidP="00905D96">
      <w:pPr>
        <w:pStyle w:val="Caption"/>
        <w:tabs>
          <w:tab w:val="left" w:pos="1470"/>
        </w:tabs>
        <w:spacing w:after="0"/>
        <w:rPr>
          <w:rFonts w:ascii="Times New Roman" w:hAnsi="Times New Roman" w:cs="Times New Roman"/>
          <w:i w:val="0"/>
          <w:color w:val="auto"/>
          <w:sz w:val="24"/>
        </w:rPr>
      </w:pPr>
      <w:r w:rsidRPr="00281D5D">
        <w:rPr>
          <w:rFonts w:ascii="Times New Roman" w:hAnsi="Times New Roman" w:cs="Times New Roman"/>
          <w:i w:val="0"/>
          <w:color w:val="auto"/>
          <w:sz w:val="24"/>
        </w:rPr>
        <w:t xml:space="preserve">Tabela </w:t>
      </w:r>
      <w:r w:rsidR="00D44F90">
        <w:rPr>
          <w:rFonts w:ascii="Times New Roman" w:hAnsi="Times New Roman" w:cs="Times New Roman"/>
          <w:i w:val="0"/>
          <w:color w:val="auto"/>
          <w:sz w:val="24"/>
        </w:rPr>
        <w:t>4</w:t>
      </w:r>
    </w:p>
    <w:p w14:paraId="7BAB287F" w14:textId="77777777" w:rsidR="00905D96" w:rsidRPr="00905D96" w:rsidRDefault="00905D96" w:rsidP="00905D96"/>
    <w:p w14:paraId="703D8373" w14:textId="77777777" w:rsidR="002C7C7B" w:rsidRPr="00905D96" w:rsidRDefault="007D27AF" w:rsidP="00905D96">
      <w:pPr>
        <w:pStyle w:val="Caption"/>
        <w:tabs>
          <w:tab w:val="left" w:pos="1470"/>
        </w:tabs>
        <w:spacing w:after="0"/>
        <w:rPr>
          <w:rFonts w:ascii="Times New Roman" w:hAnsi="Times New Roman" w:cs="Times New Roman"/>
          <w:color w:val="auto"/>
          <w:sz w:val="24"/>
        </w:rPr>
      </w:pPr>
      <w:r>
        <w:rPr>
          <w:rFonts w:ascii="Times New Roman" w:hAnsi="Times New Roman" w:cs="Times New Roman"/>
          <w:color w:val="auto"/>
          <w:sz w:val="24"/>
        </w:rPr>
        <w:t>A</w:t>
      </w:r>
      <w:r w:rsidR="00397093">
        <w:rPr>
          <w:rFonts w:ascii="Times New Roman" w:hAnsi="Times New Roman" w:cs="Times New Roman"/>
          <w:color w:val="auto"/>
          <w:sz w:val="24"/>
        </w:rPr>
        <w:t>nálise das Correlações Entre a Dimensão Consumo e as D</w:t>
      </w:r>
      <w:r>
        <w:rPr>
          <w:rFonts w:ascii="Times New Roman" w:hAnsi="Times New Roman" w:cs="Times New Roman"/>
          <w:color w:val="auto"/>
          <w:sz w:val="24"/>
        </w:rPr>
        <w:t>imensões do IPPA-R</w:t>
      </w:r>
    </w:p>
    <w:tbl>
      <w:tblPr>
        <w:tblStyle w:val="TableGrid"/>
        <w:tblpPr w:leftFromText="141" w:rightFromText="141" w:vertAnchor="page" w:horzAnchor="margin" w:tblpY="2686"/>
        <w:tblW w:w="0" w:type="auto"/>
        <w:tblLook w:val="04A0" w:firstRow="1" w:lastRow="0" w:firstColumn="1" w:lastColumn="0" w:noHBand="0" w:noVBand="1"/>
      </w:tblPr>
      <w:tblGrid>
        <w:gridCol w:w="3918"/>
        <w:gridCol w:w="2357"/>
        <w:gridCol w:w="1096"/>
        <w:gridCol w:w="1096"/>
      </w:tblGrid>
      <w:tr w:rsidR="00905D96" w14:paraId="17272583" w14:textId="77777777" w:rsidTr="00905D96">
        <w:trPr>
          <w:trHeight w:val="307"/>
        </w:trPr>
        <w:tc>
          <w:tcPr>
            <w:tcW w:w="3918" w:type="dxa"/>
            <w:tcBorders>
              <w:left w:val="nil"/>
              <w:bottom w:val="single" w:sz="4" w:space="0" w:color="auto"/>
              <w:right w:val="nil"/>
            </w:tcBorders>
          </w:tcPr>
          <w:p w14:paraId="02E8C19A" w14:textId="77777777" w:rsidR="00905D96" w:rsidRDefault="00905D96" w:rsidP="00905D96"/>
        </w:tc>
        <w:tc>
          <w:tcPr>
            <w:tcW w:w="2357" w:type="dxa"/>
            <w:tcBorders>
              <w:left w:val="nil"/>
              <w:bottom w:val="single" w:sz="4" w:space="0" w:color="auto"/>
              <w:right w:val="nil"/>
            </w:tcBorders>
          </w:tcPr>
          <w:p w14:paraId="3657D6EF" w14:textId="77777777" w:rsidR="00905D96" w:rsidRPr="00083055" w:rsidRDefault="00905D96" w:rsidP="00905D96">
            <w:pPr>
              <w:jc w:val="center"/>
              <w:rPr>
                <w:rFonts w:ascii="Times New Roman" w:hAnsi="Times New Roman" w:cs="Times New Roman"/>
                <w:b/>
                <w:sz w:val="20"/>
                <w:szCs w:val="20"/>
              </w:rPr>
            </w:pPr>
            <w:r w:rsidRPr="00083055">
              <w:rPr>
                <w:rFonts w:ascii="Times New Roman" w:hAnsi="Times New Roman" w:cs="Times New Roman"/>
                <w:b/>
                <w:sz w:val="20"/>
                <w:szCs w:val="20"/>
              </w:rPr>
              <w:t>Consumo</w:t>
            </w:r>
          </w:p>
        </w:tc>
        <w:tc>
          <w:tcPr>
            <w:tcW w:w="1096" w:type="dxa"/>
            <w:tcBorders>
              <w:left w:val="nil"/>
              <w:bottom w:val="single" w:sz="4" w:space="0" w:color="auto"/>
              <w:right w:val="nil"/>
            </w:tcBorders>
          </w:tcPr>
          <w:p w14:paraId="62DD6C2F" w14:textId="77777777" w:rsidR="00905D96" w:rsidRPr="00253050" w:rsidRDefault="00905D96" w:rsidP="00905D96">
            <w:pPr>
              <w:jc w:val="center"/>
              <w:rPr>
                <w:rFonts w:ascii="Times New Roman" w:hAnsi="Times New Roman" w:cs="Times New Roman"/>
                <w:b/>
                <w:sz w:val="20"/>
                <w:szCs w:val="20"/>
                <w:highlight w:val="yellow"/>
              </w:rPr>
            </w:pPr>
            <w:r w:rsidRPr="00253050">
              <w:rPr>
                <w:rFonts w:ascii="Times New Roman" w:hAnsi="Times New Roman" w:cs="Times New Roman"/>
                <w:b/>
                <w:sz w:val="20"/>
                <w:szCs w:val="20"/>
                <w:highlight w:val="yellow"/>
              </w:rPr>
              <w:t>M</w:t>
            </w:r>
          </w:p>
        </w:tc>
        <w:tc>
          <w:tcPr>
            <w:tcW w:w="1096" w:type="dxa"/>
            <w:tcBorders>
              <w:left w:val="nil"/>
              <w:bottom w:val="single" w:sz="4" w:space="0" w:color="auto"/>
              <w:right w:val="nil"/>
            </w:tcBorders>
          </w:tcPr>
          <w:p w14:paraId="638C445A" w14:textId="77777777" w:rsidR="00905D96" w:rsidRPr="00253050" w:rsidRDefault="00905D96" w:rsidP="00905D96">
            <w:pPr>
              <w:jc w:val="center"/>
              <w:rPr>
                <w:rFonts w:ascii="Times New Roman" w:hAnsi="Times New Roman" w:cs="Times New Roman"/>
                <w:b/>
                <w:sz w:val="20"/>
                <w:szCs w:val="20"/>
                <w:highlight w:val="yellow"/>
              </w:rPr>
            </w:pPr>
            <w:r w:rsidRPr="00253050">
              <w:rPr>
                <w:rFonts w:ascii="Times New Roman" w:hAnsi="Times New Roman" w:cs="Times New Roman"/>
                <w:b/>
                <w:sz w:val="20"/>
                <w:szCs w:val="20"/>
                <w:highlight w:val="yellow"/>
              </w:rPr>
              <w:t>DP</w:t>
            </w:r>
          </w:p>
        </w:tc>
      </w:tr>
      <w:tr w:rsidR="00905D96" w:rsidRPr="00083055" w14:paraId="3A296828" w14:textId="77777777" w:rsidTr="00905D96">
        <w:trPr>
          <w:trHeight w:val="263"/>
        </w:trPr>
        <w:tc>
          <w:tcPr>
            <w:tcW w:w="3918" w:type="dxa"/>
            <w:tcBorders>
              <w:left w:val="nil"/>
              <w:bottom w:val="nil"/>
              <w:right w:val="nil"/>
            </w:tcBorders>
          </w:tcPr>
          <w:p w14:paraId="53D6CCE2" w14:textId="77777777"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Confiança mãe</w:t>
            </w:r>
          </w:p>
        </w:tc>
        <w:tc>
          <w:tcPr>
            <w:tcW w:w="2357" w:type="dxa"/>
            <w:tcBorders>
              <w:left w:val="nil"/>
              <w:bottom w:val="nil"/>
              <w:right w:val="nil"/>
            </w:tcBorders>
          </w:tcPr>
          <w:p w14:paraId="727EE014" w14:textId="77777777" w:rsidR="00905D96" w:rsidRPr="005A2B0E" w:rsidRDefault="00905D96" w:rsidP="00905D96">
            <w:pPr>
              <w:jc w:val="center"/>
              <w:rPr>
                <w:rFonts w:ascii="Times New Roman" w:hAnsi="Times New Roman" w:cs="Times New Roman"/>
                <w:b/>
                <w:sz w:val="20"/>
                <w:szCs w:val="20"/>
              </w:rPr>
            </w:pPr>
            <w:r w:rsidRPr="005A2B0E">
              <w:rPr>
                <w:rFonts w:ascii="Times New Roman" w:hAnsi="Times New Roman" w:cs="Times New Roman"/>
                <w:b/>
                <w:sz w:val="20"/>
                <w:szCs w:val="20"/>
              </w:rPr>
              <w:t>-.198**</w:t>
            </w:r>
          </w:p>
        </w:tc>
        <w:tc>
          <w:tcPr>
            <w:tcW w:w="1096" w:type="dxa"/>
            <w:tcBorders>
              <w:left w:val="nil"/>
              <w:bottom w:val="nil"/>
              <w:right w:val="nil"/>
            </w:tcBorders>
          </w:tcPr>
          <w:p w14:paraId="08674147"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2.69</w:t>
            </w:r>
          </w:p>
        </w:tc>
        <w:tc>
          <w:tcPr>
            <w:tcW w:w="1096" w:type="dxa"/>
            <w:tcBorders>
              <w:left w:val="nil"/>
              <w:bottom w:val="nil"/>
              <w:right w:val="nil"/>
            </w:tcBorders>
          </w:tcPr>
          <w:p w14:paraId="7C3FE461"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.298</w:t>
            </w:r>
          </w:p>
        </w:tc>
      </w:tr>
      <w:tr w:rsidR="00905D96" w:rsidRPr="00083055" w14:paraId="487580FA" w14:textId="77777777" w:rsidTr="00905D96">
        <w:trPr>
          <w:trHeight w:val="263"/>
        </w:trPr>
        <w:tc>
          <w:tcPr>
            <w:tcW w:w="3918" w:type="dxa"/>
            <w:tcBorders>
              <w:top w:val="nil"/>
              <w:left w:val="nil"/>
              <w:bottom w:val="nil"/>
              <w:right w:val="nil"/>
            </w:tcBorders>
          </w:tcPr>
          <w:p w14:paraId="618D9761" w14:textId="77777777"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Comunicação mãe</w:t>
            </w:r>
          </w:p>
        </w:tc>
        <w:tc>
          <w:tcPr>
            <w:tcW w:w="2357" w:type="dxa"/>
            <w:tcBorders>
              <w:top w:val="nil"/>
              <w:left w:val="nil"/>
              <w:bottom w:val="nil"/>
              <w:right w:val="nil"/>
            </w:tcBorders>
          </w:tcPr>
          <w:p w14:paraId="0FF53DB5" w14:textId="77777777" w:rsidR="00905D96" w:rsidRPr="005A2B0E" w:rsidRDefault="00905D96" w:rsidP="00905D96">
            <w:pPr>
              <w:jc w:val="center"/>
              <w:rPr>
                <w:rFonts w:ascii="Times New Roman" w:hAnsi="Times New Roman" w:cs="Times New Roman"/>
                <w:b/>
                <w:sz w:val="20"/>
                <w:szCs w:val="20"/>
              </w:rPr>
            </w:pPr>
            <w:r w:rsidRPr="005A2B0E">
              <w:rPr>
                <w:rFonts w:ascii="Times New Roman" w:hAnsi="Times New Roman" w:cs="Times New Roman"/>
                <w:b/>
                <w:sz w:val="20"/>
                <w:szCs w:val="20"/>
              </w:rPr>
              <w:t>-.152**</w:t>
            </w:r>
          </w:p>
        </w:tc>
        <w:tc>
          <w:tcPr>
            <w:tcW w:w="1096" w:type="dxa"/>
            <w:tcBorders>
              <w:top w:val="nil"/>
              <w:left w:val="nil"/>
              <w:bottom w:val="nil"/>
              <w:right w:val="nil"/>
            </w:tcBorders>
          </w:tcPr>
          <w:p w14:paraId="4E4CF795"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2.50</w:t>
            </w:r>
          </w:p>
        </w:tc>
        <w:tc>
          <w:tcPr>
            <w:tcW w:w="1096" w:type="dxa"/>
            <w:tcBorders>
              <w:top w:val="nil"/>
              <w:left w:val="nil"/>
              <w:bottom w:val="nil"/>
              <w:right w:val="nil"/>
            </w:tcBorders>
          </w:tcPr>
          <w:p w14:paraId="79C2FD1F"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.403</w:t>
            </w:r>
          </w:p>
        </w:tc>
      </w:tr>
      <w:tr w:rsidR="00905D96" w:rsidRPr="00083055" w14:paraId="716C0961" w14:textId="77777777" w:rsidTr="00905D96">
        <w:trPr>
          <w:trHeight w:val="263"/>
        </w:trPr>
        <w:tc>
          <w:tcPr>
            <w:tcW w:w="3918" w:type="dxa"/>
            <w:tcBorders>
              <w:top w:val="nil"/>
              <w:left w:val="nil"/>
              <w:bottom w:val="nil"/>
              <w:right w:val="nil"/>
            </w:tcBorders>
          </w:tcPr>
          <w:p w14:paraId="5EE1D441" w14:textId="77777777"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Atenção/alienação mãe</w:t>
            </w:r>
          </w:p>
        </w:tc>
        <w:tc>
          <w:tcPr>
            <w:tcW w:w="2357" w:type="dxa"/>
            <w:tcBorders>
              <w:top w:val="nil"/>
              <w:left w:val="nil"/>
              <w:bottom w:val="nil"/>
              <w:right w:val="nil"/>
            </w:tcBorders>
          </w:tcPr>
          <w:p w14:paraId="1898AEDD" w14:textId="77777777" w:rsidR="00905D96" w:rsidRPr="005A2B0E" w:rsidRDefault="00905D96" w:rsidP="00905D96">
            <w:pPr>
              <w:jc w:val="center"/>
              <w:rPr>
                <w:rFonts w:ascii="Times New Roman" w:hAnsi="Times New Roman" w:cs="Times New Roman"/>
                <w:b/>
                <w:sz w:val="20"/>
                <w:szCs w:val="20"/>
              </w:rPr>
            </w:pPr>
            <w:r w:rsidRPr="005A2B0E">
              <w:rPr>
                <w:rFonts w:ascii="Times New Roman" w:hAnsi="Times New Roman" w:cs="Times New Roman"/>
                <w:b/>
                <w:sz w:val="20"/>
                <w:szCs w:val="20"/>
              </w:rPr>
              <w:t>-.188**</w:t>
            </w:r>
          </w:p>
        </w:tc>
        <w:tc>
          <w:tcPr>
            <w:tcW w:w="1096" w:type="dxa"/>
            <w:tcBorders>
              <w:top w:val="nil"/>
              <w:left w:val="nil"/>
              <w:bottom w:val="nil"/>
              <w:right w:val="nil"/>
            </w:tcBorders>
          </w:tcPr>
          <w:p w14:paraId="34790151"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2.44</w:t>
            </w:r>
          </w:p>
        </w:tc>
        <w:tc>
          <w:tcPr>
            <w:tcW w:w="1096" w:type="dxa"/>
            <w:tcBorders>
              <w:top w:val="nil"/>
              <w:left w:val="nil"/>
              <w:bottom w:val="nil"/>
              <w:right w:val="nil"/>
            </w:tcBorders>
          </w:tcPr>
          <w:p w14:paraId="213460A3"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.367</w:t>
            </w:r>
          </w:p>
        </w:tc>
      </w:tr>
      <w:tr w:rsidR="00905D96" w:rsidRPr="00083055" w14:paraId="6D17866B" w14:textId="77777777" w:rsidTr="00905D96">
        <w:trPr>
          <w:trHeight w:val="285"/>
        </w:trPr>
        <w:tc>
          <w:tcPr>
            <w:tcW w:w="3918" w:type="dxa"/>
            <w:tcBorders>
              <w:top w:val="nil"/>
              <w:left w:val="nil"/>
              <w:bottom w:val="nil"/>
              <w:right w:val="nil"/>
            </w:tcBorders>
          </w:tcPr>
          <w:p w14:paraId="58B0C8F8" w14:textId="77777777"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Confiança pai</w:t>
            </w:r>
          </w:p>
        </w:tc>
        <w:tc>
          <w:tcPr>
            <w:tcW w:w="2357" w:type="dxa"/>
            <w:tcBorders>
              <w:top w:val="nil"/>
              <w:left w:val="nil"/>
              <w:bottom w:val="nil"/>
              <w:right w:val="nil"/>
            </w:tcBorders>
          </w:tcPr>
          <w:p w14:paraId="111AC051" w14:textId="77777777" w:rsidR="00905D96" w:rsidRPr="005A2B0E" w:rsidRDefault="00905D96" w:rsidP="00905D96">
            <w:pPr>
              <w:jc w:val="center"/>
              <w:rPr>
                <w:rFonts w:ascii="Times New Roman" w:hAnsi="Times New Roman" w:cs="Times New Roman"/>
                <w:b/>
                <w:sz w:val="20"/>
                <w:szCs w:val="20"/>
              </w:rPr>
            </w:pPr>
            <w:r w:rsidRPr="005A2B0E">
              <w:rPr>
                <w:rFonts w:ascii="Times New Roman" w:hAnsi="Times New Roman" w:cs="Times New Roman"/>
                <w:b/>
                <w:sz w:val="20"/>
                <w:szCs w:val="20"/>
              </w:rPr>
              <w:t>-.153**</w:t>
            </w:r>
          </w:p>
        </w:tc>
        <w:tc>
          <w:tcPr>
            <w:tcW w:w="1096" w:type="dxa"/>
            <w:tcBorders>
              <w:top w:val="nil"/>
              <w:left w:val="nil"/>
              <w:bottom w:val="nil"/>
              <w:right w:val="nil"/>
            </w:tcBorders>
          </w:tcPr>
          <w:p w14:paraId="4A509E52"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2.59</w:t>
            </w:r>
          </w:p>
        </w:tc>
        <w:tc>
          <w:tcPr>
            <w:tcW w:w="1096" w:type="dxa"/>
            <w:tcBorders>
              <w:top w:val="nil"/>
              <w:left w:val="nil"/>
              <w:bottom w:val="nil"/>
              <w:right w:val="nil"/>
            </w:tcBorders>
          </w:tcPr>
          <w:p w14:paraId="11D680CA"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.384</w:t>
            </w:r>
          </w:p>
        </w:tc>
      </w:tr>
      <w:tr w:rsidR="00905D96" w:rsidRPr="00083055" w14:paraId="4DFA06F2" w14:textId="77777777" w:rsidTr="00905D96">
        <w:trPr>
          <w:trHeight w:val="263"/>
        </w:trPr>
        <w:tc>
          <w:tcPr>
            <w:tcW w:w="3918" w:type="dxa"/>
            <w:tcBorders>
              <w:top w:val="nil"/>
              <w:left w:val="nil"/>
              <w:bottom w:val="nil"/>
              <w:right w:val="nil"/>
            </w:tcBorders>
          </w:tcPr>
          <w:p w14:paraId="3A8CAA30" w14:textId="77777777"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Comunicação pai</w:t>
            </w:r>
          </w:p>
        </w:tc>
        <w:tc>
          <w:tcPr>
            <w:tcW w:w="2357" w:type="dxa"/>
            <w:tcBorders>
              <w:top w:val="nil"/>
              <w:left w:val="nil"/>
              <w:bottom w:val="nil"/>
              <w:right w:val="nil"/>
            </w:tcBorders>
          </w:tcPr>
          <w:p w14:paraId="4169BBE5" w14:textId="77777777" w:rsidR="00905D96" w:rsidRPr="005A2B0E" w:rsidRDefault="00905D96" w:rsidP="00905D96">
            <w:pPr>
              <w:jc w:val="center"/>
              <w:rPr>
                <w:rFonts w:ascii="Times New Roman" w:hAnsi="Times New Roman" w:cs="Times New Roman"/>
                <w:b/>
                <w:sz w:val="20"/>
                <w:szCs w:val="20"/>
              </w:rPr>
            </w:pPr>
            <w:r w:rsidRPr="005A2B0E">
              <w:rPr>
                <w:rFonts w:ascii="Times New Roman" w:hAnsi="Times New Roman" w:cs="Times New Roman"/>
                <w:b/>
                <w:sz w:val="20"/>
                <w:szCs w:val="20"/>
              </w:rPr>
              <w:t>-.115*</w:t>
            </w:r>
          </w:p>
        </w:tc>
        <w:tc>
          <w:tcPr>
            <w:tcW w:w="1096" w:type="dxa"/>
            <w:tcBorders>
              <w:top w:val="nil"/>
              <w:left w:val="nil"/>
              <w:bottom w:val="nil"/>
              <w:right w:val="nil"/>
            </w:tcBorders>
          </w:tcPr>
          <w:p w14:paraId="105A0C79"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2.28</w:t>
            </w:r>
          </w:p>
        </w:tc>
        <w:tc>
          <w:tcPr>
            <w:tcW w:w="1096" w:type="dxa"/>
            <w:tcBorders>
              <w:top w:val="nil"/>
              <w:left w:val="nil"/>
              <w:bottom w:val="nil"/>
              <w:right w:val="nil"/>
            </w:tcBorders>
          </w:tcPr>
          <w:p w14:paraId="699D2DFC"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.504</w:t>
            </w:r>
          </w:p>
        </w:tc>
      </w:tr>
      <w:tr w:rsidR="00905D96" w:rsidRPr="00083055" w14:paraId="394784FB" w14:textId="77777777" w:rsidTr="00905D96">
        <w:trPr>
          <w:trHeight w:val="263"/>
        </w:trPr>
        <w:tc>
          <w:tcPr>
            <w:tcW w:w="3918" w:type="dxa"/>
            <w:tcBorders>
              <w:top w:val="nil"/>
              <w:left w:val="nil"/>
              <w:bottom w:val="nil"/>
              <w:right w:val="nil"/>
            </w:tcBorders>
          </w:tcPr>
          <w:p w14:paraId="0BE9490F" w14:textId="77777777"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Atenção/alienação pai</w:t>
            </w:r>
          </w:p>
        </w:tc>
        <w:tc>
          <w:tcPr>
            <w:tcW w:w="2357" w:type="dxa"/>
            <w:tcBorders>
              <w:top w:val="nil"/>
              <w:left w:val="nil"/>
              <w:bottom w:val="nil"/>
              <w:right w:val="nil"/>
            </w:tcBorders>
          </w:tcPr>
          <w:p w14:paraId="0FA48172" w14:textId="77777777" w:rsidR="00905D96" w:rsidRPr="00083055" w:rsidRDefault="00905D96" w:rsidP="00905D96">
            <w:pPr>
              <w:jc w:val="center"/>
              <w:rPr>
                <w:rFonts w:ascii="Times New Roman" w:hAnsi="Times New Roman" w:cs="Times New Roman"/>
                <w:sz w:val="20"/>
                <w:szCs w:val="20"/>
              </w:rPr>
            </w:pPr>
            <w:r>
              <w:rPr>
                <w:rFonts w:ascii="Times New Roman" w:hAnsi="Times New Roman" w:cs="Times New Roman"/>
                <w:sz w:val="20"/>
                <w:szCs w:val="20"/>
              </w:rPr>
              <w:t>-.107</w:t>
            </w:r>
          </w:p>
        </w:tc>
        <w:tc>
          <w:tcPr>
            <w:tcW w:w="1096" w:type="dxa"/>
            <w:tcBorders>
              <w:top w:val="nil"/>
              <w:left w:val="nil"/>
              <w:bottom w:val="nil"/>
              <w:right w:val="nil"/>
            </w:tcBorders>
          </w:tcPr>
          <w:p w14:paraId="3506A059"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2.36</w:t>
            </w:r>
          </w:p>
        </w:tc>
        <w:tc>
          <w:tcPr>
            <w:tcW w:w="1096" w:type="dxa"/>
            <w:tcBorders>
              <w:top w:val="nil"/>
              <w:left w:val="nil"/>
              <w:bottom w:val="nil"/>
              <w:right w:val="nil"/>
            </w:tcBorders>
          </w:tcPr>
          <w:p w14:paraId="5A423712"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.404</w:t>
            </w:r>
          </w:p>
        </w:tc>
      </w:tr>
      <w:tr w:rsidR="00905D96" w:rsidRPr="00083055" w14:paraId="042528CE" w14:textId="77777777" w:rsidTr="00905D96">
        <w:trPr>
          <w:trHeight w:val="285"/>
        </w:trPr>
        <w:tc>
          <w:tcPr>
            <w:tcW w:w="3918" w:type="dxa"/>
            <w:tcBorders>
              <w:top w:val="nil"/>
              <w:left w:val="nil"/>
              <w:bottom w:val="nil"/>
              <w:right w:val="nil"/>
            </w:tcBorders>
          </w:tcPr>
          <w:p w14:paraId="07C56A0D" w14:textId="77777777"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Confiança pares</w:t>
            </w:r>
          </w:p>
        </w:tc>
        <w:tc>
          <w:tcPr>
            <w:tcW w:w="2357" w:type="dxa"/>
            <w:tcBorders>
              <w:top w:val="nil"/>
              <w:left w:val="nil"/>
              <w:bottom w:val="nil"/>
              <w:right w:val="nil"/>
            </w:tcBorders>
          </w:tcPr>
          <w:p w14:paraId="3B823889" w14:textId="77777777" w:rsidR="00905D96" w:rsidRPr="005A2B0E" w:rsidRDefault="00905D96" w:rsidP="00905D96">
            <w:pPr>
              <w:jc w:val="center"/>
              <w:rPr>
                <w:rFonts w:ascii="Times New Roman" w:hAnsi="Times New Roman" w:cs="Times New Roman"/>
                <w:b/>
                <w:sz w:val="20"/>
                <w:szCs w:val="20"/>
              </w:rPr>
            </w:pPr>
            <w:r w:rsidRPr="005A2B0E">
              <w:rPr>
                <w:rFonts w:ascii="Times New Roman" w:hAnsi="Times New Roman" w:cs="Times New Roman"/>
                <w:b/>
                <w:sz w:val="20"/>
                <w:szCs w:val="20"/>
              </w:rPr>
              <w:t>-.141*</w:t>
            </w:r>
          </w:p>
        </w:tc>
        <w:tc>
          <w:tcPr>
            <w:tcW w:w="1096" w:type="dxa"/>
            <w:tcBorders>
              <w:top w:val="nil"/>
              <w:left w:val="nil"/>
              <w:bottom w:val="nil"/>
              <w:right w:val="nil"/>
            </w:tcBorders>
          </w:tcPr>
          <w:p w14:paraId="0DBFA202"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2.63</w:t>
            </w:r>
          </w:p>
        </w:tc>
        <w:tc>
          <w:tcPr>
            <w:tcW w:w="1096" w:type="dxa"/>
            <w:tcBorders>
              <w:top w:val="nil"/>
              <w:left w:val="nil"/>
              <w:bottom w:val="nil"/>
              <w:right w:val="nil"/>
            </w:tcBorders>
          </w:tcPr>
          <w:p w14:paraId="0BB6F016"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.365</w:t>
            </w:r>
          </w:p>
        </w:tc>
      </w:tr>
      <w:tr w:rsidR="00905D96" w:rsidRPr="00083055" w14:paraId="12AAA44D" w14:textId="77777777" w:rsidTr="00905D96">
        <w:trPr>
          <w:trHeight w:val="263"/>
        </w:trPr>
        <w:tc>
          <w:tcPr>
            <w:tcW w:w="3918" w:type="dxa"/>
            <w:tcBorders>
              <w:top w:val="nil"/>
              <w:left w:val="nil"/>
              <w:bottom w:val="nil"/>
              <w:right w:val="nil"/>
            </w:tcBorders>
          </w:tcPr>
          <w:p w14:paraId="209B0BC7" w14:textId="77777777"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Comunicação pares</w:t>
            </w:r>
          </w:p>
        </w:tc>
        <w:tc>
          <w:tcPr>
            <w:tcW w:w="2357" w:type="dxa"/>
            <w:tcBorders>
              <w:top w:val="nil"/>
              <w:left w:val="nil"/>
              <w:bottom w:val="nil"/>
              <w:right w:val="nil"/>
            </w:tcBorders>
          </w:tcPr>
          <w:p w14:paraId="771F99D2" w14:textId="77777777" w:rsidR="00905D96" w:rsidRPr="00083055" w:rsidRDefault="00905D96" w:rsidP="00905D96">
            <w:pPr>
              <w:jc w:val="center"/>
              <w:rPr>
                <w:rFonts w:ascii="Times New Roman" w:hAnsi="Times New Roman" w:cs="Times New Roman"/>
                <w:sz w:val="20"/>
                <w:szCs w:val="20"/>
              </w:rPr>
            </w:pPr>
            <w:r>
              <w:rPr>
                <w:rFonts w:ascii="Times New Roman" w:hAnsi="Times New Roman" w:cs="Times New Roman"/>
                <w:sz w:val="20"/>
                <w:szCs w:val="20"/>
              </w:rPr>
              <w:t>-.093</w:t>
            </w:r>
          </w:p>
        </w:tc>
        <w:tc>
          <w:tcPr>
            <w:tcW w:w="1096" w:type="dxa"/>
            <w:tcBorders>
              <w:top w:val="nil"/>
              <w:left w:val="nil"/>
              <w:bottom w:val="nil"/>
              <w:right w:val="nil"/>
            </w:tcBorders>
          </w:tcPr>
          <w:p w14:paraId="125D06E7"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2.48</w:t>
            </w:r>
          </w:p>
        </w:tc>
        <w:tc>
          <w:tcPr>
            <w:tcW w:w="1096" w:type="dxa"/>
            <w:tcBorders>
              <w:top w:val="nil"/>
              <w:left w:val="nil"/>
              <w:bottom w:val="nil"/>
              <w:right w:val="nil"/>
            </w:tcBorders>
          </w:tcPr>
          <w:p w14:paraId="15DE77E7"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.409</w:t>
            </w:r>
          </w:p>
        </w:tc>
      </w:tr>
      <w:tr w:rsidR="00905D96" w:rsidRPr="00083055" w14:paraId="2D6D79AA" w14:textId="77777777" w:rsidTr="00905D96">
        <w:trPr>
          <w:trHeight w:val="263"/>
        </w:trPr>
        <w:tc>
          <w:tcPr>
            <w:tcW w:w="3918" w:type="dxa"/>
            <w:tcBorders>
              <w:top w:val="nil"/>
              <w:left w:val="nil"/>
              <w:bottom w:val="single" w:sz="4" w:space="0" w:color="auto"/>
              <w:right w:val="nil"/>
            </w:tcBorders>
          </w:tcPr>
          <w:p w14:paraId="376DC71C" w14:textId="77777777" w:rsidR="00905D96" w:rsidRPr="00083055" w:rsidRDefault="00905D96" w:rsidP="00905D96">
            <w:pPr>
              <w:rPr>
                <w:rFonts w:ascii="Times New Roman" w:hAnsi="Times New Roman" w:cs="Times New Roman"/>
                <w:sz w:val="20"/>
                <w:szCs w:val="20"/>
              </w:rPr>
            </w:pPr>
            <w:r>
              <w:rPr>
                <w:rFonts w:ascii="Times New Roman" w:hAnsi="Times New Roman" w:cs="Times New Roman"/>
                <w:sz w:val="20"/>
                <w:szCs w:val="20"/>
              </w:rPr>
              <w:t>Atenção/alienação pares</w:t>
            </w:r>
          </w:p>
        </w:tc>
        <w:tc>
          <w:tcPr>
            <w:tcW w:w="2357" w:type="dxa"/>
            <w:tcBorders>
              <w:top w:val="nil"/>
              <w:left w:val="nil"/>
              <w:bottom w:val="single" w:sz="4" w:space="0" w:color="auto"/>
              <w:right w:val="nil"/>
            </w:tcBorders>
          </w:tcPr>
          <w:p w14:paraId="097C4C4D" w14:textId="77777777" w:rsidR="00905D96" w:rsidRPr="005A2B0E" w:rsidRDefault="00905D96" w:rsidP="00905D96">
            <w:pPr>
              <w:jc w:val="center"/>
              <w:rPr>
                <w:rFonts w:ascii="Times New Roman" w:hAnsi="Times New Roman" w:cs="Times New Roman"/>
                <w:b/>
                <w:sz w:val="20"/>
                <w:szCs w:val="20"/>
              </w:rPr>
            </w:pPr>
            <w:r w:rsidRPr="005A2B0E">
              <w:rPr>
                <w:rFonts w:ascii="Times New Roman" w:hAnsi="Times New Roman" w:cs="Times New Roman"/>
                <w:b/>
                <w:sz w:val="20"/>
                <w:szCs w:val="20"/>
              </w:rPr>
              <w:t>-.166**</w:t>
            </w:r>
          </w:p>
        </w:tc>
        <w:tc>
          <w:tcPr>
            <w:tcW w:w="1096" w:type="dxa"/>
            <w:tcBorders>
              <w:top w:val="nil"/>
              <w:left w:val="nil"/>
              <w:bottom w:val="single" w:sz="4" w:space="0" w:color="auto"/>
              <w:right w:val="nil"/>
            </w:tcBorders>
          </w:tcPr>
          <w:p w14:paraId="0087D242"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2.40</w:t>
            </w:r>
          </w:p>
        </w:tc>
        <w:tc>
          <w:tcPr>
            <w:tcW w:w="1096" w:type="dxa"/>
            <w:tcBorders>
              <w:top w:val="nil"/>
              <w:left w:val="nil"/>
              <w:bottom w:val="single" w:sz="4" w:space="0" w:color="auto"/>
              <w:right w:val="nil"/>
            </w:tcBorders>
          </w:tcPr>
          <w:p w14:paraId="7599EEDD" w14:textId="77777777" w:rsidR="00905D96" w:rsidRPr="00253050" w:rsidRDefault="00905D96" w:rsidP="00905D96">
            <w:pPr>
              <w:jc w:val="center"/>
              <w:rPr>
                <w:rFonts w:ascii="Times New Roman" w:hAnsi="Times New Roman" w:cs="Times New Roman"/>
                <w:sz w:val="20"/>
                <w:szCs w:val="20"/>
                <w:highlight w:val="yellow"/>
              </w:rPr>
            </w:pPr>
            <w:r w:rsidRPr="00253050">
              <w:rPr>
                <w:rFonts w:ascii="Times New Roman" w:hAnsi="Times New Roman" w:cs="Times New Roman"/>
                <w:sz w:val="20"/>
                <w:szCs w:val="20"/>
                <w:highlight w:val="yellow"/>
              </w:rPr>
              <w:t>.348</w:t>
            </w:r>
          </w:p>
        </w:tc>
      </w:tr>
    </w:tbl>
    <w:p w14:paraId="5BE14AFE" w14:textId="77777777" w:rsidR="002C7C7B" w:rsidRPr="002C7C7B" w:rsidRDefault="002C7C7B" w:rsidP="002C7C7B"/>
    <w:p w14:paraId="6D06E31D" w14:textId="77777777" w:rsidR="00D85B60" w:rsidRDefault="00D85B60" w:rsidP="002755EC">
      <w:pPr>
        <w:spacing w:after="0" w:line="240" w:lineRule="auto"/>
        <w:jc w:val="both"/>
        <w:rPr>
          <w:rFonts w:ascii="Times New Roman" w:eastAsia="MS Mincho" w:hAnsi="Times New Roman" w:cs="Times New Roman"/>
          <w:bCs/>
          <w:iCs/>
          <w:sz w:val="20"/>
          <w:szCs w:val="20"/>
          <w:lang w:eastAsia="pt-PT"/>
        </w:rPr>
      </w:pPr>
      <w:bookmarkStart w:id="17" w:name="_Toc5072763"/>
    </w:p>
    <w:p w14:paraId="3C43BE81" w14:textId="77777777" w:rsidR="007D27AF" w:rsidRDefault="002C7C7B" w:rsidP="002755EC">
      <w:pPr>
        <w:spacing w:after="0" w:line="240" w:lineRule="auto"/>
        <w:jc w:val="both"/>
        <w:rPr>
          <w:rFonts w:ascii="Times New Roman" w:eastAsia="MS Mincho" w:hAnsi="Times New Roman" w:cs="Times New Roman"/>
          <w:sz w:val="20"/>
          <w:szCs w:val="20"/>
          <w:lang w:eastAsia="pt-PT"/>
        </w:rPr>
      </w:pPr>
      <w:r w:rsidRPr="00083055">
        <w:rPr>
          <w:rFonts w:ascii="Times New Roman" w:eastAsia="MS Mincho" w:hAnsi="Times New Roman" w:cs="Times New Roman"/>
          <w:bCs/>
          <w:iCs/>
          <w:sz w:val="20"/>
          <w:szCs w:val="20"/>
          <w:lang w:eastAsia="pt-PT"/>
        </w:rPr>
        <w:t xml:space="preserve"> </w:t>
      </w:r>
      <w:r w:rsidR="007D27AF" w:rsidRPr="00083055">
        <w:rPr>
          <w:rFonts w:ascii="Times New Roman" w:eastAsia="MS Mincho" w:hAnsi="Times New Roman" w:cs="Times New Roman"/>
          <w:bCs/>
          <w:iCs/>
          <w:sz w:val="20"/>
          <w:szCs w:val="20"/>
          <w:lang w:eastAsia="pt-PT"/>
        </w:rPr>
        <w:t>Nota.</w:t>
      </w:r>
      <w:r w:rsidR="007D27AF">
        <w:rPr>
          <w:rFonts w:ascii="Times New Roman" w:eastAsia="MS Mincho" w:hAnsi="Times New Roman" w:cs="Times New Roman"/>
          <w:sz w:val="20"/>
          <w:szCs w:val="20"/>
          <w:lang w:eastAsia="pt-PT"/>
        </w:rPr>
        <w:t xml:space="preserve"> **A correlação é significativa no nível p&lt;</w:t>
      </w:r>
      <w:r w:rsidR="007D27AF" w:rsidRPr="00083055">
        <w:rPr>
          <w:rFonts w:ascii="Times New Roman" w:eastAsia="MS Mincho" w:hAnsi="Times New Roman" w:cs="Times New Roman"/>
          <w:sz w:val="20"/>
          <w:szCs w:val="20"/>
          <w:lang w:eastAsia="pt-PT"/>
        </w:rPr>
        <w:t>.01</w:t>
      </w:r>
      <w:r w:rsidR="007D27AF">
        <w:rPr>
          <w:rFonts w:ascii="Times New Roman" w:eastAsia="MS Mincho" w:hAnsi="Times New Roman" w:cs="Times New Roman"/>
          <w:sz w:val="20"/>
          <w:szCs w:val="20"/>
          <w:lang w:eastAsia="pt-PT"/>
        </w:rPr>
        <w:t xml:space="preserve">; *A correlação é significativa no nível </w:t>
      </w:r>
      <w:r w:rsidR="007D27AF" w:rsidRPr="00C44176">
        <w:rPr>
          <w:rFonts w:ascii="Times New Roman" w:eastAsia="MS Mincho" w:hAnsi="Times New Roman" w:cs="Times New Roman"/>
          <w:i/>
          <w:sz w:val="20"/>
          <w:szCs w:val="20"/>
          <w:lang w:eastAsia="pt-PT"/>
        </w:rPr>
        <w:t>p</w:t>
      </w:r>
      <w:r w:rsidR="007D27AF">
        <w:rPr>
          <w:rFonts w:ascii="Times New Roman" w:eastAsia="MS Mincho" w:hAnsi="Times New Roman" w:cs="Times New Roman"/>
          <w:sz w:val="20"/>
          <w:szCs w:val="20"/>
          <w:lang w:eastAsia="pt-PT"/>
        </w:rPr>
        <w:t>&lt;.05; os negritos rep</w:t>
      </w:r>
      <w:r w:rsidR="00905D96">
        <w:rPr>
          <w:rFonts w:ascii="Times New Roman" w:eastAsia="MS Mincho" w:hAnsi="Times New Roman" w:cs="Times New Roman"/>
          <w:sz w:val="20"/>
          <w:szCs w:val="20"/>
          <w:lang w:eastAsia="pt-PT"/>
        </w:rPr>
        <w:t xml:space="preserve">resentam valores significativos; </w:t>
      </w:r>
      <w:r w:rsidR="00905D96" w:rsidRPr="00833D7F">
        <w:rPr>
          <w:rFonts w:ascii="Times New Roman" w:eastAsia="MS Mincho" w:hAnsi="Times New Roman" w:cs="Times New Roman"/>
          <w:i/>
          <w:sz w:val="20"/>
          <w:szCs w:val="20"/>
          <w:lang w:eastAsia="pt-PT"/>
        </w:rPr>
        <w:t>M</w:t>
      </w:r>
      <w:r w:rsidR="00905D96">
        <w:rPr>
          <w:rFonts w:ascii="Times New Roman" w:eastAsia="MS Mincho" w:hAnsi="Times New Roman" w:cs="Times New Roman"/>
          <w:sz w:val="20"/>
          <w:szCs w:val="20"/>
          <w:lang w:eastAsia="pt-PT"/>
        </w:rPr>
        <w:t xml:space="preserve">= média; </w:t>
      </w:r>
      <w:r w:rsidR="00905D96" w:rsidRPr="00833D7F">
        <w:rPr>
          <w:rFonts w:ascii="Times New Roman" w:eastAsia="MS Mincho" w:hAnsi="Times New Roman" w:cs="Times New Roman"/>
          <w:i/>
          <w:sz w:val="20"/>
          <w:szCs w:val="20"/>
          <w:lang w:eastAsia="pt-PT"/>
        </w:rPr>
        <w:t>DP</w:t>
      </w:r>
      <w:r w:rsidR="00905D96">
        <w:rPr>
          <w:rFonts w:ascii="Times New Roman" w:eastAsia="MS Mincho" w:hAnsi="Times New Roman" w:cs="Times New Roman"/>
          <w:sz w:val="20"/>
          <w:szCs w:val="20"/>
          <w:lang w:eastAsia="pt-PT"/>
        </w:rPr>
        <w:t>= Desvio padrão.</w:t>
      </w:r>
    </w:p>
    <w:p w14:paraId="0DF03528" w14:textId="77777777" w:rsidR="007D27AF" w:rsidRDefault="007D27AF" w:rsidP="002755EC">
      <w:pPr>
        <w:spacing w:line="240" w:lineRule="auto"/>
        <w:rPr>
          <w:rFonts w:ascii="Times New Roman" w:eastAsia="Calibri" w:hAnsi="Times New Roman" w:cs="Times New Roman"/>
          <w:b/>
          <w:szCs w:val="18"/>
        </w:rPr>
      </w:pPr>
    </w:p>
    <w:p w14:paraId="5333EE49" w14:textId="77777777" w:rsidR="007D27AF" w:rsidRPr="00B46F98" w:rsidRDefault="007D27AF" w:rsidP="002755EC">
      <w:pPr>
        <w:pStyle w:val="Heading1"/>
        <w:spacing w:after="240"/>
        <w:jc w:val="both"/>
        <w:rPr>
          <w:rFonts w:eastAsia="Calibri"/>
          <w:szCs w:val="18"/>
          <w:lang w:val="pt-PT"/>
        </w:rPr>
      </w:pPr>
      <w:r w:rsidRPr="00B46F98">
        <w:rPr>
          <w:rFonts w:eastAsia="Calibri"/>
          <w:szCs w:val="18"/>
          <w:lang w:val="pt-PT"/>
        </w:rPr>
        <w:t>Papel preditor da psicopatia e da vinculação nos comportamentos de consumo</w:t>
      </w:r>
      <w:bookmarkEnd w:id="17"/>
    </w:p>
    <w:p w14:paraId="0A494D8D" w14:textId="77777777" w:rsidR="002755EC" w:rsidRDefault="007D27AF" w:rsidP="002755EC">
      <w:pPr>
        <w:spacing w:after="0" w:line="240" w:lineRule="auto"/>
        <w:ind w:firstLine="709"/>
        <w:jc w:val="both"/>
        <w:rPr>
          <w:rFonts w:ascii="Times New Roman" w:eastAsia="Calibri" w:hAnsi="Times New Roman" w:cs="Times New Roman"/>
          <w:sz w:val="24"/>
          <w:szCs w:val="18"/>
        </w:rPr>
      </w:pPr>
      <w:r w:rsidRPr="005A2B0E">
        <w:rPr>
          <w:rFonts w:ascii="Times New Roman" w:eastAsia="Calibri" w:hAnsi="Times New Roman" w:cs="Times New Roman"/>
          <w:sz w:val="24"/>
          <w:szCs w:val="18"/>
        </w:rPr>
        <w:t>De forma a verificar o papel preditor da psicopatia e da vinculação nos comportamentos de consumo, procedeu-se à realização de análises</w:t>
      </w:r>
      <w:r w:rsidRPr="008C7B7D">
        <w:rPr>
          <w:rFonts w:ascii="Times New Roman" w:eastAsia="Calibri" w:hAnsi="Times New Roman" w:cs="Times New Roman"/>
          <w:sz w:val="24"/>
          <w:szCs w:val="18"/>
        </w:rPr>
        <w:t xml:space="preserve"> de regressão múltipla h</w:t>
      </w:r>
      <w:r>
        <w:rPr>
          <w:rFonts w:ascii="Times New Roman" w:eastAsia="Calibri" w:hAnsi="Times New Roman" w:cs="Times New Roman"/>
          <w:sz w:val="24"/>
          <w:szCs w:val="18"/>
        </w:rPr>
        <w:t xml:space="preserve">ierárquica, tendo como variável dependente o consumo. </w:t>
      </w:r>
      <w:r w:rsidR="00931926" w:rsidRPr="00931926">
        <w:rPr>
          <w:rFonts w:ascii="Times New Roman" w:eastAsia="Calibri" w:hAnsi="Times New Roman" w:cs="Times New Roman"/>
          <w:color w:val="0070C0"/>
          <w:sz w:val="24"/>
          <w:szCs w:val="18"/>
        </w:rPr>
        <w:t>Estas análises</w:t>
      </w:r>
      <w:r>
        <w:rPr>
          <w:rFonts w:ascii="Times New Roman" w:eastAsia="Calibri" w:hAnsi="Times New Roman" w:cs="Times New Roman"/>
          <w:sz w:val="24"/>
          <w:szCs w:val="18"/>
        </w:rPr>
        <w:t xml:space="preserve"> possibilitam</w:t>
      </w:r>
      <w:r w:rsidRPr="007265BD">
        <w:rPr>
          <w:rFonts w:ascii="Times New Roman" w:eastAsia="Calibri" w:hAnsi="Times New Roman" w:cs="Times New Roman"/>
          <w:sz w:val="24"/>
          <w:szCs w:val="18"/>
        </w:rPr>
        <w:t xml:space="preserve"> testar quais as variáveis independentes que melhor contribuem para a previsão da variável dependente (Pallant, 2005).</w:t>
      </w:r>
      <w:r>
        <w:rPr>
          <w:rFonts w:ascii="Times New Roman" w:eastAsia="Calibri" w:hAnsi="Times New Roman" w:cs="Times New Roman"/>
          <w:sz w:val="24"/>
          <w:szCs w:val="18"/>
        </w:rPr>
        <w:t xml:space="preserve"> Optou-se por este método</w:t>
      </w:r>
      <w:r w:rsidRPr="008C7B7D">
        <w:rPr>
          <w:rFonts w:ascii="Times New Roman" w:eastAsia="Calibri" w:hAnsi="Times New Roman" w:cs="Times New Roman"/>
          <w:sz w:val="24"/>
          <w:szCs w:val="18"/>
        </w:rPr>
        <w:t xml:space="preserve"> com o intuito de controlar o efeito da</w:t>
      </w:r>
      <w:r>
        <w:rPr>
          <w:rFonts w:ascii="Times New Roman" w:eastAsia="Calibri" w:hAnsi="Times New Roman" w:cs="Times New Roman"/>
          <w:sz w:val="24"/>
          <w:szCs w:val="18"/>
        </w:rPr>
        <w:t xml:space="preserve">s variáveis de forma sequencial. </w:t>
      </w:r>
      <w:r w:rsidRPr="00931926">
        <w:rPr>
          <w:rFonts w:ascii="Times New Roman" w:eastAsia="Calibri" w:hAnsi="Times New Roman" w:cs="Times New Roman"/>
          <w:color w:val="0070C0"/>
          <w:sz w:val="24"/>
          <w:szCs w:val="18"/>
        </w:rPr>
        <w:t xml:space="preserve">Para </w:t>
      </w:r>
      <w:r w:rsidR="00931926" w:rsidRPr="00931926">
        <w:rPr>
          <w:rFonts w:ascii="Times New Roman" w:eastAsia="Calibri" w:hAnsi="Times New Roman" w:cs="Times New Roman"/>
          <w:color w:val="0070C0"/>
          <w:sz w:val="24"/>
          <w:szCs w:val="18"/>
        </w:rPr>
        <w:t>tanto</w:t>
      </w:r>
      <w:r w:rsidRPr="008C7B7D">
        <w:rPr>
          <w:rFonts w:ascii="Times New Roman" w:eastAsia="Calibri" w:hAnsi="Times New Roman" w:cs="Times New Roman"/>
          <w:sz w:val="24"/>
          <w:szCs w:val="18"/>
        </w:rPr>
        <w:t>, intr</w:t>
      </w:r>
      <w:r>
        <w:rPr>
          <w:rFonts w:ascii="Times New Roman" w:eastAsia="Calibri" w:hAnsi="Times New Roman" w:cs="Times New Roman"/>
          <w:sz w:val="24"/>
          <w:szCs w:val="18"/>
        </w:rPr>
        <w:t>oduziram-se 5</w:t>
      </w:r>
      <w:r w:rsidRPr="008C7B7D">
        <w:rPr>
          <w:rFonts w:ascii="Times New Roman" w:eastAsia="Calibri" w:hAnsi="Times New Roman" w:cs="Times New Roman"/>
          <w:sz w:val="24"/>
          <w:szCs w:val="18"/>
        </w:rPr>
        <w:t xml:space="preserve"> blo</w:t>
      </w:r>
      <w:r>
        <w:rPr>
          <w:rFonts w:ascii="Times New Roman" w:eastAsia="Calibri" w:hAnsi="Times New Roman" w:cs="Times New Roman"/>
          <w:sz w:val="24"/>
          <w:szCs w:val="18"/>
        </w:rPr>
        <w:t>cos, especificamente sexo, traços de psicopatia e vinculação à mãe, vinculação ao pai e vinculação aos pares. A variável sexo foi recodificada</w:t>
      </w:r>
      <w:r w:rsidRPr="008C7B7D">
        <w:rPr>
          <w:rFonts w:ascii="Times New Roman" w:eastAsia="Calibri" w:hAnsi="Times New Roman" w:cs="Times New Roman"/>
          <w:sz w:val="24"/>
          <w:szCs w:val="18"/>
        </w:rPr>
        <w:t xml:space="preserve"> em </w:t>
      </w:r>
      <w:r w:rsidRPr="00757DAE">
        <w:rPr>
          <w:rFonts w:ascii="Times New Roman" w:eastAsia="Calibri" w:hAnsi="Times New Roman" w:cs="Times New Roman"/>
          <w:i/>
          <w:sz w:val="24"/>
          <w:szCs w:val="18"/>
        </w:rPr>
        <w:t>dummy</w:t>
      </w:r>
      <w:r w:rsidRPr="008C7B7D">
        <w:rPr>
          <w:rFonts w:ascii="Times New Roman" w:eastAsia="Calibri" w:hAnsi="Times New Roman" w:cs="Times New Roman"/>
          <w:sz w:val="24"/>
          <w:szCs w:val="18"/>
        </w:rPr>
        <w:t>, de modo a identificar e analisar qual dos sexos (0- sexo mascu</w:t>
      </w:r>
      <w:r>
        <w:rPr>
          <w:rFonts w:ascii="Times New Roman" w:eastAsia="Calibri" w:hAnsi="Times New Roman" w:cs="Times New Roman"/>
          <w:sz w:val="24"/>
          <w:szCs w:val="18"/>
        </w:rPr>
        <w:t xml:space="preserve">lino; 1- sexo feminino) </w:t>
      </w:r>
      <w:r w:rsidRPr="008C7B7D">
        <w:rPr>
          <w:rFonts w:ascii="Times New Roman" w:eastAsia="Calibri" w:hAnsi="Times New Roman" w:cs="Times New Roman"/>
          <w:sz w:val="24"/>
          <w:szCs w:val="18"/>
        </w:rPr>
        <w:t>melhor co</w:t>
      </w:r>
      <w:r>
        <w:rPr>
          <w:rFonts w:ascii="Times New Roman" w:eastAsia="Calibri" w:hAnsi="Times New Roman" w:cs="Times New Roman"/>
          <w:sz w:val="24"/>
          <w:szCs w:val="18"/>
        </w:rPr>
        <w:t>ntribui e prediz a variável dependente.</w:t>
      </w:r>
    </w:p>
    <w:p w14:paraId="3930C455" w14:textId="77777777" w:rsidR="007D27AF" w:rsidRPr="002755EC" w:rsidRDefault="007D27AF" w:rsidP="002755EC">
      <w:pPr>
        <w:spacing w:after="0" w:line="240" w:lineRule="auto"/>
        <w:ind w:firstLine="709"/>
        <w:jc w:val="both"/>
        <w:rPr>
          <w:rFonts w:ascii="Times New Roman" w:eastAsia="Calibri" w:hAnsi="Times New Roman" w:cs="Times New Roman"/>
          <w:sz w:val="24"/>
          <w:szCs w:val="18"/>
        </w:rPr>
      </w:pPr>
      <w:r>
        <w:rPr>
          <w:rFonts w:ascii="Times New Roman" w:eastAsia="Calibri" w:hAnsi="Times New Roman" w:cs="Times New Roman"/>
          <w:sz w:val="24"/>
          <w:szCs w:val="18"/>
        </w:rPr>
        <w:t xml:space="preserve">Na análise de regressão múltipla hierárquica para a variável dependente </w:t>
      </w:r>
      <w:r w:rsidRPr="004D015E">
        <w:rPr>
          <w:rFonts w:ascii="Times New Roman" w:eastAsia="Calibri" w:hAnsi="Times New Roman" w:cs="Times New Roman"/>
          <w:b/>
          <w:sz w:val="24"/>
          <w:szCs w:val="18"/>
        </w:rPr>
        <w:t>consumo</w:t>
      </w:r>
      <w:r>
        <w:rPr>
          <w:rFonts w:ascii="Times New Roman" w:eastAsia="Calibri" w:hAnsi="Times New Roman" w:cs="Times New Roman"/>
          <w:sz w:val="24"/>
          <w:szCs w:val="18"/>
        </w:rPr>
        <w:t xml:space="preserve"> foram introduzidos 5 blocos. No que respeita ao bloco 1, o </w:t>
      </w:r>
      <w:r w:rsidRPr="004D015E">
        <w:rPr>
          <w:rFonts w:ascii="Times New Roman" w:eastAsia="Calibri" w:hAnsi="Times New Roman" w:cs="Times New Roman"/>
          <w:b/>
          <w:sz w:val="24"/>
          <w:szCs w:val="18"/>
        </w:rPr>
        <w:t>sexo (</w:t>
      </w:r>
      <w:r w:rsidRPr="004D015E">
        <w:rPr>
          <w:rFonts w:ascii="Times New Roman" w:eastAsia="Calibri" w:hAnsi="Times New Roman" w:cs="Times New Roman"/>
          <w:b/>
          <w:i/>
          <w:sz w:val="24"/>
          <w:szCs w:val="18"/>
        </w:rPr>
        <w:t>dummy</w:t>
      </w:r>
      <w:r w:rsidRPr="004D015E">
        <w:rPr>
          <w:rFonts w:ascii="Times New Roman" w:eastAsia="Calibri" w:hAnsi="Times New Roman" w:cs="Times New Roman"/>
          <w:b/>
          <w:sz w:val="24"/>
          <w:szCs w:val="18"/>
        </w:rPr>
        <w:t>)</w:t>
      </w:r>
      <w:r>
        <w:rPr>
          <w:rFonts w:ascii="Times New Roman" w:eastAsia="Calibri" w:hAnsi="Times New Roman" w:cs="Times New Roman"/>
          <w:sz w:val="24"/>
          <w:szCs w:val="18"/>
        </w:rPr>
        <w:t xml:space="preserve"> não contribui de forma significativa para o modelo </w:t>
      </w:r>
      <w:proofErr w:type="gramStart"/>
      <w:r w:rsidRPr="00F000CF">
        <w:rPr>
          <w:rFonts w:ascii="Times New Roman" w:eastAsia="Calibri" w:hAnsi="Times New Roman" w:cs="Times New Roman"/>
          <w:sz w:val="24"/>
          <w:szCs w:val="24"/>
        </w:rPr>
        <w:t>F</w:t>
      </w:r>
      <w:r>
        <w:rPr>
          <w:rFonts w:ascii="Times New Roman" w:eastAsia="Calibri" w:hAnsi="Times New Roman" w:cs="Times New Roman"/>
          <w:sz w:val="24"/>
          <w:szCs w:val="24"/>
          <w:vertAlign w:val="subscript"/>
        </w:rPr>
        <w:t>(</w:t>
      </w:r>
      <w:proofErr w:type="gramEnd"/>
      <w:r>
        <w:rPr>
          <w:rFonts w:ascii="Times New Roman" w:eastAsia="Calibri" w:hAnsi="Times New Roman" w:cs="Times New Roman"/>
          <w:sz w:val="24"/>
          <w:szCs w:val="24"/>
          <w:vertAlign w:val="subscript"/>
        </w:rPr>
        <w:t>1, 315</w:t>
      </w:r>
      <w:r w:rsidRPr="00F000CF">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3.25</w:t>
      </w:r>
      <w:r w:rsidRPr="00F000CF">
        <w:rPr>
          <w:rFonts w:ascii="Times New Roman" w:eastAsia="Calibri" w:hAnsi="Times New Roman" w:cs="Times New Roman"/>
          <w:sz w:val="24"/>
          <w:szCs w:val="24"/>
        </w:rPr>
        <w:t xml:space="preserve">, </w:t>
      </w:r>
      <w:r w:rsidRPr="0033206E">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sidRPr="00F000CF">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.073, embora explique </w:t>
      </w:r>
      <w:r w:rsidRPr="00F000CF">
        <w:rPr>
          <w:rFonts w:ascii="Times New Roman" w:eastAsia="Calibri" w:hAnsi="Times New Roman" w:cs="Times New Roman"/>
          <w:sz w:val="24"/>
          <w:szCs w:val="24"/>
        </w:rPr>
        <w:t>1% da variância total (</w:t>
      </w:r>
      <w:r w:rsidRPr="0033206E">
        <w:rPr>
          <w:rFonts w:ascii="Times New Roman" w:eastAsia="Calibri" w:hAnsi="Times New Roman" w:cs="Times New Roman"/>
          <w:sz w:val="24"/>
          <w:szCs w:val="24"/>
        </w:rPr>
        <w:t>R</w:t>
      </w:r>
      <w:r w:rsidRPr="00F000CF">
        <w:rPr>
          <w:rFonts w:ascii="Times New Roman" w:eastAsia="Calibri" w:hAnsi="Times New Roman" w:cs="Times New Roman"/>
          <w:sz w:val="24"/>
          <w:szCs w:val="24"/>
          <w:vertAlign w:val="superscript"/>
        </w:rPr>
        <w:t>2</w:t>
      </w:r>
      <w:r w:rsidRPr="00F000C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.010), contribuindo em </w:t>
      </w:r>
      <w:r w:rsidRPr="00F000CF">
        <w:rPr>
          <w:rFonts w:ascii="Times New Roman" w:eastAsia="Calibri" w:hAnsi="Times New Roman" w:cs="Times New Roman"/>
          <w:sz w:val="24"/>
          <w:szCs w:val="24"/>
        </w:rPr>
        <w:t>1% de forma individual para a variância do modelo (R</w:t>
      </w:r>
      <w:r w:rsidRPr="00F000CF">
        <w:rPr>
          <w:rFonts w:ascii="Times New Roman" w:eastAsia="Calibri" w:hAnsi="Times New Roman" w:cs="Times New Roman"/>
          <w:sz w:val="24"/>
          <w:szCs w:val="24"/>
          <w:vertAlign w:val="superscript"/>
        </w:rPr>
        <w:t>2</w:t>
      </w:r>
      <w:r w:rsidRPr="00F000CF">
        <w:rPr>
          <w:rFonts w:ascii="Times New Roman" w:eastAsia="Calibri" w:hAnsi="Times New Roman" w:cs="Times New Roman"/>
          <w:sz w:val="24"/>
          <w:szCs w:val="24"/>
        </w:rPr>
        <w:t xml:space="preserve"> </w:t>
      </w:r>
      <w:r w:rsidRPr="00F000CF">
        <w:rPr>
          <w:rFonts w:ascii="Times New Roman" w:eastAsia="Calibri" w:hAnsi="Times New Roman" w:cs="Times New Roman"/>
          <w:i/>
          <w:sz w:val="24"/>
          <w:szCs w:val="24"/>
        </w:rPr>
        <w:t>change</w:t>
      </w:r>
      <w:r w:rsidRPr="00F000C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.010</w:t>
      </w:r>
      <w:r w:rsidRPr="00F000CF">
        <w:rPr>
          <w:rFonts w:ascii="Times New Roman" w:eastAsia="Calibri" w:hAnsi="Times New Roman" w:cs="Times New Roman"/>
          <w:sz w:val="24"/>
          <w:szCs w:val="24"/>
        </w:rPr>
        <w:t>).</w:t>
      </w:r>
    </w:p>
    <w:p w14:paraId="1EE8CDDE" w14:textId="77777777" w:rsidR="007D27AF" w:rsidRDefault="007D27AF" w:rsidP="002755EC">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No bloco 2, observa-se que os </w:t>
      </w:r>
      <w:r w:rsidRPr="005F284B">
        <w:rPr>
          <w:rFonts w:ascii="Times New Roman" w:eastAsia="Calibri" w:hAnsi="Times New Roman" w:cs="Times New Roman"/>
          <w:b/>
          <w:sz w:val="24"/>
          <w:szCs w:val="24"/>
        </w:rPr>
        <w:t>traços de psicopatia</w:t>
      </w:r>
      <w:r>
        <w:rPr>
          <w:rFonts w:ascii="Times New Roman" w:eastAsia="Calibri" w:hAnsi="Times New Roman" w:cs="Times New Roman"/>
          <w:sz w:val="24"/>
          <w:szCs w:val="24"/>
        </w:rPr>
        <w:t xml:space="preserve"> </w:t>
      </w:r>
      <w:r w:rsidRPr="00757DAE">
        <w:rPr>
          <w:rFonts w:ascii="Times New Roman" w:eastAsia="Calibri" w:hAnsi="Times New Roman" w:cs="Times New Roman"/>
          <w:sz w:val="24"/>
          <w:szCs w:val="24"/>
        </w:rPr>
        <w:t>apresenta</w:t>
      </w:r>
      <w:r>
        <w:rPr>
          <w:rFonts w:ascii="Times New Roman" w:eastAsia="Calibri" w:hAnsi="Times New Roman" w:cs="Times New Roman"/>
          <w:sz w:val="24"/>
          <w:szCs w:val="24"/>
        </w:rPr>
        <w:t>m</w:t>
      </w:r>
      <w:r w:rsidRPr="00757DAE">
        <w:rPr>
          <w:rFonts w:ascii="Times New Roman" w:eastAsia="Calibri" w:hAnsi="Times New Roman" w:cs="Times New Roman"/>
          <w:sz w:val="24"/>
          <w:szCs w:val="24"/>
        </w:rPr>
        <w:t xml:space="preserve"> um contributo significativo </w:t>
      </w:r>
      <w:proofErr w:type="gramStart"/>
      <w:r w:rsidRPr="00757DAE">
        <w:rPr>
          <w:rFonts w:ascii="Times New Roman" w:eastAsia="Calibri" w:hAnsi="Times New Roman" w:cs="Times New Roman"/>
          <w:sz w:val="24"/>
          <w:szCs w:val="24"/>
        </w:rPr>
        <w:t>F</w:t>
      </w:r>
      <w:r>
        <w:rPr>
          <w:rFonts w:ascii="Times New Roman" w:eastAsia="Calibri" w:hAnsi="Times New Roman" w:cs="Times New Roman"/>
          <w:sz w:val="24"/>
          <w:szCs w:val="24"/>
          <w:vertAlign w:val="subscript"/>
        </w:rPr>
        <w:t>(</w:t>
      </w:r>
      <w:proofErr w:type="gramEnd"/>
      <w:r>
        <w:rPr>
          <w:rFonts w:ascii="Times New Roman" w:eastAsia="Calibri" w:hAnsi="Times New Roman" w:cs="Times New Roman"/>
          <w:sz w:val="24"/>
          <w:szCs w:val="24"/>
          <w:vertAlign w:val="subscript"/>
        </w:rPr>
        <w:t>11, 305</w:t>
      </w:r>
      <w:r w:rsidRPr="00757DAE">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13.96</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sidRPr="00757DAE">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.000, explicando 33</w:t>
      </w:r>
      <w:r w:rsidRPr="00757DAE">
        <w:rPr>
          <w:rFonts w:ascii="Times New Roman" w:eastAsia="Calibri" w:hAnsi="Times New Roman" w:cs="Times New Roman"/>
          <w:sz w:val="24"/>
          <w:szCs w:val="24"/>
        </w:rPr>
        <w:t>.5% da variância total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.335), contribuindo 32.5</w:t>
      </w:r>
      <w:r w:rsidRPr="00757DAE">
        <w:rPr>
          <w:rFonts w:ascii="Times New Roman" w:eastAsia="Calibri" w:hAnsi="Times New Roman" w:cs="Times New Roman"/>
          <w:sz w:val="24"/>
          <w:szCs w:val="24"/>
        </w:rPr>
        <w:t>% de forma individual para a variância do modelo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change</w:t>
      </w:r>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.325</w:t>
      </w:r>
      <w:r w:rsidRPr="00757DAE">
        <w:rPr>
          <w:rFonts w:ascii="Times New Roman" w:eastAsia="Calibri" w:hAnsi="Times New Roman" w:cs="Times New Roman"/>
          <w:sz w:val="24"/>
          <w:szCs w:val="24"/>
        </w:rPr>
        <w:t xml:space="preserve">). </w:t>
      </w:r>
    </w:p>
    <w:p w14:paraId="642E8115" w14:textId="77777777" w:rsidR="007D27AF" w:rsidRDefault="007D27AF" w:rsidP="002755EC">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O bloco 3, demonstra que o </w:t>
      </w:r>
      <w:r w:rsidRPr="006E4A8C">
        <w:rPr>
          <w:rFonts w:ascii="Times New Roman" w:eastAsia="Calibri" w:hAnsi="Times New Roman" w:cs="Times New Roman"/>
          <w:b/>
          <w:sz w:val="24"/>
          <w:szCs w:val="24"/>
        </w:rPr>
        <w:t>IPPA mãe</w:t>
      </w:r>
      <w:r>
        <w:rPr>
          <w:rFonts w:ascii="Times New Roman" w:eastAsia="Calibri" w:hAnsi="Times New Roman" w:cs="Times New Roman"/>
          <w:b/>
          <w:sz w:val="24"/>
          <w:szCs w:val="24"/>
        </w:rPr>
        <w:t xml:space="preserve"> </w:t>
      </w:r>
      <w:r w:rsidRPr="00757DAE">
        <w:rPr>
          <w:rFonts w:ascii="Times New Roman" w:eastAsia="Calibri" w:hAnsi="Times New Roman" w:cs="Times New Roman"/>
          <w:sz w:val="24"/>
          <w:szCs w:val="24"/>
        </w:rPr>
        <w:t xml:space="preserve">apresenta um contributo significativo </w:t>
      </w:r>
      <w:proofErr w:type="gramStart"/>
      <w:r w:rsidRPr="00757DAE">
        <w:rPr>
          <w:rFonts w:ascii="Times New Roman" w:eastAsia="Calibri" w:hAnsi="Times New Roman" w:cs="Times New Roman"/>
          <w:sz w:val="24"/>
          <w:szCs w:val="24"/>
        </w:rPr>
        <w:t>F</w:t>
      </w:r>
      <w:r>
        <w:rPr>
          <w:rFonts w:ascii="Times New Roman" w:eastAsia="Calibri" w:hAnsi="Times New Roman" w:cs="Times New Roman"/>
          <w:sz w:val="24"/>
          <w:szCs w:val="24"/>
          <w:vertAlign w:val="subscript"/>
        </w:rPr>
        <w:t>(</w:t>
      </w:r>
      <w:proofErr w:type="gramEnd"/>
      <w:r>
        <w:rPr>
          <w:rFonts w:ascii="Times New Roman" w:eastAsia="Calibri" w:hAnsi="Times New Roman" w:cs="Times New Roman"/>
          <w:sz w:val="24"/>
          <w:szCs w:val="24"/>
          <w:vertAlign w:val="subscript"/>
        </w:rPr>
        <w:t>14, 302</w:t>
      </w:r>
      <w:r w:rsidRPr="00757DAE">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11.01</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sidRPr="00757DAE">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.000, sendo capaz de explicar</w:t>
      </w:r>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33.8</w:t>
      </w:r>
      <w:r w:rsidRPr="00757DAE">
        <w:rPr>
          <w:rFonts w:ascii="Times New Roman" w:eastAsia="Calibri" w:hAnsi="Times New Roman" w:cs="Times New Roman"/>
          <w:sz w:val="24"/>
          <w:szCs w:val="24"/>
        </w:rPr>
        <w:t>% da variância total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.338), contribuindo com 0.3</w:t>
      </w:r>
      <w:r w:rsidRPr="00757DAE">
        <w:rPr>
          <w:rFonts w:ascii="Times New Roman" w:eastAsia="Calibri" w:hAnsi="Times New Roman" w:cs="Times New Roman"/>
          <w:sz w:val="24"/>
          <w:szCs w:val="24"/>
        </w:rPr>
        <w:t>% da variância individual para o modelo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change</w:t>
      </w:r>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.003</w:t>
      </w:r>
      <w:r w:rsidRPr="00757DAE">
        <w:rPr>
          <w:rFonts w:ascii="Times New Roman" w:eastAsia="Calibri" w:hAnsi="Times New Roman" w:cs="Times New Roman"/>
          <w:sz w:val="24"/>
          <w:szCs w:val="24"/>
        </w:rPr>
        <w:t>).</w:t>
      </w:r>
    </w:p>
    <w:p w14:paraId="671AEEC0" w14:textId="77777777" w:rsidR="007D27AF" w:rsidRDefault="007D27AF" w:rsidP="002755EC">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Relativamente ao bloco 4, verifica-se que o </w:t>
      </w:r>
      <w:r w:rsidRPr="008F638B">
        <w:rPr>
          <w:rFonts w:ascii="Times New Roman" w:eastAsia="Calibri" w:hAnsi="Times New Roman" w:cs="Times New Roman"/>
          <w:b/>
          <w:sz w:val="24"/>
          <w:szCs w:val="24"/>
        </w:rPr>
        <w:t>IPPA pai</w:t>
      </w:r>
      <w:r w:rsidRPr="00757DAE">
        <w:rPr>
          <w:rFonts w:ascii="Times New Roman" w:eastAsia="Calibri" w:hAnsi="Times New Roman" w:cs="Times New Roman"/>
          <w:sz w:val="24"/>
          <w:szCs w:val="24"/>
        </w:rPr>
        <w:t xml:space="preserve"> apresenta um contributo significativo </w:t>
      </w:r>
      <w:proofErr w:type="gramStart"/>
      <w:r w:rsidRPr="00757DAE">
        <w:rPr>
          <w:rFonts w:ascii="Times New Roman" w:eastAsia="Calibri" w:hAnsi="Times New Roman" w:cs="Times New Roman"/>
          <w:sz w:val="24"/>
          <w:szCs w:val="24"/>
        </w:rPr>
        <w:t>F</w:t>
      </w:r>
      <w:r>
        <w:rPr>
          <w:rFonts w:ascii="Times New Roman" w:eastAsia="Calibri" w:hAnsi="Times New Roman" w:cs="Times New Roman"/>
          <w:sz w:val="24"/>
          <w:szCs w:val="24"/>
          <w:vertAlign w:val="subscript"/>
        </w:rPr>
        <w:t>(</w:t>
      </w:r>
      <w:proofErr w:type="gramEnd"/>
      <w:r>
        <w:rPr>
          <w:rFonts w:ascii="Times New Roman" w:eastAsia="Calibri" w:hAnsi="Times New Roman" w:cs="Times New Roman"/>
          <w:sz w:val="24"/>
          <w:szCs w:val="24"/>
          <w:vertAlign w:val="subscript"/>
        </w:rPr>
        <w:t>17, 299</w:t>
      </w:r>
      <w:r w:rsidRPr="00757DAE">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9.46</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sidRPr="00757DAE">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.000</w:t>
      </w:r>
      <w:r w:rsidRPr="00757DAE">
        <w:rPr>
          <w:rFonts w:ascii="Times New Roman" w:eastAsia="Calibri" w:hAnsi="Times New Roman" w:cs="Times New Roman"/>
          <w:sz w:val="24"/>
          <w:szCs w:val="24"/>
        </w:rPr>
        <w:t xml:space="preserve">, e </w:t>
      </w:r>
      <w:r>
        <w:rPr>
          <w:rFonts w:ascii="Times New Roman" w:eastAsia="Calibri" w:hAnsi="Times New Roman" w:cs="Times New Roman"/>
          <w:sz w:val="24"/>
          <w:szCs w:val="24"/>
        </w:rPr>
        <w:t>explica 35</w:t>
      </w:r>
      <w:r w:rsidRPr="00757DAE">
        <w:rPr>
          <w:rFonts w:ascii="Times New Roman" w:eastAsia="Calibri" w:hAnsi="Times New Roman" w:cs="Times New Roman"/>
          <w:sz w:val="24"/>
          <w:szCs w:val="24"/>
        </w:rPr>
        <w:t>% da variância total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.350), contribuindo com 1.2</w:t>
      </w:r>
      <w:r w:rsidRPr="00757DAE">
        <w:rPr>
          <w:rFonts w:ascii="Times New Roman" w:eastAsia="Calibri" w:hAnsi="Times New Roman" w:cs="Times New Roman"/>
          <w:sz w:val="24"/>
          <w:szCs w:val="24"/>
        </w:rPr>
        <w:t>% da variância individual para o modelo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change</w:t>
      </w:r>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.012</w:t>
      </w:r>
      <w:r w:rsidRPr="00757DAE">
        <w:rPr>
          <w:rFonts w:ascii="Times New Roman" w:eastAsia="Calibri" w:hAnsi="Times New Roman" w:cs="Times New Roman"/>
          <w:sz w:val="24"/>
          <w:szCs w:val="24"/>
        </w:rPr>
        <w:t>).</w:t>
      </w:r>
    </w:p>
    <w:p w14:paraId="0F4619B7" w14:textId="77777777" w:rsidR="007D27AF" w:rsidRDefault="007D27AF" w:rsidP="002755EC">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No que concerne ao bloco 5, verifica-se que a variável </w:t>
      </w:r>
      <w:r w:rsidRPr="008F638B">
        <w:rPr>
          <w:rFonts w:ascii="Times New Roman" w:eastAsia="Calibri" w:hAnsi="Times New Roman" w:cs="Times New Roman"/>
          <w:b/>
          <w:sz w:val="24"/>
          <w:szCs w:val="24"/>
        </w:rPr>
        <w:t>IPPA pares</w:t>
      </w:r>
      <w:r w:rsidRPr="00757DAE">
        <w:rPr>
          <w:rFonts w:ascii="Times New Roman" w:eastAsia="Calibri" w:hAnsi="Times New Roman" w:cs="Times New Roman"/>
          <w:sz w:val="24"/>
          <w:szCs w:val="24"/>
        </w:rPr>
        <w:t xml:space="preserve"> apresenta um contributo significativo </w:t>
      </w:r>
      <w:proofErr w:type="gramStart"/>
      <w:r w:rsidRPr="00757DAE">
        <w:rPr>
          <w:rFonts w:ascii="Times New Roman" w:eastAsia="Calibri" w:hAnsi="Times New Roman" w:cs="Times New Roman"/>
          <w:sz w:val="24"/>
          <w:szCs w:val="24"/>
        </w:rPr>
        <w:t>F</w:t>
      </w:r>
      <w:r>
        <w:rPr>
          <w:rFonts w:ascii="Times New Roman" w:eastAsia="Calibri" w:hAnsi="Times New Roman" w:cs="Times New Roman"/>
          <w:sz w:val="24"/>
          <w:szCs w:val="24"/>
          <w:vertAlign w:val="subscript"/>
        </w:rPr>
        <w:t>(</w:t>
      </w:r>
      <w:proofErr w:type="gramEnd"/>
      <w:r>
        <w:rPr>
          <w:rFonts w:ascii="Times New Roman" w:eastAsia="Calibri" w:hAnsi="Times New Roman" w:cs="Times New Roman"/>
          <w:sz w:val="24"/>
          <w:szCs w:val="24"/>
          <w:vertAlign w:val="subscript"/>
        </w:rPr>
        <w:t>20, 296</w:t>
      </w:r>
      <w:r w:rsidRPr="00757DAE">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8.20</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sidRPr="00757DAE">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.000</w:t>
      </w:r>
      <w:r w:rsidRPr="00757DAE">
        <w:rPr>
          <w:rFonts w:ascii="Times New Roman" w:eastAsia="Calibri" w:hAnsi="Times New Roman" w:cs="Times New Roman"/>
          <w:sz w:val="24"/>
          <w:szCs w:val="24"/>
        </w:rPr>
        <w:t xml:space="preserve">, e </w:t>
      </w:r>
      <w:r>
        <w:rPr>
          <w:rFonts w:ascii="Times New Roman" w:eastAsia="Calibri" w:hAnsi="Times New Roman" w:cs="Times New Roman"/>
          <w:sz w:val="24"/>
          <w:szCs w:val="24"/>
        </w:rPr>
        <w:t>explica 35.6</w:t>
      </w:r>
      <w:r w:rsidRPr="00757DAE">
        <w:rPr>
          <w:rFonts w:ascii="Times New Roman" w:eastAsia="Calibri" w:hAnsi="Times New Roman" w:cs="Times New Roman"/>
          <w:sz w:val="24"/>
          <w:szCs w:val="24"/>
        </w:rPr>
        <w:t>% da variância total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.356</w:t>
      </w:r>
      <w:r w:rsidRPr="00757DAE">
        <w:rPr>
          <w:rFonts w:ascii="Times New Roman" w:eastAsia="Calibri" w:hAnsi="Times New Roman" w:cs="Times New Roman"/>
          <w:sz w:val="24"/>
          <w:szCs w:val="24"/>
        </w:rPr>
        <w:t xml:space="preserve">), contribuindo </w:t>
      </w:r>
      <w:r>
        <w:rPr>
          <w:rFonts w:ascii="Times New Roman" w:eastAsia="Calibri" w:hAnsi="Times New Roman" w:cs="Times New Roman"/>
          <w:sz w:val="24"/>
          <w:szCs w:val="24"/>
        </w:rPr>
        <w:t>com 0.7</w:t>
      </w:r>
      <w:r w:rsidRPr="00757DAE">
        <w:rPr>
          <w:rFonts w:ascii="Times New Roman" w:eastAsia="Calibri" w:hAnsi="Times New Roman" w:cs="Times New Roman"/>
          <w:sz w:val="24"/>
          <w:szCs w:val="24"/>
        </w:rPr>
        <w:t>% da variância individual para o modelo (R</w:t>
      </w:r>
      <w:r w:rsidRPr="00757DAE">
        <w:rPr>
          <w:rFonts w:ascii="Times New Roman" w:eastAsia="Calibri" w:hAnsi="Times New Roman" w:cs="Times New Roman"/>
          <w:sz w:val="24"/>
          <w:szCs w:val="24"/>
          <w:vertAlign w:val="superscript"/>
        </w:rPr>
        <w:t>2</w:t>
      </w:r>
      <w:r w:rsidRPr="00757DAE">
        <w:rPr>
          <w:rFonts w:ascii="Times New Roman" w:eastAsia="Calibri" w:hAnsi="Times New Roman" w:cs="Times New Roman"/>
          <w:sz w:val="24"/>
          <w:szCs w:val="24"/>
        </w:rPr>
        <w:t xml:space="preserve"> </w:t>
      </w:r>
      <w:r w:rsidRPr="00757DAE">
        <w:rPr>
          <w:rFonts w:ascii="Times New Roman" w:eastAsia="Calibri" w:hAnsi="Times New Roman" w:cs="Times New Roman"/>
          <w:i/>
          <w:sz w:val="24"/>
          <w:szCs w:val="24"/>
        </w:rPr>
        <w:t>change</w:t>
      </w:r>
      <w:r w:rsidRPr="00757D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.007</w:t>
      </w:r>
      <w:r w:rsidRPr="00757DAE">
        <w:rPr>
          <w:rFonts w:ascii="Times New Roman" w:eastAsia="Calibri" w:hAnsi="Times New Roman" w:cs="Times New Roman"/>
          <w:sz w:val="24"/>
          <w:szCs w:val="24"/>
        </w:rPr>
        <w:t>).</w:t>
      </w:r>
    </w:p>
    <w:p w14:paraId="0F552C6B" w14:textId="77777777" w:rsidR="007D27AF" w:rsidRDefault="00931926" w:rsidP="002755EC">
      <w:pPr>
        <w:spacing w:after="0" w:line="240" w:lineRule="auto"/>
        <w:ind w:firstLine="709"/>
        <w:rPr>
          <w:rFonts w:ascii="Times New Roman" w:eastAsia="Calibri" w:hAnsi="Times New Roman" w:cs="Times New Roman"/>
          <w:sz w:val="24"/>
          <w:szCs w:val="24"/>
        </w:rPr>
      </w:pPr>
      <w:r w:rsidRPr="00931926">
        <w:rPr>
          <w:rFonts w:ascii="Times New Roman" w:eastAsia="Calibri" w:hAnsi="Times New Roman" w:cs="Times New Roman"/>
          <w:color w:val="0070C0"/>
          <w:sz w:val="24"/>
          <w:szCs w:val="24"/>
        </w:rPr>
        <w:lastRenderedPageBreak/>
        <w:t>A partir</w:t>
      </w:r>
      <w:r w:rsidR="007D27AF" w:rsidRPr="00757DAE">
        <w:rPr>
          <w:rFonts w:ascii="Times New Roman" w:eastAsia="Calibri" w:hAnsi="Times New Roman" w:cs="Times New Roman"/>
          <w:sz w:val="24"/>
          <w:szCs w:val="24"/>
        </w:rPr>
        <w:t xml:space="preserve"> da análise individual do contr</w:t>
      </w:r>
      <w:r w:rsidR="007D27AF">
        <w:rPr>
          <w:rFonts w:ascii="Times New Roman" w:eastAsia="Calibri" w:hAnsi="Times New Roman" w:cs="Times New Roman"/>
          <w:sz w:val="24"/>
          <w:szCs w:val="24"/>
        </w:rPr>
        <w:t xml:space="preserve">ibuto de cada uma das variáveis </w:t>
      </w:r>
      <w:r w:rsidR="007D27AF" w:rsidRPr="00757DAE">
        <w:rPr>
          <w:rFonts w:ascii="Times New Roman" w:eastAsia="Calibri" w:hAnsi="Times New Roman" w:cs="Times New Roman"/>
          <w:sz w:val="24"/>
          <w:szCs w:val="24"/>
        </w:rPr>
        <w:t>independentes dos blocos, constat</w:t>
      </w:r>
      <w:r w:rsidR="007D27AF">
        <w:rPr>
          <w:rFonts w:ascii="Times New Roman" w:eastAsia="Calibri" w:hAnsi="Times New Roman" w:cs="Times New Roman"/>
          <w:sz w:val="24"/>
          <w:szCs w:val="24"/>
        </w:rPr>
        <w:t>ou</w:t>
      </w:r>
      <w:r w:rsidR="007D27AF" w:rsidRPr="00757DAE">
        <w:rPr>
          <w:rFonts w:ascii="Times New Roman" w:eastAsia="Calibri" w:hAnsi="Times New Roman" w:cs="Times New Roman"/>
          <w:sz w:val="24"/>
          <w:szCs w:val="24"/>
        </w:rPr>
        <w:t>-se que</w:t>
      </w:r>
      <w:r w:rsidR="007D27AF">
        <w:rPr>
          <w:rFonts w:ascii="Times New Roman" w:eastAsia="Calibri" w:hAnsi="Times New Roman" w:cs="Times New Roman"/>
          <w:sz w:val="24"/>
          <w:szCs w:val="24"/>
        </w:rPr>
        <w:t xml:space="preserve"> </w:t>
      </w:r>
      <w:r w:rsidR="007D27AF">
        <w:rPr>
          <w:rFonts w:ascii="Times New Roman" w:hAnsi="Times New Roman" w:cs="Times New Roman"/>
          <w:sz w:val="24"/>
          <w:szCs w:val="24"/>
        </w:rPr>
        <w:t>q</w:t>
      </w:r>
      <w:r w:rsidR="007D27AF" w:rsidRPr="00B820AF">
        <w:rPr>
          <w:rFonts w:ascii="Times New Roman" w:hAnsi="Times New Roman" w:cs="Times New Roman"/>
          <w:sz w:val="24"/>
          <w:szCs w:val="24"/>
        </w:rPr>
        <w:t>uando</w:t>
      </w:r>
      <w:r w:rsidR="007D27AF">
        <w:rPr>
          <w:rFonts w:ascii="Times New Roman" w:hAnsi="Times New Roman" w:cs="Times New Roman"/>
          <w:sz w:val="24"/>
          <w:szCs w:val="24"/>
        </w:rPr>
        <w:t xml:space="preserve"> o efeito de sobreposição de todas as outras variáveis é estatisticamente controlado, existem </w:t>
      </w:r>
      <w:r w:rsidR="007D27AF" w:rsidRPr="00757DAE">
        <w:rPr>
          <w:rFonts w:ascii="Times New Roman" w:eastAsia="Calibri" w:hAnsi="Times New Roman" w:cs="Times New Roman"/>
          <w:sz w:val="24"/>
          <w:szCs w:val="24"/>
        </w:rPr>
        <w:t xml:space="preserve">duas variáveis </w:t>
      </w:r>
      <w:r w:rsidR="007D27AF">
        <w:rPr>
          <w:rFonts w:ascii="Times New Roman" w:eastAsia="Calibri" w:hAnsi="Times New Roman" w:cs="Times New Roman"/>
          <w:sz w:val="24"/>
          <w:szCs w:val="24"/>
        </w:rPr>
        <w:t xml:space="preserve">que </w:t>
      </w:r>
      <w:r w:rsidR="007D27AF" w:rsidRPr="00757DAE">
        <w:rPr>
          <w:rFonts w:ascii="Times New Roman" w:eastAsia="Calibri" w:hAnsi="Times New Roman" w:cs="Times New Roman"/>
          <w:sz w:val="24"/>
          <w:szCs w:val="24"/>
        </w:rPr>
        <w:t xml:space="preserve">apresentam uma contribuição </w:t>
      </w:r>
      <w:r w:rsidR="007D27AF">
        <w:rPr>
          <w:rFonts w:ascii="Times New Roman" w:eastAsia="Calibri" w:hAnsi="Times New Roman" w:cs="Times New Roman"/>
          <w:sz w:val="24"/>
          <w:szCs w:val="24"/>
        </w:rPr>
        <w:t xml:space="preserve">estatisticamente positiva e </w:t>
      </w:r>
      <w:r w:rsidR="007D27AF" w:rsidRPr="00757DAE">
        <w:rPr>
          <w:rFonts w:ascii="Times New Roman" w:eastAsia="Calibri" w:hAnsi="Times New Roman" w:cs="Times New Roman"/>
          <w:sz w:val="24"/>
          <w:szCs w:val="24"/>
        </w:rPr>
        <w:t>significativa (</w:t>
      </w:r>
      <w:r w:rsidR="007D27AF" w:rsidRPr="0033206E">
        <w:rPr>
          <w:rFonts w:ascii="Times New Roman" w:eastAsia="Calibri" w:hAnsi="Times New Roman" w:cs="Times New Roman"/>
          <w:i/>
          <w:sz w:val="24"/>
          <w:szCs w:val="24"/>
        </w:rPr>
        <w:t>p</w:t>
      </w:r>
      <w:r w:rsidR="007D27AF" w:rsidRPr="007265BD">
        <w:rPr>
          <w:rFonts w:ascii="Times New Roman" w:eastAsia="Calibri" w:hAnsi="Times New Roman" w:cs="Times New Roman"/>
          <w:sz w:val="24"/>
          <w:szCs w:val="24"/>
        </w:rPr>
        <w:t xml:space="preserve">&lt;.01) enquanto </w:t>
      </w:r>
      <w:r w:rsidR="007D27AF" w:rsidRPr="00757DAE">
        <w:rPr>
          <w:rFonts w:ascii="Times New Roman" w:eastAsia="Calibri" w:hAnsi="Times New Roman" w:cs="Times New Roman"/>
          <w:sz w:val="24"/>
          <w:szCs w:val="24"/>
        </w:rPr>
        <w:t>p</w:t>
      </w:r>
      <w:r w:rsidR="007D27AF">
        <w:rPr>
          <w:rFonts w:ascii="Times New Roman" w:eastAsia="Calibri" w:hAnsi="Times New Roman" w:cs="Times New Roman"/>
          <w:sz w:val="24"/>
          <w:szCs w:val="24"/>
        </w:rPr>
        <w:t xml:space="preserve">reditoras dos comportamentos de consumo. A dimensão do YPI-RE </w:t>
      </w:r>
      <w:r w:rsidR="007D27AF" w:rsidRPr="008F638B">
        <w:rPr>
          <w:rFonts w:ascii="Times New Roman" w:eastAsia="Calibri" w:hAnsi="Times New Roman" w:cs="Times New Roman"/>
          <w:b/>
          <w:sz w:val="24"/>
          <w:szCs w:val="24"/>
        </w:rPr>
        <w:t>irresponsabilidade</w:t>
      </w:r>
      <w:r w:rsidR="007D27AF">
        <w:rPr>
          <w:rFonts w:ascii="Times New Roman" w:eastAsia="Calibri" w:hAnsi="Times New Roman" w:cs="Times New Roman"/>
          <w:b/>
          <w:sz w:val="24"/>
          <w:szCs w:val="24"/>
        </w:rPr>
        <w:t xml:space="preserve"> </w:t>
      </w:r>
      <w:r w:rsidR="007D27AF">
        <w:rPr>
          <w:rFonts w:ascii="Times New Roman" w:eastAsia="Calibri" w:hAnsi="Times New Roman" w:cs="Times New Roman"/>
          <w:sz w:val="24"/>
          <w:szCs w:val="24"/>
        </w:rPr>
        <w:t xml:space="preserve">(β= .455) </w:t>
      </w:r>
      <w:r w:rsidR="007D27AF" w:rsidRPr="006E2B19">
        <w:rPr>
          <w:rFonts w:ascii="Times New Roman" w:eastAsia="Calibri" w:hAnsi="Times New Roman" w:cs="Times New Roman"/>
          <w:sz w:val="24"/>
          <w:szCs w:val="24"/>
        </w:rPr>
        <w:t xml:space="preserve">foi </w:t>
      </w:r>
      <w:r w:rsidR="007D27AF">
        <w:rPr>
          <w:rFonts w:ascii="Times New Roman" w:eastAsia="Calibri" w:hAnsi="Times New Roman" w:cs="Times New Roman"/>
          <w:sz w:val="24"/>
          <w:szCs w:val="24"/>
        </w:rPr>
        <w:t xml:space="preserve">a que contribuiu mais </w:t>
      </w:r>
      <w:r w:rsidR="007D27AF" w:rsidRPr="004D344C">
        <w:rPr>
          <w:rFonts w:ascii="Times New Roman" w:hAnsi="Times New Roman" w:cs="Times New Roman"/>
          <w:sz w:val="24"/>
          <w:szCs w:val="24"/>
          <w:shd w:val="clear" w:color="auto" w:fill="FFFFFF"/>
        </w:rPr>
        <w:t xml:space="preserve">fortemente para explicar </w:t>
      </w:r>
      <w:r w:rsidR="007D27AF">
        <w:rPr>
          <w:rFonts w:ascii="Times New Roman" w:hAnsi="Times New Roman" w:cs="Times New Roman"/>
          <w:sz w:val="24"/>
          <w:szCs w:val="24"/>
          <w:shd w:val="clear" w:color="auto" w:fill="FFFFFF"/>
        </w:rPr>
        <w:t xml:space="preserve">a variável dependente. </w:t>
      </w:r>
      <w:r w:rsidR="007D27AF" w:rsidRPr="004D344C">
        <w:rPr>
          <w:rFonts w:ascii="Times New Roman" w:hAnsi="Times New Roman" w:cs="Times New Roman"/>
          <w:sz w:val="24"/>
          <w:szCs w:val="24"/>
          <w:shd w:val="clear" w:color="auto" w:fill="FFFFFF"/>
        </w:rPr>
        <w:t>A significância estatística da presente dimensão foi de .000 e expli</w:t>
      </w:r>
      <w:r w:rsidR="007D27AF">
        <w:rPr>
          <w:rFonts w:ascii="Times New Roman" w:hAnsi="Times New Roman" w:cs="Times New Roman"/>
          <w:sz w:val="24"/>
          <w:szCs w:val="24"/>
          <w:shd w:val="clear" w:color="auto" w:fill="FFFFFF"/>
        </w:rPr>
        <w:t xml:space="preserve">ca isoladamente 10% (valor obtido </w:t>
      </w:r>
      <w:r w:rsidRPr="00931926">
        <w:rPr>
          <w:rFonts w:ascii="Times New Roman" w:hAnsi="Times New Roman" w:cs="Times New Roman"/>
          <w:color w:val="0070C0"/>
          <w:sz w:val="24"/>
          <w:szCs w:val="24"/>
          <w:shd w:val="clear" w:color="auto" w:fill="FFFFFF"/>
        </w:rPr>
        <w:t>por meio</w:t>
      </w:r>
      <w:r w:rsidR="007D27AF">
        <w:rPr>
          <w:rFonts w:ascii="Times New Roman" w:hAnsi="Times New Roman" w:cs="Times New Roman"/>
          <w:sz w:val="24"/>
          <w:szCs w:val="24"/>
          <w:shd w:val="clear" w:color="auto" w:fill="FFFFFF"/>
        </w:rPr>
        <w:t xml:space="preserve"> da multiplicação do coeficiente de correlação da parte por si próprio e posteriormente colocado em percentagem) da variância no consumo. </w:t>
      </w:r>
      <w:r w:rsidR="007D27AF">
        <w:rPr>
          <w:rFonts w:ascii="Times New Roman" w:eastAsia="Calibri" w:hAnsi="Times New Roman" w:cs="Times New Roman"/>
          <w:sz w:val="24"/>
          <w:szCs w:val="24"/>
        </w:rPr>
        <w:t xml:space="preserve">A dimensão do YPI-RE </w:t>
      </w:r>
      <w:r w:rsidR="007D27AF" w:rsidRPr="008F638B">
        <w:rPr>
          <w:rFonts w:ascii="Times New Roman" w:eastAsia="Calibri" w:hAnsi="Times New Roman" w:cs="Times New Roman"/>
          <w:b/>
          <w:sz w:val="24"/>
          <w:szCs w:val="24"/>
        </w:rPr>
        <w:t>busca de perigo</w:t>
      </w:r>
      <w:r w:rsidR="007D27AF">
        <w:rPr>
          <w:rFonts w:ascii="Times New Roman" w:eastAsia="Calibri" w:hAnsi="Times New Roman" w:cs="Times New Roman"/>
          <w:sz w:val="24"/>
          <w:szCs w:val="24"/>
        </w:rPr>
        <w:t xml:space="preserve"> (β= .178), apresentou </w:t>
      </w:r>
      <w:r w:rsidR="007D27AF" w:rsidRPr="004D344C">
        <w:rPr>
          <w:rFonts w:ascii="Times New Roman" w:hAnsi="Times New Roman" w:cs="Times New Roman"/>
          <w:sz w:val="24"/>
          <w:szCs w:val="24"/>
          <w:shd w:val="clear" w:color="auto" w:fill="FFFFFF"/>
        </w:rPr>
        <w:t>uma significância es</w:t>
      </w:r>
      <w:r w:rsidR="007D27AF">
        <w:rPr>
          <w:rFonts w:ascii="Times New Roman" w:hAnsi="Times New Roman" w:cs="Times New Roman"/>
          <w:sz w:val="24"/>
          <w:szCs w:val="24"/>
          <w:shd w:val="clear" w:color="auto" w:fill="FFFFFF"/>
        </w:rPr>
        <w:t>tatística de .004,</w:t>
      </w:r>
      <w:r w:rsidR="007D27AF" w:rsidRPr="004D344C">
        <w:rPr>
          <w:rFonts w:ascii="Times New Roman" w:hAnsi="Times New Roman" w:cs="Times New Roman"/>
          <w:sz w:val="24"/>
          <w:szCs w:val="24"/>
          <w:shd w:val="clear" w:color="auto" w:fill="FFFFFF"/>
        </w:rPr>
        <w:t xml:space="preserve"> explica</w:t>
      </w:r>
      <w:r w:rsidR="007D27AF">
        <w:rPr>
          <w:rFonts w:ascii="Times New Roman" w:hAnsi="Times New Roman" w:cs="Times New Roman"/>
          <w:sz w:val="24"/>
          <w:szCs w:val="24"/>
          <w:shd w:val="clear" w:color="auto" w:fill="FFFFFF"/>
        </w:rPr>
        <w:t xml:space="preserve">ndo 2% (valor obtido </w:t>
      </w:r>
      <w:r w:rsidRPr="00931926">
        <w:rPr>
          <w:rFonts w:ascii="Times New Roman" w:hAnsi="Times New Roman" w:cs="Times New Roman"/>
          <w:color w:val="0070C0"/>
          <w:sz w:val="24"/>
          <w:szCs w:val="24"/>
          <w:shd w:val="clear" w:color="auto" w:fill="FFFFFF"/>
        </w:rPr>
        <w:t>por meio</w:t>
      </w:r>
      <w:r w:rsidR="007D27AF">
        <w:rPr>
          <w:rFonts w:ascii="Times New Roman" w:hAnsi="Times New Roman" w:cs="Times New Roman"/>
          <w:sz w:val="24"/>
          <w:szCs w:val="24"/>
          <w:shd w:val="clear" w:color="auto" w:fill="FFFFFF"/>
        </w:rPr>
        <w:t xml:space="preserve"> da multiplicação do coeficiente de correlação da parte por si próprio e posteriormente colocado em percentagem) da variância no consumo.</w:t>
      </w:r>
      <w:r w:rsidR="007D27AF">
        <w:rPr>
          <w:rFonts w:ascii="Times New Roman" w:eastAsia="Calibri" w:hAnsi="Times New Roman" w:cs="Times New Roman"/>
          <w:sz w:val="24"/>
          <w:szCs w:val="24"/>
        </w:rPr>
        <w:t xml:space="preserve"> Visto ser a irresponsabilidade que </w:t>
      </w:r>
      <w:r w:rsidR="007D27AF">
        <w:rPr>
          <w:rFonts w:ascii="Times New Roman" w:hAnsi="Times New Roman" w:cs="Times New Roman"/>
          <w:sz w:val="24"/>
          <w:szCs w:val="24"/>
        </w:rPr>
        <w:t xml:space="preserve">exibe um valor de beta superior, significa que apresenta maior impacto no modelo do que a busca de perigo. </w:t>
      </w:r>
      <w:r w:rsidR="007D27AF">
        <w:rPr>
          <w:rFonts w:ascii="Times New Roman" w:eastAsia="Calibri" w:hAnsi="Times New Roman" w:cs="Times New Roman"/>
          <w:sz w:val="24"/>
          <w:szCs w:val="24"/>
        </w:rPr>
        <w:t xml:space="preserve">É de notar que na correlação de </w:t>
      </w:r>
      <w:r w:rsidR="007D27AF" w:rsidRPr="007265BD">
        <w:rPr>
          <w:rFonts w:ascii="Times New Roman" w:eastAsia="Calibri" w:hAnsi="Times New Roman" w:cs="Times New Roman"/>
          <w:i/>
          <w:sz w:val="24"/>
          <w:szCs w:val="24"/>
        </w:rPr>
        <w:t xml:space="preserve">Pearson </w:t>
      </w:r>
      <w:r w:rsidR="007D27AF">
        <w:rPr>
          <w:rFonts w:ascii="Times New Roman" w:eastAsia="Calibri" w:hAnsi="Times New Roman" w:cs="Times New Roman"/>
          <w:sz w:val="24"/>
          <w:szCs w:val="24"/>
        </w:rPr>
        <w:t xml:space="preserve">realizada estas duas dimensões foram as que apresentaram intensidades de correlação mais elevadas com a dimensão </w:t>
      </w:r>
      <w:r w:rsidR="007D27AF" w:rsidRPr="003622B6">
        <w:rPr>
          <w:rFonts w:ascii="Times New Roman" w:eastAsia="Calibri" w:hAnsi="Times New Roman" w:cs="Times New Roman"/>
          <w:b/>
          <w:sz w:val="24"/>
          <w:szCs w:val="24"/>
        </w:rPr>
        <w:t>consumo</w:t>
      </w:r>
      <w:r w:rsidR="007D27AF">
        <w:rPr>
          <w:rFonts w:ascii="Times New Roman" w:eastAsia="Calibri" w:hAnsi="Times New Roman" w:cs="Times New Roman"/>
          <w:sz w:val="24"/>
          <w:szCs w:val="24"/>
        </w:rPr>
        <w:t xml:space="preserve">. </w:t>
      </w:r>
      <w:r w:rsidR="007D27AF" w:rsidRPr="004D344C">
        <w:rPr>
          <w:rFonts w:ascii="Times New Roman" w:hAnsi="Times New Roman" w:cs="Times New Roman"/>
          <w:sz w:val="24"/>
          <w:szCs w:val="24"/>
          <w:shd w:val="clear" w:color="auto" w:fill="FFFFFF"/>
        </w:rPr>
        <w:t xml:space="preserve">As restantes dimensões constituintes do modelo não revelaram significância estatística, não contribuindo para a previsão da variável dependente. </w:t>
      </w:r>
    </w:p>
    <w:p w14:paraId="5195BB6B" w14:textId="77777777" w:rsidR="007D27AF" w:rsidRDefault="007D27AF" w:rsidP="002755EC">
      <w:pPr>
        <w:spacing w:after="0" w:line="240" w:lineRule="auto"/>
        <w:ind w:firstLine="709"/>
        <w:rPr>
          <w:rFonts w:ascii="Times New Roman" w:eastAsia="Calibri" w:hAnsi="Times New Roman" w:cs="Times New Roman"/>
          <w:iCs/>
          <w:sz w:val="24"/>
          <w:szCs w:val="18"/>
        </w:rPr>
      </w:pPr>
      <w:r>
        <w:rPr>
          <w:rFonts w:ascii="Times New Roman" w:hAnsi="Times New Roman" w:cs="Times New Roman"/>
          <w:sz w:val="24"/>
          <w:szCs w:val="24"/>
          <w:shd w:val="clear" w:color="auto" w:fill="FFFFFF"/>
        </w:rPr>
        <w:t>Os resultados descritos anteriormente enc</w:t>
      </w:r>
      <w:r w:rsidR="00D44F90">
        <w:rPr>
          <w:rFonts w:ascii="Times New Roman" w:hAnsi="Times New Roman" w:cs="Times New Roman"/>
          <w:sz w:val="24"/>
          <w:szCs w:val="24"/>
          <w:shd w:val="clear" w:color="auto" w:fill="FFFFFF"/>
        </w:rPr>
        <w:t>ontram-se reportados na tabela 5</w:t>
      </w:r>
      <w:r>
        <w:rPr>
          <w:rFonts w:ascii="Times New Roman" w:hAnsi="Times New Roman" w:cs="Times New Roman"/>
          <w:sz w:val="24"/>
          <w:szCs w:val="24"/>
          <w:shd w:val="clear" w:color="auto" w:fill="FFFFFF"/>
        </w:rPr>
        <w:t>.</w:t>
      </w:r>
    </w:p>
    <w:p w14:paraId="7843DAB3" w14:textId="77777777" w:rsidR="007D27AF" w:rsidRDefault="007D27AF" w:rsidP="002755EC">
      <w:pPr>
        <w:spacing w:after="0" w:line="240" w:lineRule="auto"/>
        <w:rPr>
          <w:rFonts w:ascii="Times New Roman" w:eastAsia="Calibri" w:hAnsi="Times New Roman" w:cs="Times New Roman"/>
          <w:iCs/>
          <w:sz w:val="24"/>
          <w:szCs w:val="18"/>
        </w:rPr>
      </w:pPr>
    </w:p>
    <w:p w14:paraId="5E29F545" w14:textId="77777777" w:rsidR="007D27AF" w:rsidRDefault="00D44F90" w:rsidP="002755EC">
      <w:pPr>
        <w:spacing w:after="0" w:line="240" w:lineRule="auto"/>
        <w:rPr>
          <w:rFonts w:ascii="Times New Roman" w:eastAsia="Calibri" w:hAnsi="Times New Roman" w:cs="Times New Roman"/>
          <w:iCs/>
          <w:sz w:val="24"/>
          <w:szCs w:val="18"/>
        </w:rPr>
      </w:pPr>
      <w:r>
        <w:rPr>
          <w:rFonts w:ascii="Times New Roman" w:eastAsia="Calibri" w:hAnsi="Times New Roman" w:cs="Times New Roman"/>
          <w:iCs/>
          <w:sz w:val="24"/>
          <w:szCs w:val="18"/>
        </w:rPr>
        <w:t>Tabela 5</w:t>
      </w:r>
    </w:p>
    <w:p w14:paraId="0AB335CE" w14:textId="77777777" w:rsidR="00397093" w:rsidRDefault="00397093" w:rsidP="002755EC">
      <w:pPr>
        <w:spacing w:after="0" w:line="240" w:lineRule="auto"/>
        <w:rPr>
          <w:rFonts w:ascii="Times New Roman" w:eastAsia="Calibri" w:hAnsi="Times New Roman" w:cs="Times New Roman"/>
          <w:iCs/>
          <w:sz w:val="24"/>
          <w:szCs w:val="18"/>
        </w:rPr>
      </w:pPr>
    </w:p>
    <w:p w14:paraId="1823DC3B" w14:textId="77777777" w:rsidR="007D27AF" w:rsidRDefault="00397093" w:rsidP="002755EC">
      <w:pPr>
        <w:spacing w:after="0" w:line="240" w:lineRule="auto"/>
        <w:rPr>
          <w:rFonts w:ascii="Times New Roman" w:eastAsia="Calibri" w:hAnsi="Times New Roman" w:cs="Times New Roman"/>
          <w:i/>
          <w:iCs/>
          <w:sz w:val="24"/>
          <w:szCs w:val="18"/>
        </w:rPr>
      </w:pPr>
      <w:r>
        <w:rPr>
          <w:rFonts w:ascii="Times New Roman" w:eastAsia="Calibri" w:hAnsi="Times New Roman" w:cs="Times New Roman"/>
          <w:i/>
          <w:iCs/>
          <w:sz w:val="24"/>
          <w:szCs w:val="18"/>
        </w:rPr>
        <w:t>Regressão M</w:t>
      </w:r>
      <w:r w:rsidR="007D27AF" w:rsidRPr="00D0495A">
        <w:rPr>
          <w:rFonts w:ascii="Times New Roman" w:eastAsia="Calibri" w:hAnsi="Times New Roman" w:cs="Times New Roman"/>
          <w:i/>
          <w:iCs/>
          <w:sz w:val="24"/>
          <w:szCs w:val="18"/>
        </w:rPr>
        <w:t>últipl</w:t>
      </w:r>
      <w:r>
        <w:rPr>
          <w:rFonts w:ascii="Times New Roman" w:eastAsia="Calibri" w:hAnsi="Times New Roman" w:cs="Times New Roman"/>
          <w:i/>
          <w:iCs/>
          <w:sz w:val="24"/>
          <w:szCs w:val="18"/>
        </w:rPr>
        <w:t>a Hierárquica Para o C</w:t>
      </w:r>
      <w:r w:rsidR="007D27AF">
        <w:rPr>
          <w:rFonts w:ascii="Times New Roman" w:eastAsia="Calibri" w:hAnsi="Times New Roman" w:cs="Times New Roman"/>
          <w:i/>
          <w:iCs/>
          <w:sz w:val="24"/>
          <w:szCs w:val="18"/>
        </w:rPr>
        <w:t>onsumo</w:t>
      </w:r>
    </w:p>
    <w:p w14:paraId="32C48658" w14:textId="77777777" w:rsidR="00D44F90" w:rsidRPr="0033206E" w:rsidRDefault="00D44F90" w:rsidP="002755EC">
      <w:pPr>
        <w:spacing w:after="0" w:line="240" w:lineRule="auto"/>
        <w:rPr>
          <w:rFonts w:ascii="Times New Roman" w:eastAsia="Calibri" w:hAnsi="Times New Roman" w:cs="Times New Roman"/>
          <w:iCs/>
          <w:sz w:val="24"/>
          <w:szCs w:val="18"/>
        </w:rPr>
      </w:pPr>
    </w:p>
    <w:tbl>
      <w:tblPr>
        <w:tblStyle w:val="Tabelacomgrelha1"/>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8"/>
        <w:gridCol w:w="627"/>
        <w:gridCol w:w="1171"/>
        <w:gridCol w:w="724"/>
        <w:gridCol w:w="569"/>
        <w:gridCol w:w="877"/>
        <w:gridCol w:w="935"/>
        <w:gridCol w:w="669"/>
      </w:tblGrid>
      <w:tr w:rsidR="007D27AF" w:rsidRPr="00D0495A" w14:paraId="25484662" w14:textId="77777777" w:rsidTr="007D27AF">
        <w:trPr>
          <w:trHeight w:val="236"/>
        </w:trPr>
        <w:tc>
          <w:tcPr>
            <w:tcW w:w="3578" w:type="dxa"/>
            <w:tcBorders>
              <w:top w:val="single" w:sz="4" w:space="0" w:color="auto"/>
              <w:bottom w:val="single" w:sz="4" w:space="0" w:color="auto"/>
            </w:tcBorders>
            <w:vAlign w:val="center"/>
          </w:tcPr>
          <w:p w14:paraId="3862BFAD" w14:textId="77777777" w:rsidR="007D27AF" w:rsidRPr="00D0495A" w:rsidRDefault="007D27AF" w:rsidP="002755EC">
            <w:pPr>
              <w:contextualSpacing/>
              <w:rPr>
                <w:rFonts w:ascii="Times New Roman" w:eastAsia="Cambria" w:hAnsi="Times New Roman" w:cs="Times New Roman"/>
                <w:b/>
                <w:sz w:val="20"/>
                <w:szCs w:val="20"/>
              </w:rPr>
            </w:pPr>
            <w:r>
              <w:rPr>
                <w:rFonts w:ascii="Times New Roman" w:eastAsia="Cambria" w:hAnsi="Times New Roman" w:cs="Times New Roman"/>
                <w:b/>
                <w:sz w:val="20"/>
                <w:szCs w:val="20"/>
              </w:rPr>
              <w:t>Consumo</w:t>
            </w:r>
          </w:p>
        </w:tc>
        <w:tc>
          <w:tcPr>
            <w:tcW w:w="627" w:type="dxa"/>
            <w:tcBorders>
              <w:top w:val="single" w:sz="4" w:space="0" w:color="auto"/>
              <w:bottom w:val="single" w:sz="4" w:space="0" w:color="auto"/>
            </w:tcBorders>
            <w:vAlign w:val="center"/>
          </w:tcPr>
          <w:p w14:paraId="3F60244B" w14:textId="77777777" w:rsidR="007D27AF" w:rsidRPr="00D0495A" w:rsidRDefault="007D27AF" w:rsidP="002755EC">
            <w:pPr>
              <w:contextualSpacing/>
              <w:jc w:val="center"/>
              <w:rPr>
                <w:rFonts w:ascii="Times New Roman" w:eastAsia="Cambria" w:hAnsi="Times New Roman" w:cs="Times New Roman"/>
                <w:b/>
                <w:sz w:val="20"/>
                <w:szCs w:val="20"/>
                <w:vertAlign w:val="superscript"/>
              </w:rPr>
            </w:pPr>
            <w:r w:rsidRPr="00D0495A">
              <w:rPr>
                <w:rFonts w:ascii="Times New Roman" w:eastAsia="Cambria" w:hAnsi="Times New Roman" w:cs="Times New Roman"/>
                <w:b/>
                <w:i/>
                <w:sz w:val="20"/>
                <w:szCs w:val="20"/>
              </w:rPr>
              <w:t>R</w:t>
            </w:r>
            <w:r w:rsidRPr="00D0495A">
              <w:rPr>
                <w:rFonts w:ascii="Times New Roman" w:eastAsia="Cambria" w:hAnsi="Times New Roman" w:cs="Times New Roman"/>
                <w:b/>
                <w:sz w:val="20"/>
                <w:szCs w:val="20"/>
                <w:vertAlign w:val="superscript"/>
              </w:rPr>
              <w:t>2</w:t>
            </w:r>
          </w:p>
        </w:tc>
        <w:tc>
          <w:tcPr>
            <w:tcW w:w="1171" w:type="dxa"/>
            <w:tcBorders>
              <w:top w:val="single" w:sz="4" w:space="0" w:color="auto"/>
              <w:bottom w:val="single" w:sz="4" w:space="0" w:color="auto"/>
            </w:tcBorders>
            <w:vAlign w:val="center"/>
          </w:tcPr>
          <w:p w14:paraId="665D1FEB" w14:textId="77777777" w:rsidR="007D27AF" w:rsidRPr="00D0495A" w:rsidRDefault="007D27AF" w:rsidP="002755EC">
            <w:pPr>
              <w:contextualSpacing/>
              <w:jc w:val="center"/>
              <w:rPr>
                <w:rFonts w:ascii="Times New Roman" w:eastAsia="Cambria" w:hAnsi="Times New Roman" w:cs="Times New Roman"/>
                <w:b/>
                <w:sz w:val="20"/>
                <w:szCs w:val="20"/>
              </w:rPr>
            </w:pPr>
            <w:r w:rsidRPr="00D0495A">
              <w:rPr>
                <w:rFonts w:ascii="Times New Roman" w:eastAsia="Cambria" w:hAnsi="Times New Roman" w:cs="Times New Roman"/>
                <w:b/>
                <w:i/>
                <w:sz w:val="20"/>
                <w:szCs w:val="20"/>
              </w:rPr>
              <w:t>R</w:t>
            </w:r>
            <w:r w:rsidRPr="00D0495A">
              <w:rPr>
                <w:rFonts w:ascii="Times New Roman" w:eastAsia="Cambria" w:hAnsi="Times New Roman" w:cs="Times New Roman"/>
                <w:b/>
                <w:sz w:val="20"/>
                <w:szCs w:val="20"/>
                <w:vertAlign w:val="superscript"/>
              </w:rPr>
              <w:t>2</w:t>
            </w:r>
            <w:r w:rsidRPr="00D0495A">
              <w:rPr>
                <w:rFonts w:ascii="Times New Roman" w:eastAsia="Cambria" w:hAnsi="Times New Roman" w:cs="Times New Roman"/>
                <w:b/>
                <w:sz w:val="20"/>
                <w:szCs w:val="20"/>
              </w:rPr>
              <w:t>Change</w:t>
            </w:r>
          </w:p>
        </w:tc>
        <w:tc>
          <w:tcPr>
            <w:tcW w:w="724" w:type="dxa"/>
            <w:tcBorders>
              <w:top w:val="single" w:sz="4" w:space="0" w:color="auto"/>
              <w:bottom w:val="single" w:sz="4" w:space="0" w:color="auto"/>
            </w:tcBorders>
            <w:vAlign w:val="center"/>
          </w:tcPr>
          <w:p w14:paraId="1D9E6FF0" w14:textId="77777777" w:rsidR="007D27AF" w:rsidRPr="00D0495A" w:rsidRDefault="007D27AF" w:rsidP="002755EC">
            <w:pPr>
              <w:contextualSpacing/>
              <w:jc w:val="center"/>
              <w:rPr>
                <w:rFonts w:ascii="Times New Roman" w:eastAsia="Cambria" w:hAnsi="Times New Roman" w:cs="Times New Roman"/>
                <w:b/>
                <w:sz w:val="20"/>
                <w:szCs w:val="20"/>
              </w:rPr>
            </w:pPr>
            <w:r w:rsidRPr="00D0495A">
              <w:rPr>
                <w:rFonts w:ascii="Times New Roman" w:eastAsia="Cambria" w:hAnsi="Times New Roman" w:cs="Times New Roman"/>
                <w:b/>
                <w:sz w:val="20"/>
                <w:szCs w:val="20"/>
              </w:rPr>
              <w:t>B</w:t>
            </w:r>
          </w:p>
        </w:tc>
        <w:tc>
          <w:tcPr>
            <w:tcW w:w="569" w:type="dxa"/>
            <w:tcBorders>
              <w:top w:val="single" w:sz="4" w:space="0" w:color="auto"/>
              <w:bottom w:val="single" w:sz="4" w:space="0" w:color="auto"/>
            </w:tcBorders>
            <w:vAlign w:val="center"/>
          </w:tcPr>
          <w:p w14:paraId="6238FD70" w14:textId="77777777" w:rsidR="007D27AF" w:rsidRPr="00D0495A" w:rsidRDefault="007D27AF" w:rsidP="002755EC">
            <w:pPr>
              <w:contextualSpacing/>
              <w:jc w:val="center"/>
              <w:rPr>
                <w:rFonts w:ascii="Times New Roman" w:eastAsia="Cambria" w:hAnsi="Times New Roman" w:cs="Times New Roman"/>
                <w:b/>
                <w:i/>
                <w:sz w:val="20"/>
                <w:szCs w:val="20"/>
              </w:rPr>
            </w:pPr>
            <w:r w:rsidRPr="00D0495A">
              <w:rPr>
                <w:rFonts w:ascii="Times New Roman" w:eastAsia="Cambria" w:hAnsi="Times New Roman" w:cs="Times New Roman"/>
                <w:b/>
                <w:i/>
                <w:sz w:val="20"/>
                <w:szCs w:val="20"/>
              </w:rPr>
              <w:t>SE</w:t>
            </w:r>
          </w:p>
        </w:tc>
        <w:tc>
          <w:tcPr>
            <w:tcW w:w="877" w:type="dxa"/>
            <w:tcBorders>
              <w:top w:val="single" w:sz="4" w:space="0" w:color="auto"/>
              <w:bottom w:val="single" w:sz="4" w:space="0" w:color="auto"/>
            </w:tcBorders>
            <w:vAlign w:val="center"/>
          </w:tcPr>
          <w:p w14:paraId="3F5F94D1" w14:textId="77777777" w:rsidR="007D27AF" w:rsidRPr="00D0495A" w:rsidRDefault="007D27AF" w:rsidP="002755EC">
            <w:pPr>
              <w:autoSpaceDE w:val="0"/>
              <w:autoSpaceDN w:val="0"/>
              <w:adjustRightInd w:val="0"/>
              <w:jc w:val="center"/>
              <w:rPr>
                <w:rFonts w:ascii="Times New Roman" w:eastAsia="Calibri" w:hAnsi="Times New Roman" w:cs="Times New Roman"/>
                <w:color w:val="000000"/>
                <w:sz w:val="20"/>
                <w:szCs w:val="20"/>
              </w:rPr>
            </w:pPr>
            <w:r w:rsidRPr="00D0495A">
              <w:rPr>
                <w:rFonts w:ascii="Times New Roman" w:eastAsia="Calibri" w:hAnsi="Times New Roman" w:cs="Times New Roman"/>
                <w:color w:val="000000"/>
                <w:sz w:val="20"/>
                <w:szCs w:val="20"/>
              </w:rPr>
              <w:t xml:space="preserve">β </w:t>
            </w:r>
          </w:p>
        </w:tc>
        <w:tc>
          <w:tcPr>
            <w:tcW w:w="935" w:type="dxa"/>
            <w:tcBorders>
              <w:top w:val="single" w:sz="4" w:space="0" w:color="auto"/>
              <w:bottom w:val="single" w:sz="4" w:space="0" w:color="auto"/>
            </w:tcBorders>
            <w:vAlign w:val="center"/>
          </w:tcPr>
          <w:p w14:paraId="50DCFBAD" w14:textId="77777777" w:rsidR="007D27AF" w:rsidRPr="00D0495A" w:rsidRDefault="007D27AF" w:rsidP="002755EC">
            <w:pPr>
              <w:contextualSpacing/>
              <w:jc w:val="center"/>
              <w:rPr>
                <w:rFonts w:ascii="Times New Roman" w:eastAsia="Cambria" w:hAnsi="Times New Roman" w:cs="Times New Roman"/>
                <w:b/>
                <w:i/>
                <w:sz w:val="20"/>
                <w:szCs w:val="20"/>
              </w:rPr>
            </w:pPr>
            <w:r w:rsidRPr="00D0495A">
              <w:rPr>
                <w:rFonts w:ascii="Times New Roman" w:eastAsia="Cambria" w:hAnsi="Times New Roman" w:cs="Times New Roman"/>
                <w:b/>
                <w:i/>
                <w:sz w:val="20"/>
                <w:szCs w:val="20"/>
              </w:rPr>
              <w:t>T</w:t>
            </w:r>
          </w:p>
        </w:tc>
        <w:tc>
          <w:tcPr>
            <w:tcW w:w="669" w:type="dxa"/>
            <w:tcBorders>
              <w:top w:val="single" w:sz="4" w:space="0" w:color="auto"/>
              <w:bottom w:val="single" w:sz="4" w:space="0" w:color="auto"/>
            </w:tcBorders>
            <w:vAlign w:val="center"/>
          </w:tcPr>
          <w:p w14:paraId="48B00F50" w14:textId="77777777" w:rsidR="007D27AF" w:rsidRPr="00D0495A" w:rsidRDefault="007D27AF" w:rsidP="002755EC">
            <w:pPr>
              <w:contextualSpacing/>
              <w:jc w:val="center"/>
              <w:rPr>
                <w:rFonts w:ascii="Times New Roman" w:eastAsia="Cambria" w:hAnsi="Times New Roman" w:cs="Times New Roman"/>
                <w:b/>
                <w:i/>
                <w:sz w:val="20"/>
                <w:szCs w:val="20"/>
              </w:rPr>
            </w:pPr>
            <w:r>
              <w:rPr>
                <w:rFonts w:ascii="Times New Roman" w:eastAsia="Cambria" w:hAnsi="Times New Roman" w:cs="Times New Roman"/>
                <w:b/>
                <w:i/>
                <w:sz w:val="20"/>
                <w:szCs w:val="20"/>
              </w:rPr>
              <w:t>p</w:t>
            </w:r>
          </w:p>
        </w:tc>
      </w:tr>
      <w:tr w:rsidR="007D27AF" w:rsidRPr="00D0495A" w14:paraId="4220E7FF" w14:textId="77777777" w:rsidTr="007D27AF">
        <w:trPr>
          <w:trHeight w:val="250"/>
        </w:trPr>
        <w:tc>
          <w:tcPr>
            <w:tcW w:w="3578" w:type="dxa"/>
            <w:tcBorders>
              <w:top w:val="single" w:sz="4" w:space="0" w:color="auto"/>
            </w:tcBorders>
            <w:vAlign w:val="center"/>
          </w:tcPr>
          <w:p w14:paraId="60C0DAAB" w14:textId="77777777" w:rsidR="007D27AF" w:rsidRPr="00D0495A" w:rsidRDefault="007D27AF" w:rsidP="002755EC">
            <w:pPr>
              <w:contextualSpacing/>
              <w:rPr>
                <w:rFonts w:ascii="Times New Roman" w:eastAsia="Cambria" w:hAnsi="Times New Roman" w:cs="Times New Roman"/>
                <w:b/>
                <w:sz w:val="20"/>
                <w:szCs w:val="20"/>
              </w:rPr>
            </w:pPr>
            <w:r w:rsidRPr="00D0495A">
              <w:rPr>
                <w:rFonts w:ascii="Times New Roman" w:eastAsia="Cambria" w:hAnsi="Times New Roman" w:cs="Times New Roman"/>
                <w:b/>
                <w:sz w:val="20"/>
                <w:szCs w:val="20"/>
              </w:rPr>
              <w:t>Bloco 1 - Sexo (</w:t>
            </w:r>
            <w:r w:rsidRPr="00D0495A">
              <w:rPr>
                <w:rFonts w:ascii="Times New Roman" w:eastAsia="Cambria" w:hAnsi="Times New Roman" w:cs="Times New Roman"/>
                <w:b/>
                <w:i/>
                <w:sz w:val="20"/>
                <w:szCs w:val="20"/>
              </w:rPr>
              <w:t>dummy</w:t>
            </w:r>
            <w:r w:rsidRPr="00D0495A">
              <w:rPr>
                <w:rFonts w:ascii="Times New Roman" w:eastAsia="Cambria" w:hAnsi="Times New Roman" w:cs="Times New Roman"/>
                <w:b/>
                <w:sz w:val="20"/>
                <w:szCs w:val="20"/>
              </w:rPr>
              <w:t>)</w:t>
            </w:r>
          </w:p>
        </w:tc>
        <w:tc>
          <w:tcPr>
            <w:tcW w:w="627" w:type="dxa"/>
            <w:tcBorders>
              <w:top w:val="single" w:sz="4" w:space="0" w:color="auto"/>
            </w:tcBorders>
            <w:vAlign w:val="center"/>
          </w:tcPr>
          <w:p w14:paraId="6191AD62"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1171" w:type="dxa"/>
            <w:tcBorders>
              <w:top w:val="single" w:sz="4" w:space="0" w:color="auto"/>
            </w:tcBorders>
            <w:vAlign w:val="center"/>
          </w:tcPr>
          <w:p w14:paraId="2CB56B95"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724" w:type="dxa"/>
            <w:tcBorders>
              <w:top w:val="single" w:sz="4" w:space="0" w:color="auto"/>
            </w:tcBorders>
            <w:vAlign w:val="center"/>
          </w:tcPr>
          <w:p w14:paraId="46ED0AF2" w14:textId="77777777" w:rsidR="007D27AF" w:rsidRPr="00D0495A" w:rsidRDefault="007D27AF" w:rsidP="002755EC">
            <w:pPr>
              <w:autoSpaceDE w:val="0"/>
              <w:autoSpaceDN w:val="0"/>
              <w:adjustRightInd w:val="0"/>
              <w:jc w:val="center"/>
              <w:rPr>
                <w:rFonts w:ascii="Times New Roman" w:eastAsia="Cambria" w:hAnsi="Times New Roman" w:cs="Times New Roman"/>
                <w:sz w:val="20"/>
                <w:szCs w:val="20"/>
              </w:rPr>
            </w:pPr>
            <w:r>
              <w:rPr>
                <w:rFonts w:ascii="Times New Roman" w:eastAsia="Cambria" w:hAnsi="Times New Roman" w:cs="Times New Roman"/>
                <w:sz w:val="20"/>
                <w:szCs w:val="20"/>
              </w:rPr>
              <w:t>-.007</w:t>
            </w:r>
          </w:p>
        </w:tc>
        <w:tc>
          <w:tcPr>
            <w:tcW w:w="569" w:type="dxa"/>
            <w:tcBorders>
              <w:top w:val="single" w:sz="4" w:space="0" w:color="auto"/>
            </w:tcBorders>
            <w:vAlign w:val="center"/>
          </w:tcPr>
          <w:p w14:paraId="0EC9BB43"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.014</w:t>
            </w:r>
          </w:p>
        </w:tc>
        <w:tc>
          <w:tcPr>
            <w:tcW w:w="877" w:type="dxa"/>
            <w:tcBorders>
              <w:top w:val="single" w:sz="4" w:space="0" w:color="auto"/>
            </w:tcBorders>
            <w:vAlign w:val="center"/>
          </w:tcPr>
          <w:p w14:paraId="6C21A88B"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-.027</w:t>
            </w:r>
          </w:p>
        </w:tc>
        <w:tc>
          <w:tcPr>
            <w:tcW w:w="935" w:type="dxa"/>
            <w:tcBorders>
              <w:top w:val="single" w:sz="4" w:space="0" w:color="auto"/>
            </w:tcBorders>
            <w:vAlign w:val="center"/>
          </w:tcPr>
          <w:p w14:paraId="624BC6F8" w14:textId="77777777" w:rsidR="007D27AF" w:rsidRPr="00D0495A" w:rsidRDefault="007D27AF" w:rsidP="002755EC">
            <w:pPr>
              <w:autoSpaceDE w:val="0"/>
              <w:autoSpaceDN w:val="0"/>
              <w:adjustRightInd w:val="0"/>
              <w:jc w:val="center"/>
              <w:rPr>
                <w:rFonts w:ascii="Times New Roman" w:eastAsia="Cambria" w:hAnsi="Times New Roman" w:cs="Times New Roman"/>
                <w:sz w:val="20"/>
                <w:szCs w:val="20"/>
              </w:rPr>
            </w:pPr>
            <w:r>
              <w:rPr>
                <w:rFonts w:ascii="Times New Roman" w:eastAsia="Cambria" w:hAnsi="Times New Roman" w:cs="Times New Roman"/>
                <w:sz w:val="20"/>
                <w:szCs w:val="20"/>
              </w:rPr>
              <w:t>-.469</w:t>
            </w:r>
          </w:p>
        </w:tc>
        <w:tc>
          <w:tcPr>
            <w:tcW w:w="669" w:type="dxa"/>
            <w:tcBorders>
              <w:top w:val="single" w:sz="4" w:space="0" w:color="auto"/>
            </w:tcBorders>
            <w:vAlign w:val="center"/>
          </w:tcPr>
          <w:p w14:paraId="101CF648"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.639</w:t>
            </w:r>
          </w:p>
        </w:tc>
      </w:tr>
      <w:tr w:rsidR="007D27AF" w:rsidRPr="00D0495A" w14:paraId="52B28D38" w14:textId="77777777" w:rsidTr="007D27AF">
        <w:trPr>
          <w:trHeight w:val="207"/>
        </w:trPr>
        <w:tc>
          <w:tcPr>
            <w:tcW w:w="3578" w:type="dxa"/>
            <w:vAlign w:val="center"/>
          </w:tcPr>
          <w:p w14:paraId="0370F230" w14:textId="77777777" w:rsidR="007D27AF" w:rsidRPr="00D0495A" w:rsidRDefault="007D27AF" w:rsidP="002755EC">
            <w:pPr>
              <w:contextualSpacing/>
              <w:rPr>
                <w:rFonts w:ascii="Times New Roman" w:eastAsia="Cambria" w:hAnsi="Times New Roman" w:cs="Times New Roman"/>
                <w:b/>
                <w:sz w:val="20"/>
                <w:szCs w:val="20"/>
              </w:rPr>
            </w:pPr>
            <w:r>
              <w:rPr>
                <w:rFonts w:ascii="Times New Roman" w:eastAsia="Cambria" w:hAnsi="Times New Roman" w:cs="Times New Roman"/>
                <w:b/>
                <w:sz w:val="20"/>
                <w:szCs w:val="20"/>
              </w:rPr>
              <w:t>Bloco 2 – YPI-RE</w:t>
            </w:r>
          </w:p>
        </w:tc>
        <w:tc>
          <w:tcPr>
            <w:tcW w:w="627" w:type="dxa"/>
            <w:vAlign w:val="center"/>
          </w:tcPr>
          <w:p w14:paraId="1F07D908"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.335</w:t>
            </w:r>
          </w:p>
        </w:tc>
        <w:tc>
          <w:tcPr>
            <w:tcW w:w="1171" w:type="dxa"/>
            <w:vAlign w:val="center"/>
          </w:tcPr>
          <w:p w14:paraId="0B1DC739" w14:textId="77777777" w:rsidR="007D27AF" w:rsidRPr="00D0495A" w:rsidRDefault="007D27AF" w:rsidP="002755EC">
            <w:pPr>
              <w:autoSpaceDE w:val="0"/>
              <w:autoSpaceDN w:val="0"/>
              <w:adjustRightInd w:val="0"/>
              <w:jc w:val="center"/>
              <w:rPr>
                <w:rFonts w:ascii="Times New Roman" w:eastAsia="Cambria" w:hAnsi="Times New Roman" w:cs="Times New Roman"/>
                <w:sz w:val="20"/>
                <w:szCs w:val="20"/>
              </w:rPr>
            </w:pPr>
            <w:r>
              <w:rPr>
                <w:rFonts w:ascii="Times New Roman" w:eastAsia="Cambria" w:hAnsi="Times New Roman" w:cs="Times New Roman"/>
                <w:sz w:val="20"/>
                <w:szCs w:val="20"/>
              </w:rPr>
              <w:t>.325</w:t>
            </w:r>
          </w:p>
        </w:tc>
        <w:tc>
          <w:tcPr>
            <w:tcW w:w="724" w:type="dxa"/>
            <w:vAlign w:val="center"/>
          </w:tcPr>
          <w:p w14:paraId="10709BD8" w14:textId="77777777" w:rsidR="007D27AF" w:rsidRPr="00D0495A" w:rsidRDefault="007D27AF" w:rsidP="002755EC">
            <w:pPr>
              <w:contextualSpacing/>
              <w:jc w:val="center"/>
              <w:rPr>
                <w:rFonts w:ascii="Times New Roman" w:eastAsia="Cambria" w:hAnsi="Times New Roman" w:cs="Times New Roman"/>
                <w:sz w:val="20"/>
                <w:szCs w:val="20"/>
              </w:rPr>
            </w:pPr>
          </w:p>
        </w:tc>
        <w:tc>
          <w:tcPr>
            <w:tcW w:w="569" w:type="dxa"/>
            <w:vAlign w:val="center"/>
          </w:tcPr>
          <w:p w14:paraId="4B17618B" w14:textId="77777777" w:rsidR="007D27AF" w:rsidRPr="00D0495A" w:rsidRDefault="007D27AF" w:rsidP="002755EC">
            <w:pPr>
              <w:contextualSpacing/>
              <w:jc w:val="center"/>
              <w:rPr>
                <w:rFonts w:ascii="Times New Roman" w:eastAsia="Cambria" w:hAnsi="Times New Roman" w:cs="Times New Roman"/>
                <w:sz w:val="20"/>
                <w:szCs w:val="20"/>
              </w:rPr>
            </w:pPr>
          </w:p>
        </w:tc>
        <w:tc>
          <w:tcPr>
            <w:tcW w:w="877" w:type="dxa"/>
            <w:vAlign w:val="center"/>
          </w:tcPr>
          <w:p w14:paraId="5B05F48D" w14:textId="77777777" w:rsidR="007D27AF" w:rsidRPr="00D0495A" w:rsidRDefault="007D27AF" w:rsidP="002755EC">
            <w:pPr>
              <w:contextualSpacing/>
              <w:jc w:val="center"/>
              <w:rPr>
                <w:rFonts w:ascii="Times New Roman" w:eastAsia="Cambria" w:hAnsi="Times New Roman" w:cs="Times New Roman"/>
                <w:sz w:val="20"/>
                <w:szCs w:val="20"/>
              </w:rPr>
            </w:pPr>
          </w:p>
        </w:tc>
        <w:tc>
          <w:tcPr>
            <w:tcW w:w="935" w:type="dxa"/>
            <w:vAlign w:val="center"/>
          </w:tcPr>
          <w:p w14:paraId="0E83A403" w14:textId="77777777" w:rsidR="007D27AF" w:rsidRPr="00D0495A" w:rsidRDefault="007D27AF" w:rsidP="002755EC">
            <w:pPr>
              <w:contextualSpacing/>
              <w:jc w:val="center"/>
              <w:rPr>
                <w:rFonts w:ascii="Times New Roman" w:eastAsia="Cambria" w:hAnsi="Times New Roman" w:cs="Times New Roman"/>
                <w:sz w:val="20"/>
                <w:szCs w:val="20"/>
              </w:rPr>
            </w:pPr>
          </w:p>
        </w:tc>
        <w:tc>
          <w:tcPr>
            <w:tcW w:w="669" w:type="dxa"/>
            <w:vAlign w:val="center"/>
          </w:tcPr>
          <w:p w14:paraId="6B37B1F2" w14:textId="77777777" w:rsidR="007D27AF" w:rsidRPr="00D0495A" w:rsidRDefault="007D27AF" w:rsidP="002755EC">
            <w:pPr>
              <w:contextualSpacing/>
              <w:jc w:val="center"/>
              <w:rPr>
                <w:rFonts w:ascii="Times New Roman" w:eastAsia="Cambria" w:hAnsi="Times New Roman" w:cs="Times New Roman"/>
                <w:sz w:val="20"/>
                <w:szCs w:val="20"/>
              </w:rPr>
            </w:pPr>
          </w:p>
        </w:tc>
      </w:tr>
      <w:tr w:rsidR="007D27AF" w:rsidRPr="00D0495A" w14:paraId="25FA5D67" w14:textId="77777777" w:rsidTr="007D27AF">
        <w:trPr>
          <w:trHeight w:val="255"/>
        </w:trPr>
        <w:tc>
          <w:tcPr>
            <w:tcW w:w="3578" w:type="dxa"/>
            <w:vAlign w:val="center"/>
          </w:tcPr>
          <w:p w14:paraId="26E0845F" w14:textId="77777777"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Charme falso</w:t>
            </w:r>
          </w:p>
        </w:tc>
        <w:tc>
          <w:tcPr>
            <w:tcW w:w="627" w:type="dxa"/>
            <w:vAlign w:val="center"/>
          </w:tcPr>
          <w:p w14:paraId="0E4300FD"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3B89A089"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29E06B35"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.002</w:t>
            </w:r>
          </w:p>
        </w:tc>
        <w:tc>
          <w:tcPr>
            <w:tcW w:w="569" w:type="dxa"/>
            <w:vAlign w:val="center"/>
          </w:tcPr>
          <w:p w14:paraId="217D9604"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14:paraId="69F0CF0C"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.013</w:t>
            </w:r>
          </w:p>
        </w:tc>
        <w:tc>
          <w:tcPr>
            <w:tcW w:w="935" w:type="dxa"/>
            <w:vAlign w:val="center"/>
          </w:tcPr>
          <w:p w14:paraId="5643F705"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.184</w:t>
            </w:r>
          </w:p>
        </w:tc>
        <w:tc>
          <w:tcPr>
            <w:tcW w:w="669" w:type="dxa"/>
            <w:vAlign w:val="center"/>
          </w:tcPr>
          <w:p w14:paraId="086857BB" w14:textId="77777777" w:rsidR="007D27AF" w:rsidRPr="00D0495A" w:rsidRDefault="007D27AF" w:rsidP="002755EC">
            <w:pPr>
              <w:contextualSpacing/>
              <w:jc w:val="center"/>
              <w:rPr>
                <w:rFonts w:ascii="Times New Roman" w:eastAsia="Cambria" w:hAnsi="Times New Roman" w:cs="Times New Roman"/>
                <w:sz w:val="20"/>
                <w:szCs w:val="20"/>
              </w:rPr>
            </w:pPr>
            <w:r w:rsidRPr="004407A5">
              <w:rPr>
                <w:rFonts w:ascii="Times New Roman" w:eastAsia="Cambria" w:hAnsi="Times New Roman" w:cs="Times New Roman"/>
                <w:sz w:val="20"/>
                <w:szCs w:val="20"/>
              </w:rPr>
              <w:t>.854</w:t>
            </w:r>
          </w:p>
        </w:tc>
      </w:tr>
      <w:tr w:rsidR="007D27AF" w:rsidRPr="00D0495A" w14:paraId="7AC2BD11" w14:textId="77777777" w:rsidTr="007D27AF">
        <w:trPr>
          <w:trHeight w:val="191"/>
        </w:trPr>
        <w:tc>
          <w:tcPr>
            <w:tcW w:w="3578" w:type="dxa"/>
            <w:vAlign w:val="center"/>
          </w:tcPr>
          <w:p w14:paraId="10DE024D" w14:textId="77777777"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Grandiosidade</w:t>
            </w:r>
          </w:p>
        </w:tc>
        <w:tc>
          <w:tcPr>
            <w:tcW w:w="627" w:type="dxa"/>
            <w:vAlign w:val="center"/>
          </w:tcPr>
          <w:p w14:paraId="300AFB32"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305381FC"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0EAE6BB4"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-.018</w:t>
            </w:r>
          </w:p>
        </w:tc>
        <w:tc>
          <w:tcPr>
            <w:tcW w:w="569" w:type="dxa"/>
            <w:vAlign w:val="center"/>
          </w:tcPr>
          <w:p w14:paraId="546692FC"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14:paraId="7E21A908"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-.126</w:t>
            </w:r>
          </w:p>
        </w:tc>
        <w:tc>
          <w:tcPr>
            <w:tcW w:w="935" w:type="dxa"/>
            <w:vAlign w:val="center"/>
          </w:tcPr>
          <w:p w14:paraId="6C5E8FCA"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-1.849</w:t>
            </w:r>
          </w:p>
        </w:tc>
        <w:tc>
          <w:tcPr>
            <w:tcW w:w="669" w:type="dxa"/>
            <w:vAlign w:val="center"/>
          </w:tcPr>
          <w:p w14:paraId="02BF2A34"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.065</w:t>
            </w:r>
          </w:p>
        </w:tc>
      </w:tr>
      <w:tr w:rsidR="007D27AF" w:rsidRPr="00D0495A" w14:paraId="5F0CFA0C" w14:textId="77777777" w:rsidTr="007D27AF">
        <w:trPr>
          <w:trHeight w:val="191"/>
        </w:trPr>
        <w:tc>
          <w:tcPr>
            <w:tcW w:w="3578" w:type="dxa"/>
            <w:vAlign w:val="center"/>
          </w:tcPr>
          <w:p w14:paraId="1BDC2D84" w14:textId="77777777"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Mentira</w:t>
            </w:r>
          </w:p>
        </w:tc>
        <w:tc>
          <w:tcPr>
            <w:tcW w:w="627" w:type="dxa"/>
            <w:vAlign w:val="center"/>
          </w:tcPr>
          <w:p w14:paraId="68CAE091"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4A15FCAF"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488B8F87"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-.016</w:t>
            </w:r>
          </w:p>
        </w:tc>
        <w:tc>
          <w:tcPr>
            <w:tcW w:w="569" w:type="dxa"/>
            <w:vAlign w:val="center"/>
          </w:tcPr>
          <w:p w14:paraId="2D0E1299"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14:paraId="0FEC4848"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-.101</w:t>
            </w:r>
          </w:p>
        </w:tc>
        <w:tc>
          <w:tcPr>
            <w:tcW w:w="935" w:type="dxa"/>
            <w:vAlign w:val="center"/>
          </w:tcPr>
          <w:p w14:paraId="769DBDAE"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-1.575</w:t>
            </w:r>
          </w:p>
        </w:tc>
        <w:tc>
          <w:tcPr>
            <w:tcW w:w="669" w:type="dxa"/>
            <w:vAlign w:val="center"/>
          </w:tcPr>
          <w:p w14:paraId="1C82C003" w14:textId="77777777" w:rsidR="007D27AF" w:rsidRPr="00D0495A" w:rsidRDefault="007D27AF" w:rsidP="002755EC">
            <w:pPr>
              <w:contextualSpacing/>
              <w:jc w:val="center"/>
              <w:rPr>
                <w:rFonts w:ascii="Times New Roman" w:eastAsia="Cambria" w:hAnsi="Times New Roman" w:cs="Times New Roman"/>
                <w:sz w:val="20"/>
                <w:szCs w:val="20"/>
              </w:rPr>
            </w:pPr>
            <w:r w:rsidRPr="004407A5">
              <w:rPr>
                <w:rFonts w:ascii="Times New Roman" w:eastAsia="Cambria" w:hAnsi="Times New Roman" w:cs="Times New Roman"/>
                <w:sz w:val="20"/>
                <w:szCs w:val="20"/>
              </w:rPr>
              <w:t>.116</w:t>
            </w:r>
          </w:p>
        </w:tc>
      </w:tr>
      <w:tr w:rsidR="007D27AF" w:rsidRPr="00D0495A" w14:paraId="50288474" w14:textId="77777777" w:rsidTr="007D27AF">
        <w:trPr>
          <w:trHeight w:val="191"/>
        </w:trPr>
        <w:tc>
          <w:tcPr>
            <w:tcW w:w="3578" w:type="dxa"/>
            <w:vAlign w:val="center"/>
          </w:tcPr>
          <w:p w14:paraId="0FE178BA" w14:textId="77777777"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Manipulação</w:t>
            </w:r>
          </w:p>
        </w:tc>
        <w:tc>
          <w:tcPr>
            <w:tcW w:w="627" w:type="dxa"/>
            <w:vAlign w:val="center"/>
          </w:tcPr>
          <w:p w14:paraId="57E12D4B"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74937926"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589B9E04"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.021</w:t>
            </w:r>
          </w:p>
        </w:tc>
        <w:tc>
          <w:tcPr>
            <w:tcW w:w="569" w:type="dxa"/>
            <w:vAlign w:val="center"/>
          </w:tcPr>
          <w:p w14:paraId="6509D8FE"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.012</w:t>
            </w:r>
          </w:p>
        </w:tc>
        <w:tc>
          <w:tcPr>
            <w:tcW w:w="877" w:type="dxa"/>
            <w:vAlign w:val="center"/>
          </w:tcPr>
          <w:p w14:paraId="45D6646F"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.157</w:t>
            </w:r>
          </w:p>
        </w:tc>
        <w:tc>
          <w:tcPr>
            <w:tcW w:w="935" w:type="dxa"/>
            <w:vAlign w:val="center"/>
          </w:tcPr>
          <w:p w14:paraId="4CD7E033"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1.800</w:t>
            </w:r>
          </w:p>
        </w:tc>
        <w:tc>
          <w:tcPr>
            <w:tcW w:w="669" w:type="dxa"/>
            <w:vAlign w:val="center"/>
          </w:tcPr>
          <w:p w14:paraId="10C0D142"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.073</w:t>
            </w:r>
          </w:p>
        </w:tc>
      </w:tr>
      <w:tr w:rsidR="007D27AF" w:rsidRPr="00D0495A" w14:paraId="3C87E151" w14:textId="77777777" w:rsidTr="007D27AF">
        <w:trPr>
          <w:trHeight w:val="191"/>
        </w:trPr>
        <w:tc>
          <w:tcPr>
            <w:tcW w:w="3578" w:type="dxa"/>
            <w:vAlign w:val="center"/>
          </w:tcPr>
          <w:p w14:paraId="3D6E27D0" w14:textId="77777777"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Ausência de remorso</w:t>
            </w:r>
            <w:r w:rsidRPr="00D0495A">
              <w:rPr>
                <w:rFonts w:ascii="Times New Roman" w:eastAsia="Cambria" w:hAnsi="Times New Roman" w:cs="Times New Roman"/>
                <w:sz w:val="20"/>
                <w:szCs w:val="20"/>
              </w:rPr>
              <w:t xml:space="preserve">                                                                       </w:t>
            </w:r>
          </w:p>
        </w:tc>
        <w:tc>
          <w:tcPr>
            <w:tcW w:w="627" w:type="dxa"/>
            <w:vAlign w:val="center"/>
          </w:tcPr>
          <w:p w14:paraId="45FA2FF4"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2A0E71DE"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07331D68"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.004</w:t>
            </w:r>
          </w:p>
        </w:tc>
        <w:tc>
          <w:tcPr>
            <w:tcW w:w="569" w:type="dxa"/>
            <w:vAlign w:val="center"/>
          </w:tcPr>
          <w:p w14:paraId="4EFBC465"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.011</w:t>
            </w:r>
          </w:p>
        </w:tc>
        <w:tc>
          <w:tcPr>
            <w:tcW w:w="877" w:type="dxa"/>
            <w:vAlign w:val="center"/>
          </w:tcPr>
          <w:p w14:paraId="2BAA3793"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.024</w:t>
            </w:r>
          </w:p>
        </w:tc>
        <w:tc>
          <w:tcPr>
            <w:tcW w:w="935" w:type="dxa"/>
            <w:vAlign w:val="center"/>
          </w:tcPr>
          <w:p w14:paraId="3C22D6EC"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.350</w:t>
            </w:r>
          </w:p>
        </w:tc>
        <w:tc>
          <w:tcPr>
            <w:tcW w:w="669" w:type="dxa"/>
            <w:vAlign w:val="center"/>
          </w:tcPr>
          <w:p w14:paraId="1F9BF161"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.726</w:t>
            </w:r>
          </w:p>
        </w:tc>
      </w:tr>
      <w:tr w:rsidR="007D27AF" w:rsidRPr="00D0495A" w14:paraId="3C06A365" w14:textId="77777777" w:rsidTr="007D27AF">
        <w:trPr>
          <w:trHeight w:val="191"/>
        </w:trPr>
        <w:tc>
          <w:tcPr>
            <w:tcW w:w="3578" w:type="dxa"/>
            <w:vAlign w:val="center"/>
          </w:tcPr>
          <w:p w14:paraId="43DBBA6A" w14:textId="77777777" w:rsidR="007D27AF" w:rsidRPr="00D0495A"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Ausência de emotividade</w:t>
            </w:r>
          </w:p>
        </w:tc>
        <w:tc>
          <w:tcPr>
            <w:tcW w:w="627" w:type="dxa"/>
            <w:vAlign w:val="center"/>
          </w:tcPr>
          <w:p w14:paraId="5F8B541D"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7F26D40B"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0FA19F56"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-.004</w:t>
            </w:r>
          </w:p>
        </w:tc>
        <w:tc>
          <w:tcPr>
            <w:tcW w:w="569" w:type="dxa"/>
            <w:vAlign w:val="center"/>
          </w:tcPr>
          <w:p w14:paraId="466A6B1A"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14:paraId="7B9B9B82"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-.024</w:t>
            </w:r>
          </w:p>
        </w:tc>
        <w:tc>
          <w:tcPr>
            <w:tcW w:w="935" w:type="dxa"/>
            <w:vAlign w:val="center"/>
          </w:tcPr>
          <w:p w14:paraId="1BA9CCFB"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-.395</w:t>
            </w:r>
          </w:p>
        </w:tc>
        <w:tc>
          <w:tcPr>
            <w:tcW w:w="669" w:type="dxa"/>
            <w:vAlign w:val="center"/>
          </w:tcPr>
          <w:p w14:paraId="5C296B4F"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.693</w:t>
            </w:r>
          </w:p>
        </w:tc>
      </w:tr>
      <w:tr w:rsidR="007D27AF" w:rsidRPr="00D0495A" w14:paraId="0D81050C" w14:textId="77777777" w:rsidTr="007D27AF">
        <w:trPr>
          <w:trHeight w:val="191"/>
        </w:trPr>
        <w:tc>
          <w:tcPr>
            <w:tcW w:w="3578" w:type="dxa"/>
            <w:vAlign w:val="center"/>
          </w:tcPr>
          <w:p w14:paraId="65B73088" w14:textId="77777777"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Frieza emocional</w:t>
            </w:r>
          </w:p>
        </w:tc>
        <w:tc>
          <w:tcPr>
            <w:tcW w:w="627" w:type="dxa"/>
            <w:vAlign w:val="center"/>
          </w:tcPr>
          <w:p w14:paraId="3FCDBF40"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532EDF07"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482EF525"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-.004</w:t>
            </w:r>
          </w:p>
        </w:tc>
        <w:tc>
          <w:tcPr>
            <w:tcW w:w="569" w:type="dxa"/>
            <w:vAlign w:val="center"/>
          </w:tcPr>
          <w:p w14:paraId="4C7F71F8"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.007</w:t>
            </w:r>
          </w:p>
        </w:tc>
        <w:tc>
          <w:tcPr>
            <w:tcW w:w="877" w:type="dxa"/>
            <w:vAlign w:val="center"/>
          </w:tcPr>
          <w:p w14:paraId="504415A7"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-.033</w:t>
            </w:r>
          </w:p>
        </w:tc>
        <w:tc>
          <w:tcPr>
            <w:tcW w:w="935" w:type="dxa"/>
            <w:vAlign w:val="center"/>
          </w:tcPr>
          <w:p w14:paraId="5EFF8A59"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-.612</w:t>
            </w:r>
          </w:p>
        </w:tc>
        <w:tc>
          <w:tcPr>
            <w:tcW w:w="669" w:type="dxa"/>
            <w:vAlign w:val="center"/>
          </w:tcPr>
          <w:p w14:paraId="0C6B5AA4"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.541</w:t>
            </w:r>
          </w:p>
        </w:tc>
      </w:tr>
      <w:tr w:rsidR="007D27AF" w:rsidRPr="00D0495A" w14:paraId="5F720CA7" w14:textId="77777777" w:rsidTr="007D27AF">
        <w:trPr>
          <w:trHeight w:val="191"/>
        </w:trPr>
        <w:tc>
          <w:tcPr>
            <w:tcW w:w="3578" w:type="dxa"/>
            <w:vAlign w:val="center"/>
          </w:tcPr>
          <w:p w14:paraId="29AB4B11" w14:textId="77777777"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Busca de perigo</w:t>
            </w:r>
          </w:p>
        </w:tc>
        <w:tc>
          <w:tcPr>
            <w:tcW w:w="627" w:type="dxa"/>
            <w:vAlign w:val="center"/>
          </w:tcPr>
          <w:p w14:paraId="2B6B9D60"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5A812951"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281AE02B"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.024</w:t>
            </w:r>
          </w:p>
        </w:tc>
        <w:tc>
          <w:tcPr>
            <w:tcW w:w="569" w:type="dxa"/>
            <w:vAlign w:val="center"/>
          </w:tcPr>
          <w:p w14:paraId="2A169FFF"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.008</w:t>
            </w:r>
          </w:p>
        </w:tc>
        <w:tc>
          <w:tcPr>
            <w:tcW w:w="877" w:type="dxa"/>
            <w:vAlign w:val="center"/>
          </w:tcPr>
          <w:p w14:paraId="4104D353"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.178</w:t>
            </w:r>
          </w:p>
        </w:tc>
        <w:tc>
          <w:tcPr>
            <w:tcW w:w="935" w:type="dxa"/>
            <w:vAlign w:val="center"/>
          </w:tcPr>
          <w:p w14:paraId="712C0140"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2.884</w:t>
            </w:r>
          </w:p>
        </w:tc>
        <w:tc>
          <w:tcPr>
            <w:tcW w:w="669" w:type="dxa"/>
            <w:vAlign w:val="center"/>
          </w:tcPr>
          <w:p w14:paraId="4038D5E2" w14:textId="77777777" w:rsidR="007D27AF" w:rsidRPr="003E333F" w:rsidRDefault="007D27AF" w:rsidP="002755EC">
            <w:pPr>
              <w:contextualSpacing/>
              <w:jc w:val="center"/>
              <w:rPr>
                <w:rFonts w:ascii="Times New Roman" w:eastAsia="Cambria" w:hAnsi="Times New Roman" w:cs="Times New Roman"/>
                <w:b/>
                <w:sz w:val="20"/>
                <w:szCs w:val="20"/>
              </w:rPr>
            </w:pPr>
            <w:r w:rsidRPr="003E333F">
              <w:rPr>
                <w:rFonts w:ascii="Times New Roman" w:eastAsia="Cambria" w:hAnsi="Times New Roman" w:cs="Times New Roman"/>
                <w:b/>
                <w:sz w:val="20"/>
                <w:szCs w:val="20"/>
              </w:rPr>
              <w:t>.004</w:t>
            </w:r>
          </w:p>
        </w:tc>
      </w:tr>
      <w:tr w:rsidR="007D27AF" w:rsidRPr="00D0495A" w14:paraId="7EEF9C61" w14:textId="77777777" w:rsidTr="007D27AF">
        <w:trPr>
          <w:trHeight w:val="191"/>
        </w:trPr>
        <w:tc>
          <w:tcPr>
            <w:tcW w:w="3578" w:type="dxa"/>
            <w:vAlign w:val="center"/>
          </w:tcPr>
          <w:p w14:paraId="355C3C6F" w14:textId="77777777"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Impulsividade</w:t>
            </w:r>
          </w:p>
        </w:tc>
        <w:tc>
          <w:tcPr>
            <w:tcW w:w="627" w:type="dxa"/>
            <w:vAlign w:val="center"/>
          </w:tcPr>
          <w:p w14:paraId="2E873907"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14A39F0E"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6419A9EF"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.001</w:t>
            </w:r>
          </w:p>
        </w:tc>
        <w:tc>
          <w:tcPr>
            <w:tcW w:w="569" w:type="dxa"/>
            <w:vAlign w:val="center"/>
          </w:tcPr>
          <w:p w14:paraId="47992B76"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14:paraId="5A252E73"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.008</w:t>
            </w:r>
          </w:p>
        </w:tc>
        <w:tc>
          <w:tcPr>
            <w:tcW w:w="935" w:type="dxa"/>
            <w:vAlign w:val="center"/>
          </w:tcPr>
          <w:p w14:paraId="5F73D0C9"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.112</w:t>
            </w:r>
          </w:p>
        </w:tc>
        <w:tc>
          <w:tcPr>
            <w:tcW w:w="669" w:type="dxa"/>
            <w:vAlign w:val="center"/>
          </w:tcPr>
          <w:p w14:paraId="791D9525"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.911</w:t>
            </w:r>
          </w:p>
        </w:tc>
      </w:tr>
      <w:tr w:rsidR="007D27AF" w:rsidRPr="00D0495A" w14:paraId="69C2B9A2" w14:textId="77777777" w:rsidTr="007D27AF">
        <w:trPr>
          <w:trHeight w:val="191"/>
        </w:trPr>
        <w:tc>
          <w:tcPr>
            <w:tcW w:w="3578" w:type="dxa"/>
            <w:vAlign w:val="center"/>
          </w:tcPr>
          <w:p w14:paraId="494F43D4" w14:textId="77777777"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Irresponsabilidade</w:t>
            </w:r>
          </w:p>
        </w:tc>
        <w:tc>
          <w:tcPr>
            <w:tcW w:w="627" w:type="dxa"/>
            <w:vAlign w:val="center"/>
          </w:tcPr>
          <w:p w14:paraId="00E9E8F9"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289B3A7A"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661F1FA1"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.071</w:t>
            </w:r>
          </w:p>
        </w:tc>
        <w:tc>
          <w:tcPr>
            <w:tcW w:w="569" w:type="dxa"/>
            <w:vAlign w:val="center"/>
          </w:tcPr>
          <w:p w14:paraId="530D4981"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877" w:type="dxa"/>
            <w:vAlign w:val="center"/>
          </w:tcPr>
          <w:p w14:paraId="3FC9AC23"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.455</w:t>
            </w:r>
          </w:p>
        </w:tc>
        <w:tc>
          <w:tcPr>
            <w:tcW w:w="935" w:type="dxa"/>
            <w:vAlign w:val="center"/>
          </w:tcPr>
          <w:p w14:paraId="36DD7F20"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6.836</w:t>
            </w:r>
          </w:p>
        </w:tc>
        <w:tc>
          <w:tcPr>
            <w:tcW w:w="669" w:type="dxa"/>
            <w:vAlign w:val="center"/>
          </w:tcPr>
          <w:p w14:paraId="6A62C23E" w14:textId="77777777" w:rsidR="007D27AF" w:rsidRPr="003E333F" w:rsidRDefault="007D27AF" w:rsidP="002755EC">
            <w:pPr>
              <w:contextualSpacing/>
              <w:jc w:val="center"/>
              <w:rPr>
                <w:rFonts w:ascii="Times New Roman" w:eastAsia="Cambria" w:hAnsi="Times New Roman" w:cs="Times New Roman"/>
                <w:b/>
                <w:sz w:val="20"/>
                <w:szCs w:val="20"/>
              </w:rPr>
            </w:pPr>
            <w:r w:rsidRPr="003E333F">
              <w:rPr>
                <w:rFonts w:ascii="Times New Roman" w:eastAsia="Cambria" w:hAnsi="Times New Roman" w:cs="Times New Roman"/>
                <w:b/>
                <w:sz w:val="20"/>
                <w:szCs w:val="20"/>
              </w:rPr>
              <w:t>.000</w:t>
            </w:r>
          </w:p>
        </w:tc>
      </w:tr>
      <w:tr w:rsidR="007D27AF" w:rsidRPr="00D0495A" w14:paraId="20875D4B" w14:textId="77777777" w:rsidTr="007D27AF">
        <w:trPr>
          <w:trHeight w:val="191"/>
        </w:trPr>
        <w:tc>
          <w:tcPr>
            <w:tcW w:w="3578" w:type="dxa"/>
            <w:vAlign w:val="center"/>
          </w:tcPr>
          <w:p w14:paraId="6E587861" w14:textId="77777777" w:rsidR="007D27AF" w:rsidRPr="00D0495A" w:rsidRDefault="007D27AF" w:rsidP="002755EC">
            <w:pPr>
              <w:contextualSpacing/>
              <w:rPr>
                <w:rFonts w:ascii="Times New Roman" w:eastAsia="Cambria" w:hAnsi="Times New Roman" w:cs="Times New Roman"/>
                <w:b/>
                <w:sz w:val="20"/>
                <w:szCs w:val="20"/>
              </w:rPr>
            </w:pPr>
            <w:r>
              <w:rPr>
                <w:rFonts w:ascii="Times New Roman" w:eastAsia="Cambria" w:hAnsi="Times New Roman" w:cs="Times New Roman"/>
                <w:b/>
                <w:sz w:val="20"/>
                <w:szCs w:val="20"/>
              </w:rPr>
              <w:t>Bloco 3</w:t>
            </w:r>
            <w:r w:rsidRPr="00D0495A">
              <w:rPr>
                <w:rFonts w:ascii="Times New Roman" w:eastAsia="Cambria" w:hAnsi="Times New Roman" w:cs="Times New Roman"/>
                <w:b/>
                <w:sz w:val="20"/>
                <w:szCs w:val="20"/>
              </w:rPr>
              <w:t xml:space="preserve"> – IPPA </w:t>
            </w:r>
            <w:r>
              <w:rPr>
                <w:rFonts w:ascii="Times New Roman" w:eastAsia="Cambria" w:hAnsi="Times New Roman" w:cs="Times New Roman"/>
                <w:b/>
                <w:sz w:val="20"/>
                <w:szCs w:val="20"/>
              </w:rPr>
              <w:t>mãe</w:t>
            </w:r>
          </w:p>
        </w:tc>
        <w:tc>
          <w:tcPr>
            <w:tcW w:w="627" w:type="dxa"/>
            <w:vAlign w:val="center"/>
          </w:tcPr>
          <w:p w14:paraId="530F1D18"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.338</w:t>
            </w:r>
          </w:p>
        </w:tc>
        <w:tc>
          <w:tcPr>
            <w:tcW w:w="1171" w:type="dxa"/>
            <w:vAlign w:val="center"/>
          </w:tcPr>
          <w:p w14:paraId="05DC054D"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.003</w:t>
            </w:r>
          </w:p>
        </w:tc>
        <w:tc>
          <w:tcPr>
            <w:tcW w:w="724" w:type="dxa"/>
            <w:vAlign w:val="center"/>
          </w:tcPr>
          <w:p w14:paraId="64C41DCF" w14:textId="77777777" w:rsidR="007D27AF" w:rsidRPr="00D0495A" w:rsidRDefault="007D27AF" w:rsidP="002755EC">
            <w:pPr>
              <w:contextualSpacing/>
              <w:jc w:val="center"/>
              <w:rPr>
                <w:rFonts w:ascii="Times New Roman" w:eastAsia="Cambria" w:hAnsi="Times New Roman" w:cs="Times New Roman"/>
                <w:sz w:val="20"/>
                <w:szCs w:val="20"/>
              </w:rPr>
            </w:pPr>
          </w:p>
        </w:tc>
        <w:tc>
          <w:tcPr>
            <w:tcW w:w="569" w:type="dxa"/>
            <w:vAlign w:val="center"/>
          </w:tcPr>
          <w:p w14:paraId="52B868F0" w14:textId="77777777" w:rsidR="007D27AF" w:rsidRPr="00D0495A" w:rsidRDefault="007D27AF" w:rsidP="002755EC">
            <w:pPr>
              <w:contextualSpacing/>
              <w:jc w:val="center"/>
              <w:rPr>
                <w:rFonts w:ascii="Times New Roman" w:eastAsia="Cambria" w:hAnsi="Times New Roman" w:cs="Times New Roman"/>
                <w:sz w:val="20"/>
                <w:szCs w:val="20"/>
              </w:rPr>
            </w:pPr>
          </w:p>
        </w:tc>
        <w:tc>
          <w:tcPr>
            <w:tcW w:w="877" w:type="dxa"/>
            <w:vAlign w:val="center"/>
          </w:tcPr>
          <w:p w14:paraId="079E97C2" w14:textId="77777777" w:rsidR="007D27AF" w:rsidRPr="00D0495A" w:rsidRDefault="007D27AF" w:rsidP="002755EC">
            <w:pPr>
              <w:contextualSpacing/>
              <w:jc w:val="center"/>
              <w:rPr>
                <w:rFonts w:ascii="Times New Roman" w:eastAsia="Cambria" w:hAnsi="Times New Roman" w:cs="Times New Roman"/>
                <w:sz w:val="20"/>
                <w:szCs w:val="20"/>
              </w:rPr>
            </w:pPr>
          </w:p>
        </w:tc>
        <w:tc>
          <w:tcPr>
            <w:tcW w:w="935" w:type="dxa"/>
            <w:vAlign w:val="center"/>
          </w:tcPr>
          <w:p w14:paraId="6A309569" w14:textId="77777777" w:rsidR="007D27AF" w:rsidRPr="00D0495A" w:rsidRDefault="007D27AF" w:rsidP="002755EC">
            <w:pPr>
              <w:contextualSpacing/>
              <w:jc w:val="center"/>
              <w:rPr>
                <w:rFonts w:ascii="Times New Roman" w:eastAsia="Cambria" w:hAnsi="Times New Roman" w:cs="Times New Roman"/>
                <w:sz w:val="20"/>
                <w:szCs w:val="20"/>
              </w:rPr>
            </w:pPr>
          </w:p>
        </w:tc>
        <w:tc>
          <w:tcPr>
            <w:tcW w:w="669" w:type="dxa"/>
            <w:vAlign w:val="center"/>
          </w:tcPr>
          <w:p w14:paraId="64E0D63A" w14:textId="77777777" w:rsidR="007D27AF" w:rsidRPr="00D0495A" w:rsidRDefault="007D27AF" w:rsidP="002755EC">
            <w:pPr>
              <w:contextualSpacing/>
              <w:jc w:val="center"/>
              <w:rPr>
                <w:rFonts w:ascii="Times New Roman" w:eastAsia="Cambria" w:hAnsi="Times New Roman" w:cs="Times New Roman"/>
                <w:sz w:val="20"/>
                <w:szCs w:val="20"/>
              </w:rPr>
            </w:pPr>
          </w:p>
        </w:tc>
      </w:tr>
      <w:tr w:rsidR="007D27AF" w:rsidRPr="00D0495A" w14:paraId="1D09F1A6" w14:textId="77777777" w:rsidTr="007D27AF">
        <w:trPr>
          <w:trHeight w:val="191"/>
        </w:trPr>
        <w:tc>
          <w:tcPr>
            <w:tcW w:w="3578" w:type="dxa"/>
            <w:vAlign w:val="center"/>
          </w:tcPr>
          <w:p w14:paraId="0412C125" w14:textId="77777777" w:rsidR="007D27AF" w:rsidRPr="001F2777" w:rsidRDefault="007D27AF" w:rsidP="002755EC">
            <w:pPr>
              <w:contextualSpacing/>
              <w:rPr>
                <w:rFonts w:ascii="Times New Roman" w:eastAsia="Cambria" w:hAnsi="Times New Roman" w:cs="Times New Roman"/>
                <w:sz w:val="20"/>
                <w:szCs w:val="20"/>
              </w:rPr>
            </w:pPr>
            <w:r w:rsidRPr="001F2777">
              <w:rPr>
                <w:rFonts w:ascii="Times New Roman" w:eastAsia="Cambria" w:hAnsi="Times New Roman" w:cs="Times New Roman"/>
                <w:sz w:val="20"/>
                <w:szCs w:val="20"/>
              </w:rPr>
              <w:t>Confiança</w:t>
            </w:r>
          </w:p>
        </w:tc>
        <w:tc>
          <w:tcPr>
            <w:tcW w:w="627" w:type="dxa"/>
            <w:vAlign w:val="center"/>
          </w:tcPr>
          <w:p w14:paraId="5E885313"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2EE7E74E"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11A1684A"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-.024</w:t>
            </w:r>
          </w:p>
        </w:tc>
        <w:tc>
          <w:tcPr>
            <w:tcW w:w="569" w:type="dxa"/>
            <w:vAlign w:val="center"/>
          </w:tcPr>
          <w:p w14:paraId="782AA743"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.034</w:t>
            </w:r>
          </w:p>
        </w:tc>
        <w:tc>
          <w:tcPr>
            <w:tcW w:w="877" w:type="dxa"/>
            <w:vAlign w:val="center"/>
          </w:tcPr>
          <w:p w14:paraId="175FA104"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-.059</w:t>
            </w:r>
          </w:p>
        </w:tc>
        <w:tc>
          <w:tcPr>
            <w:tcW w:w="935" w:type="dxa"/>
            <w:vAlign w:val="center"/>
          </w:tcPr>
          <w:p w14:paraId="4AB0CAAE"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-.694</w:t>
            </w:r>
          </w:p>
        </w:tc>
        <w:tc>
          <w:tcPr>
            <w:tcW w:w="669" w:type="dxa"/>
            <w:vAlign w:val="center"/>
          </w:tcPr>
          <w:p w14:paraId="7B5C3FD6"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.488</w:t>
            </w:r>
          </w:p>
        </w:tc>
      </w:tr>
      <w:tr w:rsidR="007D27AF" w:rsidRPr="00D0495A" w14:paraId="4B614668" w14:textId="77777777" w:rsidTr="007D27AF">
        <w:trPr>
          <w:trHeight w:val="191"/>
        </w:trPr>
        <w:tc>
          <w:tcPr>
            <w:tcW w:w="3578" w:type="dxa"/>
            <w:vAlign w:val="center"/>
          </w:tcPr>
          <w:p w14:paraId="21883F5A" w14:textId="77777777" w:rsidR="007D27AF" w:rsidRPr="001F2777"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Comunicação</w:t>
            </w:r>
          </w:p>
        </w:tc>
        <w:tc>
          <w:tcPr>
            <w:tcW w:w="627" w:type="dxa"/>
            <w:vAlign w:val="center"/>
          </w:tcPr>
          <w:p w14:paraId="02F33591"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475AB54C"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7DE9F23C"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.036</w:t>
            </w:r>
          </w:p>
        </w:tc>
        <w:tc>
          <w:tcPr>
            <w:tcW w:w="569" w:type="dxa"/>
            <w:vAlign w:val="center"/>
          </w:tcPr>
          <w:p w14:paraId="12FEDF89"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.027</w:t>
            </w:r>
          </w:p>
        </w:tc>
        <w:tc>
          <w:tcPr>
            <w:tcW w:w="877" w:type="dxa"/>
            <w:vAlign w:val="center"/>
          </w:tcPr>
          <w:p w14:paraId="56D2486F"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.122</w:t>
            </w:r>
          </w:p>
        </w:tc>
        <w:tc>
          <w:tcPr>
            <w:tcW w:w="935" w:type="dxa"/>
            <w:vAlign w:val="center"/>
          </w:tcPr>
          <w:p w14:paraId="5C31B6F8"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1.353</w:t>
            </w:r>
          </w:p>
        </w:tc>
        <w:tc>
          <w:tcPr>
            <w:tcW w:w="669" w:type="dxa"/>
            <w:vAlign w:val="center"/>
          </w:tcPr>
          <w:p w14:paraId="7A453077"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.177</w:t>
            </w:r>
          </w:p>
        </w:tc>
      </w:tr>
      <w:tr w:rsidR="007D27AF" w:rsidRPr="00D0495A" w14:paraId="3DC1C075" w14:textId="77777777" w:rsidTr="007D27AF">
        <w:trPr>
          <w:trHeight w:val="191"/>
        </w:trPr>
        <w:tc>
          <w:tcPr>
            <w:tcW w:w="3578" w:type="dxa"/>
            <w:vAlign w:val="center"/>
          </w:tcPr>
          <w:p w14:paraId="6DD6E350" w14:textId="77777777"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Atenção/alienação</w:t>
            </w:r>
          </w:p>
        </w:tc>
        <w:tc>
          <w:tcPr>
            <w:tcW w:w="627" w:type="dxa"/>
            <w:vAlign w:val="center"/>
          </w:tcPr>
          <w:p w14:paraId="67DB649A"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66AF618D"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713E56DB"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-.030</w:t>
            </w:r>
          </w:p>
        </w:tc>
        <w:tc>
          <w:tcPr>
            <w:tcW w:w="569" w:type="dxa"/>
            <w:vAlign w:val="center"/>
          </w:tcPr>
          <w:p w14:paraId="7F96FA54"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.028</w:t>
            </w:r>
          </w:p>
        </w:tc>
        <w:tc>
          <w:tcPr>
            <w:tcW w:w="877" w:type="dxa"/>
            <w:vAlign w:val="center"/>
          </w:tcPr>
          <w:p w14:paraId="5E0E6293"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-.091</w:t>
            </w:r>
          </w:p>
        </w:tc>
        <w:tc>
          <w:tcPr>
            <w:tcW w:w="935" w:type="dxa"/>
            <w:vAlign w:val="center"/>
          </w:tcPr>
          <w:p w14:paraId="68E87731"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-1.048</w:t>
            </w:r>
          </w:p>
        </w:tc>
        <w:tc>
          <w:tcPr>
            <w:tcW w:w="669" w:type="dxa"/>
            <w:vAlign w:val="center"/>
          </w:tcPr>
          <w:p w14:paraId="3931922E"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.296</w:t>
            </w:r>
          </w:p>
        </w:tc>
      </w:tr>
      <w:tr w:rsidR="007D27AF" w:rsidRPr="00D0495A" w14:paraId="37868D8D" w14:textId="77777777" w:rsidTr="007D27AF">
        <w:trPr>
          <w:trHeight w:val="191"/>
        </w:trPr>
        <w:tc>
          <w:tcPr>
            <w:tcW w:w="3578" w:type="dxa"/>
            <w:vAlign w:val="center"/>
          </w:tcPr>
          <w:p w14:paraId="4D0128DC" w14:textId="77777777" w:rsidR="007D27AF" w:rsidRDefault="007D27AF" w:rsidP="002755EC">
            <w:pPr>
              <w:contextualSpacing/>
              <w:rPr>
                <w:rFonts w:ascii="Times New Roman" w:eastAsia="Cambria" w:hAnsi="Times New Roman" w:cs="Times New Roman"/>
                <w:b/>
                <w:sz w:val="20"/>
                <w:szCs w:val="20"/>
              </w:rPr>
            </w:pPr>
            <w:r>
              <w:rPr>
                <w:rFonts w:ascii="Times New Roman" w:eastAsia="Cambria" w:hAnsi="Times New Roman" w:cs="Times New Roman"/>
                <w:b/>
                <w:sz w:val="20"/>
                <w:szCs w:val="20"/>
              </w:rPr>
              <w:t>Bloco 4 – IPPA pai</w:t>
            </w:r>
          </w:p>
        </w:tc>
        <w:tc>
          <w:tcPr>
            <w:tcW w:w="627" w:type="dxa"/>
            <w:vAlign w:val="center"/>
          </w:tcPr>
          <w:p w14:paraId="40897064"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.350</w:t>
            </w:r>
          </w:p>
        </w:tc>
        <w:tc>
          <w:tcPr>
            <w:tcW w:w="1171" w:type="dxa"/>
            <w:vAlign w:val="center"/>
          </w:tcPr>
          <w:p w14:paraId="73A97874"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.012</w:t>
            </w:r>
          </w:p>
        </w:tc>
        <w:tc>
          <w:tcPr>
            <w:tcW w:w="724" w:type="dxa"/>
            <w:vAlign w:val="center"/>
          </w:tcPr>
          <w:p w14:paraId="477EE8F6" w14:textId="77777777" w:rsidR="007D27AF" w:rsidRPr="00D0495A" w:rsidRDefault="007D27AF" w:rsidP="002755EC">
            <w:pPr>
              <w:contextualSpacing/>
              <w:jc w:val="center"/>
              <w:rPr>
                <w:rFonts w:ascii="Times New Roman" w:eastAsia="Cambria" w:hAnsi="Times New Roman" w:cs="Times New Roman"/>
                <w:sz w:val="20"/>
                <w:szCs w:val="20"/>
              </w:rPr>
            </w:pPr>
          </w:p>
        </w:tc>
        <w:tc>
          <w:tcPr>
            <w:tcW w:w="569" w:type="dxa"/>
            <w:vAlign w:val="center"/>
          </w:tcPr>
          <w:p w14:paraId="6ABBF1B8" w14:textId="77777777" w:rsidR="007D27AF" w:rsidRPr="00D0495A" w:rsidRDefault="007D27AF" w:rsidP="002755EC">
            <w:pPr>
              <w:contextualSpacing/>
              <w:jc w:val="center"/>
              <w:rPr>
                <w:rFonts w:ascii="Times New Roman" w:eastAsia="Cambria" w:hAnsi="Times New Roman" w:cs="Times New Roman"/>
                <w:sz w:val="20"/>
                <w:szCs w:val="20"/>
              </w:rPr>
            </w:pPr>
          </w:p>
        </w:tc>
        <w:tc>
          <w:tcPr>
            <w:tcW w:w="877" w:type="dxa"/>
            <w:vAlign w:val="center"/>
          </w:tcPr>
          <w:p w14:paraId="4734FD34" w14:textId="77777777" w:rsidR="007D27AF" w:rsidRPr="00D0495A" w:rsidRDefault="007D27AF" w:rsidP="002755EC">
            <w:pPr>
              <w:contextualSpacing/>
              <w:jc w:val="center"/>
              <w:rPr>
                <w:rFonts w:ascii="Times New Roman" w:eastAsia="Cambria" w:hAnsi="Times New Roman" w:cs="Times New Roman"/>
                <w:sz w:val="20"/>
                <w:szCs w:val="20"/>
              </w:rPr>
            </w:pPr>
          </w:p>
        </w:tc>
        <w:tc>
          <w:tcPr>
            <w:tcW w:w="935" w:type="dxa"/>
            <w:vAlign w:val="center"/>
          </w:tcPr>
          <w:p w14:paraId="56E29A2B" w14:textId="77777777" w:rsidR="007D27AF" w:rsidRPr="00D0495A" w:rsidRDefault="007D27AF" w:rsidP="002755EC">
            <w:pPr>
              <w:contextualSpacing/>
              <w:jc w:val="center"/>
              <w:rPr>
                <w:rFonts w:ascii="Times New Roman" w:eastAsia="Cambria" w:hAnsi="Times New Roman" w:cs="Times New Roman"/>
                <w:sz w:val="20"/>
                <w:szCs w:val="20"/>
              </w:rPr>
            </w:pPr>
          </w:p>
        </w:tc>
        <w:tc>
          <w:tcPr>
            <w:tcW w:w="669" w:type="dxa"/>
            <w:vAlign w:val="center"/>
          </w:tcPr>
          <w:p w14:paraId="4E413B23" w14:textId="77777777" w:rsidR="007D27AF" w:rsidRPr="00D0495A" w:rsidRDefault="007D27AF" w:rsidP="002755EC">
            <w:pPr>
              <w:contextualSpacing/>
              <w:jc w:val="center"/>
              <w:rPr>
                <w:rFonts w:ascii="Times New Roman" w:eastAsia="Cambria" w:hAnsi="Times New Roman" w:cs="Times New Roman"/>
                <w:sz w:val="20"/>
                <w:szCs w:val="20"/>
              </w:rPr>
            </w:pPr>
          </w:p>
        </w:tc>
      </w:tr>
      <w:tr w:rsidR="007D27AF" w:rsidRPr="00D0495A" w14:paraId="0238724A" w14:textId="77777777" w:rsidTr="007D27AF">
        <w:trPr>
          <w:trHeight w:val="191"/>
        </w:trPr>
        <w:tc>
          <w:tcPr>
            <w:tcW w:w="3578" w:type="dxa"/>
            <w:vAlign w:val="center"/>
          </w:tcPr>
          <w:p w14:paraId="3FF119E9" w14:textId="77777777" w:rsidR="007D27AF" w:rsidRPr="001F2777" w:rsidRDefault="007D27AF" w:rsidP="002755EC">
            <w:pPr>
              <w:contextualSpacing/>
              <w:rPr>
                <w:rFonts w:ascii="Times New Roman" w:eastAsia="Cambria" w:hAnsi="Times New Roman" w:cs="Times New Roman"/>
                <w:sz w:val="20"/>
                <w:szCs w:val="20"/>
              </w:rPr>
            </w:pPr>
            <w:r w:rsidRPr="001F2777">
              <w:rPr>
                <w:rFonts w:ascii="Times New Roman" w:eastAsia="Cambria" w:hAnsi="Times New Roman" w:cs="Times New Roman"/>
                <w:sz w:val="20"/>
                <w:szCs w:val="20"/>
              </w:rPr>
              <w:t>Confiança</w:t>
            </w:r>
          </w:p>
        </w:tc>
        <w:tc>
          <w:tcPr>
            <w:tcW w:w="627" w:type="dxa"/>
            <w:vAlign w:val="center"/>
          </w:tcPr>
          <w:p w14:paraId="1F7BE89F"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6F97E198"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30B66926"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-.010</w:t>
            </w:r>
          </w:p>
        </w:tc>
        <w:tc>
          <w:tcPr>
            <w:tcW w:w="569" w:type="dxa"/>
            <w:vAlign w:val="center"/>
          </w:tcPr>
          <w:p w14:paraId="60ECA40E"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.030</w:t>
            </w:r>
          </w:p>
        </w:tc>
        <w:tc>
          <w:tcPr>
            <w:tcW w:w="877" w:type="dxa"/>
            <w:vAlign w:val="center"/>
          </w:tcPr>
          <w:p w14:paraId="715E9156"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-.033</w:t>
            </w:r>
          </w:p>
        </w:tc>
        <w:tc>
          <w:tcPr>
            <w:tcW w:w="935" w:type="dxa"/>
            <w:vAlign w:val="center"/>
          </w:tcPr>
          <w:p w14:paraId="53FA91CB"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-.342</w:t>
            </w:r>
          </w:p>
        </w:tc>
        <w:tc>
          <w:tcPr>
            <w:tcW w:w="669" w:type="dxa"/>
            <w:vAlign w:val="center"/>
          </w:tcPr>
          <w:p w14:paraId="4EB7F4D5"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.733</w:t>
            </w:r>
          </w:p>
        </w:tc>
      </w:tr>
      <w:tr w:rsidR="007D27AF" w:rsidRPr="00D0495A" w14:paraId="36510A0A" w14:textId="77777777" w:rsidTr="007D27AF">
        <w:trPr>
          <w:trHeight w:val="191"/>
        </w:trPr>
        <w:tc>
          <w:tcPr>
            <w:tcW w:w="3578" w:type="dxa"/>
            <w:vAlign w:val="center"/>
          </w:tcPr>
          <w:p w14:paraId="4A852B5E" w14:textId="77777777" w:rsidR="007D27AF" w:rsidRPr="001F2777"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Comunicação</w:t>
            </w:r>
          </w:p>
        </w:tc>
        <w:tc>
          <w:tcPr>
            <w:tcW w:w="627" w:type="dxa"/>
            <w:vAlign w:val="center"/>
          </w:tcPr>
          <w:p w14:paraId="71DD8E9D"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5BB5093B"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4B30015D"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-.034</w:t>
            </w:r>
          </w:p>
        </w:tc>
        <w:tc>
          <w:tcPr>
            <w:tcW w:w="569" w:type="dxa"/>
            <w:vAlign w:val="center"/>
          </w:tcPr>
          <w:p w14:paraId="0BB119F7"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.024</w:t>
            </w:r>
          </w:p>
        </w:tc>
        <w:tc>
          <w:tcPr>
            <w:tcW w:w="877" w:type="dxa"/>
            <w:vAlign w:val="center"/>
          </w:tcPr>
          <w:p w14:paraId="243DCFA8"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-.143</w:t>
            </w:r>
          </w:p>
        </w:tc>
        <w:tc>
          <w:tcPr>
            <w:tcW w:w="935" w:type="dxa"/>
            <w:vAlign w:val="center"/>
          </w:tcPr>
          <w:p w14:paraId="725418F9"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-1.430</w:t>
            </w:r>
          </w:p>
        </w:tc>
        <w:tc>
          <w:tcPr>
            <w:tcW w:w="669" w:type="dxa"/>
            <w:vAlign w:val="center"/>
          </w:tcPr>
          <w:p w14:paraId="1F4F0A76"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.154</w:t>
            </w:r>
          </w:p>
        </w:tc>
      </w:tr>
      <w:tr w:rsidR="007D27AF" w:rsidRPr="00D0495A" w14:paraId="72297212" w14:textId="77777777" w:rsidTr="007D27AF">
        <w:trPr>
          <w:trHeight w:val="191"/>
        </w:trPr>
        <w:tc>
          <w:tcPr>
            <w:tcW w:w="3578" w:type="dxa"/>
            <w:vAlign w:val="center"/>
          </w:tcPr>
          <w:p w14:paraId="5DFAEBCF" w14:textId="77777777"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Atenção/alienação</w:t>
            </w:r>
          </w:p>
        </w:tc>
        <w:tc>
          <w:tcPr>
            <w:tcW w:w="627" w:type="dxa"/>
            <w:vAlign w:val="center"/>
          </w:tcPr>
          <w:p w14:paraId="7E355DA8"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6056E0BA"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7FF83295"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.047</w:t>
            </w:r>
          </w:p>
        </w:tc>
        <w:tc>
          <w:tcPr>
            <w:tcW w:w="569" w:type="dxa"/>
            <w:vAlign w:val="center"/>
          </w:tcPr>
          <w:p w14:paraId="6FB9775C"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.026</w:t>
            </w:r>
          </w:p>
        </w:tc>
        <w:tc>
          <w:tcPr>
            <w:tcW w:w="877" w:type="dxa"/>
            <w:vAlign w:val="center"/>
          </w:tcPr>
          <w:p w14:paraId="392500BB"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.156</w:t>
            </w:r>
          </w:p>
        </w:tc>
        <w:tc>
          <w:tcPr>
            <w:tcW w:w="935" w:type="dxa"/>
            <w:vAlign w:val="center"/>
          </w:tcPr>
          <w:p w14:paraId="5B99C698"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1.776</w:t>
            </w:r>
          </w:p>
        </w:tc>
        <w:tc>
          <w:tcPr>
            <w:tcW w:w="669" w:type="dxa"/>
            <w:vAlign w:val="center"/>
          </w:tcPr>
          <w:p w14:paraId="3564AC0E"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.077</w:t>
            </w:r>
          </w:p>
        </w:tc>
      </w:tr>
      <w:tr w:rsidR="007D27AF" w:rsidRPr="00D0495A" w14:paraId="117B2C42" w14:textId="77777777" w:rsidTr="007D27AF">
        <w:trPr>
          <w:trHeight w:val="191"/>
        </w:trPr>
        <w:tc>
          <w:tcPr>
            <w:tcW w:w="3578" w:type="dxa"/>
            <w:vAlign w:val="center"/>
          </w:tcPr>
          <w:p w14:paraId="3B0A0657" w14:textId="77777777" w:rsidR="007D27AF" w:rsidRDefault="007D27AF" w:rsidP="002755EC">
            <w:pPr>
              <w:contextualSpacing/>
              <w:rPr>
                <w:rFonts w:ascii="Times New Roman" w:eastAsia="Cambria" w:hAnsi="Times New Roman" w:cs="Times New Roman"/>
                <w:b/>
                <w:sz w:val="20"/>
                <w:szCs w:val="20"/>
              </w:rPr>
            </w:pPr>
            <w:r>
              <w:rPr>
                <w:rFonts w:ascii="Times New Roman" w:eastAsia="Cambria" w:hAnsi="Times New Roman" w:cs="Times New Roman"/>
                <w:b/>
                <w:sz w:val="20"/>
                <w:szCs w:val="20"/>
              </w:rPr>
              <w:t>Bloco 5 – IPPA pares</w:t>
            </w:r>
          </w:p>
        </w:tc>
        <w:tc>
          <w:tcPr>
            <w:tcW w:w="627" w:type="dxa"/>
            <w:vAlign w:val="center"/>
          </w:tcPr>
          <w:p w14:paraId="0AA1FD5E"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.356</w:t>
            </w:r>
          </w:p>
        </w:tc>
        <w:tc>
          <w:tcPr>
            <w:tcW w:w="1171" w:type="dxa"/>
            <w:vAlign w:val="center"/>
          </w:tcPr>
          <w:p w14:paraId="0381B6C0" w14:textId="77777777" w:rsidR="007D27AF" w:rsidRPr="00D0495A" w:rsidRDefault="007D27AF" w:rsidP="002755EC">
            <w:pPr>
              <w:autoSpaceDE w:val="0"/>
              <w:autoSpaceDN w:val="0"/>
              <w:adjustRightInd w:val="0"/>
              <w:ind w:left="-426" w:firstLine="426"/>
              <w:jc w:val="center"/>
              <w:rPr>
                <w:rFonts w:ascii="Times New Roman" w:eastAsia="Cambria" w:hAnsi="Times New Roman" w:cs="Times New Roman"/>
                <w:sz w:val="20"/>
                <w:szCs w:val="20"/>
              </w:rPr>
            </w:pPr>
            <w:r>
              <w:rPr>
                <w:rFonts w:ascii="Times New Roman" w:eastAsia="Cambria" w:hAnsi="Times New Roman" w:cs="Times New Roman"/>
                <w:sz w:val="20"/>
                <w:szCs w:val="20"/>
              </w:rPr>
              <w:t>.007</w:t>
            </w:r>
          </w:p>
        </w:tc>
        <w:tc>
          <w:tcPr>
            <w:tcW w:w="724" w:type="dxa"/>
            <w:vAlign w:val="center"/>
          </w:tcPr>
          <w:p w14:paraId="224C8EB0" w14:textId="77777777" w:rsidR="007D27AF" w:rsidRPr="00D0495A" w:rsidRDefault="007D27AF" w:rsidP="002755EC">
            <w:pPr>
              <w:contextualSpacing/>
              <w:jc w:val="center"/>
              <w:rPr>
                <w:rFonts w:ascii="Times New Roman" w:eastAsia="Cambria" w:hAnsi="Times New Roman" w:cs="Times New Roman"/>
                <w:sz w:val="20"/>
                <w:szCs w:val="20"/>
              </w:rPr>
            </w:pPr>
          </w:p>
        </w:tc>
        <w:tc>
          <w:tcPr>
            <w:tcW w:w="569" w:type="dxa"/>
            <w:vAlign w:val="center"/>
          </w:tcPr>
          <w:p w14:paraId="6E0AAC7C" w14:textId="77777777" w:rsidR="007D27AF" w:rsidRPr="00D0495A" w:rsidRDefault="007D27AF" w:rsidP="002755EC">
            <w:pPr>
              <w:contextualSpacing/>
              <w:jc w:val="center"/>
              <w:rPr>
                <w:rFonts w:ascii="Times New Roman" w:eastAsia="Cambria" w:hAnsi="Times New Roman" w:cs="Times New Roman"/>
                <w:sz w:val="20"/>
                <w:szCs w:val="20"/>
              </w:rPr>
            </w:pPr>
          </w:p>
        </w:tc>
        <w:tc>
          <w:tcPr>
            <w:tcW w:w="877" w:type="dxa"/>
            <w:vAlign w:val="center"/>
          </w:tcPr>
          <w:p w14:paraId="2A87F3E1" w14:textId="77777777" w:rsidR="007D27AF" w:rsidRPr="00D0495A" w:rsidRDefault="007D27AF" w:rsidP="002755EC">
            <w:pPr>
              <w:contextualSpacing/>
              <w:jc w:val="center"/>
              <w:rPr>
                <w:rFonts w:ascii="Times New Roman" w:eastAsia="Cambria" w:hAnsi="Times New Roman" w:cs="Times New Roman"/>
                <w:sz w:val="20"/>
                <w:szCs w:val="20"/>
              </w:rPr>
            </w:pPr>
          </w:p>
        </w:tc>
        <w:tc>
          <w:tcPr>
            <w:tcW w:w="935" w:type="dxa"/>
            <w:vAlign w:val="center"/>
          </w:tcPr>
          <w:p w14:paraId="3CA3C8B1" w14:textId="77777777" w:rsidR="007D27AF" w:rsidRPr="00D0495A" w:rsidRDefault="007D27AF" w:rsidP="002755EC">
            <w:pPr>
              <w:contextualSpacing/>
              <w:jc w:val="center"/>
              <w:rPr>
                <w:rFonts w:ascii="Times New Roman" w:eastAsia="Cambria" w:hAnsi="Times New Roman" w:cs="Times New Roman"/>
                <w:sz w:val="20"/>
                <w:szCs w:val="20"/>
              </w:rPr>
            </w:pPr>
          </w:p>
        </w:tc>
        <w:tc>
          <w:tcPr>
            <w:tcW w:w="669" w:type="dxa"/>
            <w:vAlign w:val="center"/>
          </w:tcPr>
          <w:p w14:paraId="725712DA" w14:textId="77777777" w:rsidR="007D27AF" w:rsidRPr="00D0495A" w:rsidRDefault="007D27AF" w:rsidP="002755EC">
            <w:pPr>
              <w:contextualSpacing/>
              <w:jc w:val="center"/>
              <w:rPr>
                <w:rFonts w:ascii="Times New Roman" w:eastAsia="Cambria" w:hAnsi="Times New Roman" w:cs="Times New Roman"/>
                <w:sz w:val="20"/>
                <w:szCs w:val="20"/>
              </w:rPr>
            </w:pPr>
          </w:p>
        </w:tc>
      </w:tr>
      <w:tr w:rsidR="007D27AF" w:rsidRPr="00D0495A" w14:paraId="6E7B6B47" w14:textId="77777777" w:rsidTr="007D27AF">
        <w:trPr>
          <w:trHeight w:val="191"/>
        </w:trPr>
        <w:tc>
          <w:tcPr>
            <w:tcW w:w="3578" w:type="dxa"/>
            <w:vAlign w:val="center"/>
          </w:tcPr>
          <w:p w14:paraId="3D5DAB94" w14:textId="77777777" w:rsidR="007D27AF" w:rsidRPr="001F2777" w:rsidRDefault="007D27AF" w:rsidP="002755EC">
            <w:pPr>
              <w:contextualSpacing/>
              <w:rPr>
                <w:rFonts w:ascii="Times New Roman" w:eastAsia="Cambria" w:hAnsi="Times New Roman" w:cs="Times New Roman"/>
                <w:sz w:val="20"/>
                <w:szCs w:val="20"/>
              </w:rPr>
            </w:pPr>
            <w:r w:rsidRPr="001F2777">
              <w:rPr>
                <w:rFonts w:ascii="Times New Roman" w:eastAsia="Cambria" w:hAnsi="Times New Roman" w:cs="Times New Roman"/>
                <w:sz w:val="20"/>
                <w:szCs w:val="20"/>
              </w:rPr>
              <w:t>Confiança</w:t>
            </w:r>
          </w:p>
        </w:tc>
        <w:tc>
          <w:tcPr>
            <w:tcW w:w="627" w:type="dxa"/>
            <w:vAlign w:val="center"/>
          </w:tcPr>
          <w:p w14:paraId="4D8C312B"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164727C0"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42CC9E28"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-.040</w:t>
            </w:r>
          </w:p>
        </w:tc>
        <w:tc>
          <w:tcPr>
            <w:tcW w:w="569" w:type="dxa"/>
            <w:vAlign w:val="center"/>
          </w:tcPr>
          <w:p w14:paraId="3EDC4138"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.029</w:t>
            </w:r>
          </w:p>
        </w:tc>
        <w:tc>
          <w:tcPr>
            <w:tcW w:w="877" w:type="dxa"/>
            <w:vAlign w:val="center"/>
          </w:tcPr>
          <w:p w14:paraId="22BECF45"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-.122</w:t>
            </w:r>
          </w:p>
        </w:tc>
        <w:tc>
          <w:tcPr>
            <w:tcW w:w="935" w:type="dxa"/>
            <w:vAlign w:val="center"/>
          </w:tcPr>
          <w:p w14:paraId="0D226050"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-1.374</w:t>
            </w:r>
          </w:p>
        </w:tc>
        <w:tc>
          <w:tcPr>
            <w:tcW w:w="669" w:type="dxa"/>
            <w:vAlign w:val="center"/>
          </w:tcPr>
          <w:p w14:paraId="7AD59328"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.171</w:t>
            </w:r>
          </w:p>
        </w:tc>
      </w:tr>
      <w:tr w:rsidR="007D27AF" w:rsidRPr="00D0495A" w14:paraId="347126BE" w14:textId="77777777" w:rsidTr="007D27AF">
        <w:trPr>
          <w:trHeight w:val="191"/>
        </w:trPr>
        <w:tc>
          <w:tcPr>
            <w:tcW w:w="3578" w:type="dxa"/>
            <w:vAlign w:val="center"/>
          </w:tcPr>
          <w:p w14:paraId="0FCF657A" w14:textId="77777777" w:rsidR="007D27AF" w:rsidRPr="001F2777"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Comunicação</w:t>
            </w:r>
          </w:p>
        </w:tc>
        <w:tc>
          <w:tcPr>
            <w:tcW w:w="627" w:type="dxa"/>
            <w:vAlign w:val="center"/>
          </w:tcPr>
          <w:p w14:paraId="2274B557"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vAlign w:val="center"/>
          </w:tcPr>
          <w:p w14:paraId="725D9109"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vAlign w:val="center"/>
          </w:tcPr>
          <w:p w14:paraId="0A91FC96"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.004</w:t>
            </w:r>
          </w:p>
        </w:tc>
        <w:tc>
          <w:tcPr>
            <w:tcW w:w="569" w:type="dxa"/>
            <w:vAlign w:val="center"/>
          </w:tcPr>
          <w:p w14:paraId="1D93B2C7"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.026</w:t>
            </w:r>
          </w:p>
        </w:tc>
        <w:tc>
          <w:tcPr>
            <w:tcW w:w="877" w:type="dxa"/>
            <w:vAlign w:val="center"/>
          </w:tcPr>
          <w:p w14:paraId="463E3D2E"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.013</w:t>
            </w:r>
          </w:p>
        </w:tc>
        <w:tc>
          <w:tcPr>
            <w:tcW w:w="935" w:type="dxa"/>
            <w:vAlign w:val="center"/>
          </w:tcPr>
          <w:p w14:paraId="5CBDF316"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.151</w:t>
            </w:r>
          </w:p>
        </w:tc>
        <w:tc>
          <w:tcPr>
            <w:tcW w:w="669" w:type="dxa"/>
            <w:vAlign w:val="center"/>
          </w:tcPr>
          <w:p w14:paraId="7E2389FA"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.880</w:t>
            </w:r>
          </w:p>
        </w:tc>
      </w:tr>
      <w:tr w:rsidR="007D27AF" w:rsidRPr="00D0495A" w14:paraId="3A7DC2B2" w14:textId="77777777" w:rsidTr="007D27AF">
        <w:trPr>
          <w:trHeight w:val="191"/>
        </w:trPr>
        <w:tc>
          <w:tcPr>
            <w:tcW w:w="3578" w:type="dxa"/>
            <w:tcBorders>
              <w:bottom w:val="single" w:sz="4" w:space="0" w:color="auto"/>
            </w:tcBorders>
            <w:vAlign w:val="center"/>
          </w:tcPr>
          <w:p w14:paraId="73E828A7" w14:textId="77777777" w:rsidR="007D27AF" w:rsidRDefault="007D27AF" w:rsidP="002755EC">
            <w:pPr>
              <w:contextualSpacing/>
              <w:rPr>
                <w:rFonts w:ascii="Times New Roman" w:eastAsia="Cambria" w:hAnsi="Times New Roman" w:cs="Times New Roman"/>
                <w:sz w:val="20"/>
                <w:szCs w:val="20"/>
              </w:rPr>
            </w:pPr>
            <w:r>
              <w:rPr>
                <w:rFonts w:ascii="Times New Roman" w:eastAsia="Cambria" w:hAnsi="Times New Roman" w:cs="Times New Roman"/>
                <w:sz w:val="20"/>
                <w:szCs w:val="20"/>
              </w:rPr>
              <w:t>Atenção/alienação</w:t>
            </w:r>
          </w:p>
        </w:tc>
        <w:tc>
          <w:tcPr>
            <w:tcW w:w="627" w:type="dxa"/>
            <w:tcBorders>
              <w:bottom w:val="single" w:sz="4" w:space="0" w:color="auto"/>
            </w:tcBorders>
            <w:vAlign w:val="center"/>
          </w:tcPr>
          <w:p w14:paraId="2C6C8282"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1171" w:type="dxa"/>
            <w:tcBorders>
              <w:bottom w:val="single" w:sz="4" w:space="0" w:color="auto"/>
            </w:tcBorders>
            <w:vAlign w:val="center"/>
          </w:tcPr>
          <w:p w14:paraId="59D7882C" w14:textId="77777777" w:rsidR="007D27AF" w:rsidRDefault="007D27AF" w:rsidP="002755EC">
            <w:pPr>
              <w:autoSpaceDE w:val="0"/>
              <w:autoSpaceDN w:val="0"/>
              <w:adjustRightInd w:val="0"/>
              <w:ind w:left="-426" w:firstLine="426"/>
              <w:jc w:val="center"/>
              <w:rPr>
                <w:rFonts w:ascii="Times New Roman" w:eastAsia="Cambria" w:hAnsi="Times New Roman" w:cs="Times New Roman"/>
                <w:sz w:val="20"/>
                <w:szCs w:val="20"/>
              </w:rPr>
            </w:pPr>
          </w:p>
        </w:tc>
        <w:tc>
          <w:tcPr>
            <w:tcW w:w="724" w:type="dxa"/>
            <w:tcBorders>
              <w:bottom w:val="single" w:sz="4" w:space="0" w:color="auto"/>
            </w:tcBorders>
            <w:vAlign w:val="center"/>
          </w:tcPr>
          <w:p w14:paraId="3C8FDCBF"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.020</w:t>
            </w:r>
          </w:p>
        </w:tc>
        <w:tc>
          <w:tcPr>
            <w:tcW w:w="569" w:type="dxa"/>
            <w:tcBorders>
              <w:bottom w:val="single" w:sz="4" w:space="0" w:color="auto"/>
            </w:tcBorders>
            <w:vAlign w:val="center"/>
          </w:tcPr>
          <w:p w14:paraId="76146047"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.023</w:t>
            </w:r>
          </w:p>
        </w:tc>
        <w:tc>
          <w:tcPr>
            <w:tcW w:w="877" w:type="dxa"/>
            <w:tcBorders>
              <w:bottom w:val="single" w:sz="4" w:space="0" w:color="auto"/>
            </w:tcBorders>
            <w:vAlign w:val="center"/>
          </w:tcPr>
          <w:p w14:paraId="06BE7C48"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.059</w:t>
            </w:r>
          </w:p>
        </w:tc>
        <w:tc>
          <w:tcPr>
            <w:tcW w:w="935" w:type="dxa"/>
            <w:tcBorders>
              <w:bottom w:val="single" w:sz="4" w:space="0" w:color="auto"/>
            </w:tcBorders>
            <w:vAlign w:val="center"/>
          </w:tcPr>
          <w:p w14:paraId="54B28CA1"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.884</w:t>
            </w:r>
          </w:p>
        </w:tc>
        <w:tc>
          <w:tcPr>
            <w:tcW w:w="669" w:type="dxa"/>
            <w:tcBorders>
              <w:bottom w:val="single" w:sz="4" w:space="0" w:color="auto"/>
            </w:tcBorders>
            <w:vAlign w:val="center"/>
          </w:tcPr>
          <w:p w14:paraId="60C9D859" w14:textId="77777777" w:rsidR="007D27AF" w:rsidRPr="00D0495A" w:rsidRDefault="007D27AF" w:rsidP="002755EC">
            <w:pPr>
              <w:contextualSpacing/>
              <w:jc w:val="center"/>
              <w:rPr>
                <w:rFonts w:ascii="Times New Roman" w:eastAsia="Cambria" w:hAnsi="Times New Roman" w:cs="Times New Roman"/>
                <w:sz w:val="20"/>
                <w:szCs w:val="20"/>
              </w:rPr>
            </w:pPr>
            <w:r>
              <w:rPr>
                <w:rFonts w:ascii="Times New Roman" w:eastAsia="Cambria" w:hAnsi="Times New Roman" w:cs="Times New Roman"/>
                <w:sz w:val="20"/>
                <w:szCs w:val="20"/>
              </w:rPr>
              <w:t>.378</w:t>
            </w:r>
          </w:p>
        </w:tc>
      </w:tr>
    </w:tbl>
    <w:p w14:paraId="05A303E1" w14:textId="77777777" w:rsidR="007D27AF" w:rsidRPr="00D0495A" w:rsidRDefault="007D27AF" w:rsidP="002755EC">
      <w:pPr>
        <w:spacing w:after="0" w:line="240" w:lineRule="auto"/>
        <w:jc w:val="both"/>
        <w:rPr>
          <w:rFonts w:ascii="Times New Roman" w:eastAsia="MS Mincho" w:hAnsi="Times New Roman" w:cs="Times New Roman"/>
          <w:sz w:val="20"/>
          <w:szCs w:val="20"/>
          <w:lang w:eastAsia="pt-PT"/>
        </w:rPr>
      </w:pPr>
      <w:r w:rsidRPr="00D0495A">
        <w:rPr>
          <w:rFonts w:ascii="Times New Roman" w:eastAsia="MS Mincho" w:hAnsi="Times New Roman" w:cs="Times New Roman"/>
          <w:bCs/>
          <w:iCs/>
          <w:sz w:val="20"/>
          <w:szCs w:val="20"/>
          <w:lang w:eastAsia="pt-PT"/>
        </w:rPr>
        <w:t>Nota.</w:t>
      </w:r>
      <w:r w:rsidRPr="00D0495A">
        <w:rPr>
          <w:rFonts w:ascii="Times New Roman" w:eastAsia="MS Mincho" w:hAnsi="Times New Roman" w:cs="Times New Roman"/>
          <w:sz w:val="20"/>
          <w:szCs w:val="20"/>
          <w:lang w:eastAsia="pt-PT"/>
        </w:rPr>
        <w:t xml:space="preserve"> B, SE e </w:t>
      </w:r>
      <w:r w:rsidRPr="00D0495A">
        <w:rPr>
          <w:rFonts w:ascii="Times New Roman" w:eastAsia="MS Mincho" w:hAnsi="Times New Roman" w:cs="Times New Roman"/>
          <w:i/>
          <w:sz w:val="20"/>
          <w:szCs w:val="20"/>
          <w:lang w:eastAsia="pt-PT"/>
        </w:rPr>
        <w:sym w:font="Symbol" w:char="F062"/>
      </w:r>
      <w:r w:rsidRPr="00D0495A">
        <w:rPr>
          <w:rFonts w:ascii="Times New Roman" w:eastAsia="MS Mincho" w:hAnsi="Times New Roman" w:cs="Times New Roman"/>
          <w:sz w:val="20"/>
          <w:szCs w:val="20"/>
          <w:lang w:eastAsia="pt-PT"/>
        </w:rPr>
        <w:t xml:space="preserve"> para um nível de significância de </w:t>
      </w:r>
      <w:r w:rsidRPr="007265BD">
        <w:rPr>
          <w:rFonts w:ascii="Times New Roman" w:eastAsia="MS Mincho" w:hAnsi="Times New Roman" w:cs="Times New Roman"/>
          <w:sz w:val="20"/>
          <w:szCs w:val="20"/>
          <w:lang w:eastAsia="pt-PT"/>
        </w:rPr>
        <w:t>p &lt;.01</w:t>
      </w:r>
      <w:r>
        <w:rPr>
          <w:rFonts w:ascii="Times New Roman" w:eastAsia="MS Mincho" w:hAnsi="Times New Roman" w:cs="Times New Roman"/>
          <w:sz w:val="20"/>
          <w:szCs w:val="20"/>
          <w:lang w:eastAsia="pt-PT"/>
        </w:rPr>
        <w:t xml:space="preserve">; os negritos representam os valores significativos. </w:t>
      </w:r>
    </w:p>
    <w:p w14:paraId="59D880B7" w14:textId="77777777" w:rsidR="007D27AF" w:rsidRDefault="007D27AF" w:rsidP="002755EC">
      <w:pPr>
        <w:spacing w:line="240" w:lineRule="auto"/>
        <w:jc w:val="both"/>
        <w:rPr>
          <w:rFonts w:ascii="Times New Roman" w:eastAsia="Calibri" w:hAnsi="Times New Roman" w:cs="Times New Roman"/>
          <w:sz w:val="20"/>
          <w:szCs w:val="20"/>
        </w:rPr>
      </w:pPr>
      <w:r w:rsidRPr="00D0495A">
        <w:rPr>
          <w:rFonts w:ascii="Times New Roman" w:eastAsia="MS Mincho" w:hAnsi="Times New Roman" w:cs="Times New Roman"/>
          <w:sz w:val="20"/>
          <w:szCs w:val="20"/>
          <w:lang w:eastAsia="pt-PT"/>
        </w:rPr>
        <w:t>Bloco 1- Sexo (</w:t>
      </w:r>
      <w:r w:rsidRPr="00D0495A">
        <w:rPr>
          <w:rFonts w:ascii="Times New Roman" w:eastAsia="MS Mincho" w:hAnsi="Times New Roman" w:cs="Times New Roman"/>
          <w:i/>
          <w:sz w:val="20"/>
          <w:szCs w:val="20"/>
          <w:lang w:eastAsia="pt-PT"/>
        </w:rPr>
        <w:t>dummy</w:t>
      </w:r>
      <w:r w:rsidRPr="00D0495A">
        <w:rPr>
          <w:rFonts w:ascii="Times New Roman" w:eastAsia="MS Mincho" w:hAnsi="Times New Roman" w:cs="Times New Roman"/>
          <w:sz w:val="20"/>
          <w:szCs w:val="20"/>
          <w:lang w:eastAsia="pt-PT"/>
        </w:rPr>
        <w:t>); Bloco 2-</w:t>
      </w:r>
      <w:r>
        <w:rPr>
          <w:rFonts w:ascii="Times New Roman" w:eastAsia="MS Mincho" w:hAnsi="Times New Roman" w:cs="Times New Roman"/>
          <w:sz w:val="20"/>
          <w:szCs w:val="20"/>
          <w:lang w:eastAsia="pt-PT"/>
        </w:rPr>
        <w:t xml:space="preserve"> Dimensões da psicopatia</w:t>
      </w:r>
      <w:r w:rsidRPr="00D0495A">
        <w:rPr>
          <w:rFonts w:ascii="Times New Roman" w:eastAsia="MS Mincho" w:hAnsi="Times New Roman" w:cs="Times New Roman"/>
          <w:sz w:val="20"/>
          <w:szCs w:val="20"/>
          <w:lang w:eastAsia="pt-PT"/>
        </w:rPr>
        <w:t xml:space="preserve">; </w:t>
      </w:r>
      <w:r>
        <w:rPr>
          <w:rFonts w:ascii="Times New Roman" w:eastAsia="MS Mincho" w:hAnsi="Times New Roman" w:cs="Times New Roman"/>
          <w:sz w:val="20"/>
          <w:szCs w:val="20"/>
          <w:lang w:eastAsia="pt-PT"/>
        </w:rPr>
        <w:t>Bloco 3- Dimensões do IPPA mãe</w:t>
      </w:r>
      <w:r w:rsidRPr="00D0495A">
        <w:rPr>
          <w:rFonts w:ascii="Times New Roman" w:eastAsia="MS Mincho" w:hAnsi="Times New Roman" w:cs="Times New Roman"/>
          <w:sz w:val="20"/>
          <w:szCs w:val="20"/>
          <w:lang w:eastAsia="pt-PT"/>
        </w:rPr>
        <w:t xml:space="preserve">; </w:t>
      </w:r>
      <w:r w:rsidRPr="00D0495A">
        <w:rPr>
          <w:rFonts w:ascii="Times New Roman" w:eastAsia="Calibri" w:hAnsi="Times New Roman" w:cs="Times New Roman"/>
          <w:sz w:val="20"/>
          <w:szCs w:val="20"/>
        </w:rPr>
        <w:t xml:space="preserve">Bloco </w:t>
      </w:r>
      <w:r>
        <w:rPr>
          <w:rFonts w:ascii="Times New Roman" w:eastAsia="Calibri" w:hAnsi="Times New Roman" w:cs="Times New Roman"/>
          <w:sz w:val="20"/>
          <w:szCs w:val="20"/>
        </w:rPr>
        <w:t>4- Dimensões do IPPA pai; Bloco 5- Dimensões do IPPA pares</w:t>
      </w:r>
      <w:r w:rsidRPr="00D0495A">
        <w:rPr>
          <w:rFonts w:ascii="Times New Roman" w:eastAsia="Calibri" w:hAnsi="Times New Roman" w:cs="Times New Roman"/>
          <w:sz w:val="20"/>
          <w:szCs w:val="20"/>
        </w:rPr>
        <w:t>.</w:t>
      </w:r>
    </w:p>
    <w:p w14:paraId="61CECC3D" w14:textId="77777777" w:rsidR="007D27AF" w:rsidRDefault="007D27AF" w:rsidP="002755EC">
      <w:pPr>
        <w:spacing w:line="240" w:lineRule="auto"/>
        <w:jc w:val="both"/>
        <w:rPr>
          <w:rFonts w:ascii="Times New Roman" w:eastAsia="Calibri" w:hAnsi="Times New Roman" w:cs="Times New Roman"/>
          <w:sz w:val="20"/>
          <w:szCs w:val="20"/>
        </w:rPr>
      </w:pPr>
    </w:p>
    <w:p w14:paraId="557E1F3E" w14:textId="77777777" w:rsidR="007D27AF" w:rsidRPr="007A704B" w:rsidRDefault="007D27AF" w:rsidP="002755EC">
      <w:pPr>
        <w:pStyle w:val="Heading2"/>
        <w:spacing w:after="240" w:line="240" w:lineRule="auto"/>
        <w:jc w:val="center"/>
        <w:rPr>
          <w:rFonts w:ascii="Times New Roman" w:hAnsi="Times New Roman" w:cs="Times New Roman"/>
          <w:b/>
          <w:color w:val="auto"/>
          <w:sz w:val="24"/>
          <w:szCs w:val="24"/>
        </w:rPr>
      </w:pPr>
      <w:bookmarkStart w:id="18" w:name="_Toc5072764"/>
      <w:r w:rsidRPr="007A704B">
        <w:rPr>
          <w:rFonts w:ascii="Times New Roman" w:hAnsi="Times New Roman" w:cs="Times New Roman"/>
          <w:b/>
          <w:color w:val="auto"/>
          <w:sz w:val="24"/>
          <w:szCs w:val="24"/>
        </w:rPr>
        <w:lastRenderedPageBreak/>
        <w:t>Discussão</w:t>
      </w:r>
      <w:bookmarkEnd w:id="18"/>
    </w:p>
    <w:p w14:paraId="62817A9E" w14:textId="77777777" w:rsidR="007D27AF" w:rsidRDefault="007D27AF" w:rsidP="002755EC">
      <w:pPr>
        <w:autoSpaceDE w:val="0"/>
        <w:autoSpaceDN w:val="0"/>
        <w:adjustRightInd w:val="0"/>
        <w:spacing w:after="0" w:line="240" w:lineRule="auto"/>
        <w:ind w:firstLine="397"/>
        <w:rPr>
          <w:rFonts w:ascii="Times New Roman" w:hAnsi="Times New Roman" w:cs="Times New Roman"/>
          <w:color w:val="FF0000"/>
          <w:sz w:val="24"/>
          <w:szCs w:val="24"/>
        </w:rPr>
      </w:pPr>
      <w:r>
        <w:rPr>
          <w:rFonts w:ascii="Times New Roman" w:hAnsi="Times New Roman" w:cs="Times New Roman"/>
          <w:sz w:val="24"/>
          <w:szCs w:val="24"/>
        </w:rPr>
        <w:t xml:space="preserve">O presente estudo objetivou identificar o papel da vinculação aos pais e pares e de um conjunto de traços psicopáticos sobre o consumo de </w:t>
      </w:r>
      <w:r w:rsidR="00931926" w:rsidRPr="00931926">
        <w:rPr>
          <w:rFonts w:ascii="Times New Roman" w:hAnsi="Times New Roman" w:cs="Times New Roman"/>
          <w:color w:val="0070C0"/>
          <w:sz w:val="24"/>
          <w:szCs w:val="24"/>
        </w:rPr>
        <w:t>drogas</w:t>
      </w:r>
      <w:r>
        <w:rPr>
          <w:rFonts w:ascii="Times New Roman" w:hAnsi="Times New Roman" w:cs="Times New Roman"/>
          <w:sz w:val="24"/>
          <w:szCs w:val="24"/>
        </w:rPr>
        <w:t>. Assim, procurou explorar-se de que forma o consumo difere em função do sexo e idade do adolescente. Procurou-se também perceber se o consumo e as várias dimensões do IPPA-R e do YPI-RE se associavam entre si e, por fim, analisar o papel preditor do sexo, do IPPA-R e do YPI-RE no consumo.</w:t>
      </w:r>
      <w:r w:rsidRPr="001720ED">
        <w:rPr>
          <w:rFonts w:ascii="Times New Roman" w:hAnsi="Times New Roman" w:cs="Times New Roman"/>
          <w:color w:val="FF0000"/>
          <w:sz w:val="24"/>
          <w:szCs w:val="24"/>
        </w:rPr>
        <w:t xml:space="preserve"> </w:t>
      </w:r>
    </w:p>
    <w:p w14:paraId="1C49EB39" w14:textId="77777777" w:rsidR="007D27AF" w:rsidRDefault="007D27AF" w:rsidP="002755EC">
      <w:pPr>
        <w:spacing w:after="0" w:line="240" w:lineRule="auto"/>
        <w:ind w:firstLine="708"/>
        <w:rPr>
          <w:rFonts w:ascii="Times New Roman" w:hAnsi="Times New Roman" w:cs="Times New Roman"/>
          <w:bCs/>
          <w:color w:val="FF0000"/>
          <w:sz w:val="24"/>
          <w:szCs w:val="24"/>
        </w:rPr>
      </w:pPr>
      <w:r>
        <w:rPr>
          <w:rFonts w:ascii="Times New Roman" w:hAnsi="Times New Roman" w:cs="Times New Roman"/>
          <w:sz w:val="24"/>
          <w:szCs w:val="24"/>
        </w:rPr>
        <w:t xml:space="preserve">Face aos resultados, verificou-se no que respeita à idade que foram encontradas diferenças no </w:t>
      </w:r>
      <w:r w:rsidRPr="008D0C97">
        <w:rPr>
          <w:rFonts w:ascii="Times New Roman" w:hAnsi="Times New Roman" w:cs="Times New Roman"/>
          <w:b/>
          <w:sz w:val="24"/>
          <w:szCs w:val="24"/>
        </w:rPr>
        <w:t>consumo</w:t>
      </w:r>
      <w:r>
        <w:rPr>
          <w:rFonts w:ascii="Times New Roman" w:hAnsi="Times New Roman" w:cs="Times New Roman"/>
          <w:sz w:val="24"/>
          <w:szCs w:val="24"/>
        </w:rPr>
        <w:t xml:space="preserve">, apontando para os adolescentes em </w:t>
      </w:r>
      <w:r w:rsidRPr="008D0C97">
        <w:rPr>
          <w:rFonts w:ascii="Times New Roman" w:hAnsi="Times New Roman" w:cs="Times New Roman"/>
          <w:b/>
          <w:sz w:val="24"/>
          <w:szCs w:val="24"/>
        </w:rPr>
        <w:t>idade</w:t>
      </w:r>
      <w:r>
        <w:rPr>
          <w:rFonts w:ascii="Times New Roman" w:hAnsi="Times New Roman" w:cs="Times New Roman"/>
          <w:sz w:val="24"/>
          <w:szCs w:val="24"/>
        </w:rPr>
        <w:t xml:space="preserve"> mais avançada (15 aos 18 anos) como os consumidores em maior proporção. Tal como </w:t>
      </w:r>
      <w:r w:rsidRPr="00CE030D">
        <w:rPr>
          <w:rFonts w:ascii="Times New Roman" w:hAnsi="Times New Roman" w:cs="Times New Roman"/>
          <w:sz w:val="24"/>
          <w:szCs w:val="24"/>
        </w:rPr>
        <w:t>comprovado por Naia, Simões e Matos (2007) num estudo realizado com 6131 sujeitos com idades compreendidas entres os 11 e os 25 anos, na generalidade os adolescentes mais novos referem um menor envolvimento com substâncias ilícitas comparativamente aos adolescentes mais velhos. No estudo de Vinagre e Lima (2006) com 585 adolescentes de escolas públicas de Lisboa, com idades compreendidas entre os 15 e os 21 anos</w:t>
      </w:r>
      <w:r>
        <w:rPr>
          <w:rFonts w:ascii="Times New Roman" w:hAnsi="Times New Roman" w:cs="Times New Roman"/>
          <w:sz w:val="24"/>
          <w:szCs w:val="24"/>
        </w:rPr>
        <w:t xml:space="preserve">, foram os adolescentes de 17 e 18 anos ou mais (ou seja, os mais velhos) os que referiram maior envolvimento nos diferentes tipos de consumo. </w:t>
      </w:r>
      <w:r w:rsidRPr="00677960">
        <w:rPr>
          <w:rFonts w:ascii="Times New Roman" w:hAnsi="Times New Roman" w:cs="Times New Roman"/>
          <w:bCs/>
          <w:sz w:val="24"/>
          <w:szCs w:val="24"/>
        </w:rPr>
        <w:t>A perceção dos riscos associados ao</w:t>
      </w:r>
      <w:r>
        <w:rPr>
          <w:rFonts w:ascii="Times New Roman" w:hAnsi="Times New Roman" w:cs="Times New Roman"/>
          <w:bCs/>
          <w:sz w:val="24"/>
          <w:szCs w:val="24"/>
        </w:rPr>
        <w:t>s</w:t>
      </w:r>
      <w:r w:rsidRPr="00677960">
        <w:rPr>
          <w:rFonts w:ascii="Times New Roman" w:hAnsi="Times New Roman" w:cs="Times New Roman"/>
          <w:bCs/>
          <w:sz w:val="24"/>
          <w:szCs w:val="24"/>
        </w:rPr>
        <w:t xml:space="preserve"> comporta</w:t>
      </w:r>
      <w:r>
        <w:rPr>
          <w:rFonts w:ascii="Times New Roman" w:hAnsi="Times New Roman" w:cs="Times New Roman"/>
          <w:bCs/>
          <w:sz w:val="24"/>
          <w:szCs w:val="24"/>
        </w:rPr>
        <w:t>mentos de consumo também diminuem</w:t>
      </w:r>
      <w:r w:rsidRPr="00677960">
        <w:rPr>
          <w:rFonts w:ascii="Times New Roman" w:hAnsi="Times New Roman" w:cs="Times New Roman"/>
          <w:bCs/>
          <w:sz w:val="24"/>
          <w:szCs w:val="24"/>
        </w:rPr>
        <w:t xml:space="preserve"> com a idade. Assim, não parece surpreendente o facto da pontuação no consumo ser superior nos adolescentes mais velhos, visto estes apresentar</w:t>
      </w:r>
      <w:r>
        <w:rPr>
          <w:rFonts w:ascii="Times New Roman" w:hAnsi="Times New Roman" w:cs="Times New Roman"/>
          <w:bCs/>
          <w:sz w:val="24"/>
          <w:szCs w:val="24"/>
        </w:rPr>
        <w:t>em menores estimativas de risco.</w:t>
      </w:r>
    </w:p>
    <w:p w14:paraId="5AD1ABCB" w14:textId="77777777" w:rsidR="007D27AF" w:rsidRDefault="007D27AF" w:rsidP="002755EC">
      <w:pPr>
        <w:spacing w:after="0" w:line="240" w:lineRule="auto"/>
        <w:ind w:firstLine="708"/>
        <w:rPr>
          <w:rFonts w:ascii="Times New Roman" w:hAnsi="Times New Roman" w:cs="Times New Roman"/>
          <w:bCs/>
          <w:sz w:val="24"/>
          <w:szCs w:val="24"/>
        </w:rPr>
      </w:pPr>
      <w:r>
        <w:rPr>
          <w:rFonts w:ascii="Times New Roman" w:hAnsi="Times New Roman" w:cs="Times New Roman"/>
          <w:sz w:val="24"/>
          <w:szCs w:val="24"/>
        </w:rPr>
        <w:t xml:space="preserve">O valor superior obtido relativamente às dimensões </w:t>
      </w:r>
      <w:r w:rsidRPr="008D0C97">
        <w:rPr>
          <w:rFonts w:ascii="Times New Roman" w:hAnsi="Times New Roman" w:cs="Times New Roman"/>
          <w:b/>
          <w:sz w:val="24"/>
          <w:szCs w:val="24"/>
        </w:rPr>
        <w:t>comunicação</w:t>
      </w:r>
      <w:r>
        <w:rPr>
          <w:rFonts w:ascii="Times New Roman" w:hAnsi="Times New Roman" w:cs="Times New Roman"/>
          <w:sz w:val="24"/>
          <w:szCs w:val="24"/>
        </w:rPr>
        <w:t xml:space="preserve"> e </w:t>
      </w:r>
      <w:r w:rsidRPr="008D0C97">
        <w:rPr>
          <w:rFonts w:ascii="Times New Roman" w:hAnsi="Times New Roman" w:cs="Times New Roman"/>
          <w:b/>
          <w:sz w:val="24"/>
          <w:szCs w:val="24"/>
        </w:rPr>
        <w:t>atenção/alienação</w:t>
      </w:r>
      <w:r w:rsidRPr="008D0C97">
        <w:rPr>
          <w:rFonts w:ascii="Times New Roman" w:hAnsi="Times New Roman" w:cs="Times New Roman"/>
          <w:sz w:val="24"/>
          <w:szCs w:val="24"/>
        </w:rPr>
        <w:t xml:space="preserve"> </w:t>
      </w:r>
      <w:r>
        <w:rPr>
          <w:rFonts w:ascii="Times New Roman" w:hAnsi="Times New Roman" w:cs="Times New Roman"/>
          <w:sz w:val="24"/>
          <w:szCs w:val="24"/>
        </w:rPr>
        <w:t>às figuras parentais dos adolescentes entre os 12 e os 14 anos de idade, comparativamente ao grupo dos 15 aos 18 anos, poderá ser explicado pelo facto de se encontrarem numa fase inicial da adolescência, logo num momento de transição entre a diminuição da vinculação aos pais e aumento dos laços vinculativos ao grupo de pares, enquanto que o grupo dos 15 aos 18 anos já se apresenta numa fase mais avançada da adolescência, exibindo uma vinculação mais forte com o grupo de pares</w:t>
      </w:r>
      <w:r w:rsidR="00447E79">
        <w:rPr>
          <w:rFonts w:ascii="Times New Roman" w:hAnsi="Times New Roman" w:cs="Times New Roman"/>
          <w:sz w:val="24"/>
          <w:szCs w:val="24"/>
        </w:rPr>
        <w:t>, sendo de prever que as dimensões da vinculação em avaliação já estejam mais fortalecidas para com estes</w:t>
      </w:r>
      <w:r>
        <w:rPr>
          <w:rFonts w:ascii="Times New Roman" w:hAnsi="Times New Roman" w:cs="Times New Roman"/>
          <w:sz w:val="24"/>
          <w:szCs w:val="24"/>
        </w:rPr>
        <w:t xml:space="preserve"> </w:t>
      </w:r>
      <w:r w:rsidRPr="008D0C97">
        <w:rPr>
          <w:rFonts w:ascii="Times New Roman" w:hAnsi="Times New Roman" w:cs="Times New Roman"/>
          <w:sz w:val="24"/>
          <w:szCs w:val="24"/>
        </w:rPr>
        <w:t>(Ferronha et al., 2008</w:t>
      </w:r>
      <w:r>
        <w:rPr>
          <w:rFonts w:ascii="Times New Roman" w:hAnsi="Times New Roman" w:cs="Times New Roman"/>
          <w:bCs/>
          <w:sz w:val="24"/>
          <w:szCs w:val="24"/>
        </w:rPr>
        <w:t>).</w:t>
      </w:r>
    </w:p>
    <w:p w14:paraId="38B86C87" w14:textId="77777777" w:rsidR="007D27AF" w:rsidRDefault="007D27AF" w:rsidP="002755E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Verificou-se que na amostra em estudo não foram encontradas diferenças significativas no </w:t>
      </w:r>
      <w:r w:rsidRPr="008D0C97">
        <w:rPr>
          <w:rFonts w:ascii="Times New Roman" w:hAnsi="Times New Roman" w:cs="Times New Roman"/>
          <w:b/>
          <w:sz w:val="24"/>
          <w:szCs w:val="24"/>
        </w:rPr>
        <w:t xml:space="preserve">consumo </w:t>
      </w:r>
      <w:r>
        <w:rPr>
          <w:rFonts w:ascii="Times New Roman" w:hAnsi="Times New Roman" w:cs="Times New Roman"/>
          <w:sz w:val="24"/>
          <w:szCs w:val="24"/>
        </w:rPr>
        <w:t xml:space="preserve">de substâncias no que respeita ao </w:t>
      </w:r>
      <w:r w:rsidRPr="008D0C97">
        <w:rPr>
          <w:rFonts w:ascii="Times New Roman" w:hAnsi="Times New Roman" w:cs="Times New Roman"/>
          <w:b/>
          <w:sz w:val="24"/>
          <w:szCs w:val="24"/>
        </w:rPr>
        <w:t xml:space="preserve">sexo </w:t>
      </w:r>
      <w:r>
        <w:rPr>
          <w:rFonts w:ascii="Times New Roman" w:hAnsi="Times New Roman" w:cs="Times New Roman"/>
          <w:sz w:val="24"/>
          <w:szCs w:val="24"/>
        </w:rPr>
        <w:t xml:space="preserve">do adolescente. O mesmo não se verificou num estudo realizado por </w:t>
      </w:r>
      <w:r w:rsidRPr="008D0C97">
        <w:rPr>
          <w:rFonts w:ascii="Times New Roman" w:hAnsi="Times New Roman" w:cs="Times New Roman"/>
          <w:iCs/>
          <w:sz w:val="24"/>
          <w:szCs w:val="24"/>
        </w:rPr>
        <w:t>Mon</w:t>
      </w:r>
      <w:r>
        <w:rPr>
          <w:rFonts w:ascii="Times New Roman" w:hAnsi="Times New Roman" w:cs="Times New Roman"/>
          <w:iCs/>
          <w:sz w:val="24"/>
          <w:szCs w:val="24"/>
        </w:rPr>
        <w:t>teiro, Araújo, Sousa, Martins e</w:t>
      </w:r>
      <w:r w:rsidRPr="008D0C97">
        <w:rPr>
          <w:rFonts w:ascii="Times New Roman" w:hAnsi="Times New Roman" w:cs="Times New Roman"/>
          <w:iCs/>
          <w:sz w:val="24"/>
          <w:szCs w:val="24"/>
        </w:rPr>
        <w:t xml:space="preserve"> Silva (2012)</w:t>
      </w:r>
      <w:r>
        <w:rPr>
          <w:rFonts w:ascii="Times New Roman" w:hAnsi="Times New Roman" w:cs="Times New Roman"/>
          <w:iCs/>
          <w:sz w:val="24"/>
          <w:szCs w:val="24"/>
        </w:rPr>
        <w:t xml:space="preserve"> em escolas públicas com 196 adolescentes, </w:t>
      </w:r>
      <w:r w:rsidR="00931926" w:rsidRPr="00931926">
        <w:rPr>
          <w:rFonts w:ascii="Times New Roman" w:hAnsi="Times New Roman" w:cs="Times New Roman"/>
          <w:color w:val="0070C0"/>
          <w:sz w:val="24"/>
          <w:szCs w:val="24"/>
        </w:rPr>
        <w:t>em que</w:t>
      </w:r>
      <w:r>
        <w:rPr>
          <w:rFonts w:ascii="Times New Roman" w:hAnsi="Times New Roman" w:cs="Times New Roman"/>
          <w:sz w:val="24"/>
          <w:szCs w:val="24"/>
        </w:rPr>
        <w:t xml:space="preserve"> os resultados obtidos apresentaram significância estatística quanto ao sexo, sendo o sexo masculino a apresentar consumos em maior proporção. Efetivamente</w:t>
      </w:r>
      <w:r w:rsidRPr="0033206E">
        <w:rPr>
          <w:rFonts w:ascii="Times New Roman" w:hAnsi="Times New Roman" w:cs="Times New Roman"/>
          <w:sz w:val="24"/>
          <w:szCs w:val="24"/>
        </w:rPr>
        <w:t>, a literatura e as estatístic</w:t>
      </w:r>
      <w:r>
        <w:rPr>
          <w:rFonts w:ascii="Times New Roman" w:hAnsi="Times New Roman" w:cs="Times New Roman"/>
          <w:sz w:val="24"/>
          <w:szCs w:val="24"/>
        </w:rPr>
        <w:t xml:space="preserve">as </w:t>
      </w:r>
      <w:r w:rsidRPr="0033206E">
        <w:rPr>
          <w:rFonts w:ascii="Times New Roman" w:hAnsi="Times New Roman" w:cs="Times New Roman"/>
          <w:sz w:val="24"/>
          <w:szCs w:val="24"/>
        </w:rPr>
        <w:t>apontam para na generalidade os valores de consumo se apresentarem superiores no sexo masculino.</w:t>
      </w:r>
      <w:r>
        <w:rPr>
          <w:rFonts w:ascii="Times New Roman" w:hAnsi="Times New Roman" w:cs="Times New Roman"/>
          <w:sz w:val="24"/>
          <w:szCs w:val="24"/>
        </w:rPr>
        <w:t xml:space="preserve"> Também, no estudo realizado por Tavares et al. (2001), com uma população de estudantes de idades compreendidas entre os 10 e os 19 anos de idade, constatou-se, novamente, os consumos em maior escala no sexo masculino relativamente ao feminino.</w:t>
      </w:r>
    </w:p>
    <w:p w14:paraId="16285275" w14:textId="77777777" w:rsidR="007D27AF" w:rsidRPr="008D0C97" w:rsidRDefault="007D27AF" w:rsidP="002755EC">
      <w:pPr>
        <w:spacing w:after="0" w:line="240" w:lineRule="auto"/>
        <w:ind w:firstLine="708"/>
        <w:rPr>
          <w:rFonts w:ascii="Times New Roman" w:hAnsi="Times New Roman" w:cs="Times New Roman"/>
          <w:bCs/>
          <w:sz w:val="24"/>
          <w:szCs w:val="24"/>
        </w:rPr>
      </w:pPr>
      <w:r>
        <w:rPr>
          <w:rFonts w:ascii="Times New Roman" w:hAnsi="Times New Roman" w:cs="Times New Roman"/>
          <w:sz w:val="24"/>
          <w:szCs w:val="24"/>
        </w:rPr>
        <w:t xml:space="preserve">Verificou-se, ainda, que o sexo masculino apresentou uma média mais elevada em todo o conjunto de traços de psicopatia avaliados. Perante este resultado é possível hipotetizar que os rapazes estarão mais predispostos a apresentar um conjunto de traços </w:t>
      </w:r>
      <w:r w:rsidRPr="003527E9">
        <w:rPr>
          <w:rFonts w:ascii="Times New Roman" w:hAnsi="Times New Roman" w:cs="Times New Roman"/>
          <w:sz w:val="24"/>
          <w:szCs w:val="24"/>
        </w:rPr>
        <w:t xml:space="preserve">psicopáticos, e possivelmente um tipo de personalidade mais antissocial. Efetivamente, </w:t>
      </w:r>
      <w:r w:rsidRPr="008D0C97">
        <w:rPr>
          <w:rFonts w:ascii="Times New Roman" w:hAnsi="Times New Roman" w:cs="Times New Roman"/>
          <w:sz w:val="24"/>
          <w:szCs w:val="24"/>
        </w:rPr>
        <w:t>Rutherford, Alterman e Cacciola (1996), realizaram um estudo com consumidores de heroína (251 homens e 68 mulheres) no sentido de perceber a prevalência de psicopatia entre estes. Os resultados apontaram para o facto do sexo feminino apresentar pontuações mais baixas nos resultados do PCL-R do que o sexo masculino. Também, num estudo realizado por Grann (2000), com 36 in</w:t>
      </w:r>
      <w:r w:rsidRPr="007F2DE7">
        <w:rPr>
          <w:rFonts w:ascii="Times New Roman" w:hAnsi="Times New Roman" w:cs="Times New Roman"/>
          <w:sz w:val="24"/>
          <w:szCs w:val="24"/>
        </w:rPr>
        <w:t>divíduos do sexo feminino e 36 indivíduos do sexo masculino num hospital psiquiátrico forense na Suécia, foi possível constatar</w:t>
      </w:r>
      <w:r w:rsidR="00931926" w:rsidRPr="00931926">
        <w:rPr>
          <w:rFonts w:ascii="Times New Roman" w:hAnsi="Times New Roman" w:cs="Times New Roman"/>
          <w:color w:val="0070C0"/>
          <w:sz w:val="24"/>
          <w:szCs w:val="24"/>
        </w:rPr>
        <w:t>,</w:t>
      </w:r>
      <w:r w:rsidR="00931926">
        <w:rPr>
          <w:rFonts w:ascii="Times New Roman" w:hAnsi="Times New Roman" w:cs="Times New Roman"/>
          <w:sz w:val="24"/>
          <w:szCs w:val="24"/>
        </w:rPr>
        <w:t xml:space="preserve"> </w:t>
      </w:r>
      <w:r w:rsidR="00931926" w:rsidRPr="00931926">
        <w:rPr>
          <w:rFonts w:ascii="Times New Roman" w:hAnsi="Times New Roman" w:cs="Times New Roman"/>
          <w:color w:val="0070C0"/>
          <w:sz w:val="24"/>
          <w:szCs w:val="24"/>
        </w:rPr>
        <w:t xml:space="preserve">a partir </w:t>
      </w:r>
      <w:r w:rsidRPr="007F2DE7">
        <w:rPr>
          <w:rFonts w:ascii="Times New Roman" w:hAnsi="Times New Roman" w:cs="Times New Roman"/>
          <w:sz w:val="24"/>
          <w:szCs w:val="24"/>
        </w:rPr>
        <w:t>da aplicação da escala PCL-R</w:t>
      </w:r>
      <w:r w:rsidR="00931926" w:rsidRPr="00931926">
        <w:rPr>
          <w:rFonts w:ascii="Times New Roman" w:hAnsi="Times New Roman" w:cs="Times New Roman"/>
          <w:color w:val="0070C0"/>
          <w:sz w:val="24"/>
          <w:szCs w:val="24"/>
        </w:rPr>
        <w:t>,</w:t>
      </w:r>
      <w:r w:rsidRPr="007F2DE7">
        <w:rPr>
          <w:rFonts w:ascii="Times New Roman" w:hAnsi="Times New Roman" w:cs="Times New Roman"/>
          <w:sz w:val="24"/>
          <w:szCs w:val="24"/>
        </w:rPr>
        <w:t xml:space="preserve"> que 31% dos homens revelaram existência d</w:t>
      </w:r>
      <w:r>
        <w:rPr>
          <w:rFonts w:ascii="Times New Roman" w:hAnsi="Times New Roman" w:cs="Times New Roman"/>
          <w:sz w:val="24"/>
          <w:szCs w:val="24"/>
        </w:rPr>
        <w:t xml:space="preserve">e psicopatia, </w:t>
      </w:r>
      <w:r w:rsidRPr="007F2DE7">
        <w:rPr>
          <w:rFonts w:ascii="Times New Roman" w:hAnsi="Times New Roman" w:cs="Times New Roman"/>
          <w:sz w:val="24"/>
          <w:szCs w:val="24"/>
        </w:rPr>
        <w:t xml:space="preserve">comparativamente a 11% nas </w:t>
      </w:r>
      <w:r w:rsidRPr="007F2DE7">
        <w:rPr>
          <w:rFonts w:ascii="Times New Roman" w:hAnsi="Times New Roman" w:cs="Times New Roman"/>
          <w:sz w:val="24"/>
          <w:szCs w:val="24"/>
        </w:rPr>
        <w:lastRenderedPageBreak/>
        <w:t>mulheres. Embora o estudo tenha sido realizado na faixa etária da adultícia, é de esperar que esses mesmos traços associados à psicopatia já se tenham começado a desenvolver</w:t>
      </w:r>
      <w:r>
        <w:rPr>
          <w:rFonts w:ascii="Times New Roman" w:hAnsi="Times New Roman" w:cs="Times New Roman"/>
          <w:sz w:val="24"/>
          <w:szCs w:val="24"/>
        </w:rPr>
        <w:t xml:space="preserve"> e consolidar</w:t>
      </w:r>
      <w:r w:rsidRPr="007F2DE7">
        <w:rPr>
          <w:rFonts w:ascii="Times New Roman" w:hAnsi="Times New Roman" w:cs="Times New Roman"/>
          <w:sz w:val="24"/>
          <w:szCs w:val="24"/>
        </w:rPr>
        <w:t xml:space="preserve"> anteriormente, nomeadamente na adolescência. Ainda, </w:t>
      </w:r>
      <w:r w:rsidRPr="008D0C97">
        <w:rPr>
          <w:rFonts w:ascii="Times New Roman" w:hAnsi="Times New Roman" w:cs="Times New Roman"/>
          <w:sz w:val="24"/>
          <w:szCs w:val="24"/>
        </w:rPr>
        <w:t xml:space="preserve">Dolan e Vollm (2009) </w:t>
      </w:r>
      <w:r w:rsidRPr="007F2DE7">
        <w:rPr>
          <w:rFonts w:ascii="Times New Roman" w:hAnsi="Times New Roman" w:cs="Times New Roman"/>
          <w:sz w:val="24"/>
          <w:szCs w:val="24"/>
        </w:rPr>
        <w:t>apontam para o facto da prevalência e incidência da psicopatia no sexo masculino apresentar-se mais do dobro do que aquela que se verifica no sexo feminino</w:t>
      </w:r>
      <w:r>
        <w:rPr>
          <w:rFonts w:ascii="Times New Roman" w:hAnsi="Times New Roman" w:cs="Times New Roman"/>
          <w:sz w:val="24"/>
          <w:szCs w:val="24"/>
        </w:rPr>
        <w:t xml:space="preserve">. Seguindo a lógica do sexo masculino pontuar de forma superior nos traços de psicopatia, e estando estes e o consumo de substâncias positivamente correlacionados, seria de esperar que o sexo masculino pontuasse de forma superior ao nível do consumo. Contudo, tal como já foi mencionado anteriormente, o mesmo não foi possível verificar através das análises realizadas no presente estudo. </w:t>
      </w:r>
    </w:p>
    <w:p w14:paraId="23F01D0F" w14:textId="77777777" w:rsidR="007D27AF" w:rsidRPr="00F24981"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A magnitude de efeito significativa apresentada pela frieza emocional no sexo masculino, permite corroborar os achados </w:t>
      </w:r>
      <w:r w:rsidRPr="006B1DFD">
        <w:rPr>
          <w:rFonts w:ascii="Times New Roman" w:hAnsi="Times New Roman" w:cs="Times New Roman"/>
          <w:sz w:val="24"/>
          <w:szCs w:val="24"/>
        </w:rPr>
        <w:t xml:space="preserve">de Grann (2000) que </w:t>
      </w:r>
      <w:r>
        <w:rPr>
          <w:rFonts w:ascii="Times New Roman" w:hAnsi="Times New Roman" w:cs="Times New Roman"/>
          <w:sz w:val="24"/>
          <w:szCs w:val="24"/>
        </w:rPr>
        <w:t xml:space="preserve">num estudo realizado com 72 indivíduos (de ambos os sexos) de um hospital psiquiátrico, concluiu que a falta de empatia se apresenta como um dos traços discriminadores da psicopatia no sexo masculino. Esta falta de empatia poderá ser justificativa da existência de frieza emocional em maior grau, ou vice-versa. Assim, é possível que se influenciem mutuamente. Também </w:t>
      </w:r>
      <w:r w:rsidRPr="006B1DFD">
        <w:rPr>
          <w:rFonts w:ascii="Times New Roman" w:hAnsi="Times New Roman" w:cs="Times New Roman"/>
          <w:sz w:val="24"/>
          <w:szCs w:val="24"/>
        </w:rPr>
        <w:t xml:space="preserve">Warren et al. (2003) defendem </w:t>
      </w:r>
      <w:r>
        <w:rPr>
          <w:rFonts w:ascii="Times New Roman" w:hAnsi="Times New Roman" w:cs="Times New Roman"/>
          <w:sz w:val="24"/>
          <w:szCs w:val="24"/>
        </w:rPr>
        <w:t>que o sexo masculino apresenta maior insensibilidade emocional, podendo este achado justificar a magnitude de efeito relativamente significativa encontrada no presente estudo para o sexo masculino no que respeita à ausência de emotividade.</w:t>
      </w:r>
    </w:p>
    <w:p w14:paraId="4D979806" w14:textId="77777777" w:rsidR="007D27AF" w:rsidRPr="00993949" w:rsidRDefault="007D27AF" w:rsidP="002755E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O sexo feminino exibiu uma média superior nas dimensões da </w:t>
      </w:r>
      <w:r w:rsidRPr="00993949">
        <w:rPr>
          <w:rFonts w:ascii="Times New Roman" w:hAnsi="Times New Roman" w:cs="Times New Roman"/>
          <w:b/>
          <w:sz w:val="24"/>
          <w:szCs w:val="24"/>
        </w:rPr>
        <w:t>comunicação</w:t>
      </w:r>
      <w:r>
        <w:rPr>
          <w:rFonts w:ascii="Times New Roman" w:hAnsi="Times New Roman" w:cs="Times New Roman"/>
          <w:sz w:val="24"/>
          <w:szCs w:val="24"/>
        </w:rPr>
        <w:t xml:space="preserve"> e </w:t>
      </w:r>
      <w:r w:rsidRPr="00993949">
        <w:rPr>
          <w:rFonts w:ascii="Times New Roman" w:hAnsi="Times New Roman" w:cs="Times New Roman"/>
          <w:b/>
          <w:sz w:val="24"/>
          <w:szCs w:val="24"/>
        </w:rPr>
        <w:t>confiança</w:t>
      </w:r>
      <w:r>
        <w:rPr>
          <w:rFonts w:ascii="Times New Roman" w:hAnsi="Times New Roman" w:cs="Times New Roman"/>
          <w:sz w:val="24"/>
          <w:szCs w:val="24"/>
        </w:rPr>
        <w:t xml:space="preserve"> aos pares, o que poderá significar que apresentam maior ligação ao grupo de pares e valorização deste. Tal como referido pela literatura, para as raparigas, efetivamente o grupo de pares constitui-se como um espaço de intimidade onde trocam confidências, receios e expectativas. Já os adolescentes do sexo masculino não exteriorizam com o grupo de pares os seus conflitos, medos, dúvidas e problemas com a mesma facilidade, visto que para eles significaria entrar em confronto com o modelo de identidade masculina. Assim, verifica-se uma diferença relevante no lugar que o grupo de pares ocupa para cada um dos sexos </w:t>
      </w:r>
      <w:r w:rsidRPr="00993949">
        <w:rPr>
          <w:rFonts w:ascii="Times New Roman" w:hAnsi="Times New Roman" w:cs="Times New Roman"/>
          <w:sz w:val="24"/>
          <w:szCs w:val="24"/>
        </w:rPr>
        <w:t>(Romanelli &amp; Prieto, 2002).</w:t>
      </w:r>
      <w:r>
        <w:rPr>
          <w:rFonts w:ascii="Times New Roman" w:hAnsi="Times New Roman" w:cs="Times New Roman"/>
          <w:sz w:val="24"/>
          <w:szCs w:val="24"/>
        </w:rPr>
        <w:t xml:space="preserve"> </w:t>
      </w:r>
    </w:p>
    <w:p w14:paraId="4BAFF446" w14:textId="77777777" w:rsidR="007D27AF" w:rsidRPr="00FA6782" w:rsidRDefault="007D27AF" w:rsidP="002755E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Relativamente ao papel das duas variáveis independentes em estudo (medidas </w:t>
      </w:r>
      <w:r w:rsidR="00931926" w:rsidRPr="00931926">
        <w:rPr>
          <w:rFonts w:ascii="Times New Roman" w:hAnsi="Times New Roman" w:cs="Times New Roman"/>
          <w:color w:val="0070C0"/>
          <w:sz w:val="24"/>
          <w:szCs w:val="24"/>
        </w:rPr>
        <w:t>a partir</w:t>
      </w:r>
      <w:r>
        <w:rPr>
          <w:rFonts w:ascii="Times New Roman" w:hAnsi="Times New Roman" w:cs="Times New Roman"/>
          <w:sz w:val="24"/>
          <w:szCs w:val="24"/>
        </w:rPr>
        <w:t xml:space="preserve"> do IPPA-R e do YPI-RE), apurou-se que foi o YPI-RE que apresentou correlações superiores, positivas e mais significativas com o consumo (DAST). Isto permite corroborar alguns estudos </w:t>
      </w:r>
      <w:r w:rsidR="00931926" w:rsidRPr="00931926">
        <w:rPr>
          <w:rFonts w:ascii="Times New Roman" w:hAnsi="Times New Roman" w:cs="Times New Roman"/>
          <w:color w:val="0070C0"/>
          <w:sz w:val="24"/>
          <w:szCs w:val="24"/>
        </w:rPr>
        <w:t>anteriormente citados</w:t>
      </w:r>
      <w:r w:rsidR="00931926">
        <w:rPr>
          <w:rFonts w:ascii="Times New Roman" w:hAnsi="Times New Roman" w:cs="Times New Roman"/>
          <w:sz w:val="24"/>
          <w:szCs w:val="24"/>
        </w:rPr>
        <w:t>,</w:t>
      </w:r>
      <w:r>
        <w:rPr>
          <w:rFonts w:ascii="Times New Roman" w:hAnsi="Times New Roman" w:cs="Times New Roman"/>
          <w:sz w:val="24"/>
          <w:szCs w:val="24"/>
        </w:rPr>
        <w:t xml:space="preserve"> tal como </w:t>
      </w:r>
      <w:r w:rsidR="00931926" w:rsidRPr="00931926">
        <w:rPr>
          <w:rFonts w:ascii="Times New Roman" w:hAnsi="Times New Roman" w:cs="Times New Roman"/>
          <w:color w:val="0070C0"/>
          <w:sz w:val="24"/>
          <w:szCs w:val="24"/>
        </w:rPr>
        <w:t>aquele</w:t>
      </w:r>
      <w:r>
        <w:rPr>
          <w:rFonts w:ascii="Times New Roman" w:hAnsi="Times New Roman" w:cs="Times New Roman"/>
          <w:sz w:val="24"/>
          <w:szCs w:val="24"/>
        </w:rPr>
        <w:t xml:space="preserve"> de </w:t>
      </w:r>
      <w:r w:rsidRPr="00BA53A7">
        <w:rPr>
          <w:rFonts w:ascii="Times New Roman" w:hAnsi="Times New Roman" w:cs="Times New Roman"/>
          <w:sz w:val="24"/>
          <w:szCs w:val="24"/>
        </w:rPr>
        <w:t xml:space="preserve">Fonseca (2013) que afirma </w:t>
      </w:r>
      <w:r>
        <w:rPr>
          <w:rFonts w:ascii="Times New Roman" w:hAnsi="Times New Roman" w:cs="Times New Roman"/>
          <w:sz w:val="24"/>
          <w:szCs w:val="24"/>
        </w:rPr>
        <w:t xml:space="preserve">a elevada correlação entre consumo e comportamentos </w:t>
      </w:r>
      <w:r w:rsidRPr="00B41C73">
        <w:rPr>
          <w:rFonts w:ascii="Times New Roman" w:hAnsi="Times New Roman" w:cs="Times New Roman"/>
          <w:sz w:val="24"/>
          <w:szCs w:val="24"/>
        </w:rPr>
        <w:t xml:space="preserve">antissociais e o </w:t>
      </w:r>
      <w:r w:rsidR="00931926" w:rsidRPr="00931926">
        <w:rPr>
          <w:rFonts w:ascii="Times New Roman" w:hAnsi="Times New Roman" w:cs="Times New Roman"/>
          <w:color w:val="0070C0"/>
          <w:sz w:val="24"/>
          <w:szCs w:val="24"/>
        </w:rPr>
        <w:t>desenvolvido por</w:t>
      </w:r>
      <w:r w:rsidRPr="00B41C73">
        <w:rPr>
          <w:rFonts w:ascii="Times New Roman" w:hAnsi="Times New Roman" w:cs="Times New Roman"/>
          <w:sz w:val="24"/>
          <w:szCs w:val="24"/>
        </w:rPr>
        <w:t xml:space="preserve"> </w:t>
      </w:r>
      <w:proofErr w:type="spellStart"/>
      <w:r w:rsidRPr="00B41C73">
        <w:rPr>
          <w:rFonts w:ascii="Times New Roman" w:hAnsi="Times New Roman" w:cs="Times New Roman"/>
          <w:sz w:val="24"/>
          <w:szCs w:val="24"/>
        </w:rPr>
        <w:t>L</w:t>
      </w:r>
      <w:r w:rsidRPr="00B41C73">
        <w:rPr>
          <w:rFonts w:ascii="Times New Roman" w:hAnsi="Times New Roman" w:cs="Times New Roman"/>
          <w:sz w:val="24"/>
          <w:szCs w:val="24"/>
          <w:shd w:val="clear" w:color="auto" w:fill="FFFFFF"/>
        </w:rPr>
        <w:t>ü</w:t>
      </w:r>
      <w:r w:rsidRPr="00B41C73">
        <w:rPr>
          <w:rFonts w:ascii="Times New Roman" w:hAnsi="Times New Roman" w:cs="Times New Roman"/>
          <w:sz w:val="24"/>
          <w:szCs w:val="24"/>
        </w:rPr>
        <w:t>hring</w:t>
      </w:r>
      <w:proofErr w:type="spellEnd"/>
      <w:r w:rsidR="00B92FAD">
        <w:rPr>
          <w:rFonts w:ascii="Times New Roman" w:hAnsi="Times New Roman" w:cs="Times New Roman"/>
          <w:sz w:val="24"/>
          <w:szCs w:val="24"/>
        </w:rPr>
        <w:t xml:space="preserve"> </w:t>
      </w:r>
      <w:proofErr w:type="spellStart"/>
      <w:r w:rsidR="00B92FAD">
        <w:rPr>
          <w:rFonts w:ascii="Times New Roman" w:hAnsi="Times New Roman" w:cs="Times New Roman"/>
          <w:sz w:val="24"/>
          <w:szCs w:val="24"/>
        </w:rPr>
        <w:t>et</w:t>
      </w:r>
      <w:proofErr w:type="spellEnd"/>
      <w:r w:rsidR="00B92FAD">
        <w:rPr>
          <w:rFonts w:ascii="Times New Roman" w:hAnsi="Times New Roman" w:cs="Times New Roman"/>
          <w:sz w:val="24"/>
          <w:szCs w:val="24"/>
        </w:rPr>
        <w:t xml:space="preserve"> al. (2014) que</w:t>
      </w:r>
      <w:r>
        <w:rPr>
          <w:rFonts w:ascii="Times New Roman" w:hAnsi="Times New Roman" w:cs="Times New Roman"/>
          <w:sz w:val="24"/>
          <w:szCs w:val="24"/>
        </w:rPr>
        <w:t xml:space="preserve">, também, revelou uma elevada correlação entre traços de psicopatia e consumo. </w:t>
      </w:r>
      <w:r w:rsidRPr="003440F1">
        <w:rPr>
          <w:rFonts w:ascii="Times New Roman" w:hAnsi="Times New Roman" w:cs="Times New Roman"/>
          <w:sz w:val="24"/>
          <w:szCs w:val="24"/>
        </w:rPr>
        <w:t xml:space="preserve">Apurou-se, ainda, a existência de uma associação negativa entre as componentes de vinculação aos pares e figuras parentais (dimensões </w:t>
      </w:r>
      <w:r w:rsidRPr="003440F1">
        <w:rPr>
          <w:rFonts w:ascii="Times New Roman" w:hAnsi="Times New Roman" w:cs="Times New Roman"/>
          <w:b/>
          <w:sz w:val="24"/>
          <w:szCs w:val="24"/>
        </w:rPr>
        <w:t>confiança</w:t>
      </w:r>
      <w:r w:rsidRPr="003440F1">
        <w:rPr>
          <w:rFonts w:ascii="Times New Roman" w:hAnsi="Times New Roman" w:cs="Times New Roman"/>
          <w:sz w:val="24"/>
          <w:szCs w:val="24"/>
        </w:rPr>
        <w:t xml:space="preserve">, </w:t>
      </w:r>
      <w:r w:rsidRPr="003440F1">
        <w:rPr>
          <w:rFonts w:ascii="Times New Roman" w:hAnsi="Times New Roman" w:cs="Times New Roman"/>
          <w:b/>
          <w:sz w:val="24"/>
          <w:szCs w:val="24"/>
        </w:rPr>
        <w:t>comunicação</w:t>
      </w:r>
      <w:r w:rsidRPr="003440F1">
        <w:rPr>
          <w:rFonts w:ascii="Times New Roman" w:hAnsi="Times New Roman" w:cs="Times New Roman"/>
          <w:sz w:val="24"/>
          <w:szCs w:val="24"/>
        </w:rPr>
        <w:t xml:space="preserve"> e </w:t>
      </w:r>
      <w:r w:rsidRPr="003440F1">
        <w:rPr>
          <w:rFonts w:ascii="Times New Roman" w:hAnsi="Times New Roman" w:cs="Times New Roman"/>
          <w:b/>
          <w:sz w:val="24"/>
          <w:szCs w:val="24"/>
        </w:rPr>
        <w:t>atenção/alienação</w:t>
      </w:r>
      <w:r w:rsidRPr="003440F1">
        <w:rPr>
          <w:rFonts w:ascii="Times New Roman" w:hAnsi="Times New Roman" w:cs="Times New Roman"/>
          <w:sz w:val="24"/>
          <w:szCs w:val="24"/>
        </w:rPr>
        <w:t xml:space="preserve">) e o </w:t>
      </w:r>
      <w:r w:rsidRPr="003440F1">
        <w:rPr>
          <w:rFonts w:ascii="Times New Roman" w:hAnsi="Times New Roman" w:cs="Times New Roman"/>
          <w:b/>
          <w:sz w:val="24"/>
          <w:szCs w:val="24"/>
        </w:rPr>
        <w:t>consumo</w:t>
      </w:r>
      <w:r w:rsidRPr="003440F1">
        <w:rPr>
          <w:rFonts w:ascii="Times New Roman" w:hAnsi="Times New Roman" w:cs="Times New Roman"/>
          <w:sz w:val="24"/>
          <w:szCs w:val="24"/>
        </w:rPr>
        <w:t xml:space="preserve">, o que permite concluir que a vinculação e o consumo aumentam em sentido inverso, revelando os valores negativos obtidos que quanto </w:t>
      </w:r>
      <w:r w:rsidR="00FA6782">
        <w:rPr>
          <w:rFonts w:ascii="Times New Roman" w:hAnsi="Times New Roman" w:cs="Times New Roman"/>
          <w:sz w:val="24"/>
          <w:szCs w:val="24"/>
        </w:rPr>
        <w:t xml:space="preserve">superior for as dimensões vinculativas avaliadas, menor os comportamentos de consumo. Efetivamente, quanto </w:t>
      </w:r>
      <w:r w:rsidRPr="003440F1">
        <w:rPr>
          <w:rFonts w:ascii="Times New Roman" w:hAnsi="Times New Roman" w:cs="Times New Roman"/>
          <w:sz w:val="24"/>
          <w:szCs w:val="24"/>
        </w:rPr>
        <w:t xml:space="preserve">menor a relação de proximidade e ligação às figuras parentais maior a probabilidade de consumir e vice-versa. </w:t>
      </w:r>
      <w:r>
        <w:rPr>
          <w:rFonts w:ascii="Times New Roman" w:hAnsi="Times New Roman" w:cs="Times New Roman"/>
          <w:sz w:val="24"/>
          <w:szCs w:val="24"/>
        </w:rPr>
        <w:t>Tais resultados, corroboram o estudo realizado por Ferronha et al.</w:t>
      </w:r>
      <w:r w:rsidRPr="001E1EE2">
        <w:rPr>
          <w:rFonts w:ascii="Times New Roman" w:hAnsi="Times New Roman" w:cs="Times New Roman"/>
          <w:sz w:val="24"/>
          <w:szCs w:val="24"/>
        </w:rPr>
        <w:t xml:space="preserve"> </w:t>
      </w:r>
      <w:r>
        <w:rPr>
          <w:rFonts w:ascii="Times New Roman" w:hAnsi="Times New Roman" w:cs="Times New Roman"/>
          <w:sz w:val="24"/>
          <w:szCs w:val="24"/>
        </w:rPr>
        <w:t>(</w:t>
      </w:r>
      <w:r w:rsidRPr="001E1EE2">
        <w:rPr>
          <w:rFonts w:ascii="Times New Roman" w:hAnsi="Times New Roman" w:cs="Times New Roman"/>
          <w:sz w:val="24"/>
          <w:szCs w:val="24"/>
        </w:rPr>
        <w:t>2008</w:t>
      </w:r>
      <w:r>
        <w:rPr>
          <w:rFonts w:ascii="Times New Roman" w:hAnsi="Times New Roman" w:cs="Times New Roman"/>
          <w:bCs/>
          <w:sz w:val="24"/>
          <w:szCs w:val="24"/>
        </w:rPr>
        <w:t>) e confirmam, também, o que foi proferido por Gonçalves e Pereira</w:t>
      </w:r>
      <w:r w:rsidRPr="00E25EF0">
        <w:rPr>
          <w:rFonts w:ascii="Times New Roman" w:hAnsi="Times New Roman" w:cs="Times New Roman"/>
          <w:bCs/>
          <w:sz w:val="24"/>
          <w:szCs w:val="24"/>
        </w:rPr>
        <w:t xml:space="preserve"> </w:t>
      </w:r>
      <w:r>
        <w:rPr>
          <w:rFonts w:ascii="Times New Roman" w:hAnsi="Times New Roman" w:cs="Times New Roman"/>
          <w:bCs/>
          <w:sz w:val="24"/>
          <w:szCs w:val="24"/>
        </w:rPr>
        <w:t>(</w:t>
      </w:r>
      <w:r w:rsidRPr="00E25EF0">
        <w:rPr>
          <w:rFonts w:ascii="Times New Roman" w:hAnsi="Times New Roman" w:cs="Times New Roman"/>
          <w:bCs/>
          <w:sz w:val="24"/>
          <w:szCs w:val="24"/>
        </w:rPr>
        <w:t>2011</w:t>
      </w:r>
      <w:r w:rsidR="00D3754B">
        <w:rPr>
          <w:rFonts w:ascii="Times New Roman" w:hAnsi="Times New Roman" w:cs="Times New Roman"/>
          <w:bCs/>
          <w:sz w:val="24"/>
          <w:szCs w:val="24"/>
        </w:rPr>
        <w:t xml:space="preserve">) relativamente à relevância que </w:t>
      </w:r>
      <w:r>
        <w:rPr>
          <w:rFonts w:ascii="Times New Roman" w:hAnsi="Times New Roman" w:cs="Times New Roman"/>
          <w:bCs/>
          <w:sz w:val="24"/>
          <w:szCs w:val="24"/>
        </w:rPr>
        <w:t>os padrõ</w:t>
      </w:r>
      <w:r w:rsidR="00D3754B">
        <w:rPr>
          <w:rFonts w:ascii="Times New Roman" w:hAnsi="Times New Roman" w:cs="Times New Roman"/>
          <w:bCs/>
          <w:sz w:val="24"/>
          <w:szCs w:val="24"/>
        </w:rPr>
        <w:t xml:space="preserve">es de confiança e </w:t>
      </w:r>
      <w:r>
        <w:rPr>
          <w:rFonts w:ascii="Times New Roman" w:hAnsi="Times New Roman" w:cs="Times New Roman"/>
          <w:bCs/>
          <w:sz w:val="24"/>
          <w:szCs w:val="24"/>
        </w:rPr>
        <w:t xml:space="preserve">comunicação </w:t>
      </w:r>
      <w:r w:rsidR="00D3754B">
        <w:rPr>
          <w:rFonts w:ascii="Times New Roman" w:hAnsi="Times New Roman" w:cs="Times New Roman"/>
          <w:bCs/>
          <w:sz w:val="24"/>
          <w:szCs w:val="24"/>
        </w:rPr>
        <w:t xml:space="preserve">têm </w:t>
      </w:r>
      <w:r>
        <w:rPr>
          <w:rFonts w:ascii="Times New Roman" w:hAnsi="Times New Roman" w:cs="Times New Roman"/>
          <w:bCs/>
          <w:sz w:val="24"/>
          <w:szCs w:val="24"/>
        </w:rPr>
        <w:t xml:space="preserve">nos comportamentos de consumo. Mais se aponta, </w:t>
      </w:r>
      <w:r w:rsidRPr="00614068">
        <w:rPr>
          <w:rFonts w:ascii="Times New Roman" w:hAnsi="Times New Roman" w:cs="Times New Roman"/>
          <w:bCs/>
          <w:sz w:val="24"/>
          <w:szCs w:val="24"/>
        </w:rPr>
        <w:t xml:space="preserve">que </w:t>
      </w:r>
      <w:r w:rsidRPr="00614068">
        <w:rPr>
          <w:rFonts w:ascii="Times New Roman" w:hAnsi="Times New Roman" w:cs="Times New Roman"/>
          <w:sz w:val="24"/>
          <w:szCs w:val="24"/>
        </w:rPr>
        <w:t>um f</w:t>
      </w:r>
      <w:r>
        <w:rPr>
          <w:rFonts w:ascii="Times New Roman" w:hAnsi="Times New Roman" w:cs="Times New Roman"/>
          <w:sz w:val="24"/>
          <w:szCs w:val="24"/>
        </w:rPr>
        <w:t>orte suporte e identificação familiar e um envolvimento afe</w:t>
      </w:r>
      <w:r w:rsidRPr="00614068">
        <w:rPr>
          <w:rFonts w:ascii="Times New Roman" w:hAnsi="Times New Roman" w:cs="Times New Roman"/>
          <w:sz w:val="24"/>
          <w:szCs w:val="24"/>
        </w:rPr>
        <w:t>tivo</w:t>
      </w:r>
      <w:r>
        <w:rPr>
          <w:rFonts w:ascii="Times New Roman" w:hAnsi="Times New Roman" w:cs="Times New Roman"/>
          <w:sz w:val="24"/>
          <w:szCs w:val="24"/>
        </w:rPr>
        <w:t xml:space="preserve"> positivo</w:t>
      </w:r>
      <w:r w:rsidRPr="00614068">
        <w:rPr>
          <w:rFonts w:ascii="Times New Roman" w:hAnsi="Times New Roman" w:cs="Times New Roman"/>
          <w:sz w:val="24"/>
          <w:szCs w:val="24"/>
        </w:rPr>
        <w:t xml:space="preserve"> constituem</w:t>
      </w:r>
      <w:r>
        <w:rPr>
          <w:rFonts w:ascii="Times New Roman" w:hAnsi="Times New Roman" w:cs="Times New Roman"/>
          <w:sz w:val="24"/>
          <w:szCs w:val="24"/>
        </w:rPr>
        <w:t xml:space="preserve">-se como importantes fatores de proteção para o adolescente, sendo que o facto </w:t>
      </w:r>
      <w:proofErr w:type="gramStart"/>
      <w:r>
        <w:rPr>
          <w:rFonts w:ascii="Times New Roman" w:hAnsi="Times New Roman" w:cs="Times New Roman"/>
          <w:sz w:val="24"/>
          <w:szCs w:val="24"/>
        </w:rPr>
        <w:t>dos</w:t>
      </w:r>
      <w:proofErr w:type="gramEnd"/>
      <w:r>
        <w:rPr>
          <w:rFonts w:ascii="Times New Roman" w:hAnsi="Times New Roman" w:cs="Times New Roman"/>
          <w:sz w:val="24"/>
          <w:szCs w:val="24"/>
        </w:rPr>
        <w:t xml:space="preserve"> jovens sentirem preocupação por parte dos pais e proximidade com estes diminui a probabilidade dos comportamentos de </w:t>
      </w:r>
      <w:r w:rsidRPr="0071348F">
        <w:rPr>
          <w:rFonts w:ascii="Times New Roman" w:hAnsi="Times New Roman" w:cs="Times New Roman"/>
          <w:sz w:val="24"/>
          <w:szCs w:val="24"/>
        </w:rPr>
        <w:t>risco (Silliman, 1994). Este autor</w:t>
      </w:r>
      <w:r w:rsidRPr="00614068">
        <w:rPr>
          <w:rFonts w:ascii="Times New Roman" w:hAnsi="Times New Roman" w:cs="Times New Roman"/>
          <w:sz w:val="24"/>
          <w:szCs w:val="24"/>
        </w:rPr>
        <w:t xml:space="preserve"> afirma</w:t>
      </w:r>
      <w:r>
        <w:rPr>
          <w:rFonts w:ascii="Times New Roman" w:hAnsi="Times New Roman" w:cs="Times New Roman"/>
          <w:sz w:val="24"/>
          <w:szCs w:val="24"/>
        </w:rPr>
        <w:t>, ainda,</w:t>
      </w:r>
      <w:r w:rsidR="0034591E">
        <w:rPr>
          <w:rFonts w:ascii="Times New Roman" w:hAnsi="Times New Roman" w:cs="Times New Roman"/>
          <w:sz w:val="24"/>
          <w:szCs w:val="24"/>
        </w:rPr>
        <w:t xml:space="preserve"> que os jovens que </w:t>
      </w:r>
      <w:r w:rsidRPr="00614068">
        <w:rPr>
          <w:rFonts w:ascii="Times New Roman" w:hAnsi="Times New Roman" w:cs="Times New Roman"/>
          <w:sz w:val="24"/>
          <w:szCs w:val="24"/>
        </w:rPr>
        <w:t>sentem</w:t>
      </w:r>
      <w:r w:rsidR="0034591E">
        <w:rPr>
          <w:rFonts w:ascii="Times New Roman" w:hAnsi="Times New Roman" w:cs="Times New Roman"/>
          <w:sz w:val="24"/>
          <w:szCs w:val="24"/>
        </w:rPr>
        <w:t>-se</w:t>
      </w:r>
      <w:r w:rsidRPr="00614068">
        <w:rPr>
          <w:rFonts w:ascii="Times New Roman" w:hAnsi="Times New Roman" w:cs="Times New Roman"/>
          <w:sz w:val="24"/>
          <w:szCs w:val="24"/>
        </w:rPr>
        <w:t xml:space="preserve"> próximos dos pais, que sentem que a família gosta e se preocupa com eles e que estão satisfeitos com as suas relações familiares têm menos probabilidade de entrar em comportamentos de risco.</w:t>
      </w:r>
      <w:r w:rsidR="00FA6782">
        <w:rPr>
          <w:rFonts w:ascii="Times New Roman" w:hAnsi="Times New Roman" w:cs="Times New Roman"/>
          <w:sz w:val="24"/>
          <w:szCs w:val="24"/>
        </w:rPr>
        <w:t xml:space="preserve"> No que respeita ao</w:t>
      </w:r>
      <w:r w:rsidR="0034591E">
        <w:rPr>
          <w:rFonts w:ascii="Times New Roman" w:hAnsi="Times New Roman" w:cs="Times New Roman"/>
          <w:sz w:val="24"/>
          <w:szCs w:val="24"/>
        </w:rPr>
        <w:t xml:space="preserve"> grupo de pares, salienta-se</w:t>
      </w:r>
      <w:r w:rsidR="00FA6782">
        <w:rPr>
          <w:rFonts w:ascii="Times New Roman" w:hAnsi="Times New Roman" w:cs="Times New Roman"/>
          <w:sz w:val="24"/>
          <w:szCs w:val="24"/>
        </w:rPr>
        <w:t xml:space="preserve"> que, </w:t>
      </w:r>
      <w:r w:rsidR="00D3754B">
        <w:rPr>
          <w:rFonts w:ascii="Times New Roman" w:hAnsi="Times New Roman" w:cs="Times New Roman"/>
          <w:sz w:val="24"/>
          <w:szCs w:val="24"/>
        </w:rPr>
        <w:t xml:space="preserve">não importa meramente o estabelecimento de uma </w:t>
      </w:r>
      <w:r w:rsidR="00D3754B">
        <w:rPr>
          <w:rFonts w:ascii="Times New Roman" w:hAnsi="Times New Roman" w:cs="Times New Roman"/>
          <w:sz w:val="24"/>
          <w:szCs w:val="24"/>
        </w:rPr>
        <w:lastRenderedPageBreak/>
        <w:t xml:space="preserve">vinculação adequada </w:t>
      </w:r>
      <w:r w:rsidR="00FA6782">
        <w:rPr>
          <w:rFonts w:ascii="Times New Roman" w:hAnsi="Times New Roman" w:cs="Times New Roman"/>
          <w:sz w:val="24"/>
          <w:szCs w:val="24"/>
        </w:rPr>
        <w:t>mas também</w:t>
      </w:r>
      <w:r w:rsidR="00D3754B">
        <w:rPr>
          <w:rFonts w:ascii="Times New Roman" w:hAnsi="Times New Roman" w:cs="Times New Roman"/>
          <w:sz w:val="24"/>
          <w:szCs w:val="24"/>
        </w:rPr>
        <w:t>,</w:t>
      </w:r>
      <w:r w:rsidR="00FA6782">
        <w:rPr>
          <w:rFonts w:ascii="Times New Roman" w:hAnsi="Times New Roman" w:cs="Times New Roman"/>
          <w:sz w:val="24"/>
          <w:szCs w:val="24"/>
        </w:rPr>
        <w:t xml:space="preserve"> </w:t>
      </w:r>
      <w:r w:rsidR="00D3754B">
        <w:rPr>
          <w:rFonts w:ascii="Times New Roman" w:hAnsi="Times New Roman" w:cs="Times New Roman"/>
          <w:sz w:val="24"/>
          <w:szCs w:val="24"/>
        </w:rPr>
        <w:t xml:space="preserve">tal como proferido pela literatura, </w:t>
      </w:r>
      <w:r w:rsidR="00FA6782">
        <w:rPr>
          <w:rFonts w:ascii="Times New Roman" w:hAnsi="Times New Roman" w:cs="Times New Roman"/>
          <w:sz w:val="24"/>
          <w:szCs w:val="24"/>
        </w:rPr>
        <w:t>o facto do grupo ao qual o adolescente pertence funcionar como facilitador (no caso de consumir) ou como protetor</w:t>
      </w:r>
      <w:r w:rsidR="0042361D">
        <w:rPr>
          <w:rFonts w:ascii="Times New Roman" w:hAnsi="Times New Roman" w:cs="Times New Roman"/>
          <w:sz w:val="24"/>
          <w:szCs w:val="24"/>
        </w:rPr>
        <w:t xml:space="preserve"> (no caso de não consumir ou desaprovar os comportamentos de consumo)</w:t>
      </w:r>
      <w:r w:rsidR="00FA6782">
        <w:rPr>
          <w:rFonts w:ascii="Times New Roman" w:hAnsi="Times New Roman" w:cs="Times New Roman"/>
          <w:sz w:val="24"/>
          <w:szCs w:val="24"/>
        </w:rPr>
        <w:t xml:space="preserve"> no que respeita a adição. Ou seja, espera-se que o adolescente procure agir de forma análoga ao grupo a que pertence (Brandão, 2013).</w:t>
      </w:r>
      <w:r w:rsidR="0042361D">
        <w:rPr>
          <w:rFonts w:ascii="Times New Roman" w:hAnsi="Times New Roman" w:cs="Times New Roman"/>
          <w:sz w:val="24"/>
          <w:szCs w:val="24"/>
        </w:rPr>
        <w:t xml:space="preserve"> No caso da presente amostra, possivelmente, os grupos a que os adolescentes inquiridos pertenciam não apresentavam na sua maioria comportamentos </w:t>
      </w:r>
      <w:r w:rsidR="00E33494">
        <w:rPr>
          <w:rFonts w:ascii="Times New Roman" w:hAnsi="Times New Roman" w:cs="Times New Roman"/>
          <w:sz w:val="24"/>
          <w:szCs w:val="24"/>
        </w:rPr>
        <w:t>de consumo, justificando assim a associação negativa deste com a vinculação ao grupo de pares.</w:t>
      </w:r>
    </w:p>
    <w:p w14:paraId="383AEFF5" w14:textId="77777777" w:rsidR="001E27A4"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Os valores obtidos na regressão hierárquica múltipla no que respeita aos </w:t>
      </w:r>
      <w:r>
        <w:rPr>
          <w:rFonts w:ascii="Times New Roman" w:hAnsi="Times New Roman" w:cs="Times New Roman"/>
          <w:b/>
          <w:sz w:val="24"/>
          <w:szCs w:val="24"/>
        </w:rPr>
        <w:t xml:space="preserve">traços </w:t>
      </w:r>
      <w:r w:rsidRPr="00BA53A7">
        <w:rPr>
          <w:rFonts w:ascii="Times New Roman" w:hAnsi="Times New Roman" w:cs="Times New Roman"/>
          <w:b/>
          <w:sz w:val="24"/>
          <w:szCs w:val="24"/>
        </w:rPr>
        <w:t>psicopáticos</w:t>
      </w:r>
      <w:r>
        <w:rPr>
          <w:rFonts w:ascii="Times New Roman" w:hAnsi="Times New Roman" w:cs="Times New Roman"/>
          <w:sz w:val="24"/>
          <w:szCs w:val="24"/>
        </w:rPr>
        <w:t xml:space="preserve">, permitiram verificar que estes, isoladamente, apresentam uma </w:t>
      </w:r>
      <w:r w:rsidRPr="000A215D">
        <w:rPr>
          <w:rFonts w:ascii="Times New Roman" w:hAnsi="Times New Roman" w:cs="Times New Roman"/>
          <w:b/>
          <w:sz w:val="24"/>
          <w:szCs w:val="24"/>
        </w:rPr>
        <w:t>percentagem significativa</w:t>
      </w:r>
      <w:r w:rsidRPr="000A215D">
        <w:rPr>
          <w:rFonts w:ascii="Times New Roman" w:hAnsi="Times New Roman" w:cs="Times New Roman"/>
          <w:sz w:val="24"/>
          <w:szCs w:val="24"/>
        </w:rPr>
        <w:t xml:space="preserve"> </w:t>
      </w:r>
      <w:r>
        <w:rPr>
          <w:rFonts w:ascii="Times New Roman" w:hAnsi="Times New Roman" w:cs="Times New Roman"/>
          <w:sz w:val="24"/>
          <w:szCs w:val="24"/>
        </w:rPr>
        <w:t xml:space="preserve">preditora do consumo de substâncias. Um estudo realizado numa população de 360 reclusos do sexo masculino demonstrou de forma significativa a associação entre a existência de psicopatia (medida </w:t>
      </w:r>
      <w:r w:rsidR="00CC62C8" w:rsidRPr="00CC62C8">
        <w:rPr>
          <w:rFonts w:ascii="Times New Roman" w:hAnsi="Times New Roman" w:cs="Times New Roman"/>
          <w:color w:val="0070C0"/>
          <w:sz w:val="24"/>
          <w:szCs w:val="24"/>
        </w:rPr>
        <w:t>por meio</w:t>
      </w:r>
      <w:r>
        <w:rPr>
          <w:rFonts w:ascii="Times New Roman" w:hAnsi="Times New Roman" w:cs="Times New Roman"/>
          <w:sz w:val="24"/>
          <w:szCs w:val="24"/>
        </w:rPr>
        <w:t xml:space="preserve"> do PCL-R) e consumo de álcool, barbitúricos, opiáceos e anfetaminas. Contudo, existiram substâncias, como cannabis e cocaína, que não apresentaram associações significativas com a psicopatia. Foram ainda os psicopatas que, nesse mesmo estudo, revelaram níveis de consumo mais </w:t>
      </w:r>
      <w:r w:rsidRPr="003527E9">
        <w:rPr>
          <w:rFonts w:ascii="Times New Roman" w:hAnsi="Times New Roman" w:cs="Times New Roman"/>
          <w:sz w:val="24"/>
          <w:szCs w:val="24"/>
        </w:rPr>
        <w:t xml:space="preserve">consideráveis </w:t>
      </w:r>
      <w:r w:rsidRPr="00BA53A7">
        <w:rPr>
          <w:rFonts w:ascii="Times New Roman" w:hAnsi="Times New Roman" w:cs="Times New Roman"/>
          <w:sz w:val="24"/>
          <w:szCs w:val="24"/>
        </w:rPr>
        <w:t>(Smith &amp; Newman, 1990).</w:t>
      </w:r>
      <w:r>
        <w:rPr>
          <w:rFonts w:ascii="Times New Roman" w:hAnsi="Times New Roman" w:cs="Times New Roman"/>
          <w:sz w:val="24"/>
          <w:szCs w:val="24"/>
        </w:rPr>
        <w:t xml:space="preserve"> </w:t>
      </w:r>
    </w:p>
    <w:p w14:paraId="48144B44" w14:textId="77777777" w:rsidR="007D27AF" w:rsidRPr="00761C35" w:rsidRDefault="007D27AF" w:rsidP="002755EC">
      <w:pPr>
        <w:spacing w:after="0" w:line="240" w:lineRule="auto"/>
        <w:ind w:firstLine="709"/>
        <w:rPr>
          <w:rFonts w:ascii="Times New Roman" w:hAnsi="Times New Roman" w:cs="Times New Roman"/>
          <w:bCs/>
          <w:sz w:val="24"/>
          <w:szCs w:val="24"/>
        </w:rPr>
      </w:pPr>
      <w:r>
        <w:rPr>
          <w:rFonts w:ascii="Times New Roman" w:eastAsia="Calibri" w:hAnsi="Times New Roman" w:cs="Times New Roman"/>
          <w:sz w:val="24"/>
          <w:szCs w:val="24"/>
        </w:rPr>
        <w:t xml:space="preserve">Mais especificamente, os resultados </w:t>
      </w:r>
      <w:r w:rsidR="001E27A4">
        <w:rPr>
          <w:rFonts w:ascii="Times New Roman" w:eastAsia="Calibri" w:hAnsi="Times New Roman" w:cs="Times New Roman"/>
          <w:sz w:val="24"/>
          <w:szCs w:val="24"/>
        </w:rPr>
        <w:t xml:space="preserve">do presente estudo </w:t>
      </w:r>
      <w:r>
        <w:rPr>
          <w:rFonts w:ascii="Times New Roman" w:eastAsia="Calibri" w:hAnsi="Times New Roman" w:cs="Times New Roman"/>
          <w:sz w:val="24"/>
          <w:szCs w:val="24"/>
        </w:rPr>
        <w:t xml:space="preserve">permitiram </w:t>
      </w:r>
      <w:r w:rsidRPr="00D12DF2">
        <w:rPr>
          <w:rFonts w:ascii="Times New Roman" w:eastAsia="Calibri" w:hAnsi="Times New Roman" w:cs="Times New Roman"/>
          <w:sz w:val="24"/>
          <w:szCs w:val="24"/>
        </w:rPr>
        <w:t>verificar</w:t>
      </w:r>
      <w:r>
        <w:rPr>
          <w:rFonts w:ascii="Times New Roman" w:eastAsia="Calibri" w:hAnsi="Times New Roman" w:cs="Times New Roman"/>
          <w:sz w:val="24"/>
          <w:szCs w:val="24"/>
        </w:rPr>
        <w:t xml:space="preserve"> que o </w:t>
      </w:r>
      <w:r>
        <w:rPr>
          <w:rFonts w:ascii="Times New Roman" w:eastAsia="Calibri" w:hAnsi="Times New Roman" w:cs="Times New Roman"/>
          <w:b/>
          <w:sz w:val="24"/>
          <w:szCs w:val="24"/>
        </w:rPr>
        <w:t>consumo</w:t>
      </w:r>
      <w:r w:rsidRPr="00D12DF2">
        <w:rPr>
          <w:rFonts w:ascii="Times New Roman" w:eastAsia="Calibri" w:hAnsi="Times New Roman" w:cs="Times New Roman"/>
          <w:b/>
          <w:sz w:val="24"/>
          <w:szCs w:val="24"/>
        </w:rPr>
        <w:t xml:space="preserve"> </w:t>
      </w:r>
      <w:r>
        <w:rPr>
          <w:rFonts w:ascii="Times New Roman" w:eastAsia="Calibri" w:hAnsi="Times New Roman" w:cs="Times New Roman"/>
          <w:sz w:val="24"/>
          <w:szCs w:val="24"/>
        </w:rPr>
        <w:t>é predito positiva e significativamente</w:t>
      </w:r>
      <w:r w:rsidRPr="00D12DF2">
        <w:rPr>
          <w:rFonts w:ascii="Times New Roman" w:eastAsia="Calibri" w:hAnsi="Times New Roman" w:cs="Times New Roman"/>
          <w:sz w:val="24"/>
          <w:szCs w:val="24"/>
        </w:rPr>
        <w:t xml:space="preserve"> </w:t>
      </w:r>
      <w:r>
        <w:rPr>
          <w:rFonts w:ascii="Times New Roman" w:eastAsia="Calibri" w:hAnsi="Times New Roman" w:cs="Times New Roman"/>
          <w:sz w:val="24"/>
          <w:szCs w:val="24"/>
        </w:rPr>
        <w:t>pelas dimensões do YPI-RE</w:t>
      </w:r>
      <w:r w:rsidRPr="00D12DF2">
        <w:rPr>
          <w:rFonts w:ascii="Times New Roman" w:eastAsia="Calibri" w:hAnsi="Times New Roman" w:cs="Times New Roman"/>
          <w:sz w:val="24"/>
          <w:szCs w:val="24"/>
        </w:rPr>
        <w:t xml:space="preserve"> </w:t>
      </w:r>
      <w:r>
        <w:rPr>
          <w:rFonts w:ascii="Times New Roman" w:eastAsia="Calibri" w:hAnsi="Times New Roman" w:cs="Times New Roman"/>
          <w:b/>
          <w:sz w:val="24"/>
          <w:szCs w:val="24"/>
        </w:rPr>
        <w:t>irresponsabilidade</w:t>
      </w:r>
      <w:r w:rsidRPr="00D12DF2">
        <w:rPr>
          <w:rFonts w:ascii="Times New Roman" w:eastAsia="Calibri" w:hAnsi="Times New Roman" w:cs="Times New Roman"/>
          <w:sz w:val="24"/>
          <w:szCs w:val="24"/>
        </w:rPr>
        <w:t xml:space="preserve"> e </w:t>
      </w:r>
      <w:r>
        <w:rPr>
          <w:rFonts w:ascii="Times New Roman" w:eastAsia="Calibri" w:hAnsi="Times New Roman" w:cs="Times New Roman"/>
          <w:b/>
          <w:sz w:val="24"/>
          <w:szCs w:val="24"/>
        </w:rPr>
        <w:t>busca de perigo</w:t>
      </w:r>
      <w:r w:rsidRPr="00D12DF2">
        <w:rPr>
          <w:rFonts w:ascii="Times New Roman" w:eastAsia="Calibri" w:hAnsi="Times New Roman" w:cs="Times New Roman"/>
          <w:sz w:val="24"/>
          <w:szCs w:val="24"/>
        </w:rPr>
        <w:t xml:space="preserve">. Nesta medida, parece que o facto de </w:t>
      </w:r>
      <w:r>
        <w:rPr>
          <w:rFonts w:ascii="Times New Roman" w:eastAsia="Calibri" w:hAnsi="Times New Roman" w:cs="Times New Roman"/>
          <w:sz w:val="24"/>
          <w:szCs w:val="24"/>
        </w:rPr>
        <w:t xml:space="preserve">estarem patentes nos adolescentes estes dois traços de psicopatia aumenta a probabilidade de consumo. Efetivamente, </w:t>
      </w:r>
      <w:r>
        <w:rPr>
          <w:rFonts w:ascii="Times New Roman" w:hAnsi="Times New Roman" w:cs="Times New Roman"/>
          <w:bCs/>
          <w:sz w:val="24"/>
          <w:szCs w:val="24"/>
        </w:rPr>
        <w:t xml:space="preserve">a busca de perigo e a irresponsabilidade foram </w:t>
      </w:r>
      <w:r w:rsidR="001E27A4">
        <w:rPr>
          <w:rFonts w:ascii="Times New Roman" w:hAnsi="Times New Roman" w:cs="Times New Roman"/>
          <w:bCs/>
          <w:sz w:val="24"/>
          <w:szCs w:val="24"/>
        </w:rPr>
        <w:t xml:space="preserve">não só </w:t>
      </w:r>
      <w:r>
        <w:rPr>
          <w:rFonts w:ascii="Times New Roman" w:hAnsi="Times New Roman" w:cs="Times New Roman"/>
          <w:bCs/>
          <w:sz w:val="24"/>
          <w:szCs w:val="24"/>
        </w:rPr>
        <w:t>os traços psicopáticos que se apresentaram como</w:t>
      </w:r>
      <w:r w:rsidR="001E27A4">
        <w:rPr>
          <w:rFonts w:ascii="Times New Roman" w:hAnsi="Times New Roman" w:cs="Times New Roman"/>
          <w:bCs/>
          <w:sz w:val="24"/>
          <w:szCs w:val="24"/>
        </w:rPr>
        <w:t xml:space="preserve"> maiores preditores do consumo, </w:t>
      </w:r>
      <w:r>
        <w:rPr>
          <w:rFonts w:ascii="Times New Roman" w:hAnsi="Times New Roman" w:cs="Times New Roman"/>
          <w:bCs/>
          <w:sz w:val="24"/>
          <w:szCs w:val="24"/>
        </w:rPr>
        <w:t>como</w:t>
      </w:r>
      <w:r w:rsidR="001E27A4">
        <w:rPr>
          <w:rFonts w:ascii="Times New Roman" w:hAnsi="Times New Roman" w:cs="Times New Roman"/>
          <w:bCs/>
          <w:sz w:val="24"/>
          <w:szCs w:val="24"/>
        </w:rPr>
        <w:t xml:space="preserve"> também</w:t>
      </w:r>
      <w:r>
        <w:rPr>
          <w:rFonts w:ascii="Times New Roman" w:hAnsi="Times New Roman" w:cs="Times New Roman"/>
          <w:bCs/>
          <w:sz w:val="24"/>
          <w:szCs w:val="24"/>
        </w:rPr>
        <w:t xml:space="preserve"> os mais significativos na correlação com este. Isto poderá relacionar-se com </w:t>
      </w:r>
      <w:r>
        <w:rPr>
          <w:rFonts w:ascii="Times New Roman" w:eastAsia="TimesNewRomanPSMT" w:hAnsi="Times New Roman" w:cs="Times New Roman"/>
          <w:sz w:val="24"/>
          <w:szCs w:val="24"/>
        </w:rPr>
        <w:t xml:space="preserve">a tendência natural do adolescente em orientar-se pelo princípio do prazer, logo tudo o que esteja relacionado com um certo risco e procura pelo perigo ou com o ato de fugir às suas </w:t>
      </w:r>
      <w:r w:rsidRPr="00D44F90">
        <w:rPr>
          <w:rFonts w:ascii="Times New Roman" w:eastAsia="TimesNewRomanPSMT" w:hAnsi="Times New Roman" w:cs="Times New Roman"/>
          <w:sz w:val="24"/>
          <w:szCs w:val="24"/>
        </w:rPr>
        <w:t>responsabilidades apresenta</w:t>
      </w:r>
      <w:r w:rsidR="00494DB4" w:rsidRPr="00D44F90">
        <w:rPr>
          <w:rFonts w:ascii="Times New Roman" w:eastAsia="TimesNewRomanPSMT" w:hAnsi="Times New Roman" w:cs="Times New Roman"/>
          <w:sz w:val="24"/>
          <w:szCs w:val="24"/>
        </w:rPr>
        <w:t>r</w:t>
      </w:r>
      <w:r w:rsidRPr="00D44F90">
        <w:rPr>
          <w:rFonts w:ascii="Times New Roman" w:eastAsia="TimesNewRomanPSMT" w:hAnsi="Times New Roman" w:cs="Times New Roman"/>
          <w:sz w:val="24"/>
          <w:szCs w:val="24"/>
        </w:rPr>
        <w:t>-se</w:t>
      </w:r>
      <w:r>
        <w:rPr>
          <w:rFonts w:ascii="Times New Roman" w:eastAsia="TimesNewRomanPSMT" w:hAnsi="Times New Roman" w:cs="Times New Roman"/>
          <w:sz w:val="24"/>
          <w:szCs w:val="24"/>
        </w:rPr>
        <w:t xml:space="preserve"> como </w:t>
      </w:r>
      <w:r w:rsidRPr="00A039AC">
        <w:rPr>
          <w:rFonts w:ascii="Times New Roman" w:eastAsia="TimesNewRomanPSMT" w:hAnsi="Times New Roman" w:cs="Times New Roman"/>
          <w:sz w:val="24"/>
          <w:szCs w:val="24"/>
        </w:rPr>
        <w:t xml:space="preserve">tentador. Daí não </w:t>
      </w:r>
      <w:r w:rsidR="001E27A4">
        <w:rPr>
          <w:rFonts w:ascii="Times New Roman" w:eastAsia="TimesNewRomanPSMT" w:hAnsi="Times New Roman" w:cs="Times New Roman"/>
          <w:sz w:val="24"/>
          <w:szCs w:val="24"/>
        </w:rPr>
        <w:t>ser de estranhar os valores</w:t>
      </w:r>
      <w:r w:rsidRPr="00A039AC">
        <w:rPr>
          <w:rFonts w:ascii="Times New Roman" w:eastAsia="TimesNewRomanPSMT" w:hAnsi="Times New Roman" w:cs="Times New Roman"/>
          <w:sz w:val="24"/>
          <w:szCs w:val="24"/>
        </w:rPr>
        <w:t xml:space="preserve"> significativos obtidos nestas dimensões (Feijó &amp; Oliveira, 2001). </w:t>
      </w:r>
      <w:r>
        <w:rPr>
          <w:rFonts w:ascii="Times New Roman" w:eastAsia="TimesNewRomanPSMT" w:hAnsi="Times New Roman" w:cs="Times New Roman"/>
          <w:sz w:val="24"/>
          <w:szCs w:val="24"/>
        </w:rPr>
        <w:t xml:space="preserve">Além de que, a atração pelo risco (busca de perigo) e por novas experiências, como por exemplo as drogas, apresenta-se como uma das características distintivas dos adolescentes, sendo facilmente justificável a maior associação encontrada entre busca de perigo e irresponsabilidade com o consumo </w:t>
      </w:r>
      <w:r w:rsidRPr="00A039AC">
        <w:rPr>
          <w:rFonts w:ascii="Times New Roman" w:eastAsia="TimesNewRomanPSMT" w:hAnsi="Times New Roman" w:cs="Times New Roman"/>
          <w:sz w:val="24"/>
          <w:szCs w:val="24"/>
        </w:rPr>
        <w:t>(Fonseca, 2013)</w:t>
      </w:r>
      <w:r>
        <w:rPr>
          <w:rFonts w:ascii="Times New Roman" w:eastAsia="TimesNewRomanPSMT" w:hAnsi="Times New Roman" w:cs="Times New Roman"/>
          <w:sz w:val="24"/>
          <w:szCs w:val="24"/>
        </w:rPr>
        <w:t>.</w:t>
      </w:r>
    </w:p>
    <w:p w14:paraId="4D98518F" w14:textId="77777777" w:rsidR="007D27AF" w:rsidRPr="000C644F" w:rsidRDefault="007D27AF" w:rsidP="002755EC">
      <w:pPr>
        <w:spacing w:line="240" w:lineRule="auto"/>
        <w:ind w:firstLine="708"/>
        <w:rPr>
          <w:rFonts w:ascii="Times New Roman" w:hAnsi="Times New Roman" w:cs="Times New Roman"/>
          <w:sz w:val="24"/>
          <w:szCs w:val="24"/>
        </w:rPr>
      </w:pPr>
      <w:r>
        <w:rPr>
          <w:rFonts w:ascii="Times New Roman" w:hAnsi="Times New Roman" w:cs="Times New Roman"/>
          <w:sz w:val="24"/>
          <w:szCs w:val="24"/>
        </w:rPr>
        <w:t>Relativamente à vinculação e,</w:t>
      </w:r>
      <w:r w:rsidRPr="000A215D">
        <w:rPr>
          <w:rFonts w:ascii="Times New Roman" w:hAnsi="Times New Roman" w:cs="Times New Roman"/>
          <w:sz w:val="24"/>
          <w:szCs w:val="24"/>
        </w:rPr>
        <w:t xml:space="preserve"> contrariamente à psicopatia, os resultados obtidos</w:t>
      </w:r>
      <w:r>
        <w:rPr>
          <w:rFonts w:ascii="Times New Roman" w:hAnsi="Times New Roman" w:cs="Times New Roman"/>
          <w:bCs/>
          <w:sz w:val="24"/>
          <w:szCs w:val="24"/>
        </w:rPr>
        <w:t xml:space="preserve"> </w:t>
      </w:r>
      <w:r>
        <w:rPr>
          <w:rFonts w:ascii="Times New Roman" w:hAnsi="Times New Roman" w:cs="Times New Roman"/>
          <w:sz w:val="24"/>
          <w:szCs w:val="24"/>
        </w:rPr>
        <w:t>mostram efetiva</w:t>
      </w:r>
      <w:r w:rsidR="000C644F">
        <w:rPr>
          <w:rFonts w:ascii="Times New Roman" w:hAnsi="Times New Roman" w:cs="Times New Roman"/>
          <w:sz w:val="24"/>
          <w:szCs w:val="24"/>
        </w:rPr>
        <w:t>mente o efeito pouco preditor dos blocos da</w:t>
      </w:r>
      <w:r>
        <w:rPr>
          <w:rFonts w:ascii="Times New Roman" w:hAnsi="Times New Roman" w:cs="Times New Roman"/>
          <w:sz w:val="24"/>
          <w:szCs w:val="24"/>
        </w:rPr>
        <w:t xml:space="preserve"> vinculação sobre o consumo, pois esta</w:t>
      </w:r>
      <w:r w:rsidR="000C644F">
        <w:rPr>
          <w:rFonts w:ascii="Times New Roman" w:hAnsi="Times New Roman" w:cs="Times New Roman"/>
          <w:sz w:val="24"/>
          <w:szCs w:val="24"/>
        </w:rPr>
        <w:t xml:space="preserve"> (se estabelecida de forma adequada)</w:t>
      </w:r>
      <w:r>
        <w:rPr>
          <w:rFonts w:ascii="Times New Roman" w:hAnsi="Times New Roman" w:cs="Times New Roman"/>
          <w:sz w:val="24"/>
          <w:szCs w:val="24"/>
        </w:rPr>
        <w:t xml:space="preserve"> funciona norm</w:t>
      </w:r>
      <w:r w:rsidR="000C644F">
        <w:rPr>
          <w:rFonts w:ascii="Times New Roman" w:hAnsi="Times New Roman" w:cs="Times New Roman"/>
          <w:sz w:val="24"/>
          <w:szCs w:val="24"/>
        </w:rPr>
        <w:t>almente como fator protetor. Assim</w:t>
      </w:r>
      <w:r>
        <w:rPr>
          <w:rFonts w:ascii="Times New Roman" w:hAnsi="Times New Roman" w:cs="Times New Roman"/>
          <w:sz w:val="24"/>
          <w:szCs w:val="24"/>
        </w:rPr>
        <w:t xml:space="preserve"> se explicar a </w:t>
      </w:r>
      <w:r w:rsidRPr="00E84681">
        <w:rPr>
          <w:rFonts w:ascii="Times New Roman" w:hAnsi="Times New Roman" w:cs="Times New Roman"/>
          <w:b/>
          <w:sz w:val="24"/>
          <w:szCs w:val="24"/>
        </w:rPr>
        <w:t>baixa percentagem</w:t>
      </w:r>
      <w:r>
        <w:rPr>
          <w:rFonts w:ascii="Times New Roman" w:hAnsi="Times New Roman" w:cs="Times New Roman"/>
          <w:sz w:val="24"/>
          <w:szCs w:val="24"/>
        </w:rPr>
        <w:t xml:space="preserve"> do efeito preditor </w:t>
      </w:r>
      <w:r w:rsidR="000C644F">
        <w:rPr>
          <w:rFonts w:ascii="Times New Roman" w:hAnsi="Times New Roman" w:cs="Times New Roman"/>
          <w:sz w:val="24"/>
          <w:szCs w:val="24"/>
        </w:rPr>
        <w:t>destes blocos sobre o consumo. Mais se acrescenta que, individualmente nenhuma das dimensões vinculativas</w:t>
      </w:r>
      <w:r w:rsidR="00855B40">
        <w:rPr>
          <w:rFonts w:ascii="Times New Roman" w:hAnsi="Times New Roman" w:cs="Times New Roman"/>
          <w:sz w:val="24"/>
          <w:szCs w:val="24"/>
        </w:rPr>
        <w:t xml:space="preserve"> constituintes dos blocos</w:t>
      </w:r>
      <w:r w:rsidR="000C644F">
        <w:rPr>
          <w:rFonts w:ascii="Times New Roman" w:hAnsi="Times New Roman" w:cs="Times New Roman"/>
          <w:sz w:val="24"/>
          <w:szCs w:val="24"/>
        </w:rPr>
        <w:t xml:space="preserve"> apresentou </w:t>
      </w:r>
      <w:r w:rsidR="00194731">
        <w:rPr>
          <w:rFonts w:ascii="Times New Roman" w:hAnsi="Times New Roman" w:cs="Times New Roman"/>
          <w:sz w:val="24"/>
          <w:szCs w:val="24"/>
        </w:rPr>
        <w:t xml:space="preserve">um </w:t>
      </w:r>
      <w:r w:rsidR="000C644F">
        <w:rPr>
          <w:rFonts w:ascii="Times New Roman" w:hAnsi="Times New Roman" w:cs="Times New Roman"/>
          <w:sz w:val="24"/>
          <w:szCs w:val="24"/>
        </w:rPr>
        <w:t xml:space="preserve">valor preditivo significativo sobre o consumo. </w:t>
      </w:r>
      <w:r>
        <w:rPr>
          <w:rFonts w:ascii="Times New Roman" w:hAnsi="Times New Roman" w:cs="Times New Roman"/>
          <w:sz w:val="24"/>
          <w:szCs w:val="24"/>
        </w:rPr>
        <w:t xml:space="preserve">Este resultado permite corroborar o previsto pela literatura que afirma que bons </w:t>
      </w:r>
      <w:r w:rsidRPr="00222180">
        <w:rPr>
          <w:rFonts w:ascii="Times New Roman" w:hAnsi="Times New Roman" w:cs="Times New Roman"/>
          <w:sz w:val="24"/>
          <w:szCs w:val="24"/>
        </w:rPr>
        <w:t>vínculos afetivos, bons padrões de comunicação e existência de confiança se opõem ao consumo (</w:t>
      </w:r>
      <w:r w:rsidRPr="00222180">
        <w:rPr>
          <w:rFonts w:ascii="Times New Roman" w:hAnsi="Times New Roman" w:cs="Times New Roman"/>
          <w:bCs/>
          <w:sz w:val="24"/>
          <w:szCs w:val="24"/>
        </w:rPr>
        <w:t xml:space="preserve">Gonçalves &amp; Pereira, 2011). Por sua vez, como </w:t>
      </w:r>
      <w:r w:rsidRPr="00222180">
        <w:rPr>
          <w:rFonts w:ascii="Times New Roman" w:hAnsi="Times New Roman" w:cs="Times New Roman"/>
          <w:sz w:val="24"/>
          <w:szCs w:val="24"/>
        </w:rPr>
        <w:t xml:space="preserve">Ferronha et al. (2008) comprovaram no seu estudo, </w:t>
      </w:r>
      <w:r>
        <w:rPr>
          <w:rFonts w:ascii="Times New Roman" w:hAnsi="Times New Roman" w:cs="Times New Roman"/>
          <w:sz w:val="24"/>
          <w:szCs w:val="24"/>
        </w:rPr>
        <w:t xml:space="preserve">adolescentes consumidores apresentavam efetivamente uma vinculação mais insegura às figuras parentais. </w:t>
      </w:r>
      <w:r>
        <w:rPr>
          <w:rFonts w:ascii="Times New Roman" w:hAnsi="Times New Roman" w:cs="Times New Roman"/>
          <w:bCs/>
          <w:sz w:val="24"/>
          <w:szCs w:val="24"/>
        </w:rPr>
        <w:t xml:space="preserve">Relativamente ao grupo de pares, </w:t>
      </w:r>
      <w:r w:rsidR="00643FFE">
        <w:rPr>
          <w:rFonts w:ascii="Times New Roman" w:hAnsi="Times New Roman" w:cs="Times New Roman"/>
          <w:bCs/>
          <w:sz w:val="24"/>
          <w:szCs w:val="24"/>
        </w:rPr>
        <w:t xml:space="preserve">estes </w:t>
      </w:r>
      <w:r w:rsidR="00643FFE" w:rsidRPr="00D44F90">
        <w:rPr>
          <w:rFonts w:ascii="Times New Roman" w:hAnsi="Times New Roman" w:cs="Times New Roman"/>
          <w:bCs/>
          <w:sz w:val="24"/>
          <w:szCs w:val="24"/>
        </w:rPr>
        <w:t>efetivamente</w:t>
      </w:r>
      <w:r w:rsidR="00643FFE">
        <w:rPr>
          <w:rFonts w:ascii="Times New Roman" w:hAnsi="Times New Roman" w:cs="Times New Roman"/>
          <w:bCs/>
          <w:sz w:val="24"/>
          <w:szCs w:val="24"/>
        </w:rPr>
        <w:t xml:space="preserve"> apresentam um poder significativo sobre os comportamentos adotados pelo adolescente</w:t>
      </w:r>
      <w:r w:rsidR="005865F4">
        <w:rPr>
          <w:rFonts w:ascii="Times New Roman" w:hAnsi="Times New Roman" w:cs="Times New Roman"/>
          <w:bCs/>
          <w:sz w:val="24"/>
          <w:szCs w:val="24"/>
        </w:rPr>
        <w:t xml:space="preserve">, agindo este normalmente em conformidade com o grupo a que </w:t>
      </w:r>
      <w:r w:rsidR="005865F4" w:rsidRPr="00D44F90">
        <w:rPr>
          <w:rFonts w:ascii="Times New Roman" w:hAnsi="Times New Roman" w:cs="Times New Roman"/>
          <w:bCs/>
          <w:sz w:val="24"/>
          <w:szCs w:val="24"/>
        </w:rPr>
        <w:t>pertence</w:t>
      </w:r>
      <w:r w:rsidR="00D44F90" w:rsidRPr="00D44F90">
        <w:rPr>
          <w:rFonts w:ascii="Times New Roman" w:hAnsi="Times New Roman" w:cs="Times New Roman"/>
          <w:bCs/>
          <w:color w:val="FF0000"/>
          <w:sz w:val="24"/>
          <w:szCs w:val="24"/>
        </w:rPr>
        <w:t xml:space="preserve"> </w:t>
      </w:r>
      <w:r w:rsidR="00D44F90" w:rsidRPr="00D44F90">
        <w:rPr>
          <w:rFonts w:ascii="Times New Roman" w:hAnsi="Times New Roman" w:cs="Times New Roman"/>
          <w:bCs/>
          <w:sz w:val="24"/>
          <w:szCs w:val="24"/>
        </w:rPr>
        <w:t>(</w:t>
      </w:r>
      <w:r w:rsidR="00E91FDB" w:rsidRPr="00D44F90">
        <w:rPr>
          <w:rFonts w:ascii="Times New Roman" w:hAnsi="Times New Roman" w:cs="Times New Roman"/>
          <w:bCs/>
          <w:sz w:val="24"/>
          <w:szCs w:val="24"/>
        </w:rPr>
        <w:t>Dietz et al., 2011</w:t>
      </w:r>
      <w:r w:rsidR="00DD2684" w:rsidRPr="00D44F90">
        <w:rPr>
          <w:rFonts w:ascii="Times New Roman" w:hAnsi="Times New Roman" w:cs="Times New Roman"/>
          <w:bCs/>
          <w:sz w:val="24"/>
          <w:szCs w:val="24"/>
        </w:rPr>
        <w:t>; Brandão, 2013</w:t>
      </w:r>
      <w:r w:rsidR="0034591E" w:rsidRPr="00D44F90">
        <w:rPr>
          <w:rFonts w:ascii="Times New Roman" w:hAnsi="Times New Roman" w:cs="Times New Roman"/>
          <w:bCs/>
          <w:sz w:val="24"/>
          <w:szCs w:val="24"/>
        </w:rPr>
        <w:t>)</w:t>
      </w:r>
      <w:r w:rsidR="00643FFE" w:rsidRPr="00D44F90">
        <w:rPr>
          <w:rFonts w:ascii="Times New Roman" w:hAnsi="Times New Roman" w:cs="Times New Roman"/>
          <w:bCs/>
          <w:sz w:val="24"/>
          <w:szCs w:val="24"/>
        </w:rPr>
        <w:t>. Na</w:t>
      </w:r>
      <w:r w:rsidR="00643FFE">
        <w:rPr>
          <w:rFonts w:ascii="Times New Roman" w:hAnsi="Times New Roman" w:cs="Times New Roman"/>
          <w:bCs/>
          <w:sz w:val="24"/>
          <w:szCs w:val="24"/>
        </w:rPr>
        <w:t xml:space="preserve"> presente amostra, este poder não se verificou relativamente às dimensões da vinculação sobre o consumo, uma vez que estas não se revelaram preditoras dos comportamentos de adição.</w:t>
      </w:r>
      <w:r w:rsidR="005865F4">
        <w:rPr>
          <w:rFonts w:ascii="Times New Roman" w:hAnsi="Times New Roman" w:cs="Times New Roman"/>
          <w:bCs/>
          <w:sz w:val="24"/>
          <w:szCs w:val="24"/>
        </w:rPr>
        <w:t xml:space="preserve"> Assim, espera-se que os adolescentes da amostra não fizessem parte de grupos consumidores</w:t>
      </w:r>
      <w:r w:rsidR="00AB4732">
        <w:rPr>
          <w:rFonts w:ascii="Times New Roman" w:hAnsi="Times New Roman" w:cs="Times New Roman"/>
          <w:bCs/>
          <w:sz w:val="24"/>
          <w:szCs w:val="24"/>
        </w:rPr>
        <w:t>, tendo por base os resultados obtidos e aquilo que é proferido pela literatura</w:t>
      </w:r>
      <w:r w:rsidR="005865F4">
        <w:rPr>
          <w:rFonts w:ascii="Times New Roman" w:hAnsi="Times New Roman" w:cs="Times New Roman"/>
          <w:bCs/>
          <w:sz w:val="24"/>
          <w:szCs w:val="24"/>
        </w:rPr>
        <w:t>.</w:t>
      </w:r>
    </w:p>
    <w:p w14:paraId="677DBD54" w14:textId="77777777" w:rsidR="007D27AF" w:rsidRPr="003440F1" w:rsidRDefault="007D27AF" w:rsidP="002755EC">
      <w:pPr>
        <w:pStyle w:val="Heading3"/>
        <w:spacing w:after="240" w:line="240" w:lineRule="auto"/>
        <w:rPr>
          <w:rFonts w:ascii="Times New Roman" w:eastAsia="TimesNewRomanPSMT" w:hAnsi="Times New Roman" w:cs="Times New Roman"/>
          <w:b/>
          <w:color w:val="auto"/>
        </w:rPr>
      </w:pPr>
      <w:bookmarkStart w:id="19" w:name="_Toc5072765"/>
      <w:r w:rsidRPr="003440F1">
        <w:rPr>
          <w:rFonts w:ascii="Times New Roman" w:eastAsia="TimesNewRomanPSMT" w:hAnsi="Times New Roman" w:cs="Times New Roman"/>
          <w:b/>
          <w:color w:val="auto"/>
        </w:rPr>
        <w:lastRenderedPageBreak/>
        <w:t>Implicações práticas, limitações e propostas para estudos futuros</w:t>
      </w:r>
      <w:bookmarkEnd w:id="19"/>
    </w:p>
    <w:p w14:paraId="5DD52C4F" w14:textId="77777777" w:rsidR="007D27AF"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De modo a finalizar o presente estudo, importa ressaltar que o mesmo pretendeu contribuir para a clarificação e ampliação dos conhecimentos teóricos e práticos no que respeita ao papel da vinculação às figuras parentais e ao grupo de pares nos comportamentos aditivos por parte dos adolescentes e, ainda, ao papel dos traços psicopáticos.</w:t>
      </w:r>
    </w:p>
    <w:p w14:paraId="5611C903" w14:textId="77777777" w:rsidR="007D27AF"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Neste sentido, e de modo a </w:t>
      </w:r>
      <w:r w:rsidRPr="00592289">
        <w:rPr>
          <w:rFonts w:ascii="Times New Roman" w:hAnsi="Times New Roman" w:cs="Times New Roman"/>
          <w:sz w:val="24"/>
          <w:szCs w:val="24"/>
        </w:rPr>
        <w:t>realizar-se um balanço final desta investigação, torna-se pertinente salientar as suas principais implicações e limitações de que padeceu.</w:t>
      </w:r>
      <w:r>
        <w:rPr>
          <w:rFonts w:ascii="Times New Roman" w:hAnsi="Times New Roman" w:cs="Times New Roman"/>
          <w:sz w:val="24"/>
          <w:szCs w:val="24"/>
        </w:rPr>
        <w:t xml:space="preserve"> As implicações práticas inerentes ao presente estudo passam pelo contributo positivo na compreensão da importância da qualidade da vinculação estabelecida às figuras de referência (mãe, pai e pares) como fator protetor de comportamentos de risco, nomeadamente dos comportamentos aditivos. De facto, torna-se importante compreender a criação destes vínculos afetivos por parte do adolescente visto que os resultados da presente investigação sugerem que uma vinculação pautada por uma boa comunicação e baseada em confiança e atenção parecem funcionar como fator protetor nos comportamentos de consumo. Além de que, tal como mencionado pela literatura, as relações estabelecidas com as figuras significativas funcionam como pilar para tudo o que envolve a vida do adolescente e para as suas tomadas de decisões. </w:t>
      </w:r>
    </w:p>
    <w:p w14:paraId="03594AAA" w14:textId="77777777" w:rsidR="007D27AF"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Outra implicação prática relativa à presente investigação remete para a importância da deteção precoce de comportamentos sinalizadores da existência de traços associados à psicopatia, que poderão funcionar como impulsionadores do consumo. Efetivamente, e tal como comprovado no presente estudo e noutros estudos já realizados, a psicopatia apresenta-se como consideravelmente preditora do consumo de substâncias. Face ao exposto, espera-se que os resultados obtidos e as conclusões elaboradas permitam contribuir para uma maior consciencialização relativamente à temática do consumo de drogas na faixa etária da adolescência e a relevância de certos intervenientes que poderão funcionar ora como fatores protetores ora como fatores de risco para esses consumos.</w:t>
      </w:r>
    </w:p>
    <w:p w14:paraId="139215AE" w14:textId="77777777" w:rsidR="007D27AF" w:rsidRDefault="007D27AF" w:rsidP="00275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Tendo em conta a associação negativa encontrada entre o consumo e a vinculação, torna-se pertinente trabalhar o mais precocemente possível com as figuras parentais competências ao nível das dimensões da vinculação abordadas (comunicação, confiança, atenção/alienação), na tentativa dos laços vinculativos estabelecidos serem o mais positivos e adequados, funcionando como fator protetor de comportamentos de risco. Chama-se, também, especial atenção para que seja colocado o máximo ênfase em determinados comportamentos possíveis sinalizadores de psicopatia nesta faixa etária, possibilitando uma intervenção atempada que impedirá o aparecimento de outro tipo de comportamentos associados, como a adição. Umas das formas de o fazer, poderá </w:t>
      </w:r>
      <w:bookmarkStart w:id="20" w:name="_GoBack"/>
      <w:r w:rsidRPr="00CC62C8">
        <w:rPr>
          <w:rFonts w:ascii="Times New Roman" w:hAnsi="Times New Roman" w:cs="Times New Roman"/>
          <w:color w:val="0070C0"/>
          <w:sz w:val="24"/>
          <w:szCs w:val="24"/>
        </w:rPr>
        <w:t xml:space="preserve">ser </w:t>
      </w:r>
      <w:r w:rsidR="00CC62C8" w:rsidRPr="00CC62C8">
        <w:rPr>
          <w:rFonts w:ascii="Times New Roman" w:hAnsi="Times New Roman" w:cs="Times New Roman"/>
          <w:color w:val="0070C0"/>
          <w:sz w:val="24"/>
          <w:szCs w:val="24"/>
        </w:rPr>
        <w:t>por meio</w:t>
      </w:r>
      <w:r>
        <w:rPr>
          <w:rFonts w:ascii="Times New Roman" w:hAnsi="Times New Roman" w:cs="Times New Roman"/>
          <w:sz w:val="24"/>
          <w:szCs w:val="24"/>
        </w:rPr>
        <w:t xml:space="preserve"> </w:t>
      </w:r>
      <w:bookmarkEnd w:id="20"/>
      <w:r>
        <w:rPr>
          <w:rFonts w:ascii="Times New Roman" w:hAnsi="Times New Roman" w:cs="Times New Roman"/>
          <w:sz w:val="24"/>
          <w:szCs w:val="24"/>
        </w:rPr>
        <w:t>da realização de um acompanhamento próximo e pormenorizado aos jovens nestas idades tao vulneráveis a tudo que os rodeia. Mais especificamente em relação às drogas, as campanhas de sensibilização para adoção de bons comportamentos e evitação de fatores de risco por parte dos jovens poderão, também, surtir efeitos positivos. Assim, estudos como o presentemente realizado, poderão servir de ferramenta de auxílio para as campanhas de alerta e sensibilização, quer para os adolescentes, como para as figuras parentais, comunidade educativa e sociedade em geral, na tentativa de chamar atenção para questões como as das variáveis estudadas e a influência que estas podem apresentar no consumo de drogas.</w:t>
      </w:r>
    </w:p>
    <w:p w14:paraId="66567758" w14:textId="77777777" w:rsidR="007D27AF" w:rsidRDefault="007D27AF" w:rsidP="002755EC">
      <w:pPr>
        <w:spacing w:line="240" w:lineRule="auto"/>
        <w:ind w:firstLine="709"/>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É de salientar a existência de </w:t>
      </w:r>
      <w:r w:rsidRPr="00592289">
        <w:rPr>
          <w:rFonts w:ascii="Times New Roman" w:eastAsia="TimesNewRomanPSMT" w:hAnsi="Times New Roman" w:cs="Times New Roman"/>
          <w:sz w:val="24"/>
          <w:szCs w:val="24"/>
        </w:rPr>
        <w:t>algumas limita</w:t>
      </w:r>
      <w:r>
        <w:rPr>
          <w:rFonts w:ascii="Times New Roman" w:eastAsia="TimesNewRomanPSMT" w:hAnsi="Times New Roman" w:cs="Times New Roman"/>
          <w:sz w:val="24"/>
          <w:szCs w:val="24"/>
        </w:rPr>
        <w:t xml:space="preserve">ções, nomeadamente o tamanho da </w:t>
      </w:r>
      <w:r w:rsidRPr="00592289">
        <w:rPr>
          <w:rFonts w:ascii="Times New Roman" w:eastAsia="TimesNewRomanPSMT" w:hAnsi="Times New Roman" w:cs="Times New Roman"/>
          <w:sz w:val="24"/>
          <w:szCs w:val="24"/>
        </w:rPr>
        <w:t>amostra, que não é representativa da população portuguesa. Assim, em investigações futuras seria relevante aumentar</w:t>
      </w:r>
      <w:r>
        <w:rPr>
          <w:rFonts w:ascii="Times New Roman" w:eastAsia="TimesNewRomanPSMT" w:hAnsi="Times New Roman" w:cs="Times New Roman"/>
          <w:sz w:val="24"/>
          <w:szCs w:val="24"/>
        </w:rPr>
        <w:t xml:space="preserve"> o grupo</w:t>
      </w:r>
      <w:r w:rsidRPr="00592289">
        <w:rPr>
          <w:rFonts w:ascii="Times New Roman" w:eastAsia="TimesNewRomanPSMT" w:hAnsi="Times New Roman" w:cs="Times New Roman"/>
          <w:sz w:val="24"/>
          <w:szCs w:val="24"/>
        </w:rPr>
        <w:t xml:space="preserve"> amostra</w:t>
      </w:r>
      <w:r>
        <w:rPr>
          <w:rFonts w:ascii="Times New Roman" w:eastAsia="TimesNewRomanPSMT" w:hAnsi="Times New Roman" w:cs="Times New Roman"/>
          <w:sz w:val="24"/>
          <w:szCs w:val="24"/>
        </w:rPr>
        <w:t>l</w:t>
      </w:r>
      <w:r w:rsidRPr="00592289">
        <w:rPr>
          <w:rFonts w:ascii="Times New Roman" w:eastAsia="TimesNewRomanPSMT" w:hAnsi="Times New Roman" w:cs="Times New Roman"/>
          <w:sz w:val="24"/>
          <w:szCs w:val="24"/>
        </w:rPr>
        <w:t>. Seria, ainda, interessante realizar uma recolha noutro tipo de instituições de ensino, como escolas privadas, esc</w:t>
      </w:r>
      <w:r>
        <w:rPr>
          <w:rFonts w:ascii="Times New Roman" w:eastAsia="TimesNewRomanPSMT" w:hAnsi="Times New Roman" w:cs="Times New Roman"/>
          <w:sz w:val="24"/>
          <w:szCs w:val="24"/>
        </w:rPr>
        <w:t xml:space="preserve">olas consideradas problemáticas – escolas </w:t>
      </w:r>
      <w:r w:rsidRPr="00592289">
        <w:rPr>
          <w:rFonts w:ascii="Times New Roman" w:eastAsia="TimesNewRomanPSMT" w:hAnsi="Times New Roman" w:cs="Times New Roman"/>
          <w:sz w:val="24"/>
          <w:szCs w:val="24"/>
        </w:rPr>
        <w:t>tipo TEIP</w:t>
      </w:r>
      <w:r>
        <w:rPr>
          <w:rFonts w:ascii="Times New Roman" w:eastAsia="TimesNewRomanPSMT" w:hAnsi="Times New Roman" w:cs="Times New Roman"/>
          <w:sz w:val="24"/>
          <w:szCs w:val="24"/>
        </w:rPr>
        <w:t xml:space="preserve"> (Territórios Educativos de Intervenção Prioritária)</w:t>
      </w:r>
      <w:r w:rsidRPr="00592289">
        <w:rPr>
          <w:rFonts w:ascii="Times New Roman" w:eastAsia="TimesNewRomanPSMT" w:hAnsi="Times New Roman" w:cs="Times New Roman"/>
          <w:sz w:val="24"/>
          <w:szCs w:val="24"/>
        </w:rPr>
        <w:t>, entre outras.</w:t>
      </w:r>
      <w:r w:rsidRPr="00592289">
        <w:rPr>
          <w:rFonts w:ascii="Times New Roman" w:hAnsi="Times New Roman" w:cs="Times New Roman"/>
          <w:sz w:val="24"/>
          <w:szCs w:val="24"/>
        </w:rPr>
        <w:t xml:space="preserve"> </w:t>
      </w:r>
      <w:r w:rsidRPr="00592289">
        <w:rPr>
          <w:rFonts w:ascii="Times New Roman" w:eastAsia="TimesNewRomanPSMT" w:hAnsi="Times New Roman" w:cs="Times New Roman"/>
          <w:sz w:val="24"/>
          <w:szCs w:val="24"/>
        </w:rPr>
        <w:t>Outra limitação que se aponta é o facto de</w:t>
      </w:r>
      <w:r>
        <w:rPr>
          <w:rFonts w:ascii="Times New Roman" w:eastAsia="TimesNewRomanPSMT" w:hAnsi="Times New Roman" w:cs="Times New Roman"/>
          <w:sz w:val="24"/>
          <w:szCs w:val="24"/>
        </w:rPr>
        <w:t xml:space="preserve"> e</w:t>
      </w:r>
      <w:r w:rsidRPr="00592289">
        <w:rPr>
          <w:rFonts w:ascii="Times New Roman" w:eastAsia="TimesNewRomanPSMT" w:hAnsi="Times New Roman" w:cs="Times New Roman"/>
          <w:sz w:val="24"/>
          <w:szCs w:val="24"/>
        </w:rPr>
        <w:t xml:space="preserve">ste ser um estudo transversal, recolhido </w:t>
      </w:r>
      <w:r w:rsidRPr="00592289">
        <w:rPr>
          <w:rFonts w:ascii="Times New Roman" w:eastAsia="TimesNewRomanPSMT" w:hAnsi="Times New Roman" w:cs="Times New Roman"/>
          <w:sz w:val="24"/>
          <w:szCs w:val="24"/>
        </w:rPr>
        <w:lastRenderedPageBreak/>
        <w:t>num único momento do tempo. Todavia, tendo em conta o caráter crónico muitas vezes associa</w:t>
      </w:r>
      <w:r>
        <w:rPr>
          <w:rFonts w:ascii="Times New Roman" w:eastAsia="TimesNewRomanPSMT" w:hAnsi="Times New Roman" w:cs="Times New Roman"/>
          <w:sz w:val="24"/>
          <w:szCs w:val="24"/>
        </w:rPr>
        <w:t>do ao consumo seria pertinente</w:t>
      </w:r>
      <w:r w:rsidRPr="00592289">
        <w:rPr>
          <w:rFonts w:ascii="Times New Roman" w:eastAsia="TimesNewRomanPSMT" w:hAnsi="Times New Roman" w:cs="Times New Roman"/>
          <w:sz w:val="24"/>
          <w:szCs w:val="24"/>
        </w:rPr>
        <w:t xml:space="preserve"> efetuar uma nova recolha da mesma amostra em diferentes períodos do tempo (perspetiva longitudinal), efetuando uma comparação entre os resultados obtidos, podendo estes acrescentar novas informações pertinentes para a temática em estudo</w:t>
      </w:r>
      <w:r>
        <w:rPr>
          <w:rFonts w:ascii="Times New Roman" w:eastAsia="TimesNewRomanPSMT" w:hAnsi="Times New Roman" w:cs="Times New Roman"/>
          <w:sz w:val="24"/>
          <w:szCs w:val="24"/>
        </w:rPr>
        <w:t>, bem como o estabelecimento de relações de causalidade</w:t>
      </w:r>
      <w:r w:rsidRPr="00592289">
        <w:rPr>
          <w:rFonts w:ascii="Times New Roman" w:eastAsia="TimesNewRomanPSMT" w:hAnsi="Times New Roman" w:cs="Times New Roman"/>
          <w:sz w:val="24"/>
          <w:szCs w:val="24"/>
        </w:rPr>
        <w:t>.</w:t>
      </w:r>
      <w:r w:rsidRPr="00592289">
        <w:rPr>
          <w:rFonts w:ascii="Times New Roman" w:hAnsi="Times New Roman" w:cs="Times New Roman"/>
          <w:sz w:val="24"/>
          <w:szCs w:val="24"/>
        </w:rPr>
        <w:t xml:space="preserve"> </w:t>
      </w:r>
      <w:r>
        <w:rPr>
          <w:rFonts w:ascii="Times New Roman" w:eastAsia="TimesNewRomanPSMT" w:hAnsi="Times New Roman" w:cs="Times New Roman"/>
          <w:sz w:val="24"/>
          <w:szCs w:val="24"/>
        </w:rPr>
        <w:t>N</w:t>
      </w:r>
      <w:r w:rsidRPr="00592289">
        <w:rPr>
          <w:rFonts w:ascii="Times New Roman" w:eastAsia="TimesNewRomanPSMT" w:hAnsi="Times New Roman" w:cs="Times New Roman"/>
          <w:sz w:val="24"/>
          <w:szCs w:val="24"/>
        </w:rPr>
        <w:t>o futuro,</w:t>
      </w:r>
      <w:r>
        <w:rPr>
          <w:rFonts w:ascii="Times New Roman" w:eastAsia="TimesNewRomanPSMT" w:hAnsi="Times New Roman" w:cs="Times New Roman"/>
          <w:sz w:val="24"/>
          <w:szCs w:val="24"/>
        </w:rPr>
        <w:t xml:space="preserve"> tornar-se-ia benéfico</w:t>
      </w:r>
      <w:r w:rsidRPr="00592289">
        <w:rPr>
          <w:rFonts w:ascii="Times New Roman" w:eastAsia="TimesNewRomanPSMT" w:hAnsi="Times New Roman" w:cs="Times New Roman"/>
          <w:sz w:val="24"/>
          <w:szCs w:val="24"/>
        </w:rPr>
        <w:t xml:space="preserve"> replicar este estudo simultaneamente com uma escala que possibilitasse perceber os diferentes tipos de droga consumidos, em que proporção e circunstâncias, permitindo compreender de forma mais explícita o consumo por parte dos adolescentes e confrontar com as estatísticas obtidas até ao momento através de estudos já realizados por outros autores e entidades competentes que trabalham na área.</w:t>
      </w:r>
      <w:r>
        <w:rPr>
          <w:rFonts w:ascii="Times New Roman" w:eastAsia="TimesNewRomanPSMT" w:hAnsi="Times New Roman" w:cs="Times New Roman"/>
          <w:sz w:val="24"/>
          <w:szCs w:val="24"/>
        </w:rPr>
        <w:t xml:space="preserve"> Mais se acrescenta, que seria interessante estudar também na presente amostra a correlação entre psicopatia e vinculação, uma vez que já existem estudos a comprovar a existência desta associação. E, ainda, estudar o efeito preditor do consumo de substâncias sobre os traços psicopáticos (predição oposta àquela que foi realizada nesta investigação).</w:t>
      </w:r>
    </w:p>
    <w:p w14:paraId="1E2D6195" w14:textId="77777777" w:rsidR="007D27AF" w:rsidRPr="007A704B" w:rsidRDefault="007D27AF" w:rsidP="002755EC">
      <w:pPr>
        <w:pStyle w:val="Heading2"/>
        <w:spacing w:after="240" w:line="240" w:lineRule="auto"/>
        <w:jc w:val="center"/>
        <w:rPr>
          <w:rFonts w:ascii="Times New Roman" w:hAnsi="Times New Roman" w:cs="Times New Roman"/>
          <w:b/>
          <w:color w:val="auto"/>
          <w:sz w:val="24"/>
          <w:szCs w:val="24"/>
        </w:rPr>
      </w:pPr>
      <w:bookmarkStart w:id="21" w:name="_Toc5072766"/>
      <w:r w:rsidRPr="007A704B">
        <w:rPr>
          <w:rFonts w:ascii="Times New Roman" w:hAnsi="Times New Roman" w:cs="Times New Roman"/>
          <w:b/>
          <w:color w:val="auto"/>
          <w:sz w:val="24"/>
          <w:szCs w:val="24"/>
        </w:rPr>
        <w:t>Conclusão</w:t>
      </w:r>
      <w:bookmarkEnd w:id="21"/>
    </w:p>
    <w:p w14:paraId="4E055936" w14:textId="77777777" w:rsidR="007D27AF" w:rsidRPr="00F77A98" w:rsidRDefault="007D27AF" w:rsidP="002755EC">
      <w:pPr>
        <w:spacing w:after="0" w:line="240" w:lineRule="auto"/>
        <w:ind w:firstLine="709"/>
        <w:rPr>
          <w:rFonts w:ascii="Times New Roman" w:hAnsi="Times New Roman" w:cs="Times New Roman"/>
          <w:sz w:val="24"/>
          <w:szCs w:val="24"/>
        </w:rPr>
      </w:pPr>
      <w:r w:rsidRPr="00F77A98">
        <w:rPr>
          <w:rFonts w:ascii="Times New Roman" w:hAnsi="Times New Roman" w:cs="Times New Roman"/>
          <w:sz w:val="24"/>
          <w:szCs w:val="24"/>
        </w:rPr>
        <w:t>É sabido que a prevalência de consumo de drogas ilícitas na faixa etária da adolescência é considerável e apresenta um início cada vez mais precoce. Associado a este consumo advêm prejuízos para o crescimento e desenvolvimento que se arrastam até à vida adulta (</w:t>
      </w:r>
      <w:r w:rsidRPr="00F77A98">
        <w:rPr>
          <w:rFonts w:ascii="Times New Roman" w:hAnsi="Times New Roman" w:cs="Times New Roman"/>
          <w:iCs/>
          <w:sz w:val="24"/>
          <w:szCs w:val="24"/>
        </w:rPr>
        <w:t>Monteiro et al., 2012</w:t>
      </w:r>
      <w:r w:rsidRPr="00F77A98">
        <w:rPr>
          <w:rFonts w:ascii="Times New Roman" w:hAnsi="Times New Roman" w:cs="Times New Roman"/>
          <w:sz w:val="24"/>
          <w:szCs w:val="24"/>
        </w:rPr>
        <w:t>). Assim, é imprescindível um maior conhecimento relativamente a fatores que poderão funcionar como facilitadores deste consumo e a identificação atempada dos mesmos.</w:t>
      </w:r>
    </w:p>
    <w:p w14:paraId="3E3C3C6B" w14:textId="77777777" w:rsidR="007D27AF" w:rsidRPr="009B5FE3" w:rsidRDefault="007D27AF" w:rsidP="002755EC">
      <w:pPr>
        <w:spacing w:after="0" w:line="240" w:lineRule="auto"/>
        <w:ind w:firstLine="709"/>
        <w:rPr>
          <w:rFonts w:ascii="Times New Roman" w:hAnsi="Times New Roman" w:cs="Times New Roman"/>
          <w:sz w:val="24"/>
          <w:szCs w:val="24"/>
        </w:rPr>
      </w:pPr>
      <w:r w:rsidRPr="00F77A98">
        <w:rPr>
          <w:rFonts w:ascii="Times New Roman" w:hAnsi="Times New Roman" w:cs="Times New Roman"/>
          <w:sz w:val="24"/>
          <w:szCs w:val="24"/>
        </w:rPr>
        <w:t xml:space="preserve">Na presente investigação, as variáveis em </w:t>
      </w:r>
      <w:r w:rsidRPr="009B5FE3">
        <w:rPr>
          <w:rFonts w:ascii="Times New Roman" w:hAnsi="Times New Roman" w:cs="Times New Roman"/>
          <w:sz w:val="24"/>
          <w:szCs w:val="24"/>
        </w:rPr>
        <w:t>análise foram capazes de explicar de forma considerável a variância no consumo de drogas por parte dos adolescentes da amostra em estudo. Verificou-se uma maior correlação entre os traços psicopáticos e o consumo de substâncias do que entre este e a vinculação, como já seria de prever pela literatura. É possível constatar que a presença de uma menor vinculação às figuras significativas ou uma vinculação desajustada, esteja relacionada com o consumo de substâncias, embora os resultados obtidos não tenham revelado valores intensos entre esta correlação. De forma mais substancial verificou-se perfeitamente o efeito preditor dos traços psicopáticos sobre o consumo. Mais se acrescenta, ser o sexo masculino a revelar uma pontuação superior no que respeita a estes traços.</w:t>
      </w:r>
    </w:p>
    <w:p w14:paraId="27E69982" w14:textId="77777777" w:rsidR="007D27AF" w:rsidRPr="009B5FE3" w:rsidRDefault="007D27AF" w:rsidP="002755EC">
      <w:pPr>
        <w:spacing w:after="0" w:line="240" w:lineRule="auto"/>
        <w:ind w:firstLine="709"/>
        <w:rPr>
          <w:rFonts w:ascii="Times New Roman" w:hAnsi="Times New Roman" w:cs="Times New Roman"/>
          <w:sz w:val="24"/>
          <w:szCs w:val="24"/>
        </w:rPr>
      </w:pPr>
      <w:r w:rsidRPr="009B5FE3">
        <w:rPr>
          <w:rFonts w:ascii="Times New Roman" w:hAnsi="Times New Roman" w:cs="Times New Roman"/>
          <w:sz w:val="24"/>
          <w:szCs w:val="24"/>
        </w:rPr>
        <w:t xml:space="preserve">Conclui-se, que são fundamentais as </w:t>
      </w:r>
      <w:r w:rsidRPr="009B5FE3">
        <w:rPr>
          <w:rFonts w:ascii="Times New Roman" w:hAnsi="Times New Roman" w:cs="Times New Roman"/>
          <w:b/>
          <w:sz w:val="24"/>
          <w:szCs w:val="24"/>
        </w:rPr>
        <w:t>crenças</w:t>
      </w:r>
      <w:r w:rsidRPr="009B5FE3">
        <w:rPr>
          <w:rFonts w:ascii="Times New Roman" w:hAnsi="Times New Roman" w:cs="Times New Roman"/>
          <w:sz w:val="24"/>
          <w:szCs w:val="24"/>
        </w:rPr>
        <w:t xml:space="preserve"> apresentadas pelos adolescentes relativas ao facto das figuras vinculativas que os rodeiam aprovar ou desaprovar o comportamento de consumo. Assim, o adolescente rodear-se de um grupo que não aprove este tipo de comportamentos será imprescindível, sem esquecer o poder fundamental das figuras parentais que funcionam como modelos comportamentais (Brandão, 2013; </w:t>
      </w:r>
      <w:r w:rsidRPr="009B5FE3">
        <w:rPr>
          <w:rFonts w:ascii="Times New Roman" w:hAnsi="Times New Roman" w:cs="Times New Roman"/>
          <w:bCs/>
          <w:sz w:val="24"/>
          <w:szCs w:val="24"/>
        </w:rPr>
        <w:t>Dietz et al., 2011</w:t>
      </w:r>
      <w:r w:rsidRPr="009B5FE3">
        <w:rPr>
          <w:rFonts w:ascii="Times New Roman" w:hAnsi="Times New Roman" w:cs="Times New Roman"/>
          <w:sz w:val="24"/>
          <w:szCs w:val="24"/>
        </w:rPr>
        <w:t>). Efetivamente, os comportamentos e estilos parentais adotados afetam de forma diversa e significativa o adolescente no que respeita ao desenvolvimento de certas características relacionadas com as questões sociais, cognitivas, emocionais e filiação no grupo de pares, podendo funcionar como fator de proteção ou como fator de risco relativamente à adoção de determinados comportamentos</w:t>
      </w:r>
      <w:r w:rsidRPr="009B5FE3">
        <w:rPr>
          <w:rFonts w:ascii="Times New Roman" w:eastAsia="TimesNewRomanPSMT" w:hAnsi="Times New Roman" w:cs="Times New Roman"/>
          <w:sz w:val="24"/>
          <w:szCs w:val="24"/>
        </w:rPr>
        <w:t xml:space="preserve">. A qualidade de vida familiar apresenta um peso considerável na prevenção de comportamentos de risco no adolescente, como o consumo de drogas (Camacho &amp; Matos, 2006). Além do mais, </w:t>
      </w:r>
      <w:r w:rsidRPr="009B5FE3">
        <w:rPr>
          <w:rFonts w:ascii="Times New Roman" w:hAnsi="Times New Roman" w:cs="Times New Roman"/>
          <w:sz w:val="24"/>
          <w:szCs w:val="24"/>
        </w:rPr>
        <w:t xml:space="preserve">as circunstâncias de vida a nível familiar e social e as vivências infantis e juvenis associadas a fatores biológicos podem, também, despoletar o aparecimento de psicopatia (Gomes &amp; Almeida, 2010). Com o surgimento da psicopatia, ou de traços caraterísticos desta, aumentam os fatores de riscos associados aos comportamentos aditivos. Assim, importa investir num padrão de vinculação positivo, como meio não somente da prevenção do consumo, mas também preventivo relativamente à questão da psicopatia. Ate porque, tal como proferido por Hare (1991), a </w:t>
      </w:r>
      <w:r w:rsidRPr="009B5FE3">
        <w:rPr>
          <w:rFonts w:ascii="Times New Roman" w:hAnsi="Times New Roman" w:cs="Times New Roman"/>
          <w:sz w:val="24"/>
          <w:szCs w:val="24"/>
        </w:rPr>
        <w:lastRenderedPageBreak/>
        <w:t>reduzida empatia e vinculação às figuras significativas, apresenta-se como uma das características frequentemente associadas à psicopatia.</w:t>
      </w:r>
    </w:p>
    <w:p w14:paraId="549BD263" w14:textId="77777777" w:rsidR="007D27AF" w:rsidRPr="001A1063" w:rsidRDefault="007D27AF" w:rsidP="002755EC">
      <w:pPr>
        <w:spacing w:after="0" w:line="240" w:lineRule="auto"/>
        <w:ind w:firstLine="709"/>
        <w:rPr>
          <w:rFonts w:ascii="Times New Roman" w:hAnsi="Times New Roman" w:cs="Times New Roman"/>
          <w:sz w:val="24"/>
          <w:szCs w:val="24"/>
        </w:rPr>
      </w:pPr>
      <w:r w:rsidRPr="009B5FE3">
        <w:rPr>
          <w:rFonts w:ascii="Times New Roman" w:hAnsi="Times New Roman" w:cs="Times New Roman"/>
          <w:sz w:val="24"/>
          <w:szCs w:val="24"/>
        </w:rPr>
        <w:t>As instituições de ensino apresentam, também, um papel preponderante no que respeita à temática das drogas e é fundamental existir uma intervenção precoce junto da comunidade escolar (realização de programas de prevenção do uso de drogas e debates sobre a temática e perspetivas em relação ao futuro) no sentido de sensibilizar e criar uma maior consciencialização sobre o consumo e as consequências advindas do mesmo. Importa ainda, perceber as ideias e significados que os adolescentes atribuem aos diferentes comportamentos de consumo, bem como experiências já vivenciadas, criando posteriormente interação e discussão entre grupos para tentar encontra</w:t>
      </w:r>
      <w:r w:rsidR="00CB5DEA">
        <w:rPr>
          <w:rFonts w:ascii="Times New Roman" w:hAnsi="Times New Roman" w:cs="Times New Roman"/>
          <w:sz w:val="24"/>
          <w:szCs w:val="24"/>
        </w:rPr>
        <w:t xml:space="preserve">r possíveis fatores </w:t>
      </w:r>
      <w:r w:rsidR="001A1063">
        <w:rPr>
          <w:rFonts w:ascii="Times New Roman" w:hAnsi="Times New Roman" w:cs="Times New Roman"/>
          <w:sz w:val="24"/>
          <w:szCs w:val="24"/>
        </w:rPr>
        <w:t xml:space="preserve">protetores, </w:t>
      </w:r>
      <w:r w:rsidR="001A1063" w:rsidRPr="009B5FE3">
        <w:rPr>
          <w:rFonts w:ascii="Times New Roman" w:hAnsi="Times New Roman" w:cs="Times New Roman"/>
          <w:sz w:val="24"/>
          <w:szCs w:val="24"/>
        </w:rPr>
        <w:t>sem valorizar de forma excessiva os efeitos negativos do consumo pois, caso contrário, as intervenções poderão não ter o sucesso desejado e não levar á mudança de comportamentos.</w:t>
      </w:r>
    </w:p>
    <w:p w14:paraId="78E308B6" w14:textId="77777777" w:rsidR="007D27AF" w:rsidRDefault="007D27AF" w:rsidP="002755EC">
      <w:pPr>
        <w:spacing w:after="0" w:line="240" w:lineRule="auto"/>
        <w:ind w:firstLine="709"/>
        <w:rPr>
          <w:rFonts w:ascii="Times New Roman" w:hAnsi="Times New Roman" w:cs="Times New Roman"/>
          <w:sz w:val="24"/>
          <w:szCs w:val="24"/>
        </w:rPr>
      </w:pPr>
      <w:r w:rsidRPr="001A1063">
        <w:rPr>
          <w:rFonts w:ascii="Times New Roman" w:hAnsi="Times New Roman" w:cs="Times New Roman"/>
          <w:sz w:val="24"/>
          <w:szCs w:val="24"/>
        </w:rPr>
        <w:t>Estudos semelhantes à presente investigação devem continuar a ser realizados, não só para permitir obter um maior conhecimento sobre o consumo na faixa etária da adolescência, como também possibilitar realizar uma intervenção atempada em casos considerados de risco. Além de que este consumo se torna, ainda, mais problemático quando associado a outras questões como a psicopatia.</w:t>
      </w:r>
    </w:p>
    <w:p w14:paraId="38D22BC6" w14:textId="77777777" w:rsidR="007D27AF" w:rsidRPr="001A1063" w:rsidRDefault="007D27AF" w:rsidP="00D44F90">
      <w:pPr>
        <w:spacing w:line="240" w:lineRule="auto"/>
        <w:rPr>
          <w:rFonts w:ascii="Times New Roman" w:hAnsi="Times New Roman" w:cs="Times New Roman"/>
          <w:sz w:val="24"/>
          <w:szCs w:val="24"/>
        </w:rPr>
      </w:pPr>
    </w:p>
    <w:p w14:paraId="71E615EE" w14:textId="77777777" w:rsidR="007D27AF" w:rsidRPr="007A704B" w:rsidRDefault="007D27AF" w:rsidP="002755EC">
      <w:pPr>
        <w:pStyle w:val="Heading2"/>
        <w:spacing w:after="160" w:line="240" w:lineRule="auto"/>
        <w:jc w:val="center"/>
        <w:rPr>
          <w:rFonts w:ascii="Times New Roman" w:hAnsi="Times New Roman" w:cs="Times New Roman"/>
          <w:b/>
          <w:color w:val="auto"/>
          <w:sz w:val="24"/>
          <w:szCs w:val="24"/>
        </w:rPr>
      </w:pPr>
      <w:bookmarkStart w:id="22" w:name="_Toc5072767"/>
      <w:r w:rsidRPr="007A704B">
        <w:rPr>
          <w:rFonts w:ascii="Times New Roman" w:hAnsi="Times New Roman" w:cs="Times New Roman"/>
          <w:b/>
          <w:color w:val="auto"/>
          <w:sz w:val="24"/>
          <w:szCs w:val="24"/>
        </w:rPr>
        <w:t>Referências Bibliográficas</w:t>
      </w:r>
      <w:bookmarkEnd w:id="22"/>
    </w:p>
    <w:p w14:paraId="22E444D9" w14:textId="77777777" w:rsidR="007D27AF" w:rsidRPr="00B46F98" w:rsidRDefault="007D27AF" w:rsidP="002755EC">
      <w:pPr>
        <w:spacing w:after="0" w:line="240" w:lineRule="auto"/>
        <w:ind w:left="709" w:hanging="709"/>
        <w:outlineLvl w:val="0"/>
        <w:rPr>
          <w:rFonts w:ascii="Times New Roman" w:hAnsi="Times New Roman" w:cs="Times New Roman"/>
          <w:color w:val="333333"/>
          <w:sz w:val="24"/>
          <w:szCs w:val="24"/>
          <w:shd w:val="clear" w:color="auto" w:fill="FFFFFF"/>
          <w:lang w:val="en-US"/>
        </w:rPr>
      </w:pPr>
      <w:bookmarkStart w:id="23" w:name="_Toc5072152"/>
      <w:bookmarkStart w:id="24" w:name="_Toc5072768"/>
      <w:proofErr w:type="spellStart"/>
      <w:r w:rsidRPr="00E36D3C">
        <w:rPr>
          <w:rFonts w:ascii="Times New Roman" w:hAnsi="Times New Roman" w:cs="Times New Roman"/>
          <w:color w:val="333333"/>
          <w:sz w:val="24"/>
          <w:szCs w:val="24"/>
          <w:shd w:val="clear" w:color="auto" w:fill="FFFFFF"/>
          <w:lang w:val="pt-BR"/>
        </w:rPr>
        <w:t>Ainsworth</w:t>
      </w:r>
      <w:proofErr w:type="spellEnd"/>
      <w:r w:rsidRPr="00E36D3C">
        <w:rPr>
          <w:rFonts w:ascii="Times New Roman" w:hAnsi="Times New Roman" w:cs="Times New Roman"/>
          <w:color w:val="333333"/>
          <w:sz w:val="24"/>
          <w:szCs w:val="24"/>
          <w:shd w:val="clear" w:color="auto" w:fill="FFFFFF"/>
          <w:lang w:val="pt-BR"/>
        </w:rPr>
        <w:t xml:space="preserve">, M., &amp; </w:t>
      </w:r>
      <w:proofErr w:type="spellStart"/>
      <w:r w:rsidRPr="00E36D3C">
        <w:rPr>
          <w:rFonts w:ascii="Times New Roman" w:hAnsi="Times New Roman" w:cs="Times New Roman"/>
          <w:color w:val="333333"/>
          <w:sz w:val="24"/>
          <w:szCs w:val="24"/>
          <w:shd w:val="clear" w:color="auto" w:fill="FFFFFF"/>
          <w:lang w:val="pt-BR"/>
        </w:rPr>
        <w:t>Bowlby</w:t>
      </w:r>
      <w:proofErr w:type="spellEnd"/>
      <w:r w:rsidRPr="00E36D3C">
        <w:rPr>
          <w:rFonts w:ascii="Times New Roman" w:hAnsi="Times New Roman" w:cs="Times New Roman"/>
          <w:color w:val="333333"/>
          <w:sz w:val="24"/>
          <w:szCs w:val="24"/>
          <w:shd w:val="clear" w:color="auto" w:fill="FFFFFF"/>
          <w:lang w:val="pt-BR"/>
        </w:rPr>
        <w:t xml:space="preserve">, J. (1991). </w:t>
      </w:r>
      <w:r w:rsidRPr="00B46F98">
        <w:rPr>
          <w:rFonts w:ascii="Times New Roman" w:hAnsi="Times New Roman" w:cs="Times New Roman"/>
          <w:color w:val="333333"/>
          <w:sz w:val="24"/>
          <w:szCs w:val="24"/>
          <w:shd w:val="clear" w:color="auto" w:fill="FFFFFF"/>
          <w:lang w:val="en-US"/>
        </w:rPr>
        <w:t>An ethological approach to personality development. </w:t>
      </w:r>
      <w:r w:rsidRPr="00B46F98">
        <w:rPr>
          <w:rStyle w:val="Emphasis"/>
          <w:rFonts w:ascii="Times New Roman" w:hAnsi="Times New Roman" w:cs="Times New Roman"/>
          <w:color w:val="333333"/>
          <w:sz w:val="24"/>
          <w:szCs w:val="24"/>
          <w:shd w:val="clear" w:color="auto" w:fill="FFFFFF"/>
          <w:lang w:val="en-US"/>
        </w:rPr>
        <w:t>American Psychologist, 46</w:t>
      </w:r>
      <w:r w:rsidRPr="00B46F98">
        <w:rPr>
          <w:rFonts w:ascii="Times New Roman" w:hAnsi="Times New Roman" w:cs="Times New Roman"/>
          <w:color w:val="333333"/>
          <w:sz w:val="24"/>
          <w:szCs w:val="24"/>
          <w:shd w:val="clear" w:color="auto" w:fill="FFFFFF"/>
          <w:lang w:val="en-US"/>
        </w:rPr>
        <w:t>(4), 333-341.</w:t>
      </w:r>
      <w:bookmarkEnd w:id="23"/>
      <w:bookmarkEnd w:id="24"/>
      <w:r w:rsidRPr="00B46F98">
        <w:rPr>
          <w:rFonts w:ascii="Times New Roman" w:hAnsi="Times New Roman" w:cs="Times New Roman"/>
          <w:color w:val="333333"/>
          <w:sz w:val="24"/>
          <w:szCs w:val="24"/>
          <w:shd w:val="clear" w:color="auto" w:fill="FFFFFF"/>
          <w:lang w:val="en-US"/>
        </w:rPr>
        <w:t xml:space="preserve"> </w:t>
      </w:r>
    </w:p>
    <w:p w14:paraId="2A31F633" w14:textId="77777777" w:rsidR="007D27AF" w:rsidRPr="00B46F98" w:rsidRDefault="007D27AF" w:rsidP="002755EC">
      <w:pPr>
        <w:spacing w:after="0" w:line="240" w:lineRule="auto"/>
        <w:ind w:left="709" w:hanging="709"/>
        <w:outlineLvl w:val="0"/>
        <w:rPr>
          <w:rFonts w:ascii="Times New Roman" w:hAnsi="Times New Roman" w:cs="Times New Roman"/>
          <w:sz w:val="24"/>
          <w:szCs w:val="24"/>
          <w:lang w:val="en-US"/>
        </w:rPr>
      </w:pPr>
      <w:bookmarkStart w:id="25" w:name="_Toc5072153"/>
      <w:bookmarkStart w:id="26" w:name="_Toc5072769"/>
      <w:r w:rsidRPr="00B46F98">
        <w:rPr>
          <w:rFonts w:ascii="Times New Roman" w:eastAsia="Times New Roman" w:hAnsi="Times New Roman" w:cs="Times New Roman"/>
          <w:color w:val="111111"/>
          <w:kern w:val="36"/>
          <w:sz w:val="24"/>
          <w:szCs w:val="24"/>
          <w:lang w:val="en-US" w:eastAsia="pt-PT"/>
        </w:rPr>
        <w:t xml:space="preserve">Armsden, G., &amp; Greenberg, M. (1987). The Inventory of Parent and Peer Attachment: Individual differences and their relationship to psychological well-being in adolescence. </w:t>
      </w:r>
      <w:r w:rsidRPr="00B46F98">
        <w:rPr>
          <w:rFonts w:ascii="Times New Roman" w:eastAsia="Times New Roman" w:hAnsi="Times New Roman" w:cs="Times New Roman"/>
          <w:i/>
          <w:color w:val="111111"/>
          <w:kern w:val="36"/>
          <w:sz w:val="24"/>
          <w:szCs w:val="24"/>
          <w:lang w:val="en-US" w:eastAsia="pt-PT"/>
        </w:rPr>
        <w:t>Journal of Youth and Adolescence, 16</w:t>
      </w:r>
      <w:r w:rsidRPr="00B46F98">
        <w:rPr>
          <w:rFonts w:ascii="Times New Roman" w:eastAsia="Times New Roman" w:hAnsi="Times New Roman" w:cs="Times New Roman"/>
          <w:color w:val="111111"/>
          <w:kern w:val="36"/>
          <w:sz w:val="24"/>
          <w:szCs w:val="24"/>
          <w:lang w:val="en-US" w:eastAsia="pt-PT"/>
        </w:rPr>
        <w:t xml:space="preserve">(5), 427-454. </w:t>
      </w:r>
      <w:proofErr w:type="spellStart"/>
      <w:r w:rsidRPr="00B46F98">
        <w:rPr>
          <w:rFonts w:ascii="Times New Roman" w:eastAsia="Times New Roman" w:hAnsi="Times New Roman" w:cs="Times New Roman"/>
          <w:color w:val="111111"/>
          <w:kern w:val="36"/>
          <w:sz w:val="24"/>
          <w:szCs w:val="24"/>
          <w:lang w:val="en-US" w:eastAsia="pt-PT"/>
        </w:rPr>
        <w:t>doi</w:t>
      </w:r>
      <w:proofErr w:type="spellEnd"/>
      <w:r w:rsidRPr="00B46F98">
        <w:rPr>
          <w:rFonts w:ascii="Times New Roman" w:eastAsia="Times New Roman" w:hAnsi="Times New Roman" w:cs="Times New Roman"/>
          <w:color w:val="111111"/>
          <w:kern w:val="36"/>
          <w:sz w:val="24"/>
          <w:szCs w:val="24"/>
          <w:lang w:val="en-US" w:eastAsia="pt-PT"/>
        </w:rPr>
        <w:t xml:space="preserve">: </w:t>
      </w:r>
      <w:r w:rsidRPr="00B46F98">
        <w:rPr>
          <w:rFonts w:ascii="Times New Roman" w:hAnsi="Times New Roman" w:cs="Times New Roman"/>
          <w:sz w:val="24"/>
          <w:szCs w:val="24"/>
          <w:lang w:val="en-US"/>
        </w:rPr>
        <w:t>10.1007/BF02202939.</w:t>
      </w:r>
      <w:bookmarkEnd w:id="25"/>
      <w:bookmarkEnd w:id="26"/>
    </w:p>
    <w:p w14:paraId="59BED34C" w14:textId="77777777" w:rsidR="007D27AF" w:rsidRPr="005532C4" w:rsidRDefault="007D27AF" w:rsidP="002755EC">
      <w:pPr>
        <w:spacing w:after="0" w:line="240" w:lineRule="auto"/>
        <w:ind w:left="709" w:hanging="709"/>
        <w:outlineLvl w:val="0"/>
        <w:rPr>
          <w:rFonts w:ascii="Times New Roman" w:hAnsi="Times New Roman" w:cs="Times New Roman"/>
          <w:sz w:val="24"/>
          <w:szCs w:val="24"/>
        </w:rPr>
      </w:pPr>
      <w:bookmarkStart w:id="27" w:name="_Toc5072154"/>
      <w:bookmarkStart w:id="28" w:name="_Toc5072770"/>
      <w:r w:rsidRPr="00B46F98">
        <w:rPr>
          <w:rFonts w:ascii="Times New Roman" w:hAnsi="Times New Roman" w:cs="Times New Roman"/>
          <w:sz w:val="24"/>
          <w:szCs w:val="24"/>
          <w:lang w:val="en-US"/>
        </w:rPr>
        <w:t xml:space="preserve">Bandura, A. (1977). Self-efficacy: towards a unifying theory of behavioral change. </w:t>
      </w:r>
      <w:r w:rsidRPr="005532C4">
        <w:rPr>
          <w:rFonts w:ascii="Times New Roman" w:hAnsi="Times New Roman" w:cs="Times New Roman"/>
          <w:i/>
          <w:sz w:val="24"/>
          <w:szCs w:val="24"/>
        </w:rPr>
        <w:t>Psychological Review, 84</w:t>
      </w:r>
      <w:r w:rsidRPr="005532C4">
        <w:rPr>
          <w:rFonts w:ascii="Times New Roman" w:hAnsi="Times New Roman" w:cs="Times New Roman"/>
          <w:sz w:val="24"/>
          <w:szCs w:val="24"/>
        </w:rPr>
        <w:t>(2), 191-215.</w:t>
      </w:r>
      <w:bookmarkEnd w:id="27"/>
      <w:bookmarkEnd w:id="28"/>
    </w:p>
    <w:p w14:paraId="08BD0379" w14:textId="77777777"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Brandão, M. (2013). A formação humana na adolescência numa perspectiva do não uso de drogas.</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Revista Polyphonía</w:t>
      </w:r>
      <w:r w:rsidRPr="005532C4">
        <w:rPr>
          <w:rFonts w:ascii="Times New Roman" w:hAnsi="Times New Roman" w:cs="Times New Roman"/>
          <w:sz w:val="24"/>
          <w:szCs w:val="24"/>
          <w:shd w:val="clear" w:color="auto" w:fill="FFFFFF"/>
        </w:rPr>
        <w:t>,</w:t>
      </w:r>
      <w:r w:rsidRPr="005532C4">
        <w:rPr>
          <w:rStyle w:val="apple-converted-space"/>
          <w:rFonts w:ascii="Times New Roman" w:hAnsi="Times New Roman" w:cs="Times New Roman"/>
          <w:sz w:val="24"/>
          <w:szCs w:val="24"/>
          <w:shd w:val="clear" w:color="auto" w:fill="FFFFFF"/>
        </w:rPr>
        <w:t xml:space="preserve"> </w:t>
      </w:r>
      <w:r w:rsidRPr="005532C4">
        <w:rPr>
          <w:rFonts w:ascii="Times New Roman" w:hAnsi="Times New Roman" w:cs="Times New Roman"/>
          <w:i/>
          <w:iCs/>
          <w:sz w:val="24"/>
          <w:szCs w:val="24"/>
          <w:shd w:val="clear" w:color="auto" w:fill="FFFFFF"/>
        </w:rPr>
        <w:t>24</w:t>
      </w:r>
      <w:r w:rsidR="007533E2">
        <w:rPr>
          <w:rFonts w:ascii="Times New Roman" w:hAnsi="Times New Roman" w:cs="Times New Roman"/>
          <w:sz w:val="24"/>
          <w:szCs w:val="24"/>
          <w:shd w:val="clear" w:color="auto" w:fill="FFFFFF"/>
        </w:rPr>
        <w:t xml:space="preserve">(1), 117-134. </w:t>
      </w:r>
    </w:p>
    <w:p w14:paraId="563AEBE8" w14:textId="77777777"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29" w:name="_Toc5072155"/>
      <w:bookmarkStart w:id="30" w:name="_Toc5072771"/>
      <w:r w:rsidRPr="005532C4">
        <w:rPr>
          <w:rFonts w:ascii="Times New Roman" w:hAnsi="Times New Roman" w:cs="Times New Roman"/>
          <w:bCs/>
          <w:iCs/>
          <w:sz w:val="24"/>
          <w:szCs w:val="24"/>
        </w:rPr>
        <w:t xml:space="preserve">Camacho, I., &amp; Matos, M. (2006). </w:t>
      </w:r>
      <w:r w:rsidRPr="005532C4">
        <w:rPr>
          <w:rFonts w:ascii="Times New Roman" w:hAnsi="Times New Roman" w:cs="Times New Roman"/>
          <w:bCs/>
          <w:sz w:val="24"/>
          <w:szCs w:val="24"/>
        </w:rPr>
        <w:t xml:space="preserve">Práticas parentais, escola e consumo de substâncias em jovens. </w:t>
      </w:r>
      <w:r w:rsidRPr="005532C4">
        <w:rPr>
          <w:rFonts w:ascii="Times New Roman" w:hAnsi="Times New Roman" w:cs="Times New Roman"/>
          <w:bCs/>
          <w:i/>
          <w:sz w:val="24"/>
          <w:szCs w:val="24"/>
        </w:rPr>
        <w:t>Psicologia, Saúde &amp; Doenças, 7</w:t>
      </w:r>
      <w:r w:rsidRPr="005532C4">
        <w:rPr>
          <w:rFonts w:ascii="Times New Roman" w:hAnsi="Times New Roman" w:cs="Times New Roman"/>
          <w:bCs/>
          <w:sz w:val="24"/>
          <w:szCs w:val="24"/>
        </w:rPr>
        <w:t>(2), 317-327.</w:t>
      </w:r>
      <w:bookmarkEnd w:id="29"/>
      <w:bookmarkEnd w:id="30"/>
    </w:p>
    <w:p w14:paraId="2D7910E7" w14:textId="77777777" w:rsidR="007D27AF" w:rsidRPr="00B46F98" w:rsidRDefault="007D27AF" w:rsidP="002755EC">
      <w:pPr>
        <w:spacing w:after="0" w:line="240" w:lineRule="auto"/>
        <w:ind w:left="709" w:hanging="709"/>
        <w:rPr>
          <w:rFonts w:ascii="Times New Roman" w:hAnsi="Times New Roman" w:cs="Times New Roman"/>
          <w:sz w:val="24"/>
          <w:szCs w:val="24"/>
          <w:lang w:val="en-US"/>
        </w:rPr>
      </w:pPr>
      <w:r w:rsidRPr="005532C4">
        <w:rPr>
          <w:rFonts w:ascii="Times New Roman" w:hAnsi="Times New Roman" w:cs="Times New Roman"/>
          <w:sz w:val="24"/>
          <w:szCs w:val="24"/>
        </w:rPr>
        <w:t xml:space="preserve">Campbell, M. A., Porter, S., &amp; Santor, D. (2004). </w:t>
      </w:r>
      <w:r w:rsidRPr="00B46F98">
        <w:rPr>
          <w:rFonts w:ascii="Times New Roman" w:hAnsi="Times New Roman" w:cs="Times New Roman"/>
          <w:sz w:val="24"/>
          <w:szCs w:val="24"/>
          <w:lang w:val="en-US"/>
        </w:rPr>
        <w:t xml:space="preserve">Psychopathic traits in adolescent offenders: An evaluation of criminal history, clinical, and psychosocial correlates. </w:t>
      </w:r>
      <w:r w:rsidRPr="00B46F98">
        <w:rPr>
          <w:rFonts w:ascii="Times New Roman" w:hAnsi="Times New Roman" w:cs="Times New Roman"/>
          <w:i/>
          <w:sz w:val="24"/>
          <w:szCs w:val="24"/>
          <w:lang w:val="en-US"/>
        </w:rPr>
        <w:t>Behavioral Sciences and the Law, 22</w:t>
      </w:r>
      <w:r w:rsidRPr="00B46F98">
        <w:rPr>
          <w:rFonts w:ascii="Times New Roman" w:hAnsi="Times New Roman" w:cs="Times New Roman"/>
          <w:sz w:val="24"/>
          <w:szCs w:val="24"/>
          <w:lang w:val="en-US"/>
        </w:rPr>
        <w:t xml:space="preserve">(1), 23-47. </w:t>
      </w:r>
      <w:proofErr w:type="spellStart"/>
      <w:r w:rsidRPr="00B46F98">
        <w:rPr>
          <w:rFonts w:ascii="Times New Roman" w:hAnsi="Times New Roman" w:cs="Times New Roman"/>
          <w:sz w:val="24"/>
          <w:szCs w:val="24"/>
          <w:lang w:val="en-US"/>
        </w:rPr>
        <w:t>doi</w:t>
      </w:r>
      <w:proofErr w:type="spellEnd"/>
      <w:r w:rsidRPr="00B46F98">
        <w:rPr>
          <w:rFonts w:ascii="Times New Roman" w:hAnsi="Times New Roman" w:cs="Times New Roman"/>
          <w:sz w:val="24"/>
          <w:szCs w:val="24"/>
          <w:lang w:val="en-US"/>
        </w:rPr>
        <w:t>: </w:t>
      </w:r>
      <w:hyperlink r:id="rId9" w:tgtFrame="_blank" w:history="1">
        <w:r w:rsidRPr="00B46F98">
          <w:rPr>
            <w:rStyle w:val="Hyperlink"/>
            <w:rFonts w:ascii="Times New Roman" w:hAnsi="Times New Roman" w:cs="Times New Roman"/>
            <w:sz w:val="24"/>
            <w:szCs w:val="24"/>
            <w:bdr w:val="none" w:sz="0" w:space="0" w:color="auto" w:frame="1"/>
            <w:lang w:val="en-US"/>
          </w:rPr>
          <w:t>10.1002/bsl.572</w:t>
        </w:r>
      </w:hyperlink>
      <w:r w:rsidRPr="00B46F98">
        <w:rPr>
          <w:rFonts w:ascii="Times New Roman" w:hAnsi="Times New Roman" w:cs="Times New Roman"/>
          <w:sz w:val="24"/>
          <w:szCs w:val="24"/>
          <w:lang w:val="en-US"/>
        </w:rPr>
        <w:t>.</w:t>
      </w:r>
    </w:p>
    <w:p w14:paraId="188A3DCB" w14:textId="77777777" w:rsidR="007D27AF" w:rsidRPr="005532C4" w:rsidRDefault="007D27AF" w:rsidP="002755EC">
      <w:pPr>
        <w:autoSpaceDE w:val="0"/>
        <w:autoSpaceDN w:val="0"/>
        <w:adjustRightInd w:val="0"/>
        <w:spacing w:after="0" w:line="240" w:lineRule="auto"/>
        <w:ind w:left="709" w:hanging="709"/>
        <w:rPr>
          <w:rFonts w:ascii="Times New Roman" w:hAnsi="Times New Roman" w:cs="Times New Roman"/>
          <w:sz w:val="24"/>
          <w:szCs w:val="24"/>
        </w:rPr>
      </w:pPr>
      <w:r w:rsidRPr="00B46F98">
        <w:rPr>
          <w:rFonts w:ascii="Times New Roman" w:hAnsi="Times New Roman" w:cs="Times New Roman"/>
          <w:sz w:val="24"/>
          <w:szCs w:val="24"/>
          <w:lang w:val="en-US"/>
        </w:rPr>
        <w:t xml:space="preserve">Cohen, J. (1988). </w:t>
      </w:r>
      <w:r w:rsidRPr="00B46F98">
        <w:rPr>
          <w:rFonts w:ascii="Times New Roman" w:hAnsi="Times New Roman" w:cs="Times New Roman"/>
          <w:i/>
          <w:iCs/>
          <w:sz w:val="24"/>
          <w:szCs w:val="24"/>
          <w:lang w:val="en-US"/>
        </w:rPr>
        <w:t>Statistical power analysis for the behavioral sciences (</w:t>
      </w:r>
      <w:r w:rsidRPr="00B46F98">
        <w:rPr>
          <w:rFonts w:ascii="Times New Roman" w:hAnsi="Times New Roman" w:cs="Times New Roman"/>
          <w:iCs/>
          <w:sz w:val="24"/>
          <w:szCs w:val="24"/>
          <w:lang w:val="en-US"/>
        </w:rPr>
        <w:t>2</w:t>
      </w:r>
      <w:r w:rsidRPr="00B46F98">
        <w:rPr>
          <w:rFonts w:ascii="Times New Roman" w:hAnsi="Times New Roman" w:cs="Times New Roman"/>
          <w:iCs/>
          <w:sz w:val="24"/>
          <w:szCs w:val="24"/>
          <w:vertAlign w:val="superscript"/>
          <w:lang w:val="en-US"/>
        </w:rPr>
        <w:t>nd</w:t>
      </w:r>
      <w:r w:rsidRPr="00B46F98">
        <w:rPr>
          <w:rFonts w:ascii="Times New Roman" w:hAnsi="Times New Roman" w:cs="Times New Roman"/>
          <w:iCs/>
          <w:sz w:val="24"/>
          <w:szCs w:val="24"/>
          <w:lang w:val="en-US"/>
        </w:rPr>
        <w:t xml:space="preserve"> Ed.).</w:t>
      </w:r>
      <w:r w:rsidRPr="00B46F98">
        <w:rPr>
          <w:rFonts w:ascii="Times New Roman" w:hAnsi="Times New Roman" w:cs="Times New Roman"/>
          <w:sz w:val="24"/>
          <w:szCs w:val="24"/>
          <w:lang w:val="en-US"/>
        </w:rPr>
        <w:t xml:space="preserve"> </w:t>
      </w:r>
      <w:r w:rsidRPr="005532C4">
        <w:rPr>
          <w:rFonts w:ascii="Times New Roman" w:hAnsi="Times New Roman" w:cs="Times New Roman"/>
          <w:sz w:val="24"/>
          <w:szCs w:val="24"/>
        </w:rPr>
        <w:t>Hillsdale, NJ: Lawrence Erlbaum Associates.</w:t>
      </w:r>
    </w:p>
    <w:p w14:paraId="0A71605A" w14:textId="77777777" w:rsidR="007D27AF" w:rsidRPr="005532C4" w:rsidRDefault="007D27AF" w:rsidP="002755EC">
      <w:pPr>
        <w:spacing w:after="0" w:line="240" w:lineRule="auto"/>
        <w:ind w:left="709" w:hanging="709"/>
        <w:rPr>
          <w:rFonts w:ascii="Times New Roman" w:hAnsi="Times New Roman" w:cs="Times New Roman"/>
          <w:sz w:val="24"/>
          <w:szCs w:val="24"/>
          <w:u w:val="single"/>
          <w:shd w:val="clear" w:color="auto" w:fill="FFFFFF"/>
        </w:rPr>
      </w:pPr>
      <w:r w:rsidRPr="005532C4">
        <w:rPr>
          <w:rFonts w:ascii="Times New Roman" w:hAnsi="Times New Roman" w:cs="Times New Roman"/>
          <w:sz w:val="24"/>
          <w:szCs w:val="24"/>
          <w:shd w:val="clear" w:color="auto" w:fill="FFFFFF"/>
        </w:rPr>
        <w:t>Dietz, G., Santos, C., Hildebrandt, L., &amp; Leite, M. (2011). As relações interpessoais e o consumo de drogas por adolescentes.</w:t>
      </w:r>
      <w:r w:rsidRPr="005532C4">
        <w:rPr>
          <w:rStyle w:val="apple-converted-space"/>
          <w:rFonts w:ascii="Times New Roman" w:hAnsi="Times New Roman" w:cs="Times New Roman"/>
          <w:sz w:val="24"/>
          <w:szCs w:val="24"/>
          <w:shd w:val="clear" w:color="auto" w:fill="FFFFFF"/>
        </w:rPr>
        <w:t xml:space="preserve"> </w:t>
      </w:r>
      <w:r w:rsidRPr="005532C4">
        <w:rPr>
          <w:rFonts w:ascii="Times New Roman" w:hAnsi="Times New Roman" w:cs="Times New Roman"/>
          <w:i/>
          <w:iCs/>
          <w:sz w:val="24"/>
          <w:szCs w:val="24"/>
          <w:shd w:val="clear" w:color="auto" w:fill="FFFFFF"/>
        </w:rPr>
        <w:t>Revista Eletrônica Saúde Mental Álcool e Drogas</w:t>
      </w:r>
      <w:r w:rsidRPr="005532C4">
        <w:rPr>
          <w:rFonts w:ascii="Times New Roman" w:hAnsi="Times New Roman" w:cs="Times New Roman"/>
          <w:sz w:val="24"/>
          <w:szCs w:val="24"/>
          <w:shd w:val="clear" w:color="auto" w:fill="FFFFFF"/>
        </w:rPr>
        <w:t>,</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7</w:t>
      </w:r>
      <w:r w:rsidRPr="005532C4">
        <w:rPr>
          <w:rFonts w:ascii="Times New Roman" w:hAnsi="Times New Roman" w:cs="Times New Roman"/>
          <w:sz w:val="24"/>
          <w:szCs w:val="24"/>
          <w:shd w:val="clear" w:color="auto" w:fill="FFFFFF"/>
        </w:rPr>
        <w:t xml:space="preserve">(2), 85-91. doi: </w:t>
      </w:r>
      <w:hyperlink r:id="rId10" w:history="1">
        <w:r w:rsidRPr="005532C4">
          <w:rPr>
            <w:rStyle w:val="Hyperlink"/>
            <w:rFonts w:ascii="Times New Roman" w:hAnsi="Times New Roman" w:cs="Times New Roman"/>
            <w:sz w:val="24"/>
            <w:szCs w:val="24"/>
            <w:shd w:val="clear" w:color="auto" w:fill="FFFFFF"/>
          </w:rPr>
          <w:t>10.11606/issn.1806-6976.v7i2p85-91</w:t>
        </w:r>
      </w:hyperlink>
      <w:r w:rsidRPr="005532C4">
        <w:rPr>
          <w:rStyle w:val="Hyperlink"/>
          <w:rFonts w:ascii="Times New Roman" w:hAnsi="Times New Roman" w:cs="Times New Roman"/>
          <w:sz w:val="24"/>
          <w:szCs w:val="24"/>
          <w:shd w:val="clear" w:color="auto" w:fill="FFFFFF"/>
        </w:rPr>
        <w:t>.</w:t>
      </w:r>
    </w:p>
    <w:p w14:paraId="3A8A1ABD" w14:textId="77777777" w:rsidR="007D27AF" w:rsidRPr="00E36D3C" w:rsidRDefault="007D27AF" w:rsidP="002755EC">
      <w:pPr>
        <w:spacing w:after="0" w:line="240" w:lineRule="auto"/>
        <w:ind w:left="709" w:hanging="709"/>
        <w:outlineLvl w:val="0"/>
        <w:rPr>
          <w:rFonts w:ascii="Times New Roman" w:hAnsi="Times New Roman" w:cs="Times New Roman"/>
          <w:bCs/>
          <w:sz w:val="24"/>
          <w:szCs w:val="24"/>
          <w:lang w:val="en-US"/>
        </w:rPr>
      </w:pPr>
      <w:bookmarkStart w:id="31" w:name="_Toc5072156"/>
      <w:bookmarkStart w:id="32" w:name="_Toc5072772"/>
      <w:r w:rsidRPr="00B46F98">
        <w:rPr>
          <w:rFonts w:ascii="Times New Roman" w:hAnsi="Times New Roman" w:cs="Times New Roman"/>
          <w:sz w:val="24"/>
          <w:szCs w:val="24"/>
          <w:lang w:val="en-US"/>
        </w:rPr>
        <w:t xml:space="preserve">Dolan, M., &amp; </w:t>
      </w:r>
      <w:proofErr w:type="spellStart"/>
      <w:r w:rsidRPr="00B46F98">
        <w:rPr>
          <w:rFonts w:ascii="Times New Roman" w:hAnsi="Times New Roman" w:cs="Times New Roman"/>
          <w:sz w:val="24"/>
          <w:szCs w:val="24"/>
          <w:lang w:val="en-US"/>
        </w:rPr>
        <w:t>Vollm</w:t>
      </w:r>
      <w:proofErr w:type="spellEnd"/>
      <w:r w:rsidRPr="00B46F98">
        <w:rPr>
          <w:rFonts w:ascii="Times New Roman" w:hAnsi="Times New Roman" w:cs="Times New Roman"/>
          <w:sz w:val="24"/>
          <w:szCs w:val="24"/>
          <w:lang w:val="en-US"/>
        </w:rPr>
        <w:t xml:space="preserve">, B. (2009). </w:t>
      </w:r>
      <w:proofErr w:type="spellStart"/>
      <w:r w:rsidRPr="00B46F98">
        <w:rPr>
          <w:rFonts w:ascii="Times New Roman" w:hAnsi="Times New Roman" w:cs="Times New Roman"/>
          <w:sz w:val="24"/>
          <w:szCs w:val="24"/>
          <w:lang w:val="en-US"/>
        </w:rPr>
        <w:t>Antissocial</w:t>
      </w:r>
      <w:proofErr w:type="spellEnd"/>
      <w:r w:rsidRPr="00B46F98">
        <w:rPr>
          <w:rFonts w:ascii="Times New Roman" w:hAnsi="Times New Roman" w:cs="Times New Roman"/>
          <w:sz w:val="24"/>
          <w:szCs w:val="24"/>
          <w:lang w:val="en-US"/>
        </w:rPr>
        <w:t xml:space="preserve"> personality disorder and psychopathy in women: A literature review on reliability and validity of assessment instruments. </w:t>
      </w:r>
      <w:r w:rsidRPr="00E36D3C">
        <w:rPr>
          <w:rFonts w:ascii="Times New Roman" w:hAnsi="Times New Roman" w:cs="Times New Roman"/>
          <w:i/>
          <w:sz w:val="24"/>
          <w:szCs w:val="24"/>
          <w:lang w:val="en-US"/>
        </w:rPr>
        <w:t>International Journal of Law and Psychiatry, 32</w:t>
      </w:r>
      <w:r w:rsidRPr="00E36D3C">
        <w:rPr>
          <w:rFonts w:ascii="Times New Roman" w:hAnsi="Times New Roman" w:cs="Times New Roman"/>
          <w:sz w:val="24"/>
          <w:szCs w:val="24"/>
          <w:lang w:val="en-US"/>
        </w:rPr>
        <w:t>, 2-9.</w:t>
      </w:r>
      <w:bookmarkEnd w:id="31"/>
      <w:bookmarkEnd w:id="32"/>
    </w:p>
    <w:p w14:paraId="5F30876B" w14:textId="77777777"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33" w:name="_Toc5072157"/>
      <w:bookmarkStart w:id="34" w:name="_Toc5072773"/>
      <w:proofErr w:type="spellStart"/>
      <w:r w:rsidRPr="00E36D3C">
        <w:rPr>
          <w:rFonts w:ascii="Times New Roman" w:hAnsi="Times New Roman" w:cs="Times New Roman"/>
          <w:bCs/>
          <w:iCs/>
          <w:sz w:val="24"/>
          <w:szCs w:val="24"/>
          <w:lang w:val="en-US"/>
        </w:rPr>
        <w:t>Feijó</w:t>
      </w:r>
      <w:proofErr w:type="spellEnd"/>
      <w:r w:rsidRPr="00E36D3C">
        <w:rPr>
          <w:rFonts w:ascii="Times New Roman" w:hAnsi="Times New Roman" w:cs="Times New Roman"/>
          <w:bCs/>
          <w:iCs/>
          <w:sz w:val="24"/>
          <w:szCs w:val="24"/>
          <w:lang w:val="en-US"/>
        </w:rPr>
        <w:t xml:space="preserve">, R., &amp; Oliveira, E. (2001). </w:t>
      </w:r>
      <w:r w:rsidRPr="005532C4">
        <w:rPr>
          <w:rFonts w:ascii="Times New Roman" w:hAnsi="Times New Roman" w:cs="Times New Roman"/>
          <w:bCs/>
          <w:iCs/>
          <w:sz w:val="24"/>
          <w:szCs w:val="24"/>
        </w:rPr>
        <w:t xml:space="preserve">Comportamento de risco na adolescência. </w:t>
      </w:r>
      <w:r w:rsidRPr="005532C4">
        <w:rPr>
          <w:rFonts w:ascii="Times New Roman" w:hAnsi="Times New Roman" w:cs="Times New Roman"/>
          <w:bCs/>
          <w:i/>
          <w:iCs/>
          <w:sz w:val="24"/>
          <w:szCs w:val="24"/>
        </w:rPr>
        <w:t>Jornal de Pediatria, 77</w:t>
      </w:r>
      <w:r w:rsidRPr="005532C4">
        <w:rPr>
          <w:rFonts w:ascii="Times New Roman" w:hAnsi="Times New Roman" w:cs="Times New Roman"/>
          <w:bCs/>
          <w:iCs/>
          <w:sz w:val="24"/>
          <w:szCs w:val="24"/>
        </w:rPr>
        <w:t>(2), 125-134.</w:t>
      </w:r>
      <w:bookmarkEnd w:id="33"/>
      <w:bookmarkEnd w:id="34"/>
      <w:r w:rsidRPr="005532C4">
        <w:rPr>
          <w:rFonts w:ascii="Times New Roman" w:hAnsi="Times New Roman" w:cs="Times New Roman"/>
          <w:bCs/>
          <w:iCs/>
          <w:sz w:val="24"/>
          <w:szCs w:val="24"/>
        </w:rPr>
        <w:t xml:space="preserve"> </w:t>
      </w:r>
    </w:p>
    <w:p w14:paraId="63C80E01" w14:textId="77777777" w:rsidR="007D27AF" w:rsidRPr="005532C4" w:rsidRDefault="007D27AF" w:rsidP="002755EC">
      <w:pPr>
        <w:pStyle w:val="ListParagraph"/>
        <w:spacing w:after="0" w:line="240" w:lineRule="auto"/>
        <w:ind w:left="709" w:hanging="709"/>
        <w:rPr>
          <w:rFonts w:ascii="Times New Roman" w:hAnsi="Times New Roman" w:cs="Times New Roman"/>
          <w:sz w:val="24"/>
          <w:szCs w:val="24"/>
          <w:shd w:val="clear" w:color="auto" w:fill="FFFFFF"/>
        </w:rPr>
      </w:pPr>
      <w:r w:rsidRPr="003440F1">
        <w:rPr>
          <w:rFonts w:ascii="Times New Roman" w:hAnsi="Times New Roman" w:cs="Times New Roman"/>
          <w:sz w:val="24"/>
          <w:szCs w:val="24"/>
          <w:shd w:val="clear" w:color="auto" w:fill="FFFFFF"/>
        </w:rPr>
        <w:t>Ferreira, F., &amp; Pinho, P. (2009). Psicanálise e teoria da vinculação.</w:t>
      </w:r>
      <w:r w:rsidRPr="003440F1">
        <w:rPr>
          <w:rStyle w:val="apple-converted-space"/>
          <w:rFonts w:ascii="Times New Roman" w:hAnsi="Times New Roman" w:cs="Times New Roman"/>
          <w:sz w:val="24"/>
          <w:szCs w:val="24"/>
          <w:shd w:val="clear" w:color="auto" w:fill="FFFFFF"/>
        </w:rPr>
        <w:t> </w:t>
      </w:r>
      <w:r w:rsidRPr="003440F1">
        <w:rPr>
          <w:rFonts w:ascii="Times New Roman" w:hAnsi="Times New Roman" w:cs="Times New Roman"/>
          <w:i/>
          <w:iCs/>
          <w:sz w:val="24"/>
          <w:szCs w:val="24"/>
          <w:shd w:val="clear" w:color="auto" w:fill="FFFFFF"/>
        </w:rPr>
        <w:t>Portal dos psicólogos</w:t>
      </w:r>
      <w:r w:rsidRPr="003440F1">
        <w:rPr>
          <w:rFonts w:ascii="Times New Roman" w:hAnsi="Times New Roman" w:cs="Times New Roman"/>
          <w:sz w:val="24"/>
          <w:szCs w:val="24"/>
          <w:shd w:val="clear" w:color="auto" w:fill="FFFFFF"/>
        </w:rPr>
        <w:t>.</w:t>
      </w:r>
    </w:p>
    <w:p w14:paraId="0CCE190E" w14:textId="77777777" w:rsidR="007D27AF" w:rsidRPr="00E36D3C" w:rsidRDefault="007D27AF" w:rsidP="002755EC">
      <w:pPr>
        <w:spacing w:after="0" w:line="240" w:lineRule="auto"/>
        <w:ind w:left="709" w:hanging="709"/>
        <w:rPr>
          <w:rFonts w:ascii="Times New Roman" w:hAnsi="Times New Roman" w:cs="Times New Roman"/>
          <w:sz w:val="24"/>
          <w:szCs w:val="24"/>
          <w:shd w:val="clear" w:color="auto" w:fill="FFFFFF"/>
          <w:lang w:val="en-US"/>
        </w:rPr>
      </w:pPr>
      <w:r w:rsidRPr="005532C4">
        <w:rPr>
          <w:rFonts w:ascii="Times New Roman" w:hAnsi="Times New Roman" w:cs="Times New Roman"/>
          <w:sz w:val="24"/>
          <w:szCs w:val="24"/>
          <w:shd w:val="clear" w:color="auto" w:fill="FFFFFF"/>
        </w:rPr>
        <w:t>Ferronha, C., Teixeira, E., &amp; Souto, T. (2008). Vinculação em adolescentes toxicodependentes.</w:t>
      </w:r>
      <w:r w:rsidRPr="005532C4">
        <w:rPr>
          <w:rStyle w:val="apple-converted-space"/>
          <w:rFonts w:ascii="Times New Roman" w:hAnsi="Times New Roman" w:cs="Times New Roman"/>
          <w:sz w:val="24"/>
          <w:szCs w:val="24"/>
          <w:shd w:val="clear" w:color="auto" w:fill="FFFFFF"/>
        </w:rPr>
        <w:t xml:space="preserve"> </w:t>
      </w:r>
      <w:r w:rsidRPr="00E36D3C">
        <w:rPr>
          <w:rFonts w:ascii="Times New Roman" w:hAnsi="Times New Roman" w:cs="Times New Roman"/>
          <w:i/>
          <w:iCs/>
          <w:sz w:val="24"/>
          <w:szCs w:val="24"/>
          <w:shd w:val="clear" w:color="auto" w:fill="FFFFFF"/>
          <w:lang w:val="en-US"/>
        </w:rPr>
        <w:t>International Journal of Developmental and Educational Psychology</w:t>
      </w:r>
      <w:r w:rsidRPr="00E36D3C">
        <w:rPr>
          <w:rFonts w:ascii="Times New Roman" w:hAnsi="Times New Roman" w:cs="Times New Roman"/>
          <w:sz w:val="24"/>
          <w:szCs w:val="24"/>
          <w:shd w:val="clear" w:color="auto" w:fill="FFFFFF"/>
          <w:lang w:val="en-US"/>
        </w:rPr>
        <w:t xml:space="preserve">. </w:t>
      </w:r>
      <w:proofErr w:type="spellStart"/>
      <w:r w:rsidRPr="00E36D3C">
        <w:rPr>
          <w:rFonts w:ascii="Times New Roman" w:hAnsi="Times New Roman" w:cs="Times New Roman"/>
          <w:i/>
          <w:iCs/>
          <w:sz w:val="24"/>
          <w:szCs w:val="24"/>
          <w:shd w:val="clear" w:color="auto" w:fill="FFFFFF"/>
          <w:lang w:val="en-US"/>
        </w:rPr>
        <w:t>Revista</w:t>
      </w:r>
      <w:proofErr w:type="spellEnd"/>
      <w:r w:rsidRPr="00E36D3C">
        <w:rPr>
          <w:rFonts w:ascii="Times New Roman" w:hAnsi="Times New Roman" w:cs="Times New Roman"/>
          <w:i/>
          <w:iCs/>
          <w:sz w:val="24"/>
          <w:szCs w:val="24"/>
          <w:shd w:val="clear" w:color="auto" w:fill="FFFFFF"/>
          <w:lang w:val="en-US"/>
        </w:rPr>
        <w:t xml:space="preserve"> INFAD de </w:t>
      </w:r>
      <w:proofErr w:type="spellStart"/>
      <w:r w:rsidRPr="00E36D3C">
        <w:rPr>
          <w:rFonts w:ascii="Times New Roman" w:hAnsi="Times New Roman" w:cs="Times New Roman"/>
          <w:i/>
          <w:iCs/>
          <w:sz w:val="24"/>
          <w:szCs w:val="24"/>
          <w:shd w:val="clear" w:color="auto" w:fill="FFFFFF"/>
          <w:lang w:val="en-US"/>
        </w:rPr>
        <w:t>Psicología</w:t>
      </w:r>
      <w:proofErr w:type="spellEnd"/>
      <w:r w:rsidRPr="00E36D3C">
        <w:rPr>
          <w:rFonts w:ascii="Times New Roman" w:hAnsi="Times New Roman" w:cs="Times New Roman"/>
          <w:i/>
          <w:iCs/>
          <w:sz w:val="24"/>
          <w:szCs w:val="24"/>
          <w:shd w:val="clear" w:color="auto" w:fill="FFFFFF"/>
          <w:lang w:val="en-US"/>
        </w:rPr>
        <w:t>,</w:t>
      </w:r>
      <w:r w:rsidRPr="00E36D3C">
        <w:rPr>
          <w:rFonts w:ascii="Times New Roman" w:hAnsi="Times New Roman" w:cs="Times New Roman"/>
          <w:sz w:val="24"/>
          <w:szCs w:val="24"/>
          <w:shd w:val="clear" w:color="auto" w:fill="FFFFFF"/>
          <w:lang w:val="en-US"/>
        </w:rPr>
        <w:t xml:space="preserve"> </w:t>
      </w:r>
      <w:r w:rsidRPr="00E36D3C">
        <w:rPr>
          <w:rFonts w:ascii="Times New Roman" w:hAnsi="Times New Roman" w:cs="Times New Roman"/>
          <w:i/>
          <w:sz w:val="24"/>
          <w:szCs w:val="24"/>
          <w:shd w:val="clear" w:color="auto" w:fill="FFFFFF"/>
          <w:lang w:val="en-US"/>
        </w:rPr>
        <w:t>1</w:t>
      </w:r>
      <w:r w:rsidRPr="00E36D3C">
        <w:rPr>
          <w:rFonts w:ascii="Times New Roman" w:hAnsi="Times New Roman" w:cs="Times New Roman"/>
          <w:sz w:val="24"/>
          <w:szCs w:val="24"/>
          <w:shd w:val="clear" w:color="auto" w:fill="FFFFFF"/>
          <w:lang w:val="en-US"/>
        </w:rPr>
        <w:t>(1), 191-200.</w:t>
      </w:r>
    </w:p>
    <w:p w14:paraId="59A3D5A6" w14:textId="77777777" w:rsidR="007D27AF" w:rsidRPr="00B46F98" w:rsidRDefault="007D27AF" w:rsidP="002755EC">
      <w:pPr>
        <w:spacing w:after="0" w:line="240" w:lineRule="auto"/>
        <w:ind w:left="709" w:hanging="709"/>
        <w:rPr>
          <w:rFonts w:ascii="Times New Roman" w:hAnsi="Times New Roman" w:cs="Times New Roman"/>
          <w:sz w:val="24"/>
          <w:szCs w:val="24"/>
          <w:shd w:val="clear" w:color="auto" w:fill="FFFFFF"/>
          <w:lang w:val="en-US"/>
        </w:rPr>
      </w:pPr>
      <w:r w:rsidRPr="005532C4">
        <w:rPr>
          <w:rFonts w:ascii="Times New Roman" w:hAnsi="Times New Roman" w:cs="Times New Roman"/>
          <w:bCs/>
          <w:sz w:val="24"/>
          <w:szCs w:val="24"/>
        </w:rPr>
        <w:lastRenderedPageBreak/>
        <w:t>Ferronha, J., Almeida, A., Oliveira, L., Sousa, J., &amp; Sousa, V. (2014). Estudo da vinculação e da empatia em adolescentes institucionalizados com</w:t>
      </w:r>
      <w:r w:rsidRPr="005532C4">
        <w:rPr>
          <w:rFonts w:ascii="Times New Roman" w:hAnsi="Times New Roman" w:cs="Times New Roman"/>
          <w:sz w:val="24"/>
          <w:szCs w:val="24"/>
        </w:rPr>
        <w:t xml:space="preserve"> </w:t>
      </w:r>
      <w:r w:rsidRPr="005532C4">
        <w:rPr>
          <w:rFonts w:ascii="Times New Roman" w:hAnsi="Times New Roman" w:cs="Times New Roman"/>
          <w:bCs/>
          <w:sz w:val="24"/>
          <w:szCs w:val="24"/>
        </w:rPr>
        <w:t xml:space="preserve">acompanhamento psicológico no PIAC (plano integrado de apoio à comunidade). </w:t>
      </w:r>
      <w:r w:rsidRPr="00B46F98">
        <w:rPr>
          <w:rFonts w:ascii="Times New Roman" w:hAnsi="Times New Roman" w:cs="Times New Roman"/>
          <w:i/>
          <w:iCs/>
          <w:sz w:val="24"/>
          <w:szCs w:val="24"/>
          <w:shd w:val="clear" w:color="auto" w:fill="FFFFFF"/>
          <w:lang w:val="en-US"/>
        </w:rPr>
        <w:t xml:space="preserve">International Journal of Developmental and Educational Psychology. </w:t>
      </w:r>
      <w:proofErr w:type="spellStart"/>
      <w:r w:rsidRPr="00B46F98">
        <w:rPr>
          <w:rFonts w:ascii="Times New Roman" w:hAnsi="Times New Roman" w:cs="Times New Roman"/>
          <w:i/>
          <w:iCs/>
          <w:sz w:val="24"/>
          <w:szCs w:val="24"/>
          <w:shd w:val="clear" w:color="auto" w:fill="FFFFFF"/>
          <w:lang w:val="en-US"/>
        </w:rPr>
        <w:t>Revista</w:t>
      </w:r>
      <w:proofErr w:type="spellEnd"/>
      <w:r w:rsidRPr="00B46F98">
        <w:rPr>
          <w:rFonts w:ascii="Times New Roman" w:hAnsi="Times New Roman" w:cs="Times New Roman"/>
          <w:i/>
          <w:iCs/>
          <w:sz w:val="24"/>
          <w:szCs w:val="24"/>
          <w:shd w:val="clear" w:color="auto" w:fill="FFFFFF"/>
          <w:lang w:val="en-US"/>
        </w:rPr>
        <w:t xml:space="preserve"> INFAD de </w:t>
      </w:r>
      <w:proofErr w:type="spellStart"/>
      <w:r w:rsidRPr="00B46F98">
        <w:rPr>
          <w:rFonts w:ascii="Times New Roman" w:hAnsi="Times New Roman" w:cs="Times New Roman"/>
          <w:i/>
          <w:iCs/>
          <w:sz w:val="24"/>
          <w:szCs w:val="24"/>
          <w:shd w:val="clear" w:color="auto" w:fill="FFFFFF"/>
          <w:lang w:val="en-US"/>
        </w:rPr>
        <w:t>Psicología</w:t>
      </w:r>
      <w:proofErr w:type="spellEnd"/>
      <w:r w:rsidRPr="00B46F98">
        <w:rPr>
          <w:rFonts w:ascii="Times New Roman" w:hAnsi="Times New Roman" w:cs="Times New Roman"/>
          <w:i/>
          <w:iCs/>
          <w:sz w:val="24"/>
          <w:szCs w:val="24"/>
          <w:shd w:val="clear" w:color="auto" w:fill="FFFFFF"/>
          <w:lang w:val="en-US"/>
        </w:rPr>
        <w:t>, 1</w:t>
      </w:r>
      <w:r w:rsidRPr="00B46F98">
        <w:rPr>
          <w:rFonts w:ascii="Times New Roman" w:hAnsi="Times New Roman" w:cs="Times New Roman"/>
          <w:sz w:val="24"/>
          <w:szCs w:val="24"/>
          <w:shd w:val="clear" w:color="auto" w:fill="FFFFFF"/>
          <w:lang w:val="en-US"/>
        </w:rPr>
        <w:t xml:space="preserve">(1), 327-338. </w:t>
      </w:r>
      <w:proofErr w:type="spellStart"/>
      <w:r w:rsidRPr="00B46F98">
        <w:rPr>
          <w:rFonts w:ascii="Times New Roman" w:hAnsi="Times New Roman" w:cs="Times New Roman"/>
          <w:sz w:val="24"/>
          <w:szCs w:val="24"/>
          <w:shd w:val="clear" w:color="auto" w:fill="FFFFFF"/>
          <w:lang w:val="en-US"/>
        </w:rPr>
        <w:t>doi</w:t>
      </w:r>
      <w:proofErr w:type="spellEnd"/>
      <w:r w:rsidRPr="00B46F98">
        <w:rPr>
          <w:rFonts w:ascii="Times New Roman" w:hAnsi="Times New Roman" w:cs="Times New Roman"/>
          <w:sz w:val="24"/>
          <w:szCs w:val="24"/>
          <w:shd w:val="clear" w:color="auto" w:fill="FFFFFF"/>
          <w:lang w:val="en-US"/>
        </w:rPr>
        <w:t xml:space="preserve">: </w:t>
      </w:r>
      <w:r w:rsidRPr="00B46F98">
        <w:rPr>
          <w:rFonts w:ascii="Times New Roman" w:hAnsi="Times New Roman" w:cs="Times New Roman"/>
          <w:sz w:val="24"/>
          <w:szCs w:val="24"/>
          <w:lang w:val="en-US"/>
        </w:rPr>
        <w:t>10.17060/</w:t>
      </w:r>
      <w:proofErr w:type="gramStart"/>
      <w:r w:rsidRPr="00B46F98">
        <w:rPr>
          <w:rFonts w:ascii="Times New Roman" w:hAnsi="Times New Roman" w:cs="Times New Roman"/>
          <w:sz w:val="24"/>
          <w:szCs w:val="24"/>
          <w:lang w:val="en-US"/>
        </w:rPr>
        <w:t>ijodaep.2014.n</w:t>
      </w:r>
      <w:proofErr w:type="gramEnd"/>
      <w:r w:rsidRPr="00B46F98">
        <w:rPr>
          <w:rFonts w:ascii="Times New Roman" w:hAnsi="Times New Roman" w:cs="Times New Roman"/>
          <w:sz w:val="24"/>
          <w:szCs w:val="24"/>
          <w:lang w:val="en-US"/>
        </w:rPr>
        <w:t>1.v1.378.</w:t>
      </w:r>
    </w:p>
    <w:p w14:paraId="7D48178B" w14:textId="77777777"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Ferros, L. (2003). Jovens, drogas e famílias - uma breve revisão da literatura.</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Revista Toxicodependências</w:t>
      </w:r>
      <w:r w:rsidRPr="005532C4">
        <w:rPr>
          <w:rFonts w:ascii="Times New Roman" w:hAnsi="Times New Roman" w:cs="Times New Roman"/>
          <w:sz w:val="24"/>
          <w:szCs w:val="24"/>
          <w:shd w:val="clear" w:color="auto" w:fill="FFFFFF"/>
        </w:rPr>
        <w:t>,</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9</w:t>
      </w:r>
      <w:r w:rsidRPr="005532C4">
        <w:rPr>
          <w:rFonts w:ascii="Times New Roman" w:hAnsi="Times New Roman" w:cs="Times New Roman"/>
          <w:sz w:val="24"/>
          <w:szCs w:val="24"/>
          <w:shd w:val="clear" w:color="auto" w:fill="FFFFFF"/>
        </w:rPr>
        <w:t>(2), 71-83.</w:t>
      </w:r>
    </w:p>
    <w:p w14:paraId="51BC3252" w14:textId="77777777"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Fonseca, A. (2010). Consumo de droga durante a adolescência em escolas portuguesas.</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Psychologica</w:t>
      </w:r>
      <w:r w:rsidRPr="005532C4">
        <w:rPr>
          <w:rFonts w:ascii="Times New Roman" w:hAnsi="Times New Roman" w:cs="Times New Roman"/>
          <w:sz w:val="24"/>
          <w:szCs w:val="24"/>
          <w:shd w:val="clear" w:color="auto" w:fill="FFFFFF"/>
        </w:rPr>
        <w:t xml:space="preserve">, </w:t>
      </w:r>
      <w:r w:rsidRPr="005532C4">
        <w:rPr>
          <w:rFonts w:ascii="Times New Roman" w:hAnsi="Times New Roman" w:cs="Times New Roman"/>
          <w:i/>
          <w:sz w:val="24"/>
          <w:szCs w:val="24"/>
          <w:shd w:val="clear" w:color="auto" w:fill="FFFFFF"/>
        </w:rPr>
        <w:t>2</w:t>
      </w:r>
      <w:r w:rsidRPr="005532C4">
        <w:rPr>
          <w:rFonts w:ascii="Times New Roman" w:hAnsi="Times New Roman" w:cs="Times New Roman"/>
          <w:sz w:val="24"/>
          <w:szCs w:val="24"/>
          <w:shd w:val="clear" w:color="auto" w:fill="FFFFFF"/>
        </w:rPr>
        <w:t>, 163-183.</w:t>
      </w:r>
    </w:p>
    <w:p w14:paraId="3BE35353" w14:textId="77777777"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35" w:name="_Toc5072159"/>
      <w:bookmarkStart w:id="36" w:name="_Toc5072775"/>
      <w:r w:rsidRPr="005532C4">
        <w:rPr>
          <w:rFonts w:ascii="Times New Roman" w:hAnsi="Times New Roman" w:cs="Times New Roman"/>
          <w:bCs/>
          <w:sz w:val="24"/>
          <w:szCs w:val="24"/>
        </w:rPr>
        <w:t xml:space="preserve">Fonseca, A. (2013). Consumo de drogas e comportamentos antissociais na adolescência: Que </w:t>
      </w:r>
      <w:proofErr w:type="gramStart"/>
      <w:r w:rsidRPr="005532C4">
        <w:rPr>
          <w:rFonts w:ascii="Times New Roman" w:hAnsi="Times New Roman" w:cs="Times New Roman"/>
          <w:bCs/>
          <w:sz w:val="24"/>
          <w:szCs w:val="24"/>
        </w:rPr>
        <w:t>relação?.</w:t>
      </w:r>
      <w:proofErr w:type="gramEnd"/>
      <w:r w:rsidRPr="005532C4">
        <w:rPr>
          <w:rFonts w:ascii="Times New Roman" w:hAnsi="Times New Roman" w:cs="Times New Roman"/>
          <w:bCs/>
          <w:sz w:val="24"/>
          <w:szCs w:val="24"/>
        </w:rPr>
        <w:t xml:space="preserve"> </w:t>
      </w:r>
      <w:r w:rsidRPr="005532C4">
        <w:rPr>
          <w:rFonts w:ascii="Times New Roman" w:hAnsi="Times New Roman" w:cs="Times New Roman"/>
          <w:bCs/>
          <w:i/>
          <w:sz w:val="24"/>
          <w:szCs w:val="24"/>
        </w:rPr>
        <w:t>Revista Portuguesa de Pedagogia, 47</w:t>
      </w:r>
      <w:r w:rsidRPr="005532C4">
        <w:rPr>
          <w:rFonts w:ascii="Times New Roman" w:hAnsi="Times New Roman" w:cs="Times New Roman"/>
          <w:bCs/>
          <w:sz w:val="24"/>
          <w:szCs w:val="24"/>
        </w:rPr>
        <w:t>(1), 157-176.</w:t>
      </w:r>
      <w:bookmarkEnd w:id="35"/>
      <w:bookmarkEnd w:id="36"/>
    </w:p>
    <w:p w14:paraId="1B006155" w14:textId="77777777" w:rsidR="007D27AF" w:rsidRPr="00B46F98" w:rsidRDefault="007D27AF" w:rsidP="002755EC">
      <w:pPr>
        <w:spacing w:after="0" w:line="240" w:lineRule="auto"/>
        <w:ind w:left="709" w:hanging="709"/>
        <w:rPr>
          <w:rFonts w:ascii="Times New Roman" w:hAnsi="Times New Roman" w:cs="Times New Roman"/>
          <w:sz w:val="24"/>
          <w:szCs w:val="24"/>
          <w:lang w:val="en-US"/>
        </w:rPr>
      </w:pPr>
      <w:r w:rsidRPr="005532C4">
        <w:rPr>
          <w:rFonts w:ascii="Times New Roman" w:hAnsi="Times New Roman" w:cs="Times New Roman"/>
          <w:color w:val="000000" w:themeColor="text1"/>
          <w:sz w:val="24"/>
          <w:szCs w:val="24"/>
          <w:shd w:val="clear" w:color="auto" w:fill="FFFFFF"/>
        </w:rPr>
        <w:t xml:space="preserve">Gálvez, B., Fernández, L., Manzanaro, M., Valenzuela, M., &amp; Lafuente, M. (2010). </w:t>
      </w:r>
      <w:proofErr w:type="spellStart"/>
      <w:r w:rsidRPr="00B46F98">
        <w:rPr>
          <w:rFonts w:ascii="Times New Roman" w:hAnsi="Times New Roman" w:cs="Times New Roman"/>
          <w:color w:val="000000" w:themeColor="text1"/>
          <w:sz w:val="24"/>
          <w:szCs w:val="24"/>
          <w:shd w:val="clear" w:color="auto" w:fill="FFFFFF"/>
          <w:lang w:val="en-US"/>
        </w:rPr>
        <w:t>Validación</w:t>
      </w:r>
      <w:proofErr w:type="spellEnd"/>
      <w:r w:rsidRPr="00B46F98">
        <w:rPr>
          <w:rFonts w:ascii="Times New Roman" w:hAnsi="Times New Roman" w:cs="Times New Roman"/>
          <w:color w:val="000000" w:themeColor="text1"/>
          <w:sz w:val="24"/>
          <w:szCs w:val="24"/>
          <w:shd w:val="clear" w:color="auto" w:fill="FFFFFF"/>
          <w:lang w:val="en-US"/>
        </w:rPr>
        <w:t xml:space="preserve"> </w:t>
      </w:r>
      <w:proofErr w:type="spellStart"/>
      <w:r w:rsidRPr="00B46F98">
        <w:rPr>
          <w:rFonts w:ascii="Times New Roman" w:hAnsi="Times New Roman" w:cs="Times New Roman"/>
          <w:color w:val="000000" w:themeColor="text1"/>
          <w:sz w:val="24"/>
          <w:szCs w:val="24"/>
          <w:shd w:val="clear" w:color="auto" w:fill="FFFFFF"/>
          <w:lang w:val="en-US"/>
        </w:rPr>
        <w:t>española</w:t>
      </w:r>
      <w:proofErr w:type="spellEnd"/>
      <w:r w:rsidRPr="00B46F98">
        <w:rPr>
          <w:rFonts w:ascii="Times New Roman" w:hAnsi="Times New Roman" w:cs="Times New Roman"/>
          <w:color w:val="000000" w:themeColor="text1"/>
          <w:sz w:val="24"/>
          <w:szCs w:val="24"/>
          <w:shd w:val="clear" w:color="auto" w:fill="FFFFFF"/>
          <w:lang w:val="en-US"/>
        </w:rPr>
        <w:t xml:space="preserve"> del drug abuse screening test (DAST-20 y DAST-10).</w:t>
      </w:r>
      <w:r w:rsidRPr="00B46F98">
        <w:rPr>
          <w:rStyle w:val="apple-converted-space"/>
          <w:rFonts w:ascii="Times New Roman" w:hAnsi="Times New Roman" w:cs="Times New Roman"/>
          <w:color w:val="000000" w:themeColor="text1"/>
          <w:sz w:val="24"/>
          <w:szCs w:val="24"/>
          <w:shd w:val="clear" w:color="auto" w:fill="FFFFFF"/>
          <w:lang w:val="en-US"/>
        </w:rPr>
        <w:t> </w:t>
      </w:r>
      <w:proofErr w:type="gramStart"/>
      <w:r w:rsidRPr="00B46F98">
        <w:rPr>
          <w:rStyle w:val="apple-converted-space"/>
          <w:rFonts w:ascii="Times New Roman" w:hAnsi="Times New Roman" w:cs="Times New Roman"/>
          <w:i/>
          <w:color w:val="000000" w:themeColor="text1"/>
          <w:sz w:val="24"/>
          <w:szCs w:val="24"/>
          <w:shd w:val="clear" w:color="auto" w:fill="FFFFFF"/>
          <w:lang w:val="en-US"/>
        </w:rPr>
        <w:t>Health  and</w:t>
      </w:r>
      <w:proofErr w:type="gramEnd"/>
      <w:r w:rsidRPr="00B46F98">
        <w:rPr>
          <w:rStyle w:val="apple-converted-space"/>
          <w:rFonts w:ascii="Times New Roman" w:hAnsi="Times New Roman" w:cs="Times New Roman"/>
          <w:i/>
          <w:color w:val="000000" w:themeColor="text1"/>
          <w:sz w:val="24"/>
          <w:szCs w:val="24"/>
          <w:shd w:val="clear" w:color="auto" w:fill="FFFFFF"/>
          <w:lang w:val="en-US"/>
        </w:rPr>
        <w:t xml:space="preserve"> addictions/</w:t>
      </w:r>
      <w:proofErr w:type="spellStart"/>
      <w:r w:rsidRPr="00B46F98">
        <w:rPr>
          <w:rFonts w:ascii="Times New Roman" w:hAnsi="Times New Roman" w:cs="Times New Roman"/>
          <w:i/>
          <w:iCs/>
          <w:color w:val="000000" w:themeColor="text1"/>
          <w:sz w:val="24"/>
          <w:szCs w:val="24"/>
          <w:shd w:val="clear" w:color="auto" w:fill="FFFFFF"/>
          <w:lang w:val="en-US"/>
        </w:rPr>
        <w:t>Salud</w:t>
      </w:r>
      <w:proofErr w:type="spellEnd"/>
      <w:r w:rsidRPr="00B46F98">
        <w:rPr>
          <w:rFonts w:ascii="Times New Roman" w:hAnsi="Times New Roman" w:cs="Times New Roman"/>
          <w:i/>
          <w:iCs/>
          <w:color w:val="000000" w:themeColor="text1"/>
          <w:sz w:val="24"/>
          <w:szCs w:val="24"/>
          <w:shd w:val="clear" w:color="auto" w:fill="FFFFFF"/>
          <w:lang w:val="en-US"/>
        </w:rPr>
        <w:t xml:space="preserve"> y </w:t>
      </w:r>
      <w:proofErr w:type="spellStart"/>
      <w:r w:rsidRPr="00B46F98">
        <w:rPr>
          <w:rFonts w:ascii="Times New Roman" w:hAnsi="Times New Roman" w:cs="Times New Roman"/>
          <w:i/>
          <w:iCs/>
          <w:color w:val="000000" w:themeColor="text1"/>
          <w:sz w:val="24"/>
          <w:szCs w:val="24"/>
          <w:shd w:val="clear" w:color="auto" w:fill="FFFFFF"/>
          <w:lang w:val="en-US"/>
        </w:rPr>
        <w:t>drogas</w:t>
      </w:r>
      <w:proofErr w:type="spellEnd"/>
      <w:r w:rsidRPr="00B46F98">
        <w:rPr>
          <w:rFonts w:ascii="Times New Roman" w:hAnsi="Times New Roman" w:cs="Times New Roman"/>
          <w:i/>
          <w:color w:val="000000" w:themeColor="text1"/>
          <w:sz w:val="24"/>
          <w:szCs w:val="24"/>
          <w:shd w:val="clear" w:color="auto" w:fill="FFFFFF"/>
          <w:lang w:val="en-US"/>
        </w:rPr>
        <w:t>,</w:t>
      </w:r>
      <w:r w:rsidRPr="00B46F98">
        <w:rPr>
          <w:rStyle w:val="apple-converted-space"/>
          <w:rFonts w:ascii="Times New Roman" w:hAnsi="Times New Roman" w:cs="Times New Roman"/>
          <w:i/>
          <w:color w:val="000000" w:themeColor="text1"/>
          <w:sz w:val="24"/>
          <w:szCs w:val="24"/>
          <w:shd w:val="clear" w:color="auto" w:fill="FFFFFF"/>
          <w:lang w:val="en-US"/>
        </w:rPr>
        <w:t xml:space="preserve"> </w:t>
      </w:r>
      <w:r w:rsidRPr="00B46F98">
        <w:rPr>
          <w:rFonts w:ascii="Times New Roman" w:hAnsi="Times New Roman" w:cs="Times New Roman"/>
          <w:i/>
          <w:iCs/>
          <w:color w:val="000000" w:themeColor="text1"/>
          <w:sz w:val="24"/>
          <w:szCs w:val="24"/>
          <w:shd w:val="clear" w:color="auto" w:fill="FFFFFF"/>
          <w:lang w:val="en-US"/>
        </w:rPr>
        <w:t>10</w:t>
      </w:r>
      <w:r w:rsidR="007533E2" w:rsidRPr="00B46F98">
        <w:rPr>
          <w:rFonts w:ascii="Times New Roman" w:hAnsi="Times New Roman" w:cs="Times New Roman"/>
          <w:color w:val="000000" w:themeColor="text1"/>
          <w:sz w:val="24"/>
          <w:szCs w:val="24"/>
          <w:shd w:val="clear" w:color="auto" w:fill="FFFFFF"/>
          <w:lang w:val="en-US"/>
        </w:rPr>
        <w:t>(1), 35-50.</w:t>
      </w:r>
    </w:p>
    <w:p w14:paraId="78A2CCF9" w14:textId="77777777" w:rsidR="007D27AF" w:rsidRPr="005532C4" w:rsidRDefault="007D27AF" w:rsidP="002755EC">
      <w:pPr>
        <w:spacing w:after="0" w:line="240" w:lineRule="auto"/>
        <w:ind w:left="709" w:hanging="709"/>
        <w:rPr>
          <w:rFonts w:ascii="Times New Roman" w:hAnsi="Times New Roman" w:cs="Times New Roman"/>
          <w:sz w:val="24"/>
          <w:szCs w:val="24"/>
        </w:rPr>
      </w:pPr>
      <w:r w:rsidRPr="00B46F98">
        <w:rPr>
          <w:rFonts w:ascii="Times New Roman" w:hAnsi="Times New Roman" w:cs="Times New Roman"/>
          <w:sz w:val="24"/>
          <w:szCs w:val="24"/>
          <w:lang w:val="en-US"/>
        </w:rPr>
        <w:t xml:space="preserve">Gomes, C., &amp; Almeida, R. (2010). </w:t>
      </w:r>
      <w:r w:rsidRPr="005532C4">
        <w:rPr>
          <w:rFonts w:ascii="Times New Roman" w:hAnsi="Times New Roman" w:cs="Times New Roman"/>
          <w:sz w:val="24"/>
          <w:szCs w:val="24"/>
        </w:rPr>
        <w:t xml:space="preserve">Psicopatia em homens e mulheres. </w:t>
      </w:r>
      <w:r w:rsidRPr="005532C4">
        <w:rPr>
          <w:rFonts w:ascii="Times New Roman" w:hAnsi="Times New Roman" w:cs="Times New Roman"/>
          <w:i/>
          <w:sz w:val="24"/>
          <w:szCs w:val="24"/>
        </w:rPr>
        <w:t>Arquivos Brasileiros de Psicologia, 62</w:t>
      </w:r>
      <w:r w:rsidRPr="005532C4">
        <w:rPr>
          <w:rFonts w:ascii="Times New Roman" w:hAnsi="Times New Roman" w:cs="Times New Roman"/>
          <w:sz w:val="24"/>
          <w:szCs w:val="24"/>
        </w:rPr>
        <w:t>(1), 13-21.</w:t>
      </w:r>
    </w:p>
    <w:p w14:paraId="189E5728" w14:textId="77777777"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Gonçalves, A., &amp; Pereira, M. (2011). Variáveis familiares e toxicodependência.</w:t>
      </w:r>
      <w:r w:rsidRPr="005532C4">
        <w:rPr>
          <w:rStyle w:val="apple-converted-space"/>
          <w:rFonts w:ascii="Times New Roman" w:hAnsi="Times New Roman" w:cs="Times New Roman"/>
          <w:sz w:val="24"/>
          <w:szCs w:val="24"/>
          <w:shd w:val="clear" w:color="auto" w:fill="FFFFFF"/>
        </w:rPr>
        <w:t xml:space="preserve"> </w:t>
      </w:r>
      <w:r w:rsidRPr="005532C4">
        <w:rPr>
          <w:rFonts w:ascii="Times New Roman" w:hAnsi="Times New Roman" w:cs="Times New Roman"/>
          <w:i/>
          <w:iCs/>
          <w:sz w:val="24"/>
          <w:szCs w:val="24"/>
          <w:shd w:val="clear" w:color="auto" w:fill="FFFFFF"/>
        </w:rPr>
        <w:t>Sociedade Brasileira de Psicologia Hospitalar</w:t>
      </w:r>
      <w:r w:rsidRPr="005532C4">
        <w:rPr>
          <w:rFonts w:ascii="Times New Roman" w:hAnsi="Times New Roman" w:cs="Times New Roman"/>
          <w:sz w:val="24"/>
          <w:szCs w:val="24"/>
          <w:shd w:val="clear" w:color="auto" w:fill="FFFFFF"/>
        </w:rPr>
        <w:t>,</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14</w:t>
      </w:r>
      <w:r w:rsidRPr="005532C4">
        <w:rPr>
          <w:rFonts w:ascii="Times New Roman" w:hAnsi="Times New Roman" w:cs="Times New Roman"/>
          <w:sz w:val="24"/>
          <w:szCs w:val="24"/>
          <w:shd w:val="clear" w:color="auto" w:fill="FFFFFF"/>
        </w:rPr>
        <w:t>(2), 228-251.</w:t>
      </w:r>
    </w:p>
    <w:p w14:paraId="0D826630" w14:textId="77777777" w:rsidR="007D27AF" w:rsidRPr="00B46F98" w:rsidRDefault="007D27AF" w:rsidP="002755EC">
      <w:pPr>
        <w:spacing w:after="0" w:line="240" w:lineRule="auto"/>
        <w:ind w:left="709" w:hanging="709"/>
        <w:outlineLvl w:val="0"/>
        <w:rPr>
          <w:rFonts w:ascii="Times New Roman" w:hAnsi="Times New Roman" w:cs="Times New Roman"/>
          <w:sz w:val="24"/>
          <w:szCs w:val="24"/>
          <w:lang w:val="en-US"/>
        </w:rPr>
      </w:pPr>
      <w:bookmarkStart w:id="37" w:name="_Toc5072160"/>
      <w:bookmarkStart w:id="38" w:name="_Toc5072776"/>
      <w:r w:rsidRPr="005532C4">
        <w:rPr>
          <w:rFonts w:ascii="Times New Roman" w:hAnsi="Times New Roman" w:cs="Times New Roman"/>
          <w:sz w:val="24"/>
          <w:szCs w:val="24"/>
        </w:rPr>
        <w:t xml:space="preserve">Grann, M. (2000). The PCL-R and gender. </w:t>
      </w:r>
      <w:r w:rsidRPr="00B46F98">
        <w:rPr>
          <w:rFonts w:ascii="Times New Roman" w:hAnsi="Times New Roman" w:cs="Times New Roman"/>
          <w:i/>
          <w:sz w:val="24"/>
          <w:szCs w:val="24"/>
          <w:lang w:val="en-US"/>
        </w:rPr>
        <w:t>European Journal of Psychological Assessment, 16</w:t>
      </w:r>
      <w:r w:rsidRPr="00B46F98">
        <w:rPr>
          <w:rFonts w:ascii="Times New Roman" w:hAnsi="Times New Roman" w:cs="Times New Roman"/>
          <w:sz w:val="24"/>
          <w:szCs w:val="24"/>
          <w:lang w:val="en-US"/>
        </w:rPr>
        <w:t>, 147- 149.</w:t>
      </w:r>
      <w:bookmarkEnd w:id="37"/>
      <w:bookmarkEnd w:id="38"/>
    </w:p>
    <w:p w14:paraId="5E96EBF2" w14:textId="77777777" w:rsidR="007D27AF" w:rsidRPr="00B46F98" w:rsidRDefault="007D27AF" w:rsidP="002755EC">
      <w:pPr>
        <w:spacing w:after="0" w:line="240" w:lineRule="auto"/>
        <w:ind w:left="709" w:hanging="709"/>
        <w:outlineLvl w:val="0"/>
        <w:rPr>
          <w:rFonts w:ascii="Times New Roman" w:hAnsi="Times New Roman" w:cs="Times New Roman"/>
          <w:bCs/>
          <w:sz w:val="24"/>
          <w:szCs w:val="24"/>
          <w:lang w:val="en-US"/>
        </w:rPr>
      </w:pPr>
      <w:bookmarkStart w:id="39" w:name="_Toc5072161"/>
      <w:bookmarkStart w:id="40" w:name="_Toc5072777"/>
      <w:proofErr w:type="spellStart"/>
      <w:r w:rsidRPr="00B46F98">
        <w:rPr>
          <w:rFonts w:ascii="Times New Roman" w:eastAsia="Times New Roman" w:hAnsi="Times New Roman" w:cs="Times New Roman"/>
          <w:color w:val="111111"/>
          <w:kern w:val="36"/>
          <w:sz w:val="24"/>
          <w:szCs w:val="24"/>
          <w:lang w:val="en-US" w:eastAsia="pt-PT"/>
        </w:rPr>
        <w:t>Gullone</w:t>
      </w:r>
      <w:proofErr w:type="spellEnd"/>
      <w:r w:rsidRPr="00B46F98">
        <w:rPr>
          <w:rFonts w:ascii="Times New Roman" w:eastAsia="Times New Roman" w:hAnsi="Times New Roman" w:cs="Times New Roman"/>
          <w:color w:val="111111"/>
          <w:kern w:val="36"/>
          <w:sz w:val="24"/>
          <w:szCs w:val="24"/>
          <w:lang w:val="en-US" w:eastAsia="pt-PT"/>
        </w:rPr>
        <w:t>, E., &amp; Robinson, K. (2005). The Inventory of Parent and Peer Attachment - Revised (IPPA-R) for children: A psychometric investigation. Clinical Psychology and Psychotherapy, 12(1), 67-79.</w:t>
      </w:r>
      <w:bookmarkEnd w:id="39"/>
      <w:bookmarkEnd w:id="40"/>
    </w:p>
    <w:p w14:paraId="5EE678B5" w14:textId="77777777" w:rsidR="007D27AF" w:rsidRPr="00E36D3C" w:rsidRDefault="007D27AF" w:rsidP="002755EC">
      <w:pPr>
        <w:spacing w:after="0" w:line="240" w:lineRule="auto"/>
        <w:ind w:left="709" w:hanging="709"/>
        <w:rPr>
          <w:rFonts w:ascii="Times New Roman" w:hAnsi="Times New Roman" w:cs="Times New Roman"/>
          <w:sz w:val="24"/>
          <w:szCs w:val="24"/>
          <w:lang w:val="en-US"/>
        </w:rPr>
      </w:pPr>
      <w:r w:rsidRPr="00B46F98">
        <w:rPr>
          <w:rFonts w:ascii="Times New Roman" w:hAnsi="Times New Roman" w:cs="Times New Roman"/>
          <w:sz w:val="24"/>
          <w:szCs w:val="24"/>
          <w:lang w:val="en-US"/>
        </w:rPr>
        <w:t xml:space="preserve">Hare, R. (1991). </w:t>
      </w:r>
      <w:r w:rsidRPr="00B46F98">
        <w:rPr>
          <w:rFonts w:ascii="Times New Roman" w:hAnsi="Times New Roman" w:cs="Times New Roman"/>
          <w:i/>
          <w:sz w:val="24"/>
          <w:szCs w:val="24"/>
          <w:lang w:val="en-US"/>
        </w:rPr>
        <w:t>Manual for the Hare Psychopathy Checklist-Revised</w:t>
      </w:r>
      <w:r w:rsidRPr="00B46F98">
        <w:rPr>
          <w:rFonts w:ascii="Times New Roman" w:hAnsi="Times New Roman" w:cs="Times New Roman"/>
          <w:sz w:val="24"/>
          <w:szCs w:val="24"/>
          <w:lang w:val="en-US"/>
        </w:rPr>
        <w:t xml:space="preserve">. </w:t>
      </w:r>
      <w:r w:rsidRPr="00E36D3C">
        <w:rPr>
          <w:rFonts w:ascii="Times New Roman" w:hAnsi="Times New Roman" w:cs="Times New Roman"/>
          <w:sz w:val="24"/>
          <w:szCs w:val="24"/>
          <w:lang w:val="en-US"/>
        </w:rPr>
        <w:t xml:space="preserve">Toronto: </w:t>
      </w:r>
      <w:proofErr w:type="spellStart"/>
      <w:r w:rsidRPr="00E36D3C">
        <w:rPr>
          <w:rFonts w:ascii="Times New Roman" w:hAnsi="Times New Roman" w:cs="Times New Roman"/>
          <w:sz w:val="24"/>
          <w:szCs w:val="24"/>
          <w:lang w:val="en-US"/>
        </w:rPr>
        <w:t>MultiHealth</w:t>
      </w:r>
      <w:proofErr w:type="spellEnd"/>
      <w:r w:rsidRPr="00E36D3C">
        <w:rPr>
          <w:rFonts w:ascii="Times New Roman" w:hAnsi="Times New Roman" w:cs="Times New Roman"/>
          <w:sz w:val="24"/>
          <w:szCs w:val="24"/>
          <w:lang w:val="en-US"/>
        </w:rPr>
        <w:t xml:space="preserve"> Systems. </w:t>
      </w:r>
    </w:p>
    <w:p w14:paraId="4AB190C5" w14:textId="77777777" w:rsidR="007D27AF" w:rsidRPr="005532C4" w:rsidRDefault="007D27AF" w:rsidP="002755EC">
      <w:pPr>
        <w:spacing w:after="0" w:line="240" w:lineRule="auto"/>
        <w:ind w:left="709" w:hanging="709"/>
        <w:outlineLvl w:val="0"/>
        <w:rPr>
          <w:rFonts w:ascii="Times New Roman" w:hAnsi="Times New Roman" w:cs="Times New Roman"/>
          <w:sz w:val="24"/>
          <w:szCs w:val="24"/>
        </w:rPr>
      </w:pPr>
      <w:bookmarkStart w:id="41" w:name="_Toc5072162"/>
      <w:bookmarkStart w:id="42" w:name="_Toc5072778"/>
      <w:r w:rsidRPr="00B46F98">
        <w:rPr>
          <w:rFonts w:ascii="Times New Roman" w:hAnsi="Times New Roman" w:cs="Times New Roman"/>
          <w:sz w:val="24"/>
          <w:szCs w:val="24"/>
          <w:lang w:val="en-US"/>
        </w:rPr>
        <w:t xml:space="preserve">Kandel, D. (1975). Stages in adolescent involvement in drug use. </w:t>
      </w:r>
      <w:r w:rsidRPr="005532C4">
        <w:rPr>
          <w:rFonts w:ascii="Times New Roman" w:hAnsi="Times New Roman" w:cs="Times New Roman"/>
          <w:i/>
          <w:sz w:val="24"/>
          <w:szCs w:val="24"/>
        </w:rPr>
        <w:t>Science, 190</w:t>
      </w:r>
      <w:r w:rsidRPr="005532C4">
        <w:rPr>
          <w:rFonts w:ascii="Times New Roman" w:hAnsi="Times New Roman" w:cs="Times New Roman"/>
          <w:sz w:val="24"/>
          <w:szCs w:val="24"/>
        </w:rPr>
        <w:t>(4217), 912-914.</w:t>
      </w:r>
      <w:bookmarkEnd w:id="41"/>
      <w:bookmarkEnd w:id="42"/>
    </w:p>
    <w:p w14:paraId="190BA751" w14:textId="77777777"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Lühring, G., Gauer, G., Vasconcellos, S., Davoglio, T., Silva, L., &amp; Navarrette, S. (2014). Correlação entre traços de psicopatia e abuso de drogas em uma amostra de adolescentes brasileiros em conflito com a lei.</w:t>
      </w:r>
      <w:r w:rsidRPr="005532C4">
        <w:rPr>
          <w:rStyle w:val="apple-converted-space"/>
          <w:rFonts w:ascii="Times New Roman" w:hAnsi="Times New Roman" w:cs="Times New Roman"/>
          <w:sz w:val="24"/>
          <w:szCs w:val="24"/>
          <w:shd w:val="clear" w:color="auto" w:fill="FFFFFF"/>
        </w:rPr>
        <w:t> </w:t>
      </w:r>
      <w:proofErr w:type="gramStart"/>
      <w:r w:rsidRPr="005532C4">
        <w:rPr>
          <w:rFonts w:ascii="Times New Roman" w:hAnsi="Times New Roman" w:cs="Times New Roman"/>
          <w:i/>
          <w:iCs/>
          <w:sz w:val="24"/>
          <w:szCs w:val="24"/>
          <w:shd w:val="clear" w:color="auto" w:fill="FFFFFF"/>
        </w:rPr>
        <w:t>Saúde e Desenvolvimento Humano</w:t>
      </w:r>
      <w:proofErr w:type="gramEnd"/>
      <w:r w:rsidRPr="005532C4">
        <w:rPr>
          <w:rFonts w:ascii="Times New Roman" w:hAnsi="Times New Roman" w:cs="Times New Roman"/>
          <w:sz w:val="24"/>
          <w:szCs w:val="24"/>
          <w:shd w:val="clear" w:color="auto" w:fill="FFFFFF"/>
        </w:rPr>
        <w:t>,</w:t>
      </w:r>
      <w:r w:rsidRPr="005532C4">
        <w:rPr>
          <w:rStyle w:val="apple-converted-space"/>
          <w:rFonts w:ascii="Times New Roman" w:hAnsi="Times New Roman" w:cs="Times New Roman"/>
          <w:sz w:val="24"/>
          <w:szCs w:val="24"/>
          <w:shd w:val="clear" w:color="auto" w:fill="FFFFFF"/>
        </w:rPr>
        <w:t xml:space="preserve"> </w:t>
      </w:r>
      <w:r w:rsidRPr="005532C4">
        <w:rPr>
          <w:rFonts w:ascii="Times New Roman" w:hAnsi="Times New Roman" w:cs="Times New Roman"/>
          <w:i/>
          <w:iCs/>
          <w:sz w:val="24"/>
          <w:szCs w:val="24"/>
          <w:shd w:val="clear" w:color="auto" w:fill="FFFFFF"/>
        </w:rPr>
        <w:t>2</w:t>
      </w:r>
      <w:r w:rsidRPr="005532C4">
        <w:rPr>
          <w:rFonts w:ascii="Times New Roman" w:hAnsi="Times New Roman" w:cs="Times New Roman"/>
          <w:sz w:val="24"/>
          <w:szCs w:val="24"/>
          <w:shd w:val="clear" w:color="auto" w:fill="FFFFFF"/>
        </w:rPr>
        <w:t>(1), 29-39.</w:t>
      </w:r>
    </w:p>
    <w:p w14:paraId="6F1E886B" w14:textId="77777777" w:rsidR="007D27AF" w:rsidRPr="005532C4" w:rsidRDefault="007D27AF" w:rsidP="002755EC">
      <w:pPr>
        <w:spacing w:after="0" w:line="240" w:lineRule="auto"/>
        <w:ind w:left="709" w:hanging="709"/>
        <w:rPr>
          <w:rFonts w:ascii="Times New Roman" w:hAnsi="Times New Roman" w:cs="Times New Roman"/>
          <w:sz w:val="24"/>
          <w:szCs w:val="24"/>
        </w:rPr>
      </w:pPr>
      <w:r w:rsidRPr="005532C4">
        <w:rPr>
          <w:rFonts w:ascii="Times New Roman" w:hAnsi="Times New Roman" w:cs="Times New Roman"/>
          <w:color w:val="000000" w:themeColor="text1"/>
          <w:sz w:val="24"/>
          <w:szCs w:val="24"/>
          <w:shd w:val="clear" w:color="auto" w:fill="FFFFFF"/>
        </w:rPr>
        <w:t>Machado, T., &amp; Figueiredo, T. (2010). Vinculação a pais, pares e professores – estudos com o IPPA-R para crianças do ensino básico.</w:t>
      </w:r>
      <w:r w:rsidRPr="005532C4">
        <w:rPr>
          <w:rStyle w:val="apple-converted-space"/>
          <w:rFonts w:ascii="Times New Roman" w:hAnsi="Times New Roman" w:cs="Times New Roman"/>
          <w:color w:val="000000" w:themeColor="text1"/>
          <w:sz w:val="24"/>
          <w:szCs w:val="24"/>
          <w:shd w:val="clear" w:color="auto" w:fill="FFFFFF"/>
        </w:rPr>
        <w:t> </w:t>
      </w:r>
      <w:r w:rsidRPr="005532C4">
        <w:rPr>
          <w:rFonts w:ascii="Times New Roman" w:hAnsi="Times New Roman" w:cs="Times New Roman"/>
          <w:i/>
          <w:iCs/>
          <w:color w:val="000000" w:themeColor="text1"/>
          <w:sz w:val="24"/>
          <w:szCs w:val="24"/>
          <w:shd w:val="clear" w:color="auto" w:fill="FFFFFF"/>
        </w:rPr>
        <w:t>Psychologica</w:t>
      </w:r>
      <w:r w:rsidRPr="005532C4">
        <w:rPr>
          <w:rFonts w:ascii="Times New Roman" w:hAnsi="Times New Roman" w:cs="Times New Roman"/>
          <w:i/>
          <w:color w:val="000000" w:themeColor="text1"/>
          <w:sz w:val="24"/>
          <w:szCs w:val="24"/>
          <w:shd w:val="clear" w:color="auto" w:fill="FFFFFF"/>
        </w:rPr>
        <w:t>, 53</w:t>
      </w:r>
      <w:r w:rsidRPr="005532C4">
        <w:rPr>
          <w:rFonts w:ascii="Times New Roman" w:hAnsi="Times New Roman" w:cs="Times New Roman"/>
          <w:color w:val="000000" w:themeColor="text1"/>
          <w:sz w:val="24"/>
          <w:szCs w:val="24"/>
          <w:shd w:val="clear" w:color="auto" w:fill="FFFFFF"/>
        </w:rPr>
        <w:t>, 27-45.</w:t>
      </w:r>
    </w:p>
    <w:p w14:paraId="01646158" w14:textId="77777777" w:rsidR="007D27AF" w:rsidRDefault="007D27AF" w:rsidP="002755EC">
      <w:pPr>
        <w:spacing w:after="0" w:line="240" w:lineRule="auto"/>
        <w:ind w:left="709" w:hanging="709"/>
        <w:contextualSpacing/>
        <w:rPr>
          <w:rFonts w:ascii="Times New Roman" w:eastAsia="Calibri" w:hAnsi="Times New Roman" w:cs="Times New Roman"/>
          <w:color w:val="000000"/>
          <w:kern w:val="24"/>
          <w:sz w:val="24"/>
          <w:szCs w:val="24"/>
          <w:lang w:eastAsia="pt-PT"/>
        </w:rPr>
      </w:pPr>
      <w:r>
        <w:rPr>
          <w:rFonts w:ascii="Times New Roman" w:eastAsia="Calibri" w:hAnsi="Times New Roman" w:cs="Times New Roman"/>
          <w:color w:val="000000"/>
          <w:kern w:val="24"/>
          <w:sz w:val="24"/>
          <w:szCs w:val="24"/>
          <w:lang w:eastAsia="pt-PT"/>
        </w:rPr>
        <w:t xml:space="preserve">Marôco, J. (2007). </w:t>
      </w:r>
      <w:r w:rsidRPr="00CB7051">
        <w:rPr>
          <w:rFonts w:ascii="Times New Roman" w:eastAsia="Calibri" w:hAnsi="Times New Roman" w:cs="Times New Roman"/>
          <w:i/>
          <w:color w:val="000000"/>
          <w:kern w:val="24"/>
          <w:sz w:val="24"/>
          <w:szCs w:val="24"/>
          <w:lang w:eastAsia="pt-PT"/>
        </w:rPr>
        <w:t>Análise estatística com utilização do SPSS</w:t>
      </w:r>
      <w:r>
        <w:rPr>
          <w:rFonts w:ascii="Times New Roman" w:eastAsia="Calibri" w:hAnsi="Times New Roman" w:cs="Times New Roman"/>
          <w:color w:val="000000"/>
          <w:kern w:val="24"/>
          <w:sz w:val="24"/>
          <w:szCs w:val="24"/>
          <w:lang w:eastAsia="pt-PT"/>
        </w:rPr>
        <w:t xml:space="preserve"> (3ª Ed.). Lisboa: Sílabo.</w:t>
      </w:r>
    </w:p>
    <w:p w14:paraId="02F712D0" w14:textId="77777777" w:rsidR="007D27AF" w:rsidRPr="00B46F98" w:rsidRDefault="007D27AF" w:rsidP="002755EC">
      <w:pPr>
        <w:spacing w:after="0" w:line="240" w:lineRule="auto"/>
        <w:ind w:left="709" w:hanging="709"/>
        <w:contextualSpacing/>
        <w:rPr>
          <w:rFonts w:ascii="Times New Roman" w:eastAsia="Calibri" w:hAnsi="Times New Roman" w:cs="Times New Roman"/>
          <w:color w:val="000000"/>
          <w:kern w:val="24"/>
          <w:sz w:val="24"/>
          <w:szCs w:val="24"/>
          <w:lang w:val="en-US" w:eastAsia="pt-PT"/>
        </w:rPr>
      </w:pPr>
      <w:r w:rsidRPr="005532C4">
        <w:rPr>
          <w:rFonts w:ascii="Times New Roman" w:eastAsia="Calibri" w:hAnsi="Times New Roman" w:cs="Times New Roman"/>
          <w:color w:val="000000"/>
          <w:kern w:val="24"/>
          <w:sz w:val="24"/>
          <w:szCs w:val="24"/>
          <w:lang w:eastAsia="pt-PT"/>
        </w:rPr>
        <w:t xml:space="preserve">Marôco, J. (2014). </w:t>
      </w:r>
      <w:r w:rsidRPr="005532C4">
        <w:rPr>
          <w:rFonts w:ascii="Times New Roman" w:eastAsia="Calibri" w:hAnsi="Times New Roman" w:cs="Times New Roman"/>
          <w:i/>
          <w:iCs/>
          <w:color w:val="000000"/>
          <w:kern w:val="24"/>
          <w:sz w:val="24"/>
          <w:szCs w:val="24"/>
          <w:lang w:eastAsia="pt-PT"/>
        </w:rPr>
        <w:t xml:space="preserve">Análise das equações estruturais: Fundamentos teóricos, software &amp; aplicações </w:t>
      </w:r>
      <w:r w:rsidRPr="005532C4">
        <w:rPr>
          <w:rFonts w:ascii="Times New Roman" w:eastAsia="Calibri" w:hAnsi="Times New Roman" w:cs="Times New Roman"/>
          <w:iCs/>
          <w:color w:val="000000"/>
          <w:kern w:val="24"/>
          <w:sz w:val="24"/>
          <w:szCs w:val="24"/>
          <w:lang w:eastAsia="pt-PT"/>
        </w:rPr>
        <w:t>(2ª Ed.)</w:t>
      </w:r>
      <w:r w:rsidRPr="005532C4">
        <w:rPr>
          <w:rFonts w:ascii="Times New Roman" w:eastAsia="Calibri" w:hAnsi="Times New Roman" w:cs="Times New Roman"/>
          <w:color w:val="000000"/>
          <w:kern w:val="24"/>
          <w:sz w:val="24"/>
          <w:szCs w:val="24"/>
          <w:lang w:eastAsia="pt-PT"/>
        </w:rPr>
        <w:t xml:space="preserve">. </w:t>
      </w:r>
      <w:r w:rsidRPr="00B46F98">
        <w:rPr>
          <w:rFonts w:ascii="Times New Roman" w:eastAsia="Calibri" w:hAnsi="Times New Roman" w:cs="Times New Roman"/>
          <w:color w:val="000000"/>
          <w:kern w:val="24"/>
          <w:sz w:val="24"/>
          <w:szCs w:val="24"/>
          <w:lang w:val="en-US" w:eastAsia="pt-PT"/>
        </w:rPr>
        <w:t xml:space="preserve">Portugal: </w:t>
      </w:r>
      <w:proofErr w:type="spellStart"/>
      <w:r w:rsidRPr="00B46F98">
        <w:rPr>
          <w:rFonts w:ascii="Times New Roman" w:eastAsia="Calibri" w:hAnsi="Times New Roman" w:cs="Times New Roman"/>
          <w:color w:val="000000"/>
          <w:kern w:val="24"/>
          <w:sz w:val="24"/>
          <w:szCs w:val="24"/>
          <w:lang w:val="en-US" w:eastAsia="pt-PT"/>
        </w:rPr>
        <w:t>ReportNumber</w:t>
      </w:r>
      <w:proofErr w:type="spellEnd"/>
      <w:r w:rsidRPr="00B46F98">
        <w:rPr>
          <w:rFonts w:ascii="Times New Roman" w:eastAsia="Calibri" w:hAnsi="Times New Roman" w:cs="Times New Roman"/>
          <w:color w:val="000000"/>
          <w:kern w:val="24"/>
          <w:sz w:val="24"/>
          <w:szCs w:val="24"/>
          <w:lang w:val="en-US" w:eastAsia="pt-PT"/>
        </w:rPr>
        <w:t xml:space="preserve">. </w:t>
      </w:r>
    </w:p>
    <w:p w14:paraId="5B995E9F" w14:textId="77777777"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43" w:name="_Toc5072163"/>
      <w:bookmarkStart w:id="44" w:name="_Toc5072779"/>
      <w:r w:rsidRPr="00B46F98">
        <w:rPr>
          <w:rFonts w:ascii="Times New Roman" w:hAnsi="Times New Roman" w:cs="Times New Roman"/>
          <w:sz w:val="24"/>
          <w:szCs w:val="24"/>
          <w:lang w:val="en-US"/>
        </w:rPr>
        <w:t xml:space="preserve">McCord, W., &amp; McCord, J. (1959/1964). </w:t>
      </w:r>
      <w:r w:rsidRPr="00B46F98">
        <w:rPr>
          <w:rFonts w:ascii="Times New Roman" w:hAnsi="Times New Roman" w:cs="Times New Roman"/>
          <w:i/>
          <w:iCs/>
          <w:sz w:val="24"/>
          <w:szCs w:val="24"/>
          <w:lang w:val="en-US"/>
        </w:rPr>
        <w:t>The psychopath: An essay on the criminal mind</w:t>
      </w:r>
      <w:r w:rsidRPr="00B46F98">
        <w:rPr>
          <w:rFonts w:ascii="Times New Roman" w:hAnsi="Times New Roman" w:cs="Times New Roman"/>
          <w:sz w:val="24"/>
          <w:szCs w:val="24"/>
          <w:lang w:val="en-US"/>
        </w:rPr>
        <w:t xml:space="preserve">. </w:t>
      </w:r>
      <w:r w:rsidRPr="005532C4">
        <w:rPr>
          <w:rFonts w:ascii="Times New Roman" w:hAnsi="Times New Roman" w:cs="Times New Roman"/>
          <w:sz w:val="24"/>
          <w:szCs w:val="24"/>
        </w:rPr>
        <w:t>Princeton, NJ: Van Nostrand Company.</w:t>
      </w:r>
      <w:bookmarkEnd w:id="43"/>
      <w:bookmarkEnd w:id="44"/>
    </w:p>
    <w:p w14:paraId="25CFF3C8" w14:textId="77777777" w:rsidR="007D27AF" w:rsidRPr="00B46F98" w:rsidRDefault="007D27AF" w:rsidP="002755EC">
      <w:pPr>
        <w:spacing w:after="0" w:line="240" w:lineRule="auto"/>
        <w:ind w:left="709" w:hanging="709"/>
        <w:outlineLvl w:val="0"/>
        <w:rPr>
          <w:rFonts w:ascii="Times New Roman" w:hAnsi="Times New Roman" w:cs="Times New Roman"/>
          <w:strike/>
          <w:color w:val="000000" w:themeColor="text1"/>
          <w:sz w:val="24"/>
          <w:szCs w:val="24"/>
          <w:shd w:val="clear" w:color="auto" w:fill="FFFFFF"/>
          <w:lang w:val="en-US"/>
        </w:rPr>
      </w:pPr>
      <w:bookmarkStart w:id="45" w:name="_Toc5072164"/>
      <w:bookmarkStart w:id="46" w:name="_Toc5072780"/>
      <w:r w:rsidRPr="005532C4">
        <w:rPr>
          <w:rFonts w:ascii="Times New Roman" w:hAnsi="Times New Roman" w:cs="Times New Roman"/>
          <w:iCs/>
          <w:sz w:val="24"/>
          <w:szCs w:val="24"/>
        </w:rPr>
        <w:t xml:space="preserve">Monteiro, C., Araújo, T., Sousa, C., Martins, M., &amp; Silva, L. (2012). </w:t>
      </w:r>
      <w:r w:rsidRPr="005532C4">
        <w:rPr>
          <w:rFonts w:ascii="Times New Roman" w:hAnsi="Times New Roman" w:cs="Times New Roman"/>
          <w:bCs/>
          <w:sz w:val="24"/>
          <w:szCs w:val="24"/>
        </w:rPr>
        <w:t xml:space="preserve">Adolescentes e o uso de drogas ilícitas: Um estudo transversal. </w:t>
      </w:r>
      <w:proofErr w:type="spellStart"/>
      <w:r w:rsidRPr="00B46F98">
        <w:rPr>
          <w:rFonts w:ascii="Times New Roman" w:hAnsi="Times New Roman" w:cs="Times New Roman"/>
          <w:bCs/>
          <w:i/>
          <w:sz w:val="24"/>
          <w:szCs w:val="24"/>
          <w:lang w:val="en-US"/>
        </w:rPr>
        <w:t>Revista</w:t>
      </w:r>
      <w:proofErr w:type="spellEnd"/>
      <w:r w:rsidRPr="00B46F98">
        <w:rPr>
          <w:rFonts w:ascii="Times New Roman" w:hAnsi="Times New Roman" w:cs="Times New Roman"/>
          <w:bCs/>
          <w:i/>
          <w:sz w:val="24"/>
          <w:szCs w:val="24"/>
          <w:lang w:val="en-US"/>
        </w:rPr>
        <w:t xml:space="preserve"> </w:t>
      </w:r>
      <w:proofErr w:type="spellStart"/>
      <w:r w:rsidRPr="00B46F98">
        <w:rPr>
          <w:rFonts w:ascii="Times New Roman" w:hAnsi="Times New Roman" w:cs="Times New Roman"/>
          <w:bCs/>
          <w:i/>
          <w:sz w:val="24"/>
          <w:szCs w:val="24"/>
          <w:lang w:val="en-US"/>
        </w:rPr>
        <w:t>Enfermagem</w:t>
      </w:r>
      <w:proofErr w:type="spellEnd"/>
      <w:r w:rsidRPr="00B46F98">
        <w:rPr>
          <w:rFonts w:ascii="Times New Roman" w:hAnsi="Times New Roman" w:cs="Times New Roman"/>
          <w:bCs/>
          <w:i/>
          <w:sz w:val="24"/>
          <w:szCs w:val="24"/>
          <w:lang w:val="en-US"/>
        </w:rPr>
        <w:t>, 20</w:t>
      </w:r>
      <w:r w:rsidRPr="00B46F98">
        <w:rPr>
          <w:rFonts w:ascii="Times New Roman" w:hAnsi="Times New Roman" w:cs="Times New Roman"/>
          <w:bCs/>
          <w:sz w:val="24"/>
          <w:szCs w:val="24"/>
          <w:lang w:val="en-US"/>
        </w:rPr>
        <w:t>(3), 344-</w:t>
      </w:r>
      <w:bookmarkEnd w:id="45"/>
      <w:bookmarkEnd w:id="46"/>
    </w:p>
    <w:p w14:paraId="35C80E1B" w14:textId="77777777"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47" w:name="_Toc5072165"/>
      <w:bookmarkStart w:id="48" w:name="_Toc5072781"/>
      <w:proofErr w:type="spellStart"/>
      <w:r w:rsidRPr="00B46F98">
        <w:rPr>
          <w:rFonts w:ascii="Times New Roman" w:hAnsi="Times New Roman" w:cs="Times New Roman"/>
          <w:sz w:val="24"/>
          <w:szCs w:val="24"/>
          <w:lang w:val="en-US"/>
        </w:rPr>
        <w:t>Mulaik</w:t>
      </w:r>
      <w:proofErr w:type="spellEnd"/>
      <w:r w:rsidRPr="00B46F98">
        <w:rPr>
          <w:rFonts w:ascii="Times New Roman" w:hAnsi="Times New Roman" w:cs="Times New Roman"/>
          <w:sz w:val="24"/>
          <w:szCs w:val="24"/>
          <w:lang w:val="en-US"/>
        </w:rPr>
        <w:t xml:space="preserve">, S., James, L., </w:t>
      </w:r>
      <w:proofErr w:type="spellStart"/>
      <w:r w:rsidRPr="00B46F98">
        <w:rPr>
          <w:rFonts w:ascii="Times New Roman" w:hAnsi="Times New Roman" w:cs="Times New Roman"/>
          <w:sz w:val="24"/>
          <w:szCs w:val="24"/>
          <w:lang w:val="en-US"/>
        </w:rPr>
        <w:t>Alstine</w:t>
      </w:r>
      <w:proofErr w:type="spellEnd"/>
      <w:r w:rsidRPr="00B46F98">
        <w:rPr>
          <w:rFonts w:ascii="Times New Roman" w:hAnsi="Times New Roman" w:cs="Times New Roman"/>
          <w:sz w:val="24"/>
          <w:szCs w:val="24"/>
          <w:lang w:val="en-US"/>
        </w:rPr>
        <w:t xml:space="preserve">, J., Bennett, N., Lind, S., &amp; Stilwell, C. (1989). Evaluation of Goodness-of-Fit Indices for structural equation models. </w:t>
      </w:r>
      <w:r w:rsidRPr="005532C4">
        <w:rPr>
          <w:rFonts w:ascii="Times New Roman" w:hAnsi="Times New Roman" w:cs="Times New Roman"/>
          <w:bCs/>
          <w:i/>
          <w:sz w:val="24"/>
          <w:szCs w:val="24"/>
        </w:rPr>
        <w:t>Psychological Bulletin, 105</w:t>
      </w:r>
      <w:r w:rsidRPr="005532C4">
        <w:rPr>
          <w:rFonts w:ascii="Times New Roman" w:hAnsi="Times New Roman" w:cs="Times New Roman"/>
          <w:bCs/>
          <w:sz w:val="24"/>
          <w:szCs w:val="24"/>
        </w:rPr>
        <w:t>(3), 430-445.</w:t>
      </w:r>
      <w:bookmarkEnd w:id="47"/>
      <w:bookmarkEnd w:id="48"/>
      <w:r w:rsidRPr="005532C4">
        <w:rPr>
          <w:rFonts w:ascii="Times New Roman" w:hAnsi="Times New Roman" w:cs="Times New Roman"/>
          <w:bCs/>
          <w:sz w:val="24"/>
          <w:szCs w:val="24"/>
        </w:rPr>
        <w:t xml:space="preserve"> </w:t>
      </w:r>
      <w:r w:rsidRPr="005532C4">
        <w:rPr>
          <w:rFonts w:ascii="Times New Roman" w:hAnsi="Times New Roman" w:cs="Times New Roman"/>
          <w:sz w:val="24"/>
          <w:szCs w:val="24"/>
        </w:rPr>
        <w:t xml:space="preserve">doi: </w:t>
      </w:r>
      <w:r w:rsidRPr="005532C4">
        <w:rPr>
          <w:rFonts w:ascii="Times New Roman" w:hAnsi="Times New Roman" w:cs="Times New Roman"/>
          <w:sz w:val="24"/>
          <w:szCs w:val="24"/>
          <w:shd w:val="clear" w:color="auto" w:fill="FFFFFF"/>
        </w:rPr>
        <w:t>10.1037/0033-2909.105.3.430</w:t>
      </w:r>
      <w:r w:rsidRPr="005532C4">
        <w:rPr>
          <w:rFonts w:ascii="Times New Roman" w:hAnsi="Times New Roman" w:cs="Times New Roman"/>
          <w:bCs/>
          <w:sz w:val="24"/>
          <w:szCs w:val="24"/>
        </w:rPr>
        <w:t>.</w:t>
      </w:r>
    </w:p>
    <w:p w14:paraId="56D20277" w14:textId="77777777" w:rsidR="007D27AF" w:rsidRPr="00B46F98" w:rsidRDefault="007D27AF" w:rsidP="002755EC">
      <w:pPr>
        <w:spacing w:after="0" w:line="240" w:lineRule="auto"/>
        <w:ind w:left="709" w:hanging="709"/>
        <w:outlineLvl w:val="0"/>
        <w:rPr>
          <w:rFonts w:ascii="Times New Roman" w:hAnsi="Times New Roman" w:cs="Times New Roman"/>
          <w:bCs/>
          <w:sz w:val="24"/>
          <w:szCs w:val="24"/>
          <w:lang w:val="en-US"/>
        </w:rPr>
      </w:pPr>
      <w:bookmarkStart w:id="49" w:name="_Toc5072166"/>
      <w:bookmarkStart w:id="50" w:name="_Toc5072782"/>
      <w:r w:rsidRPr="005532C4">
        <w:rPr>
          <w:rFonts w:ascii="Times New Roman" w:hAnsi="Times New Roman" w:cs="Times New Roman"/>
          <w:bCs/>
          <w:sz w:val="24"/>
          <w:szCs w:val="24"/>
        </w:rPr>
        <w:t xml:space="preserve">Naia, A., Simões, C., &amp; Matos, M. (2007). Consumo de substâncias na adolescência. </w:t>
      </w:r>
      <w:proofErr w:type="spellStart"/>
      <w:r w:rsidRPr="00B46F98">
        <w:rPr>
          <w:rFonts w:ascii="Times New Roman" w:hAnsi="Times New Roman" w:cs="Times New Roman"/>
          <w:bCs/>
          <w:i/>
          <w:sz w:val="24"/>
          <w:szCs w:val="24"/>
          <w:lang w:val="en-US"/>
        </w:rPr>
        <w:t>Toxicodependências</w:t>
      </w:r>
      <w:proofErr w:type="spellEnd"/>
      <w:r w:rsidRPr="00B46F98">
        <w:rPr>
          <w:rFonts w:ascii="Times New Roman" w:hAnsi="Times New Roman" w:cs="Times New Roman"/>
          <w:bCs/>
          <w:i/>
          <w:sz w:val="24"/>
          <w:szCs w:val="24"/>
          <w:lang w:val="en-US"/>
        </w:rPr>
        <w:t>, 13</w:t>
      </w:r>
      <w:r w:rsidRPr="00B46F98">
        <w:rPr>
          <w:rFonts w:ascii="Times New Roman" w:hAnsi="Times New Roman" w:cs="Times New Roman"/>
          <w:bCs/>
          <w:sz w:val="24"/>
          <w:szCs w:val="24"/>
          <w:lang w:val="en-US"/>
        </w:rPr>
        <w:t>(3), 23-30.</w:t>
      </w:r>
      <w:bookmarkEnd w:id="49"/>
      <w:bookmarkEnd w:id="50"/>
    </w:p>
    <w:p w14:paraId="51B57535" w14:textId="77777777"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51" w:name="_Toc5072167"/>
      <w:bookmarkStart w:id="52" w:name="_Toc5072783"/>
      <w:r w:rsidRPr="00B46F98">
        <w:rPr>
          <w:rFonts w:ascii="Times New Roman" w:hAnsi="Times New Roman" w:cs="Times New Roman"/>
          <w:bCs/>
          <w:sz w:val="24"/>
          <w:szCs w:val="24"/>
          <w:lang w:val="en-US"/>
        </w:rPr>
        <w:t xml:space="preserve">Pallant, J. (2005). </w:t>
      </w:r>
      <w:r w:rsidRPr="00B46F98">
        <w:rPr>
          <w:rFonts w:ascii="Times New Roman" w:hAnsi="Times New Roman" w:cs="Times New Roman"/>
          <w:bCs/>
          <w:i/>
          <w:sz w:val="24"/>
          <w:szCs w:val="24"/>
          <w:lang w:val="en-US"/>
        </w:rPr>
        <w:t>SPSS survival manual: A step by step guide to data analysis using SPSS for Windows (12</w:t>
      </w:r>
      <w:r w:rsidRPr="00B46F98">
        <w:rPr>
          <w:rFonts w:ascii="Times New Roman" w:hAnsi="Times New Roman" w:cs="Times New Roman"/>
          <w:bCs/>
          <w:i/>
          <w:sz w:val="24"/>
          <w:szCs w:val="24"/>
          <w:vertAlign w:val="superscript"/>
          <w:lang w:val="en-US"/>
        </w:rPr>
        <w:t>th</w:t>
      </w:r>
      <w:r w:rsidRPr="00B46F98">
        <w:rPr>
          <w:rFonts w:ascii="Times New Roman" w:hAnsi="Times New Roman" w:cs="Times New Roman"/>
          <w:bCs/>
          <w:i/>
          <w:sz w:val="24"/>
          <w:szCs w:val="24"/>
          <w:lang w:val="en-US"/>
        </w:rPr>
        <w:t xml:space="preserve"> Ed.)</w:t>
      </w:r>
      <w:r w:rsidRPr="00B46F98">
        <w:rPr>
          <w:rFonts w:ascii="Times New Roman" w:hAnsi="Times New Roman" w:cs="Times New Roman"/>
          <w:bCs/>
          <w:sz w:val="24"/>
          <w:szCs w:val="24"/>
          <w:lang w:val="en-US"/>
        </w:rPr>
        <w:t xml:space="preserve">. </w:t>
      </w:r>
      <w:r w:rsidRPr="005532C4">
        <w:rPr>
          <w:rFonts w:ascii="Times New Roman" w:hAnsi="Times New Roman" w:cs="Times New Roman"/>
          <w:bCs/>
          <w:sz w:val="24"/>
          <w:szCs w:val="24"/>
        </w:rPr>
        <w:t>Austrália: Allen &amp; Unwin.</w:t>
      </w:r>
      <w:bookmarkEnd w:id="51"/>
      <w:bookmarkEnd w:id="52"/>
    </w:p>
    <w:p w14:paraId="395E5443" w14:textId="77777777" w:rsidR="007D27AF" w:rsidRPr="005532C4" w:rsidRDefault="007D27AF" w:rsidP="002755EC">
      <w:pPr>
        <w:spacing w:after="0" w:line="240" w:lineRule="auto"/>
        <w:ind w:left="709" w:hanging="709"/>
        <w:rPr>
          <w:rFonts w:ascii="Times New Roman" w:hAnsi="Times New Roman" w:cs="Times New Roman"/>
          <w:color w:val="000000" w:themeColor="text1"/>
          <w:sz w:val="24"/>
          <w:szCs w:val="24"/>
          <w:shd w:val="clear" w:color="auto" w:fill="FFFFFF"/>
        </w:rPr>
      </w:pPr>
      <w:r w:rsidRPr="005532C4">
        <w:rPr>
          <w:rFonts w:ascii="Times New Roman" w:hAnsi="Times New Roman" w:cs="Times New Roman"/>
          <w:color w:val="000000" w:themeColor="text1"/>
          <w:sz w:val="24"/>
          <w:szCs w:val="24"/>
          <w:shd w:val="clear" w:color="auto" w:fill="FFFFFF"/>
        </w:rPr>
        <w:t>Pechansky, F. (2001). Modelo teórico de exposição a risco para transmissão do vírus HIV em usuários de drogas.</w:t>
      </w:r>
      <w:r w:rsidRPr="005532C4">
        <w:rPr>
          <w:rStyle w:val="apple-converted-space"/>
          <w:rFonts w:ascii="Times New Roman" w:hAnsi="Times New Roman" w:cs="Times New Roman"/>
          <w:color w:val="000000" w:themeColor="text1"/>
          <w:sz w:val="24"/>
          <w:szCs w:val="24"/>
          <w:shd w:val="clear" w:color="auto" w:fill="FFFFFF"/>
        </w:rPr>
        <w:t> </w:t>
      </w:r>
      <w:r w:rsidRPr="005532C4">
        <w:rPr>
          <w:rFonts w:ascii="Times New Roman" w:hAnsi="Times New Roman" w:cs="Times New Roman"/>
          <w:i/>
          <w:iCs/>
          <w:color w:val="000000" w:themeColor="text1"/>
          <w:sz w:val="24"/>
          <w:szCs w:val="24"/>
          <w:shd w:val="clear" w:color="auto" w:fill="FFFFFF"/>
        </w:rPr>
        <w:t>Revista brasileira de psiquiatria, 23(1), 41-47</w:t>
      </w:r>
      <w:r w:rsidRPr="005532C4">
        <w:rPr>
          <w:rFonts w:ascii="Times New Roman" w:hAnsi="Times New Roman" w:cs="Times New Roman"/>
          <w:color w:val="000000" w:themeColor="text1"/>
          <w:sz w:val="24"/>
          <w:szCs w:val="24"/>
          <w:shd w:val="clear" w:color="auto" w:fill="FFFFFF"/>
        </w:rPr>
        <w:t>.</w:t>
      </w:r>
    </w:p>
    <w:p w14:paraId="72D3584B" w14:textId="77777777" w:rsidR="007D27AF" w:rsidRPr="00B46F98" w:rsidRDefault="007D27AF" w:rsidP="002755EC">
      <w:pPr>
        <w:spacing w:after="0" w:line="240" w:lineRule="auto"/>
        <w:ind w:left="709" w:hanging="709"/>
        <w:outlineLvl w:val="0"/>
        <w:rPr>
          <w:rFonts w:ascii="Times New Roman" w:hAnsi="Times New Roman" w:cs="Times New Roman"/>
          <w:bCs/>
          <w:sz w:val="24"/>
          <w:szCs w:val="24"/>
          <w:lang w:val="en-US"/>
        </w:rPr>
      </w:pPr>
      <w:bookmarkStart w:id="53" w:name="_Toc5072168"/>
      <w:bookmarkStart w:id="54" w:name="_Toc5072784"/>
      <w:r w:rsidRPr="005532C4">
        <w:rPr>
          <w:rFonts w:ascii="Times New Roman" w:hAnsi="Times New Roman" w:cs="Times New Roman"/>
          <w:bCs/>
          <w:sz w:val="24"/>
          <w:szCs w:val="24"/>
        </w:rPr>
        <w:lastRenderedPageBreak/>
        <w:t xml:space="preserve">Romanelli, G., Prieto, D. (2002). Adolescentes do sexo feminino: Família, grupo de pares e relações afetivas. </w:t>
      </w:r>
      <w:r w:rsidRPr="00B46F98">
        <w:rPr>
          <w:rFonts w:ascii="Times New Roman" w:hAnsi="Times New Roman" w:cs="Times New Roman"/>
          <w:bCs/>
          <w:i/>
          <w:iCs/>
          <w:sz w:val="24"/>
          <w:szCs w:val="24"/>
          <w:lang w:val="en-US"/>
        </w:rPr>
        <w:t>Paidéia, 12</w:t>
      </w:r>
      <w:r w:rsidRPr="00B46F98">
        <w:rPr>
          <w:rFonts w:ascii="Times New Roman" w:hAnsi="Times New Roman" w:cs="Times New Roman"/>
          <w:bCs/>
          <w:iCs/>
          <w:sz w:val="24"/>
          <w:szCs w:val="24"/>
          <w:lang w:val="en-US"/>
        </w:rPr>
        <w:t>(22), 57-68.</w:t>
      </w:r>
      <w:bookmarkEnd w:id="53"/>
      <w:bookmarkEnd w:id="54"/>
      <w:r w:rsidRPr="00B46F98">
        <w:rPr>
          <w:rFonts w:ascii="Times New Roman" w:hAnsi="Times New Roman" w:cs="Times New Roman"/>
          <w:bCs/>
          <w:iCs/>
          <w:sz w:val="24"/>
          <w:szCs w:val="24"/>
          <w:lang w:val="en-US"/>
        </w:rPr>
        <w:t xml:space="preserve"> </w:t>
      </w:r>
      <w:proofErr w:type="spellStart"/>
      <w:r w:rsidRPr="00B46F98">
        <w:rPr>
          <w:rFonts w:ascii="Times New Roman" w:hAnsi="Times New Roman" w:cs="Times New Roman"/>
          <w:bCs/>
          <w:iCs/>
          <w:sz w:val="24"/>
          <w:szCs w:val="24"/>
          <w:lang w:val="en-US"/>
        </w:rPr>
        <w:t>doi</w:t>
      </w:r>
      <w:proofErr w:type="spellEnd"/>
      <w:r w:rsidRPr="00B46F98">
        <w:rPr>
          <w:rFonts w:ascii="Times New Roman" w:hAnsi="Times New Roman" w:cs="Times New Roman"/>
          <w:bCs/>
          <w:iCs/>
          <w:sz w:val="24"/>
          <w:szCs w:val="24"/>
          <w:lang w:val="en-US"/>
        </w:rPr>
        <w:t xml:space="preserve">: </w:t>
      </w:r>
      <w:r w:rsidRPr="00B46F98">
        <w:rPr>
          <w:rFonts w:ascii="Times New Roman" w:hAnsi="Times New Roman" w:cs="Times New Roman"/>
          <w:sz w:val="24"/>
          <w:szCs w:val="24"/>
          <w:lang w:val="en-US"/>
        </w:rPr>
        <w:t>10.1590/S0103-863X2002000100006.</w:t>
      </w:r>
    </w:p>
    <w:p w14:paraId="30EF19CD" w14:textId="77777777" w:rsidR="007D27AF" w:rsidRPr="00E36D3C" w:rsidRDefault="007D27AF" w:rsidP="002755EC">
      <w:pPr>
        <w:spacing w:after="0" w:line="240" w:lineRule="auto"/>
        <w:ind w:left="709" w:hanging="709"/>
        <w:rPr>
          <w:rFonts w:ascii="Times New Roman" w:hAnsi="Times New Roman" w:cs="Times New Roman"/>
          <w:sz w:val="24"/>
          <w:szCs w:val="24"/>
          <w:lang w:val="en-US"/>
        </w:rPr>
      </w:pPr>
      <w:r w:rsidRPr="00B46F98">
        <w:rPr>
          <w:rFonts w:ascii="Times New Roman" w:hAnsi="Times New Roman" w:cs="Times New Roman"/>
          <w:sz w:val="24"/>
          <w:szCs w:val="24"/>
          <w:lang w:val="en-US"/>
        </w:rPr>
        <w:t xml:space="preserve">Rutherford, M. J.; Alterman, A. I. &amp; </w:t>
      </w:r>
      <w:proofErr w:type="spellStart"/>
      <w:r w:rsidRPr="00B46F98">
        <w:rPr>
          <w:rFonts w:ascii="Times New Roman" w:hAnsi="Times New Roman" w:cs="Times New Roman"/>
          <w:sz w:val="24"/>
          <w:szCs w:val="24"/>
          <w:lang w:val="en-US"/>
        </w:rPr>
        <w:t>Cacciola</w:t>
      </w:r>
      <w:proofErr w:type="spellEnd"/>
      <w:r w:rsidRPr="00B46F98">
        <w:rPr>
          <w:rFonts w:ascii="Times New Roman" w:hAnsi="Times New Roman" w:cs="Times New Roman"/>
          <w:sz w:val="24"/>
          <w:szCs w:val="24"/>
          <w:lang w:val="en-US"/>
        </w:rPr>
        <w:t xml:space="preserve">, J. S. (1996). “Reliability and validity of the Revised-Psychopathy Checklist in opiate and cocaine addicted women”. In: David J. Cook; Adelle E. Forth, Joseph Newman and Robert Hare (Eds.), </w:t>
      </w:r>
      <w:r w:rsidRPr="00B46F98">
        <w:rPr>
          <w:rFonts w:ascii="Times New Roman" w:hAnsi="Times New Roman" w:cs="Times New Roman"/>
          <w:i/>
          <w:sz w:val="24"/>
          <w:szCs w:val="24"/>
          <w:lang w:val="en-US"/>
        </w:rPr>
        <w:t>International Perspectives on Psychopathy</w:t>
      </w:r>
      <w:r w:rsidRPr="00B46F98">
        <w:rPr>
          <w:rFonts w:ascii="Times New Roman" w:hAnsi="Times New Roman" w:cs="Times New Roman"/>
          <w:sz w:val="24"/>
          <w:szCs w:val="24"/>
          <w:lang w:val="en-US"/>
        </w:rPr>
        <w:t xml:space="preserve"> (136-141). </w:t>
      </w:r>
      <w:r w:rsidRPr="00E36D3C">
        <w:rPr>
          <w:rFonts w:ascii="Times New Roman" w:hAnsi="Times New Roman" w:cs="Times New Roman"/>
          <w:sz w:val="24"/>
          <w:szCs w:val="24"/>
          <w:lang w:val="en-US"/>
        </w:rPr>
        <w:t xml:space="preserve">London: The British </w:t>
      </w:r>
      <w:proofErr w:type="spellStart"/>
      <w:r w:rsidRPr="00E36D3C">
        <w:rPr>
          <w:rFonts w:ascii="Times New Roman" w:hAnsi="Times New Roman" w:cs="Times New Roman"/>
          <w:sz w:val="24"/>
          <w:szCs w:val="24"/>
          <w:lang w:val="en-US"/>
        </w:rPr>
        <w:t>Psycological</w:t>
      </w:r>
      <w:proofErr w:type="spellEnd"/>
      <w:r w:rsidRPr="00E36D3C">
        <w:rPr>
          <w:rFonts w:ascii="Times New Roman" w:hAnsi="Times New Roman" w:cs="Times New Roman"/>
          <w:sz w:val="24"/>
          <w:szCs w:val="24"/>
          <w:lang w:val="en-US"/>
        </w:rPr>
        <w:t xml:space="preserve"> Society.</w:t>
      </w:r>
    </w:p>
    <w:p w14:paraId="5FBD9E52" w14:textId="77777777" w:rsidR="007D27AF" w:rsidRPr="00B46F98" w:rsidRDefault="007D27AF" w:rsidP="002755EC">
      <w:pPr>
        <w:spacing w:after="0" w:line="240" w:lineRule="auto"/>
        <w:ind w:left="709" w:hanging="709"/>
        <w:rPr>
          <w:rFonts w:ascii="Times New Roman" w:hAnsi="Times New Roman" w:cs="Times New Roman"/>
          <w:sz w:val="24"/>
          <w:szCs w:val="24"/>
          <w:shd w:val="clear" w:color="auto" w:fill="FFFFFF"/>
          <w:lang w:val="en-US"/>
        </w:rPr>
      </w:pPr>
      <w:r w:rsidRPr="00B46F98">
        <w:rPr>
          <w:rFonts w:ascii="Times New Roman" w:hAnsi="Times New Roman" w:cs="Times New Roman"/>
          <w:sz w:val="24"/>
          <w:szCs w:val="24"/>
          <w:lang w:val="en-US"/>
        </w:rPr>
        <w:t xml:space="preserve">Salekin, R. (2002). Psychopathy and therapeutic pessimism: clinical lore or clinical reality? </w:t>
      </w:r>
      <w:r w:rsidRPr="00B46F98">
        <w:rPr>
          <w:rFonts w:ascii="Times New Roman" w:hAnsi="Times New Roman" w:cs="Times New Roman"/>
          <w:i/>
          <w:sz w:val="24"/>
          <w:szCs w:val="24"/>
          <w:lang w:val="en-US"/>
        </w:rPr>
        <w:t>Clinical Psychology Review</w:t>
      </w:r>
      <w:r w:rsidRPr="00B46F98">
        <w:rPr>
          <w:rFonts w:ascii="Times New Roman" w:hAnsi="Times New Roman" w:cs="Times New Roman"/>
          <w:sz w:val="24"/>
          <w:szCs w:val="24"/>
          <w:lang w:val="en-US"/>
        </w:rPr>
        <w:t xml:space="preserve">, </w:t>
      </w:r>
      <w:r w:rsidRPr="00B46F98">
        <w:rPr>
          <w:rFonts w:ascii="Times New Roman" w:hAnsi="Times New Roman" w:cs="Times New Roman"/>
          <w:i/>
          <w:sz w:val="24"/>
          <w:szCs w:val="24"/>
          <w:lang w:val="en-US"/>
        </w:rPr>
        <w:t>22</w:t>
      </w:r>
      <w:r w:rsidRPr="00B46F98">
        <w:rPr>
          <w:rFonts w:ascii="Times New Roman" w:hAnsi="Times New Roman" w:cs="Times New Roman"/>
          <w:sz w:val="24"/>
          <w:szCs w:val="24"/>
          <w:lang w:val="en-US"/>
        </w:rPr>
        <w:t xml:space="preserve">(1), 79-112. </w:t>
      </w:r>
    </w:p>
    <w:p w14:paraId="086F8942" w14:textId="77777777" w:rsidR="007D27AF" w:rsidRPr="00B46F98" w:rsidRDefault="007D27AF" w:rsidP="002755EC">
      <w:pPr>
        <w:spacing w:after="0" w:line="240" w:lineRule="auto"/>
        <w:ind w:left="709" w:hanging="709"/>
        <w:rPr>
          <w:rFonts w:ascii="Times New Roman" w:hAnsi="Times New Roman" w:cs="Times New Roman"/>
          <w:sz w:val="24"/>
          <w:szCs w:val="24"/>
          <w:lang w:val="en-US"/>
        </w:rPr>
      </w:pPr>
      <w:r w:rsidRPr="00B46F98">
        <w:rPr>
          <w:rFonts w:ascii="Times New Roman" w:hAnsi="Times New Roman" w:cs="Times New Roman"/>
          <w:sz w:val="24"/>
          <w:szCs w:val="24"/>
          <w:lang w:val="en-US"/>
        </w:rPr>
        <w:t xml:space="preserve">Salekin, R., &amp; Frick, P. (2005). Psychopathy in children and adolescents: The need for a developmental perspective. </w:t>
      </w:r>
      <w:r w:rsidRPr="00B46F98">
        <w:rPr>
          <w:rFonts w:ascii="Times New Roman" w:hAnsi="Times New Roman" w:cs="Times New Roman"/>
          <w:i/>
          <w:sz w:val="24"/>
          <w:szCs w:val="24"/>
          <w:lang w:val="en-US"/>
        </w:rPr>
        <w:t>Journal of Abnormal Child Psychology</w:t>
      </w:r>
      <w:r w:rsidRPr="00B46F98">
        <w:rPr>
          <w:rFonts w:ascii="Times New Roman" w:hAnsi="Times New Roman" w:cs="Times New Roman"/>
          <w:sz w:val="24"/>
          <w:szCs w:val="24"/>
          <w:lang w:val="en-US"/>
        </w:rPr>
        <w:t xml:space="preserve">, </w:t>
      </w:r>
      <w:r w:rsidRPr="00B46F98">
        <w:rPr>
          <w:rFonts w:ascii="Times New Roman" w:hAnsi="Times New Roman" w:cs="Times New Roman"/>
          <w:i/>
          <w:sz w:val="24"/>
          <w:szCs w:val="24"/>
          <w:lang w:val="en-US"/>
        </w:rPr>
        <w:t>33</w:t>
      </w:r>
      <w:r w:rsidRPr="00B46F98">
        <w:rPr>
          <w:rFonts w:ascii="Times New Roman" w:hAnsi="Times New Roman" w:cs="Times New Roman"/>
          <w:sz w:val="24"/>
          <w:szCs w:val="24"/>
          <w:lang w:val="en-US"/>
        </w:rPr>
        <w:t>(4), 403-409.</w:t>
      </w:r>
    </w:p>
    <w:p w14:paraId="39F157CF" w14:textId="77777777" w:rsidR="007D27AF" w:rsidRPr="005532C4" w:rsidRDefault="007D27AF" w:rsidP="002755EC">
      <w:pPr>
        <w:spacing w:after="0" w:line="240" w:lineRule="auto"/>
        <w:ind w:left="709" w:hanging="709"/>
        <w:rPr>
          <w:rFonts w:ascii="Times New Roman" w:hAnsi="Times New Roman" w:cs="Times New Roman"/>
          <w:sz w:val="24"/>
          <w:szCs w:val="24"/>
        </w:rPr>
      </w:pPr>
      <w:r w:rsidRPr="00B46F98">
        <w:rPr>
          <w:rFonts w:ascii="Times New Roman" w:hAnsi="Times New Roman" w:cs="Times New Roman"/>
          <w:sz w:val="24"/>
          <w:szCs w:val="24"/>
          <w:lang w:val="en-US"/>
        </w:rPr>
        <w:t xml:space="preserve">Salekin, R., &amp; </w:t>
      </w:r>
      <w:proofErr w:type="spellStart"/>
      <w:r w:rsidRPr="00B46F98">
        <w:rPr>
          <w:rFonts w:ascii="Times New Roman" w:hAnsi="Times New Roman" w:cs="Times New Roman"/>
          <w:sz w:val="24"/>
          <w:szCs w:val="24"/>
          <w:lang w:val="en-US"/>
        </w:rPr>
        <w:t>Lynam</w:t>
      </w:r>
      <w:proofErr w:type="spellEnd"/>
      <w:r w:rsidRPr="00B46F98">
        <w:rPr>
          <w:rFonts w:ascii="Times New Roman" w:hAnsi="Times New Roman" w:cs="Times New Roman"/>
          <w:sz w:val="24"/>
          <w:szCs w:val="24"/>
          <w:lang w:val="en-US"/>
        </w:rPr>
        <w:t xml:space="preserve">, D. (2010). Child and Adolescent Psychopathy: An Introduction. In R. Salekin. &amp; D. </w:t>
      </w:r>
      <w:proofErr w:type="spellStart"/>
      <w:r w:rsidRPr="00B46F98">
        <w:rPr>
          <w:rFonts w:ascii="Times New Roman" w:hAnsi="Times New Roman" w:cs="Times New Roman"/>
          <w:sz w:val="24"/>
          <w:szCs w:val="24"/>
          <w:lang w:val="en-US"/>
        </w:rPr>
        <w:t>Lynam</w:t>
      </w:r>
      <w:proofErr w:type="spellEnd"/>
      <w:r w:rsidRPr="00B46F98">
        <w:rPr>
          <w:rFonts w:ascii="Times New Roman" w:hAnsi="Times New Roman" w:cs="Times New Roman"/>
          <w:sz w:val="24"/>
          <w:szCs w:val="24"/>
          <w:lang w:val="en-US"/>
        </w:rPr>
        <w:t xml:space="preserve"> (Ed.), Handbook of child &amp; adolescent Psychopathy (pp. 389-414). </w:t>
      </w:r>
      <w:r w:rsidRPr="005532C4">
        <w:rPr>
          <w:rFonts w:ascii="Times New Roman" w:hAnsi="Times New Roman" w:cs="Times New Roman"/>
          <w:sz w:val="24"/>
          <w:szCs w:val="24"/>
        </w:rPr>
        <w:t>New York: Guilford Press.</w:t>
      </w:r>
    </w:p>
    <w:p w14:paraId="7AC267D4" w14:textId="77777777" w:rsidR="007D27AF" w:rsidRPr="00B46F98" w:rsidRDefault="007D27AF" w:rsidP="002755EC">
      <w:pPr>
        <w:pStyle w:val="ListParagraph"/>
        <w:spacing w:after="0" w:line="240" w:lineRule="auto"/>
        <w:ind w:left="709" w:hanging="709"/>
        <w:rPr>
          <w:rFonts w:ascii="Times New Roman" w:eastAsia="Calibri" w:hAnsi="Times New Roman" w:cs="Times New Roman"/>
          <w:bCs/>
          <w:sz w:val="24"/>
          <w:szCs w:val="24"/>
          <w:lang w:val="en-US"/>
        </w:rPr>
      </w:pPr>
      <w:r w:rsidRPr="005532C4">
        <w:rPr>
          <w:rFonts w:ascii="Times New Roman" w:eastAsia="Calibri" w:hAnsi="Times New Roman" w:cs="Times New Roman"/>
          <w:bCs/>
          <w:sz w:val="24"/>
          <w:szCs w:val="24"/>
        </w:rPr>
        <w:t xml:space="preserve">Santos, A. (2013). </w:t>
      </w:r>
      <w:r w:rsidRPr="005532C4">
        <w:rPr>
          <w:rFonts w:ascii="Times New Roman" w:hAnsi="Times New Roman" w:cs="Times New Roman"/>
          <w:i/>
          <w:sz w:val="24"/>
          <w:szCs w:val="24"/>
        </w:rPr>
        <w:t xml:space="preserve">Morbilidade Psicológica, Comportamentos, Conhecimentos e Perceções de risco para o VIH na Toxicodependência </w:t>
      </w:r>
      <w:r w:rsidRPr="005532C4">
        <w:rPr>
          <w:rFonts w:ascii="Times New Roman" w:hAnsi="Times New Roman" w:cs="Times New Roman"/>
          <w:sz w:val="24"/>
          <w:szCs w:val="24"/>
        </w:rPr>
        <w:t>(</w:t>
      </w:r>
      <w:r w:rsidRPr="005532C4">
        <w:rPr>
          <w:rFonts w:ascii="Times New Roman" w:eastAsia="Calibri" w:hAnsi="Times New Roman" w:cs="Times New Roman"/>
          <w:bCs/>
          <w:sz w:val="24"/>
          <w:szCs w:val="24"/>
        </w:rPr>
        <w:t xml:space="preserve">Dissertação de mestrado não publicada). </w:t>
      </w:r>
      <w:proofErr w:type="spellStart"/>
      <w:r w:rsidRPr="00B46F98">
        <w:rPr>
          <w:rFonts w:ascii="Times New Roman" w:eastAsia="Calibri" w:hAnsi="Times New Roman" w:cs="Times New Roman"/>
          <w:bCs/>
          <w:sz w:val="24"/>
          <w:szCs w:val="24"/>
          <w:lang w:val="en-US"/>
        </w:rPr>
        <w:t>Universidade</w:t>
      </w:r>
      <w:proofErr w:type="spellEnd"/>
      <w:r w:rsidRPr="00B46F98">
        <w:rPr>
          <w:rFonts w:ascii="Times New Roman" w:eastAsia="Calibri" w:hAnsi="Times New Roman" w:cs="Times New Roman"/>
          <w:bCs/>
          <w:sz w:val="24"/>
          <w:szCs w:val="24"/>
          <w:lang w:val="en-US"/>
        </w:rPr>
        <w:t xml:space="preserve"> </w:t>
      </w:r>
      <w:proofErr w:type="spellStart"/>
      <w:r w:rsidRPr="00B46F98">
        <w:rPr>
          <w:rFonts w:ascii="Times New Roman" w:eastAsia="Calibri" w:hAnsi="Times New Roman" w:cs="Times New Roman"/>
          <w:bCs/>
          <w:sz w:val="24"/>
          <w:szCs w:val="24"/>
          <w:lang w:val="en-US"/>
        </w:rPr>
        <w:t>Católica</w:t>
      </w:r>
      <w:proofErr w:type="spellEnd"/>
      <w:r w:rsidRPr="00B46F98">
        <w:rPr>
          <w:rFonts w:ascii="Times New Roman" w:eastAsia="Calibri" w:hAnsi="Times New Roman" w:cs="Times New Roman"/>
          <w:bCs/>
          <w:sz w:val="24"/>
          <w:szCs w:val="24"/>
          <w:lang w:val="en-US"/>
        </w:rPr>
        <w:t xml:space="preserve"> Portuguesa, Braga.</w:t>
      </w:r>
    </w:p>
    <w:p w14:paraId="0F1622BC" w14:textId="77777777" w:rsidR="007D27AF" w:rsidRPr="00B46F98" w:rsidRDefault="007D27AF" w:rsidP="002755EC">
      <w:pPr>
        <w:pStyle w:val="ListParagraph"/>
        <w:spacing w:after="0" w:line="240" w:lineRule="auto"/>
        <w:ind w:left="709" w:hanging="709"/>
        <w:rPr>
          <w:rFonts w:ascii="Times New Roman" w:eastAsia="Calibri" w:hAnsi="Times New Roman" w:cs="Times New Roman"/>
          <w:bCs/>
          <w:sz w:val="24"/>
          <w:szCs w:val="24"/>
          <w:lang w:val="en-US"/>
        </w:rPr>
      </w:pPr>
      <w:r w:rsidRPr="00B46F98">
        <w:rPr>
          <w:rFonts w:ascii="Times New Roman" w:hAnsi="Times New Roman" w:cs="Times New Roman"/>
          <w:sz w:val="24"/>
          <w:szCs w:val="24"/>
          <w:lang w:val="en-US"/>
        </w:rPr>
        <w:t>Silliman, B. (1994). Resiliency research review: Conceptual &amp; research foundations.</w:t>
      </w:r>
    </w:p>
    <w:p w14:paraId="5F3F3D5E" w14:textId="77777777" w:rsidR="007D27AF" w:rsidRPr="00B46F98" w:rsidRDefault="007D27AF" w:rsidP="002755EC">
      <w:pPr>
        <w:pStyle w:val="ListParagraph"/>
        <w:spacing w:after="0" w:line="240" w:lineRule="auto"/>
        <w:ind w:left="709" w:hanging="709"/>
        <w:rPr>
          <w:rFonts w:ascii="Times New Roman" w:hAnsi="Times New Roman" w:cs="Times New Roman"/>
          <w:sz w:val="24"/>
          <w:szCs w:val="24"/>
          <w:shd w:val="clear" w:color="auto" w:fill="FFFFFF"/>
        </w:rPr>
      </w:pPr>
      <w:r w:rsidRPr="00B46F98">
        <w:rPr>
          <w:rFonts w:ascii="Times New Roman" w:hAnsi="Times New Roman" w:cs="Times New Roman"/>
          <w:sz w:val="24"/>
          <w:szCs w:val="24"/>
          <w:shd w:val="clear" w:color="auto" w:fill="FFFFFF"/>
        </w:rPr>
        <w:t xml:space="preserve">Simões, M., &amp; Relva, I.C. (2019). </w:t>
      </w:r>
      <w:r w:rsidRPr="005532C4">
        <w:rPr>
          <w:rFonts w:ascii="Times New Roman" w:hAnsi="Times New Roman" w:cs="Times New Roman"/>
          <w:sz w:val="24"/>
          <w:szCs w:val="24"/>
          <w:shd w:val="clear" w:color="auto" w:fill="FFFFFF"/>
          <w:lang w:val="en-US"/>
        </w:rPr>
        <w:t xml:space="preserve">Youth </w:t>
      </w:r>
      <w:proofErr w:type="spellStart"/>
      <w:r w:rsidRPr="005532C4">
        <w:rPr>
          <w:rFonts w:ascii="Times New Roman" w:hAnsi="Times New Roman" w:cs="Times New Roman"/>
          <w:sz w:val="24"/>
          <w:szCs w:val="24"/>
          <w:shd w:val="clear" w:color="auto" w:fill="FFFFFF"/>
          <w:lang w:val="en-US"/>
        </w:rPr>
        <w:t>Psychopatic</w:t>
      </w:r>
      <w:proofErr w:type="spellEnd"/>
      <w:r w:rsidRPr="005532C4">
        <w:rPr>
          <w:rFonts w:ascii="Times New Roman" w:hAnsi="Times New Roman" w:cs="Times New Roman"/>
          <w:sz w:val="24"/>
          <w:szCs w:val="24"/>
          <w:shd w:val="clear" w:color="auto" w:fill="FFFFFF"/>
          <w:lang w:val="en-US"/>
        </w:rPr>
        <w:t xml:space="preserve"> Inventory Traits </w:t>
      </w:r>
      <w:proofErr w:type="spellStart"/>
      <w:r w:rsidRPr="005532C4">
        <w:rPr>
          <w:rFonts w:ascii="Times New Roman" w:hAnsi="Times New Roman" w:cs="Times New Roman"/>
          <w:sz w:val="24"/>
          <w:szCs w:val="24"/>
          <w:shd w:val="clear" w:color="auto" w:fill="FFFFFF"/>
          <w:lang w:val="en-US"/>
        </w:rPr>
        <w:t>Reconstruted</w:t>
      </w:r>
      <w:proofErr w:type="spellEnd"/>
      <w:r w:rsidRPr="005532C4">
        <w:rPr>
          <w:rFonts w:ascii="Times New Roman" w:hAnsi="Times New Roman" w:cs="Times New Roman"/>
          <w:sz w:val="24"/>
          <w:szCs w:val="24"/>
          <w:shd w:val="clear" w:color="auto" w:fill="FFFFFF"/>
          <w:lang w:val="en-US"/>
        </w:rPr>
        <w:t xml:space="preserve"> (Unpublished manuscript). </w:t>
      </w:r>
      <w:r w:rsidRPr="00B46F98">
        <w:rPr>
          <w:rFonts w:ascii="Times New Roman" w:hAnsi="Times New Roman" w:cs="Times New Roman"/>
          <w:sz w:val="24"/>
          <w:szCs w:val="24"/>
          <w:shd w:val="clear" w:color="auto" w:fill="FFFFFF"/>
        </w:rPr>
        <w:t>Departamento de Educação e Psicologia, Universidade de Trás-os-Montes e Alto Douro.</w:t>
      </w:r>
    </w:p>
    <w:p w14:paraId="18222C66" w14:textId="77777777" w:rsidR="007D27AF" w:rsidRPr="005532C4" w:rsidRDefault="007D27AF" w:rsidP="002755EC">
      <w:pPr>
        <w:spacing w:after="0" w:line="240" w:lineRule="auto"/>
        <w:ind w:left="709" w:hanging="709"/>
        <w:outlineLvl w:val="0"/>
        <w:rPr>
          <w:rFonts w:ascii="Times New Roman" w:hAnsi="Times New Roman" w:cs="Times New Roman"/>
          <w:bCs/>
          <w:sz w:val="24"/>
          <w:szCs w:val="24"/>
        </w:rPr>
      </w:pPr>
      <w:bookmarkStart w:id="55" w:name="_Toc5072169"/>
      <w:bookmarkStart w:id="56" w:name="_Toc5072785"/>
      <w:r w:rsidRPr="005532C4">
        <w:rPr>
          <w:rFonts w:ascii="Times New Roman" w:hAnsi="Times New Roman" w:cs="Times New Roman"/>
          <w:bCs/>
          <w:sz w:val="24"/>
          <w:szCs w:val="24"/>
        </w:rPr>
        <w:t>Simões, M., Lara, S., Lourenço, A., &amp; Martins, J. (2018, Setembro). Adaptação e análise da estrutura interna na vinculação a pais e pares (IPPA-R) em adolescentes portugueses. Paper apresentando no 4º Congresso da Ordem dos Psicólogos Portugueses, Braga.</w:t>
      </w:r>
      <w:bookmarkEnd w:id="55"/>
      <w:bookmarkEnd w:id="56"/>
    </w:p>
    <w:p w14:paraId="720DF215" w14:textId="77777777" w:rsidR="007D27AF" w:rsidRPr="00E36D3C" w:rsidRDefault="007D27AF" w:rsidP="002755EC">
      <w:pPr>
        <w:spacing w:after="0" w:line="240" w:lineRule="auto"/>
        <w:ind w:left="709" w:hanging="709"/>
        <w:rPr>
          <w:rFonts w:ascii="Times New Roman" w:eastAsia="Palatino-Roman" w:hAnsi="Times New Roman" w:cs="Times New Roman"/>
          <w:sz w:val="24"/>
          <w:szCs w:val="24"/>
          <w:lang w:val="en-US"/>
        </w:rPr>
      </w:pPr>
      <w:r w:rsidRPr="00B46F98">
        <w:rPr>
          <w:rFonts w:ascii="Times New Roman" w:eastAsia="Palatino-Roman" w:hAnsi="Times New Roman" w:cs="Times New Roman"/>
          <w:sz w:val="24"/>
          <w:szCs w:val="24"/>
          <w:lang w:val="en-US"/>
        </w:rPr>
        <w:t xml:space="preserve">Skinner, H. (1982). The drug abuse screening test. </w:t>
      </w:r>
      <w:r w:rsidRPr="00E36D3C">
        <w:rPr>
          <w:rFonts w:ascii="Times New Roman" w:eastAsia="Palatino-Roman" w:hAnsi="Times New Roman" w:cs="Times New Roman"/>
          <w:i/>
          <w:iCs/>
          <w:sz w:val="24"/>
          <w:szCs w:val="24"/>
          <w:lang w:val="en-US"/>
        </w:rPr>
        <w:t>Addictive Behaviors</w:t>
      </w:r>
      <w:r w:rsidRPr="00E36D3C">
        <w:rPr>
          <w:rFonts w:ascii="Times New Roman" w:eastAsia="Palatino-Roman" w:hAnsi="Times New Roman" w:cs="Times New Roman"/>
          <w:sz w:val="24"/>
          <w:szCs w:val="24"/>
          <w:lang w:val="en-US"/>
        </w:rPr>
        <w:t xml:space="preserve">, </w:t>
      </w:r>
      <w:r w:rsidRPr="00E36D3C">
        <w:rPr>
          <w:rFonts w:ascii="Times New Roman" w:eastAsia="Palatino-Roman" w:hAnsi="Times New Roman" w:cs="Times New Roman"/>
          <w:i/>
          <w:sz w:val="24"/>
          <w:szCs w:val="24"/>
          <w:lang w:val="en-US"/>
        </w:rPr>
        <w:t>7</w:t>
      </w:r>
      <w:r w:rsidRPr="00E36D3C">
        <w:rPr>
          <w:rFonts w:ascii="Times New Roman" w:eastAsia="Palatino-Roman" w:hAnsi="Times New Roman" w:cs="Times New Roman"/>
          <w:sz w:val="24"/>
          <w:szCs w:val="24"/>
          <w:lang w:val="en-US"/>
        </w:rPr>
        <w:t>, 363-371.</w:t>
      </w:r>
    </w:p>
    <w:p w14:paraId="1C0D1634" w14:textId="77777777" w:rsidR="007D27AF" w:rsidRPr="005532C4" w:rsidRDefault="007D27AF" w:rsidP="002755EC">
      <w:pPr>
        <w:spacing w:after="0" w:line="240" w:lineRule="auto"/>
        <w:ind w:left="709" w:hanging="709"/>
        <w:rPr>
          <w:rFonts w:ascii="Times New Roman" w:hAnsi="Times New Roman" w:cs="Times New Roman"/>
          <w:sz w:val="24"/>
          <w:szCs w:val="24"/>
        </w:rPr>
      </w:pPr>
      <w:r w:rsidRPr="00B46F98">
        <w:rPr>
          <w:rFonts w:ascii="Times New Roman" w:hAnsi="Times New Roman" w:cs="Times New Roman"/>
          <w:sz w:val="24"/>
          <w:szCs w:val="24"/>
          <w:lang w:val="en-US"/>
        </w:rPr>
        <w:t xml:space="preserve">Smith, S. S. &amp; Newman, J. P. (1990). Alcohol and drug abuse-dependence disorders in psychopathic and </w:t>
      </w:r>
      <w:proofErr w:type="spellStart"/>
      <w:r w:rsidRPr="00B46F98">
        <w:rPr>
          <w:rFonts w:ascii="Times New Roman" w:hAnsi="Times New Roman" w:cs="Times New Roman"/>
          <w:sz w:val="24"/>
          <w:szCs w:val="24"/>
          <w:lang w:val="en-US"/>
        </w:rPr>
        <w:t>nonpsychopathic</w:t>
      </w:r>
      <w:proofErr w:type="spellEnd"/>
      <w:r w:rsidRPr="00B46F98">
        <w:rPr>
          <w:rFonts w:ascii="Times New Roman" w:hAnsi="Times New Roman" w:cs="Times New Roman"/>
          <w:sz w:val="24"/>
          <w:szCs w:val="24"/>
          <w:lang w:val="en-US"/>
        </w:rPr>
        <w:t xml:space="preserve"> criminal offenders. </w:t>
      </w:r>
      <w:r w:rsidRPr="005532C4">
        <w:rPr>
          <w:rFonts w:ascii="Times New Roman" w:hAnsi="Times New Roman" w:cs="Times New Roman"/>
          <w:i/>
          <w:sz w:val="24"/>
          <w:szCs w:val="24"/>
        </w:rPr>
        <w:t>Journal of Abnormal Psychology, 99</w:t>
      </w:r>
      <w:r w:rsidRPr="005532C4">
        <w:rPr>
          <w:rFonts w:ascii="Times New Roman" w:hAnsi="Times New Roman" w:cs="Times New Roman"/>
          <w:sz w:val="24"/>
          <w:szCs w:val="24"/>
        </w:rPr>
        <w:t>(4), 430-439.</w:t>
      </w:r>
    </w:p>
    <w:p w14:paraId="3D19850F" w14:textId="77777777" w:rsidR="007D27AF" w:rsidRPr="005532C4" w:rsidRDefault="007D27AF" w:rsidP="002755EC">
      <w:pPr>
        <w:spacing w:after="0" w:line="240" w:lineRule="auto"/>
        <w:ind w:left="709" w:hanging="709"/>
        <w:rPr>
          <w:rFonts w:ascii="Times New Roman" w:hAnsi="Times New Roman" w:cs="Times New Roman"/>
          <w:sz w:val="24"/>
          <w:szCs w:val="24"/>
          <w:shd w:val="clear" w:color="auto" w:fill="FFFFFF"/>
        </w:rPr>
      </w:pPr>
      <w:r w:rsidRPr="005532C4">
        <w:rPr>
          <w:rFonts w:ascii="Times New Roman" w:hAnsi="Times New Roman" w:cs="Times New Roman"/>
          <w:sz w:val="24"/>
          <w:szCs w:val="24"/>
          <w:shd w:val="clear" w:color="auto" w:fill="FFFFFF"/>
        </w:rPr>
        <w:t>Soeiro, C., &amp; Gonçalves, R. (2010). O estado de arte do conceito de psicopatia.</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Análise Psicológica</w:t>
      </w:r>
      <w:r w:rsidRPr="005532C4">
        <w:rPr>
          <w:rFonts w:ascii="Times New Roman" w:hAnsi="Times New Roman" w:cs="Times New Roman"/>
          <w:sz w:val="24"/>
          <w:szCs w:val="24"/>
          <w:shd w:val="clear" w:color="auto" w:fill="FFFFFF"/>
        </w:rPr>
        <w:t>,</w:t>
      </w:r>
      <w:r w:rsidRPr="005532C4">
        <w:rPr>
          <w:rStyle w:val="apple-converted-space"/>
          <w:rFonts w:ascii="Times New Roman" w:hAnsi="Times New Roman" w:cs="Times New Roman"/>
          <w:sz w:val="24"/>
          <w:szCs w:val="24"/>
          <w:shd w:val="clear" w:color="auto" w:fill="FFFFFF"/>
        </w:rPr>
        <w:t> </w:t>
      </w:r>
      <w:r w:rsidRPr="005532C4">
        <w:rPr>
          <w:rFonts w:ascii="Times New Roman" w:hAnsi="Times New Roman" w:cs="Times New Roman"/>
          <w:i/>
          <w:iCs/>
          <w:sz w:val="24"/>
          <w:szCs w:val="24"/>
          <w:shd w:val="clear" w:color="auto" w:fill="FFFFFF"/>
        </w:rPr>
        <w:t>28</w:t>
      </w:r>
      <w:r w:rsidRPr="005532C4">
        <w:rPr>
          <w:rFonts w:ascii="Times New Roman" w:hAnsi="Times New Roman" w:cs="Times New Roman"/>
          <w:sz w:val="24"/>
          <w:szCs w:val="24"/>
          <w:shd w:val="clear" w:color="auto" w:fill="FFFFFF"/>
        </w:rPr>
        <w:t>(1), 227-240.</w:t>
      </w:r>
    </w:p>
    <w:p w14:paraId="171264D2" w14:textId="77777777" w:rsidR="007D27AF" w:rsidRPr="00B46F98" w:rsidRDefault="007D27AF" w:rsidP="002755EC">
      <w:pPr>
        <w:spacing w:after="0" w:line="240" w:lineRule="auto"/>
        <w:ind w:left="709" w:hanging="709"/>
        <w:outlineLvl w:val="0"/>
        <w:rPr>
          <w:rFonts w:ascii="Times New Roman" w:hAnsi="Times New Roman" w:cs="Times New Roman"/>
          <w:bCs/>
          <w:sz w:val="24"/>
          <w:szCs w:val="24"/>
          <w:lang w:val="en-US"/>
        </w:rPr>
      </w:pPr>
      <w:bookmarkStart w:id="57" w:name="_Toc5072170"/>
      <w:bookmarkStart w:id="58" w:name="_Toc5072786"/>
      <w:r w:rsidRPr="005532C4">
        <w:rPr>
          <w:rFonts w:ascii="Times New Roman" w:hAnsi="Times New Roman" w:cs="Times New Roman"/>
          <w:bCs/>
          <w:sz w:val="24"/>
          <w:szCs w:val="24"/>
        </w:rPr>
        <w:t xml:space="preserve">Vinagre, M., &amp; Lima, M. (2006). Consumo de álcool, tabaco e droga em adolescentes: Experiências e julgamentos de risco. </w:t>
      </w:r>
      <w:proofErr w:type="spellStart"/>
      <w:r w:rsidRPr="00B46F98">
        <w:rPr>
          <w:rFonts w:ascii="Times New Roman" w:hAnsi="Times New Roman" w:cs="Times New Roman"/>
          <w:bCs/>
          <w:i/>
          <w:sz w:val="24"/>
          <w:szCs w:val="24"/>
          <w:lang w:val="en-US"/>
        </w:rPr>
        <w:t>Psicologia</w:t>
      </w:r>
      <w:proofErr w:type="spellEnd"/>
      <w:r w:rsidRPr="00B46F98">
        <w:rPr>
          <w:rFonts w:ascii="Times New Roman" w:hAnsi="Times New Roman" w:cs="Times New Roman"/>
          <w:bCs/>
          <w:i/>
          <w:sz w:val="24"/>
          <w:szCs w:val="24"/>
          <w:lang w:val="en-US"/>
        </w:rPr>
        <w:t xml:space="preserve">, </w:t>
      </w:r>
      <w:proofErr w:type="spellStart"/>
      <w:r w:rsidRPr="00B46F98">
        <w:rPr>
          <w:rFonts w:ascii="Times New Roman" w:hAnsi="Times New Roman" w:cs="Times New Roman"/>
          <w:bCs/>
          <w:i/>
          <w:sz w:val="24"/>
          <w:szCs w:val="24"/>
          <w:lang w:val="en-US"/>
        </w:rPr>
        <w:t>Saúde</w:t>
      </w:r>
      <w:proofErr w:type="spellEnd"/>
      <w:r w:rsidRPr="00B46F98">
        <w:rPr>
          <w:rFonts w:ascii="Times New Roman" w:hAnsi="Times New Roman" w:cs="Times New Roman"/>
          <w:bCs/>
          <w:i/>
          <w:sz w:val="24"/>
          <w:szCs w:val="24"/>
          <w:lang w:val="en-US"/>
        </w:rPr>
        <w:t xml:space="preserve"> &amp; </w:t>
      </w:r>
      <w:proofErr w:type="spellStart"/>
      <w:r w:rsidRPr="00B46F98">
        <w:rPr>
          <w:rFonts w:ascii="Times New Roman" w:hAnsi="Times New Roman" w:cs="Times New Roman"/>
          <w:bCs/>
          <w:i/>
          <w:sz w:val="24"/>
          <w:szCs w:val="24"/>
          <w:lang w:val="en-US"/>
        </w:rPr>
        <w:t>Doenças</w:t>
      </w:r>
      <w:proofErr w:type="spellEnd"/>
      <w:r w:rsidRPr="00B46F98">
        <w:rPr>
          <w:rFonts w:ascii="Times New Roman" w:hAnsi="Times New Roman" w:cs="Times New Roman"/>
          <w:bCs/>
          <w:i/>
          <w:sz w:val="24"/>
          <w:szCs w:val="24"/>
          <w:lang w:val="en-US"/>
        </w:rPr>
        <w:t>, 7</w:t>
      </w:r>
      <w:r w:rsidRPr="00B46F98">
        <w:rPr>
          <w:rFonts w:ascii="Times New Roman" w:hAnsi="Times New Roman" w:cs="Times New Roman"/>
          <w:bCs/>
          <w:sz w:val="24"/>
          <w:szCs w:val="24"/>
          <w:lang w:val="en-US"/>
        </w:rPr>
        <w:t>(1), 73-81.</w:t>
      </w:r>
      <w:bookmarkEnd w:id="57"/>
      <w:bookmarkEnd w:id="58"/>
    </w:p>
    <w:p w14:paraId="37B293FF" w14:textId="77777777" w:rsidR="007D27AF" w:rsidRPr="00CB5DEA" w:rsidRDefault="007D27AF" w:rsidP="00CB5DEA">
      <w:pPr>
        <w:spacing w:after="0" w:line="240" w:lineRule="auto"/>
        <w:ind w:left="709" w:hanging="709"/>
        <w:outlineLvl w:val="0"/>
        <w:rPr>
          <w:rFonts w:ascii="Times New Roman" w:hAnsi="Times New Roman" w:cs="Times New Roman"/>
          <w:sz w:val="24"/>
          <w:szCs w:val="24"/>
        </w:rPr>
      </w:pPr>
      <w:bookmarkStart w:id="59" w:name="_Toc5072171"/>
      <w:bookmarkStart w:id="60" w:name="_Toc5072787"/>
      <w:r w:rsidRPr="00B46F98">
        <w:rPr>
          <w:rFonts w:ascii="Times New Roman" w:hAnsi="Times New Roman" w:cs="Times New Roman"/>
          <w:sz w:val="24"/>
          <w:szCs w:val="24"/>
          <w:lang w:val="en-US"/>
        </w:rPr>
        <w:t xml:space="preserve">Warren, J., South, S., Burnette, M., Rogers, A., Friend, R., Bale, R., &amp; Patten, I. (2003). Understanding the risk factors for violence and criminality in women: The concurrent validity of the PCL-R and HCR-20. </w:t>
      </w:r>
      <w:r w:rsidRPr="005532C4">
        <w:rPr>
          <w:rFonts w:ascii="Times New Roman" w:hAnsi="Times New Roman" w:cs="Times New Roman"/>
          <w:i/>
          <w:sz w:val="24"/>
          <w:szCs w:val="24"/>
        </w:rPr>
        <w:t>International Journal of Law and Psychiatry, 28</w:t>
      </w:r>
      <w:r w:rsidRPr="005532C4">
        <w:rPr>
          <w:rFonts w:ascii="Times New Roman" w:hAnsi="Times New Roman" w:cs="Times New Roman"/>
          <w:sz w:val="24"/>
          <w:szCs w:val="24"/>
        </w:rPr>
        <w:t>, 269-289.</w:t>
      </w:r>
      <w:bookmarkEnd w:id="59"/>
      <w:bookmarkEnd w:id="60"/>
    </w:p>
    <w:sectPr w:rsidR="007D27AF" w:rsidRPr="00CB5DEA" w:rsidSect="00B1449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BSG" w:date="2020-03-26T16:48:00Z" w:initials="BSG">
    <w:p w14:paraId="7A82BE32" w14:textId="77777777" w:rsidR="008E13B1" w:rsidRDefault="008E13B1">
      <w:pPr>
        <w:pStyle w:val="CommentText"/>
      </w:pPr>
      <w:r>
        <w:rPr>
          <w:rStyle w:val="CommentReference"/>
        </w:rPr>
        <w:annotationRef/>
      </w:r>
      <w:r>
        <w:t xml:space="preserve">Sugiro rever como o conceito foi traduzido para o português de Portugal. Para o Brasil, o conceito de aprendizagem por imitação do </w:t>
      </w:r>
      <w:proofErr w:type="spellStart"/>
      <w:r>
        <w:t>Bandura</w:t>
      </w:r>
      <w:proofErr w:type="spellEnd"/>
      <w:r>
        <w:t xml:space="preserve"> seria chamado de Modelação enquanto Modelagem é o processo de acesso direto às </w:t>
      </w:r>
      <w:proofErr w:type="spellStart"/>
      <w:r>
        <w:t>contigências</w:t>
      </w:r>
      <w:proofErr w:type="spellEnd"/>
      <w:r>
        <w:t xml:space="preserve">. </w:t>
      </w:r>
    </w:p>
  </w:comment>
  <w:comment w:id="6" w:author="BSG" w:date="2020-03-26T16:51:00Z" w:initials="BSG">
    <w:p w14:paraId="04C76C18" w14:textId="77777777" w:rsidR="008E13B1" w:rsidRDefault="008E13B1">
      <w:pPr>
        <w:pStyle w:val="CommentText"/>
      </w:pPr>
      <w:r>
        <w:rPr>
          <w:rStyle w:val="CommentReference"/>
        </w:rPr>
        <w:annotationRef/>
      </w:r>
      <w:r>
        <w:t xml:space="preserve">Precisaria do nome completo associado, já que é a 1ª aparição da sigla.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82BE32" w15:done="0"/>
  <w15:commentEx w15:paraId="04C76C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82BE32" w16cid:durableId="22275B4D"/>
  <w16cid:commentId w16cid:paraId="04C76C18" w16cid:durableId="22275B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gency FB">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altName w:val="Calibri Light"/>
    <w:panose1 w:val="020F0302020204030204"/>
    <w:charset w:val="00"/>
    <w:family w:val="swiss"/>
    <w:pitch w:val="variable"/>
    <w:sig w:usb0="A00002EF" w:usb1="4000207B" w:usb2="00000000" w:usb3="00000000" w:csb0="0000019F"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imesNewRomanPSMT">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decorative"/>
    <w:pitch w:val="variable"/>
    <w:sig w:usb0="00000000" w:usb1="10000000" w:usb2="00000000" w:usb3="00000000" w:csb0="80000000" w:csb1="00000000"/>
  </w:font>
  <w:font w:name="Palatino-Roman">
    <w:altName w:val="MS Gothic"/>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78AA"/>
    <w:multiLevelType w:val="multilevel"/>
    <w:tmpl w:val="02E4275E"/>
    <w:lvl w:ilvl="0">
      <w:start w:val="1"/>
      <w:numFmt w:val="decimal"/>
      <w:lvlText w:val="%1"/>
      <w:lvlJc w:val="left"/>
      <w:pPr>
        <w:ind w:left="375" w:hanging="375"/>
      </w:pPr>
      <w:rPr>
        <w:rFonts w:hint="default"/>
        <w:b/>
        <w:color w:val="000000"/>
      </w:rPr>
    </w:lvl>
    <w:lvl w:ilvl="1">
      <w:start w:val="1"/>
      <w:numFmt w:val="decimal"/>
      <w:lvlText w:val="%1.%2"/>
      <w:lvlJc w:val="left"/>
      <w:pPr>
        <w:ind w:left="375" w:hanging="375"/>
      </w:pPr>
      <w:rPr>
        <w:rFonts w:hint="default"/>
        <w:b/>
        <w:i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15:restartNumberingAfterBreak="0">
    <w:nsid w:val="09744B70"/>
    <w:multiLevelType w:val="hybridMultilevel"/>
    <w:tmpl w:val="06343844"/>
    <w:lvl w:ilvl="0" w:tplc="413E65D8">
      <w:start w:val="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44DB6"/>
    <w:multiLevelType w:val="hybridMultilevel"/>
    <w:tmpl w:val="4C3C067E"/>
    <w:lvl w:ilvl="0" w:tplc="810C3A5C">
      <w:start w:val="1"/>
      <w:numFmt w:val="decimal"/>
      <w:lvlText w:val="%1."/>
      <w:lvlJc w:val="left"/>
      <w:pPr>
        <w:ind w:left="720" w:hanging="360"/>
      </w:pPr>
      <w:rPr>
        <w:rFonts w:ascii="Agency FB" w:hAnsi="Agency FB" w:hint="default"/>
        <w:sz w:val="28"/>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CE67CAF"/>
    <w:multiLevelType w:val="hybridMultilevel"/>
    <w:tmpl w:val="34A64966"/>
    <w:lvl w:ilvl="0" w:tplc="D0D88580">
      <w:start w:val="1"/>
      <w:numFmt w:val="decimal"/>
      <w:lvlText w:val="%1."/>
      <w:lvlJc w:val="left"/>
      <w:pPr>
        <w:ind w:left="36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15:restartNumberingAfterBreak="0">
    <w:nsid w:val="10CC0723"/>
    <w:multiLevelType w:val="multilevel"/>
    <w:tmpl w:val="D7462D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2B3022"/>
    <w:multiLevelType w:val="multilevel"/>
    <w:tmpl w:val="DAB0194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9195308"/>
    <w:multiLevelType w:val="multilevel"/>
    <w:tmpl w:val="53D47E9A"/>
    <w:lvl w:ilvl="0">
      <w:start w:val="1"/>
      <w:numFmt w:val="decimal"/>
      <w:lvlText w:val="%1"/>
      <w:lvlJc w:val="left"/>
      <w:pPr>
        <w:ind w:left="375" w:hanging="375"/>
      </w:pPr>
      <w:rPr>
        <w:rFonts w:hint="default"/>
        <w:b/>
        <w:color w:val="000000"/>
      </w:rPr>
    </w:lvl>
    <w:lvl w:ilvl="1">
      <w:start w:val="1"/>
      <w:numFmt w:val="decimal"/>
      <w:lvlText w:val="%1.%2"/>
      <w:lvlJc w:val="left"/>
      <w:pPr>
        <w:ind w:left="375" w:hanging="375"/>
      </w:pPr>
      <w:rPr>
        <w:rFonts w:hint="default"/>
        <w:b w:val="0"/>
        <w:i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7" w15:restartNumberingAfterBreak="0">
    <w:nsid w:val="30DA6748"/>
    <w:multiLevelType w:val="multilevel"/>
    <w:tmpl w:val="4DF4E64A"/>
    <w:lvl w:ilvl="0">
      <w:start w:val="1"/>
      <w:numFmt w:val="decimal"/>
      <w:lvlText w:val="%1."/>
      <w:lvlJc w:val="left"/>
      <w:pPr>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C1B73A0"/>
    <w:multiLevelType w:val="hybridMultilevel"/>
    <w:tmpl w:val="F8B02546"/>
    <w:lvl w:ilvl="0" w:tplc="CBD2F3C4">
      <w:start w:val="1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17E75"/>
    <w:multiLevelType w:val="hybridMultilevel"/>
    <w:tmpl w:val="679AE026"/>
    <w:lvl w:ilvl="0" w:tplc="8BBC2F9A">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C269A"/>
    <w:multiLevelType w:val="hybridMultilevel"/>
    <w:tmpl w:val="CE5402C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69D97B60"/>
    <w:multiLevelType w:val="hybridMultilevel"/>
    <w:tmpl w:val="AD0423DC"/>
    <w:lvl w:ilvl="0" w:tplc="D0D88580">
      <w:start w:val="1"/>
      <w:numFmt w:val="decimal"/>
      <w:lvlText w:val="%1."/>
      <w:lvlJc w:val="left"/>
      <w:pPr>
        <w:ind w:left="36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0"/>
  </w:num>
  <w:num w:numId="5">
    <w:abstractNumId w:val="7"/>
  </w:num>
  <w:num w:numId="6">
    <w:abstractNumId w:val="8"/>
  </w:num>
  <w:num w:numId="7">
    <w:abstractNumId w:val="1"/>
  </w:num>
  <w:num w:numId="8">
    <w:abstractNumId w:val="11"/>
  </w:num>
  <w:num w:numId="9">
    <w:abstractNumId w:val="3"/>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D27AF"/>
    <w:rsid w:val="00035E1E"/>
    <w:rsid w:val="00036B25"/>
    <w:rsid w:val="000C644F"/>
    <w:rsid w:val="000C6B20"/>
    <w:rsid w:val="001023AF"/>
    <w:rsid w:val="00116B49"/>
    <w:rsid w:val="00194731"/>
    <w:rsid w:val="001A1063"/>
    <w:rsid w:val="001E27A4"/>
    <w:rsid w:val="00241C36"/>
    <w:rsid w:val="0024387A"/>
    <w:rsid w:val="00253050"/>
    <w:rsid w:val="002755EC"/>
    <w:rsid w:val="002968AC"/>
    <w:rsid w:val="002C293C"/>
    <w:rsid w:val="002C75F3"/>
    <w:rsid w:val="002C7C7B"/>
    <w:rsid w:val="0034591E"/>
    <w:rsid w:val="00397093"/>
    <w:rsid w:val="003B50EF"/>
    <w:rsid w:val="004076C8"/>
    <w:rsid w:val="00415653"/>
    <w:rsid w:val="0042361D"/>
    <w:rsid w:val="00437575"/>
    <w:rsid w:val="00447E79"/>
    <w:rsid w:val="00451D2F"/>
    <w:rsid w:val="00483674"/>
    <w:rsid w:val="00493D2F"/>
    <w:rsid w:val="00494DB4"/>
    <w:rsid w:val="004A4777"/>
    <w:rsid w:val="005056BC"/>
    <w:rsid w:val="00516B76"/>
    <w:rsid w:val="00574639"/>
    <w:rsid w:val="005865F4"/>
    <w:rsid w:val="00643FFE"/>
    <w:rsid w:val="00660C83"/>
    <w:rsid w:val="007533E2"/>
    <w:rsid w:val="00794D9A"/>
    <w:rsid w:val="007D27AF"/>
    <w:rsid w:val="007E686A"/>
    <w:rsid w:val="007F092D"/>
    <w:rsid w:val="00855B40"/>
    <w:rsid w:val="00867474"/>
    <w:rsid w:val="008B4746"/>
    <w:rsid w:val="008C4C72"/>
    <w:rsid w:val="008D1FF2"/>
    <w:rsid w:val="008E13B1"/>
    <w:rsid w:val="00905D96"/>
    <w:rsid w:val="00931926"/>
    <w:rsid w:val="0097188B"/>
    <w:rsid w:val="009B5BDB"/>
    <w:rsid w:val="00A3305D"/>
    <w:rsid w:val="00A35183"/>
    <w:rsid w:val="00A55513"/>
    <w:rsid w:val="00A70AB4"/>
    <w:rsid w:val="00A96D00"/>
    <w:rsid w:val="00AA0DD8"/>
    <w:rsid w:val="00AB4732"/>
    <w:rsid w:val="00AF1FEA"/>
    <w:rsid w:val="00B14499"/>
    <w:rsid w:val="00B46F98"/>
    <w:rsid w:val="00B83BB5"/>
    <w:rsid w:val="00B92129"/>
    <w:rsid w:val="00B92FAD"/>
    <w:rsid w:val="00B9540D"/>
    <w:rsid w:val="00BA2302"/>
    <w:rsid w:val="00BB37C3"/>
    <w:rsid w:val="00C47D68"/>
    <w:rsid w:val="00C87F80"/>
    <w:rsid w:val="00CA3E27"/>
    <w:rsid w:val="00CB5DEA"/>
    <w:rsid w:val="00CC62C8"/>
    <w:rsid w:val="00D305D8"/>
    <w:rsid w:val="00D3754B"/>
    <w:rsid w:val="00D44F90"/>
    <w:rsid w:val="00D85B60"/>
    <w:rsid w:val="00DA3D2E"/>
    <w:rsid w:val="00DD2684"/>
    <w:rsid w:val="00DE539D"/>
    <w:rsid w:val="00E33494"/>
    <w:rsid w:val="00E36D3C"/>
    <w:rsid w:val="00E91FDB"/>
    <w:rsid w:val="00EE1199"/>
    <w:rsid w:val="00EE67E0"/>
    <w:rsid w:val="00F07614"/>
    <w:rsid w:val="00F66510"/>
    <w:rsid w:val="00F77A98"/>
    <w:rsid w:val="00FA678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29C9"/>
  <w15:docId w15:val="{7FA7ABB5-B4D9-5D4F-A05F-70C1B0A3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7AF"/>
  </w:style>
  <w:style w:type="paragraph" w:styleId="Heading1">
    <w:name w:val="heading 1"/>
    <w:basedOn w:val="Normal"/>
    <w:link w:val="Heading1Char"/>
    <w:uiPriority w:val="1"/>
    <w:qFormat/>
    <w:rsid w:val="007D27AF"/>
    <w:pPr>
      <w:widowControl w:val="0"/>
      <w:spacing w:before="70" w:after="0" w:line="240" w:lineRule="auto"/>
      <w:ind w:left="260"/>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7D27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27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D27A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D27AF"/>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7D27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D27A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D27AF"/>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7D2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7AF"/>
    <w:rPr>
      <w:rFonts w:ascii="Segoe UI" w:hAnsi="Segoe UI" w:cs="Segoe UI"/>
      <w:sz w:val="18"/>
      <w:szCs w:val="18"/>
    </w:rPr>
  </w:style>
  <w:style w:type="paragraph" w:styleId="Header">
    <w:name w:val="header"/>
    <w:basedOn w:val="Normal"/>
    <w:link w:val="HeaderChar"/>
    <w:unhideWhenUsed/>
    <w:rsid w:val="007D27AF"/>
    <w:pPr>
      <w:tabs>
        <w:tab w:val="center" w:pos="4252"/>
        <w:tab w:val="right" w:pos="8504"/>
      </w:tabs>
      <w:spacing w:after="0" w:line="240" w:lineRule="auto"/>
    </w:pPr>
  </w:style>
  <w:style w:type="character" w:customStyle="1" w:styleId="HeaderChar">
    <w:name w:val="Header Char"/>
    <w:basedOn w:val="DefaultParagraphFont"/>
    <w:link w:val="Header"/>
    <w:rsid w:val="007D27AF"/>
  </w:style>
  <w:style w:type="paragraph" w:styleId="Footer">
    <w:name w:val="footer"/>
    <w:basedOn w:val="Normal"/>
    <w:link w:val="FooterChar"/>
    <w:uiPriority w:val="99"/>
    <w:unhideWhenUsed/>
    <w:rsid w:val="007D27AF"/>
    <w:pPr>
      <w:tabs>
        <w:tab w:val="center" w:pos="4252"/>
        <w:tab w:val="right" w:pos="8504"/>
      </w:tabs>
      <w:spacing w:after="0" w:line="240" w:lineRule="auto"/>
    </w:pPr>
  </w:style>
  <w:style w:type="character" w:customStyle="1" w:styleId="FooterChar">
    <w:name w:val="Footer Char"/>
    <w:basedOn w:val="DefaultParagraphFont"/>
    <w:link w:val="Footer"/>
    <w:uiPriority w:val="99"/>
    <w:rsid w:val="007D27AF"/>
  </w:style>
  <w:style w:type="table" w:styleId="TableGrid">
    <w:name w:val="Table Grid"/>
    <w:basedOn w:val="TableNormal"/>
    <w:uiPriority w:val="39"/>
    <w:rsid w:val="007D2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D27AF"/>
    <w:rPr>
      <w:b/>
      <w:bCs/>
    </w:rPr>
  </w:style>
  <w:style w:type="character" w:styleId="Hyperlink">
    <w:name w:val="Hyperlink"/>
    <w:basedOn w:val="DefaultParagraphFont"/>
    <w:uiPriority w:val="99"/>
    <w:unhideWhenUsed/>
    <w:rsid w:val="007D27AF"/>
    <w:rPr>
      <w:color w:val="0000FF"/>
      <w:u w:val="single"/>
    </w:rPr>
  </w:style>
  <w:style w:type="paragraph" w:customStyle="1" w:styleId="Default">
    <w:name w:val="Default"/>
    <w:rsid w:val="007D27AF"/>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7D27AF"/>
    <w:pPr>
      <w:spacing w:after="200" w:line="240" w:lineRule="auto"/>
    </w:pPr>
    <w:rPr>
      <w:i/>
      <w:iCs/>
      <w:color w:val="44546A" w:themeColor="text2"/>
      <w:sz w:val="18"/>
      <w:szCs w:val="18"/>
    </w:rPr>
  </w:style>
  <w:style w:type="table" w:customStyle="1" w:styleId="Tabelacomgrelha1">
    <w:name w:val="Tabela com grelha1"/>
    <w:basedOn w:val="TableNormal"/>
    <w:next w:val="TableGrid"/>
    <w:uiPriority w:val="59"/>
    <w:rsid w:val="007D2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27AF"/>
    <w:pPr>
      <w:spacing w:line="256" w:lineRule="auto"/>
      <w:ind w:left="720"/>
      <w:contextualSpacing/>
    </w:pPr>
  </w:style>
  <w:style w:type="character" w:customStyle="1" w:styleId="apple-converted-space">
    <w:name w:val="apple-converted-space"/>
    <w:basedOn w:val="DefaultParagraphFont"/>
    <w:rsid w:val="007D27AF"/>
  </w:style>
  <w:style w:type="character" w:styleId="Emphasis">
    <w:name w:val="Emphasis"/>
    <w:basedOn w:val="DefaultParagraphFont"/>
    <w:uiPriority w:val="20"/>
    <w:qFormat/>
    <w:rsid w:val="007D27AF"/>
    <w:rPr>
      <w:i/>
      <w:iCs/>
    </w:rPr>
  </w:style>
  <w:style w:type="paragraph" w:styleId="BodyText">
    <w:name w:val="Body Text"/>
    <w:basedOn w:val="Normal"/>
    <w:link w:val="BodyTextChar"/>
    <w:rsid w:val="007D27AF"/>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7D27AF"/>
    <w:rPr>
      <w:rFonts w:ascii="Arial" w:eastAsia="Times New Roman" w:hAnsi="Arial" w:cs="Arial"/>
      <w:sz w:val="24"/>
      <w:szCs w:val="24"/>
    </w:rPr>
  </w:style>
  <w:style w:type="table" w:customStyle="1" w:styleId="TabeladeGrelha1Clara1">
    <w:name w:val="Tabela de Grelha 1 Clara1"/>
    <w:basedOn w:val="TableNormal"/>
    <w:next w:val="GridTable1Light1"/>
    <w:uiPriority w:val="46"/>
    <w:rsid w:val="007D27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7D27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7D27AF"/>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pt-PT" w:eastAsia="pt-PT"/>
    </w:rPr>
  </w:style>
  <w:style w:type="paragraph" w:styleId="TOC1">
    <w:name w:val="toc 1"/>
    <w:basedOn w:val="Normal"/>
    <w:next w:val="Normal"/>
    <w:autoRedefine/>
    <w:uiPriority w:val="39"/>
    <w:unhideWhenUsed/>
    <w:rsid w:val="007D27AF"/>
    <w:pPr>
      <w:spacing w:after="100"/>
    </w:pPr>
  </w:style>
  <w:style w:type="paragraph" w:styleId="TOC2">
    <w:name w:val="toc 2"/>
    <w:basedOn w:val="Normal"/>
    <w:next w:val="Normal"/>
    <w:autoRedefine/>
    <w:uiPriority w:val="39"/>
    <w:unhideWhenUsed/>
    <w:rsid w:val="007D27AF"/>
    <w:pPr>
      <w:spacing w:after="100"/>
      <w:ind w:left="220"/>
    </w:pPr>
  </w:style>
  <w:style w:type="paragraph" w:styleId="TOC3">
    <w:name w:val="toc 3"/>
    <w:basedOn w:val="Normal"/>
    <w:next w:val="Normal"/>
    <w:autoRedefine/>
    <w:uiPriority w:val="39"/>
    <w:unhideWhenUsed/>
    <w:rsid w:val="007D27AF"/>
    <w:pPr>
      <w:tabs>
        <w:tab w:val="right" w:leader="dot" w:pos="8494"/>
      </w:tabs>
      <w:spacing w:after="100"/>
      <w:ind w:left="440"/>
    </w:pPr>
    <w:rPr>
      <w:rFonts w:ascii="Times New Roman" w:eastAsia="Calibri" w:hAnsi="Times New Roman" w:cs="Times New Roman"/>
      <w:noProof/>
      <w:sz w:val="24"/>
      <w:szCs w:val="24"/>
    </w:rPr>
  </w:style>
  <w:style w:type="paragraph" w:styleId="HTMLPreformatted">
    <w:name w:val="HTML Preformatted"/>
    <w:basedOn w:val="Normal"/>
    <w:link w:val="HTMLPreformattedChar"/>
    <w:uiPriority w:val="99"/>
    <w:semiHidden/>
    <w:unhideWhenUsed/>
    <w:rsid w:val="001023A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023AF"/>
    <w:rPr>
      <w:rFonts w:ascii="Consolas" w:hAnsi="Consolas"/>
      <w:sz w:val="20"/>
      <w:szCs w:val="20"/>
    </w:rPr>
  </w:style>
  <w:style w:type="character" w:styleId="CommentReference">
    <w:name w:val="annotation reference"/>
    <w:basedOn w:val="DefaultParagraphFont"/>
    <w:uiPriority w:val="99"/>
    <w:semiHidden/>
    <w:unhideWhenUsed/>
    <w:rsid w:val="008E13B1"/>
    <w:rPr>
      <w:sz w:val="16"/>
      <w:szCs w:val="16"/>
    </w:rPr>
  </w:style>
  <w:style w:type="paragraph" w:styleId="CommentText">
    <w:name w:val="annotation text"/>
    <w:basedOn w:val="Normal"/>
    <w:link w:val="CommentTextChar"/>
    <w:uiPriority w:val="99"/>
    <w:semiHidden/>
    <w:unhideWhenUsed/>
    <w:rsid w:val="008E13B1"/>
    <w:pPr>
      <w:spacing w:line="240" w:lineRule="auto"/>
    </w:pPr>
    <w:rPr>
      <w:sz w:val="20"/>
      <w:szCs w:val="20"/>
    </w:rPr>
  </w:style>
  <w:style w:type="character" w:customStyle="1" w:styleId="CommentTextChar">
    <w:name w:val="Comment Text Char"/>
    <w:basedOn w:val="DefaultParagraphFont"/>
    <w:link w:val="CommentText"/>
    <w:uiPriority w:val="99"/>
    <w:semiHidden/>
    <w:rsid w:val="008E13B1"/>
    <w:rPr>
      <w:sz w:val="20"/>
      <w:szCs w:val="20"/>
    </w:rPr>
  </w:style>
  <w:style w:type="paragraph" w:styleId="CommentSubject">
    <w:name w:val="annotation subject"/>
    <w:basedOn w:val="CommentText"/>
    <w:next w:val="CommentText"/>
    <w:link w:val="CommentSubjectChar"/>
    <w:uiPriority w:val="99"/>
    <w:semiHidden/>
    <w:unhideWhenUsed/>
    <w:rsid w:val="008E13B1"/>
    <w:rPr>
      <w:b/>
      <w:bCs/>
    </w:rPr>
  </w:style>
  <w:style w:type="character" w:customStyle="1" w:styleId="CommentSubjectChar">
    <w:name w:val="Comment Subject Char"/>
    <w:basedOn w:val="CommentTextChar"/>
    <w:link w:val="CommentSubject"/>
    <w:uiPriority w:val="99"/>
    <w:semiHidden/>
    <w:rsid w:val="008E13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0979">
      <w:bodyDiv w:val="1"/>
      <w:marLeft w:val="0"/>
      <w:marRight w:val="0"/>
      <w:marTop w:val="0"/>
      <w:marBottom w:val="0"/>
      <w:divBdr>
        <w:top w:val="none" w:sz="0" w:space="0" w:color="auto"/>
        <w:left w:val="none" w:sz="0" w:space="0" w:color="auto"/>
        <w:bottom w:val="none" w:sz="0" w:space="0" w:color="auto"/>
        <w:right w:val="none" w:sz="0" w:space="0" w:color="auto"/>
      </w:divBdr>
    </w:div>
    <w:div w:id="258492771">
      <w:bodyDiv w:val="1"/>
      <w:marLeft w:val="0"/>
      <w:marRight w:val="0"/>
      <w:marTop w:val="0"/>
      <w:marBottom w:val="0"/>
      <w:divBdr>
        <w:top w:val="none" w:sz="0" w:space="0" w:color="auto"/>
        <w:left w:val="none" w:sz="0" w:space="0" w:color="auto"/>
        <w:bottom w:val="none" w:sz="0" w:space="0" w:color="auto"/>
        <w:right w:val="none" w:sz="0" w:space="0" w:color="auto"/>
      </w:divBdr>
    </w:div>
    <w:div w:id="367996542">
      <w:bodyDiv w:val="1"/>
      <w:marLeft w:val="0"/>
      <w:marRight w:val="0"/>
      <w:marTop w:val="0"/>
      <w:marBottom w:val="0"/>
      <w:divBdr>
        <w:top w:val="none" w:sz="0" w:space="0" w:color="auto"/>
        <w:left w:val="none" w:sz="0" w:space="0" w:color="auto"/>
        <w:bottom w:val="none" w:sz="0" w:space="0" w:color="auto"/>
        <w:right w:val="none" w:sz="0" w:space="0" w:color="auto"/>
      </w:divBdr>
    </w:div>
    <w:div w:id="527253502">
      <w:bodyDiv w:val="1"/>
      <w:marLeft w:val="0"/>
      <w:marRight w:val="0"/>
      <w:marTop w:val="0"/>
      <w:marBottom w:val="0"/>
      <w:divBdr>
        <w:top w:val="none" w:sz="0" w:space="0" w:color="auto"/>
        <w:left w:val="none" w:sz="0" w:space="0" w:color="auto"/>
        <w:bottom w:val="none" w:sz="0" w:space="0" w:color="auto"/>
        <w:right w:val="none" w:sz="0" w:space="0" w:color="auto"/>
      </w:divBdr>
    </w:div>
    <w:div w:id="795022331">
      <w:bodyDiv w:val="1"/>
      <w:marLeft w:val="0"/>
      <w:marRight w:val="0"/>
      <w:marTop w:val="0"/>
      <w:marBottom w:val="0"/>
      <w:divBdr>
        <w:top w:val="none" w:sz="0" w:space="0" w:color="auto"/>
        <w:left w:val="none" w:sz="0" w:space="0" w:color="auto"/>
        <w:bottom w:val="none" w:sz="0" w:space="0" w:color="auto"/>
        <w:right w:val="none" w:sz="0" w:space="0" w:color="auto"/>
      </w:divBdr>
    </w:div>
    <w:div w:id="1135828921">
      <w:bodyDiv w:val="1"/>
      <w:marLeft w:val="0"/>
      <w:marRight w:val="0"/>
      <w:marTop w:val="0"/>
      <w:marBottom w:val="0"/>
      <w:divBdr>
        <w:top w:val="none" w:sz="0" w:space="0" w:color="auto"/>
        <w:left w:val="none" w:sz="0" w:space="0" w:color="auto"/>
        <w:bottom w:val="none" w:sz="0" w:space="0" w:color="auto"/>
        <w:right w:val="none" w:sz="0" w:space="0" w:color="auto"/>
      </w:divBdr>
    </w:div>
    <w:div w:id="158919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606/issn.1806-6976.v7i2p85-91" TargetMode="External"/><Relationship Id="rId4" Type="http://schemas.openxmlformats.org/officeDocument/2006/relationships/settings" Target="settings.xml"/><Relationship Id="rId9" Type="http://schemas.openxmlformats.org/officeDocument/2006/relationships/hyperlink" Target="http://dx.doi.org/10.1002/bsl.57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C1DA2-5A63-B84C-8E83-B7DDEC2F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20</Pages>
  <Words>10718</Words>
  <Characters>61098</Characters>
  <Application>Microsoft Office Word</Application>
  <DocSecurity>0</DocSecurity>
  <Lines>509</Lines>
  <Paragraphs>143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71673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Silva</dc:creator>
  <cp:lastModifiedBy>BSG</cp:lastModifiedBy>
  <cp:revision>3</cp:revision>
  <cp:lastPrinted>2019-09-16T17:52:00Z</cp:lastPrinted>
  <dcterms:created xsi:type="dcterms:W3CDTF">2019-09-17T14:19:00Z</dcterms:created>
  <dcterms:modified xsi:type="dcterms:W3CDTF">2020-03-27T12:29:00Z</dcterms:modified>
</cp:coreProperties>
</file>