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28" w:rsidRDefault="00410028" w:rsidP="00410028">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sidRPr="00D767A8">
        <w:rPr>
          <w:rFonts w:ascii="TimesNewRomanPS-BoldMT" w:hAnsi="TimesNewRomanPS-BoldMT" w:cs="TimesNewRomanPS-BoldMT"/>
          <w:b/>
          <w:bCs/>
          <w:color w:val="000000"/>
          <w:sz w:val="24"/>
          <w:szCs w:val="24"/>
        </w:rPr>
        <w:t>Propiedades Psicométricas de la</w:t>
      </w:r>
      <w:r w:rsidRPr="00A26E08">
        <w:rPr>
          <w:rFonts w:ascii="TimesNewRomanPS-BoldMT" w:hAnsi="TimesNewRomanPS-BoldMT" w:cs="TimesNewRomanPS-BoldMT"/>
          <w:b/>
          <w:bCs/>
          <w:color w:val="000000"/>
          <w:sz w:val="24"/>
          <w:szCs w:val="24"/>
        </w:rPr>
        <w:t xml:space="preserve"> Prueba de Adecuación Autovalorativa de Boxeo en el </w:t>
      </w:r>
      <w:r>
        <w:rPr>
          <w:rFonts w:ascii="TimesNewRomanPS-BoldMT" w:hAnsi="TimesNewRomanPS-BoldMT" w:cs="TimesNewRomanPS-BoldMT"/>
          <w:b/>
          <w:bCs/>
          <w:color w:val="000000"/>
          <w:sz w:val="24"/>
          <w:szCs w:val="24"/>
        </w:rPr>
        <w:t>contexto</w:t>
      </w:r>
      <w:r w:rsidRPr="00A26E08">
        <w:rPr>
          <w:rFonts w:ascii="TimesNewRomanPS-BoldMT" w:hAnsi="TimesNewRomanPS-BoldMT" w:cs="TimesNewRomanPS-BoldMT"/>
          <w:b/>
          <w:bCs/>
          <w:color w:val="000000"/>
          <w:sz w:val="24"/>
          <w:szCs w:val="24"/>
        </w:rPr>
        <w:t xml:space="preserve"> cubano.</w:t>
      </w:r>
    </w:p>
    <w:p w:rsidR="00410028" w:rsidRDefault="00410028" w:rsidP="00B025AF">
      <w:pPr>
        <w:autoSpaceDE w:val="0"/>
        <w:autoSpaceDN w:val="0"/>
        <w:adjustRightInd w:val="0"/>
        <w:spacing w:after="0" w:line="240" w:lineRule="auto"/>
        <w:jc w:val="both"/>
        <w:rPr>
          <w:rFonts w:ascii="Times New Roman" w:hAnsi="Times New Roman" w:cs="Times New Roman"/>
          <w:b/>
          <w:bCs/>
          <w:color w:val="000000"/>
          <w:sz w:val="24"/>
          <w:szCs w:val="24"/>
        </w:rPr>
      </w:pPr>
    </w:p>
    <w:p w:rsidR="004B1D8A" w:rsidRPr="00A26E08" w:rsidRDefault="004B1D8A" w:rsidP="00B025AF">
      <w:pPr>
        <w:autoSpaceDE w:val="0"/>
        <w:autoSpaceDN w:val="0"/>
        <w:adjustRightInd w:val="0"/>
        <w:spacing w:after="0" w:line="240" w:lineRule="auto"/>
        <w:jc w:val="both"/>
        <w:rPr>
          <w:rFonts w:ascii="Times New Roman" w:hAnsi="Times New Roman" w:cs="Times New Roman"/>
          <w:color w:val="000000"/>
          <w:sz w:val="24"/>
          <w:szCs w:val="24"/>
        </w:rPr>
      </w:pPr>
      <w:r w:rsidRPr="00A26E08">
        <w:rPr>
          <w:rFonts w:ascii="Times New Roman" w:hAnsi="Times New Roman" w:cs="Times New Roman"/>
          <w:b/>
          <w:bCs/>
          <w:color w:val="000000"/>
          <w:sz w:val="24"/>
          <w:szCs w:val="24"/>
        </w:rPr>
        <w:t xml:space="preserve">RESUMEN: </w:t>
      </w:r>
      <w:r w:rsidRPr="00A26E08">
        <w:rPr>
          <w:rFonts w:ascii="Times New Roman" w:hAnsi="Times New Roman" w:cs="Times New Roman"/>
          <w:color w:val="000000"/>
          <w:sz w:val="24"/>
          <w:szCs w:val="24"/>
        </w:rPr>
        <w:t xml:space="preserve">El objetivo fue </w:t>
      </w:r>
      <w:r w:rsidR="00796D2D">
        <w:rPr>
          <w:rFonts w:ascii="Times New Roman" w:hAnsi="Times New Roman" w:cs="Times New Roman"/>
          <w:color w:val="000000"/>
          <w:sz w:val="24"/>
          <w:szCs w:val="24"/>
        </w:rPr>
        <w:t xml:space="preserve">examinar </w:t>
      </w:r>
      <w:r w:rsidR="00D767A8">
        <w:rPr>
          <w:rFonts w:ascii="Times New Roman" w:hAnsi="Times New Roman" w:cs="Times New Roman"/>
          <w:color w:val="000000"/>
          <w:sz w:val="24"/>
          <w:szCs w:val="24"/>
        </w:rPr>
        <w:t>propiedades psicométricas</w:t>
      </w:r>
      <w:r w:rsidR="00796D2D">
        <w:rPr>
          <w:rFonts w:ascii="Times New Roman" w:hAnsi="Times New Roman" w:cs="Times New Roman"/>
          <w:color w:val="000000"/>
          <w:sz w:val="24"/>
          <w:szCs w:val="24"/>
        </w:rPr>
        <w:t xml:space="preserve"> de</w:t>
      </w:r>
      <w:r w:rsidRPr="00A26E08">
        <w:rPr>
          <w:rFonts w:ascii="Times New Roman" w:hAnsi="Times New Roman" w:cs="Times New Roman"/>
          <w:color w:val="000000"/>
          <w:sz w:val="24"/>
          <w:szCs w:val="24"/>
        </w:rPr>
        <w:t xml:space="preserve"> la </w:t>
      </w:r>
      <w:r w:rsidRPr="00A26E08">
        <w:rPr>
          <w:rFonts w:ascii="Times New Roman" w:hAnsi="Times New Roman" w:cs="Times New Roman"/>
          <w:i/>
          <w:iCs/>
          <w:color w:val="000000"/>
          <w:sz w:val="24"/>
          <w:szCs w:val="24"/>
        </w:rPr>
        <w:t>Prueba de Adecuación Autovalorativa de Boxeo (PAAB)</w:t>
      </w:r>
      <w:r w:rsidR="00796D2D">
        <w:rPr>
          <w:rFonts w:ascii="Times New Roman" w:hAnsi="Times New Roman" w:cs="Times New Roman"/>
          <w:i/>
          <w:iCs/>
          <w:color w:val="000000"/>
          <w:sz w:val="24"/>
          <w:szCs w:val="24"/>
        </w:rPr>
        <w:t>,</w:t>
      </w:r>
      <w:r w:rsidRPr="00A26E08">
        <w:rPr>
          <w:rFonts w:ascii="Times New Roman" w:hAnsi="Times New Roman" w:cs="Times New Roman"/>
          <w:i/>
          <w:iCs/>
          <w:color w:val="000000"/>
          <w:sz w:val="24"/>
          <w:szCs w:val="24"/>
        </w:rPr>
        <w:t xml:space="preserve"> </w:t>
      </w:r>
      <w:r w:rsidR="00796D2D">
        <w:rPr>
          <w:rFonts w:ascii="Times New Roman" w:hAnsi="Times New Roman" w:cs="Times New Roman"/>
          <w:iCs/>
          <w:color w:val="000000"/>
          <w:sz w:val="24"/>
          <w:szCs w:val="24"/>
        </w:rPr>
        <w:t xml:space="preserve">diseñada </w:t>
      </w:r>
      <w:r w:rsidRPr="00A26E08">
        <w:rPr>
          <w:rFonts w:ascii="Times New Roman" w:hAnsi="Times New Roman" w:cs="Times New Roman"/>
          <w:color w:val="000000"/>
          <w:sz w:val="24"/>
          <w:szCs w:val="24"/>
        </w:rPr>
        <w:t>para</w:t>
      </w:r>
      <w:r w:rsidR="00116AD9">
        <w:rPr>
          <w:rFonts w:ascii="Times New Roman" w:hAnsi="Times New Roman" w:cs="Times New Roman"/>
          <w:color w:val="000000"/>
          <w:sz w:val="24"/>
          <w:szCs w:val="24"/>
        </w:rPr>
        <w:t xml:space="preserve"> </w:t>
      </w:r>
      <w:r w:rsidR="009D7E6D">
        <w:rPr>
          <w:rFonts w:ascii="Times New Roman" w:hAnsi="Times New Roman" w:cs="Times New Roman"/>
          <w:color w:val="000000"/>
          <w:sz w:val="24"/>
          <w:szCs w:val="24"/>
        </w:rPr>
        <w:t>su empleo</w:t>
      </w:r>
      <w:r w:rsidR="00E46044">
        <w:rPr>
          <w:rFonts w:ascii="Times New Roman" w:hAnsi="Times New Roman" w:cs="Times New Roman"/>
          <w:color w:val="000000"/>
          <w:sz w:val="24"/>
          <w:szCs w:val="24"/>
        </w:rPr>
        <w:t xml:space="preserve"> sobre un cuadrilátero de boxeo</w:t>
      </w:r>
      <w:r w:rsidRPr="00A26E08">
        <w:rPr>
          <w:rFonts w:ascii="Times New Roman" w:hAnsi="Times New Roman" w:cs="Times New Roman"/>
          <w:color w:val="000000"/>
          <w:sz w:val="24"/>
          <w:szCs w:val="24"/>
        </w:rPr>
        <w:t xml:space="preserve">. </w:t>
      </w:r>
      <w:r w:rsidR="000324E3" w:rsidRPr="000324E3">
        <w:rPr>
          <w:rFonts w:ascii="Times New Roman" w:hAnsi="Times New Roman" w:cs="Times New Roman"/>
          <w:color w:val="000000"/>
          <w:sz w:val="24"/>
          <w:szCs w:val="24"/>
        </w:rPr>
        <w:t>Se utiliza un diseño no experimental longitudinal</w:t>
      </w:r>
      <w:r w:rsidR="000324E3">
        <w:rPr>
          <w:rFonts w:ascii="Times New Roman" w:hAnsi="Times New Roman" w:cs="Times New Roman"/>
          <w:color w:val="000000"/>
          <w:sz w:val="24"/>
          <w:szCs w:val="24"/>
        </w:rPr>
        <w:t xml:space="preserve"> de panel</w:t>
      </w:r>
      <w:r w:rsidR="00630CCD">
        <w:rPr>
          <w:rFonts w:ascii="Times New Roman" w:hAnsi="Times New Roman" w:cs="Times New Roman"/>
          <w:color w:val="000000"/>
          <w:sz w:val="24"/>
          <w:szCs w:val="24"/>
        </w:rPr>
        <w:t xml:space="preserve">, con una </w:t>
      </w:r>
      <w:r w:rsidRPr="00A26E08">
        <w:rPr>
          <w:rFonts w:ascii="Times New Roman" w:hAnsi="Times New Roman" w:cs="Times New Roman"/>
          <w:color w:val="000000"/>
          <w:sz w:val="24"/>
          <w:szCs w:val="24"/>
        </w:rPr>
        <w:t>muestra</w:t>
      </w:r>
      <w:r w:rsidR="00630CCD">
        <w:rPr>
          <w:rFonts w:ascii="Times New Roman" w:hAnsi="Times New Roman" w:cs="Times New Roman"/>
          <w:color w:val="000000"/>
          <w:sz w:val="24"/>
          <w:szCs w:val="24"/>
        </w:rPr>
        <w:t xml:space="preserve"> intencional</w:t>
      </w:r>
      <w:r w:rsidRPr="00A26E08">
        <w:rPr>
          <w:rFonts w:ascii="Times New Roman" w:hAnsi="Times New Roman" w:cs="Times New Roman"/>
          <w:color w:val="000000"/>
          <w:sz w:val="24"/>
          <w:szCs w:val="24"/>
        </w:rPr>
        <w:t xml:space="preserve"> de 29 boxeadores del equipo nacional cubano</w:t>
      </w:r>
      <w:r w:rsidR="00630CCD">
        <w:rPr>
          <w:rFonts w:ascii="Times New Roman" w:hAnsi="Times New Roman" w:cs="Times New Roman"/>
          <w:color w:val="000000"/>
          <w:sz w:val="24"/>
          <w:szCs w:val="24"/>
        </w:rPr>
        <w:t>,</w:t>
      </w:r>
      <w:r w:rsidRPr="00A26E08">
        <w:rPr>
          <w:rFonts w:ascii="Times New Roman" w:hAnsi="Times New Roman" w:cs="Times New Roman"/>
          <w:color w:val="000000"/>
          <w:sz w:val="24"/>
          <w:szCs w:val="24"/>
        </w:rPr>
        <w:t xml:space="preserve"> </w:t>
      </w:r>
      <w:r w:rsidR="00796D2D">
        <w:rPr>
          <w:rFonts w:ascii="Times New Roman" w:hAnsi="Times New Roman" w:cs="Times New Roman"/>
          <w:color w:val="000000"/>
          <w:sz w:val="24"/>
          <w:szCs w:val="24"/>
        </w:rPr>
        <w:t>entre 20 y 31</w:t>
      </w:r>
      <w:r w:rsidRPr="00A26E08">
        <w:rPr>
          <w:rFonts w:ascii="Times New Roman" w:hAnsi="Times New Roman" w:cs="Times New Roman"/>
          <w:color w:val="000000"/>
          <w:sz w:val="24"/>
          <w:szCs w:val="24"/>
        </w:rPr>
        <w:t xml:space="preserve"> años de edad. L</w:t>
      </w:r>
      <w:r w:rsidR="005E4CCE">
        <w:rPr>
          <w:rFonts w:ascii="Times New Roman" w:hAnsi="Times New Roman" w:cs="Times New Roman"/>
          <w:color w:val="000000"/>
          <w:sz w:val="24"/>
          <w:szCs w:val="24"/>
        </w:rPr>
        <w:t xml:space="preserve">os resultados </w:t>
      </w:r>
      <w:r w:rsidR="00630CCD">
        <w:rPr>
          <w:rFonts w:ascii="Times New Roman" w:hAnsi="Times New Roman" w:cs="Times New Roman"/>
          <w:color w:val="000000"/>
          <w:sz w:val="24"/>
          <w:szCs w:val="24"/>
        </w:rPr>
        <w:t>revelan</w:t>
      </w:r>
      <w:r w:rsidR="005E4CCE">
        <w:rPr>
          <w:rFonts w:ascii="Times New Roman" w:hAnsi="Times New Roman" w:cs="Times New Roman"/>
          <w:color w:val="000000"/>
          <w:sz w:val="24"/>
          <w:szCs w:val="24"/>
        </w:rPr>
        <w:t xml:space="preserve"> que la</w:t>
      </w:r>
      <w:r w:rsidRPr="00A26E08">
        <w:rPr>
          <w:rFonts w:ascii="Times New Roman" w:hAnsi="Times New Roman" w:cs="Times New Roman"/>
          <w:color w:val="000000"/>
          <w:sz w:val="24"/>
          <w:szCs w:val="24"/>
        </w:rPr>
        <w:t xml:space="preserve"> PAAB exhibe </w:t>
      </w:r>
      <w:r w:rsidRPr="00630CCD">
        <w:rPr>
          <w:rFonts w:ascii="Times New Roman" w:hAnsi="Times New Roman" w:cs="Times New Roman"/>
          <w:color w:val="000000"/>
          <w:sz w:val="24"/>
          <w:szCs w:val="24"/>
        </w:rPr>
        <w:t>validez de criterio</w:t>
      </w:r>
      <w:r w:rsidR="005E4CCE" w:rsidRPr="00630CCD">
        <w:rPr>
          <w:rFonts w:ascii="Times New Roman" w:hAnsi="Times New Roman" w:cs="Times New Roman"/>
          <w:color w:val="000000"/>
          <w:sz w:val="24"/>
          <w:szCs w:val="24"/>
        </w:rPr>
        <w:t xml:space="preserve"> por muestras contrastadas</w:t>
      </w:r>
      <w:r w:rsidRPr="00A26E08">
        <w:rPr>
          <w:rFonts w:ascii="Times New Roman" w:hAnsi="Times New Roman" w:cs="Times New Roman"/>
          <w:color w:val="000000"/>
          <w:sz w:val="24"/>
          <w:szCs w:val="24"/>
        </w:rPr>
        <w:t xml:space="preserve">, </w:t>
      </w:r>
      <w:r w:rsidR="00E46044">
        <w:rPr>
          <w:rFonts w:ascii="Times New Roman" w:hAnsi="Times New Roman" w:cs="Times New Roman"/>
          <w:color w:val="000000"/>
          <w:sz w:val="24"/>
          <w:szCs w:val="24"/>
        </w:rPr>
        <w:t xml:space="preserve">capaces de </w:t>
      </w:r>
      <w:r w:rsidR="002D1002">
        <w:rPr>
          <w:rFonts w:ascii="Times New Roman" w:hAnsi="Times New Roman" w:cs="Times New Roman"/>
          <w:color w:val="000000"/>
          <w:sz w:val="24"/>
          <w:szCs w:val="24"/>
        </w:rPr>
        <w:t>explica</w:t>
      </w:r>
      <w:r w:rsidR="00E46044">
        <w:rPr>
          <w:rFonts w:ascii="Times New Roman" w:hAnsi="Times New Roman" w:cs="Times New Roman"/>
          <w:color w:val="000000"/>
          <w:sz w:val="24"/>
          <w:szCs w:val="24"/>
        </w:rPr>
        <w:t>r</w:t>
      </w:r>
      <w:r w:rsidRPr="00A26E08">
        <w:rPr>
          <w:rFonts w:ascii="Times New Roman" w:hAnsi="Times New Roman" w:cs="Times New Roman"/>
          <w:color w:val="000000"/>
          <w:sz w:val="24"/>
          <w:szCs w:val="24"/>
        </w:rPr>
        <w:t xml:space="preserve"> la varianza </w:t>
      </w:r>
      <w:r w:rsidR="002D1002">
        <w:rPr>
          <w:rFonts w:ascii="Times New Roman" w:hAnsi="Times New Roman" w:cs="Times New Roman"/>
          <w:color w:val="000000"/>
          <w:sz w:val="24"/>
          <w:szCs w:val="24"/>
        </w:rPr>
        <w:t>i</w:t>
      </w:r>
      <w:r w:rsidRPr="00A26E08">
        <w:rPr>
          <w:rFonts w:ascii="Times New Roman" w:hAnsi="Times New Roman" w:cs="Times New Roman"/>
          <w:color w:val="000000"/>
          <w:sz w:val="24"/>
          <w:szCs w:val="24"/>
        </w:rPr>
        <w:t>nter</w:t>
      </w:r>
      <w:r w:rsidR="00D767A8">
        <w:rPr>
          <w:rFonts w:ascii="Times New Roman" w:hAnsi="Times New Roman" w:cs="Times New Roman"/>
          <w:color w:val="000000"/>
          <w:sz w:val="24"/>
          <w:szCs w:val="24"/>
        </w:rPr>
        <w:t xml:space="preserve"> </w:t>
      </w:r>
      <w:r w:rsidRPr="00A26E08">
        <w:rPr>
          <w:rFonts w:ascii="Times New Roman" w:hAnsi="Times New Roman" w:cs="Times New Roman"/>
          <w:color w:val="000000"/>
          <w:sz w:val="24"/>
          <w:szCs w:val="24"/>
        </w:rPr>
        <w:t xml:space="preserve">boxeadores </w:t>
      </w:r>
      <w:bookmarkStart w:id="0" w:name="_Hlk12449698"/>
      <w:r w:rsidRPr="00A26E08">
        <w:rPr>
          <w:rFonts w:ascii="Times New Roman" w:hAnsi="Times New Roman" w:cs="Times New Roman"/>
          <w:color w:val="000000"/>
          <w:sz w:val="24"/>
          <w:szCs w:val="24"/>
        </w:rPr>
        <w:t>(</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sub>
          <m:sup>
            <m:r>
              <w:rPr>
                <w:rFonts w:ascii="Cambria Math" w:eastAsia="Times New Roman" w:hAnsi="Cambria Math" w:cs="Times New Roman"/>
                <w:sz w:val="24"/>
                <w:szCs w:val="24"/>
              </w:rPr>
              <m:t>2</m:t>
            </m:r>
          </m:sup>
        </m:sSubSup>
      </m:oMath>
      <w:r w:rsidRPr="00A26E08">
        <w:rPr>
          <w:rFonts w:ascii="Times New Roman" w:eastAsiaTheme="minorEastAsia" w:hAnsi="Times New Roman" w:cs="Times New Roman"/>
          <w:sz w:val="24"/>
          <w:szCs w:val="24"/>
        </w:rPr>
        <w:t xml:space="preserve">) </w:t>
      </w:r>
      <w:bookmarkEnd w:id="0"/>
      <w:r w:rsidR="001F0E2D">
        <w:rPr>
          <w:rFonts w:ascii="Times New Roman" w:eastAsiaTheme="minorEastAsia" w:hAnsi="Times New Roman" w:cs="Times New Roman"/>
          <w:sz w:val="24"/>
          <w:szCs w:val="24"/>
        </w:rPr>
        <w:t>en un 72% (p&lt;</w:t>
      </w:r>
      <w:r w:rsidRPr="00A26E08">
        <w:rPr>
          <w:rFonts w:ascii="Times New Roman" w:eastAsiaTheme="minorEastAsia" w:hAnsi="Times New Roman" w:cs="Times New Roman"/>
          <w:sz w:val="24"/>
          <w:szCs w:val="24"/>
        </w:rPr>
        <w:t>.05)</w:t>
      </w:r>
      <w:r w:rsidRPr="00A26E08">
        <w:rPr>
          <w:rFonts w:ascii="Times New Roman" w:hAnsi="Times New Roman" w:cs="Times New Roman"/>
          <w:color w:val="000000"/>
          <w:sz w:val="24"/>
          <w:szCs w:val="24"/>
        </w:rPr>
        <w:t xml:space="preserve">. </w:t>
      </w:r>
      <w:r w:rsidR="001F0E2D">
        <w:rPr>
          <w:rFonts w:ascii="Times New Roman" w:hAnsi="Times New Roman" w:cs="Times New Roman"/>
          <w:color w:val="000000"/>
          <w:sz w:val="24"/>
          <w:szCs w:val="24"/>
        </w:rPr>
        <w:t xml:space="preserve">La confiabilidad se determinó </w:t>
      </w:r>
      <w:r w:rsidR="00E46044">
        <w:rPr>
          <w:rFonts w:ascii="Times New Roman" w:hAnsi="Times New Roman" w:cs="Times New Roman"/>
          <w:color w:val="000000"/>
          <w:sz w:val="24"/>
          <w:szCs w:val="24"/>
        </w:rPr>
        <w:t>mediante</w:t>
      </w:r>
      <w:r w:rsidR="001F0E2D">
        <w:rPr>
          <w:rFonts w:ascii="Times New Roman" w:hAnsi="Times New Roman" w:cs="Times New Roman"/>
          <w:color w:val="000000"/>
          <w:sz w:val="24"/>
          <w:szCs w:val="24"/>
        </w:rPr>
        <w:t xml:space="preserve"> la </w:t>
      </w:r>
      <w:r w:rsidR="001F0E2D" w:rsidRPr="00630CCD">
        <w:rPr>
          <w:rFonts w:ascii="Times New Roman" w:hAnsi="Times New Roman" w:cs="Times New Roman"/>
          <w:color w:val="000000"/>
          <w:sz w:val="24"/>
          <w:szCs w:val="24"/>
        </w:rPr>
        <w:t>estabilidad temporal de las mediciones</w:t>
      </w:r>
      <w:r w:rsidR="009D7E6D">
        <w:rPr>
          <w:rFonts w:ascii="Times New Roman" w:hAnsi="Times New Roman" w:cs="Times New Roman"/>
          <w:i/>
          <w:color w:val="000000"/>
          <w:sz w:val="24"/>
          <w:szCs w:val="24"/>
        </w:rPr>
        <w:t xml:space="preserve">. </w:t>
      </w:r>
      <w:r w:rsidR="009D7E6D">
        <w:rPr>
          <w:rFonts w:ascii="Times New Roman" w:hAnsi="Times New Roman" w:cs="Times New Roman"/>
          <w:color w:val="000000"/>
          <w:sz w:val="24"/>
          <w:szCs w:val="24"/>
        </w:rPr>
        <w:t xml:space="preserve">El </w:t>
      </w:r>
      <w:r w:rsidRPr="00A26E08">
        <w:rPr>
          <w:rFonts w:ascii="Times New Roman" w:hAnsi="Times New Roman" w:cs="Times New Roman"/>
          <w:color w:val="000000"/>
          <w:sz w:val="24"/>
          <w:szCs w:val="24"/>
        </w:rPr>
        <w:t>75.9%</w:t>
      </w:r>
      <w:r w:rsidR="009D7E6D">
        <w:rPr>
          <w:rFonts w:ascii="Times New Roman" w:hAnsi="Times New Roman" w:cs="Times New Roman"/>
          <w:color w:val="000000"/>
          <w:sz w:val="24"/>
          <w:szCs w:val="24"/>
        </w:rPr>
        <w:t xml:space="preserve"> de estas, no varía</w:t>
      </w:r>
      <w:r w:rsidR="001F0E2D">
        <w:rPr>
          <w:rFonts w:ascii="Times New Roman" w:hAnsi="Times New Roman" w:cs="Times New Roman"/>
          <w:color w:val="000000"/>
          <w:sz w:val="24"/>
          <w:szCs w:val="24"/>
        </w:rPr>
        <w:t xml:space="preserve"> </w:t>
      </w:r>
      <w:r w:rsidR="009D7E6D">
        <w:rPr>
          <w:rFonts w:ascii="Times New Roman" w:hAnsi="Times New Roman" w:cs="Times New Roman"/>
          <w:color w:val="000000"/>
          <w:sz w:val="24"/>
          <w:szCs w:val="24"/>
        </w:rPr>
        <w:t>de manera significativa (</w:t>
      </w:r>
      <w:r w:rsidR="001F0E2D">
        <w:rPr>
          <w:rFonts w:ascii="Times New Roman" w:hAnsi="Times New Roman" w:cs="Times New Roman"/>
          <w:color w:val="000000"/>
          <w:sz w:val="24"/>
          <w:szCs w:val="24"/>
        </w:rPr>
        <w:t>p&lt;.05)</w:t>
      </w:r>
      <w:r w:rsidR="009D7E6D">
        <w:rPr>
          <w:rFonts w:ascii="Times New Roman" w:hAnsi="Times New Roman" w:cs="Times New Roman"/>
          <w:color w:val="000000"/>
          <w:sz w:val="24"/>
          <w:szCs w:val="24"/>
        </w:rPr>
        <w:t xml:space="preserve"> al interno de un mesociclo de entrenamiento. Se establecieron</w:t>
      </w:r>
      <w:r w:rsidR="00D767A8">
        <w:rPr>
          <w:rFonts w:ascii="Times New Roman" w:hAnsi="Times New Roman" w:cs="Times New Roman"/>
          <w:color w:val="000000"/>
          <w:sz w:val="24"/>
          <w:szCs w:val="24"/>
        </w:rPr>
        <w:t xml:space="preserve"> normas para</w:t>
      </w:r>
      <w:r w:rsidRPr="00A26E08">
        <w:rPr>
          <w:rFonts w:ascii="Times New Roman" w:hAnsi="Times New Roman" w:cs="Times New Roman"/>
          <w:color w:val="000000"/>
          <w:sz w:val="24"/>
          <w:szCs w:val="24"/>
        </w:rPr>
        <w:t xml:space="preserve"> </w:t>
      </w:r>
      <w:r w:rsidR="009D7E6D">
        <w:rPr>
          <w:rFonts w:ascii="Times New Roman" w:hAnsi="Times New Roman" w:cs="Times New Roman"/>
          <w:color w:val="000000"/>
          <w:sz w:val="24"/>
          <w:szCs w:val="24"/>
        </w:rPr>
        <w:t>i</w:t>
      </w:r>
      <w:r w:rsidRPr="00A26E08">
        <w:rPr>
          <w:rFonts w:ascii="Times New Roman" w:hAnsi="Times New Roman" w:cs="Times New Roman"/>
          <w:color w:val="000000"/>
          <w:sz w:val="24"/>
          <w:szCs w:val="24"/>
        </w:rPr>
        <w:t xml:space="preserve">ntervalos </w:t>
      </w:r>
      <w:r w:rsidR="001F0E2D">
        <w:rPr>
          <w:rFonts w:ascii="Times New Roman" w:hAnsi="Times New Roman" w:cs="Times New Roman"/>
          <w:color w:val="000000"/>
          <w:sz w:val="24"/>
          <w:szCs w:val="24"/>
        </w:rPr>
        <w:t>de</w:t>
      </w:r>
      <w:r w:rsidRPr="00A26E08">
        <w:rPr>
          <w:rFonts w:ascii="Times New Roman" w:hAnsi="Times New Roman" w:cs="Times New Roman"/>
          <w:color w:val="000000"/>
          <w:sz w:val="24"/>
          <w:szCs w:val="24"/>
        </w:rPr>
        <w:t xml:space="preserve"> </w:t>
      </w:r>
      <w:r w:rsidRPr="00630CCD">
        <w:rPr>
          <w:rFonts w:ascii="Times New Roman" w:hAnsi="Times New Roman" w:cs="Times New Roman"/>
          <w:color w:val="000000"/>
          <w:sz w:val="24"/>
          <w:szCs w:val="24"/>
        </w:rPr>
        <w:t>adecuación óptima</w:t>
      </w:r>
      <w:r w:rsidRPr="00A26E08">
        <w:rPr>
          <w:rFonts w:ascii="Times New Roman" w:hAnsi="Times New Roman" w:cs="Times New Roman"/>
          <w:color w:val="000000"/>
          <w:sz w:val="24"/>
          <w:szCs w:val="24"/>
        </w:rPr>
        <w:t xml:space="preserve">, </w:t>
      </w:r>
      <w:r w:rsidRPr="00630CCD">
        <w:rPr>
          <w:rFonts w:ascii="Times New Roman" w:hAnsi="Times New Roman" w:cs="Times New Roman"/>
          <w:color w:val="000000"/>
          <w:sz w:val="24"/>
          <w:szCs w:val="24"/>
        </w:rPr>
        <w:t>adecuación suficiente</w:t>
      </w:r>
      <w:r w:rsidRPr="00A26E08">
        <w:rPr>
          <w:rFonts w:ascii="Times New Roman" w:hAnsi="Times New Roman" w:cs="Times New Roman"/>
          <w:color w:val="000000"/>
          <w:sz w:val="24"/>
          <w:szCs w:val="24"/>
        </w:rPr>
        <w:t xml:space="preserve"> e </w:t>
      </w:r>
      <w:r w:rsidRPr="00630CCD">
        <w:rPr>
          <w:rFonts w:ascii="Times New Roman" w:hAnsi="Times New Roman" w:cs="Times New Roman"/>
          <w:color w:val="000000"/>
          <w:sz w:val="24"/>
          <w:szCs w:val="24"/>
        </w:rPr>
        <w:t>inadecuación</w:t>
      </w:r>
      <w:r w:rsidRPr="00A26E08">
        <w:rPr>
          <w:rFonts w:ascii="Times New Roman" w:hAnsi="Times New Roman" w:cs="Times New Roman"/>
          <w:color w:val="000000"/>
          <w:sz w:val="24"/>
          <w:szCs w:val="24"/>
        </w:rPr>
        <w:t xml:space="preserve"> de las autovaloraciones parciales de rendimiento.</w:t>
      </w:r>
    </w:p>
    <w:p w:rsidR="004B1D8A" w:rsidRPr="00A26E08" w:rsidRDefault="004B1D8A" w:rsidP="00B025AF">
      <w:pPr>
        <w:autoSpaceDE w:val="0"/>
        <w:autoSpaceDN w:val="0"/>
        <w:adjustRightInd w:val="0"/>
        <w:spacing w:after="0" w:line="240" w:lineRule="auto"/>
        <w:jc w:val="both"/>
        <w:rPr>
          <w:rFonts w:ascii="Times New Roman" w:hAnsi="Times New Roman" w:cs="Times New Roman"/>
          <w:color w:val="000000"/>
          <w:sz w:val="24"/>
          <w:szCs w:val="24"/>
        </w:rPr>
      </w:pPr>
      <w:r w:rsidRPr="00A26E08">
        <w:rPr>
          <w:rFonts w:ascii="Times New Roman" w:hAnsi="Times New Roman" w:cs="Times New Roman"/>
          <w:b/>
          <w:bCs/>
          <w:color w:val="000000"/>
          <w:sz w:val="24"/>
          <w:szCs w:val="24"/>
        </w:rPr>
        <w:t xml:space="preserve">Palabras clave: </w:t>
      </w:r>
      <w:r w:rsidR="009D7E6D">
        <w:rPr>
          <w:rFonts w:ascii="Times New Roman" w:hAnsi="Times New Roman" w:cs="Times New Roman"/>
          <w:color w:val="000000"/>
          <w:sz w:val="24"/>
          <w:szCs w:val="24"/>
        </w:rPr>
        <w:t>validez; confiabilidad; normalización;</w:t>
      </w:r>
      <w:r w:rsidR="009D7E6D">
        <w:rPr>
          <w:rFonts w:ascii="Times New Roman" w:hAnsi="Times New Roman" w:cs="Times New Roman"/>
          <w:bCs/>
          <w:color w:val="000000"/>
          <w:sz w:val="24"/>
          <w:szCs w:val="24"/>
        </w:rPr>
        <w:t xml:space="preserve"> </w:t>
      </w:r>
      <w:r w:rsidR="00630CCD">
        <w:rPr>
          <w:rFonts w:ascii="Times New Roman" w:hAnsi="Times New Roman" w:cs="Times New Roman"/>
          <w:bCs/>
          <w:color w:val="000000"/>
          <w:sz w:val="24"/>
          <w:szCs w:val="24"/>
        </w:rPr>
        <w:t>adecuación de las autovaloraciones parciales de rendimiento</w:t>
      </w:r>
      <w:r w:rsidRPr="00A26E08">
        <w:rPr>
          <w:rFonts w:ascii="Times New Roman" w:hAnsi="Times New Roman" w:cs="Times New Roman"/>
          <w:color w:val="000000"/>
          <w:sz w:val="24"/>
          <w:szCs w:val="24"/>
        </w:rPr>
        <w:t xml:space="preserve">; </w:t>
      </w:r>
      <w:r w:rsidR="009D7E6D">
        <w:rPr>
          <w:rFonts w:ascii="Times New Roman" w:hAnsi="Times New Roman" w:cs="Times New Roman"/>
          <w:color w:val="000000"/>
          <w:sz w:val="24"/>
          <w:szCs w:val="24"/>
        </w:rPr>
        <w:t>mesociclo de entrenamiento</w:t>
      </w:r>
      <w:r w:rsidR="00630CCD">
        <w:rPr>
          <w:rFonts w:ascii="Times New Roman" w:hAnsi="Times New Roman" w:cs="Times New Roman"/>
          <w:color w:val="000000"/>
          <w:sz w:val="24"/>
          <w:szCs w:val="24"/>
        </w:rPr>
        <w:t xml:space="preserve"> en boxeo</w:t>
      </w:r>
      <w:r w:rsidRPr="00A26E08">
        <w:rPr>
          <w:rFonts w:ascii="Times New Roman" w:hAnsi="Times New Roman" w:cs="Times New Roman"/>
          <w:color w:val="000000"/>
          <w:sz w:val="24"/>
          <w:szCs w:val="24"/>
        </w:rPr>
        <w:t>.</w:t>
      </w:r>
    </w:p>
    <w:p w:rsidR="004B1D8A" w:rsidRPr="00A26E08" w:rsidRDefault="004B1D8A" w:rsidP="00B025AF">
      <w:pPr>
        <w:autoSpaceDE w:val="0"/>
        <w:autoSpaceDN w:val="0"/>
        <w:adjustRightInd w:val="0"/>
        <w:spacing w:after="0" w:line="240" w:lineRule="auto"/>
        <w:jc w:val="both"/>
        <w:rPr>
          <w:rFonts w:ascii="TimesNewRomanPSMT" w:hAnsi="TimesNewRomanPSMT" w:cs="TimesNewRomanPSMT"/>
          <w:color w:val="000000"/>
          <w:sz w:val="24"/>
          <w:szCs w:val="24"/>
        </w:rPr>
      </w:pPr>
    </w:p>
    <w:p w:rsidR="004B1D8A" w:rsidRPr="00165C25" w:rsidRDefault="004B1D8A" w:rsidP="00B025AF">
      <w:pPr>
        <w:autoSpaceDE w:val="0"/>
        <w:autoSpaceDN w:val="0"/>
        <w:adjustRightInd w:val="0"/>
        <w:spacing w:after="0" w:line="240" w:lineRule="auto"/>
        <w:jc w:val="both"/>
        <w:rPr>
          <w:rFonts w:ascii="TimesNewRomanPSMT" w:hAnsi="TimesNewRomanPSMT" w:cs="TimesNewRomanPSMT"/>
          <w:color w:val="000000"/>
          <w:sz w:val="24"/>
          <w:szCs w:val="24"/>
          <w:lang w:val="en-US"/>
        </w:rPr>
      </w:pPr>
      <w:r w:rsidRPr="009B6DAE">
        <w:rPr>
          <w:rFonts w:ascii="TimesNewRomanPSMT" w:hAnsi="TimesNewRomanPSMT" w:cs="TimesNewRomanPSMT"/>
          <w:b/>
          <w:color w:val="000000"/>
          <w:sz w:val="24"/>
          <w:szCs w:val="24"/>
          <w:lang w:val="en-US"/>
        </w:rPr>
        <w:t>ABSTRACT:</w:t>
      </w:r>
      <w:r w:rsidRPr="009B6DAE">
        <w:rPr>
          <w:rFonts w:ascii="TimesNewRomanPSMT" w:hAnsi="TimesNewRomanPSMT" w:cs="TimesNewRomanPSMT"/>
          <w:color w:val="000000"/>
          <w:sz w:val="24"/>
          <w:szCs w:val="24"/>
          <w:lang w:val="en-US"/>
        </w:rPr>
        <w:t xml:space="preserve"> The objective of this work was to design the Boxing Self-assessment</w:t>
      </w:r>
      <w:r w:rsidRPr="00165C25">
        <w:rPr>
          <w:rFonts w:ascii="TimesNewRomanPSMT" w:hAnsi="TimesNewRomanPSMT" w:cs="TimesNewRomanPSMT"/>
          <w:color w:val="000000"/>
          <w:sz w:val="24"/>
          <w:szCs w:val="24"/>
          <w:lang w:val="en-US"/>
        </w:rPr>
        <w:t xml:space="preserve"> Adequacy Test (PAAB) for use in the high-performance Cuban population, and to examine its psychometric properties. The sample consists of 29 boxers from the Cuban national team (24.5 years of age, on average). The PAAB showed that the interpretations derived from its application exhibit criterion validity, since the </w:t>
      </w:r>
      <w:proofErr w:type="spellStart"/>
      <w:r w:rsidRPr="00165C25">
        <w:rPr>
          <w:rFonts w:ascii="TimesNewRomanPSMT" w:hAnsi="TimesNewRomanPSMT" w:cs="TimesNewRomanPSMT"/>
          <w:color w:val="000000"/>
          <w:sz w:val="24"/>
          <w:szCs w:val="24"/>
          <w:lang w:val="en-US"/>
        </w:rPr>
        <w:t>interboxing</w:t>
      </w:r>
      <w:proofErr w:type="spellEnd"/>
      <w:r w:rsidRPr="00165C25">
        <w:rPr>
          <w:rFonts w:ascii="TimesNewRomanPSMT" w:hAnsi="TimesNewRomanPSMT" w:cs="TimesNewRomanPSMT"/>
          <w:color w:val="000000"/>
          <w:sz w:val="24"/>
          <w:szCs w:val="24"/>
          <w:lang w:val="en-US"/>
        </w:rPr>
        <w:t xml:space="preserve"> </w:t>
      </w:r>
      <w:proofErr w:type="gramStart"/>
      <w:r w:rsidRPr="00165C25">
        <w:rPr>
          <w:rFonts w:ascii="TimesNewRomanPSMT" w:hAnsi="TimesNewRomanPSMT" w:cs="TimesNewRomanPSMT"/>
          <w:color w:val="000000"/>
          <w:sz w:val="24"/>
          <w:szCs w:val="24"/>
          <w:lang w:val="en-US"/>
        </w:rPr>
        <w:t>variance  explained</w:t>
      </w:r>
      <w:proofErr w:type="gramEnd"/>
      <w:r w:rsidRPr="00165C25">
        <w:rPr>
          <w:rFonts w:ascii="TimesNewRomanPSMT" w:hAnsi="TimesNewRomanPSMT" w:cs="TimesNewRomanPSMT"/>
          <w:color w:val="000000"/>
          <w:sz w:val="24"/>
          <w:szCs w:val="24"/>
          <w:lang w:val="en-US"/>
        </w:rPr>
        <w:t xml:space="preserve"> by the condition of being a </w:t>
      </w:r>
      <w:r w:rsidRPr="00165C25">
        <w:rPr>
          <w:rFonts w:ascii="TimesNewRomanPSMT" w:hAnsi="TimesNewRomanPSMT" w:cs="TimesNewRomanPSMT"/>
          <w:i/>
          <w:color w:val="000000"/>
          <w:sz w:val="24"/>
          <w:szCs w:val="24"/>
          <w:lang w:val="en-US"/>
        </w:rPr>
        <w:t>prominent</w:t>
      </w:r>
      <w:r w:rsidRPr="00165C25">
        <w:rPr>
          <w:rFonts w:ascii="TimesNewRomanPSMT" w:hAnsi="TimesNewRomanPSMT" w:cs="TimesNewRomanPSMT"/>
          <w:color w:val="000000"/>
          <w:sz w:val="24"/>
          <w:szCs w:val="24"/>
          <w:lang w:val="en-US"/>
        </w:rPr>
        <w:t xml:space="preserve"> or </w:t>
      </w:r>
      <w:r w:rsidRPr="00165C25">
        <w:rPr>
          <w:rFonts w:ascii="TimesNewRomanPSMT" w:hAnsi="TimesNewRomanPSMT" w:cs="TimesNewRomanPSMT"/>
          <w:i/>
          <w:color w:val="000000"/>
          <w:sz w:val="24"/>
          <w:szCs w:val="24"/>
          <w:lang w:val="en-US"/>
        </w:rPr>
        <w:t>not prominent</w:t>
      </w:r>
      <w:r w:rsidRPr="00165C25">
        <w:rPr>
          <w:rFonts w:ascii="TimesNewRomanPSMT" w:hAnsi="TimesNewRomanPSMT" w:cs="TimesNewRomanPSMT"/>
          <w:color w:val="000000"/>
          <w:sz w:val="24"/>
          <w:szCs w:val="24"/>
          <w:lang w:val="en-US"/>
        </w:rPr>
        <w:t xml:space="preserve"> participant was 72% (p &lt;0.05). The 75.9% of the participants exhibited temporary stability of the measurements. The normalization of the test was established in intervals that correspond to an optimal adequacy, sufficient adequacy and inadequacy of the partial self-assessments performance.</w:t>
      </w:r>
    </w:p>
    <w:p w:rsidR="004B1D8A" w:rsidRPr="0012124A" w:rsidRDefault="004B1D8A" w:rsidP="00B025AF">
      <w:pPr>
        <w:autoSpaceDE w:val="0"/>
        <w:autoSpaceDN w:val="0"/>
        <w:adjustRightInd w:val="0"/>
        <w:spacing w:after="0" w:line="240" w:lineRule="auto"/>
        <w:jc w:val="both"/>
        <w:rPr>
          <w:rFonts w:ascii="TimesNewRomanPSMT" w:hAnsi="TimesNewRomanPSMT" w:cs="TimesNewRomanPSMT"/>
          <w:color w:val="000000"/>
          <w:sz w:val="24"/>
          <w:szCs w:val="24"/>
          <w:lang w:val="en-US"/>
        </w:rPr>
      </w:pPr>
      <w:r w:rsidRPr="00165C25">
        <w:rPr>
          <w:rFonts w:ascii="TimesNewRomanPSMT" w:hAnsi="TimesNewRomanPSMT" w:cs="TimesNewRomanPSMT"/>
          <w:b/>
          <w:color w:val="000000"/>
          <w:sz w:val="24"/>
          <w:szCs w:val="24"/>
          <w:lang w:val="en-US"/>
        </w:rPr>
        <w:t>Keywords:</w:t>
      </w:r>
      <w:r w:rsidRPr="00165C25">
        <w:rPr>
          <w:rFonts w:ascii="TimesNewRomanPSMT" w:hAnsi="TimesNewRomanPSMT" w:cs="TimesNewRomanPSMT"/>
          <w:color w:val="000000"/>
          <w:sz w:val="24"/>
          <w:szCs w:val="24"/>
          <w:lang w:val="en-US"/>
        </w:rPr>
        <w:t xml:space="preserve"> adequacy of self-assessment; psychological control of boxing training; psychometric properties; sport psychology.</w:t>
      </w:r>
    </w:p>
    <w:p w:rsidR="004B1D8A" w:rsidRPr="0012124A" w:rsidRDefault="004B1D8A" w:rsidP="00B025A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4B1D8A" w:rsidRPr="0012124A" w:rsidRDefault="004B1D8A" w:rsidP="00B025A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4B1D8A" w:rsidRPr="0012124A" w:rsidRDefault="004B1D8A" w:rsidP="00B025A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4B1D8A" w:rsidRPr="0012124A" w:rsidRDefault="004B1D8A" w:rsidP="00B025A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4B1D8A" w:rsidRPr="0012124A" w:rsidRDefault="004B1D8A" w:rsidP="00B025A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4B1D8A" w:rsidRPr="0012124A" w:rsidRDefault="004B1D8A" w:rsidP="00B025A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4B1D8A" w:rsidRPr="0012124A" w:rsidRDefault="004B1D8A" w:rsidP="00B025A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4B1D8A" w:rsidRPr="0012124A" w:rsidRDefault="004B1D8A" w:rsidP="00B025A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4B1D8A" w:rsidRPr="0012124A" w:rsidRDefault="004B1D8A" w:rsidP="00B025A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4B1D8A" w:rsidRPr="0012124A" w:rsidRDefault="004B1D8A" w:rsidP="00B025A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4B1D8A" w:rsidRPr="0012124A" w:rsidRDefault="004B1D8A" w:rsidP="00B025A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4B1D8A" w:rsidRPr="0012124A" w:rsidRDefault="004B1D8A" w:rsidP="00B025AF">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4B1D8A" w:rsidRPr="0012124A" w:rsidRDefault="004B1D8A" w:rsidP="00B025A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4B1D8A" w:rsidRDefault="004B1D8A" w:rsidP="00B025A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4B1D8A" w:rsidRDefault="004B1D8A" w:rsidP="00B025A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4B1D8A" w:rsidRDefault="004B1D8A" w:rsidP="00B025A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4B1D8A" w:rsidRDefault="004B1D8A" w:rsidP="00B025A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4B1D8A" w:rsidRDefault="004B1D8A" w:rsidP="00B025A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4B1D8A" w:rsidRDefault="004B1D8A" w:rsidP="00B025A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4B1D8A" w:rsidRDefault="004B1D8A" w:rsidP="00B025A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4B1D8A" w:rsidRDefault="004B1D8A" w:rsidP="00B025A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4B1D8A" w:rsidRDefault="00E01A12" w:rsidP="00B025AF">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lastRenderedPageBreak/>
        <w:t xml:space="preserve">1. </w:t>
      </w:r>
      <w:r w:rsidR="004B1D8A" w:rsidRPr="00E01A12">
        <w:rPr>
          <w:rFonts w:ascii="TimesNewRomanPS-BoldMT" w:hAnsi="TimesNewRomanPS-BoldMT" w:cs="TimesNewRomanPS-BoldMT"/>
          <w:b/>
          <w:bCs/>
          <w:color w:val="000000"/>
          <w:sz w:val="24"/>
          <w:szCs w:val="24"/>
        </w:rPr>
        <w:t>INTRODUCCIÓN</w:t>
      </w:r>
    </w:p>
    <w:p w:rsidR="00DD702F" w:rsidRPr="00E01A12" w:rsidRDefault="00DD702F" w:rsidP="00B025AF">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3624E3" w:rsidRDefault="00EB096A"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EB096A">
        <w:rPr>
          <w:rFonts w:ascii="TimesNewRomanPSMT" w:hAnsi="TimesNewRomanPSMT" w:cs="TimesNewRomanPSMT"/>
          <w:color w:val="000000"/>
          <w:sz w:val="24"/>
          <w:szCs w:val="24"/>
        </w:rPr>
        <w:t>La presente investigación se realizó con boxeadores de l</w:t>
      </w:r>
      <w:r w:rsidR="00A752F2">
        <w:rPr>
          <w:rFonts w:ascii="TimesNewRomanPSMT" w:hAnsi="TimesNewRomanPSMT" w:cs="TimesNewRomanPSMT"/>
          <w:color w:val="000000"/>
          <w:sz w:val="24"/>
          <w:szCs w:val="24"/>
        </w:rPr>
        <w:t>a preselección nacional de Cuba</w:t>
      </w:r>
      <w:r w:rsidRPr="00EB096A">
        <w:rPr>
          <w:rFonts w:ascii="TimesNewRomanPSMT" w:hAnsi="TimesNewRomanPSMT" w:cs="TimesNewRomanPSMT"/>
          <w:color w:val="000000"/>
          <w:sz w:val="24"/>
          <w:szCs w:val="24"/>
        </w:rPr>
        <w:t xml:space="preserve"> durante </w:t>
      </w:r>
      <w:r w:rsidR="006079C9">
        <w:rPr>
          <w:rFonts w:ascii="TimesNewRomanPSMT" w:hAnsi="TimesNewRomanPSMT" w:cs="TimesNewRomanPSMT"/>
          <w:color w:val="000000"/>
          <w:sz w:val="24"/>
          <w:szCs w:val="24"/>
        </w:rPr>
        <w:t xml:space="preserve">el control psicológico del entrenamiento </w:t>
      </w:r>
      <w:r w:rsidR="00893246">
        <w:rPr>
          <w:rFonts w:ascii="TimesNewRomanPSMT" w:hAnsi="TimesNewRomanPSMT" w:cs="TimesNewRomanPSMT"/>
          <w:color w:val="000000"/>
          <w:sz w:val="24"/>
          <w:szCs w:val="24"/>
        </w:rPr>
        <w:t>para participar</w:t>
      </w:r>
      <w:r w:rsidRPr="00EB096A">
        <w:rPr>
          <w:rFonts w:ascii="TimesNewRomanPSMT" w:hAnsi="TimesNewRomanPSMT" w:cs="TimesNewRomanPSMT"/>
          <w:color w:val="000000"/>
          <w:sz w:val="24"/>
          <w:szCs w:val="24"/>
        </w:rPr>
        <w:t xml:space="preserve"> </w:t>
      </w:r>
      <w:r w:rsidR="00893246">
        <w:rPr>
          <w:rFonts w:ascii="TimesNewRomanPSMT" w:hAnsi="TimesNewRomanPSMT" w:cs="TimesNewRomanPSMT"/>
          <w:color w:val="000000"/>
          <w:sz w:val="24"/>
          <w:szCs w:val="24"/>
        </w:rPr>
        <w:t>en tres campeonatos del mundo (Almaty, 2013; Catar, 2015; Hamburgo, 2017) y unos juegos olímpicos (Río de Janeiro, 2016)</w:t>
      </w:r>
      <w:r w:rsidR="00B5405C">
        <w:rPr>
          <w:rFonts w:ascii="TimesNewRomanPSMT" w:hAnsi="TimesNewRomanPSMT" w:cs="TimesNewRomanPSMT"/>
          <w:color w:val="000000"/>
          <w:sz w:val="24"/>
          <w:szCs w:val="24"/>
        </w:rPr>
        <w:t xml:space="preserve">. Acerca del control psicológico del entrenamiento deportivo, Ordoqui (2019) planteó que “… </w:t>
      </w:r>
      <w:r w:rsidR="003624E3" w:rsidRPr="003624E3">
        <w:rPr>
          <w:rFonts w:ascii="TimesNewRomanPSMT" w:hAnsi="TimesNewRomanPSMT" w:cs="TimesNewRomanPSMT"/>
          <w:color w:val="000000"/>
          <w:sz w:val="24"/>
          <w:szCs w:val="24"/>
        </w:rPr>
        <w:t>constituye el proceso de</w:t>
      </w:r>
      <w:r w:rsidR="003624E3">
        <w:rPr>
          <w:rFonts w:ascii="TimesNewRomanPSMT" w:hAnsi="TimesNewRomanPSMT" w:cs="TimesNewRomanPSMT"/>
          <w:color w:val="000000"/>
          <w:sz w:val="24"/>
          <w:szCs w:val="24"/>
        </w:rPr>
        <w:t xml:space="preserve"> </w:t>
      </w:r>
      <w:r w:rsidR="003624E3" w:rsidRPr="003624E3">
        <w:rPr>
          <w:rFonts w:ascii="TimesNewRomanPSMT" w:hAnsi="TimesNewRomanPSMT" w:cs="TimesNewRomanPSMT"/>
          <w:color w:val="000000"/>
          <w:sz w:val="24"/>
          <w:szCs w:val="24"/>
        </w:rPr>
        <w:t>evaluación de categorías subjetivas que experimentan variaciones por el efecto de</w:t>
      </w:r>
      <w:r w:rsidR="003624E3">
        <w:rPr>
          <w:rFonts w:ascii="TimesNewRomanPSMT" w:hAnsi="TimesNewRomanPSMT" w:cs="TimesNewRomanPSMT"/>
          <w:color w:val="000000"/>
          <w:sz w:val="24"/>
          <w:szCs w:val="24"/>
        </w:rPr>
        <w:t xml:space="preserve"> </w:t>
      </w:r>
      <w:r w:rsidR="003624E3" w:rsidRPr="003624E3">
        <w:rPr>
          <w:rFonts w:ascii="TimesNewRomanPSMT" w:hAnsi="TimesNewRomanPSMT" w:cs="TimesNewRomanPSMT"/>
          <w:color w:val="000000"/>
          <w:sz w:val="24"/>
          <w:szCs w:val="24"/>
        </w:rPr>
        <w:t>los ejercicios de la preparación, y se convierten en indicadores de la efectividad de</w:t>
      </w:r>
      <w:r w:rsidR="003624E3">
        <w:rPr>
          <w:rFonts w:ascii="TimesNewRomanPSMT" w:hAnsi="TimesNewRomanPSMT" w:cs="TimesNewRomanPSMT"/>
          <w:color w:val="000000"/>
          <w:sz w:val="24"/>
          <w:szCs w:val="24"/>
        </w:rPr>
        <w:t xml:space="preserve"> </w:t>
      </w:r>
      <w:r w:rsidR="003624E3" w:rsidRPr="003624E3">
        <w:rPr>
          <w:rFonts w:ascii="TimesNewRomanPSMT" w:hAnsi="TimesNewRomanPSMT" w:cs="TimesNewRomanPSMT"/>
          <w:color w:val="000000"/>
          <w:sz w:val="24"/>
          <w:szCs w:val="24"/>
        </w:rPr>
        <w:t>estos últimos sobre el deportista</w:t>
      </w:r>
      <w:r w:rsidR="00B5405C">
        <w:rPr>
          <w:rFonts w:ascii="TimesNewRomanPSMT" w:hAnsi="TimesNewRomanPSMT" w:cs="TimesNewRomanPSMT"/>
          <w:color w:val="000000"/>
          <w:sz w:val="24"/>
          <w:szCs w:val="24"/>
        </w:rPr>
        <w:t>” (Ordoqui, 2019, p.</w:t>
      </w:r>
      <w:r w:rsidR="008C511E">
        <w:rPr>
          <w:rFonts w:ascii="TimesNewRomanPSMT" w:hAnsi="TimesNewRomanPSMT" w:cs="TimesNewRomanPSMT"/>
          <w:color w:val="000000"/>
          <w:sz w:val="24"/>
          <w:szCs w:val="24"/>
        </w:rPr>
        <w:t xml:space="preserve"> </w:t>
      </w:r>
      <w:r w:rsidR="00B5405C">
        <w:rPr>
          <w:rFonts w:ascii="TimesNewRomanPSMT" w:hAnsi="TimesNewRomanPSMT" w:cs="TimesNewRomanPSMT"/>
          <w:color w:val="000000"/>
          <w:sz w:val="24"/>
          <w:szCs w:val="24"/>
        </w:rPr>
        <w:t>29)</w:t>
      </w:r>
      <w:r w:rsidR="003624E3">
        <w:rPr>
          <w:rFonts w:ascii="TimesNewRomanPSMT" w:hAnsi="TimesNewRomanPSMT" w:cs="TimesNewRomanPSMT"/>
          <w:color w:val="000000"/>
          <w:sz w:val="24"/>
          <w:szCs w:val="24"/>
        </w:rPr>
        <w:t>.</w:t>
      </w:r>
    </w:p>
    <w:p w:rsidR="00A32E1B" w:rsidRDefault="00B37DF6"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La naturaleza del</w:t>
      </w:r>
      <w:r w:rsidR="006F44CA">
        <w:rPr>
          <w:rFonts w:ascii="TimesNewRomanPSMT" w:hAnsi="TimesNewRomanPSMT" w:cs="TimesNewRomanPSMT"/>
          <w:color w:val="000000"/>
          <w:sz w:val="24"/>
          <w:szCs w:val="24"/>
        </w:rPr>
        <w:t xml:space="preserve"> </w:t>
      </w:r>
      <w:r w:rsidR="00EB096A" w:rsidRPr="00EB096A">
        <w:rPr>
          <w:rFonts w:ascii="TimesNewRomanPSMT" w:hAnsi="TimesNewRomanPSMT" w:cs="TimesNewRomanPSMT"/>
          <w:color w:val="000000"/>
          <w:sz w:val="24"/>
          <w:szCs w:val="24"/>
        </w:rPr>
        <w:t>problema científico</w:t>
      </w:r>
      <w:r w:rsidR="006F44CA">
        <w:rPr>
          <w:rFonts w:ascii="TimesNewRomanPSMT" w:hAnsi="TimesNewRomanPSMT" w:cs="TimesNewRomanPSMT"/>
          <w:color w:val="000000"/>
          <w:sz w:val="24"/>
          <w:szCs w:val="24"/>
        </w:rPr>
        <w:t xml:space="preserve"> a resolver es</w:t>
      </w:r>
      <w:r>
        <w:rPr>
          <w:rFonts w:ascii="TimesNewRomanPSMT" w:hAnsi="TimesNewRomanPSMT" w:cs="TimesNewRomanPSMT"/>
          <w:color w:val="000000"/>
          <w:sz w:val="24"/>
          <w:szCs w:val="24"/>
        </w:rPr>
        <w:t xml:space="preserve"> psicológica: </w:t>
      </w:r>
      <w:r w:rsidR="00EB096A" w:rsidRPr="00EB096A">
        <w:rPr>
          <w:rFonts w:ascii="TimesNewRomanPSMT" w:hAnsi="TimesNewRomanPSMT" w:cs="TimesNewRomanPSMT"/>
          <w:color w:val="000000"/>
          <w:sz w:val="24"/>
          <w:szCs w:val="24"/>
        </w:rPr>
        <w:t xml:space="preserve">inexistencia de un indicador </w:t>
      </w:r>
      <w:r>
        <w:rPr>
          <w:rFonts w:ascii="TimesNewRomanPSMT" w:hAnsi="TimesNewRomanPSMT" w:cs="TimesNewRomanPSMT"/>
          <w:color w:val="000000"/>
          <w:sz w:val="24"/>
          <w:szCs w:val="24"/>
        </w:rPr>
        <w:t>subjetivo</w:t>
      </w:r>
      <w:r w:rsidR="00EB096A" w:rsidRPr="00EB096A">
        <w:rPr>
          <w:rFonts w:ascii="TimesNewRomanPSMT" w:hAnsi="TimesNewRomanPSMT" w:cs="TimesNewRomanPSMT"/>
          <w:color w:val="000000"/>
          <w:sz w:val="24"/>
          <w:szCs w:val="24"/>
        </w:rPr>
        <w:t xml:space="preserve"> </w:t>
      </w:r>
      <w:r w:rsidR="00EB096A">
        <w:rPr>
          <w:rFonts w:ascii="TimesNewRomanPSMT" w:hAnsi="TimesNewRomanPSMT" w:cs="TimesNewRomanPSMT"/>
          <w:color w:val="000000"/>
          <w:sz w:val="24"/>
          <w:szCs w:val="24"/>
        </w:rPr>
        <w:t xml:space="preserve">válido, confiable y normalizado, </w:t>
      </w:r>
      <w:r w:rsidR="008B0C0E" w:rsidRPr="008B0C0E">
        <w:rPr>
          <w:rFonts w:ascii="TimesNewRomanPSMT" w:hAnsi="TimesNewRomanPSMT" w:cs="TimesNewRomanPSMT"/>
          <w:color w:val="000000"/>
          <w:sz w:val="24"/>
          <w:szCs w:val="24"/>
        </w:rPr>
        <w:t xml:space="preserve">para diagnosticar </w:t>
      </w:r>
      <w:r w:rsidR="009A0466">
        <w:rPr>
          <w:rFonts w:ascii="TimesNewRomanPSMT" w:hAnsi="TimesNewRomanPSMT" w:cs="TimesNewRomanPSMT"/>
          <w:color w:val="000000"/>
          <w:sz w:val="24"/>
          <w:szCs w:val="24"/>
        </w:rPr>
        <w:t xml:space="preserve">los estados parciales y final </w:t>
      </w:r>
      <w:r w:rsidR="009A0466" w:rsidRPr="008B0C0E">
        <w:rPr>
          <w:rFonts w:ascii="TimesNewRomanPSMT" w:hAnsi="TimesNewRomanPSMT" w:cs="TimesNewRomanPSMT"/>
          <w:color w:val="000000"/>
          <w:sz w:val="24"/>
          <w:szCs w:val="24"/>
        </w:rPr>
        <w:t xml:space="preserve">de la forma deportiva alcanzada por </w:t>
      </w:r>
      <w:r w:rsidR="009A0466">
        <w:rPr>
          <w:rFonts w:ascii="TimesNewRomanPSMT" w:hAnsi="TimesNewRomanPSMT" w:cs="TimesNewRomanPSMT"/>
          <w:color w:val="000000"/>
          <w:sz w:val="24"/>
          <w:szCs w:val="24"/>
        </w:rPr>
        <w:t xml:space="preserve">los boxeadores a lo largo de los mesociclos de entrenamiento </w:t>
      </w:r>
      <w:r w:rsidR="009E5E8C">
        <w:rPr>
          <w:rFonts w:ascii="TimesNewRomanPSMT" w:hAnsi="TimesNewRomanPSMT" w:cs="TimesNewRomanPSMT"/>
          <w:color w:val="000000"/>
          <w:sz w:val="24"/>
          <w:szCs w:val="24"/>
        </w:rPr>
        <w:t>(</w:t>
      </w:r>
      <w:r w:rsidR="009E5E8C" w:rsidRPr="00A26E08">
        <w:rPr>
          <w:rFonts w:ascii="TimesNewRomanPSMT" w:hAnsi="TimesNewRomanPSMT" w:cs="TimesNewRomanPSMT"/>
          <w:color w:val="000000"/>
          <w:sz w:val="24"/>
          <w:szCs w:val="24"/>
        </w:rPr>
        <w:t>Issurin, 2012</w:t>
      </w:r>
      <w:r w:rsidR="009E5E8C">
        <w:rPr>
          <w:rFonts w:ascii="TimesNewRomanPSMT" w:hAnsi="TimesNewRomanPSMT" w:cs="TimesNewRomanPSMT"/>
          <w:color w:val="000000"/>
          <w:sz w:val="24"/>
          <w:szCs w:val="24"/>
        </w:rPr>
        <w:t>)</w:t>
      </w:r>
      <w:r w:rsidR="004E2242">
        <w:rPr>
          <w:rFonts w:ascii="TimesNewRomanPSMT" w:hAnsi="TimesNewRomanPSMT" w:cs="TimesNewRomanPSMT"/>
          <w:color w:val="000000"/>
          <w:sz w:val="24"/>
          <w:szCs w:val="24"/>
        </w:rPr>
        <w:t xml:space="preserve">. </w:t>
      </w:r>
      <w:r w:rsidR="009A0466">
        <w:rPr>
          <w:rFonts w:ascii="TimesNewRomanPSMT" w:hAnsi="TimesNewRomanPSMT" w:cs="TimesNewRomanPSMT"/>
          <w:color w:val="000000"/>
          <w:sz w:val="24"/>
          <w:szCs w:val="24"/>
        </w:rPr>
        <w:t xml:space="preserve">La forma deportiva </w:t>
      </w:r>
      <w:r w:rsidR="00F87829">
        <w:rPr>
          <w:rFonts w:ascii="TimesNewRomanPSMT" w:hAnsi="TimesNewRomanPSMT" w:cs="TimesNewRomanPSMT"/>
          <w:color w:val="000000"/>
          <w:sz w:val="24"/>
          <w:szCs w:val="24"/>
        </w:rPr>
        <w:t>es</w:t>
      </w:r>
      <w:r w:rsidR="00A32E1B">
        <w:rPr>
          <w:rFonts w:ascii="TimesNewRomanPSMT" w:hAnsi="TimesNewRomanPSMT" w:cs="TimesNewRomanPSMT"/>
          <w:color w:val="000000"/>
          <w:sz w:val="24"/>
          <w:szCs w:val="24"/>
        </w:rPr>
        <w:t xml:space="preserve"> </w:t>
      </w:r>
      <w:r w:rsidR="00A20C94" w:rsidRPr="00570F12">
        <w:rPr>
          <w:rFonts w:ascii="TimesNewRomanPSMT" w:hAnsi="TimesNewRomanPSMT" w:cs="TimesNewRomanPSMT"/>
          <w:color w:val="000000"/>
          <w:sz w:val="24"/>
          <w:szCs w:val="24"/>
        </w:rPr>
        <w:t>"</w:t>
      </w:r>
      <w:r w:rsidR="009A0466">
        <w:rPr>
          <w:rFonts w:ascii="TimesNewRomanPSMT" w:hAnsi="TimesNewRomanPSMT" w:cs="TimesNewRomanPSMT"/>
          <w:color w:val="000000"/>
          <w:sz w:val="24"/>
          <w:szCs w:val="24"/>
        </w:rPr>
        <w:t>…</w:t>
      </w:r>
      <w:r w:rsidR="009A0466" w:rsidRPr="009A0466">
        <w:t xml:space="preserve"> </w:t>
      </w:r>
      <w:r w:rsidR="009A0466" w:rsidRPr="009A0466">
        <w:rPr>
          <w:rFonts w:ascii="TimesNewRomanPSMT" w:hAnsi="TimesNewRomanPSMT" w:cs="TimesNewRomanPSMT"/>
          <w:color w:val="000000"/>
          <w:sz w:val="24"/>
          <w:szCs w:val="24"/>
        </w:rPr>
        <w:t>el estado de disposición óptima del</w:t>
      </w:r>
      <w:r w:rsidR="009A0466">
        <w:rPr>
          <w:rFonts w:ascii="TimesNewRomanPSMT" w:hAnsi="TimesNewRomanPSMT" w:cs="TimesNewRomanPSMT"/>
          <w:color w:val="000000"/>
          <w:sz w:val="24"/>
          <w:szCs w:val="24"/>
        </w:rPr>
        <w:t xml:space="preserve"> </w:t>
      </w:r>
      <w:r w:rsidR="009A0466" w:rsidRPr="009A0466">
        <w:rPr>
          <w:rFonts w:ascii="TimesNewRomanPSMT" w:hAnsi="TimesNewRomanPSMT" w:cs="TimesNewRomanPSMT"/>
          <w:color w:val="000000"/>
          <w:sz w:val="24"/>
          <w:szCs w:val="24"/>
        </w:rPr>
        <w:t>deportista para obtener la marca deportiva, la cual se logra en determinadas</w:t>
      </w:r>
      <w:r w:rsidR="009A0466">
        <w:rPr>
          <w:rFonts w:ascii="TimesNewRomanPSMT" w:hAnsi="TimesNewRomanPSMT" w:cs="TimesNewRomanPSMT"/>
          <w:color w:val="000000"/>
          <w:sz w:val="24"/>
          <w:szCs w:val="24"/>
        </w:rPr>
        <w:t xml:space="preserve"> </w:t>
      </w:r>
      <w:r w:rsidR="009A0466" w:rsidRPr="009A0466">
        <w:rPr>
          <w:rFonts w:ascii="TimesNewRomanPSMT" w:hAnsi="TimesNewRomanPSMT" w:cs="TimesNewRomanPSMT"/>
          <w:color w:val="000000"/>
          <w:sz w:val="24"/>
          <w:szCs w:val="24"/>
        </w:rPr>
        <w:t>condiciones en cada ciclo grande de entrenamiento</w:t>
      </w:r>
      <w:r w:rsidR="004E2242">
        <w:rPr>
          <w:rFonts w:ascii="TimesNewRomanPSMT" w:hAnsi="TimesNewRomanPSMT" w:cs="TimesNewRomanPSMT"/>
          <w:color w:val="000000"/>
          <w:sz w:val="24"/>
          <w:szCs w:val="24"/>
        </w:rPr>
        <w:t xml:space="preserve">" (Matveev, 1983, p. 284), con lo cual, su </w:t>
      </w:r>
      <w:r w:rsidR="00B77801">
        <w:rPr>
          <w:rFonts w:ascii="TimesNewRomanPSMT" w:hAnsi="TimesNewRomanPSMT" w:cs="TimesNewRomanPSMT"/>
          <w:color w:val="000000"/>
          <w:sz w:val="24"/>
          <w:szCs w:val="24"/>
        </w:rPr>
        <w:t>adquisición</w:t>
      </w:r>
      <w:r w:rsidR="004E2242">
        <w:rPr>
          <w:rFonts w:ascii="TimesNewRomanPSMT" w:hAnsi="TimesNewRomanPSMT" w:cs="TimesNewRomanPSMT"/>
          <w:color w:val="000000"/>
          <w:sz w:val="24"/>
          <w:szCs w:val="24"/>
        </w:rPr>
        <w:t xml:space="preserve"> en cada modalidad y</w:t>
      </w:r>
      <w:r w:rsidR="007101D9">
        <w:rPr>
          <w:rFonts w:ascii="TimesNewRomanPSMT" w:hAnsi="TimesNewRomanPSMT" w:cs="TimesNewRomanPSMT"/>
          <w:color w:val="000000"/>
          <w:sz w:val="24"/>
          <w:szCs w:val="24"/>
        </w:rPr>
        <w:t xml:space="preserve"> </w:t>
      </w:r>
      <w:r w:rsidR="004E2242">
        <w:rPr>
          <w:rFonts w:ascii="TimesNewRomanPSMT" w:hAnsi="TimesNewRomanPSMT" w:cs="TimesNewRomanPSMT"/>
          <w:color w:val="000000"/>
          <w:sz w:val="24"/>
          <w:szCs w:val="24"/>
        </w:rPr>
        <w:t xml:space="preserve">deportista, es </w:t>
      </w:r>
      <w:r w:rsidR="00267E2C">
        <w:rPr>
          <w:rFonts w:ascii="TimesNewRomanPSMT" w:hAnsi="TimesNewRomanPSMT" w:cs="TimesNewRomanPSMT"/>
          <w:color w:val="000000"/>
          <w:sz w:val="24"/>
          <w:szCs w:val="24"/>
        </w:rPr>
        <w:t>el propósito de</w:t>
      </w:r>
      <w:r w:rsidR="00604D10">
        <w:rPr>
          <w:rFonts w:ascii="TimesNewRomanPSMT" w:hAnsi="TimesNewRomanPSMT" w:cs="TimesNewRomanPSMT"/>
          <w:color w:val="000000"/>
          <w:sz w:val="24"/>
          <w:szCs w:val="24"/>
        </w:rPr>
        <w:t xml:space="preserve"> los entrenadores</w:t>
      </w:r>
      <w:r w:rsidR="00267E2C">
        <w:rPr>
          <w:rFonts w:ascii="TimesNewRomanPSMT" w:hAnsi="TimesNewRomanPSMT" w:cs="TimesNewRomanPSMT"/>
          <w:color w:val="000000"/>
          <w:sz w:val="24"/>
          <w:szCs w:val="24"/>
        </w:rPr>
        <w:t>.</w:t>
      </w:r>
    </w:p>
    <w:p w:rsidR="00DF618E" w:rsidRDefault="00EB096A"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5D1072">
        <w:rPr>
          <w:rFonts w:ascii="TimesNewRomanPSMT" w:hAnsi="TimesNewRomanPSMT" w:cs="TimesNewRomanPSMT"/>
          <w:color w:val="000000"/>
          <w:sz w:val="24"/>
          <w:szCs w:val="24"/>
        </w:rPr>
        <w:t xml:space="preserve">El objetivo de este estudio consiste en </w:t>
      </w:r>
      <w:r w:rsidR="008B0C0E" w:rsidRPr="005D1072">
        <w:rPr>
          <w:rFonts w:ascii="TimesNewRomanPSMT" w:hAnsi="TimesNewRomanPSMT" w:cs="TimesNewRomanPSMT"/>
          <w:color w:val="000000"/>
          <w:sz w:val="24"/>
          <w:szCs w:val="24"/>
        </w:rPr>
        <w:t>determinar la vali</w:t>
      </w:r>
      <w:r w:rsidR="00211A19" w:rsidRPr="005D1072">
        <w:rPr>
          <w:rFonts w:ascii="TimesNewRomanPSMT" w:hAnsi="TimesNewRomanPSMT" w:cs="TimesNewRomanPSMT"/>
          <w:color w:val="000000"/>
          <w:sz w:val="24"/>
          <w:szCs w:val="24"/>
        </w:rPr>
        <w:t>dez,</w:t>
      </w:r>
      <w:r w:rsidR="00961DED" w:rsidRPr="005D1072">
        <w:rPr>
          <w:rFonts w:ascii="TimesNewRomanPSMT" w:hAnsi="TimesNewRomanPSMT" w:cs="TimesNewRomanPSMT"/>
          <w:color w:val="000000"/>
          <w:sz w:val="24"/>
          <w:szCs w:val="24"/>
        </w:rPr>
        <w:t xml:space="preserve"> la confiabilidad y la</w:t>
      </w:r>
      <w:r w:rsidR="00961DED">
        <w:rPr>
          <w:rFonts w:ascii="TimesNewRomanPSMT" w:hAnsi="TimesNewRomanPSMT" w:cs="TimesNewRomanPSMT"/>
          <w:color w:val="000000"/>
          <w:sz w:val="24"/>
          <w:szCs w:val="24"/>
        </w:rPr>
        <w:t xml:space="preserve"> normalización de la PAAB</w:t>
      </w:r>
      <w:r w:rsidR="00803D78">
        <w:rPr>
          <w:rFonts w:ascii="TimesNewRomanPSMT" w:hAnsi="TimesNewRomanPSMT" w:cs="TimesNewRomanPSMT"/>
          <w:color w:val="000000"/>
          <w:sz w:val="24"/>
          <w:szCs w:val="24"/>
        </w:rPr>
        <w:t xml:space="preserve">. </w:t>
      </w:r>
      <w:r w:rsidR="009B3C57">
        <w:rPr>
          <w:rFonts w:ascii="TimesNewRomanPSMT" w:hAnsi="TimesNewRomanPSMT" w:cs="TimesNewRomanPSMT"/>
          <w:color w:val="000000"/>
          <w:sz w:val="24"/>
          <w:szCs w:val="24"/>
        </w:rPr>
        <w:t xml:space="preserve">La </w:t>
      </w:r>
      <w:r w:rsidR="005D1072">
        <w:rPr>
          <w:rFonts w:ascii="TimesNewRomanPSMT" w:hAnsi="TimesNewRomanPSMT" w:cs="TimesNewRomanPSMT"/>
          <w:color w:val="000000"/>
          <w:sz w:val="24"/>
          <w:szCs w:val="24"/>
        </w:rPr>
        <w:t>precis</w:t>
      </w:r>
      <w:r w:rsidR="001726A6">
        <w:rPr>
          <w:rFonts w:ascii="TimesNewRomanPSMT" w:hAnsi="TimesNewRomanPSMT" w:cs="TimesNewRomanPSMT"/>
          <w:color w:val="000000"/>
          <w:sz w:val="24"/>
          <w:szCs w:val="24"/>
        </w:rPr>
        <w:t>ión de</w:t>
      </w:r>
      <w:r w:rsidR="009B3C57">
        <w:rPr>
          <w:rFonts w:ascii="TimesNewRomanPSMT" w:hAnsi="TimesNewRomanPSMT" w:cs="TimesNewRomanPSMT"/>
          <w:color w:val="000000"/>
          <w:sz w:val="24"/>
          <w:szCs w:val="24"/>
        </w:rPr>
        <w:t xml:space="preserve"> t</w:t>
      </w:r>
      <w:r w:rsidR="00DF618E">
        <w:rPr>
          <w:rFonts w:ascii="TimesNewRomanPSMT" w:hAnsi="TimesNewRomanPSMT" w:cs="TimesNewRomanPSMT"/>
          <w:color w:val="000000"/>
          <w:sz w:val="24"/>
          <w:szCs w:val="24"/>
        </w:rPr>
        <w:t>ales propiedades psicométricas eleva e</w:t>
      </w:r>
      <w:r w:rsidR="009B3C57">
        <w:rPr>
          <w:rFonts w:ascii="TimesNewRomanPSMT" w:hAnsi="TimesNewRomanPSMT" w:cs="TimesNewRomanPSMT"/>
          <w:color w:val="000000"/>
          <w:sz w:val="24"/>
          <w:szCs w:val="24"/>
        </w:rPr>
        <w:t>l</w:t>
      </w:r>
      <w:r w:rsidR="002A0AF0">
        <w:rPr>
          <w:rFonts w:ascii="TimesNewRomanPSMT" w:hAnsi="TimesNewRomanPSMT" w:cs="TimesNewRomanPSMT"/>
          <w:color w:val="000000"/>
          <w:sz w:val="24"/>
          <w:szCs w:val="24"/>
        </w:rPr>
        <w:t xml:space="preserve"> valor inferencial </w:t>
      </w:r>
      <w:r w:rsidR="00E07643">
        <w:rPr>
          <w:rFonts w:ascii="TimesNewRomanPSMT" w:hAnsi="TimesNewRomanPSMT" w:cs="TimesNewRomanPSMT"/>
          <w:color w:val="000000"/>
          <w:sz w:val="24"/>
          <w:szCs w:val="24"/>
        </w:rPr>
        <w:t>del control psicológico del entrenamiento para emitir criterios científicos sobre el estado de la preparación</w:t>
      </w:r>
      <w:r w:rsidR="00E07643">
        <w:rPr>
          <w:rFonts w:ascii="TimesNewRomanPSMT" w:hAnsi="TimesNewRomanPSMT" w:cs="TimesNewRomanPSMT"/>
          <w:color w:val="000000"/>
          <w:sz w:val="24"/>
          <w:szCs w:val="24"/>
        </w:rPr>
        <w:t xml:space="preserve"> </w:t>
      </w:r>
      <w:r w:rsidR="009B3C57">
        <w:rPr>
          <w:rFonts w:ascii="TimesNewRomanPSMT" w:hAnsi="TimesNewRomanPSMT" w:cs="TimesNewRomanPSMT"/>
          <w:color w:val="000000"/>
          <w:sz w:val="24"/>
          <w:szCs w:val="24"/>
        </w:rPr>
        <w:t xml:space="preserve">de </w:t>
      </w:r>
      <w:r w:rsidR="00DF618E">
        <w:rPr>
          <w:rFonts w:ascii="TimesNewRomanPSMT" w:hAnsi="TimesNewRomanPSMT" w:cs="TimesNewRomanPSMT"/>
          <w:color w:val="000000"/>
          <w:sz w:val="24"/>
          <w:szCs w:val="24"/>
        </w:rPr>
        <w:t xml:space="preserve">dos grupos de </w:t>
      </w:r>
      <w:r w:rsidR="00DB4B59">
        <w:rPr>
          <w:rFonts w:ascii="TimesNewRomanPSMT" w:hAnsi="TimesNewRomanPSMT" w:cs="TimesNewRomanPSMT"/>
          <w:color w:val="000000"/>
          <w:sz w:val="24"/>
          <w:szCs w:val="24"/>
        </w:rPr>
        <w:t>boxeadore</w:t>
      </w:r>
      <w:r w:rsidR="005D1072">
        <w:rPr>
          <w:rFonts w:ascii="TimesNewRomanPSMT" w:hAnsi="TimesNewRomanPSMT" w:cs="TimesNewRomanPSMT"/>
          <w:color w:val="000000"/>
          <w:sz w:val="24"/>
          <w:szCs w:val="24"/>
        </w:rPr>
        <w:t>s</w:t>
      </w:r>
      <w:r w:rsidR="00DF618E">
        <w:rPr>
          <w:rFonts w:ascii="TimesNewRomanPSMT" w:hAnsi="TimesNewRomanPSMT" w:cs="TimesNewRomanPSMT"/>
          <w:color w:val="000000"/>
          <w:sz w:val="24"/>
          <w:szCs w:val="24"/>
        </w:rPr>
        <w:t xml:space="preserve"> con rendimiento competitivo bipolar</w:t>
      </w:r>
      <w:r w:rsidR="002A0AF0">
        <w:rPr>
          <w:rFonts w:ascii="TimesNewRomanPSMT" w:hAnsi="TimesNewRomanPSMT" w:cs="TimesNewRomanPSMT"/>
          <w:color w:val="000000"/>
          <w:sz w:val="24"/>
          <w:szCs w:val="24"/>
        </w:rPr>
        <w:t xml:space="preserve"> </w:t>
      </w:r>
      <w:r w:rsidR="00AE1B5B">
        <w:rPr>
          <w:rFonts w:ascii="TimesNewRomanPSMT" w:hAnsi="TimesNewRomanPSMT" w:cs="TimesNewRomanPSMT"/>
          <w:color w:val="000000"/>
          <w:sz w:val="24"/>
          <w:szCs w:val="24"/>
        </w:rPr>
        <w:t>(</w:t>
      </w:r>
      <w:r w:rsidR="00DF618E">
        <w:rPr>
          <w:rFonts w:ascii="TimesNewRomanPSMT" w:hAnsi="TimesNewRomanPSMT" w:cs="TimesNewRomanPSMT"/>
          <w:color w:val="000000"/>
          <w:sz w:val="24"/>
          <w:szCs w:val="24"/>
        </w:rPr>
        <w:t>muestras extremas</w:t>
      </w:r>
      <w:r w:rsidR="000612EB">
        <w:rPr>
          <w:rFonts w:ascii="TimesNewRomanPSMT" w:hAnsi="TimesNewRomanPSMT" w:cs="TimesNewRomanPSMT"/>
          <w:color w:val="000000"/>
          <w:sz w:val="24"/>
          <w:szCs w:val="24"/>
        </w:rPr>
        <w:t xml:space="preserve"> opuestas</w:t>
      </w:r>
      <w:r w:rsidR="00AE1B5B">
        <w:rPr>
          <w:rFonts w:ascii="TimesNewRomanPSMT" w:hAnsi="TimesNewRomanPSMT" w:cs="TimesNewRomanPSMT"/>
          <w:color w:val="000000"/>
          <w:sz w:val="24"/>
          <w:szCs w:val="24"/>
        </w:rPr>
        <w:t>)</w:t>
      </w:r>
      <w:r w:rsidR="00962CBF">
        <w:rPr>
          <w:rFonts w:ascii="TimesNewRomanPSMT" w:hAnsi="TimesNewRomanPSMT" w:cs="TimesNewRomanPSMT"/>
          <w:color w:val="000000"/>
          <w:sz w:val="24"/>
          <w:szCs w:val="24"/>
        </w:rPr>
        <w:t xml:space="preserve"> a lo largo de</w:t>
      </w:r>
      <w:r w:rsidR="005D1072">
        <w:rPr>
          <w:rFonts w:ascii="TimesNewRomanPSMT" w:hAnsi="TimesNewRomanPSMT" w:cs="TimesNewRomanPSMT"/>
          <w:color w:val="000000"/>
          <w:sz w:val="24"/>
          <w:szCs w:val="24"/>
        </w:rPr>
        <w:t xml:space="preserve"> cinco años</w:t>
      </w:r>
      <w:r w:rsidR="00DB4B59">
        <w:rPr>
          <w:rFonts w:ascii="TimesNewRomanPSMT" w:hAnsi="TimesNewRomanPSMT" w:cs="TimesNewRomanPSMT"/>
          <w:color w:val="000000"/>
          <w:sz w:val="24"/>
          <w:szCs w:val="24"/>
        </w:rPr>
        <w:t xml:space="preserve"> </w:t>
      </w:r>
      <w:r w:rsidR="000D6D9C">
        <w:rPr>
          <w:rFonts w:ascii="TimesNewRomanPSMT" w:hAnsi="TimesNewRomanPSMT" w:cs="TimesNewRomanPSMT"/>
          <w:color w:val="000000"/>
          <w:sz w:val="24"/>
          <w:szCs w:val="24"/>
        </w:rPr>
        <w:t>(</w:t>
      </w:r>
      <w:r w:rsidR="000D6D9C" w:rsidRPr="000324E3">
        <w:rPr>
          <w:rFonts w:ascii="Times New Roman" w:hAnsi="Times New Roman" w:cs="Times New Roman"/>
          <w:color w:val="000000"/>
          <w:sz w:val="24"/>
          <w:szCs w:val="24"/>
        </w:rPr>
        <w:t>diseño no experimental longitudinal</w:t>
      </w:r>
      <w:r w:rsidR="000D6D9C">
        <w:rPr>
          <w:rFonts w:ascii="Times New Roman" w:hAnsi="Times New Roman" w:cs="Times New Roman"/>
          <w:color w:val="000000"/>
          <w:sz w:val="24"/>
          <w:szCs w:val="24"/>
        </w:rPr>
        <w:t xml:space="preserve"> de panel)</w:t>
      </w:r>
      <w:r w:rsidR="000D6D9C">
        <w:rPr>
          <w:rFonts w:ascii="TimesNewRomanPSMT" w:hAnsi="TimesNewRomanPSMT" w:cs="TimesNewRomanPSMT"/>
          <w:color w:val="000000"/>
          <w:sz w:val="24"/>
          <w:szCs w:val="24"/>
        </w:rPr>
        <w:t>.</w:t>
      </w:r>
      <w:r w:rsidR="009B3C57">
        <w:rPr>
          <w:rFonts w:ascii="TimesNewRomanPSMT" w:hAnsi="TimesNewRomanPSMT" w:cs="TimesNewRomanPSMT"/>
          <w:color w:val="000000"/>
          <w:sz w:val="24"/>
          <w:szCs w:val="24"/>
        </w:rPr>
        <w:t xml:space="preserve"> </w:t>
      </w:r>
      <w:r w:rsidR="005D1072">
        <w:rPr>
          <w:rFonts w:ascii="TimesNewRomanPSMT" w:hAnsi="TimesNewRomanPSMT" w:cs="TimesNewRomanPSMT"/>
          <w:color w:val="000000"/>
          <w:sz w:val="24"/>
          <w:szCs w:val="24"/>
        </w:rPr>
        <w:t xml:space="preserve">Forman parte de la muestra </w:t>
      </w:r>
      <w:r w:rsidR="00401F73">
        <w:rPr>
          <w:rFonts w:ascii="TimesNewRomanPSMT" w:hAnsi="TimesNewRomanPSMT" w:cs="TimesNewRomanPSMT"/>
          <w:color w:val="000000"/>
          <w:sz w:val="24"/>
          <w:szCs w:val="24"/>
        </w:rPr>
        <w:t>ocho</w:t>
      </w:r>
      <w:r w:rsidR="005D1072">
        <w:rPr>
          <w:rFonts w:ascii="TimesNewRomanPSMT" w:hAnsi="TimesNewRomanPSMT" w:cs="TimesNewRomanPSMT"/>
          <w:color w:val="000000"/>
          <w:sz w:val="24"/>
          <w:szCs w:val="24"/>
        </w:rPr>
        <w:t xml:space="preserve"> campeones del mu</w:t>
      </w:r>
      <w:r w:rsidR="000612EB">
        <w:rPr>
          <w:rFonts w:ascii="TimesNewRomanPSMT" w:hAnsi="TimesNewRomanPSMT" w:cs="TimesNewRomanPSMT"/>
          <w:color w:val="000000"/>
          <w:sz w:val="24"/>
          <w:szCs w:val="24"/>
        </w:rPr>
        <w:t>ndo y cinco campeones olímpicos. El estudio pormenorizado</w:t>
      </w:r>
      <w:r w:rsidR="00DB4B59">
        <w:rPr>
          <w:rFonts w:ascii="TimesNewRomanPSMT" w:hAnsi="TimesNewRomanPSMT" w:cs="TimesNewRomanPSMT"/>
          <w:color w:val="000000"/>
          <w:sz w:val="24"/>
          <w:szCs w:val="24"/>
        </w:rPr>
        <w:t xml:space="preserve"> </w:t>
      </w:r>
      <w:r w:rsidR="000612EB">
        <w:rPr>
          <w:rFonts w:ascii="TimesNewRomanPSMT" w:hAnsi="TimesNewRomanPSMT" w:cs="TimesNewRomanPSMT"/>
          <w:color w:val="000000"/>
          <w:sz w:val="24"/>
          <w:szCs w:val="24"/>
        </w:rPr>
        <w:t xml:space="preserve">de una población deportiva tan especial, y el número de evaluaciones longitudinales que sobre sus adecuaciones autovalorativas parciales de rendimiento fueron realizadas, justifican el alcance del objetivo.  </w:t>
      </w:r>
    </w:p>
    <w:p w:rsidR="00EE049C" w:rsidRPr="00E01A12" w:rsidRDefault="00E01A12"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1.1.</w:t>
      </w:r>
      <w:r w:rsidR="00390E2D" w:rsidRPr="00E01A12">
        <w:rPr>
          <w:rFonts w:ascii="TimesNewRomanPSMT" w:hAnsi="TimesNewRomanPSMT" w:cs="TimesNewRomanPSMT"/>
          <w:color w:val="000000"/>
          <w:sz w:val="24"/>
          <w:szCs w:val="24"/>
        </w:rPr>
        <w:t xml:space="preserve"> </w:t>
      </w:r>
      <w:r w:rsidR="00EE049C" w:rsidRPr="00E01A12">
        <w:rPr>
          <w:rFonts w:ascii="TimesNewRomanPSMT" w:hAnsi="TimesNewRomanPSMT" w:cs="TimesNewRomanPSMT"/>
          <w:color w:val="000000"/>
          <w:sz w:val="24"/>
          <w:szCs w:val="24"/>
        </w:rPr>
        <w:t>Justificación del estudio</w:t>
      </w:r>
    </w:p>
    <w:p w:rsidR="00203ECE" w:rsidRDefault="00570F12"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46519F">
        <w:rPr>
          <w:rFonts w:ascii="TimesNewRomanPSMT" w:hAnsi="TimesNewRomanPSMT" w:cs="TimesNewRomanPSMT"/>
          <w:color w:val="000000"/>
          <w:sz w:val="24"/>
          <w:szCs w:val="24"/>
        </w:rPr>
        <w:t>Desde 20</w:t>
      </w:r>
      <w:r w:rsidR="00E07643">
        <w:rPr>
          <w:rFonts w:ascii="TimesNewRomanPSMT" w:hAnsi="TimesNewRomanPSMT" w:cs="TimesNewRomanPSMT"/>
          <w:color w:val="000000"/>
          <w:sz w:val="24"/>
          <w:szCs w:val="24"/>
        </w:rPr>
        <w:t>10</w:t>
      </w:r>
      <w:r w:rsidRPr="0046519F">
        <w:rPr>
          <w:rFonts w:ascii="TimesNewRomanPSMT" w:hAnsi="TimesNewRomanPSMT" w:cs="TimesNewRomanPSMT"/>
          <w:color w:val="000000"/>
          <w:sz w:val="24"/>
          <w:szCs w:val="24"/>
        </w:rPr>
        <w:t xml:space="preserve"> hasta la fecha, </w:t>
      </w:r>
      <w:r w:rsidR="00A20C94" w:rsidRPr="0046519F">
        <w:rPr>
          <w:rFonts w:ascii="TimesNewRomanPSMT" w:hAnsi="TimesNewRomanPSMT" w:cs="TimesNewRomanPSMT"/>
          <w:color w:val="000000"/>
          <w:sz w:val="24"/>
          <w:szCs w:val="24"/>
        </w:rPr>
        <w:t>l</w:t>
      </w:r>
      <w:r w:rsidR="00A20C94" w:rsidRPr="0046519F">
        <w:rPr>
          <w:rFonts w:ascii="Times New Roman" w:hAnsi="Times New Roman" w:cs="Times New Roman"/>
          <w:sz w:val="24"/>
          <w:szCs w:val="24"/>
        </w:rPr>
        <w:t>a planificación del entrenamiento desarrollada por el</w:t>
      </w:r>
      <w:r w:rsidR="00A20C94">
        <w:rPr>
          <w:rFonts w:ascii="Times New Roman" w:hAnsi="Times New Roman" w:cs="Times New Roman"/>
          <w:sz w:val="24"/>
          <w:szCs w:val="24"/>
        </w:rPr>
        <w:t xml:space="preserve"> colectivo técnico nacional de</w:t>
      </w:r>
      <w:r w:rsidR="00B77801">
        <w:rPr>
          <w:rFonts w:ascii="Times New Roman" w:hAnsi="Times New Roman" w:cs="Times New Roman"/>
          <w:sz w:val="24"/>
          <w:szCs w:val="24"/>
        </w:rPr>
        <w:t xml:space="preserve"> boxeo</w:t>
      </w:r>
      <w:r w:rsidR="00A20C94">
        <w:rPr>
          <w:rFonts w:ascii="Times New Roman" w:hAnsi="Times New Roman" w:cs="Times New Roman"/>
          <w:sz w:val="24"/>
          <w:szCs w:val="24"/>
        </w:rPr>
        <w:t xml:space="preserve"> ha recibido influencias de enfoques teóricos y métodos de probada efectividad (Issurin, 2012; Issurin, &amp; Kaverin, 1985; Verhoshansky, 1988), no empleados con anterioridad, los que se vertebraron de forma creativa con los tradicionales (</w:t>
      </w:r>
      <w:r w:rsidR="00387F8C">
        <w:rPr>
          <w:rFonts w:ascii="Times New Roman" w:hAnsi="Times New Roman" w:cs="Times New Roman"/>
          <w:sz w:val="24"/>
          <w:szCs w:val="24"/>
        </w:rPr>
        <w:t xml:space="preserve">J. </w:t>
      </w:r>
      <w:r w:rsidR="00A20C94">
        <w:rPr>
          <w:rFonts w:ascii="Times New Roman" w:hAnsi="Times New Roman" w:cs="Times New Roman"/>
          <w:sz w:val="24"/>
          <w:szCs w:val="24"/>
        </w:rPr>
        <w:t xml:space="preserve">Domínguez y Llano, 1987; </w:t>
      </w:r>
      <w:r w:rsidR="0083012E">
        <w:rPr>
          <w:rFonts w:ascii="Times New Roman" w:hAnsi="Times New Roman" w:cs="Times New Roman"/>
          <w:sz w:val="24"/>
          <w:szCs w:val="24"/>
        </w:rPr>
        <w:t>M. González</w:t>
      </w:r>
      <w:r w:rsidR="00A20C94">
        <w:rPr>
          <w:rFonts w:ascii="Times New Roman" w:hAnsi="Times New Roman" w:cs="Times New Roman"/>
          <w:sz w:val="24"/>
          <w:szCs w:val="24"/>
        </w:rPr>
        <w:t xml:space="preserve"> y Sagarra, 2012</w:t>
      </w:r>
      <w:r w:rsidR="00CF6DF5">
        <w:rPr>
          <w:rFonts w:ascii="Times New Roman" w:hAnsi="Times New Roman" w:cs="Times New Roman"/>
          <w:sz w:val="24"/>
          <w:szCs w:val="24"/>
        </w:rPr>
        <w:t>;</w:t>
      </w:r>
      <w:r w:rsidR="00A20C94">
        <w:rPr>
          <w:rFonts w:ascii="Times New Roman" w:hAnsi="Times New Roman" w:cs="Times New Roman"/>
          <w:sz w:val="24"/>
          <w:szCs w:val="24"/>
        </w:rPr>
        <w:t xml:space="preserve"> Zamora, 1997) para dar lugar a un sistema de entrenamiento novedoso y propio (Acebal, 2015; </w:t>
      </w:r>
      <w:r w:rsidR="0083012E">
        <w:rPr>
          <w:rFonts w:ascii="Times New Roman" w:hAnsi="Times New Roman" w:cs="Times New Roman"/>
          <w:sz w:val="24"/>
          <w:szCs w:val="24"/>
        </w:rPr>
        <w:t xml:space="preserve">J. </w:t>
      </w:r>
      <w:r w:rsidR="00A20C94">
        <w:rPr>
          <w:rFonts w:ascii="Times New Roman" w:hAnsi="Times New Roman" w:cs="Times New Roman"/>
          <w:sz w:val="24"/>
          <w:szCs w:val="24"/>
        </w:rPr>
        <w:t xml:space="preserve">Domínguez </w:t>
      </w:r>
      <w:r w:rsidR="00A20C94" w:rsidRPr="000612EB">
        <w:rPr>
          <w:rFonts w:ascii="Times New Roman" w:hAnsi="Times New Roman" w:cs="Times New Roman"/>
          <w:sz w:val="24"/>
          <w:szCs w:val="24"/>
        </w:rPr>
        <w:t>et al.</w:t>
      </w:r>
      <w:r w:rsidR="00A20C94">
        <w:rPr>
          <w:rFonts w:ascii="Times New Roman" w:hAnsi="Times New Roman" w:cs="Times New Roman"/>
          <w:sz w:val="24"/>
          <w:szCs w:val="24"/>
        </w:rPr>
        <w:t xml:space="preserve">, 2016). </w:t>
      </w:r>
    </w:p>
    <w:p w:rsidR="0035777C" w:rsidRDefault="00BA1B64" w:rsidP="00B025AF">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color w:val="000000"/>
          <w:sz w:val="24"/>
          <w:szCs w:val="24"/>
        </w:rPr>
        <w:t>L</w:t>
      </w:r>
      <w:r w:rsidR="005D6E60">
        <w:rPr>
          <w:rFonts w:ascii="TimesNewRomanPSMT" w:hAnsi="TimesNewRomanPSMT" w:cs="TimesNewRomanPSMT"/>
          <w:color w:val="000000"/>
          <w:sz w:val="24"/>
          <w:szCs w:val="24"/>
        </w:rPr>
        <w:t>a nueva organización del entrenamiento</w:t>
      </w:r>
      <w:r w:rsidR="00731770" w:rsidRPr="00731770">
        <w:rPr>
          <w:rFonts w:ascii="TimesNewRomanPSMT" w:hAnsi="TimesNewRomanPSMT" w:cs="TimesNewRomanPSMT"/>
          <w:color w:val="000000"/>
          <w:sz w:val="24"/>
          <w:szCs w:val="24"/>
        </w:rPr>
        <w:t xml:space="preserve"> </w:t>
      </w:r>
      <w:r w:rsidR="00731770">
        <w:rPr>
          <w:rFonts w:ascii="TimesNewRomanPSMT" w:hAnsi="TimesNewRomanPSMT" w:cs="TimesNewRomanPSMT"/>
          <w:color w:val="000000"/>
          <w:sz w:val="24"/>
          <w:szCs w:val="24"/>
        </w:rPr>
        <w:t>(contenidos, dosificación e interacción de la</w:t>
      </w:r>
      <w:r w:rsidR="00CF6DF5">
        <w:rPr>
          <w:rFonts w:ascii="TimesNewRomanPSMT" w:hAnsi="TimesNewRomanPSMT" w:cs="TimesNewRomanPSMT"/>
          <w:color w:val="000000"/>
          <w:sz w:val="24"/>
          <w:szCs w:val="24"/>
        </w:rPr>
        <w:t>s</w:t>
      </w:r>
      <w:r w:rsidR="00731770">
        <w:rPr>
          <w:rFonts w:ascii="TimesNewRomanPSMT" w:hAnsi="TimesNewRomanPSMT" w:cs="TimesNewRomanPSMT"/>
          <w:color w:val="000000"/>
          <w:sz w:val="24"/>
          <w:szCs w:val="24"/>
        </w:rPr>
        <w:t xml:space="preserve"> cargas)</w:t>
      </w:r>
      <w:r w:rsidR="005D6E60">
        <w:rPr>
          <w:rFonts w:ascii="TimesNewRomanPSMT" w:hAnsi="TimesNewRomanPSMT" w:cs="TimesNewRomanPSMT"/>
          <w:color w:val="000000"/>
          <w:sz w:val="24"/>
          <w:szCs w:val="24"/>
        </w:rPr>
        <w:t xml:space="preserve"> acorta los períodos de tiempo entre los estados parciales de la forma deportiva</w:t>
      </w:r>
      <w:r w:rsidR="009410C6">
        <w:rPr>
          <w:rFonts w:ascii="TimesNewRomanPSMT" w:hAnsi="TimesNewRomanPSMT" w:cs="TimesNewRomanPSMT"/>
          <w:color w:val="000000"/>
          <w:sz w:val="24"/>
          <w:szCs w:val="24"/>
        </w:rPr>
        <w:t xml:space="preserve"> - </w:t>
      </w:r>
      <w:r w:rsidR="00CF6DF5">
        <w:rPr>
          <w:rFonts w:ascii="TimesNewRomanPSMT" w:hAnsi="TimesNewRomanPSMT" w:cs="TimesNewRomanPSMT"/>
          <w:color w:val="000000"/>
          <w:sz w:val="24"/>
          <w:szCs w:val="24"/>
        </w:rPr>
        <w:t xml:space="preserve"> p</w:t>
      </w:r>
      <w:r w:rsidR="00203ECE">
        <w:rPr>
          <w:rFonts w:ascii="TimesNewRomanPSMT" w:hAnsi="TimesNewRomanPSMT" w:cs="TimesNewRomanPSMT"/>
          <w:color w:val="000000"/>
          <w:sz w:val="24"/>
          <w:szCs w:val="24"/>
        </w:rPr>
        <w:t>r</w:t>
      </w:r>
      <w:r w:rsidR="00CF6DF5">
        <w:rPr>
          <w:rFonts w:ascii="TimesNewRomanPSMT" w:hAnsi="TimesNewRomanPSMT" w:cs="TimesNewRomanPSMT"/>
          <w:color w:val="000000"/>
          <w:sz w:val="24"/>
          <w:szCs w:val="24"/>
        </w:rPr>
        <w:t>oducto de</w:t>
      </w:r>
      <w:r w:rsidR="00203ECE">
        <w:rPr>
          <w:rFonts w:ascii="TimesNewRomanPSMT" w:hAnsi="TimesNewRomanPSMT" w:cs="TimesNewRomanPSMT"/>
          <w:color w:val="000000"/>
          <w:sz w:val="24"/>
          <w:szCs w:val="24"/>
        </w:rPr>
        <w:t xml:space="preserve"> calendarios competitivos más numerosos</w:t>
      </w:r>
      <w:r w:rsidR="009410C6">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 </w:t>
      </w:r>
      <w:r w:rsidR="009410C6">
        <w:rPr>
          <w:rFonts w:ascii="TimesNewRomanPSMT" w:hAnsi="TimesNewRomanPSMT" w:cs="TimesNewRomanPSMT"/>
          <w:color w:val="000000"/>
          <w:sz w:val="24"/>
          <w:szCs w:val="24"/>
        </w:rPr>
        <w:t>e impacta</w:t>
      </w:r>
      <w:r>
        <w:rPr>
          <w:rFonts w:ascii="TimesNewRomanPSMT" w:hAnsi="TimesNewRomanPSMT" w:cs="TimesNewRomanPSMT"/>
          <w:color w:val="000000"/>
          <w:sz w:val="24"/>
          <w:szCs w:val="24"/>
        </w:rPr>
        <w:t xml:space="preserve"> la expresión de los procesos mentales determinantes en este deporte</w:t>
      </w:r>
      <w:r w:rsidR="005D6E60">
        <w:rPr>
          <w:rFonts w:ascii="TimesNewRomanPSMT" w:hAnsi="TimesNewRomanPSMT" w:cs="TimesNewRomanPSMT"/>
          <w:color w:val="000000"/>
          <w:sz w:val="24"/>
          <w:szCs w:val="24"/>
        </w:rPr>
        <w:t xml:space="preserve">. </w:t>
      </w:r>
      <w:r w:rsidR="001061F9" w:rsidRPr="005D6E60">
        <w:rPr>
          <w:rFonts w:ascii="TimesNewRomanPSMT" w:hAnsi="TimesNewRomanPSMT" w:cs="TimesNewRomanPSMT"/>
          <w:color w:val="000000"/>
          <w:sz w:val="24"/>
          <w:szCs w:val="24"/>
        </w:rPr>
        <w:t>“En el entrenamiento se ponen de manifiesto la unidad de lo psíquico y lo biológico. Hay un proceso mutuo de desarrollo, perfeccionamiento y estructuración de funciones” (</w:t>
      </w:r>
      <w:r w:rsidR="0083012E">
        <w:rPr>
          <w:rFonts w:ascii="TimesNewRomanPSMT" w:hAnsi="TimesNewRomanPSMT" w:cs="TimesNewRomanPSMT"/>
          <w:color w:val="000000"/>
          <w:sz w:val="24"/>
          <w:szCs w:val="24"/>
        </w:rPr>
        <w:t xml:space="preserve">F. </w:t>
      </w:r>
      <w:r w:rsidR="001061F9" w:rsidRPr="005D6E60">
        <w:rPr>
          <w:rFonts w:ascii="TimesNewRomanPSMT" w:hAnsi="TimesNewRomanPSMT" w:cs="TimesNewRomanPSMT"/>
          <w:color w:val="000000"/>
          <w:sz w:val="24"/>
          <w:szCs w:val="24"/>
        </w:rPr>
        <w:t>García</w:t>
      </w:r>
      <w:r w:rsidR="004E67F9">
        <w:rPr>
          <w:rFonts w:ascii="TimesNewRomanPSMT" w:hAnsi="TimesNewRomanPSMT" w:cs="TimesNewRomanPSMT"/>
          <w:color w:val="000000"/>
          <w:sz w:val="24"/>
          <w:szCs w:val="24"/>
        </w:rPr>
        <w:t xml:space="preserve">, </w:t>
      </w:r>
      <w:r w:rsidR="001061F9" w:rsidRPr="005D6E60">
        <w:rPr>
          <w:rFonts w:ascii="TimesNewRomanPSMT" w:hAnsi="TimesNewRomanPSMT" w:cs="TimesNewRomanPSMT"/>
          <w:color w:val="000000"/>
          <w:sz w:val="24"/>
          <w:szCs w:val="24"/>
        </w:rPr>
        <w:t>2001, p. 2).</w:t>
      </w:r>
      <w:r w:rsidR="001061F9">
        <w:rPr>
          <w:rFonts w:ascii="TimesNewRomanPSMT" w:hAnsi="TimesNewRomanPSMT" w:cs="TimesNewRomanPSMT"/>
          <w:color w:val="000000"/>
          <w:sz w:val="24"/>
          <w:szCs w:val="24"/>
        </w:rPr>
        <w:t xml:space="preserve"> </w:t>
      </w:r>
      <w:r w:rsidR="004E67F9">
        <w:rPr>
          <w:rFonts w:ascii="TimesNewRomanPSMT" w:hAnsi="TimesNewRomanPSMT" w:cs="TimesNewRomanPSMT"/>
          <w:color w:val="000000"/>
          <w:sz w:val="24"/>
          <w:szCs w:val="24"/>
        </w:rPr>
        <w:t>En particular</w:t>
      </w:r>
      <w:r w:rsidR="005D6E60">
        <w:rPr>
          <w:rFonts w:ascii="TimesNewRomanPSMT" w:hAnsi="TimesNewRomanPSMT" w:cs="TimesNewRomanPSMT"/>
          <w:color w:val="000000"/>
          <w:sz w:val="24"/>
          <w:szCs w:val="24"/>
        </w:rPr>
        <w:t>, los métodos para evaluar e interpretar los datos autovalorativos</w:t>
      </w:r>
      <w:r w:rsidR="004E67F9">
        <w:rPr>
          <w:rFonts w:ascii="TimesNewRomanPSMT" w:hAnsi="TimesNewRomanPSMT" w:cs="TimesNewRomanPSMT"/>
          <w:color w:val="000000"/>
          <w:sz w:val="24"/>
          <w:szCs w:val="24"/>
        </w:rPr>
        <w:t>,</w:t>
      </w:r>
      <w:r w:rsidR="005D6E60">
        <w:rPr>
          <w:rFonts w:ascii="TimesNewRomanPSMT" w:hAnsi="TimesNewRomanPSMT" w:cs="TimesNewRomanPSMT"/>
          <w:color w:val="000000"/>
          <w:sz w:val="24"/>
          <w:szCs w:val="24"/>
        </w:rPr>
        <w:t xml:space="preserve"> y las recomendaciones derivadas, necesitaron a</w:t>
      </w:r>
      <w:r w:rsidR="001061F9">
        <w:rPr>
          <w:rFonts w:ascii="TimesNewRomanPSMT" w:hAnsi="TimesNewRomanPSMT" w:cs="TimesNewRomanPSMT"/>
          <w:color w:val="000000"/>
          <w:sz w:val="24"/>
          <w:szCs w:val="24"/>
        </w:rPr>
        <w:t>ctualización e innovación.</w:t>
      </w:r>
      <w:r w:rsidR="005D6E60">
        <w:rPr>
          <w:rFonts w:ascii="TimesNewRomanPSMT" w:hAnsi="TimesNewRomanPSMT" w:cs="TimesNewRomanPSMT"/>
          <w:color w:val="000000"/>
          <w:sz w:val="24"/>
          <w:szCs w:val="24"/>
        </w:rPr>
        <w:t xml:space="preserve"> </w:t>
      </w:r>
    </w:p>
    <w:p w:rsidR="00AD1A46" w:rsidRDefault="00503BD8"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L</w:t>
      </w:r>
      <w:r w:rsidR="00AD1A46" w:rsidRPr="00803D78">
        <w:rPr>
          <w:rFonts w:ascii="TimesNewRomanPSMT" w:hAnsi="TimesNewRomanPSMT" w:cs="TimesNewRomanPSMT"/>
          <w:color w:val="000000"/>
          <w:sz w:val="24"/>
          <w:szCs w:val="24"/>
        </w:rPr>
        <w:t>as evaluaciones</w:t>
      </w:r>
      <w:r w:rsidR="00AD1A46">
        <w:rPr>
          <w:rFonts w:ascii="TimesNewRomanPSMT" w:hAnsi="TimesNewRomanPSMT" w:cs="TimesNewRomanPSMT"/>
          <w:color w:val="000000"/>
          <w:sz w:val="24"/>
          <w:szCs w:val="24"/>
        </w:rPr>
        <w:t xml:space="preserve"> </w:t>
      </w:r>
      <w:r w:rsidR="00AD1A46" w:rsidRPr="00803D78">
        <w:rPr>
          <w:rFonts w:ascii="TimesNewRomanPSMT" w:hAnsi="TimesNewRomanPSMT" w:cs="TimesNewRomanPSMT"/>
          <w:color w:val="000000"/>
          <w:sz w:val="24"/>
          <w:szCs w:val="24"/>
        </w:rPr>
        <w:t>psicológicas en el boxeo cubano se habían realizado fundamentalmente en los</w:t>
      </w:r>
      <w:r w:rsidR="00AD1A46">
        <w:rPr>
          <w:rFonts w:ascii="TimesNewRomanPSMT" w:hAnsi="TimesNewRomanPSMT" w:cs="TimesNewRomanPSMT"/>
          <w:color w:val="000000"/>
          <w:sz w:val="24"/>
          <w:szCs w:val="24"/>
        </w:rPr>
        <w:t xml:space="preserve"> </w:t>
      </w:r>
      <w:r w:rsidR="00AD1A46" w:rsidRPr="00803D78">
        <w:rPr>
          <w:rFonts w:ascii="TimesNewRomanPSMT" w:hAnsi="TimesNewRomanPSMT" w:cs="TimesNewRomanPSMT"/>
          <w:color w:val="000000"/>
          <w:sz w:val="24"/>
          <w:szCs w:val="24"/>
        </w:rPr>
        <w:t>ámbitos de laboratorio y psicometría</w:t>
      </w:r>
      <w:r w:rsidR="004E67F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Ll. García</w:t>
      </w:r>
      <w:r w:rsidR="00043A37">
        <w:rPr>
          <w:rFonts w:ascii="TimesNewRomanPSMT" w:hAnsi="TimesNewRomanPSMT" w:cs="TimesNewRomanPSMT"/>
          <w:color w:val="000000"/>
          <w:sz w:val="24"/>
          <w:szCs w:val="24"/>
        </w:rPr>
        <w:t xml:space="preserve">, Ordoqui, González, Acebal y Lastres, 2018; </w:t>
      </w:r>
      <w:r w:rsidR="004E67F9">
        <w:rPr>
          <w:rFonts w:ascii="TimesNewRomanPSMT" w:hAnsi="TimesNewRomanPSMT" w:cs="TimesNewRomanPSMT"/>
          <w:color w:val="000000"/>
          <w:sz w:val="24"/>
          <w:szCs w:val="24"/>
        </w:rPr>
        <w:t>Ordoqui, 2011</w:t>
      </w:r>
      <w:r w:rsidR="004E67F9" w:rsidRPr="004E67F9">
        <w:rPr>
          <w:rFonts w:ascii="TimesNewRomanPSMT" w:hAnsi="TimesNewRomanPSMT" w:cs="TimesNewRomanPSMT"/>
          <w:color w:val="000000"/>
          <w:sz w:val="18"/>
          <w:szCs w:val="24"/>
        </w:rPr>
        <w:t>a</w:t>
      </w:r>
      <w:r w:rsidR="004E67F9">
        <w:rPr>
          <w:rFonts w:ascii="TimesNewRomanPSMT" w:hAnsi="TimesNewRomanPSMT" w:cs="TimesNewRomanPSMT"/>
          <w:color w:val="000000"/>
          <w:sz w:val="24"/>
          <w:szCs w:val="24"/>
        </w:rPr>
        <w:t xml:space="preserve">, </w:t>
      </w:r>
      <w:r w:rsidR="004E67F9" w:rsidRPr="004E67F9">
        <w:rPr>
          <w:rFonts w:ascii="TimesNewRomanPSMT" w:hAnsi="TimesNewRomanPSMT" w:cs="TimesNewRomanPSMT"/>
          <w:color w:val="000000"/>
          <w:sz w:val="18"/>
          <w:szCs w:val="24"/>
        </w:rPr>
        <w:t>b</w:t>
      </w:r>
      <w:r w:rsidR="004E67F9">
        <w:rPr>
          <w:rFonts w:ascii="TimesNewRomanPSMT" w:hAnsi="TimesNewRomanPSMT" w:cs="TimesNewRomanPSMT"/>
          <w:color w:val="000000"/>
          <w:sz w:val="18"/>
          <w:szCs w:val="24"/>
        </w:rPr>
        <w:t xml:space="preserve">; </w:t>
      </w:r>
      <w:r w:rsidR="004E67F9">
        <w:rPr>
          <w:rFonts w:ascii="TimesNewRomanPSMT" w:hAnsi="TimesNewRomanPSMT" w:cs="TimesNewRomanPSMT"/>
          <w:color w:val="000000"/>
          <w:sz w:val="24"/>
          <w:szCs w:val="24"/>
        </w:rPr>
        <w:t>Ordoqui, 2014</w:t>
      </w:r>
      <w:r w:rsidR="00043A37" w:rsidRPr="00043A37">
        <w:rPr>
          <w:rFonts w:ascii="TimesNewRomanPSMT" w:hAnsi="TimesNewRomanPSMT" w:cs="TimesNewRomanPSMT"/>
          <w:color w:val="000000"/>
          <w:sz w:val="24"/>
          <w:szCs w:val="24"/>
        </w:rPr>
        <w:t>;</w:t>
      </w:r>
      <w:r w:rsidR="00043A37">
        <w:rPr>
          <w:rFonts w:ascii="TimesNewRomanPSMT" w:hAnsi="TimesNewRomanPSMT" w:cs="TimesNewRomanPSMT"/>
          <w:color w:val="000000"/>
          <w:sz w:val="24"/>
          <w:szCs w:val="24"/>
        </w:rPr>
        <w:t xml:space="preserve"> Ordoqui y Acebal, 2018; Ordoqui, García, González y Acebal, 2018</w:t>
      </w:r>
      <w:r w:rsidR="00221265">
        <w:rPr>
          <w:rFonts w:ascii="TimesNewRomanPSMT" w:hAnsi="TimesNewRomanPSMT" w:cs="TimesNewRomanPSMT"/>
          <w:color w:val="000000"/>
          <w:sz w:val="24"/>
          <w:szCs w:val="24"/>
        </w:rPr>
        <w:t xml:space="preserve">), </w:t>
      </w:r>
      <w:r w:rsidR="00AD1A46" w:rsidRPr="00803D78">
        <w:rPr>
          <w:rFonts w:ascii="TimesNewRomanPSMT" w:hAnsi="TimesNewRomanPSMT" w:cs="TimesNewRomanPSMT"/>
          <w:color w:val="000000"/>
          <w:sz w:val="24"/>
          <w:szCs w:val="24"/>
        </w:rPr>
        <w:t>mientras</w:t>
      </w:r>
      <w:r w:rsidR="001E38BD">
        <w:rPr>
          <w:rFonts w:ascii="TimesNewRomanPSMT" w:hAnsi="TimesNewRomanPSMT" w:cs="TimesNewRomanPSMT"/>
          <w:color w:val="000000"/>
          <w:sz w:val="24"/>
          <w:szCs w:val="24"/>
        </w:rPr>
        <w:t>,</w:t>
      </w:r>
      <w:r w:rsidR="00AD1A46" w:rsidRPr="00803D78">
        <w:rPr>
          <w:rFonts w:ascii="TimesNewRomanPSMT" w:hAnsi="TimesNewRomanPSMT" w:cs="TimesNewRomanPSMT"/>
          <w:color w:val="000000"/>
          <w:sz w:val="24"/>
          <w:szCs w:val="24"/>
        </w:rPr>
        <w:t xml:space="preserve"> en el terreno deportivo se</w:t>
      </w:r>
      <w:r w:rsidR="00AD1A46">
        <w:rPr>
          <w:rFonts w:ascii="TimesNewRomanPSMT" w:hAnsi="TimesNewRomanPSMT" w:cs="TimesNewRomanPSMT"/>
          <w:color w:val="000000"/>
          <w:sz w:val="24"/>
          <w:szCs w:val="24"/>
        </w:rPr>
        <w:t xml:space="preserve"> </w:t>
      </w:r>
      <w:r w:rsidR="00AD1A46" w:rsidRPr="00803D78">
        <w:rPr>
          <w:rFonts w:ascii="TimesNewRomanPSMT" w:hAnsi="TimesNewRomanPSMT" w:cs="TimesNewRomanPSMT"/>
          <w:color w:val="000000"/>
          <w:sz w:val="24"/>
          <w:szCs w:val="24"/>
        </w:rPr>
        <w:t>empleaba la metodología observacional (Anguera y Hernández, 2013), todos de</w:t>
      </w:r>
      <w:r w:rsidR="00AD1A46">
        <w:rPr>
          <w:rFonts w:ascii="TimesNewRomanPSMT" w:hAnsi="TimesNewRomanPSMT" w:cs="TimesNewRomanPSMT"/>
          <w:color w:val="000000"/>
          <w:sz w:val="24"/>
          <w:szCs w:val="24"/>
        </w:rPr>
        <w:t xml:space="preserve"> </w:t>
      </w:r>
      <w:r w:rsidR="00AD1A46" w:rsidRPr="00803D78">
        <w:rPr>
          <w:rFonts w:ascii="TimesNewRomanPSMT" w:hAnsi="TimesNewRomanPSMT" w:cs="TimesNewRomanPSMT"/>
          <w:color w:val="000000"/>
          <w:sz w:val="24"/>
          <w:szCs w:val="24"/>
        </w:rPr>
        <w:t>carácter “tónico”. Con tal denominación, se han definido (</w:t>
      </w:r>
      <w:proofErr w:type="spellStart"/>
      <w:r w:rsidR="00AD1A46" w:rsidRPr="00803D78">
        <w:rPr>
          <w:rFonts w:ascii="TimesNewRomanPSMT" w:hAnsi="TimesNewRomanPSMT" w:cs="TimesNewRomanPSMT"/>
          <w:color w:val="000000"/>
          <w:sz w:val="24"/>
          <w:szCs w:val="24"/>
        </w:rPr>
        <w:t>Seligman</w:t>
      </w:r>
      <w:proofErr w:type="spellEnd"/>
      <w:r w:rsidR="00AD1A46" w:rsidRPr="00803D78">
        <w:rPr>
          <w:rFonts w:ascii="TimesNewRomanPSMT" w:hAnsi="TimesNewRomanPSMT" w:cs="TimesNewRomanPSMT"/>
          <w:color w:val="000000"/>
          <w:sz w:val="24"/>
          <w:szCs w:val="24"/>
        </w:rPr>
        <w:t>, 2006)</w:t>
      </w:r>
      <w:r w:rsidR="00AD1A46">
        <w:rPr>
          <w:rFonts w:ascii="TimesNewRomanPSMT" w:hAnsi="TimesNewRomanPSMT" w:cs="TimesNewRomanPSMT"/>
          <w:color w:val="000000"/>
          <w:sz w:val="24"/>
          <w:szCs w:val="24"/>
        </w:rPr>
        <w:t xml:space="preserve"> </w:t>
      </w:r>
      <w:r w:rsidR="00AD1A46" w:rsidRPr="00803D78">
        <w:rPr>
          <w:rFonts w:ascii="TimesNewRomanPSMT" w:hAnsi="TimesNewRomanPSMT" w:cs="TimesNewRomanPSMT"/>
          <w:color w:val="000000"/>
          <w:sz w:val="24"/>
          <w:szCs w:val="24"/>
        </w:rPr>
        <w:t xml:space="preserve">múltiples procederes </w:t>
      </w:r>
      <w:r w:rsidR="00AD1A46" w:rsidRPr="00803D78">
        <w:rPr>
          <w:rFonts w:ascii="TimesNewRomanPSMT" w:hAnsi="TimesNewRomanPSMT" w:cs="TimesNewRomanPSMT"/>
          <w:color w:val="000000"/>
          <w:sz w:val="24"/>
          <w:szCs w:val="24"/>
        </w:rPr>
        <w:lastRenderedPageBreak/>
        <w:t>de la Psicología cuando, por necesidades y características de su</w:t>
      </w:r>
      <w:r w:rsidR="00AD1A46">
        <w:rPr>
          <w:rFonts w:ascii="TimesNewRomanPSMT" w:hAnsi="TimesNewRomanPSMT" w:cs="TimesNewRomanPSMT"/>
          <w:color w:val="000000"/>
          <w:sz w:val="24"/>
          <w:szCs w:val="24"/>
        </w:rPr>
        <w:t xml:space="preserve"> </w:t>
      </w:r>
      <w:r w:rsidR="00AD1A46" w:rsidRPr="00803D78">
        <w:rPr>
          <w:rFonts w:ascii="TimesNewRomanPSMT" w:hAnsi="TimesNewRomanPSMT" w:cs="TimesNewRomanPSMT"/>
          <w:color w:val="000000"/>
          <w:sz w:val="24"/>
          <w:szCs w:val="24"/>
        </w:rPr>
        <w:t>desempeño, no les queda otra alternativa que inferir -con el margen de error</w:t>
      </w:r>
      <w:r w:rsidR="00AD1A46">
        <w:rPr>
          <w:rFonts w:ascii="TimesNewRomanPSMT" w:hAnsi="TimesNewRomanPSMT" w:cs="TimesNewRomanPSMT"/>
          <w:color w:val="000000"/>
          <w:sz w:val="24"/>
          <w:szCs w:val="24"/>
        </w:rPr>
        <w:t xml:space="preserve"> </w:t>
      </w:r>
      <w:r w:rsidR="00AD1A46" w:rsidRPr="00803D78">
        <w:rPr>
          <w:rFonts w:ascii="TimesNewRomanPSMT" w:hAnsi="TimesNewRomanPSMT" w:cs="TimesNewRomanPSMT"/>
          <w:color w:val="000000"/>
          <w:sz w:val="24"/>
          <w:szCs w:val="24"/>
        </w:rPr>
        <w:t>que ello implica- lo que ocurriría cuando el sujeto abandona el laboratorio o el aula</w:t>
      </w:r>
      <w:r w:rsidR="00AD1A46">
        <w:rPr>
          <w:rFonts w:ascii="TimesNewRomanPSMT" w:hAnsi="TimesNewRomanPSMT" w:cs="TimesNewRomanPSMT"/>
          <w:color w:val="000000"/>
          <w:sz w:val="24"/>
          <w:szCs w:val="24"/>
        </w:rPr>
        <w:t xml:space="preserve"> </w:t>
      </w:r>
      <w:r w:rsidR="00AD1A46" w:rsidRPr="00803D78">
        <w:rPr>
          <w:rFonts w:ascii="TimesNewRomanPSMT" w:hAnsi="TimesNewRomanPSMT" w:cs="TimesNewRomanPSMT"/>
          <w:color w:val="000000"/>
          <w:sz w:val="24"/>
          <w:szCs w:val="24"/>
        </w:rPr>
        <w:t>de psicometría para insertarse en el mundo real (</w:t>
      </w:r>
      <w:r w:rsidR="00975F64">
        <w:rPr>
          <w:rFonts w:ascii="TimesNewRomanPSMT" w:hAnsi="TimesNewRomanPSMT" w:cs="TimesNewRomanPSMT"/>
          <w:color w:val="000000"/>
          <w:sz w:val="24"/>
          <w:szCs w:val="24"/>
        </w:rPr>
        <w:t xml:space="preserve">L. </w:t>
      </w:r>
      <w:r w:rsidR="00AD1A46" w:rsidRPr="00803D78">
        <w:rPr>
          <w:rFonts w:ascii="TimesNewRomanPSMT" w:hAnsi="TimesNewRomanPSMT" w:cs="TimesNewRomanPSMT"/>
          <w:color w:val="000000"/>
          <w:sz w:val="24"/>
          <w:szCs w:val="24"/>
        </w:rPr>
        <w:t>González, 2018).</w:t>
      </w:r>
      <w:r w:rsidR="00AD1A46">
        <w:rPr>
          <w:rFonts w:ascii="TimesNewRomanPSMT" w:hAnsi="TimesNewRomanPSMT" w:cs="TimesNewRomanPSMT"/>
          <w:color w:val="000000"/>
          <w:sz w:val="24"/>
          <w:szCs w:val="24"/>
        </w:rPr>
        <w:t xml:space="preserve"> </w:t>
      </w:r>
    </w:p>
    <w:p w:rsidR="00390E2D" w:rsidRPr="00E01A12" w:rsidRDefault="00E01A12"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1.2.</w:t>
      </w:r>
      <w:r w:rsidR="00390E2D" w:rsidRPr="00E01A12">
        <w:rPr>
          <w:rFonts w:ascii="TimesNewRomanPSMT" w:hAnsi="TimesNewRomanPSMT" w:cs="TimesNewRomanPSMT"/>
          <w:color w:val="000000"/>
          <w:sz w:val="24"/>
          <w:szCs w:val="24"/>
        </w:rPr>
        <w:t xml:space="preserve"> Antecedentes del estudio</w:t>
      </w:r>
    </w:p>
    <w:p w:rsidR="00092AC0" w:rsidRPr="00390E2D" w:rsidRDefault="0088755F"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De acuerdo con Domínguez, la autovaloración</w:t>
      </w:r>
      <w:r w:rsidR="00092AC0" w:rsidRPr="00390E2D">
        <w:rPr>
          <w:rFonts w:ascii="TimesNewRomanPSMT" w:hAnsi="TimesNewRomanPSMT" w:cs="TimesNewRomanPSMT"/>
          <w:color w:val="000000"/>
          <w:sz w:val="24"/>
          <w:szCs w:val="24"/>
        </w:rPr>
        <w:t xml:space="preserve"> constituye:</w:t>
      </w:r>
    </w:p>
    <w:p w:rsidR="00092AC0" w:rsidRPr="006A03B1" w:rsidRDefault="00092AC0" w:rsidP="00B025AF">
      <w:pPr>
        <w:autoSpaceDE w:val="0"/>
        <w:autoSpaceDN w:val="0"/>
        <w:adjustRightInd w:val="0"/>
        <w:spacing w:after="0" w:line="240" w:lineRule="auto"/>
        <w:ind w:left="340"/>
        <w:jc w:val="both"/>
        <w:rPr>
          <w:rFonts w:ascii="TimesNewRomanPSMT" w:hAnsi="TimesNewRomanPSMT" w:cs="TimesNewRomanPSMT"/>
          <w:color w:val="000000"/>
          <w:sz w:val="24"/>
          <w:szCs w:val="24"/>
        </w:rPr>
      </w:pPr>
      <w:r w:rsidRPr="006A03B1">
        <w:rPr>
          <w:rFonts w:ascii="TimesNewRomanPSMT" w:hAnsi="TimesNewRomanPSMT" w:cs="TimesNewRomanPSMT"/>
          <w:color w:val="000000"/>
          <w:sz w:val="24"/>
          <w:szCs w:val="24"/>
        </w:rPr>
        <w:t>… la representación que tenemos de nuestra propia persona, elaborada en base a</w:t>
      </w:r>
      <w:r>
        <w:rPr>
          <w:rFonts w:ascii="TimesNewRomanPSMT" w:hAnsi="TimesNewRomanPSMT" w:cs="TimesNewRomanPSMT"/>
          <w:color w:val="000000"/>
          <w:sz w:val="24"/>
          <w:szCs w:val="24"/>
        </w:rPr>
        <w:t xml:space="preserve"> </w:t>
      </w:r>
      <w:r w:rsidRPr="006A03B1">
        <w:rPr>
          <w:rFonts w:ascii="TimesNewRomanPSMT" w:hAnsi="TimesNewRomanPSMT" w:cs="TimesNewRomanPSMT"/>
          <w:color w:val="000000"/>
          <w:sz w:val="24"/>
          <w:szCs w:val="24"/>
        </w:rPr>
        <w:t>nuestras principales necesidades y motivos; es decir, a partir de las aspiraciones</w:t>
      </w:r>
      <w:r>
        <w:rPr>
          <w:rFonts w:ascii="TimesNewRomanPSMT" w:hAnsi="TimesNewRomanPSMT" w:cs="TimesNewRomanPSMT"/>
          <w:color w:val="000000"/>
          <w:sz w:val="24"/>
          <w:szCs w:val="24"/>
        </w:rPr>
        <w:t xml:space="preserve"> </w:t>
      </w:r>
      <w:r w:rsidRPr="006A03B1">
        <w:rPr>
          <w:rFonts w:ascii="TimesNewRomanPSMT" w:hAnsi="TimesNewRomanPSMT" w:cs="TimesNewRomanPSMT"/>
          <w:color w:val="000000"/>
          <w:sz w:val="24"/>
          <w:szCs w:val="24"/>
        </w:rPr>
        <w:t>más significativas de la persona, lo cual constituye el sentido de identidad e</w:t>
      </w:r>
      <w:r>
        <w:rPr>
          <w:rFonts w:ascii="TimesNewRomanPSMT" w:hAnsi="TimesNewRomanPSMT" w:cs="TimesNewRomanPSMT"/>
          <w:color w:val="000000"/>
          <w:sz w:val="24"/>
          <w:szCs w:val="24"/>
        </w:rPr>
        <w:t xml:space="preserve"> </w:t>
      </w:r>
      <w:r w:rsidRPr="006A03B1">
        <w:rPr>
          <w:rFonts w:ascii="TimesNewRomanPSMT" w:hAnsi="TimesNewRomanPSMT" w:cs="TimesNewRomanPSMT"/>
          <w:color w:val="000000"/>
          <w:sz w:val="24"/>
          <w:szCs w:val="24"/>
        </w:rPr>
        <w:t>incluye asimismo el sentido de autoestima, referido este último a cuánto nos</w:t>
      </w:r>
      <w:r>
        <w:rPr>
          <w:rFonts w:ascii="TimesNewRomanPSMT" w:hAnsi="TimesNewRomanPSMT" w:cs="TimesNewRomanPSMT"/>
          <w:color w:val="000000"/>
          <w:sz w:val="24"/>
          <w:szCs w:val="24"/>
        </w:rPr>
        <w:t xml:space="preserve"> </w:t>
      </w:r>
      <w:r w:rsidRPr="006A03B1">
        <w:rPr>
          <w:rFonts w:ascii="TimesNewRomanPSMT" w:hAnsi="TimesNewRomanPSMT" w:cs="TimesNewRomanPSMT"/>
          <w:color w:val="000000"/>
          <w:sz w:val="24"/>
          <w:szCs w:val="24"/>
        </w:rPr>
        <w:t>queremos y aceptamos tal como somos, a nuestro nivel de autocrítica en tanto</w:t>
      </w:r>
      <w:r>
        <w:rPr>
          <w:rFonts w:ascii="TimesNewRomanPSMT" w:hAnsi="TimesNewRomanPSMT" w:cs="TimesNewRomanPSMT"/>
          <w:color w:val="000000"/>
          <w:sz w:val="24"/>
          <w:szCs w:val="24"/>
        </w:rPr>
        <w:t xml:space="preserve"> </w:t>
      </w:r>
      <w:r w:rsidRPr="006A03B1">
        <w:rPr>
          <w:rFonts w:ascii="TimesNewRomanPSMT" w:hAnsi="TimesNewRomanPSMT" w:cs="TimesNewRomanPSMT"/>
          <w:color w:val="000000"/>
          <w:sz w:val="24"/>
          <w:szCs w:val="24"/>
        </w:rPr>
        <w:t>seamos capaces de reconocer nuestras virtudes pero también nuestros defectos y</w:t>
      </w:r>
      <w:r>
        <w:rPr>
          <w:rFonts w:ascii="TimesNewRomanPSMT" w:hAnsi="TimesNewRomanPSMT" w:cs="TimesNewRomanPSMT"/>
          <w:color w:val="000000"/>
          <w:sz w:val="24"/>
          <w:szCs w:val="24"/>
        </w:rPr>
        <w:t xml:space="preserve"> </w:t>
      </w:r>
      <w:r w:rsidRPr="006A03B1">
        <w:rPr>
          <w:rFonts w:ascii="TimesNewRomanPSMT" w:hAnsi="TimesNewRomanPSMT" w:cs="TimesNewRomanPSMT"/>
          <w:color w:val="000000"/>
          <w:sz w:val="24"/>
          <w:szCs w:val="24"/>
        </w:rPr>
        <w:t>a la necesidad de autoperfeccionamiento como posibilidad de trazarnos</w:t>
      </w:r>
      <w:r>
        <w:rPr>
          <w:rFonts w:ascii="TimesNewRomanPSMT" w:hAnsi="TimesNewRomanPSMT" w:cs="TimesNewRomanPSMT"/>
          <w:color w:val="000000"/>
          <w:sz w:val="24"/>
          <w:szCs w:val="24"/>
        </w:rPr>
        <w:t xml:space="preserve"> </w:t>
      </w:r>
      <w:r w:rsidRPr="006A03B1">
        <w:rPr>
          <w:rFonts w:ascii="TimesNewRomanPSMT" w:hAnsi="TimesNewRomanPSMT" w:cs="TimesNewRomanPSMT"/>
          <w:color w:val="000000"/>
          <w:sz w:val="24"/>
          <w:szCs w:val="24"/>
        </w:rPr>
        <w:t>determinados propósito</w:t>
      </w:r>
      <w:r w:rsidR="00390E2D">
        <w:rPr>
          <w:rFonts w:ascii="TimesNewRomanPSMT" w:hAnsi="TimesNewRomanPSMT" w:cs="TimesNewRomanPSMT"/>
          <w:color w:val="000000"/>
          <w:sz w:val="24"/>
          <w:szCs w:val="24"/>
        </w:rPr>
        <w:t>s</w:t>
      </w:r>
      <w:r w:rsidRPr="006A03B1">
        <w:rPr>
          <w:rFonts w:ascii="TimesNewRomanPSMT" w:hAnsi="TimesNewRomanPSMT" w:cs="TimesNewRomanPSMT"/>
          <w:color w:val="000000"/>
          <w:sz w:val="24"/>
          <w:szCs w:val="24"/>
        </w:rPr>
        <w:t xml:space="preserve"> encaminados a ser mejores personas (</w:t>
      </w:r>
      <w:r w:rsidR="00C21BEC">
        <w:rPr>
          <w:rFonts w:ascii="TimesNewRomanPSMT" w:hAnsi="TimesNewRomanPSMT" w:cs="TimesNewRomanPSMT"/>
          <w:color w:val="000000"/>
          <w:sz w:val="24"/>
          <w:szCs w:val="24"/>
        </w:rPr>
        <w:t>L. Domínguez</w:t>
      </w:r>
      <w:r w:rsidR="00085622">
        <w:rPr>
          <w:rFonts w:ascii="TimesNewRomanPSMT" w:hAnsi="TimesNewRomanPSMT" w:cs="TimesNewRomanPSMT"/>
          <w:color w:val="000000"/>
          <w:sz w:val="24"/>
          <w:szCs w:val="24"/>
        </w:rPr>
        <w:t xml:space="preserve">, 2017, </w:t>
      </w:r>
      <w:r w:rsidRPr="006A03B1">
        <w:rPr>
          <w:rFonts w:ascii="TimesNewRomanPSMT" w:hAnsi="TimesNewRomanPSMT" w:cs="TimesNewRomanPSMT"/>
          <w:color w:val="000000"/>
          <w:sz w:val="24"/>
          <w:szCs w:val="24"/>
        </w:rPr>
        <w:t>p. 10).</w:t>
      </w:r>
    </w:p>
    <w:p w:rsidR="00092AC0" w:rsidRDefault="00092AC0"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893246">
        <w:rPr>
          <w:rFonts w:ascii="TimesNewRomanPSMT" w:hAnsi="TimesNewRomanPSMT" w:cs="TimesNewRomanPSMT"/>
          <w:color w:val="000000"/>
          <w:sz w:val="24"/>
          <w:szCs w:val="24"/>
        </w:rPr>
        <w:t xml:space="preserve">Por su parte, </w:t>
      </w:r>
      <w:r w:rsidR="0072147F">
        <w:rPr>
          <w:rFonts w:ascii="TimesNewRomanPSMT" w:hAnsi="TimesNewRomanPSMT" w:cs="TimesNewRomanPSMT"/>
          <w:color w:val="000000"/>
          <w:sz w:val="24"/>
          <w:szCs w:val="24"/>
        </w:rPr>
        <w:t>l</w:t>
      </w:r>
      <w:r w:rsidR="0072147F" w:rsidRPr="006A03B1">
        <w:rPr>
          <w:rFonts w:ascii="TimesNewRomanPSMT" w:hAnsi="TimesNewRomanPSMT" w:cs="TimesNewRomanPSMT"/>
          <w:color w:val="000000"/>
          <w:sz w:val="24"/>
          <w:szCs w:val="24"/>
        </w:rPr>
        <w:t>as</w:t>
      </w:r>
      <w:r w:rsidR="0072147F">
        <w:rPr>
          <w:rFonts w:ascii="TimesNewRomanPSMT" w:hAnsi="TimesNewRomanPSMT" w:cs="TimesNewRomanPSMT"/>
          <w:color w:val="000000"/>
          <w:sz w:val="24"/>
          <w:szCs w:val="24"/>
        </w:rPr>
        <w:t xml:space="preserve"> autovaloraciones parciales de rendimiento </w:t>
      </w:r>
      <w:r w:rsidR="0072147F" w:rsidRPr="006A03B1">
        <w:rPr>
          <w:rFonts w:ascii="TimesNewRomanPSMT" w:hAnsi="TimesNewRomanPSMT" w:cs="TimesNewRomanPSMT"/>
          <w:color w:val="000000"/>
          <w:sz w:val="24"/>
          <w:szCs w:val="24"/>
        </w:rPr>
        <w:t>son</w:t>
      </w:r>
      <w:r w:rsidR="0072147F">
        <w:rPr>
          <w:rFonts w:ascii="TimesNewRomanPSMT" w:hAnsi="TimesNewRomanPSMT" w:cs="TimesNewRomanPSMT"/>
          <w:color w:val="000000"/>
          <w:sz w:val="24"/>
          <w:szCs w:val="24"/>
        </w:rPr>
        <w:t xml:space="preserve"> </w:t>
      </w:r>
      <w:r w:rsidR="0072147F" w:rsidRPr="006A03B1">
        <w:rPr>
          <w:rFonts w:ascii="TimesNewRomanPSMT" w:hAnsi="TimesNewRomanPSMT" w:cs="TimesNewRomanPSMT"/>
          <w:color w:val="000000"/>
          <w:sz w:val="24"/>
          <w:szCs w:val="24"/>
        </w:rPr>
        <w:t>fragmentos de la autovaloración general y están constituidas por juicios</w:t>
      </w:r>
      <w:r w:rsidR="0072147F">
        <w:rPr>
          <w:rFonts w:ascii="TimesNewRomanPSMT" w:hAnsi="TimesNewRomanPSMT" w:cs="TimesNewRomanPSMT"/>
          <w:color w:val="000000"/>
          <w:sz w:val="24"/>
          <w:szCs w:val="24"/>
        </w:rPr>
        <w:t xml:space="preserve"> </w:t>
      </w:r>
      <w:r w:rsidR="0072147F" w:rsidRPr="006A03B1">
        <w:rPr>
          <w:rFonts w:ascii="TimesNewRomanPSMT" w:hAnsi="TimesNewRomanPSMT" w:cs="TimesNewRomanPSMT"/>
          <w:color w:val="000000"/>
          <w:sz w:val="24"/>
          <w:szCs w:val="24"/>
        </w:rPr>
        <w:t>au</w:t>
      </w:r>
      <w:r w:rsidR="0072147F">
        <w:rPr>
          <w:rFonts w:ascii="TimesNewRomanPSMT" w:hAnsi="TimesNewRomanPSMT" w:cs="TimesNewRomanPSMT"/>
          <w:color w:val="000000"/>
          <w:sz w:val="24"/>
          <w:szCs w:val="24"/>
        </w:rPr>
        <w:t xml:space="preserve">tovalorativos muy específicos, </w:t>
      </w:r>
      <w:r w:rsidR="0072147F" w:rsidRPr="006A03B1">
        <w:rPr>
          <w:rFonts w:ascii="TimesNewRomanPSMT" w:hAnsi="TimesNewRomanPSMT" w:cs="TimesNewRomanPSMT"/>
          <w:color w:val="000000"/>
          <w:sz w:val="24"/>
          <w:szCs w:val="24"/>
        </w:rPr>
        <w:t>implicados en la autorregulación de la</w:t>
      </w:r>
      <w:r w:rsidR="0072147F">
        <w:rPr>
          <w:rFonts w:ascii="TimesNewRomanPSMT" w:hAnsi="TimesNewRomanPSMT" w:cs="TimesNewRomanPSMT"/>
          <w:color w:val="000000"/>
          <w:sz w:val="24"/>
          <w:szCs w:val="24"/>
        </w:rPr>
        <w:t xml:space="preserve"> </w:t>
      </w:r>
      <w:r w:rsidR="0072147F" w:rsidRPr="006A03B1">
        <w:rPr>
          <w:rFonts w:ascii="TimesNewRomanPSMT" w:hAnsi="TimesNewRomanPSMT" w:cs="TimesNewRomanPSMT"/>
          <w:color w:val="000000"/>
          <w:sz w:val="24"/>
          <w:szCs w:val="24"/>
        </w:rPr>
        <w:t>conducta deportiva</w:t>
      </w:r>
      <w:r w:rsidR="0072147F">
        <w:rPr>
          <w:rFonts w:ascii="TimesNewRomanPSMT" w:hAnsi="TimesNewRomanPSMT" w:cs="TimesNewRomanPSMT"/>
          <w:color w:val="000000"/>
          <w:sz w:val="24"/>
          <w:szCs w:val="24"/>
        </w:rPr>
        <w:t xml:space="preserve"> en curso</w:t>
      </w:r>
      <w:r w:rsidR="0072147F" w:rsidRPr="006A03B1">
        <w:rPr>
          <w:rFonts w:ascii="TimesNewRomanPSMT" w:hAnsi="TimesNewRomanPSMT" w:cs="TimesNewRomanPSMT"/>
          <w:color w:val="000000"/>
          <w:sz w:val="24"/>
          <w:szCs w:val="24"/>
        </w:rPr>
        <w:t xml:space="preserve"> (</w:t>
      </w:r>
      <w:r w:rsidR="00ED5CE2">
        <w:rPr>
          <w:rFonts w:ascii="TimesNewRomanPSMT" w:hAnsi="TimesNewRomanPSMT" w:cs="TimesNewRomanPSMT"/>
          <w:color w:val="000000"/>
          <w:sz w:val="24"/>
          <w:szCs w:val="24"/>
        </w:rPr>
        <w:t xml:space="preserve">L. </w:t>
      </w:r>
      <w:r w:rsidR="0072147F" w:rsidRPr="006A03B1">
        <w:rPr>
          <w:rFonts w:ascii="TimesNewRomanPSMT" w:hAnsi="TimesNewRomanPSMT" w:cs="TimesNewRomanPSMT"/>
          <w:color w:val="000000"/>
          <w:sz w:val="24"/>
          <w:szCs w:val="24"/>
        </w:rPr>
        <w:t>González, 1998, 2001 a).</w:t>
      </w:r>
      <w:r w:rsidR="0072147F">
        <w:rPr>
          <w:rFonts w:ascii="TimesNewRomanPSMT" w:hAnsi="TimesNewRomanPSMT" w:cs="TimesNewRomanPSMT"/>
          <w:color w:val="000000"/>
          <w:sz w:val="24"/>
          <w:szCs w:val="24"/>
        </w:rPr>
        <w:t xml:space="preserve"> L</w:t>
      </w:r>
      <w:r w:rsidRPr="00893246">
        <w:rPr>
          <w:rFonts w:ascii="TimesNewRomanPSMT" w:hAnsi="TimesNewRomanPSMT" w:cs="TimesNewRomanPSMT"/>
          <w:color w:val="000000"/>
          <w:sz w:val="24"/>
          <w:szCs w:val="24"/>
        </w:rPr>
        <w:t>a adecuación autovalorativa parcial de rendimiento constituye</w:t>
      </w:r>
      <w:r w:rsidR="00B01B82">
        <w:rPr>
          <w:rFonts w:ascii="TimesNewRomanPSMT" w:hAnsi="TimesNewRomanPSMT" w:cs="TimesNewRomanPSMT"/>
          <w:color w:val="000000"/>
          <w:sz w:val="24"/>
          <w:szCs w:val="24"/>
        </w:rPr>
        <w:t xml:space="preserve"> una “c</w:t>
      </w:r>
      <w:r w:rsidR="00B01B82" w:rsidRPr="00B01B82">
        <w:rPr>
          <w:rFonts w:ascii="TimesNewRomanPSMT" w:hAnsi="TimesNewRomanPSMT" w:cs="TimesNewRomanPSMT"/>
          <w:color w:val="000000"/>
          <w:sz w:val="24"/>
          <w:szCs w:val="24"/>
        </w:rPr>
        <w:t>ualidad de las autovaloraciones parciales de rendimiento que se expresa en una elevada precisión y discriminación del reflejo subjetivo del boxeador acerca de sus movimientos y ejecución técnico-táctica</w:t>
      </w:r>
      <w:r w:rsidR="00B01B82">
        <w:rPr>
          <w:rFonts w:ascii="TimesNewRomanPSMT" w:hAnsi="TimesNewRomanPSMT" w:cs="TimesNewRomanPSMT"/>
          <w:color w:val="000000"/>
          <w:sz w:val="24"/>
          <w:szCs w:val="24"/>
        </w:rPr>
        <w:t xml:space="preserve"> en curso” (Ordoqui, 2019, p. 46)</w:t>
      </w:r>
      <w:r w:rsidRPr="006A03B1">
        <w:rPr>
          <w:rFonts w:ascii="TimesNewRomanPSMT" w:hAnsi="TimesNewRomanPSMT" w:cs="TimesNewRomanPSMT"/>
          <w:color w:val="000000"/>
          <w:sz w:val="24"/>
          <w:szCs w:val="24"/>
        </w:rPr>
        <w:t>. Dicha capacidad se</w:t>
      </w:r>
      <w:r>
        <w:rPr>
          <w:rFonts w:ascii="TimesNewRomanPSMT" w:hAnsi="TimesNewRomanPSMT" w:cs="TimesNewRomanPSMT"/>
          <w:color w:val="000000"/>
          <w:sz w:val="24"/>
          <w:szCs w:val="24"/>
        </w:rPr>
        <w:t xml:space="preserve"> </w:t>
      </w:r>
      <w:r w:rsidRPr="006A03B1">
        <w:rPr>
          <w:rFonts w:ascii="TimesNewRomanPSMT" w:hAnsi="TimesNewRomanPSMT" w:cs="TimesNewRomanPSMT"/>
          <w:color w:val="000000"/>
          <w:sz w:val="24"/>
          <w:szCs w:val="24"/>
        </w:rPr>
        <w:t>encuentra muy influida por la actividad deportiva y su impacto sobre la</w:t>
      </w:r>
      <w:r>
        <w:rPr>
          <w:rFonts w:ascii="TimesNewRomanPSMT" w:hAnsi="TimesNewRomanPSMT" w:cs="TimesNewRomanPSMT"/>
          <w:color w:val="000000"/>
          <w:sz w:val="24"/>
          <w:szCs w:val="24"/>
        </w:rPr>
        <w:t xml:space="preserve"> </w:t>
      </w:r>
      <w:r w:rsidRPr="006A03B1">
        <w:rPr>
          <w:rFonts w:ascii="TimesNewRomanPSMT" w:hAnsi="TimesNewRomanPSMT" w:cs="TimesNewRomanPSMT"/>
          <w:color w:val="000000"/>
          <w:sz w:val="24"/>
          <w:szCs w:val="24"/>
        </w:rPr>
        <w:t>subjetividad.</w:t>
      </w:r>
    </w:p>
    <w:p w:rsidR="0072147F" w:rsidRDefault="0072147F"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L</w:t>
      </w:r>
      <w:r w:rsidRPr="0035777C">
        <w:rPr>
          <w:rFonts w:ascii="TimesNewRomanPSMT" w:hAnsi="TimesNewRomanPSMT" w:cs="TimesNewRomanPSMT"/>
          <w:color w:val="000000"/>
          <w:sz w:val="24"/>
          <w:szCs w:val="24"/>
        </w:rPr>
        <w:t>a adecuación autovalorativa parcial de</w:t>
      </w:r>
      <w:r>
        <w:rPr>
          <w:rFonts w:ascii="TimesNewRomanPSMT" w:hAnsi="TimesNewRomanPSMT" w:cs="TimesNewRomanPSMT"/>
          <w:color w:val="000000"/>
          <w:sz w:val="24"/>
          <w:szCs w:val="24"/>
        </w:rPr>
        <w:t xml:space="preserve"> </w:t>
      </w:r>
      <w:r w:rsidRPr="0035777C">
        <w:rPr>
          <w:rFonts w:ascii="TimesNewRomanPSMT" w:hAnsi="TimesNewRomanPSMT" w:cs="TimesNewRomanPSMT"/>
          <w:color w:val="000000"/>
          <w:sz w:val="24"/>
          <w:szCs w:val="24"/>
        </w:rPr>
        <w:t>rendimiento, cuya importancia para la autorregulación del desempeño deportivo fue</w:t>
      </w:r>
      <w:r>
        <w:rPr>
          <w:rFonts w:ascii="TimesNewRomanPSMT" w:hAnsi="TimesNewRomanPSMT" w:cs="TimesNewRomanPSMT"/>
          <w:color w:val="000000"/>
          <w:sz w:val="24"/>
          <w:szCs w:val="24"/>
        </w:rPr>
        <w:t xml:space="preserve"> </w:t>
      </w:r>
      <w:r w:rsidRPr="0035777C">
        <w:rPr>
          <w:rFonts w:ascii="TimesNewRomanPSMT" w:hAnsi="TimesNewRomanPSMT" w:cs="TimesNewRomanPSMT"/>
          <w:color w:val="000000"/>
          <w:sz w:val="24"/>
          <w:szCs w:val="24"/>
        </w:rPr>
        <w:t>demostrada en algunos deportes de arte competitivo, fuerza rápida y combate (Del</w:t>
      </w:r>
      <w:r>
        <w:rPr>
          <w:rFonts w:ascii="TimesNewRomanPSMT" w:hAnsi="TimesNewRomanPSMT" w:cs="TimesNewRomanPSMT"/>
          <w:color w:val="000000"/>
          <w:sz w:val="24"/>
          <w:szCs w:val="24"/>
        </w:rPr>
        <w:t xml:space="preserve"> </w:t>
      </w:r>
      <w:r w:rsidRPr="0035777C">
        <w:rPr>
          <w:rFonts w:ascii="TimesNewRomanPSMT" w:hAnsi="TimesNewRomanPSMT" w:cs="TimesNewRomanPSMT"/>
          <w:color w:val="000000"/>
          <w:sz w:val="24"/>
          <w:szCs w:val="24"/>
        </w:rPr>
        <w:t xml:space="preserve">Monte, 2010; </w:t>
      </w:r>
      <w:r w:rsidR="00ED5CE2" w:rsidRPr="0035777C">
        <w:rPr>
          <w:rFonts w:ascii="TimesNewRomanPSMT" w:hAnsi="TimesNewRomanPSMT" w:cs="TimesNewRomanPSMT"/>
          <w:color w:val="000000"/>
          <w:sz w:val="24"/>
          <w:szCs w:val="24"/>
        </w:rPr>
        <w:t>L.</w:t>
      </w:r>
      <w:r w:rsidR="00ED5CE2">
        <w:rPr>
          <w:rFonts w:ascii="TimesNewRomanPSMT" w:hAnsi="TimesNewRomanPSMT" w:cs="TimesNewRomanPSMT"/>
          <w:color w:val="000000"/>
          <w:sz w:val="24"/>
          <w:szCs w:val="24"/>
        </w:rPr>
        <w:t xml:space="preserve"> </w:t>
      </w:r>
      <w:r w:rsidRPr="0035777C">
        <w:rPr>
          <w:rFonts w:ascii="TimesNewRomanPSMT" w:hAnsi="TimesNewRomanPSMT" w:cs="TimesNewRomanPSMT"/>
          <w:color w:val="000000"/>
          <w:sz w:val="24"/>
          <w:szCs w:val="24"/>
        </w:rPr>
        <w:t xml:space="preserve">González, 2001 a, </w:t>
      </w:r>
      <w:r w:rsidR="00D75009">
        <w:rPr>
          <w:rFonts w:ascii="TimesNewRomanPSMT" w:hAnsi="TimesNewRomanPSMT" w:cs="TimesNewRomanPSMT"/>
          <w:color w:val="000000"/>
          <w:sz w:val="24"/>
          <w:szCs w:val="24"/>
        </w:rPr>
        <w:t>b</w:t>
      </w:r>
      <w:r w:rsidRPr="0035777C">
        <w:rPr>
          <w:rFonts w:ascii="TimesNewRomanPSMT" w:hAnsi="TimesNewRomanPSMT" w:cs="TimesNewRomanPSMT"/>
          <w:color w:val="000000"/>
          <w:sz w:val="24"/>
          <w:szCs w:val="24"/>
        </w:rPr>
        <w:t>; Napolitano, 2016</w:t>
      </w:r>
      <w:r>
        <w:rPr>
          <w:rFonts w:ascii="TimesNewRomanPSMT" w:hAnsi="TimesNewRomanPSMT" w:cs="TimesNewRomanPSMT"/>
          <w:color w:val="000000"/>
          <w:sz w:val="24"/>
          <w:szCs w:val="24"/>
        </w:rPr>
        <w:t>; Ordoqui, 2015</w:t>
      </w:r>
      <w:r w:rsidR="00EB149B">
        <w:rPr>
          <w:rFonts w:ascii="TimesNewRomanPSMT" w:hAnsi="TimesNewRomanPSMT" w:cs="TimesNewRomanPSMT"/>
          <w:color w:val="000000"/>
          <w:sz w:val="24"/>
          <w:szCs w:val="24"/>
        </w:rPr>
        <w:t>, 2017</w:t>
      </w:r>
      <w:r w:rsidRPr="0035777C">
        <w:rPr>
          <w:rFonts w:ascii="TimesNewRomanPSMT" w:hAnsi="TimesNewRomanPSMT" w:cs="TimesNewRomanPSMT"/>
          <w:color w:val="000000"/>
          <w:sz w:val="24"/>
          <w:szCs w:val="24"/>
        </w:rPr>
        <w:t xml:space="preserve">), posee valor regulador </w:t>
      </w:r>
      <w:r>
        <w:rPr>
          <w:rFonts w:ascii="TimesNewRomanPSMT" w:hAnsi="TimesNewRomanPSMT" w:cs="TimesNewRomanPSMT"/>
          <w:color w:val="000000"/>
          <w:sz w:val="24"/>
          <w:szCs w:val="24"/>
        </w:rPr>
        <w:t>durante</w:t>
      </w:r>
      <w:r w:rsidRPr="0035777C">
        <w:rPr>
          <w:rFonts w:ascii="TimesNewRomanPSMT" w:hAnsi="TimesNewRomanPSMT" w:cs="TimesNewRomanPSMT"/>
          <w:color w:val="000000"/>
          <w:sz w:val="24"/>
          <w:szCs w:val="24"/>
        </w:rPr>
        <w:t xml:space="preserve"> la</w:t>
      </w:r>
      <w:r>
        <w:rPr>
          <w:rFonts w:ascii="TimesNewRomanPSMT" w:hAnsi="TimesNewRomanPSMT" w:cs="TimesNewRomanPSMT"/>
          <w:color w:val="000000"/>
          <w:sz w:val="24"/>
          <w:szCs w:val="24"/>
        </w:rPr>
        <w:t xml:space="preserve"> </w:t>
      </w:r>
      <w:r w:rsidRPr="0035777C">
        <w:rPr>
          <w:rFonts w:ascii="TimesNewRomanPSMT" w:hAnsi="TimesNewRomanPSMT" w:cs="TimesNewRomanPSMT"/>
          <w:color w:val="000000"/>
          <w:sz w:val="24"/>
          <w:szCs w:val="24"/>
        </w:rPr>
        <w:t xml:space="preserve">ejecución </w:t>
      </w:r>
      <w:r>
        <w:rPr>
          <w:rFonts w:ascii="TimesNewRomanPSMT" w:hAnsi="TimesNewRomanPSMT" w:cs="TimesNewRomanPSMT"/>
          <w:color w:val="000000"/>
          <w:sz w:val="24"/>
          <w:szCs w:val="24"/>
        </w:rPr>
        <w:t>competitiva del boxeo (Ordoqui</w:t>
      </w:r>
      <w:r w:rsidR="00E435FC">
        <w:rPr>
          <w:rFonts w:ascii="TimesNewRomanPSMT" w:hAnsi="TimesNewRomanPSMT" w:cs="TimesNewRomanPSMT"/>
          <w:color w:val="000000"/>
          <w:sz w:val="24"/>
          <w:szCs w:val="24"/>
        </w:rPr>
        <w:t>, González, Montero y Acebal</w:t>
      </w:r>
      <w:r>
        <w:rPr>
          <w:rFonts w:ascii="TimesNewRomanPSMT" w:hAnsi="TimesNewRomanPSMT" w:cs="TimesNewRomanPSMT"/>
          <w:color w:val="000000"/>
          <w:sz w:val="24"/>
          <w:szCs w:val="24"/>
        </w:rPr>
        <w:t>, 2020).</w:t>
      </w:r>
      <w:r w:rsidRPr="0035777C">
        <w:rPr>
          <w:rFonts w:ascii="TimesNewRomanPSMT" w:hAnsi="TimesNewRomanPSMT" w:cs="TimesNewRomanPSMT"/>
          <w:color w:val="000000"/>
          <w:sz w:val="24"/>
          <w:szCs w:val="24"/>
        </w:rPr>
        <w:t xml:space="preserve"> </w:t>
      </w:r>
      <w:r w:rsidRPr="006A03B1">
        <w:rPr>
          <w:rFonts w:ascii="TimesNewRomanPSMT" w:hAnsi="TimesNewRomanPSMT" w:cs="TimesNewRomanPSMT"/>
          <w:color w:val="000000"/>
          <w:sz w:val="24"/>
          <w:szCs w:val="24"/>
        </w:rPr>
        <w:t>Su operacionalización como índice de error autovalorativo</w:t>
      </w:r>
      <w:r>
        <w:rPr>
          <w:rFonts w:ascii="TimesNewRomanPSMT" w:hAnsi="TimesNewRomanPSMT" w:cs="TimesNewRomanPSMT"/>
          <w:color w:val="000000"/>
          <w:sz w:val="24"/>
          <w:szCs w:val="24"/>
        </w:rPr>
        <w:t xml:space="preserve"> (IEA)</w:t>
      </w:r>
      <w:r w:rsidRPr="006A03B1">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-unidad principal de análisis-</w:t>
      </w:r>
      <w:r w:rsidRPr="006A03B1">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 </w:t>
      </w:r>
      <w:r w:rsidRPr="006A03B1">
        <w:rPr>
          <w:rFonts w:ascii="TimesNewRomanPSMT" w:hAnsi="TimesNewRomanPSMT" w:cs="TimesNewRomanPSMT"/>
          <w:color w:val="000000"/>
          <w:sz w:val="24"/>
          <w:szCs w:val="24"/>
        </w:rPr>
        <w:t>revela el valor instrumental del contraste entre lo que el boxeador cree haber</w:t>
      </w:r>
      <w:r>
        <w:rPr>
          <w:rFonts w:ascii="TimesNewRomanPSMT" w:hAnsi="TimesNewRomanPSMT" w:cs="TimesNewRomanPSMT"/>
          <w:color w:val="000000"/>
          <w:sz w:val="24"/>
          <w:szCs w:val="24"/>
        </w:rPr>
        <w:t xml:space="preserve"> </w:t>
      </w:r>
      <w:r w:rsidRPr="006A03B1">
        <w:rPr>
          <w:rFonts w:ascii="TimesNewRomanPSMT" w:hAnsi="TimesNewRomanPSMT" w:cs="TimesNewRomanPSMT"/>
          <w:color w:val="000000"/>
          <w:sz w:val="24"/>
          <w:szCs w:val="24"/>
        </w:rPr>
        <w:t xml:space="preserve">logrado y lo que hizo </w:t>
      </w:r>
      <w:r>
        <w:rPr>
          <w:rFonts w:ascii="TimesNewRomanPSMT" w:hAnsi="TimesNewRomanPSMT" w:cs="TimesNewRomanPSMT"/>
          <w:color w:val="000000"/>
          <w:sz w:val="24"/>
          <w:szCs w:val="24"/>
        </w:rPr>
        <w:t>(según expertos)</w:t>
      </w:r>
      <w:r w:rsidR="00401F73">
        <w:rPr>
          <w:rFonts w:ascii="TimesNewRomanPSMT" w:hAnsi="TimesNewRomanPSMT" w:cs="TimesNewRomanPSMT"/>
          <w:color w:val="000000"/>
          <w:sz w:val="24"/>
          <w:szCs w:val="24"/>
        </w:rPr>
        <w:t xml:space="preserve">, en cuanto al desempeño ofensivo y defensivo, </w:t>
      </w:r>
      <w:r>
        <w:rPr>
          <w:rFonts w:ascii="TimesNewRomanPSMT" w:hAnsi="TimesNewRomanPSMT" w:cs="TimesNewRomanPSMT"/>
          <w:color w:val="000000"/>
          <w:sz w:val="24"/>
          <w:szCs w:val="24"/>
        </w:rPr>
        <w:t xml:space="preserve">durante los </w:t>
      </w:r>
      <w:r w:rsidRPr="00A26E08">
        <w:rPr>
          <w:rFonts w:ascii="TimesNewRomanPSMT" w:hAnsi="TimesNewRomanPSMT" w:cs="TimesNewRomanPSMT"/>
          <w:color w:val="000000"/>
          <w:sz w:val="24"/>
          <w:szCs w:val="24"/>
        </w:rPr>
        <w:t>asalto</w:t>
      </w:r>
      <w:r>
        <w:rPr>
          <w:rFonts w:ascii="TimesNewRomanPSMT" w:hAnsi="TimesNewRomanPSMT" w:cs="TimesNewRomanPSMT"/>
          <w:color w:val="000000"/>
          <w:sz w:val="24"/>
          <w:szCs w:val="24"/>
        </w:rPr>
        <w:t>s</w:t>
      </w:r>
      <w:r w:rsidRPr="00A26E08">
        <w:rPr>
          <w:rFonts w:ascii="TimesNewRomanPSMT" w:hAnsi="TimesNewRomanPSMT" w:cs="TimesNewRomanPSMT"/>
          <w:color w:val="000000"/>
          <w:sz w:val="24"/>
          <w:szCs w:val="24"/>
        </w:rPr>
        <w:t xml:space="preserve"> de </w:t>
      </w:r>
      <w:r>
        <w:rPr>
          <w:rFonts w:ascii="TimesNewRomanPSMT" w:hAnsi="TimesNewRomanPSMT" w:cs="TimesNewRomanPSMT"/>
          <w:color w:val="000000"/>
          <w:sz w:val="24"/>
          <w:szCs w:val="24"/>
        </w:rPr>
        <w:t>entrenamientos libres con guantes</w:t>
      </w:r>
      <w:r w:rsidRPr="00961DED">
        <w:t xml:space="preserve"> </w:t>
      </w:r>
      <w:r w:rsidRPr="00961DED">
        <w:rPr>
          <w:rFonts w:ascii="TimesNewRomanPSMT" w:hAnsi="TimesNewRomanPSMT" w:cs="TimesNewRomanPSMT"/>
          <w:color w:val="000000"/>
          <w:sz w:val="24"/>
          <w:szCs w:val="24"/>
        </w:rPr>
        <w:t>(ELCG) o sparrings (término en idioma inglés)</w:t>
      </w:r>
      <w:r>
        <w:rPr>
          <w:rFonts w:ascii="TimesNewRomanPSMT" w:hAnsi="TimesNewRomanPSMT" w:cs="TimesNewRomanPSMT"/>
          <w:color w:val="000000"/>
          <w:sz w:val="24"/>
          <w:szCs w:val="24"/>
        </w:rPr>
        <w:t xml:space="preserve">. </w:t>
      </w:r>
      <w:r w:rsidRPr="0072147F">
        <w:rPr>
          <w:rFonts w:ascii="TimesNewRomanPSMT" w:hAnsi="TimesNewRomanPSMT" w:cs="TimesNewRomanPSMT"/>
          <w:color w:val="000000"/>
          <w:sz w:val="24"/>
          <w:szCs w:val="24"/>
        </w:rPr>
        <w:t xml:space="preserve">Los </w:t>
      </w:r>
      <w:r w:rsidR="001E38BD">
        <w:rPr>
          <w:rFonts w:ascii="TimesNewRomanPSMT" w:hAnsi="TimesNewRomanPSMT" w:cs="TimesNewRomanPSMT"/>
          <w:color w:val="000000"/>
          <w:sz w:val="24"/>
          <w:szCs w:val="24"/>
        </w:rPr>
        <w:t>puntajes</w:t>
      </w:r>
      <w:r w:rsidRPr="0072147F">
        <w:rPr>
          <w:rFonts w:ascii="TimesNewRomanPSMT" w:hAnsi="TimesNewRomanPSMT" w:cs="TimesNewRomanPSMT"/>
          <w:color w:val="000000"/>
          <w:sz w:val="24"/>
          <w:szCs w:val="24"/>
        </w:rPr>
        <w:t xml:space="preserve"> bajos del IEA son indicativos de una elevada adecuación autovalorativa parcial de rendimiento, y viceversa.</w:t>
      </w:r>
    </w:p>
    <w:p w:rsidR="00092AC0" w:rsidRPr="008122E8" w:rsidRDefault="00401F73"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E</w:t>
      </w:r>
      <w:r w:rsidR="00092AC0" w:rsidRPr="008122E8">
        <w:rPr>
          <w:rFonts w:ascii="TimesNewRomanPSMT" w:hAnsi="TimesNewRomanPSMT" w:cs="TimesNewRomanPSMT"/>
          <w:color w:val="000000"/>
          <w:sz w:val="24"/>
          <w:szCs w:val="24"/>
        </w:rPr>
        <w:t>l deportista que cuenta con una certera y realista autovaloración de sus habilidades, aumenta sus posibilidades de éxito</w:t>
      </w:r>
      <w:r w:rsidR="00306A47">
        <w:rPr>
          <w:rFonts w:ascii="TimesNewRomanPSMT" w:hAnsi="TimesNewRomanPSMT" w:cs="TimesNewRomanPSMT"/>
          <w:color w:val="000000"/>
          <w:sz w:val="24"/>
          <w:szCs w:val="24"/>
        </w:rPr>
        <w:t>,</w:t>
      </w:r>
      <w:r w:rsidR="00092AC0" w:rsidRPr="008122E8">
        <w:rPr>
          <w:rFonts w:ascii="TimesNewRomanPSMT" w:hAnsi="TimesNewRomanPSMT" w:cs="TimesNewRomanPSMT"/>
          <w:color w:val="000000"/>
          <w:sz w:val="24"/>
          <w:szCs w:val="24"/>
        </w:rPr>
        <w:t xml:space="preserve"> aun cuando los niveles de dificultades de las tareas resulten elevados</w:t>
      </w:r>
      <w:r w:rsidR="00EB149B">
        <w:rPr>
          <w:rFonts w:ascii="TimesNewRomanPSMT" w:hAnsi="TimesNewRomanPSMT" w:cs="TimesNewRomanPSMT"/>
          <w:color w:val="000000"/>
          <w:sz w:val="24"/>
          <w:szCs w:val="24"/>
        </w:rPr>
        <w:t xml:space="preserve"> </w:t>
      </w:r>
      <w:r w:rsidR="00EB149B" w:rsidRPr="008122E8">
        <w:rPr>
          <w:rFonts w:ascii="TimesNewRomanPSMT" w:hAnsi="TimesNewRomanPSMT" w:cs="TimesNewRomanPSMT"/>
          <w:color w:val="000000"/>
          <w:sz w:val="24"/>
          <w:szCs w:val="24"/>
        </w:rPr>
        <w:t xml:space="preserve">(Beattie, </w:t>
      </w:r>
      <w:proofErr w:type="spellStart"/>
      <w:r w:rsidR="00EB149B" w:rsidRPr="008122E8">
        <w:rPr>
          <w:rFonts w:ascii="TimesNewRomanPSMT" w:hAnsi="TimesNewRomanPSMT" w:cs="TimesNewRomanPSMT"/>
          <w:color w:val="000000"/>
          <w:sz w:val="24"/>
          <w:szCs w:val="24"/>
        </w:rPr>
        <w:t>Woodman</w:t>
      </w:r>
      <w:proofErr w:type="spellEnd"/>
      <w:r w:rsidR="00EB149B" w:rsidRPr="008122E8">
        <w:rPr>
          <w:rFonts w:ascii="TimesNewRomanPSMT" w:hAnsi="TimesNewRomanPSMT" w:cs="TimesNewRomanPSMT"/>
          <w:color w:val="000000"/>
          <w:sz w:val="24"/>
          <w:szCs w:val="24"/>
        </w:rPr>
        <w:t xml:space="preserve">, </w:t>
      </w:r>
      <w:proofErr w:type="spellStart"/>
      <w:r w:rsidR="00EB149B" w:rsidRPr="008122E8">
        <w:rPr>
          <w:rFonts w:ascii="TimesNewRomanPSMT" w:hAnsi="TimesNewRomanPSMT" w:cs="TimesNewRomanPSMT"/>
          <w:color w:val="000000"/>
          <w:sz w:val="24"/>
          <w:szCs w:val="24"/>
        </w:rPr>
        <w:t>Fakehy</w:t>
      </w:r>
      <w:proofErr w:type="spellEnd"/>
      <w:r w:rsidR="00EB149B" w:rsidRPr="008122E8">
        <w:rPr>
          <w:rFonts w:ascii="TimesNewRomanPSMT" w:hAnsi="TimesNewRomanPSMT" w:cs="TimesNewRomanPSMT"/>
          <w:color w:val="000000"/>
          <w:sz w:val="24"/>
          <w:szCs w:val="24"/>
        </w:rPr>
        <w:t xml:space="preserve">, </w:t>
      </w:r>
      <w:r w:rsidR="002741F1" w:rsidRPr="002741F1">
        <w:rPr>
          <w:rFonts w:ascii="TimesNewRomanPSMT" w:hAnsi="TimesNewRomanPSMT" w:cs="TimesNewRomanPSMT"/>
          <w:color w:val="000000"/>
          <w:sz w:val="24"/>
          <w:szCs w:val="24"/>
        </w:rPr>
        <w:t>&amp;</w:t>
      </w:r>
      <w:r w:rsidR="002741F1">
        <w:rPr>
          <w:rFonts w:ascii="TimesNewRomanPSMT" w:hAnsi="TimesNewRomanPSMT" w:cs="TimesNewRomanPSMT"/>
          <w:color w:val="000000"/>
          <w:sz w:val="24"/>
          <w:szCs w:val="24"/>
        </w:rPr>
        <w:t xml:space="preserve"> </w:t>
      </w:r>
      <w:proofErr w:type="spellStart"/>
      <w:r w:rsidR="00EB149B" w:rsidRPr="008122E8">
        <w:rPr>
          <w:rFonts w:ascii="TimesNewRomanPSMT" w:hAnsi="TimesNewRomanPSMT" w:cs="TimesNewRomanPSMT"/>
          <w:color w:val="000000"/>
          <w:sz w:val="24"/>
          <w:szCs w:val="24"/>
        </w:rPr>
        <w:t>Dempsey</w:t>
      </w:r>
      <w:proofErr w:type="spellEnd"/>
      <w:r w:rsidR="00EB149B" w:rsidRPr="008122E8">
        <w:rPr>
          <w:rFonts w:ascii="TimesNewRomanPSMT" w:hAnsi="TimesNewRomanPSMT" w:cs="TimesNewRomanPSMT"/>
          <w:color w:val="000000"/>
          <w:sz w:val="24"/>
          <w:szCs w:val="24"/>
        </w:rPr>
        <w:t xml:space="preserve">, 2015; Beaumont, Maynard, </w:t>
      </w:r>
      <w:r w:rsidR="002741F1" w:rsidRPr="002741F1">
        <w:rPr>
          <w:rFonts w:ascii="TimesNewRomanPSMT" w:hAnsi="TimesNewRomanPSMT" w:cs="TimesNewRomanPSMT"/>
          <w:color w:val="000000"/>
          <w:sz w:val="24"/>
          <w:szCs w:val="24"/>
        </w:rPr>
        <w:t>&amp;</w:t>
      </w:r>
      <w:r w:rsidR="002741F1">
        <w:rPr>
          <w:rFonts w:ascii="TimesNewRomanPSMT" w:hAnsi="TimesNewRomanPSMT" w:cs="TimesNewRomanPSMT"/>
          <w:color w:val="000000"/>
          <w:sz w:val="24"/>
          <w:szCs w:val="24"/>
        </w:rPr>
        <w:t xml:space="preserve"> </w:t>
      </w:r>
      <w:r w:rsidR="00EB149B" w:rsidRPr="008122E8">
        <w:rPr>
          <w:rFonts w:ascii="TimesNewRomanPSMT" w:hAnsi="TimesNewRomanPSMT" w:cs="TimesNewRomanPSMT"/>
          <w:color w:val="000000"/>
          <w:sz w:val="24"/>
          <w:szCs w:val="24"/>
        </w:rPr>
        <w:t>Butt, 2015)</w:t>
      </w:r>
      <w:r w:rsidR="00EB149B">
        <w:rPr>
          <w:rFonts w:ascii="TimesNewRomanPSMT" w:hAnsi="TimesNewRomanPSMT" w:cs="TimesNewRomanPSMT"/>
          <w:color w:val="000000"/>
          <w:sz w:val="24"/>
          <w:szCs w:val="24"/>
        </w:rPr>
        <w:t xml:space="preserve">, pues </w:t>
      </w:r>
      <w:r w:rsidR="00EB149B" w:rsidRPr="008122E8">
        <w:rPr>
          <w:rFonts w:ascii="TimesNewRomanPSMT" w:hAnsi="TimesNewRomanPSMT" w:cs="TimesNewRomanPSMT"/>
          <w:color w:val="000000"/>
          <w:sz w:val="24"/>
          <w:szCs w:val="24"/>
        </w:rPr>
        <w:t>parece relacionarse con la conformación de estrategias funcionales y personalizadas para el logro de las metas deportivas, adopción de niveles progresivos de aprendizaje y definición de expectativas y niveles de aspiración alcanzables</w:t>
      </w:r>
      <w:r w:rsidR="00092AC0" w:rsidRPr="008122E8">
        <w:rPr>
          <w:rFonts w:ascii="TimesNewRomanPSMT" w:hAnsi="TimesNewRomanPSMT" w:cs="TimesNewRomanPSMT"/>
          <w:color w:val="000000"/>
          <w:sz w:val="24"/>
          <w:szCs w:val="24"/>
        </w:rPr>
        <w:t>. Es en la adecuación del proceso autovalorativo donde radica la capacidad del deportista para reflejar con la mayor precisión posible sus fortalezas y debilidades, tanto en un ámbito general como en el propio curso vertiginoso, fatigoso y emocio</w:t>
      </w:r>
      <w:r w:rsidR="00EB149B">
        <w:rPr>
          <w:rFonts w:ascii="TimesNewRomanPSMT" w:hAnsi="TimesNewRomanPSMT" w:cs="TimesNewRomanPSMT"/>
          <w:color w:val="000000"/>
          <w:sz w:val="24"/>
          <w:szCs w:val="24"/>
        </w:rPr>
        <w:t>nal de las acciones deportivas. A</w:t>
      </w:r>
      <w:r w:rsidR="00092AC0" w:rsidRPr="008122E8">
        <w:rPr>
          <w:rFonts w:ascii="TimesNewRomanPSMT" w:hAnsi="TimesNewRomanPSMT" w:cs="TimesNewRomanPSMT"/>
          <w:color w:val="000000"/>
          <w:sz w:val="24"/>
          <w:szCs w:val="24"/>
        </w:rPr>
        <w:t xml:space="preserve">decuar la autovaloración es uno de los principales objetivos que debe proponerse la preparación psicológica en el deporte. </w:t>
      </w:r>
    </w:p>
    <w:p w:rsidR="00EC405C" w:rsidRPr="00683BC4" w:rsidRDefault="00EC405C" w:rsidP="00B025AF">
      <w:pPr>
        <w:autoSpaceDE w:val="0"/>
        <w:autoSpaceDN w:val="0"/>
        <w:adjustRightInd w:val="0"/>
        <w:spacing w:after="0" w:line="240" w:lineRule="auto"/>
        <w:jc w:val="both"/>
        <w:rPr>
          <w:rFonts w:ascii="TimesNewRomanPSMT" w:hAnsi="TimesNewRomanPSMT" w:cs="TimesNewRomanPSMT"/>
          <w:color w:val="000000"/>
          <w:sz w:val="24"/>
          <w:szCs w:val="24"/>
          <w:highlight w:val="yellow"/>
        </w:rPr>
      </w:pPr>
      <w:r w:rsidRPr="006F1A92">
        <w:rPr>
          <w:rFonts w:ascii="TimesNewRomanPSMT" w:hAnsi="TimesNewRomanPSMT" w:cs="TimesNewRomanPSMT"/>
          <w:color w:val="000000"/>
          <w:sz w:val="24"/>
          <w:szCs w:val="24"/>
        </w:rPr>
        <w:t>Por su parte, la inadecuación autovalorativa -representada por un concepto distorsionado de sí mismo- posee dos direcciones, sub y sobrevaloración (</w:t>
      </w:r>
      <w:r w:rsidR="002741F1">
        <w:rPr>
          <w:rFonts w:ascii="TimesNewRomanPSMT" w:hAnsi="TimesNewRomanPSMT" w:cs="TimesNewRomanPSMT"/>
          <w:color w:val="000000"/>
          <w:sz w:val="24"/>
          <w:szCs w:val="24"/>
        </w:rPr>
        <w:t xml:space="preserve">L. </w:t>
      </w:r>
      <w:r w:rsidRPr="006F1A92">
        <w:rPr>
          <w:rFonts w:ascii="TimesNewRomanPSMT" w:hAnsi="TimesNewRomanPSMT" w:cs="TimesNewRomanPSMT"/>
          <w:color w:val="000000"/>
          <w:sz w:val="24"/>
          <w:szCs w:val="24"/>
        </w:rPr>
        <w:t xml:space="preserve">Domínguez, 2003, 2017; </w:t>
      </w:r>
      <w:r w:rsidR="002741F1">
        <w:rPr>
          <w:rFonts w:ascii="TimesNewRomanPSMT" w:hAnsi="TimesNewRomanPSMT" w:cs="TimesNewRomanPSMT"/>
          <w:color w:val="000000"/>
          <w:sz w:val="24"/>
          <w:szCs w:val="24"/>
        </w:rPr>
        <w:t xml:space="preserve">F. </w:t>
      </w:r>
      <w:r w:rsidRPr="006F1A92">
        <w:rPr>
          <w:rFonts w:ascii="TimesNewRomanPSMT" w:hAnsi="TimesNewRomanPSMT" w:cs="TimesNewRomanPSMT"/>
          <w:color w:val="000000"/>
          <w:sz w:val="24"/>
          <w:szCs w:val="24"/>
        </w:rPr>
        <w:t>González, 1995; Roloff, 1982, 1995). La primera está representada por un concepto disminuido de sí mismo e integra juicios excesivamente críticos de la persona acerca</w:t>
      </w:r>
      <w:r w:rsidR="00F43402">
        <w:rPr>
          <w:rFonts w:ascii="TimesNewRomanPSMT" w:hAnsi="TimesNewRomanPSMT" w:cs="TimesNewRomanPSMT"/>
          <w:color w:val="000000"/>
          <w:sz w:val="24"/>
          <w:szCs w:val="24"/>
        </w:rPr>
        <w:t xml:space="preserve"> de sus capacidades.</w:t>
      </w:r>
      <w:r w:rsidRPr="006F1A92">
        <w:rPr>
          <w:rFonts w:ascii="TimesNewRomanPSMT" w:hAnsi="TimesNewRomanPSMT" w:cs="TimesNewRomanPSMT"/>
          <w:color w:val="000000"/>
          <w:sz w:val="24"/>
          <w:szCs w:val="24"/>
        </w:rPr>
        <w:t xml:space="preserve"> Su presencia en un deportista puede conducir a la asunción de metas inferiores a su capacidad potencial, provocada por </w:t>
      </w:r>
      <w:r w:rsidRPr="006F1A92">
        <w:rPr>
          <w:rFonts w:ascii="TimesNewRomanPSMT" w:hAnsi="TimesNewRomanPSMT" w:cs="TimesNewRomanPSMT"/>
          <w:color w:val="000000"/>
          <w:sz w:val="24"/>
          <w:szCs w:val="24"/>
        </w:rPr>
        <w:lastRenderedPageBreak/>
        <w:t>afectaciones en las expectativas y por la atenuación que provoca en la disposición psicofisiológica para enfrentar tareas complejas (</w:t>
      </w:r>
      <w:r w:rsidR="00C06785">
        <w:rPr>
          <w:rFonts w:ascii="TimesNewRomanPSMT" w:hAnsi="TimesNewRomanPSMT" w:cs="TimesNewRomanPSMT"/>
          <w:color w:val="000000"/>
          <w:sz w:val="24"/>
          <w:szCs w:val="24"/>
        </w:rPr>
        <w:t xml:space="preserve">L. </w:t>
      </w:r>
      <w:r w:rsidRPr="006F1A92">
        <w:rPr>
          <w:rFonts w:ascii="TimesNewRomanPSMT" w:hAnsi="TimesNewRomanPSMT" w:cs="TimesNewRomanPSMT"/>
          <w:color w:val="000000"/>
          <w:sz w:val="24"/>
          <w:szCs w:val="24"/>
        </w:rPr>
        <w:t>González, 2007; Ordoqui y Acebal, 2018).</w:t>
      </w:r>
      <w:r w:rsidRPr="00683BC4">
        <w:rPr>
          <w:rFonts w:ascii="TimesNewRomanPSMT" w:hAnsi="TimesNewRomanPSMT" w:cs="TimesNewRomanPSMT"/>
          <w:color w:val="000000"/>
          <w:sz w:val="24"/>
          <w:szCs w:val="24"/>
          <w:highlight w:val="yellow"/>
        </w:rPr>
        <w:t xml:space="preserve"> </w:t>
      </w:r>
    </w:p>
    <w:p w:rsidR="00EC405C" w:rsidRPr="00EE1F2A" w:rsidRDefault="00EC405C"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EE1F2A">
        <w:rPr>
          <w:rFonts w:ascii="TimesNewRomanPSMT" w:hAnsi="TimesNewRomanPSMT" w:cs="TimesNewRomanPSMT"/>
          <w:color w:val="000000"/>
          <w:sz w:val="24"/>
          <w:szCs w:val="24"/>
        </w:rPr>
        <w:t xml:space="preserve">La sobrevaloración se identifica con una tendencia a sobreestimar las habilidades y capacidades propias, expresadas a través de un concepto excesivamente aumentado o positivo de sí mismo, y resulta la que más comúnmente se registra en los estudios del deporte competitivo (Beattie et al., 2015; Johnson &amp; </w:t>
      </w:r>
      <w:proofErr w:type="spellStart"/>
      <w:r w:rsidRPr="00EE1F2A">
        <w:rPr>
          <w:rFonts w:ascii="TimesNewRomanPSMT" w:hAnsi="TimesNewRomanPSMT" w:cs="TimesNewRomanPSMT"/>
          <w:color w:val="000000"/>
          <w:sz w:val="24"/>
          <w:szCs w:val="24"/>
        </w:rPr>
        <w:t>Levin</w:t>
      </w:r>
      <w:proofErr w:type="spellEnd"/>
      <w:r w:rsidRPr="00EE1F2A">
        <w:rPr>
          <w:rFonts w:ascii="TimesNewRomanPSMT" w:hAnsi="TimesNewRomanPSMT" w:cs="TimesNewRomanPSMT"/>
          <w:color w:val="000000"/>
          <w:sz w:val="24"/>
          <w:szCs w:val="24"/>
        </w:rPr>
        <w:t>, 2009; Johnson &amp; Fowler, 2011; Lamadrid, Machado y Gómez, 2012). Acerca de su impacto sobre el desempeño deportivo, se han planteado dos hipótesis:</w:t>
      </w:r>
    </w:p>
    <w:p w:rsidR="00EC405C" w:rsidRPr="00EE1F2A" w:rsidRDefault="00EC405C"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EE1F2A">
        <w:rPr>
          <w:rFonts w:ascii="TimesNewRomanPSMT" w:hAnsi="TimesNewRomanPSMT" w:cs="TimesNewRomanPSMT"/>
          <w:color w:val="000000"/>
          <w:sz w:val="24"/>
          <w:szCs w:val="24"/>
        </w:rPr>
        <w:t xml:space="preserve">1 - Las evaluaciones excesivamente positivas que los deportistas emiten acerca de sus </w:t>
      </w:r>
      <w:r w:rsidR="00495687">
        <w:rPr>
          <w:rFonts w:ascii="TimesNewRomanPSMT" w:hAnsi="TimesNewRomanPSMT" w:cs="TimesNewRomanPSMT"/>
          <w:color w:val="000000"/>
          <w:sz w:val="24"/>
          <w:szCs w:val="24"/>
        </w:rPr>
        <w:t>h</w:t>
      </w:r>
      <w:r w:rsidRPr="00EE1F2A">
        <w:rPr>
          <w:rFonts w:ascii="TimesNewRomanPSMT" w:hAnsi="TimesNewRomanPSMT" w:cs="TimesNewRomanPSMT"/>
          <w:color w:val="000000"/>
          <w:sz w:val="24"/>
          <w:szCs w:val="24"/>
        </w:rPr>
        <w:t xml:space="preserve">abilidades y cualidades de rendimiento constituyen atributos psicológicos facilitadores del desempeño (Beaumont et al., 2015; Feltz, Short, &amp; Sullivan, 2008; </w:t>
      </w:r>
      <w:proofErr w:type="spellStart"/>
      <w:r w:rsidRPr="00EE1F2A">
        <w:rPr>
          <w:rFonts w:ascii="TimesNewRomanPSMT" w:hAnsi="TimesNewRomanPSMT" w:cs="TimesNewRomanPSMT"/>
          <w:color w:val="000000"/>
          <w:sz w:val="24"/>
          <w:szCs w:val="24"/>
        </w:rPr>
        <w:t>Hays</w:t>
      </w:r>
      <w:proofErr w:type="spellEnd"/>
      <w:r w:rsidRPr="00EE1F2A">
        <w:rPr>
          <w:rFonts w:ascii="TimesNewRomanPSMT" w:hAnsi="TimesNewRomanPSMT" w:cs="TimesNewRomanPSMT"/>
          <w:color w:val="000000"/>
          <w:sz w:val="24"/>
          <w:szCs w:val="24"/>
        </w:rPr>
        <w:t xml:space="preserve">, Thomas, Maynard, &amp; </w:t>
      </w:r>
      <w:proofErr w:type="spellStart"/>
      <w:r w:rsidRPr="00EE1F2A">
        <w:rPr>
          <w:rFonts w:ascii="TimesNewRomanPSMT" w:hAnsi="TimesNewRomanPSMT" w:cs="TimesNewRomanPSMT"/>
          <w:color w:val="000000"/>
          <w:sz w:val="24"/>
          <w:szCs w:val="24"/>
        </w:rPr>
        <w:t>Bawden</w:t>
      </w:r>
      <w:proofErr w:type="spellEnd"/>
      <w:r w:rsidRPr="00EE1F2A">
        <w:rPr>
          <w:rFonts w:ascii="TimesNewRomanPSMT" w:hAnsi="TimesNewRomanPSMT" w:cs="TimesNewRomanPSMT"/>
          <w:color w:val="000000"/>
          <w:sz w:val="24"/>
          <w:szCs w:val="24"/>
        </w:rPr>
        <w:t xml:space="preserve">, 2009; Thomas, Vanness, &amp; Cardinal, 2016; </w:t>
      </w:r>
      <w:proofErr w:type="spellStart"/>
      <w:r w:rsidRPr="00EE1F2A">
        <w:rPr>
          <w:rFonts w:ascii="TimesNewRomanPSMT" w:hAnsi="TimesNewRomanPSMT" w:cs="TimesNewRomanPSMT"/>
          <w:color w:val="000000"/>
          <w:sz w:val="24"/>
          <w:szCs w:val="24"/>
        </w:rPr>
        <w:t>Vealey</w:t>
      </w:r>
      <w:proofErr w:type="spellEnd"/>
      <w:r w:rsidRPr="00EE1F2A">
        <w:rPr>
          <w:rFonts w:ascii="TimesNewRomanPSMT" w:hAnsi="TimesNewRomanPSMT" w:cs="TimesNewRomanPSMT"/>
          <w:color w:val="000000"/>
          <w:sz w:val="24"/>
          <w:szCs w:val="24"/>
        </w:rPr>
        <w:t xml:space="preserve">, </w:t>
      </w:r>
      <w:proofErr w:type="spellStart"/>
      <w:r w:rsidRPr="00EE1F2A">
        <w:rPr>
          <w:rFonts w:ascii="TimesNewRomanPSMT" w:hAnsi="TimesNewRomanPSMT" w:cs="TimesNewRomanPSMT"/>
          <w:color w:val="000000"/>
          <w:sz w:val="24"/>
          <w:szCs w:val="24"/>
        </w:rPr>
        <w:t>Hayashi</w:t>
      </w:r>
      <w:proofErr w:type="spellEnd"/>
      <w:r w:rsidRPr="00EE1F2A">
        <w:rPr>
          <w:rFonts w:ascii="TimesNewRomanPSMT" w:hAnsi="TimesNewRomanPSMT" w:cs="TimesNewRomanPSMT"/>
          <w:color w:val="000000"/>
          <w:sz w:val="24"/>
          <w:szCs w:val="24"/>
        </w:rPr>
        <w:t xml:space="preserve">, </w:t>
      </w:r>
      <w:proofErr w:type="spellStart"/>
      <w:r w:rsidRPr="00EE1F2A">
        <w:rPr>
          <w:rFonts w:ascii="TimesNewRomanPSMT" w:hAnsi="TimesNewRomanPSMT" w:cs="TimesNewRomanPSMT"/>
          <w:color w:val="000000"/>
          <w:sz w:val="24"/>
          <w:szCs w:val="24"/>
        </w:rPr>
        <w:t>Garner-Holman</w:t>
      </w:r>
      <w:proofErr w:type="spellEnd"/>
      <w:r w:rsidRPr="00EE1F2A">
        <w:rPr>
          <w:rFonts w:ascii="TimesNewRomanPSMT" w:hAnsi="TimesNewRomanPSMT" w:cs="TimesNewRomanPSMT"/>
          <w:color w:val="000000"/>
          <w:sz w:val="24"/>
          <w:szCs w:val="24"/>
        </w:rPr>
        <w:t xml:space="preserve">, &amp; </w:t>
      </w:r>
      <w:proofErr w:type="spellStart"/>
      <w:r w:rsidRPr="00EE1F2A">
        <w:rPr>
          <w:rFonts w:ascii="TimesNewRomanPSMT" w:hAnsi="TimesNewRomanPSMT" w:cs="TimesNewRomanPSMT"/>
          <w:color w:val="000000"/>
          <w:sz w:val="24"/>
          <w:szCs w:val="24"/>
        </w:rPr>
        <w:t>Giacobbi</w:t>
      </w:r>
      <w:proofErr w:type="spellEnd"/>
      <w:r w:rsidRPr="00EE1F2A">
        <w:rPr>
          <w:rFonts w:ascii="TimesNewRomanPSMT" w:hAnsi="TimesNewRomanPSMT" w:cs="TimesNewRomanPSMT"/>
          <w:color w:val="000000"/>
          <w:sz w:val="24"/>
          <w:szCs w:val="24"/>
        </w:rPr>
        <w:t xml:space="preserve">, 1998; </w:t>
      </w:r>
      <w:proofErr w:type="spellStart"/>
      <w:r w:rsidRPr="00EE1F2A">
        <w:rPr>
          <w:rFonts w:ascii="TimesNewRomanPSMT" w:hAnsi="TimesNewRomanPSMT" w:cs="TimesNewRomanPSMT"/>
          <w:color w:val="000000"/>
          <w:sz w:val="24"/>
          <w:szCs w:val="24"/>
        </w:rPr>
        <w:t>Toering</w:t>
      </w:r>
      <w:proofErr w:type="spellEnd"/>
      <w:r w:rsidRPr="00EE1F2A">
        <w:rPr>
          <w:rFonts w:ascii="TimesNewRomanPSMT" w:hAnsi="TimesNewRomanPSMT" w:cs="TimesNewRomanPSMT"/>
          <w:color w:val="000000"/>
          <w:sz w:val="24"/>
          <w:szCs w:val="24"/>
        </w:rPr>
        <w:t xml:space="preserve">, </w:t>
      </w:r>
      <w:proofErr w:type="spellStart"/>
      <w:r w:rsidRPr="00EE1F2A">
        <w:rPr>
          <w:rFonts w:ascii="TimesNewRomanPSMT" w:hAnsi="TimesNewRomanPSMT" w:cs="TimesNewRomanPSMT"/>
          <w:color w:val="000000"/>
          <w:sz w:val="24"/>
          <w:szCs w:val="24"/>
        </w:rPr>
        <w:t>Elferink-Gemser</w:t>
      </w:r>
      <w:proofErr w:type="spellEnd"/>
      <w:r w:rsidRPr="00EE1F2A">
        <w:rPr>
          <w:rFonts w:ascii="TimesNewRomanPSMT" w:hAnsi="TimesNewRomanPSMT" w:cs="TimesNewRomanPSMT"/>
          <w:color w:val="000000"/>
          <w:sz w:val="24"/>
          <w:szCs w:val="24"/>
        </w:rPr>
        <w:t xml:space="preserve">, </w:t>
      </w:r>
      <w:proofErr w:type="spellStart"/>
      <w:r w:rsidRPr="00EE1F2A">
        <w:rPr>
          <w:rFonts w:ascii="TimesNewRomanPSMT" w:hAnsi="TimesNewRomanPSMT" w:cs="TimesNewRomanPSMT"/>
          <w:color w:val="000000"/>
          <w:sz w:val="24"/>
          <w:szCs w:val="24"/>
        </w:rPr>
        <w:t>Jordet</w:t>
      </w:r>
      <w:proofErr w:type="spellEnd"/>
      <w:r w:rsidRPr="00EE1F2A">
        <w:rPr>
          <w:rFonts w:ascii="TimesNewRomanPSMT" w:hAnsi="TimesNewRomanPSMT" w:cs="TimesNewRomanPSMT"/>
          <w:color w:val="000000"/>
          <w:sz w:val="24"/>
          <w:szCs w:val="24"/>
        </w:rPr>
        <w:t xml:space="preserve">, </w:t>
      </w:r>
      <w:proofErr w:type="spellStart"/>
      <w:r w:rsidRPr="00EE1F2A">
        <w:rPr>
          <w:rFonts w:ascii="TimesNewRomanPSMT" w:hAnsi="TimesNewRomanPSMT" w:cs="TimesNewRomanPSMT"/>
          <w:color w:val="000000"/>
          <w:sz w:val="24"/>
          <w:szCs w:val="24"/>
        </w:rPr>
        <w:t>Pepping</w:t>
      </w:r>
      <w:proofErr w:type="spellEnd"/>
      <w:r w:rsidRPr="00EE1F2A">
        <w:rPr>
          <w:rFonts w:ascii="TimesNewRomanPSMT" w:hAnsi="TimesNewRomanPSMT" w:cs="TimesNewRomanPSMT"/>
          <w:color w:val="000000"/>
          <w:sz w:val="24"/>
          <w:szCs w:val="24"/>
        </w:rPr>
        <w:t xml:space="preserve">, </w:t>
      </w:r>
      <w:proofErr w:type="spellStart"/>
      <w:r w:rsidRPr="00EE1F2A">
        <w:rPr>
          <w:rFonts w:ascii="TimesNewRomanPSMT" w:hAnsi="TimesNewRomanPSMT" w:cs="TimesNewRomanPSMT"/>
          <w:color w:val="000000"/>
          <w:sz w:val="24"/>
          <w:szCs w:val="24"/>
        </w:rPr>
        <w:t>Visscher</w:t>
      </w:r>
      <w:proofErr w:type="spellEnd"/>
      <w:r w:rsidRPr="00EE1F2A">
        <w:rPr>
          <w:rFonts w:ascii="TimesNewRomanPSMT" w:hAnsi="TimesNewRomanPSMT" w:cs="TimesNewRomanPSMT"/>
          <w:color w:val="000000"/>
          <w:sz w:val="24"/>
          <w:szCs w:val="24"/>
        </w:rPr>
        <w:t xml:space="preserve">, 2012). </w:t>
      </w:r>
    </w:p>
    <w:p w:rsidR="00EC405C" w:rsidRPr="00EE1F2A" w:rsidRDefault="00EC405C"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EE1F2A">
        <w:rPr>
          <w:rFonts w:ascii="TimesNewRomanPSMT" w:hAnsi="TimesNewRomanPSMT" w:cs="TimesNewRomanPSMT"/>
          <w:color w:val="000000"/>
          <w:sz w:val="24"/>
          <w:szCs w:val="24"/>
        </w:rPr>
        <w:t xml:space="preserve">2 - Los juicios autovalorativos excesivamente positivos pueden relacionarse de manera negativa con el posterior desempeño en tareas cognitivas y motrices de alto nivel de complejidad (Beattie et al., 2015; Costa, Serrano, &amp; Salvador, 2016; </w:t>
      </w:r>
      <w:proofErr w:type="spellStart"/>
      <w:r w:rsidRPr="00EE1F2A">
        <w:rPr>
          <w:rFonts w:ascii="TimesNewRomanPSMT" w:hAnsi="TimesNewRomanPSMT" w:cs="TimesNewRomanPSMT"/>
          <w:color w:val="000000"/>
          <w:sz w:val="24"/>
          <w:szCs w:val="24"/>
        </w:rPr>
        <w:t>Dou</w:t>
      </w:r>
      <w:proofErr w:type="spellEnd"/>
      <w:r w:rsidRPr="00EE1F2A">
        <w:rPr>
          <w:rFonts w:ascii="TimesNewRomanPSMT" w:hAnsi="TimesNewRomanPSMT" w:cs="TimesNewRomanPSMT"/>
          <w:color w:val="000000"/>
          <w:sz w:val="24"/>
          <w:szCs w:val="24"/>
        </w:rPr>
        <w:t xml:space="preserve">, Wang, Li, &amp; </w:t>
      </w:r>
      <w:proofErr w:type="spellStart"/>
      <w:r w:rsidRPr="00EE1F2A">
        <w:rPr>
          <w:rFonts w:ascii="TimesNewRomanPSMT" w:hAnsi="TimesNewRomanPSMT" w:cs="TimesNewRomanPSMT"/>
          <w:color w:val="000000"/>
          <w:sz w:val="24"/>
          <w:szCs w:val="24"/>
        </w:rPr>
        <w:t>Liu</w:t>
      </w:r>
      <w:proofErr w:type="spellEnd"/>
      <w:r w:rsidRPr="00EE1F2A">
        <w:rPr>
          <w:rFonts w:ascii="TimesNewRomanPSMT" w:hAnsi="TimesNewRomanPSMT" w:cs="TimesNewRomanPSMT"/>
          <w:color w:val="000000"/>
          <w:sz w:val="24"/>
          <w:szCs w:val="24"/>
        </w:rPr>
        <w:t xml:space="preserve">, 2016). </w:t>
      </w:r>
    </w:p>
    <w:p w:rsidR="00EC405C" w:rsidRDefault="00EC405C"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EE1F2A">
        <w:rPr>
          <w:rFonts w:ascii="TimesNewRomanPSMT" w:hAnsi="TimesNewRomanPSMT" w:cs="TimesNewRomanPSMT"/>
          <w:color w:val="000000"/>
          <w:sz w:val="24"/>
          <w:szCs w:val="24"/>
        </w:rPr>
        <w:t>En opinión de los autores de este manuscrito, el hecho de que una u otra hipótesis explique mejor algunos datos, guarda estrecha relación con la forma de operacionalizar las variables y el set en que se investigan, así como el deporte estudiado y las demandas psicológicas que impone a los practicantes. La consideración de estos aspectos resulta necesaria para construir un diseño investigativo ecológico, ajeno a la artificialidad de procedimientos de laboratorio.</w:t>
      </w:r>
      <w:r w:rsidRPr="000B6774">
        <w:rPr>
          <w:rFonts w:ascii="TimesNewRomanPSMT" w:hAnsi="TimesNewRomanPSMT" w:cs="TimesNewRomanPSMT"/>
          <w:color w:val="000000"/>
          <w:sz w:val="24"/>
          <w:szCs w:val="24"/>
        </w:rPr>
        <w:t xml:space="preserve"> </w:t>
      </w:r>
    </w:p>
    <w:p w:rsidR="00EC405C" w:rsidRPr="00F273FB" w:rsidRDefault="00EC405C"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F273FB">
        <w:rPr>
          <w:rFonts w:ascii="TimesNewRomanPSMT" w:hAnsi="TimesNewRomanPSMT" w:cs="TimesNewRomanPSMT"/>
          <w:color w:val="000000"/>
          <w:sz w:val="24"/>
          <w:szCs w:val="24"/>
        </w:rPr>
        <w:t>Durante el período de recogida de datos</w:t>
      </w:r>
      <w:r w:rsidR="00390E2D">
        <w:rPr>
          <w:rFonts w:ascii="TimesNewRomanPSMT" w:hAnsi="TimesNewRomanPSMT" w:cs="TimesNewRomanPSMT"/>
          <w:color w:val="000000"/>
          <w:sz w:val="24"/>
          <w:szCs w:val="24"/>
        </w:rPr>
        <w:t xml:space="preserve"> de la presente investigación</w:t>
      </w:r>
      <w:r w:rsidRPr="00F273FB">
        <w:rPr>
          <w:rFonts w:ascii="TimesNewRomanPSMT" w:hAnsi="TimesNewRomanPSMT" w:cs="TimesNewRomanPSMT"/>
          <w:color w:val="000000"/>
          <w:sz w:val="24"/>
          <w:szCs w:val="24"/>
        </w:rPr>
        <w:t xml:space="preserve">, la estructura de planificación utilizada por el colectivo técnico del equipo nacional de boxeo </w:t>
      </w:r>
      <w:r>
        <w:rPr>
          <w:rFonts w:ascii="TimesNewRomanPSMT" w:hAnsi="TimesNewRomanPSMT" w:cs="TimesNewRomanPSMT"/>
          <w:color w:val="000000"/>
          <w:sz w:val="24"/>
          <w:szCs w:val="24"/>
        </w:rPr>
        <w:t>fue</w:t>
      </w:r>
      <w:r w:rsidRPr="00F273FB">
        <w:rPr>
          <w:rFonts w:ascii="TimesNewRomanPSMT" w:hAnsi="TimesNewRomanPSMT" w:cs="TimesNewRomanPSMT"/>
          <w:color w:val="000000"/>
          <w:sz w:val="24"/>
          <w:szCs w:val="24"/>
        </w:rPr>
        <w:t xml:space="preserve"> la periodización en bloques (Issurin, 2012, p. 4), que se organiza en macrociclos compuestos por mesociclos de acumulación (A) de cargas, transformación (T) de </w:t>
      </w:r>
      <w:r w:rsidR="006851A1">
        <w:rPr>
          <w:rFonts w:ascii="TimesNewRomanPSMT" w:hAnsi="TimesNewRomanPSMT" w:cs="TimesNewRomanPSMT"/>
          <w:color w:val="000000"/>
          <w:sz w:val="24"/>
          <w:szCs w:val="24"/>
        </w:rPr>
        <w:t>e</w:t>
      </w:r>
      <w:r w:rsidRPr="00F273FB">
        <w:rPr>
          <w:rFonts w:ascii="TimesNewRomanPSMT" w:hAnsi="TimesNewRomanPSMT" w:cs="TimesNewRomanPSMT"/>
          <w:color w:val="000000"/>
          <w:sz w:val="24"/>
          <w:szCs w:val="24"/>
        </w:rPr>
        <w:t>stos contenidos y su realización (R)</w:t>
      </w:r>
      <w:r w:rsidR="00CF47C5">
        <w:rPr>
          <w:rFonts w:ascii="TimesNewRomanPSMT" w:hAnsi="TimesNewRomanPSMT" w:cs="TimesNewRomanPSMT"/>
          <w:color w:val="000000"/>
          <w:sz w:val="24"/>
          <w:szCs w:val="24"/>
        </w:rPr>
        <w:t>,</w:t>
      </w:r>
      <w:r w:rsidRPr="00F273FB">
        <w:rPr>
          <w:rFonts w:ascii="TimesNewRomanPSMT" w:hAnsi="TimesNewRomanPSMT" w:cs="TimesNewRomanPSMT"/>
          <w:color w:val="000000"/>
          <w:sz w:val="24"/>
          <w:szCs w:val="24"/>
        </w:rPr>
        <w:t xml:space="preserve"> mediante las competencias. </w:t>
      </w:r>
    </w:p>
    <w:p w:rsidR="00EC405C" w:rsidRPr="00A26E08" w:rsidRDefault="00E01A12"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1.3. Novedad científica y valor práctico de los resultados</w:t>
      </w:r>
    </w:p>
    <w:p w:rsidR="00EC405C" w:rsidRPr="00F273FB" w:rsidRDefault="00EB149B" w:rsidP="00EB149B">
      <w:pPr>
        <w:autoSpaceDE w:val="0"/>
        <w:autoSpaceDN w:val="0"/>
        <w:adjustRightInd w:val="0"/>
        <w:spacing w:after="0" w:line="240" w:lineRule="auto"/>
        <w:jc w:val="both"/>
        <w:rPr>
          <w:rFonts w:ascii="TimesNewRomanPSMT" w:hAnsi="TimesNewRomanPSMT" w:cs="TimesNewRomanPSMT"/>
          <w:color w:val="000000"/>
          <w:sz w:val="24"/>
          <w:szCs w:val="24"/>
        </w:rPr>
      </w:pPr>
      <w:r w:rsidRPr="00EB149B">
        <w:rPr>
          <w:rFonts w:ascii="TimesNewRomanPSMT" w:hAnsi="TimesNewRomanPSMT" w:cs="TimesNewRomanPSMT"/>
          <w:color w:val="000000"/>
          <w:sz w:val="24"/>
          <w:szCs w:val="24"/>
        </w:rPr>
        <w:t>El elemento científico novedoso radica en</w:t>
      </w:r>
      <w:r>
        <w:rPr>
          <w:rFonts w:ascii="TimesNewRomanPSMT" w:hAnsi="TimesNewRomanPSMT" w:cs="TimesNewRomanPSMT"/>
          <w:color w:val="000000"/>
          <w:sz w:val="24"/>
          <w:szCs w:val="24"/>
        </w:rPr>
        <w:t xml:space="preserve"> que la PAAB</w:t>
      </w:r>
      <w:r w:rsidRPr="00EB149B">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operacionaliza</w:t>
      </w:r>
      <w:r w:rsidRPr="00EB149B">
        <w:rPr>
          <w:rFonts w:ascii="TimesNewRomanPSMT" w:hAnsi="TimesNewRomanPSMT" w:cs="TimesNewRomanPSMT"/>
          <w:color w:val="000000"/>
          <w:sz w:val="24"/>
          <w:szCs w:val="24"/>
        </w:rPr>
        <w:t xml:space="preserve"> las </w:t>
      </w:r>
      <w:r w:rsidR="00866F85">
        <w:rPr>
          <w:rFonts w:ascii="TimesNewRomanPSMT" w:hAnsi="TimesNewRomanPSMT" w:cs="TimesNewRomanPSMT"/>
          <w:color w:val="000000"/>
          <w:sz w:val="24"/>
          <w:szCs w:val="24"/>
        </w:rPr>
        <w:t xml:space="preserve">adecuaciones </w:t>
      </w:r>
      <w:r w:rsidRPr="00EB149B">
        <w:rPr>
          <w:rFonts w:ascii="TimesNewRomanPSMT" w:hAnsi="TimesNewRomanPSMT" w:cs="TimesNewRomanPSMT"/>
          <w:color w:val="000000"/>
          <w:sz w:val="24"/>
          <w:szCs w:val="24"/>
        </w:rPr>
        <w:t>autovalora</w:t>
      </w:r>
      <w:r w:rsidR="00866F85">
        <w:rPr>
          <w:rFonts w:ascii="TimesNewRomanPSMT" w:hAnsi="TimesNewRomanPSMT" w:cs="TimesNewRomanPSMT"/>
          <w:color w:val="000000"/>
          <w:sz w:val="24"/>
          <w:szCs w:val="24"/>
        </w:rPr>
        <w:t>tiva</w:t>
      </w:r>
      <w:r w:rsidRPr="00EB149B">
        <w:rPr>
          <w:rFonts w:ascii="TimesNewRomanPSMT" w:hAnsi="TimesNewRomanPSMT" w:cs="TimesNewRomanPSMT"/>
          <w:color w:val="000000"/>
          <w:sz w:val="24"/>
          <w:szCs w:val="24"/>
        </w:rPr>
        <w:t>s parciales de rendimiento</w:t>
      </w:r>
      <w:r>
        <w:rPr>
          <w:rFonts w:ascii="TimesNewRomanPSMT" w:hAnsi="TimesNewRomanPSMT" w:cs="TimesNewRomanPSMT"/>
          <w:color w:val="000000"/>
          <w:sz w:val="24"/>
          <w:szCs w:val="24"/>
        </w:rPr>
        <w:t xml:space="preserve"> mediante</w:t>
      </w:r>
      <w:r w:rsidRPr="00EB149B">
        <w:rPr>
          <w:rFonts w:ascii="TimesNewRomanPSMT" w:hAnsi="TimesNewRomanPSMT" w:cs="TimesNewRomanPSMT"/>
          <w:color w:val="000000"/>
          <w:sz w:val="24"/>
          <w:szCs w:val="24"/>
        </w:rPr>
        <w:t xml:space="preserve"> el control psicológico</w:t>
      </w:r>
      <w:r>
        <w:rPr>
          <w:rFonts w:ascii="TimesNewRomanPSMT" w:hAnsi="TimesNewRomanPSMT" w:cs="TimesNewRomanPSMT"/>
          <w:color w:val="000000"/>
          <w:sz w:val="24"/>
          <w:szCs w:val="24"/>
        </w:rPr>
        <w:t>,</w:t>
      </w:r>
      <w:r w:rsidRPr="00EB149B">
        <w:rPr>
          <w:rFonts w:ascii="TimesNewRomanPSMT" w:hAnsi="TimesNewRomanPSMT" w:cs="TimesNewRomanPSMT"/>
          <w:color w:val="000000"/>
          <w:sz w:val="24"/>
          <w:szCs w:val="24"/>
        </w:rPr>
        <w:t xml:space="preserve"> durante</w:t>
      </w:r>
      <w:r>
        <w:rPr>
          <w:rFonts w:ascii="TimesNewRomanPSMT" w:hAnsi="TimesNewRomanPSMT" w:cs="TimesNewRomanPSMT"/>
          <w:color w:val="000000"/>
          <w:sz w:val="24"/>
          <w:szCs w:val="24"/>
        </w:rPr>
        <w:t xml:space="preserve"> </w:t>
      </w:r>
      <w:r w:rsidRPr="00EB149B">
        <w:rPr>
          <w:rFonts w:ascii="TimesNewRomanPSMT" w:hAnsi="TimesNewRomanPSMT" w:cs="TimesNewRomanPSMT"/>
          <w:color w:val="000000"/>
          <w:sz w:val="24"/>
          <w:szCs w:val="24"/>
        </w:rPr>
        <w:t xml:space="preserve">ejercicios </w:t>
      </w:r>
      <w:r>
        <w:rPr>
          <w:rFonts w:ascii="TimesNewRomanPSMT" w:hAnsi="TimesNewRomanPSMT" w:cs="TimesNewRomanPSMT"/>
          <w:color w:val="000000"/>
          <w:sz w:val="24"/>
          <w:szCs w:val="24"/>
        </w:rPr>
        <w:t>competitivos del entrenamiento</w:t>
      </w:r>
      <w:r w:rsidR="00EC405C" w:rsidRPr="00F273FB">
        <w:rPr>
          <w:rFonts w:ascii="TimesNewRomanPSMT" w:hAnsi="TimesNewRomanPSMT" w:cs="TimesNewRomanPSMT"/>
          <w:color w:val="000000"/>
          <w:sz w:val="24"/>
          <w:szCs w:val="24"/>
        </w:rPr>
        <w:t>.</w:t>
      </w:r>
      <w:r w:rsidR="00866F85">
        <w:rPr>
          <w:rFonts w:ascii="TimesNewRomanPSMT" w:hAnsi="TimesNewRomanPSMT" w:cs="TimesNewRomanPSMT"/>
          <w:color w:val="000000"/>
          <w:sz w:val="24"/>
          <w:szCs w:val="24"/>
        </w:rPr>
        <w:t xml:space="preserve"> Se </w:t>
      </w:r>
      <w:r w:rsidR="00A90EEC">
        <w:rPr>
          <w:rFonts w:ascii="TimesNewRomanPSMT" w:hAnsi="TimesNewRomanPSMT" w:cs="TimesNewRomanPSMT"/>
          <w:color w:val="000000"/>
          <w:sz w:val="24"/>
          <w:szCs w:val="24"/>
        </w:rPr>
        <w:t>sube</w:t>
      </w:r>
      <w:r w:rsidR="00866F85">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literalmente</w:t>
      </w:r>
      <w:r w:rsidR="00866F85">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 </w:t>
      </w:r>
      <w:r w:rsidR="00A90EEC">
        <w:rPr>
          <w:rFonts w:ascii="TimesNewRomanPSMT" w:hAnsi="TimesNewRomanPSMT" w:cs="TimesNewRomanPSMT"/>
          <w:color w:val="000000"/>
          <w:sz w:val="24"/>
          <w:szCs w:val="24"/>
        </w:rPr>
        <w:t>a</w:t>
      </w:r>
      <w:r>
        <w:rPr>
          <w:rFonts w:ascii="TimesNewRomanPSMT" w:hAnsi="TimesNewRomanPSMT" w:cs="TimesNewRomanPSMT"/>
          <w:color w:val="000000"/>
          <w:sz w:val="24"/>
          <w:szCs w:val="24"/>
        </w:rPr>
        <w:t xml:space="preserve">l cuadrilátero de boxeo </w:t>
      </w:r>
      <w:r w:rsidR="00866F85">
        <w:rPr>
          <w:rFonts w:ascii="TimesNewRomanPSMT" w:hAnsi="TimesNewRomanPSMT" w:cs="TimesNewRomanPSMT"/>
          <w:color w:val="000000"/>
          <w:sz w:val="24"/>
          <w:szCs w:val="24"/>
        </w:rPr>
        <w:t>p</w:t>
      </w:r>
      <w:r>
        <w:rPr>
          <w:rFonts w:ascii="TimesNewRomanPSMT" w:hAnsi="TimesNewRomanPSMT" w:cs="TimesNewRomanPSMT"/>
          <w:color w:val="000000"/>
          <w:sz w:val="24"/>
          <w:szCs w:val="24"/>
        </w:rPr>
        <w:t>a</w:t>
      </w:r>
      <w:r w:rsidR="00866F85">
        <w:rPr>
          <w:rFonts w:ascii="TimesNewRomanPSMT" w:hAnsi="TimesNewRomanPSMT" w:cs="TimesNewRomanPSMT"/>
          <w:color w:val="000000"/>
          <w:sz w:val="24"/>
          <w:szCs w:val="24"/>
        </w:rPr>
        <w:t>ra</w:t>
      </w:r>
      <w:r>
        <w:rPr>
          <w:rFonts w:ascii="TimesNewRomanPSMT" w:hAnsi="TimesNewRomanPSMT" w:cs="TimesNewRomanPSMT"/>
          <w:color w:val="000000"/>
          <w:sz w:val="24"/>
          <w:szCs w:val="24"/>
        </w:rPr>
        <w:t xml:space="preserve"> obtener los datos autovalorativos de los participantes.</w:t>
      </w:r>
      <w:r w:rsidR="00EC405C" w:rsidRPr="00F273FB">
        <w:rPr>
          <w:rFonts w:ascii="TimesNewRomanPSMT" w:hAnsi="TimesNewRomanPSMT" w:cs="TimesNewRomanPSMT"/>
          <w:color w:val="000000"/>
          <w:sz w:val="24"/>
          <w:szCs w:val="24"/>
        </w:rPr>
        <w:t xml:space="preserve"> </w:t>
      </w:r>
      <w:r w:rsidR="00866F85">
        <w:rPr>
          <w:rFonts w:ascii="TimesNewRomanPSMT" w:hAnsi="TimesNewRomanPSMT" w:cs="TimesNewRomanPSMT"/>
          <w:color w:val="000000"/>
          <w:sz w:val="24"/>
          <w:szCs w:val="24"/>
        </w:rPr>
        <w:t>Las adecuaciones autovalorativas parciales de rendimiento</w:t>
      </w:r>
      <w:r w:rsidR="00EC405C" w:rsidRPr="00F273FB">
        <w:rPr>
          <w:rFonts w:ascii="TimesNewRomanPSMT" w:hAnsi="TimesNewRomanPSMT" w:cs="TimesNewRomanPSMT"/>
          <w:color w:val="000000"/>
          <w:sz w:val="24"/>
          <w:szCs w:val="24"/>
        </w:rPr>
        <w:t xml:space="preserve"> se expresan y están involucradas en la regulación de las acciones ofensivas y defensivas del boxeador, sobre la base de su capacidad de retroalimentación acerca del desempeño táctico en curso</w:t>
      </w:r>
      <w:r w:rsidR="00866F85">
        <w:rPr>
          <w:rFonts w:ascii="TimesNewRomanPSMT" w:hAnsi="TimesNewRomanPSMT" w:cs="TimesNewRomanPSMT"/>
          <w:color w:val="000000"/>
          <w:sz w:val="24"/>
          <w:szCs w:val="24"/>
        </w:rPr>
        <w:t xml:space="preserve"> (Ordoqui, 2019)</w:t>
      </w:r>
      <w:r w:rsidR="00EC405C" w:rsidRPr="00F273FB">
        <w:rPr>
          <w:rFonts w:ascii="TimesNewRomanPSMT" w:hAnsi="TimesNewRomanPSMT" w:cs="TimesNewRomanPSMT"/>
          <w:color w:val="000000"/>
          <w:sz w:val="24"/>
          <w:szCs w:val="24"/>
        </w:rPr>
        <w:t xml:space="preserve">. </w:t>
      </w:r>
      <w:r w:rsidR="00866F85">
        <w:rPr>
          <w:rFonts w:ascii="TimesNewRomanPSMT" w:hAnsi="TimesNewRomanPSMT" w:cs="TimesNewRomanPSMT"/>
          <w:color w:val="000000"/>
          <w:sz w:val="24"/>
          <w:szCs w:val="24"/>
        </w:rPr>
        <w:t>S</w:t>
      </w:r>
      <w:r w:rsidR="00EC405C" w:rsidRPr="00F273FB">
        <w:rPr>
          <w:rFonts w:ascii="TimesNewRomanPSMT" w:hAnsi="TimesNewRomanPSMT" w:cs="TimesNewRomanPSMT"/>
          <w:color w:val="000000"/>
          <w:sz w:val="24"/>
          <w:szCs w:val="24"/>
        </w:rPr>
        <w:t>e cubrió la necesidad de superar limitaciones en la elaboración de instrumentos de medición, descritas de la siguiente manera:</w:t>
      </w:r>
    </w:p>
    <w:p w:rsidR="00EC405C" w:rsidRPr="00F273FB" w:rsidRDefault="00EC405C" w:rsidP="00B025AF">
      <w:pPr>
        <w:autoSpaceDE w:val="0"/>
        <w:autoSpaceDN w:val="0"/>
        <w:adjustRightInd w:val="0"/>
        <w:spacing w:after="0" w:line="240" w:lineRule="auto"/>
        <w:ind w:left="340"/>
        <w:jc w:val="both"/>
        <w:rPr>
          <w:rFonts w:ascii="TimesNewRomanPSMT" w:hAnsi="TimesNewRomanPSMT" w:cs="TimesNewRomanPSMT"/>
          <w:color w:val="000000"/>
          <w:sz w:val="24"/>
          <w:szCs w:val="24"/>
        </w:rPr>
      </w:pPr>
      <w:r w:rsidRPr="00F273FB">
        <w:rPr>
          <w:rFonts w:ascii="TimesNewRomanPSMT" w:hAnsi="TimesNewRomanPSMT" w:cs="TimesNewRomanPSMT"/>
          <w:color w:val="000000"/>
          <w:sz w:val="24"/>
          <w:szCs w:val="24"/>
        </w:rPr>
        <w:t>En el sistema de preparación del deportista son utilizados algunos test que no abordan las realidades de la actividad específica del sujeto, no descubren las verdaderas potencialidades del atleta, la concepción teórica está descontextualizada de la práctica, no se tienen en cuenta parámetros de rendimiento y la situación de test escogida no permite el pronóstico del rendimiento (Mesa, 2006, pp. 102-103).</w:t>
      </w:r>
    </w:p>
    <w:p w:rsidR="00EE1F2A" w:rsidRDefault="00EC405C"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Desde el punto de vista práctico, la PAAB </w:t>
      </w:r>
      <w:r w:rsidRPr="003B2E3C">
        <w:rPr>
          <w:rFonts w:ascii="TimesNewRomanPSMT" w:hAnsi="TimesNewRomanPSMT" w:cs="TimesNewRomanPSMT"/>
          <w:color w:val="000000"/>
          <w:sz w:val="24"/>
          <w:szCs w:val="24"/>
        </w:rPr>
        <w:t>eval</w:t>
      </w:r>
      <w:r>
        <w:rPr>
          <w:rFonts w:ascii="TimesNewRomanPSMT" w:hAnsi="TimesNewRomanPSMT" w:cs="TimesNewRomanPSMT"/>
          <w:color w:val="000000"/>
          <w:sz w:val="24"/>
          <w:szCs w:val="24"/>
        </w:rPr>
        <w:t>úa</w:t>
      </w:r>
      <w:r w:rsidRPr="003B2E3C">
        <w:rPr>
          <w:rFonts w:ascii="TimesNewRomanPSMT" w:hAnsi="TimesNewRomanPSMT" w:cs="TimesNewRomanPSMT"/>
          <w:color w:val="000000"/>
          <w:sz w:val="24"/>
          <w:szCs w:val="24"/>
        </w:rPr>
        <w:t xml:space="preserve"> las adecuaciones autovalorativas </w:t>
      </w:r>
      <w:r>
        <w:rPr>
          <w:rFonts w:ascii="TimesNewRomanPSMT" w:hAnsi="TimesNewRomanPSMT" w:cs="TimesNewRomanPSMT"/>
          <w:color w:val="000000"/>
          <w:sz w:val="24"/>
          <w:szCs w:val="24"/>
        </w:rPr>
        <w:t xml:space="preserve"> </w:t>
      </w:r>
      <w:r w:rsidRPr="003B2E3C">
        <w:rPr>
          <w:rFonts w:ascii="TimesNewRomanPSMT" w:hAnsi="TimesNewRomanPSMT" w:cs="TimesNewRomanPSMT"/>
          <w:color w:val="000000"/>
          <w:sz w:val="24"/>
          <w:szCs w:val="24"/>
        </w:rPr>
        <w:t xml:space="preserve">parciales de rendimiento, cuyo nivel de formalización permite adentrarse en los análisis interdisciplinarios con indicadores claros, disponer de espacios de tiempo en el complejo y contabilizado escenario de entrenamientos y competencias, participar con </w:t>
      </w:r>
      <w:r w:rsidRPr="003B2E3C">
        <w:rPr>
          <w:rFonts w:ascii="TimesNewRomanPSMT" w:hAnsi="TimesNewRomanPSMT" w:cs="TimesNewRomanPSMT"/>
          <w:color w:val="000000"/>
          <w:sz w:val="24"/>
          <w:szCs w:val="24"/>
        </w:rPr>
        <w:lastRenderedPageBreak/>
        <w:t xml:space="preserve">legitimidad a la hora de seleccionar a un boxeador para determinado evento, </w:t>
      </w:r>
      <w:r w:rsidR="0042159F">
        <w:rPr>
          <w:rFonts w:ascii="TimesNewRomanPSMT" w:hAnsi="TimesNewRomanPSMT" w:cs="TimesNewRomanPSMT"/>
          <w:color w:val="000000"/>
          <w:sz w:val="24"/>
          <w:szCs w:val="24"/>
        </w:rPr>
        <w:t xml:space="preserve">y </w:t>
      </w:r>
      <w:r w:rsidRPr="003B2E3C">
        <w:rPr>
          <w:rFonts w:ascii="TimesNewRomanPSMT" w:hAnsi="TimesNewRomanPSMT" w:cs="TimesNewRomanPSMT"/>
          <w:color w:val="000000"/>
          <w:sz w:val="24"/>
          <w:szCs w:val="24"/>
        </w:rPr>
        <w:t>diagnosticar el progreso del estado de forma deportiva</w:t>
      </w:r>
      <w:r w:rsidR="0042159F">
        <w:rPr>
          <w:rFonts w:ascii="TimesNewRomanPSMT" w:hAnsi="TimesNewRomanPSMT" w:cs="TimesNewRomanPSMT"/>
          <w:color w:val="000000"/>
          <w:sz w:val="24"/>
          <w:szCs w:val="24"/>
        </w:rPr>
        <w:t>.</w:t>
      </w:r>
    </w:p>
    <w:p w:rsidR="00EE1F2A" w:rsidRDefault="00EE1F2A" w:rsidP="00B025AF">
      <w:pPr>
        <w:autoSpaceDE w:val="0"/>
        <w:autoSpaceDN w:val="0"/>
        <w:adjustRightInd w:val="0"/>
        <w:spacing w:after="0" w:line="240" w:lineRule="auto"/>
        <w:jc w:val="both"/>
        <w:rPr>
          <w:rFonts w:ascii="TimesNewRomanPSMT" w:hAnsi="TimesNewRomanPSMT" w:cs="TimesNewRomanPSMT"/>
          <w:color w:val="000000"/>
          <w:sz w:val="24"/>
          <w:szCs w:val="24"/>
        </w:rPr>
      </w:pPr>
    </w:p>
    <w:p w:rsidR="004B1D8A" w:rsidRPr="00A26E08" w:rsidRDefault="00E01A12" w:rsidP="00B025AF">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2. </w:t>
      </w:r>
      <w:r w:rsidR="004B1D8A" w:rsidRPr="00A26E08">
        <w:rPr>
          <w:rFonts w:ascii="TimesNewRomanPS-BoldMT" w:hAnsi="TimesNewRomanPS-BoldMT" w:cs="TimesNewRomanPS-BoldMT"/>
          <w:b/>
          <w:bCs/>
          <w:color w:val="000000"/>
          <w:sz w:val="24"/>
          <w:szCs w:val="24"/>
        </w:rPr>
        <w:t>MÉTODO</w:t>
      </w:r>
    </w:p>
    <w:p w:rsidR="004B1D8A" w:rsidRDefault="004B1D8A" w:rsidP="00B025AF">
      <w:pPr>
        <w:autoSpaceDE w:val="0"/>
        <w:autoSpaceDN w:val="0"/>
        <w:adjustRightInd w:val="0"/>
        <w:spacing w:after="0" w:line="240" w:lineRule="auto"/>
        <w:jc w:val="both"/>
        <w:rPr>
          <w:rFonts w:ascii="TimesNewRomanPS-ItalicMT" w:hAnsi="TimesNewRomanPS-ItalicMT" w:cs="TimesNewRomanPS-ItalicMT"/>
          <w:b/>
          <w:iCs/>
          <w:color w:val="000000"/>
          <w:sz w:val="24"/>
          <w:szCs w:val="24"/>
        </w:rPr>
      </w:pPr>
      <w:r w:rsidRPr="0012124A">
        <w:rPr>
          <w:rFonts w:ascii="TimesNewRomanPS-ItalicMT" w:hAnsi="TimesNewRomanPS-ItalicMT" w:cs="TimesNewRomanPS-ItalicMT"/>
          <w:b/>
          <w:iCs/>
          <w:color w:val="000000"/>
          <w:sz w:val="24"/>
          <w:szCs w:val="24"/>
        </w:rPr>
        <w:t>Participantes</w:t>
      </w:r>
    </w:p>
    <w:p w:rsidR="00FE2A2C" w:rsidRPr="00FE2A2C" w:rsidRDefault="00FE2A2C" w:rsidP="00B025AF">
      <w:pPr>
        <w:autoSpaceDE w:val="0"/>
        <w:autoSpaceDN w:val="0"/>
        <w:adjustRightInd w:val="0"/>
        <w:spacing w:after="0" w:line="240" w:lineRule="auto"/>
        <w:jc w:val="both"/>
        <w:rPr>
          <w:rFonts w:ascii="TimesNewRomanPS-ItalicMT" w:hAnsi="TimesNewRomanPS-ItalicMT" w:cs="TimesNewRomanPS-ItalicMT"/>
          <w:i/>
          <w:iCs/>
          <w:color w:val="000000"/>
          <w:sz w:val="24"/>
          <w:szCs w:val="24"/>
        </w:rPr>
      </w:pPr>
      <w:r w:rsidRPr="00FE2A2C">
        <w:rPr>
          <w:rFonts w:ascii="TimesNewRomanPS-ItalicMT" w:hAnsi="TimesNewRomanPS-ItalicMT" w:cs="TimesNewRomanPS-ItalicMT"/>
          <w:i/>
          <w:iCs/>
          <w:color w:val="000000"/>
          <w:sz w:val="24"/>
          <w:szCs w:val="24"/>
        </w:rPr>
        <w:t>Boxeadores</w:t>
      </w:r>
    </w:p>
    <w:p w:rsidR="00000511" w:rsidRDefault="004B1D8A"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El universo de estudio lo componen los 36 boxeadores que integran la preselección nacional cubana de este deporte</w:t>
      </w:r>
      <w:r w:rsidR="00BE58B8">
        <w:rPr>
          <w:rFonts w:ascii="TimesNewRomanPSMT" w:hAnsi="TimesNewRomanPSMT" w:cs="TimesNewRomanPSMT"/>
          <w:color w:val="000000"/>
          <w:sz w:val="24"/>
          <w:szCs w:val="24"/>
        </w:rPr>
        <w:t>, que recibe un servicio de preparación psicológica permanente</w:t>
      </w:r>
      <w:r w:rsidRPr="00A26E08">
        <w:rPr>
          <w:rFonts w:ascii="TimesNewRomanPSMT" w:hAnsi="TimesNewRomanPSMT" w:cs="TimesNewRomanPSMT"/>
          <w:color w:val="000000"/>
          <w:sz w:val="24"/>
          <w:szCs w:val="24"/>
        </w:rPr>
        <w:t>.</w:t>
      </w:r>
      <w:r w:rsidR="009C24B3" w:rsidRPr="009C24B3">
        <w:rPr>
          <w:rFonts w:ascii="TimesNewRomanPSMT" w:hAnsi="TimesNewRomanPSMT" w:cs="TimesNewRomanPSMT"/>
          <w:color w:val="000000"/>
          <w:sz w:val="24"/>
          <w:szCs w:val="24"/>
        </w:rPr>
        <w:t xml:space="preserve"> </w:t>
      </w:r>
      <w:r w:rsidR="009C24B3">
        <w:rPr>
          <w:rFonts w:ascii="TimesNewRomanPSMT" w:hAnsi="TimesNewRomanPSMT" w:cs="TimesNewRomanPSMT"/>
          <w:color w:val="000000"/>
          <w:sz w:val="24"/>
          <w:szCs w:val="24"/>
        </w:rPr>
        <w:t xml:space="preserve">Al tratarse de un estudio confirmatorio acerca del valor regulador de las </w:t>
      </w:r>
      <w:r w:rsidR="00B46EE5">
        <w:rPr>
          <w:rFonts w:ascii="TimesNewRomanPSMT" w:hAnsi="TimesNewRomanPSMT" w:cs="TimesNewRomanPSMT"/>
          <w:color w:val="000000"/>
          <w:sz w:val="24"/>
          <w:szCs w:val="24"/>
        </w:rPr>
        <w:t xml:space="preserve">adecuaciones </w:t>
      </w:r>
      <w:r w:rsidR="009C24B3">
        <w:rPr>
          <w:rFonts w:ascii="TimesNewRomanPSMT" w:hAnsi="TimesNewRomanPSMT" w:cs="TimesNewRomanPSMT"/>
          <w:color w:val="000000"/>
          <w:sz w:val="24"/>
          <w:szCs w:val="24"/>
        </w:rPr>
        <w:t>autovalora</w:t>
      </w:r>
      <w:r w:rsidR="00B46EE5">
        <w:rPr>
          <w:rFonts w:ascii="TimesNewRomanPSMT" w:hAnsi="TimesNewRomanPSMT" w:cs="TimesNewRomanPSMT"/>
          <w:color w:val="000000"/>
          <w:sz w:val="24"/>
          <w:szCs w:val="24"/>
        </w:rPr>
        <w:t>tiva</w:t>
      </w:r>
      <w:r w:rsidR="009C24B3">
        <w:rPr>
          <w:rFonts w:ascii="TimesNewRomanPSMT" w:hAnsi="TimesNewRomanPSMT" w:cs="TimesNewRomanPSMT"/>
          <w:color w:val="000000"/>
          <w:sz w:val="24"/>
          <w:szCs w:val="24"/>
        </w:rPr>
        <w:t xml:space="preserve">s parciales sobre la conducta </w:t>
      </w:r>
      <w:r w:rsidR="00B46EE5">
        <w:rPr>
          <w:rFonts w:ascii="TimesNewRomanPSMT" w:hAnsi="TimesNewRomanPSMT" w:cs="TimesNewRomanPSMT"/>
          <w:color w:val="000000"/>
          <w:sz w:val="24"/>
          <w:szCs w:val="24"/>
        </w:rPr>
        <w:t>competitiva</w:t>
      </w:r>
      <w:r w:rsidR="009C24B3">
        <w:rPr>
          <w:rFonts w:ascii="TimesNewRomanPSMT" w:hAnsi="TimesNewRomanPSMT" w:cs="TimesNewRomanPSMT"/>
          <w:color w:val="000000"/>
          <w:sz w:val="24"/>
          <w:szCs w:val="24"/>
        </w:rPr>
        <w:t xml:space="preserve"> de la población boxística cubana de alto rendimiento,</w:t>
      </w:r>
      <w:r w:rsidRPr="00A26E08">
        <w:rPr>
          <w:rFonts w:ascii="TimesNewRomanPSMT" w:hAnsi="TimesNewRomanPSMT" w:cs="TimesNewRomanPSMT"/>
          <w:color w:val="000000"/>
          <w:sz w:val="24"/>
          <w:szCs w:val="24"/>
        </w:rPr>
        <w:t xml:space="preserve"> </w:t>
      </w:r>
      <w:r w:rsidR="009C24B3">
        <w:rPr>
          <w:rFonts w:ascii="TimesNewRomanPSMT" w:hAnsi="TimesNewRomanPSMT" w:cs="TimesNewRomanPSMT"/>
          <w:color w:val="000000"/>
          <w:sz w:val="24"/>
          <w:szCs w:val="24"/>
        </w:rPr>
        <w:t>s</w:t>
      </w:r>
      <w:r w:rsidRPr="00A26E08">
        <w:rPr>
          <w:rFonts w:ascii="TimesNewRomanPSMT" w:hAnsi="TimesNewRomanPSMT" w:cs="TimesNewRomanPSMT"/>
          <w:color w:val="000000"/>
          <w:sz w:val="24"/>
          <w:szCs w:val="24"/>
        </w:rPr>
        <w:t>e seleccionó una muestra intencional de casos extremos opuestos (</w:t>
      </w:r>
      <w:r w:rsidR="002D1037">
        <w:rPr>
          <w:rFonts w:ascii="TimesNewRomanPSMT" w:hAnsi="TimesNewRomanPSMT" w:cs="TimesNewRomanPSMT"/>
          <w:color w:val="000000"/>
          <w:sz w:val="24"/>
          <w:szCs w:val="24"/>
        </w:rPr>
        <w:t xml:space="preserve">DeVellis, 2017; </w:t>
      </w:r>
      <w:r w:rsidRPr="00A26E08">
        <w:rPr>
          <w:rFonts w:ascii="TimesNewRomanPSMT" w:hAnsi="TimesNewRomanPSMT" w:cs="TimesNewRomanPSMT"/>
          <w:color w:val="000000"/>
          <w:sz w:val="24"/>
          <w:szCs w:val="24"/>
        </w:rPr>
        <w:t>Hernández</w:t>
      </w:r>
      <w:r w:rsidR="00B46EE5">
        <w:rPr>
          <w:rFonts w:ascii="TimesNewRomanPSMT" w:hAnsi="TimesNewRomanPSMT" w:cs="TimesNewRomanPSMT"/>
          <w:color w:val="000000"/>
          <w:sz w:val="24"/>
          <w:szCs w:val="24"/>
        </w:rPr>
        <w:t>, Fernández y Baptista</w:t>
      </w:r>
      <w:r w:rsidR="009C24B3">
        <w:rPr>
          <w:rFonts w:ascii="TimesNewRomanPSMT" w:hAnsi="TimesNewRomanPSMT" w:cs="TimesNewRomanPSMT"/>
          <w:color w:val="000000"/>
          <w:sz w:val="24"/>
          <w:szCs w:val="24"/>
        </w:rPr>
        <w:t xml:space="preserve">, </w:t>
      </w:r>
      <w:r w:rsidRPr="00A26E08">
        <w:rPr>
          <w:rFonts w:ascii="TimesNewRomanPSMT" w:hAnsi="TimesNewRomanPSMT" w:cs="TimesNewRomanPSMT"/>
          <w:color w:val="000000"/>
          <w:sz w:val="24"/>
          <w:szCs w:val="24"/>
        </w:rPr>
        <w:t>2014) de la variable rendimiento deportivo</w:t>
      </w:r>
      <w:r w:rsidR="00683BC4">
        <w:rPr>
          <w:rFonts w:ascii="TimesNewRomanPSMT" w:hAnsi="TimesNewRomanPSMT" w:cs="TimesNewRomanPSMT"/>
          <w:color w:val="000000"/>
          <w:sz w:val="24"/>
          <w:szCs w:val="24"/>
        </w:rPr>
        <w:t>.</w:t>
      </w:r>
      <w:r w:rsidRPr="00A26E08">
        <w:rPr>
          <w:rFonts w:ascii="TimesNewRomanPSMT" w:hAnsi="TimesNewRomanPSMT" w:cs="TimesNewRomanPSMT"/>
          <w:color w:val="000000"/>
          <w:sz w:val="24"/>
          <w:szCs w:val="24"/>
        </w:rPr>
        <w:t xml:space="preserve"> </w:t>
      </w:r>
    </w:p>
    <w:p w:rsidR="004B1D8A" w:rsidRPr="00A26E08" w:rsidRDefault="00000511"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El estudio se realizó en las condiciones habituales del control psicológico de</w:t>
      </w:r>
      <w:r w:rsidR="00E01A12">
        <w:rPr>
          <w:rFonts w:ascii="TimesNewRomanPSMT" w:hAnsi="TimesNewRomanPSMT" w:cs="TimesNewRomanPSMT"/>
          <w:color w:val="000000"/>
          <w:sz w:val="24"/>
          <w:szCs w:val="24"/>
        </w:rPr>
        <w:t>l</w:t>
      </w:r>
      <w:r>
        <w:rPr>
          <w:rFonts w:ascii="TimesNewRomanPSMT" w:hAnsi="TimesNewRomanPSMT" w:cs="TimesNewRomanPSMT"/>
          <w:color w:val="000000"/>
          <w:sz w:val="24"/>
          <w:szCs w:val="24"/>
        </w:rPr>
        <w:t xml:space="preserve"> entrenamiento </w:t>
      </w:r>
      <w:r w:rsidR="00E01A12">
        <w:rPr>
          <w:rFonts w:ascii="TimesNewRomanPSMT" w:hAnsi="TimesNewRomanPSMT" w:cs="TimesNewRomanPSMT"/>
          <w:color w:val="000000"/>
          <w:sz w:val="24"/>
          <w:szCs w:val="24"/>
        </w:rPr>
        <w:t>-</w:t>
      </w:r>
      <w:r>
        <w:rPr>
          <w:rFonts w:ascii="TimesNewRomanPSMT" w:hAnsi="TimesNewRomanPSMT" w:cs="TimesNewRomanPSMT"/>
          <w:color w:val="000000"/>
          <w:sz w:val="24"/>
          <w:szCs w:val="24"/>
        </w:rPr>
        <w:t>entre 2013 y 2017</w:t>
      </w:r>
      <w:r w:rsidR="00E01A12">
        <w:rPr>
          <w:rFonts w:ascii="TimesNewRomanPSMT" w:hAnsi="TimesNewRomanPSMT" w:cs="TimesNewRomanPSMT"/>
          <w:color w:val="000000"/>
          <w:sz w:val="24"/>
          <w:szCs w:val="24"/>
        </w:rPr>
        <w:t>- de</w:t>
      </w:r>
      <w:r w:rsidR="004B1D8A" w:rsidRPr="00A26E08">
        <w:rPr>
          <w:rFonts w:ascii="TimesNewRomanPSMT" w:hAnsi="TimesNewRomanPSMT" w:cs="TimesNewRomanPSMT"/>
          <w:color w:val="000000"/>
          <w:sz w:val="24"/>
          <w:szCs w:val="24"/>
        </w:rPr>
        <w:t xml:space="preserve"> 29 boxeadores de sexo masculino, divididos en dos grupos: 10 atletas </w:t>
      </w:r>
      <w:r w:rsidR="004B1D8A" w:rsidRPr="00A26E08">
        <w:rPr>
          <w:rFonts w:ascii="TimesNewRomanPSMT" w:hAnsi="TimesNewRomanPSMT" w:cs="TimesNewRomanPSMT"/>
          <w:i/>
          <w:color w:val="000000"/>
          <w:sz w:val="24"/>
          <w:szCs w:val="24"/>
        </w:rPr>
        <w:t>destacados</w:t>
      </w:r>
      <w:r w:rsidR="004B1D8A" w:rsidRPr="00A26E08">
        <w:rPr>
          <w:rFonts w:ascii="TimesNewRomanPSMT" w:hAnsi="TimesNewRomanPSMT" w:cs="TimesNewRomanPSMT"/>
          <w:color w:val="000000"/>
          <w:sz w:val="24"/>
          <w:szCs w:val="24"/>
        </w:rPr>
        <w:t xml:space="preserve"> (un representante por</w:t>
      </w:r>
      <w:r w:rsidR="004B1D8A">
        <w:rPr>
          <w:rFonts w:ascii="TimesNewRomanPSMT" w:hAnsi="TimesNewRomanPSMT" w:cs="TimesNewRomanPSMT"/>
          <w:color w:val="000000"/>
          <w:sz w:val="24"/>
          <w:szCs w:val="24"/>
        </w:rPr>
        <w:t xml:space="preserve"> cada </w:t>
      </w:r>
      <w:r w:rsidR="004B1D8A" w:rsidRPr="00A26E08">
        <w:rPr>
          <w:rFonts w:ascii="TimesNewRomanPSMT" w:hAnsi="TimesNewRomanPSMT" w:cs="TimesNewRomanPSMT"/>
          <w:color w:val="000000"/>
          <w:sz w:val="24"/>
          <w:szCs w:val="24"/>
        </w:rPr>
        <w:t xml:space="preserve">categoría de peso corporal) y 19 </w:t>
      </w:r>
      <w:r w:rsidR="004B1D8A" w:rsidRPr="00A26E08">
        <w:rPr>
          <w:rFonts w:ascii="TimesNewRomanPSMT" w:hAnsi="TimesNewRomanPSMT" w:cs="TimesNewRomanPSMT"/>
          <w:i/>
          <w:color w:val="000000"/>
          <w:sz w:val="24"/>
          <w:szCs w:val="24"/>
        </w:rPr>
        <w:t>no destacados</w:t>
      </w:r>
      <w:r w:rsidR="004B1D8A" w:rsidRPr="00A26E08">
        <w:rPr>
          <w:rFonts w:ascii="TimesNewRomanPSMT" w:hAnsi="TimesNewRomanPSMT" w:cs="TimesNewRomanPSMT"/>
          <w:color w:val="000000"/>
          <w:sz w:val="24"/>
          <w:szCs w:val="24"/>
        </w:rPr>
        <w:t xml:space="preserve">. Cuentan con edades entre </w:t>
      </w:r>
      <w:r w:rsidR="00EA1044">
        <w:rPr>
          <w:rFonts w:ascii="TimesNewRomanPSMT" w:hAnsi="TimesNewRomanPSMT" w:cs="TimesNewRomanPSMT"/>
          <w:color w:val="000000"/>
          <w:sz w:val="24"/>
          <w:szCs w:val="24"/>
        </w:rPr>
        <w:t>20 y 31</w:t>
      </w:r>
      <w:r w:rsidR="004B1D8A" w:rsidRPr="00A26E08">
        <w:rPr>
          <w:rFonts w:ascii="TimesNewRomanPSMT" w:hAnsi="TimesNewRomanPSMT" w:cs="TimesNewRomanPSMT"/>
          <w:color w:val="000000"/>
          <w:sz w:val="24"/>
          <w:szCs w:val="24"/>
        </w:rPr>
        <w:t xml:space="preserve"> años (edad </w:t>
      </w:r>
      <w:r w:rsidR="00A44061">
        <w:rPr>
          <w:rFonts w:ascii="TimesNewRomanPSMT" w:hAnsi="TimesNewRomanPSMT" w:cs="TimesNewRomanPSMT"/>
          <w:color w:val="000000"/>
          <w:sz w:val="24"/>
          <w:szCs w:val="24"/>
        </w:rPr>
        <w:t>p</w:t>
      </w:r>
      <w:r w:rsidR="004B1D8A" w:rsidRPr="00A26E08">
        <w:rPr>
          <w:rFonts w:ascii="TimesNewRomanPSMT" w:hAnsi="TimesNewRomanPSMT" w:cs="TimesNewRomanPSMT"/>
          <w:color w:val="000000"/>
          <w:sz w:val="24"/>
          <w:szCs w:val="24"/>
        </w:rPr>
        <w:t xml:space="preserve">romedio de 24,5 </w:t>
      </w:r>
      <w:r w:rsidR="00A44061">
        <w:rPr>
          <w:rFonts w:ascii="TimesNewRomanPSMT" w:hAnsi="TimesNewRomanPSMT" w:cs="TimesNewRomanPSMT"/>
          <w:color w:val="000000"/>
          <w:sz w:val="24"/>
          <w:szCs w:val="24"/>
        </w:rPr>
        <w:t xml:space="preserve"> años </w:t>
      </w:r>
      <w:r w:rsidR="004B1D8A" w:rsidRPr="00A26E08">
        <w:rPr>
          <w:rFonts w:ascii="TimesNewRomanPSMT" w:hAnsi="TimesNewRomanPSMT" w:cs="TimesNewRomanPSMT"/>
          <w:color w:val="000000"/>
          <w:sz w:val="24"/>
          <w:szCs w:val="24"/>
        </w:rPr>
        <w:t xml:space="preserve">y edad deportiva promedio de 14 años). </w:t>
      </w:r>
      <w:r w:rsidR="004B1D8A">
        <w:rPr>
          <w:rFonts w:ascii="TimesNewRomanPSMT" w:hAnsi="TimesNewRomanPSMT" w:cs="TimesNewRomanPSMT"/>
          <w:color w:val="000000"/>
          <w:sz w:val="24"/>
          <w:szCs w:val="24"/>
        </w:rPr>
        <w:t xml:space="preserve">Representan a doce de las catorce </w:t>
      </w:r>
      <w:r w:rsidR="004B1D8A" w:rsidRPr="00A26E08">
        <w:rPr>
          <w:rFonts w:ascii="TimesNewRomanPSMT" w:hAnsi="TimesNewRomanPSMT" w:cs="TimesNewRomanPSMT"/>
          <w:color w:val="000000"/>
          <w:sz w:val="24"/>
          <w:szCs w:val="24"/>
        </w:rPr>
        <w:t xml:space="preserve">provincias </w:t>
      </w:r>
      <w:r w:rsidR="004B1D8A">
        <w:rPr>
          <w:rFonts w:ascii="TimesNewRomanPSMT" w:hAnsi="TimesNewRomanPSMT" w:cs="TimesNewRomanPSMT"/>
          <w:color w:val="000000"/>
          <w:sz w:val="24"/>
          <w:szCs w:val="24"/>
        </w:rPr>
        <w:t>cubanas</w:t>
      </w:r>
      <w:r w:rsidR="004B1D8A" w:rsidRPr="00A26E08">
        <w:rPr>
          <w:rFonts w:ascii="TimesNewRomanPSMT" w:hAnsi="TimesNewRomanPSMT" w:cs="TimesNewRomanPSMT"/>
          <w:color w:val="000000"/>
          <w:sz w:val="24"/>
          <w:szCs w:val="24"/>
        </w:rPr>
        <w:t xml:space="preserve">. </w:t>
      </w:r>
    </w:p>
    <w:p w:rsidR="00EA1044" w:rsidRPr="00EA1044" w:rsidRDefault="00EA1044"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EA1044">
        <w:rPr>
          <w:rFonts w:ascii="TimesNewRomanPSMT" w:hAnsi="TimesNewRomanPSMT" w:cs="TimesNewRomanPSMT"/>
          <w:color w:val="000000"/>
          <w:sz w:val="24"/>
          <w:szCs w:val="24"/>
        </w:rPr>
        <w:t>Los primeros -</w:t>
      </w:r>
      <w:r w:rsidRPr="00EA1044">
        <w:rPr>
          <w:rFonts w:ascii="TimesNewRomanPSMT" w:hAnsi="TimesNewRomanPSMT" w:cs="TimesNewRomanPSMT"/>
          <w:i/>
          <w:color w:val="000000"/>
          <w:sz w:val="24"/>
          <w:szCs w:val="24"/>
        </w:rPr>
        <w:t>destacados</w:t>
      </w:r>
      <w:r w:rsidRPr="00EA1044">
        <w:rPr>
          <w:rFonts w:ascii="TimesNewRomanPSMT" w:hAnsi="TimesNewRomanPSMT" w:cs="TimesNewRomanPSMT"/>
          <w:color w:val="000000"/>
          <w:sz w:val="24"/>
          <w:szCs w:val="24"/>
        </w:rPr>
        <w:t>- son aquellos boxeadores menores de treinta y cinco años de</w:t>
      </w:r>
    </w:p>
    <w:p w:rsidR="00EA1044" w:rsidRPr="00EA1044" w:rsidRDefault="00EA1044" w:rsidP="00B025AF">
      <w:pPr>
        <w:autoSpaceDE w:val="0"/>
        <w:autoSpaceDN w:val="0"/>
        <w:adjustRightInd w:val="0"/>
        <w:spacing w:after="0" w:line="240" w:lineRule="auto"/>
        <w:jc w:val="both"/>
        <w:rPr>
          <w:rFonts w:ascii="TimesNewRomanPSMT" w:hAnsi="TimesNewRomanPSMT" w:cs="TimesNewRomanPSMT"/>
          <w:color w:val="000000"/>
          <w:sz w:val="24"/>
          <w:szCs w:val="24"/>
        </w:rPr>
      </w:pPr>
      <w:proofErr w:type="gramStart"/>
      <w:r w:rsidRPr="00EA1044">
        <w:rPr>
          <w:rFonts w:ascii="TimesNewRomanPSMT" w:hAnsi="TimesNewRomanPSMT" w:cs="TimesNewRomanPSMT"/>
          <w:color w:val="000000"/>
          <w:sz w:val="24"/>
          <w:szCs w:val="24"/>
        </w:rPr>
        <w:t>edad</w:t>
      </w:r>
      <w:proofErr w:type="gramEnd"/>
      <w:r w:rsidRPr="00EA1044">
        <w:rPr>
          <w:rFonts w:ascii="TimesNewRomanPSMT" w:hAnsi="TimesNewRomanPSMT" w:cs="TimesNewRomanPSMT"/>
          <w:color w:val="000000"/>
          <w:sz w:val="24"/>
          <w:szCs w:val="24"/>
        </w:rPr>
        <w:t>, que han alcanzado medalla (s) olímpica (s) y/o mundial (es), y una ubicación entre</w:t>
      </w:r>
    </w:p>
    <w:p w:rsidR="00EA1044" w:rsidRDefault="00EA1044" w:rsidP="00B025AF">
      <w:pPr>
        <w:autoSpaceDE w:val="0"/>
        <w:autoSpaceDN w:val="0"/>
        <w:adjustRightInd w:val="0"/>
        <w:spacing w:after="0" w:line="240" w:lineRule="auto"/>
        <w:jc w:val="both"/>
        <w:rPr>
          <w:rFonts w:ascii="TimesNewRomanPSMT" w:hAnsi="TimesNewRomanPSMT" w:cs="TimesNewRomanPSMT"/>
          <w:color w:val="000000"/>
          <w:sz w:val="24"/>
          <w:szCs w:val="24"/>
        </w:rPr>
      </w:pPr>
      <w:proofErr w:type="gramStart"/>
      <w:r w:rsidRPr="00EA1044">
        <w:rPr>
          <w:rFonts w:ascii="TimesNewRomanPSMT" w:hAnsi="TimesNewRomanPSMT" w:cs="TimesNewRomanPSMT"/>
          <w:color w:val="000000"/>
          <w:sz w:val="24"/>
          <w:szCs w:val="24"/>
        </w:rPr>
        <w:t>los</w:t>
      </w:r>
      <w:proofErr w:type="gramEnd"/>
      <w:r w:rsidRPr="00EA1044">
        <w:rPr>
          <w:rFonts w:ascii="TimesNewRomanPSMT" w:hAnsi="TimesNewRomanPSMT" w:cs="TimesNewRomanPSMT"/>
          <w:color w:val="000000"/>
          <w:sz w:val="24"/>
          <w:szCs w:val="24"/>
        </w:rPr>
        <w:t xml:space="preserve"> cinco primeros de su especialidad en el mundo dura</w:t>
      </w:r>
      <w:r w:rsidR="00683BC4">
        <w:rPr>
          <w:rFonts w:ascii="TimesNewRomanPSMT" w:hAnsi="TimesNewRomanPSMT" w:cs="TimesNewRomanPSMT"/>
          <w:color w:val="000000"/>
          <w:sz w:val="24"/>
          <w:szCs w:val="24"/>
        </w:rPr>
        <w:t>nte tres años o más</w:t>
      </w:r>
      <w:r w:rsidRPr="00EA1044">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 </w:t>
      </w:r>
      <w:r w:rsidRPr="00EA1044">
        <w:rPr>
          <w:rFonts w:ascii="TimesNewRomanPSMT" w:hAnsi="TimesNewRomanPSMT" w:cs="TimesNewRomanPSMT"/>
          <w:color w:val="000000"/>
          <w:sz w:val="24"/>
          <w:szCs w:val="24"/>
        </w:rPr>
        <w:t xml:space="preserve">Los </w:t>
      </w:r>
      <w:r w:rsidRPr="00EA1044">
        <w:rPr>
          <w:rFonts w:ascii="TimesNewRomanPSMT" w:hAnsi="TimesNewRomanPSMT" w:cs="TimesNewRomanPSMT"/>
          <w:i/>
          <w:color w:val="000000"/>
          <w:sz w:val="24"/>
          <w:szCs w:val="24"/>
        </w:rPr>
        <w:t>no destacados</w:t>
      </w:r>
      <w:r w:rsidRPr="00EA1044">
        <w:rPr>
          <w:rFonts w:ascii="TimesNewRomanPSMT" w:hAnsi="TimesNewRomanPSMT" w:cs="TimesNewRomanPSMT"/>
          <w:color w:val="000000"/>
          <w:sz w:val="24"/>
          <w:szCs w:val="24"/>
        </w:rPr>
        <w:t xml:space="preserve"> son boxeadores que, a pesar de pertenecer al mismo sexo y contar</w:t>
      </w:r>
      <w:r>
        <w:rPr>
          <w:rFonts w:ascii="TimesNewRomanPSMT" w:hAnsi="TimesNewRomanPSMT" w:cs="TimesNewRomanPSMT"/>
          <w:color w:val="000000"/>
          <w:sz w:val="24"/>
          <w:szCs w:val="24"/>
        </w:rPr>
        <w:t xml:space="preserve"> </w:t>
      </w:r>
      <w:r w:rsidRPr="00EA1044">
        <w:rPr>
          <w:rFonts w:ascii="TimesNewRomanPSMT" w:hAnsi="TimesNewRomanPSMT" w:cs="TimesNewRomanPSMT"/>
          <w:color w:val="000000"/>
          <w:sz w:val="24"/>
          <w:szCs w:val="24"/>
        </w:rPr>
        <w:t>con edades, cualidades físicas y técnicas, y oportunidades competitivas similares a sus</w:t>
      </w:r>
      <w:r>
        <w:rPr>
          <w:rFonts w:ascii="TimesNewRomanPSMT" w:hAnsi="TimesNewRomanPSMT" w:cs="TimesNewRomanPSMT"/>
          <w:color w:val="000000"/>
          <w:sz w:val="24"/>
          <w:szCs w:val="24"/>
        </w:rPr>
        <w:t xml:space="preserve"> </w:t>
      </w:r>
      <w:r w:rsidRPr="00EA1044">
        <w:rPr>
          <w:rFonts w:ascii="TimesNewRomanPSMT" w:hAnsi="TimesNewRomanPSMT" w:cs="TimesNewRomanPSMT"/>
          <w:color w:val="000000"/>
          <w:sz w:val="24"/>
          <w:szCs w:val="24"/>
        </w:rPr>
        <w:t>homólogos del otro grupo -según especialistas- no han podido alcanzar sus rendimientos</w:t>
      </w:r>
      <w:r>
        <w:rPr>
          <w:rFonts w:ascii="TimesNewRomanPSMT" w:hAnsi="TimesNewRomanPSMT" w:cs="TimesNewRomanPSMT"/>
          <w:color w:val="000000"/>
          <w:sz w:val="24"/>
          <w:szCs w:val="24"/>
        </w:rPr>
        <w:t xml:space="preserve"> </w:t>
      </w:r>
      <w:r w:rsidRPr="00EA1044">
        <w:rPr>
          <w:rFonts w:ascii="TimesNewRomanPSMT" w:hAnsi="TimesNewRomanPSMT" w:cs="TimesNewRomanPSMT"/>
          <w:color w:val="000000"/>
          <w:sz w:val="24"/>
          <w:szCs w:val="24"/>
        </w:rPr>
        <w:t>potenciales, ni exhibir éxitos con suficiente relevancia y estabilidad (Del Monte, 2010</w:t>
      </w:r>
      <w:r w:rsidR="003F2ADA">
        <w:rPr>
          <w:rFonts w:ascii="TimesNewRomanPSMT" w:hAnsi="TimesNewRomanPSMT" w:cs="TimesNewRomanPSMT"/>
          <w:color w:val="000000"/>
          <w:sz w:val="24"/>
          <w:szCs w:val="24"/>
        </w:rPr>
        <w:t>, p.</w:t>
      </w:r>
      <w:r w:rsidR="002A1F03">
        <w:rPr>
          <w:rFonts w:ascii="TimesNewRomanPSMT" w:hAnsi="TimesNewRomanPSMT" w:cs="TimesNewRomanPSMT"/>
          <w:color w:val="000000"/>
          <w:sz w:val="24"/>
          <w:szCs w:val="24"/>
        </w:rPr>
        <w:t xml:space="preserve"> </w:t>
      </w:r>
      <w:r w:rsidR="003F2ADA">
        <w:rPr>
          <w:rFonts w:ascii="TimesNewRomanPSMT" w:hAnsi="TimesNewRomanPSMT" w:cs="TimesNewRomanPSMT"/>
          <w:color w:val="000000"/>
          <w:sz w:val="24"/>
          <w:szCs w:val="24"/>
        </w:rPr>
        <w:t>56</w:t>
      </w:r>
      <w:r w:rsidRPr="00EA1044">
        <w:rPr>
          <w:rFonts w:ascii="TimesNewRomanPSMT" w:hAnsi="TimesNewRomanPSMT" w:cs="TimesNewRomanPSMT"/>
          <w:color w:val="000000"/>
          <w:sz w:val="24"/>
          <w:szCs w:val="24"/>
        </w:rPr>
        <w:t>).</w:t>
      </w:r>
    </w:p>
    <w:p w:rsidR="00FE0C9E" w:rsidRDefault="00A44061"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L</w:t>
      </w:r>
      <w:r w:rsidR="004B1D8A" w:rsidRPr="00A26E08">
        <w:rPr>
          <w:rFonts w:ascii="TimesNewRomanPSMT" w:hAnsi="TimesNewRomanPSMT" w:cs="TimesNewRomanPSMT"/>
          <w:color w:val="000000"/>
          <w:sz w:val="24"/>
          <w:szCs w:val="24"/>
        </w:rPr>
        <w:t xml:space="preserve">os participantes destacados, quienes son los mismos en todas las evaluaciones de la investigación, </w:t>
      </w:r>
      <w:r>
        <w:rPr>
          <w:rFonts w:ascii="TimesNewRomanPSMT" w:hAnsi="TimesNewRomanPSMT" w:cs="TimesNewRomanPSMT"/>
          <w:color w:val="000000"/>
          <w:sz w:val="24"/>
          <w:szCs w:val="24"/>
        </w:rPr>
        <w:t xml:space="preserve">fueron pareados con los boxeadores menos desarrollados de sus respectivas categorías de peso. </w:t>
      </w:r>
      <w:r w:rsidRPr="00A44061">
        <w:rPr>
          <w:rFonts w:ascii="TimesNewRomanPSMT" w:hAnsi="TimesNewRomanPSMT" w:cs="TimesNewRomanPSMT"/>
          <w:color w:val="000000"/>
          <w:sz w:val="24"/>
          <w:szCs w:val="24"/>
        </w:rPr>
        <w:t>Algunos de estos últimos fueron sustituidos en un proceso de renovación semestral de la</w:t>
      </w:r>
      <w:r>
        <w:rPr>
          <w:rFonts w:ascii="TimesNewRomanPSMT" w:hAnsi="TimesNewRomanPSMT" w:cs="TimesNewRomanPSMT"/>
          <w:color w:val="000000"/>
          <w:sz w:val="24"/>
          <w:szCs w:val="24"/>
        </w:rPr>
        <w:t xml:space="preserve"> </w:t>
      </w:r>
      <w:r w:rsidRPr="00A44061">
        <w:rPr>
          <w:rFonts w:ascii="TimesNewRomanPSMT" w:hAnsi="TimesNewRomanPSMT" w:cs="TimesNewRomanPSMT"/>
          <w:color w:val="000000"/>
          <w:sz w:val="24"/>
          <w:szCs w:val="24"/>
        </w:rPr>
        <w:t>matrícula del equipo</w:t>
      </w:r>
      <w:r w:rsidR="00F43402">
        <w:rPr>
          <w:rFonts w:ascii="TimesNewRomanPSMT" w:hAnsi="TimesNewRomanPSMT" w:cs="TimesNewRomanPSMT"/>
          <w:color w:val="000000"/>
          <w:sz w:val="24"/>
          <w:szCs w:val="24"/>
        </w:rPr>
        <w:t xml:space="preserve"> nacional</w:t>
      </w:r>
      <w:r w:rsidRPr="00A44061">
        <w:rPr>
          <w:rFonts w:ascii="TimesNewRomanPSMT" w:hAnsi="TimesNewRomanPSMT" w:cs="TimesNewRomanPSMT"/>
          <w:color w:val="000000"/>
          <w:sz w:val="24"/>
          <w:szCs w:val="24"/>
        </w:rPr>
        <w:t xml:space="preserve">. Por esa razón, varios de los </w:t>
      </w:r>
      <w:r w:rsidRPr="00552312">
        <w:rPr>
          <w:rFonts w:ascii="TimesNewRomanPSMT" w:hAnsi="TimesNewRomanPSMT" w:cs="TimesNewRomanPSMT"/>
          <w:i/>
          <w:color w:val="000000"/>
          <w:sz w:val="24"/>
          <w:szCs w:val="24"/>
        </w:rPr>
        <w:t>destacados</w:t>
      </w:r>
      <w:r w:rsidRPr="00A44061">
        <w:rPr>
          <w:rFonts w:ascii="TimesNewRomanPSMT" w:hAnsi="TimesNewRomanPSMT" w:cs="TimesNewRomanPSMT"/>
          <w:color w:val="000000"/>
          <w:sz w:val="24"/>
          <w:szCs w:val="24"/>
        </w:rPr>
        <w:t xml:space="preserve"> cuentan con más de un</w:t>
      </w:r>
      <w:r>
        <w:rPr>
          <w:rFonts w:ascii="TimesNewRomanPSMT" w:hAnsi="TimesNewRomanPSMT" w:cs="TimesNewRomanPSMT"/>
          <w:color w:val="000000"/>
          <w:sz w:val="24"/>
          <w:szCs w:val="24"/>
        </w:rPr>
        <w:t xml:space="preserve"> </w:t>
      </w:r>
      <w:r w:rsidRPr="00A44061">
        <w:rPr>
          <w:rFonts w:ascii="TimesNewRomanPSMT" w:hAnsi="TimesNewRomanPSMT" w:cs="TimesNewRomanPSMT"/>
          <w:color w:val="000000"/>
          <w:sz w:val="24"/>
          <w:szCs w:val="24"/>
        </w:rPr>
        <w:t xml:space="preserve">homólogo </w:t>
      </w:r>
      <w:r w:rsidRPr="00552312">
        <w:rPr>
          <w:rFonts w:ascii="TimesNewRomanPSMT" w:hAnsi="TimesNewRomanPSMT" w:cs="TimesNewRomanPSMT"/>
          <w:i/>
          <w:color w:val="000000"/>
          <w:sz w:val="24"/>
          <w:szCs w:val="24"/>
        </w:rPr>
        <w:t>no destacado</w:t>
      </w:r>
      <w:r w:rsidRPr="00A44061">
        <w:rPr>
          <w:rFonts w:ascii="TimesNewRomanPSMT" w:hAnsi="TimesNewRomanPSMT" w:cs="TimesNewRomanPSMT"/>
          <w:color w:val="000000"/>
          <w:sz w:val="24"/>
          <w:szCs w:val="24"/>
        </w:rPr>
        <w:t xml:space="preserve"> </w:t>
      </w:r>
      <w:r w:rsidR="00552312">
        <w:rPr>
          <w:rFonts w:ascii="TimesNewRomanPSMT" w:hAnsi="TimesNewRomanPSMT" w:cs="TimesNewRomanPSMT"/>
          <w:color w:val="000000"/>
          <w:sz w:val="24"/>
          <w:szCs w:val="24"/>
        </w:rPr>
        <w:t>durante</w:t>
      </w:r>
      <w:r w:rsidRPr="00A44061">
        <w:rPr>
          <w:rFonts w:ascii="TimesNewRomanPSMT" w:hAnsi="TimesNewRomanPSMT" w:cs="TimesNewRomanPSMT"/>
          <w:color w:val="000000"/>
          <w:sz w:val="24"/>
          <w:szCs w:val="24"/>
        </w:rPr>
        <w:t xml:space="preserve"> la investigación.</w:t>
      </w:r>
    </w:p>
    <w:p w:rsidR="006A3B78" w:rsidRPr="006A3B78" w:rsidRDefault="006A3B78" w:rsidP="00B025AF">
      <w:pPr>
        <w:autoSpaceDE w:val="0"/>
        <w:autoSpaceDN w:val="0"/>
        <w:adjustRightInd w:val="0"/>
        <w:spacing w:after="0" w:line="240" w:lineRule="auto"/>
        <w:jc w:val="both"/>
        <w:rPr>
          <w:rFonts w:ascii="TimesNewRomanPS-ItalicMT" w:hAnsi="TimesNewRomanPS-ItalicMT" w:cs="TimesNewRomanPS-ItalicMT"/>
          <w:iCs/>
          <w:color w:val="000000"/>
          <w:sz w:val="24"/>
          <w:szCs w:val="24"/>
        </w:rPr>
      </w:pPr>
      <w:r w:rsidRPr="006A3B78">
        <w:rPr>
          <w:rFonts w:ascii="TimesNewRomanPS-ItalicMT" w:hAnsi="TimesNewRomanPS-ItalicMT" w:cs="TimesNewRomanPS-ItalicMT"/>
          <w:iCs/>
          <w:color w:val="000000"/>
          <w:sz w:val="24"/>
          <w:szCs w:val="24"/>
        </w:rPr>
        <w:t>A. Criterio de inclusión:</w:t>
      </w:r>
    </w:p>
    <w:p w:rsidR="006A3B78" w:rsidRPr="006A3B78" w:rsidRDefault="006A3B78" w:rsidP="00B025AF">
      <w:pPr>
        <w:autoSpaceDE w:val="0"/>
        <w:autoSpaceDN w:val="0"/>
        <w:adjustRightInd w:val="0"/>
        <w:spacing w:after="0" w:line="240" w:lineRule="auto"/>
        <w:jc w:val="both"/>
        <w:rPr>
          <w:rFonts w:ascii="TimesNewRomanPS-ItalicMT" w:hAnsi="TimesNewRomanPS-ItalicMT" w:cs="TimesNewRomanPS-ItalicMT"/>
          <w:iCs/>
          <w:color w:val="000000"/>
          <w:sz w:val="24"/>
          <w:szCs w:val="24"/>
        </w:rPr>
      </w:pPr>
      <w:r w:rsidRPr="006A3B78">
        <w:rPr>
          <w:rFonts w:ascii="TimesNewRomanPS-ItalicMT" w:hAnsi="TimesNewRomanPS-ItalicMT" w:cs="TimesNewRomanPS-ItalicMT"/>
          <w:iCs/>
          <w:color w:val="000000"/>
          <w:sz w:val="24"/>
          <w:szCs w:val="24"/>
        </w:rPr>
        <w:t>Boxeadores del equipo nacional que cumplan las condiciones muestrales.</w:t>
      </w:r>
    </w:p>
    <w:p w:rsidR="006A3B78" w:rsidRPr="006A3B78" w:rsidRDefault="006A3B78" w:rsidP="00B025AF">
      <w:pPr>
        <w:autoSpaceDE w:val="0"/>
        <w:autoSpaceDN w:val="0"/>
        <w:adjustRightInd w:val="0"/>
        <w:spacing w:after="0" w:line="240" w:lineRule="auto"/>
        <w:jc w:val="both"/>
        <w:rPr>
          <w:rFonts w:ascii="TimesNewRomanPS-ItalicMT" w:hAnsi="TimesNewRomanPS-ItalicMT" w:cs="TimesNewRomanPS-ItalicMT"/>
          <w:iCs/>
          <w:color w:val="000000"/>
          <w:sz w:val="24"/>
          <w:szCs w:val="24"/>
        </w:rPr>
      </w:pPr>
      <w:r w:rsidRPr="006A3B78">
        <w:rPr>
          <w:rFonts w:ascii="TimesNewRomanPS-ItalicMT" w:hAnsi="TimesNewRomanPS-ItalicMT" w:cs="TimesNewRomanPS-ItalicMT"/>
          <w:iCs/>
          <w:color w:val="000000"/>
          <w:sz w:val="24"/>
          <w:szCs w:val="24"/>
        </w:rPr>
        <w:t>B. Criterios de exclusión:</w:t>
      </w:r>
    </w:p>
    <w:p w:rsidR="006A3B78" w:rsidRPr="006A3B78" w:rsidRDefault="006A3B78" w:rsidP="00B025AF">
      <w:pPr>
        <w:autoSpaceDE w:val="0"/>
        <w:autoSpaceDN w:val="0"/>
        <w:adjustRightInd w:val="0"/>
        <w:spacing w:after="0" w:line="240" w:lineRule="auto"/>
        <w:jc w:val="both"/>
        <w:rPr>
          <w:rFonts w:ascii="TimesNewRomanPS-ItalicMT" w:hAnsi="TimesNewRomanPS-ItalicMT" w:cs="TimesNewRomanPS-ItalicMT"/>
          <w:iCs/>
          <w:color w:val="000000"/>
          <w:sz w:val="24"/>
          <w:szCs w:val="24"/>
        </w:rPr>
      </w:pPr>
      <w:r w:rsidRPr="006A3B78">
        <w:rPr>
          <w:rFonts w:ascii="TimesNewRomanPS-ItalicMT" w:hAnsi="TimesNewRomanPS-ItalicMT" w:cs="TimesNewRomanPS-ItalicMT"/>
          <w:iCs/>
          <w:color w:val="000000"/>
          <w:sz w:val="24"/>
          <w:szCs w:val="24"/>
        </w:rPr>
        <w:t>• Boxeadores que causan baja de la matrícula del equipo nacional cubano</w:t>
      </w:r>
    </w:p>
    <w:p w:rsidR="006A3B78" w:rsidRPr="006A3B78" w:rsidRDefault="006A3B78" w:rsidP="00B025AF">
      <w:pPr>
        <w:autoSpaceDE w:val="0"/>
        <w:autoSpaceDN w:val="0"/>
        <w:adjustRightInd w:val="0"/>
        <w:spacing w:after="0" w:line="240" w:lineRule="auto"/>
        <w:jc w:val="both"/>
        <w:rPr>
          <w:rFonts w:ascii="TimesNewRomanPS-ItalicMT" w:hAnsi="TimesNewRomanPS-ItalicMT" w:cs="TimesNewRomanPS-ItalicMT"/>
          <w:iCs/>
          <w:color w:val="000000"/>
          <w:sz w:val="24"/>
          <w:szCs w:val="24"/>
        </w:rPr>
      </w:pPr>
      <w:r w:rsidRPr="006A3B78">
        <w:rPr>
          <w:rFonts w:ascii="TimesNewRomanPS-ItalicMT" w:hAnsi="TimesNewRomanPS-ItalicMT" w:cs="TimesNewRomanPS-ItalicMT"/>
          <w:iCs/>
          <w:color w:val="000000"/>
          <w:sz w:val="24"/>
          <w:szCs w:val="24"/>
        </w:rPr>
        <w:t>• Boxeadores de desempeño intermedio</w:t>
      </w:r>
    </w:p>
    <w:p w:rsidR="006A3B78" w:rsidRPr="006A3B78" w:rsidRDefault="006A3B78" w:rsidP="00B025AF">
      <w:pPr>
        <w:autoSpaceDE w:val="0"/>
        <w:autoSpaceDN w:val="0"/>
        <w:adjustRightInd w:val="0"/>
        <w:spacing w:after="0" w:line="240" w:lineRule="auto"/>
        <w:jc w:val="both"/>
        <w:rPr>
          <w:rFonts w:ascii="TimesNewRomanPS-ItalicMT" w:hAnsi="TimesNewRomanPS-ItalicMT" w:cs="TimesNewRomanPS-ItalicMT"/>
          <w:iCs/>
          <w:color w:val="000000"/>
          <w:sz w:val="24"/>
          <w:szCs w:val="24"/>
        </w:rPr>
      </w:pPr>
      <w:r w:rsidRPr="006A3B78">
        <w:rPr>
          <w:rFonts w:ascii="TimesNewRomanPS-ItalicMT" w:hAnsi="TimesNewRomanPS-ItalicMT" w:cs="TimesNewRomanPS-ItalicMT"/>
          <w:iCs/>
          <w:color w:val="000000"/>
          <w:sz w:val="24"/>
          <w:szCs w:val="24"/>
        </w:rPr>
        <w:t>• Boxeadores lesionados</w:t>
      </w:r>
    </w:p>
    <w:p w:rsidR="006A3B78" w:rsidRPr="006A3B78" w:rsidRDefault="006A3B78" w:rsidP="00B025AF">
      <w:pPr>
        <w:autoSpaceDE w:val="0"/>
        <w:autoSpaceDN w:val="0"/>
        <w:adjustRightInd w:val="0"/>
        <w:spacing w:after="0" w:line="240" w:lineRule="auto"/>
        <w:jc w:val="both"/>
        <w:rPr>
          <w:rFonts w:ascii="TimesNewRomanPS-ItalicMT" w:hAnsi="TimesNewRomanPS-ItalicMT" w:cs="TimesNewRomanPS-ItalicMT"/>
          <w:iCs/>
          <w:color w:val="000000"/>
          <w:sz w:val="24"/>
          <w:szCs w:val="24"/>
        </w:rPr>
      </w:pPr>
      <w:r w:rsidRPr="006A3B78">
        <w:rPr>
          <w:rFonts w:ascii="TimesNewRomanPS-ItalicMT" w:hAnsi="TimesNewRomanPS-ItalicMT" w:cs="TimesNewRomanPS-ItalicMT"/>
          <w:iCs/>
          <w:color w:val="000000"/>
          <w:sz w:val="24"/>
          <w:szCs w:val="24"/>
        </w:rPr>
        <w:t>• Boxeadores con otras afectaciones del estado de salud</w:t>
      </w:r>
    </w:p>
    <w:p w:rsidR="006A3B78" w:rsidRPr="006A3B78" w:rsidRDefault="006A3B78" w:rsidP="00B025AF">
      <w:pPr>
        <w:autoSpaceDE w:val="0"/>
        <w:autoSpaceDN w:val="0"/>
        <w:adjustRightInd w:val="0"/>
        <w:spacing w:after="0" w:line="240" w:lineRule="auto"/>
        <w:jc w:val="both"/>
        <w:rPr>
          <w:rFonts w:ascii="TimesNewRomanPS-ItalicMT" w:hAnsi="TimesNewRomanPS-ItalicMT" w:cs="TimesNewRomanPS-ItalicMT"/>
          <w:iCs/>
          <w:color w:val="000000"/>
          <w:sz w:val="24"/>
          <w:szCs w:val="24"/>
        </w:rPr>
      </w:pPr>
      <w:r w:rsidRPr="006A3B78">
        <w:rPr>
          <w:rFonts w:ascii="TimesNewRomanPS-ItalicMT" w:hAnsi="TimesNewRomanPS-ItalicMT" w:cs="TimesNewRomanPS-ItalicMT"/>
          <w:iCs/>
          <w:color w:val="000000"/>
          <w:sz w:val="24"/>
          <w:szCs w:val="24"/>
        </w:rPr>
        <w:t>• Boxeadores que no otorguen su consentimiento informado</w:t>
      </w:r>
    </w:p>
    <w:p w:rsidR="006A3B78" w:rsidRDefault="006A3B78" w:rsidP="00B025AF">
      <w:pPr>
        <w:autoSpaceDE w:val="0"/>
        <w:autoSpaceDN w:val="0"/>
        <w:adjustRightInd w:val="0"/>
        <w:spacing w:after="0" w:line="240" w:lineRule="auto"/>
        <w:jc w:val="both"/>
        <w:rPr>
          <w:rFonts w:ascii="TimesNewRomanPS-ItalicMT" w:hAnsi="TimesNewRomanPS-ItalicMT" w:cs="TimesNewRomanPS-ItalicMT"/>
          <w:iCs/>
          <w:color w:val="000000"/>
          <w:sz w:val="24"/>
          <w:szCs w:val="24"/>
        </w:rPr>
      </w:pPr>
      <w:r w:rsidRPr="006A3B78">
        <w:rPr>
          <w:rFonts w:ascii="TimesNewRomanPS-ItalicMT" w:hAnsi="TimesNewRomanPS-ItalicMT" w:cs="TimesNewRomanPS-ItalicMT"/>
          <w:iCs/>
          <w:color w:val="000000"/>
          <w:sz w:val="24"/>
          <w:szCs w:val="24"/>
        </w:rPr>
        <w:t>Ocho campeones mundiales y cinco campeones olímpicos integran el grupo de</w:t>
      </w:r>
      <w:r>
        <w:rPr>
          <w:rFonts w:ascii="TimesNewRomanPS-ItalicMT" w:hAnsi="TimesNewRomanPS-ItalicMT" w:cs="TimesNewRomanPS-ItalicMT"/>
          <w:iCs/>
          <w:color w:val="000000"/>
          <w:sz w:val="24"/>
          <w:szCs w:val="24"/>
        </w:rPr>
        <w:t xml:space="preserve"> </w:t>
      </w:r>
      <w:r w:rsidRPr="006A3B78">
        <w:rPr>
          <w:rFonts w:ascii="TimesNewRomanPS-ItalicMT" w:hAnsi="TimesNewRomanPS-ItalicMT" w:cs="TimesNewRomanPS-ItalicMT"/>
          <w:iCs/>
          <w:color w:val="000000"/>
          <w:sz w:val="24"/>
          <w:szCs w:val="24"/>
        </w:rPr>
        <w:t xml:space="preserve">boxeadores </w:t>
      </w:r>
      <w:r w:rsidRPr="00944396">
        <w:rPr>
          <w:rFonts w:ascii="TimesNewRomanPS-ItalicMT" w:hAnsi="TimesNewRomanPS-ItalicMT" w:cs="TimesNewRomanPS-ItalicMT"/>
          <w:i/>
          <w:iCs/>
          <w:color w:val="000000"/>
          <w:sz w:val="24"/>
          <w:szCs w:val="24"/>
        </w:rPr>
        <w:t>destacados</w:t>
      </w:r>
      <w:r w:rsidRPr="006A3B78">
        <w:rPr>
          <w:rFonts w:ascii="TimesNewRomanPS-ItalicMT" w:hAnsi="TimesNewRomanPS-ItalicMT" w:cs="TimesNewRomanPS-ItalicMT"/>
          <w:iCs/>
          <w:color w:val="000000"/>
          <w:sz w:val="24"/>
          <w:szCs w:val="24"/>
        </w:rPr>
        <w:t xml:space="preserve">. El grupo de los </w:t>
      </w:r>
      <w:r w:rsidRPr="00944396">
        <w:rPr>
          <w:rFonts w:ascii="TimesNewRomanPS-ItalicMT" w:hAnsi="TimesNewRomanPS-ItalicMT" w:cs="TimesNewRomanPS-ItalicMT"/>
          <w:i/>
          <w:iCs/>
          <w:color w:val="000000"/>
          <w:sz w:val="24"/>
          <w:szCs w:val="24"/>
        </w:rPr>
        <w:t>no destacados</w:t>
      </w:r>
      <w:r w:rsidRPr="006A3B78">
        <w:rPr>
          <w:rFonts w:ascii="TimesNewRomanPS-ItalicMT" w:hAnsi="TimesNewRomanPS-ItalicMT" w:cs="TimesNewRomanPS-ItalicMT"/>
          <w:iCs/>
          <w:color w:val="000000"/>
          <w:sz w:val="24"/>
          <w:szCs w:val="24"/>
        </w:rPr>
        <w:t xml:space="preserve"> está compuesto por medallistas a</w:t>
      </w:r>
      <w:r>
        <w:rPr>
          <w:rFonts w:ascii="TimesNewRomanPS-ItalicMT" w:hAnsi="TimesNewRomanPS-ItalicMT" w:cs="TimesNewRomanPS-ItalicMT"/>
          <w:iCs/>
          <w:color w:val="000000"/>
          <w:sz w:val="24"/>
          <w:szCs w:val="24"/>
        </w:rPr>
        <w:t xml:space="preserve"> </w:t>
      </w:r>
      <w:r w:rsidRPr="006A3B78">
        <w:rPr>
          <w:rFonts w:ascii="TimesNewRomanPS-ItalicMT" w:hAnsi="TimesNewRomanPS-ItalicMT" w:cs="TimesNewRomanPS-ItalicMT"/>
          <w:iCs/>
          <w:color w:val="000000"/>
          <w:sz w:val="24"/>
          <w:szCs w:val="24"/>
        </w:rPr>
        <w:t>nivel nacional. Las marcadas diferencias de resultados competitivos que existen entre</w:t>
      </w:r>
      <w:r>
        <w:rPr>
          <w:rFonts w:ascii="TimesNewRomanPS-ItalicMT" w:hAnsi="TimesNewRomanPS-ItalicMT" w:cs="TimesNewRomanPS-ItalicMT"/>
          <w:iCs/>
          <w:color w:val="000000"/>
          <w:sz w:val="24"/>
          <w:szCs w:val="24"/>
        </w:rPr>
        <w:t xml:space="preserve"> </w:t>
      </w:r>
      <w:r w:rsidRPr="006A3B78">
        <w:rPr>
          <w:rFonts w:ascii="TimesNewRomanPS-ItalicMT" w:hAnsi="TimesNewRomanPS-ItalicMT" w:cs="TimesNewRomanPS-ItalicMT"/>
          <w:iCs/>
          <w:color w:val="000000"/>
          <w:sz w:val="24"/>
          <w:szCs w:val="24"/>
        </w:rPr>
        <w:t>grupos muestrales tan similares en cuanto a cualidades deportivas y años de práctica,</w:t>
      </w:r>
      <w:r>
        <w:rPr>
          <w:rFonts w:ascii="TimesNewRomanPS-ItalicMT" w:hAnsi="TimesNewRomanPS-ItalicMT" w:cs="TimesNewRomanPS-ItalicMT"/>
          <w:iCs/>
          <w:color w:val="000000"/>
          <w:sz w:val="24"/>
          <w:szCs w:val="24"/>
        </w:rPr>
        <w:t xml:space="preserve"> </w:t>
      </w:r>
      <w:r w:rsidR="00552312">
        <w:rPr>
          <w:rFonts w:ascii="TimesNewRomanPS-ItalicMT" w:hAnsi="TimesNewRomanPS-ItalicMT" w:cs="TimesNewRomanPS-ItalicMT"/>
          <w:iCs/>
          <w:color w:val="000000"/>
          <w:sz w:val="24"/>
          <w:szCs w:val="24"/>
        </w:rPr>
        <w:t>o</w:t>
      </w:r>
      <w:r w:rsidRPr="006A3B78">
        <w:rPr>
          <w:rFonts w:ascii="TimesNewRomanPS-ItalicMT" w:hAnsi="TimesNewRomanPS-ItalicMT" w:cs="TimesNewRomanPS-ItalicMT"/>
          <w:iCs/>
          <w:color w:val="000000"/>
          <w:sz w:val="24"/>
          <w:szCs w:val="24"/>
        </w:rPr>
        <w:t>rientan interrogantes hacia el desarrollo de algunos de los contenidos de su preparación</w:t>
      </w:r>
      <w:r w:rsidR="00552312">
        <w:rPr>
          <w:rFonts w:ascii="TimesNewRomanPS-ItalicMT" w:hAnsi="TimesNewRomanPS-ItalicMT" w:cs="TimesNewRomanPS-ItalicMT"/>
          <w:iCs/>
          <w:color w:val="000000"/>
          <w:sz w:val="24"/>
          <w:szCs w:val="24"/>
        </w:rPr>
        <w:t xml:space="preserve"> </w:t>
      </w:r>
      <w:r w:rsidRPr="006A3B78">
        <w:rPr>
          <w:rFonts w:ascii="TimesNewRomanPS-ItalicMT" w:hAnsi="TimesNewRomanPS-ItalicMT" w:cs="TimesNewRomanPS-ItalicMT"/>
          <w:iCs/>
          <w:color w:val="000000"/>
          <w:sz w:val="24"/>
          <w:szCs w:val="24"/>
        </w:rPr>
        <w:t>psicológica. En la tabla 1 se resumen datos que caracterizan a la muestra.</w:t>
      </w:r>
    </w:p>
    <w:p w:rsidR="00A90EEC" w:rsidRDefault="00A90EEC" w:rsidP="00B025AF">
      <w:pPr>
        <w:autoSpaceDE w:val="0"/>
        <w:autoSpaceDN w:val="0"/>
        <w:adjustRightInd w:val="0"/>
        <w:spacing w:after="0" w:line="240" w:lineRule="auto"/>
        <w:jc w:val="both"/>
        <w:rPr>
          <w:rFonts w:ascii="TimesNewRomanPS-ItalicMT" w:hAnsi="TimesNewRomanPS-ItalicMT" w:cs="TimesNewRomanPS-ItalicMT"/>
          <w:iCs/>
          <w:color w:val="000000"/>
          <w:sz w:val="24"/>
          <w:szCs w:val="24"/>
        </w:rPr>
      </w:pPr>
    </w:p>
    <w:p w:rsidR="00A90EEC" w:rsidRDefault="00A90EEC" w:rsidP="00B025AF">
      <w:pPr>
        <w:autoSpaceDE w:val="0"/>
        <w:autoSpaceDN w:val="0"/>
        <w:adjustRightInd w:val="0"/>
        <w:spacing w:after="0" w:line="240" w:lineRule="auto"/>
        <w:jc w:val="both"/>
        <w:rPr>
          <w:rFonts w:ascii="TimesNewRomanPS-ItalicMT" w:hAnsi="TimesNewRomanPS-ItalicMT" w:cs="TimesNewRomanPS-ItalicMT"/>
          <w:iCs/>
          <w:color w:val="000000"/>
          <w:sz w:val="24"/>
          <w:szCs w:val="24"/>
        </w:rPr>
      </w:pPr>
    </w:p>
    <w:p w:rsidR="00944396" w:rsidRDefault="00944396" w:rsidP="00B025AF">
      <w:pPr>
        <w:autoSpaceDE w:val="0"/>
        <w:autoSpaceDN w:val="0"/>
        <w:adjustRightInd w:val="0"/>
        <w:spacing w:after="0" w:line="240" w:lineRule="auto"/>
        <w:jc w:val="both"/>
        <w:rPr>
          <w:rFonts w:ascii="TimesNewRomanPS-ItalicMT" w:hAnsi="TimesNewRomanPS-ItalicMT" w:cs="TimesNewRomanPS-ItalicMT"/>
          <w:iCs/>
          <w:color w:val="000000"/>
          <w:sz w:val="24"/>
          <w:szCs w:val="24"/>
        </w:rPr>
      </w:pPr>
    </w:p>
    <w:p w:rsidR="006A3B78" w:rsidRDefault="006A3B78" w:rsidP="00B025AF">
      <w:pPr>
        <w:autoSpaceDE w:val="0"/>
        <w:autoSpaceDN w:val="0"/>
        <w:adjustRightInd w:val="0"/>
        <w:spacing w:after="0" w:line="240" w:lineRule="auto"/>
        <w:jc w:val="both"/>
        <w:rPr>
          <w:rFonts w:ascii="TimesNewRomanPS-ItalicMT" w:hAnsi="TimesNewRomanPS-ItalicMT" w:cs="TimesNewRomanPS-ItalicMT"/>
          <w:iCs/>
          <w:color w:val="000000"/>
          <w:sz w:val="24"/>
          <w:szCs w:val="24"/>
        </w:rPr>
      </w:pPr>
      <w:r w:rsidRPr="006A3B78">
        <w:rPr>
          <w:rFonts w:ascii="TimesNewRomanPS-ItalicMT" w:hAnsi="TimesNewRomanPS-ItalicMT" w:cs="TimesNewRomanPS-ItalicMT"/>
          <w:iCs/>
          <w:color w:val="000000"/>
          <w:sz w:val="24"/>
          <w:szCs w:val="24"/>
        </w:rPr>
        <w:lastRenderedPageBreak/>
        <w:t>Tabla1. Descripción de los participantes del estudio.</w:t>
      </w:r>
    </w:p>
    <w:tbl>
      <w:tblPr>
        <w:tblW w:w="849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1"/>
        <w:gridCol w:w="567"/>
        <w:gridCol w:w="851"/>
        <w:gridCol w:w="567"/>
        <w:gridCol w:w="567"/>
        <w:gridCol w:w="850"/>
        <w:gridCol w:w="567"/>
        <w:gridCol w:w="709"/>
        <w:gridCol w:w="709"/>
        <w:gridCol w:w="567"/>
        <w:gridCol w:w="567"/>
        <w:gridCol w:w="701"/>
      </w:tblGrid>
      <w:tr w:rsidR="006A3B78" w:rsidRPr="00BA7637" w:rsidTr="006A3B78">
        <w:trPr>
          <w:trHeight w:val="230"/>
          <w:jc w:val="center"/>
        </w:trPr>
        <w:tc>
          <w:tcPr>
            <w:tcW w:w="1271" w:type="dxa"/>
            <w:vMerge w:val="restart"/>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20"/>
                <w:szCs w:val="20"/>
              </w:rPr>
            </w:pPr>
            <w:bookmarkStart w:id="1" w:name="_Hlk24355560"/>
          </w:p>
          <w:p w:rsidR="006A3B78" w:rsidRPr="00550D64" w:rsidRDefault="006A3B78" w:rsidP="00B025A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Boxeadores</w:t>
            </w:r>
          </w:p>
        </w:tc>
        <w:tc>
          <w:tcPr>
            <w:tcW w:w="1418" w:type="dxa"/>
            <w:gridSpan w:val="2"/>
            <w:vMerge w:val="restart"/>
            <w:tcBorders>
              <w:right w:val="nil"/>
            </w:tcBorders>
            <w:shd w:val="clear" w:color="auto" w:fill="auto"/>
          </w:tcPr>
          <w:p w:rsidR="006A3B78" w:rsidRDefault="006A3B78" w:rsidP="00B025AF">
            <w:pPr>
              <w:spacing w:after="0" w:line="240" w:lineRule="auto"/>
              <w:jc w:val="center"/>
              <w:rPr>
                <w:rFonts w:ascii="Times New Roman" w:eastAsia="Times New Roman" w:hAnsi="Times New Roman" w:cs="Times New Roman"/>
                <w:b/>
                <w:sz w:val="20"/>
                <w:szCs w:val="20"/>
              </w:rPr>
            </w:pPr>
          </w:p>
          <w:p w:rsidR="006A3B78" w:rsidRPr="00550D64" w:rsidRDefault="006A3B78" w:rsidP="00B025AF">
            <w:pPr>
              <w:spacing w:after="0" w:line="240" w:lineRule="auto"/>
              <w:jc w:val="center"/>
              <w:rPr>
                <w:rFonts w:ascii="Times New Roman" w:eastAsia="Times New Roman" w:hAnsi="Times New Roman" w:cs="Times New Roman"/>
                <w:sz w:val="20"/>
                <w:szCs w:val="20"/>
              </w:rPr>
            </w:pPr>
            <w:r w:rsidRPr="00550D64">
              <w:rPr>
                <w:rFonts w:ascii="Times New Roman" w:eastAsia="Times New Roman" w:hAnsi="Times New Roman" w:cs="Times New Roman"/>
                <w:b/>
                <w:sz w:val="20"/>
                <w:szCs w:val="20"/>
              </w:rPr>
              <w:t>Variables de Control</w:t>
            </w:r>
          </w:p>
        </w:tc>
        <w:tc>
          <w:tcPr>
            <w:tcW w:w="5804" w:type="dxa"/>
            <w:gridSpan w:val="9"/>
            <w:tcBorders>
              <w:left w:val="nil"/>
              <w:bottom w:val="single" w:sz="4" w:space="0" w:color="auto"/>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b/>
                <w:sz w:val="20"/>
                <w:szCs w:val="20"/>
              </w:rPr>
            </w:pPr>
            <w:r w:rsidRPr="00550D64">
              <w:rPr>
                <w:rFonts w:ascii="Times New Roman" w:eastAsia="Times New Roman" w:hAnsi="Times New Roman" w:cs="Times New Roman"/>
                <w:b/>
                <w:sz w:val="20"/>
                <w:szCs w:val="20"/>
              </w:rPr>
              <w:t>Medallas</w:t>
            </w:r>
          </w:p>
        </w:tc>
      </w:tr>
      <w:tr w:rsidR="006A3B78" w:rsidRPr="00BA7637" w:rsidTr="006A3B78">
        <w:trPr>
          <w:trHeight w:val="473"/>
          <w:jc w:val="center"/>
        </w:trPr>
        <w:tc>
          <w:tcPr>
            <w:tcW w:w="1271" w:type="dxa"/>
            <w:vMerge/>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20"/>
                <w:szCs w:val="20"/>
              </w:rPr>
            </w:pPr>
          </w:p>
        </w:tc>
        <w:tc>
          <w:tcPr>
            <w:tcW w:w="1418" w:type="dxa"/>
            <w:gridSpan w:val="2"/>
            <w:vMerge/>
            <w:tcBorders>
              <w:bottom w:val="nil"/>
              <w:right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b/>
                <w:sz w:val="20"/>
                <w:szCs w:val="20"/>
              </w:rPr>
            </w:pPr>
          </w:p>
        </w:tc>
        <w:tc>
          <w:tcPr>
            <w:tcW w:w="1984" w:type="dxa"/>
            <w:gridSpan w:val="3"/>
            <w:tcBorders>
              <w:top w:val="single" w:sz="4" w:space="0" w:color="auto"/>
              <w:left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b/>
                <w:sz w:val="20"/>
                <w:szCs w:val="20"/>
              </w:rPr>
            </w:pPr>
            <w:r w:rsidRPr="00550D64">
              <w:rPr>
                <w:rFonts w:ascii="Times New Roman" w:eastAsia="Times New Roman" w:hAnsi="Times New Roman" w:cs="Times New Roman"/>
                <w:b/>
                <w:sz w:val="20"/>
                <w:szCs w:val="20"/>
              </w:rPr>
              <w:t>Campeonatos Mundiales</w:t>
            </w:r>
          </w:p>
        </w:tc>
        <w:tc>
          <w:tcPr>
            <w:tcW w:w="1985" w:type="dxa"/>
            <w:gridSpan w:val="3"/>
            <w:tcBorders>
              <w:top w:val="single" w:sz="4" w:space="0" w:color="auto"/>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b/>
                <w:sz w:val="20"/>
                <w:szCs w:val="20"/>
              </w:rPr>
            </w:pPr>
            <w:r w:rsidRPr="00550D64">
              <w:rPr>
                <w:rFonts w:ascii="Times New Roman" w:eastAsia="Times New Roman" w:hAnsi="Times New Roman" w:cs="Times New Roman"/>
                <w:b/>
                <w:sz w:val="20"/>
                <w:szCs w:val="20"/>
              </w:rPr>
              <w:t>Juegos Olímpicos</w:t>
            </w:r>
          </w:p>
        </w:tc>
        <w:tc>
          <w:tcPr>
            <w:tcW w:w="1835" w:type="dxa"/>
            <w:gridSpan w:val="3"/>
            <w:tcBorders>
              <w:top w:val="single" w:sz="4" w:space="0" w:color="auto"/>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b/>
                <w:sz w:val="20"/>
                <w:szCs w:val="20"/>
              </w:rPr>
            </w:pPr>
            <w:r w:rsidRPr="00550D64">
              <w:rPr>
                <w:rFonts w:ascii="Times New Roman" w:eastAsia="Times New Roman" w:hAnsi="Times New Roman" w:cs="Times New Roman"/>
                <w:b/>
                <w:sz w:val="20"/>
                <w:szCs w:val="20"/>
              </w:rPr>
              <w:t>Campeonatos Nacionales</w:t>
            </w:r>
          </w:p>
        </w:tc>
      </w:tr>
      <w:tr w:rsidR="006A3B78" w:rsidRPr="00BA7637" w:rsidTr="006A3B78">
        <w:trPr>
          <w:trHeight w:val="555"/>
          <w:jc w:val="center"/>
        </w:trPr>
        <w:tc>
          <w:tcPr>
            <w:tcW w:w="1271" w:type="dxa"/>
            <w:vMerge/>
            <w:tcBorders>
              <w:bottom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20"/>
                <w:szCs w:val="20"/>
              </w:rPr>
            </w:pPr>
          </w:p>
        </w:tc>
        <w:tc>
          <w:tcPr>
            <w:tcW w:w="567" w:type="dxa"/>
            <w:tcBorders>
              <w:top w:val="nil"/>
              <w:bottom w:val="nil"/>
            </w:tcBorders>
            <w:shd w:val="clear" w:color="auto" w:fill="auto"/>
          </w:tcPr>
          <w:p w:rsidR="006A3B78" w:rsidRDefault="006A3B78" w:rsidP="00B025AF">
            <w:pPr>
              <w:spacing w:after="0" w:line="240" w:lineRule="auto"/>
              <w:jc w:val="center"/>
              <w:rPr>
                <w:rFonts w:ascii="Times New Roman" w:eastAsia="Times New Roman" w:hAnsi="Times New Roman" w:cs="Times New Roman"/>
                <w:sz w:val="16"/>
                <w:szCs w:val="16"/>
              </w:rPr>
            </w:pPr>
            <w:r w:rsidRPr="0076221B">
              <w:rPr>
                <w:rFonts w:ascii="Times New Roman" w:eastAsia="Times New Roman" w:hAnsi="Times New Roman" w:cs="Times New Roman"/>
                <w:sz w:val="16"/>
                <w:szCs w:val="16"/>
              </w:rPr>
              <w:t>Edad</w:t>
            </w:r>
          </w:p>
          <w:p w:rsidR="006A3B78" w:rsidRDefault="006A3B78" w:rsidP="00B025AF">
            <w:pPr>
              <w:spacing w:after="0" w:line="240" w:lineRule="auto"/>
              <w:jc w:val="cente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cro</w:t>
            </w:r>
            <w:proofErr w:type="gramEnd"/>
            <w:r>
              <w:rPr>
                <w:rFonts w:ascii="Times New Roman" w:eastAsia="Times New Roman" w:hAnsi="Times New Roman" w:cs="Times New Roman"/>
                <w:sz w:val="16"/>
                <w:szCs w:val="16"/>
              </w:rPr>
              <w:t>.</w:t>
            </w:r>
          </w:p>
          <w:p w:rsidR="006A3B78" w:rsidRPr="0076221B" w:rsidRDefault="006A3B78" w:rsidP="00B025AF">
            <w:pPr>
              <w:spacing w:after="0" w:line="240" w:lineRule="auto"/>
              <w:jc w:val="center"/>
              <w:rPr>
                <w:rFonts w:ascii="Times New Roman" w:eastAsia="Times New Roman" w:hAnsi="Times New Roman" w:cs="Times New Roman"/>
                <w:sz w:val="16"/>
                <w:szCs w:val="16"/>
              </w:rPr>
            </w:pPr>
          </w:p>
        </w:tc>
        <w:tc>
          <w:tcPr>
            <w:tcW w:w="851" w:type="dxa"/>
            <w:tcBorders>
              <w:top w:val="nil"/>
              <w:bottom w:val="nil"/>
            </w:tcBorders>
            <w:shd w:val="clear" w:color="auto" w:fill="auto"/>
          </w:tcPr>
          <w:p w:rsidR="006A3B78" w:rsidRPr="0076221B" w:rsidRDefault="006A3B78" w:rsidP="00B025AF">
            <w:pPr>
              <w:spacing w:after="0" w:line="240" w:lineRule="auto"/>
              <w:jc w:val="center"/>
              <w:rPr>
                <w:rFonts w:ascii="Times New Roman" w:eastAsia="Times New Roman" w:hAnsi="Times New Roman" w:cs="Times New Roman"/>
                <w:sz w:val="16"/>
                <w:szCs w:val="16"/>
              </w:rPr>
            </w:pPr>
            <w:r w:rsidRPr="0076221B">
              <w:rPr>
                <w:rFonts w:ascii="Times New Roman" w:eastAsia="Times New Roman" w:hAnsi="Times New Roman" w:cs="Times New Roman"/>
                <w:sz w:val="16"/>
                <w:szCs w:val="16"/>
              </w:rPr>
              <w:t>Edad deportiva</w:t>
            </w:r>
          </w:p>
        </w:tc>
        <w:tc>
          <w:tcPr>
            <w:tcW w:w="567" w:type="dxa"/>
            <w:tcBorders>
              <w:bottom w:val="nil"/>
            </w:tcBorders>
            <w:shd w:val="clear" w:color="auto" w:fill="auto"/>
          </w:tcPr>
          <w:p w:rsidR="006A3B78" w:rsidRPr="0076221B" w:rsidRDefault="006A3B78" w:rsidP="00B025AF">
            <w:pPr>
              <w:spacing w:after="0" w:line="240" w:lineRule="auto"/>
              <w:jc w:val="center"/>
              <w:rPr>
                <w:rFonts w:ascii="Times New Roman" w:eastAsia="Times New Roman" w:hAnsi="Times New Roman" w:cs="Times New Roman"/>
                <w:sz w:val="16"/>
                <w:szCs w:val="16"/>
              </w:rPr>
            </w:pPr>
          </w:p>
          <w:p w:rsidR="006A3B78" w:rsidRPr="0076221B" w:rsidRDefault="006A3B78" w:rsidP="00B025AF">
            <w:pPr>
              <w:spacing w:after="0" w:line="240" w:lineRule="auto"/>
              <w:jc w:val="center"/>
              <w:rPr>
                <w:rFonts w:ascii="Times New Roman" w:eastAsia="Times New Roman" w:hAnsi="Times New Roman" w:cs="Times New Roman"/>
                <w:sz w:val="16"/>
                <w:szCs w:val="16"/>
              </w:rPr>
            </w:pPr>
            <w:r w:rsidRPr="0076221B">
              <w:rPr>
                <w:rFonts w:ascii="Times New Roman" w:eastAsia="Times New Roman" w:hAnsi="Times New Roman" w:cs="Times New Roman"/>
                <w:sz w:val="16"/>
                <w:szCs w:val="16"/>
              </w:rPr>
              <w:t>Oro</w:t>
            </w:r>
          </w:p>
        </w:tc>
        <w:tc>
          <w:tcPr>
            <w:tcW w:w="567" w:type="dxa"/>
            <w:tcBorders>
              <w:bottom w:val="nil"/>
            </w:tcBorders>
            <w:shd w:val="clear" w:color="auto" w:fill="auto"/>
          </w:tcPr>
          <w:p w:rsidR="006A3B78" w:rsidRPr="0076221B" w:rsidRDefault="006A3B78" w:rsidP="00B025AF">
            <w:pPr>
              <w:spacing w:after="0" w:line="240" w:lineRule="auto"/>
              <w:jc w:val="center"/>
              <w:rPr>
                <w:rFonts w:ascii="Times New Roman" w:eastAsia="Times New Roman" w:hAnsi="Times New Roman" w:cs="Times New Roman"/>
                <w:sz w:val="16"/>
                <w:szCs w:val="16"/>
              </w:rPr>
            </w:pPr>
          </w:p>
          <w:p w:rsidR="006A3B78" w:rsidRPr="0076221B" w:rsidRDefault="006A3B78" w:rsidP="00B025AF">
            <w:pPr>
              <w:spacing w:after="0" w:line="240" w:lineRule="auto"/>
              <w:jc w:val="center"/>
              <w:rPr>
                <w:rFonts w:ascii="Times New Roman" w:eastAsia="Times New Roman" w:hAnsi="Times New Roman" w:cs="Times New Roman"/>
                <w:sz w:val="16"/>
                <w:szCs w:val="16"/>
              </w:rPr>
            </w:pPr>
            <w:r w:rsidRPr="0076221B">
              <w:rPr>
                <w:rFonts w:ascii="Times New Roman" w:eastAsia="Times New Roman" w:hAnsi="Times New Roman" w:cs="Times New Roman"/>
                <w:sz w:val="16"/>
                <w:szCs w:val="16"/>
              </w:rPr>
              <w:t>Plata</w:t>
            </w:r>
          </w:p>
        </w:tc>
        <w:tc>
          <w:tcPr>
            <w:tcW w:w="850" w:type="dxa"/>
            <w:tcBorders>
              <w:bottom w:val="nil"/>
            </w:tcBorders>
            <w:shd w:val="clear" w:color="auto" w:fill="auto"/>
          </w:tcPr>
          <w:p w:rsidR="006A3B78" w:rsidRPr="0076221B" w:rsidRDefault="006A3B78" w:rsidP="00B025AF">
            <w:pPr>
              <w:spacing w:after="0" w:line="240" w:lineRule="auto"/>
              <w:jc w:val="center"/>
              <w:rPr>
                <w:rFonts w:ascii="Times New Roman" w:eastAsia="Times New Roman" w:hAnsi="Times New Roman" w:cs="Times New Roman"/>
                <w:sz w:val="16"/>
                <w:szCs w:val="16"/>
              </w:rPr>
            </w:pPr>
          </w:p>
          <w:p w:rsidR="006A3B78" w:rsidRPr="0076221B" w:rsidRDefault="006A3B78" w:rsidP="00B025AF">
            <w:pPr>
              <w:spacing w:after="0" w:line="240" w:lineRule="auto"/>
              <w:jc w:val="center"/>
              <w:rPr>
                <w:rFonts w:ascii="Times New Roman" w:eastAsia="Times New Roman" w:hAnsi="Times New Roman" w:cs="Times New Roman"/>
                <w:sz w:val="16"/>
                <w:szCs w:val="16"/>
              </w:rPr>
            </w:pPr>
            <w:r w:rsidRPr="0076221B">
              <w:rPr>
                <w:rFonts w:ascii="Times New Roman" w:eastAsia="Times New Roman" w:hAnsi="Times New Roman" w:cs="Times New Roman"/>
                <w:sz w:val="16"/>
                <w:szCs w:val="16"/>
              </w:rPr>
              <w:t>Bronce</w:t>
            </w:r>
          </w:p>
        </w:tc>
        <w:tc>
          <w:tcPr>
            <w:tcW w:w="567" w:type="dxa"/>
            <w:tcBorders>
              <w:bottom w:val="nil"/>
            </w:tcBorders>
            <w:shd w:val="clear" w:color="auto" w:fill="auto"/>
          </w:tcPr>
          <w:p w:rsidR="006A3B78" w:rsidRPr="0076221B" w:rsidRDefault="006A3B78" w:rsidP="00B025AF">
            <w:pPr>
              <w:spacing w:after="0" w:line="240" w:lineRule="auto"/>
              <w:jc w:val="center"/>
              <w:rPr>
                <w:rFonts w:ascii="Times New Roman" w:eastAsia="Times New Roman" w:hAnsi="Times New Roman" w:cs="Times New Roman"/>
                <w:sz w:val="16"/>
                <w:szCs w:val="16"/>
              </w:rPr>
            </w:pPr>
          </w:p>
          <w:p w:rsidR="006A3B78" w:rsidRPr="0076221B" w:rsidRDefault="006A3B78" w:rsidP="00B025AF">
            <w:pPr>
              <w:spacing w:after="0" w:line="240" w:lineRule="auto"/>
              <w:jc w:val="center"/>
              <w:rPr>
                <w:rFonts w:ascii="Times New Roman" w:eastAsia="Times New Roman" w:hAnsi="Times New Roman" w:cs="Times New Roman"/>
                <w:sz w:val="16"/>
                <w:szCs w:val="16"/>
              </w:rPr>
            </w:pPr>
            <w:r w:rsidRPr="0076221B">
              <w:rPr>
                <w:rFonts w:ascii="Times New Roman" w:eastAsia="Times New Roman" w:hAnsi="Times New Roman" w:cs="Times New Roman"/>
                <w:sz w:val="16"/>
                <w:szCs w:val="16"/>
              </w:rPr>
              <w:t>Oro</w:t>
            </w:r>
          </w:p>
        </w:tc>
        <w:tc>
          <w:tcPr>
            <w:tcW w:w="709" w:type="dxa"/>
            <w:tcBorders>
              <w:bottom w:val="nil"/>
            </w:tcBorders>
            <w:shd w:val="clear" w:color="auto" w:fill="auto"/>
          </w:tcPr>
          <w:p w:rsidR="006A3B78" w:rsidRPr="0076221B" w:rsidRDefault="006A3B78" w:rsidP="00B025AF">
            <w:pPr>
              <w:spacing w:after="0" w:line="240" w:lineRule="auto"/>
              <w:jc w:val="center"/>
              <w:rPr>
                <w:rFonts w:ascii="Times New Roman" w:eastAsia="Times New Roman" w:hAnsi="Times New Roman" w:cs="Times New Roman"/>
                <w:sz w:val="16"/>
                <w:szCs w:val="16"/>
              </w:rPr>
            </w:pPr>
          </w:p>
          <w:p w:rsidR="006A3B78" w:rsidRPr="0076221B" w:rsidRDefault="006A3B78" w:rsidP="00B025AF">
            <w:pPr>
              <w:spacing w:after="0" w:line="240" w:lineRule="auto"/>
              <w:jc w:val="center"/>
              <w:rPr>
                <w:rFonts w:ascii="Times New Roman" w:eastAsia="Times New Roman" w:hAnsi="Times New Roman" w:cs="Times New Roman"/>
                <w:sz w:val="16"/>
                <w:szCs w:val="16"/>
              </w:rPr>
            </w:pPr>
            <w:r w:rsidRPr="0076221B">
              <w:rPr>
                <w:rFonts w:ascii="Times New Roman" w:eastAsia="Times New Roman" w:hAnsi="Times New Roman" w:cs="Times New Roman"/>
                <w:sz w:val="16"/>
                <w:szCs w:val="16"/>
              </w:rPr>
              <w:t>Plata</w:t>
            </w:r>
          </w:p>
        </w:tc>
        <w:tc>
          <w:tcPr>
            <w:tcW w:w="709" w:type="dxa"/>
            <w:tcBorders>
              <w:bottom w:val="nil"/>
            </w:tcBorders>
            <w:shd w:val="clear" w:color="auto" w:fill="auto"/>
          </w:tcPr>
          <w:p w:rsidR="006A3B78" w:rsidRPr="0076221B" w:rsidRDefault="006A3B78" w:rsidP="00B025AF">
            <w:pPr>
              <w:spacing w:after="0" w:line="240" w:lineRule="auto"/>
              <w:jc w:val="center"/>
              <w:rPr>
                <w:rFonts w:ascii="Times New Roman" w:eastAsia="Times New Roman" w:hAnsi="Times New Roman" w:cs="Times New Roman"/>
                <w:sz w:val="16"/>
                <w:szCs w:val="16"/>
              </w:rPr>
            </w:pPr>
          </w:p>
          <w:p w:rsidR="006A3B78" w:rsidRPr="0076221B" w:rsidRDefault="006A3B78" w:rsidP="00B025AF">
            <w:pPr>
              <w:spacing w:after="0" w:line="240" w:lineRule="auto"/>
              <w:jc w:val="center"/>
              <w:rPr>
                <w:rFonts w:ascii="Times New Roman" w:eastAsia="Times New Roman" w:hAnsi="Times New Roman" w:cs="Times New Roman"/>
                <w:sz w:val="16"/>
                <w:szCs w:val="16"/>
              </w:rPr>
            </w:pPr>
            <w:r w:rsidRPr="0076221B">
              <w:rPr>
                <w:rFonts w:ascii="Times New Roman" w:eastAsia="Times New Roman" w:hAnsi="Times New Roman" w:cs="Times New Roman"/>
                <w:sz w:val="16"/>
                <w:szCs w:val="16"/>
              </w:rPr>
              <w:t>Bronce</w:t>
            </w:r>
          </w:p>
        </w:tc>
        <w:tc>
          <w:tcPr>
            <w:tcW w:w="567" w:type="dxa"/>
            <w:tcBorders>
              <w:bottom w:val="nil"/>
            </w:tcBorders>
            <w:shd w:val="clear" w:color="auto" w:fill="auto"/>
          </w:tcPr>
          <w:p w:rsidR="006A3B78" w:rsidRPr="0076221B" w:rsidRDefault="006A3B78" w:rsidP="00B025AF">
            <w:pPr>
              <w:spacing w:after="0" w:line="240" w:lineRule="auto"/>
              <w:jc w:val="center"/>
              <w:rPr>
                <w:rFonts w:ascii="Times New Roman" w:eastAsia="Times New Roman" w:hAnsi="Times New Roman" w:cs="Times New Roman"/>
                <w:sz w:val="16"/>
                <w:szCs w:val="16"/>
              </w:rPr>
            </w:pPr>
          </w:p>
          <w:p w:rsidR="006A3B78" w:rsidRPr="0076221B" w:rsidRDefault="006A3B78" w:rsidP="00B025AF">
            <w:pPr>
              <w:spacing w:after="0" w:line="240" w:lineRule="auto"/>
              <w:jc w:val="center"/>
              <w:rPr>
                <w:rFonts w:ascii="Times New Roman" w:eastAsia="Times New Roman" w:hAnsi="Times New Roman" w:cs="Times New Roman"/>
                <w:sz w:val="16"/>
                <w:szCs w:val="16"/>
              </w:rPr>
            </w:pPr>
            <w:r w:rsidRPr="0076221B">
              <w:rPr>
                <w:rFonts w:ascii="Times New Roman" w:eastAsia="Times New Roman" w:hAnsi="Times New Roman" w:cs="Times New Roman"/>
                <w:sz w:val="16"/>
                <w:szCs w:val="16"/>
              </w:rPr>
              <w:t>Oro</w:t>
            </w:r>
          </w:p>
        </w:tc>
        <w:tc>
          <w:tcPr>
            <w:tcW w:w="567" w:type="dxa"/>
            <w:tcBorders>
              <w:bottom w:val="nil"/>
            </w:tcBorders>
            <w:shd w:val="clear" w:color="auto" w:fill="auto"/>
          </w:tcPr>
          <w:p w:rsidR="006A3B78" w:rsidRPr="0076221B" w:rsidRDefault="006A3B78" w:rsidP="00B025AF">
            <w:pPr>
              <w:spacing w:after="0" w:line="240" w:lineRule="auto"/>
              <w:jc w:val="center"/>
              <w:rPr>
                <w:rFonts w:ascii="Times New Roman" w:eastAsia="Times New Roman" w:hAnsi="Times New Roman" w:cs="Times New Roman"/>
                <w:sz w:val="16"/>
                <w:szCs w:val="16"/>
              </w:rPr>
            </w:pPr>
          </w:p>
          <w:p w:rsidR="006A3B78" w:rsidRPr="0076221B" w:rsidRDefault="006A3B78" w:rsidP="00B025AF">
            <w:pPr>
              <w:spacing w:after="0" w:line="240" w:lineRule="auto"/>
              <w:jc w:val="center"/>
              <w:rPr>
                <w:rFonts w:ascii="Times New Roman" w:eastAsia="Times New Roman" w:hAnsi="Times New Roman" w:cs="Times New Roman"/>
                <w:sz w:val="16"/>
                <w:szCs w:val="16"/>
              </w:rPr>
            </w:pPr>
            <w:r w:rsidRPr="0076221B">
              <w:rPr>
                <w:rFonts w:ascii="Times New Roman" w:eastAsia="Times New Roman" w:hAnsi="Times New Roman" w:cs="Times New Roman"/>
                <w:sz w:val="16"/>
                <w:szCs w:val="16"/>
              </w:rPr>
              <w:t>Plata</w:t>
            </w:r>
          </w:p>
        </w:tc>
        <w:tc>
          <w:tcPr>
            <w:tcW w:w="701" w:type="dxa"/>
            <w:tcBorders>
              <w:bottom w:val="nil"/>
            </w:tcBorders>
            <w:shd w:val="clear" w:color="auto" w:fill="auto"/>
          </w:tcPr>
          <w:p w:rsidR="006A3B78" w:rsidRPr="0076221B" w:rsidRDefault="006A3B78" w:rsidP="00B025AF">
            <w:pPr>
              <w:spacing w:after="0" w:line="240" w:lineRule="auto"/>
              <w:jc w:val="center"/>
              <w:rPr>
                <w:rFonts w:ascii="Times New Roman" w:eastAsia="Times New Roman" w:hAnsi="Times New Roman" w:cs="Times New Roman"/>
                <w:sz w:val="16"/>
                <w:szCs w:val="16"/>
              </w:rPr>
            </w:pPr>
          </w:p>
          <w:p w:rsidR="006A3B78" w:rsidRPr="0076221B" w:rsidRDefault="006A3B78" w:rsidP="00B025AF">
            <w:pPr>
              <w:spacing w:after="0" w:line="240" w:lineRule="auto"/>
              <w:jc w:val="center"/>
              <w:rPr>
                <w:rFonts w:ascii="Times New Roman" w:eastAsia="Times New Roman" w:hAnsi="Times New Roman" w:cs="Times New Roman"/>
                <w:sz w:val="16"/>
                <w:szCs w:val="16"/>
              </w:rPr>
            </w:pPr>
            <w:r w:rsidRPr="0076221B">
              <w:rPr>
                <w:rFonts w:ascii="Times New Roman" w:eastAsia="Times New Roman" w:hAnsi="Times New Roman" w:cs="Times New Roman"/>
                <w:sz w:val="16"/>
                <w:szCs w:val="16"/>
              </w:rPr>
              <w:t>Bronce</w:t>
            </w:r>
          </w:p>
        </w:tc>
      </w:tr>
      <w:tr w:rsidR="006A3B78" w:rsidRPr="00BA7637" w:rsidTr="006A3B78">
        <w:trPr>
          <w:trHeight w:val="416"/>
          <w:jc w:val="center"/>
        </w:trPr>
        <w:tc>
          <w:tcPr>
            <w:tcW w:w="1271" w:type="dxa"/>
            <w:tcBorders>
              <w:top w:val="nil"/>
              <w:bottom w:val="nil"/>
            </w:tcBorders>
            <w:shd w:val="clear" w:color="auto" w:fill="auto"/>
          </w:tcPr>
          <w:p w:rsidR="006A3B78" w:rsidRPr="00C9534D" w:rsidRDefault="006A3B78" w:rsidP="00B025AF">
            <w:pPr>
              <w:spacing w:after="0" w:line="240" w:lineRule="auto"/>
              <w:jc w:val="center"/>
              <w:rPr>
                <w:rFonts w:ascii="Times New Roman" w:eastAsia="Times New Roman" w:hAnsi="Times New Roman" w:cs="Times New Roman"/>
                <w:i/>
                <w:sz w:val="18"/>
                <w:szCs w:val="18"/>
              </w:rPr>
            </w:pPr>
            <w:r w:rsidRPr="00C9534D">
              <w:rPr>
                <w:rFonts w:ascii="Times New Roman" w:eastAsia="Times New Roman" w:hAnsi="Times New Roman" w:cs="Times New Roman"/>
                <w:i/>
                <w:sz w:val="18"/>
                <w:szCs w:val="18"/>
              </w:rPr>
              <w:t>Destacados</w:t>
            </w:r>
          </w:p>
          <w:p w:rsidR="006A3B78" w:rsidRPr="00550D64" w:rsidRDefault="006A3B78" w:rsidP="00B025AF">
            <w:pPr>
              <w:spacing w:after="0" w:line="240" w:lineRule="auto"/>
              <w:jc w:val="center"/>
              <w:rPr>
                <w:rFonts w:ascii="Times New Roman" w:eastAsia="Times New Roman" w:hAnsi="Times New Roman" w:cs="Times New Roman"/>
                <w:sz w:val="18"/>
                <w:szCs w:val="18"/>
              </w:rPr>
            </w:pPr>
            <w:r w:rsidRPr="00550D64">
              <w:rPr>
                <w:rFonts w:ascii="Times New Roman" w:eastAsia="Times New Roman" w:hAnsi="Times New Roman" w:cs="Times New Roman"/>
                <w:sz w:val="18"/>
                <w:szCs w:val="18"/>
              </w:rPr>
              <w:t>(N=10)</w:t>
            </w:r>
          </w:p>
        </w:tc>
        <w:tc>
          <w:tcPr>
            <w:tcW w:w="567" w:type="dxa"/>
            <w:tcBorders>
              <w:top w:val="nil"/>
              <w:bottom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24.8</w:t>
            </w:r>
          </w:p>
        </w:tc>
        <w:tc>
          <w:tcPr>
            <w:tcW w:w="851" w:type="dxa"/>
            <w:tcBorders>
              <w:top w:val="nil"/>
              <w:bottom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14.7</w:t>
            </w:r>
          </w:p>
        </w:tc>
        <w:tc>
          <w:tcPr>
            <w:tcW w:w="567" w:type="dxa"/>
            <w:tcBorders>
              <w:top w:val="nil"/>
              <w:bottom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12</w:t>
            </w:r>
          </w:p>
        </w:tc>
        <w:tc>
          <w:tcPr>
            <w:tcW w:w="567" w:type="dxa"/>
            <w:tcBorders>
              <w:top w:val="nil"/>
              <w:bottom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4</w:t>
            </w:r>
          </w:p>
        </w:tc>
        <w:tc>
          <w:tcPr>
            <w:tcW w:w="850" w:type="dxa"/>
            <w:tcBorders>
              <w:top w:val="nil"/>
              <w:bottom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2</w:t>
            </w:r>
          </w:p>
        </w:tc>
        <w:tc>
          <w:tcPr>
            <w:tcW w:w="567" w:type="dxa"/>
            <w:tcBorders>
              <w:top w:val="nil"/>
              <w:bottom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6</w:t>
            </w:r>
          </w:p>
        </w:tc>
        <w:tc>
          <w:tcPr>
            <w:tcW w:w="709" w:type="dxa"/>
            <w:tcBorders>
              <w:top w:val="nil"/>
              <w:bottom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0</w:t>
            </w:r>
          </w:p>
        </w:tc>
        <w:tc>
          <w:tcPr>
            <w:tcW w:w="709" w:type="dxa"/>
            <w:tcBorders>
              <w:top w:val="nil"/>
              <w:bottom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5</w:t>
            </w:r>
          </w:p>
        </w:tc>
        <w:tc>
          <w:tcPr>
            <w:tcW w:w="567" w:type="dxa"/>
            <w:tcBorders>
              <w:top w:val="nil"/>
              <w:bottom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39</w:t>
            </w:r>
          </w:p>
        </w:tc>
        <w:tc>
          <w:tcPr>
            <w:tcW w:w="567" w:type="dxa"/>
            <w:tcBorders>
              <w:top w:val="nil"/>
              <w:bottom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9</w:t>
            </w:r>
          </w:p>
        </w:tc>
        <w:tc>
          <w:tcPr>
            <w:tcW w:w="701" w:type="dxa"/>
            <w:tcBorders>
              <w:top w:val="nil"/>
              <w:bottom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3</w:t>
            </w:r>
          </w:p>
        </w:tc>
      </w:tr>
      <w:tr w:rsidR="006A3B78" w:rsidRPr="00BA7637" w:rsidTr="006A3B78">
        <w:trPr>
          <w:trHeight w:val="351"/>
          <w:jc w:val="center"/>
        </w:trPr>
        <w:tc>
          <w:tcPr>
            <w:tcW w:w="1271" w:type="dxa"/>
            <w:tcBorders>
              <w:top w:val="nil"/>
            </w:tcBorders>
            <w:shd w:val="clear" w:color="auto" w:fill="auto"/>
          </w:tcPr>
          <w:p w:rsidR="006A3B78" w:rsidRPr="00C9534D" w:rsidRDefault="006A3B78" w:rsidP="00B025AF">
            <w:pPr>
              <w:spacing w:after="0" w:line="240" w:lineRule="auto"/>
              <w:rPr>
                <w:rFonts w:ascii="Times New Roman" w:eastAsia="Times New Roman" w:hAnsi="Times New Roman" w:cs="Times New Roman"/>
                <w:i/>
                <w:sz w:val="18"/>
                <w:szCs w:val="18"/>
              </w:rPr>
            </w:pPr>
            <w:r w:rsidRPr="00C9534D">
              <w:rPr>
                <w:rFonts w:ascii="Times New Roman" w:eastAsia="Times New Roman" w:hAnsi="Times New Roman" w:cs="Times New Roman"/>
                <w:i/>
                <w:sz w:val="18"/>
                <w:szCs w:val="18"/>
              </w:rPr>
              <w:t>No destacados</w:t>
            </w:r>
          </w:p>
          <w:p w:rsidR="006A3B78" w:rsidRPr="00550D64" w:rsidRDefault="006A3B78" w:rsidP="00B025AF">
            <w:pPr>
              <w:spacing w:after="0" w:line="240" w:lineRule="auto"/>
              <w:jc w:val="center"/>
              <w:rPr>
                <w:rFonts w:ascii="Times New Roman" w:eastAsia="Times New Roman" w:hAnsi="Times New Roman" w:cs="Times New Roman"/>
                <w:sz w:val="18"/>
                <w:szCs w:val="18"/>
              </w:rPr>
            </w:pPr>
            <w:r w:rsidRPr="00550D64">
              <w:rPr>
                <w:rFonts w:ascii="Times New Roman" w:eastAsia="Times New Roman" w:hAnsi="Times New Roman" w:cs="Times New Roman"/>
                <w:sz w:val="18"/>
                <w:szCs w:val="18"/>
              </w:rPr>
              <w:t>(N=19)</w:t>
            </w:r>
          </w:p>
        </w:tc>
        <w:tc>
          <w:tcPr>
            <w:tcW w:w="567" w:type="dxa"/>
            <w:tcBorders>
              <w:top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24.3</w:t>
            </w:r>
          </w:p>
        </w:tc>
        <w:tc>
          <w:tcPr>
            <w:tcW w:w="851" w:type="dxa"/>
            <w:tcBorders>
              <w:top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13.4</w:t>
            </w:r>
          </w:p>
        </w:tc>
        <w:tc>
          <w:tcPr>
            <w:tcW w:w="567" w:type="dxa"/>
            <w:tcBorders>
              <w:top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0</w:t>
            </w:r>
          </w:p>
        </w:tc>
        <w:tc>
          <w:tcPr>
            <w:tcW w:w="567" w:type="dxa"/>
            <w:tcBorders>
              <w:top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0</w:t>
            </w:r>
          </w:p>
        </w:tc>
        <w:tc>
          <w:tcPr>
            <w:tcW w:w="850" w:type="dxa"/>
            <w:tcBorders>
              <w:top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0</w:t>
            </w:r>
          </w:p>
        </w:tc>
        <w:tc>
          <w:tcPr>
            <w:tcW w:w="567" w:type="dxa"/>
            <w:tcBorders>
              <w:top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0</w:t>
            </w:r>
          </w:p>
        </w:tc>
        <w:tc>
          <w:tcPr>
            <w:tcW w:w="709" w:type="dxa"/>
            <w:tcBorders>
              <w:top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0</w:t>
            </w:r>
          </w:p>
        </w:tc>
        <w:tc>
          <w:tcPr>
            <w:tcW w:w="709" w:type="dxa"/>
            <w:tcBorders>
              <w:top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0</w:t>
            </w:r>
          </w:p>
        </w:tc>
        <w:tc>
          <w:tcPr>
            <w:tcW w:w="567" w:type="dxa"/>
            <w:tcBorders>
              <w:top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2</w:t>
            </w:r>
          </w:p>
        </w:tc>
        <w:tc>
          <w:tcPr>
            <w:tcW w:w="567" w:type="dxa"/>
            <w:tcBorders>
              <w:top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8</w:t>
            </w:r>
          </w:p>
        </w:tc>
        <w:tc>
          <w:tcPr>
            <w:tcW w:w="701" w:type="dxa"/>
            <w:tcBorders>
              <w:top w:val="nil"/>
            </w:tcBorders>
            <w:shd w:val="clear" w:color="auto" w:fill="auto"/>
          </w:tcPr>
          <w:p w:rsidR="006A3B78" w:rsidRPr="00550D64" w:rsidRDefault="006A3B78" w:rsidP="00B025AF">
            <w:pPr>
              <w:spacing w:after="0" w:line="240" w:lineRule="auto"/>
              <w:jc w:val="center"/>
              <w:rPr>
                <w:rFonts w:ascii="Times New Roman" w:eastAsia="Times New Roman" w:hAnsi="Times New Roman" w:cs="Times New Roman"/>
                <w:sz w:val="16"/>
                <w:szCs w:val="16"/>
              </w:rPr>
            </w:pPr>
            <w:r w:rsidRPr="00550D64">
              <w:rPr>
                <w:rFonts w:ascii="Times New Roman" w:eastAsia="Times New Roman" w:hAnsi="Times New Roman" w:cs="Times New Roman"/>
                <w:sz w:val="16"/>
                <w:szCs w:val="16"/>
              </w:rPr>
              <w:t>32</w:t>
            </w:r>
          </w:p>
        </w:tc>
      </w:tr>
    </w:tbl>
    <w:bookmarkEnd w:id="1"/>
    <w:p w:rsidR="00F764FE" w:rsidRPr="00951B2F" w:rsidRDefault="00F764FE" w:rsidP="00A90EEC">
      <w:pPr>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Leyenda. </w:t>
      </w:r>
      <w:bookmarkStart w:id="2" w:name="_Hlk22254772"/>
      <w:r>
        <w:rPr>
          <w:rFonts w:ascii="Times New Roman" w:eastAsia="Calibri" w:hAnsi="Times New Roman" w:cs="Times New Roman"/>
          <w:sz w:val="16"/>
          <w:szCs w:val="16"/>
        </w:rPr>
        <w:t>Edad cro.: Edad cronológica</w:t>
      </w:r>
      <w:bookmarkEnd w:id="2"/>
    </w:p>
    <w:p w:rsidR="00FE2A2C" w:rsidRDefault="00FE2A2C" w:rsidP="00A90EEC">
      <w:pPr>
        <w:spacing w:before="240" w:after="0" w:line="240" w:lineRule="auto"/>
        <w:jc w:val="both"/>
        <w:rPr>
          <w:rFonts w:ascii="Times New Roman" w:eastAsia="Calibri" w:hAnsi="Times New Roman" w:cs="Times New Roman"/>
          <w:i/>
          <w:sz w:val="24"/>
          <w:szCs w:val="24"/>
        </w:rPr>
      </w:pPr>
      <w:r w:rsidRPr="00550D64">
        <w:rPr>
          <w:rFonts w:ascii="Times New Roman" w:eastAsia="Calibri" w:hAnsi="Times New Roman" w:cs="Times New Roman"/>
          <w:sz w:val="24"/>
          <w:szCs w:val="24"/>
        </w:rPr>
        <w:t xml:space="preserve">Existe una ligera diferencia de edad deportiva en favor de los </w:t>
      </w:r>
      <w:r w:rsidRPr="00CC0AE9">
        <w:rPr>
          <w:rFonts w:ascii="Times New Roman" w:eastAsia="Calibri" w:hAnsi="Times New Roman" w:cs="Times New Roman"/>
          <w:sz w:val="24"/>
          <w:szCs w:val="24"/>
        </w:rPr>
        <w:t>primeros</w:t>
      </w:r>
      <w:r w:rsidRPr="00550D64">
        <w:rPr>
          <w:rFonts w:ascii="Times New Roman" w:eastAsia="Calibri" w:hAnsi="Times New Roman" w:cs="Times New Roman"/>
          <w:i/>
          <w:sz w:val="24"/>
          <w:szCs w:val="24"/>
        </w:rPr>
        <w:t>,</w:t>
      </w:r>
      <w:r w:rsidRPr="00550D64">
        <w:rPr>
          <w:rFonts w:ascii="Times New Roman" w:eastAsia="Calibri" w:hAnsi="Times New Roman" w:cs="Times New Roman"/>
          <w:sz w:val="24"/>
          <w:szCs w:val="24"/>
        </w:rPr>
        <w:t xml:space="preserve"> que pudiera dotarlos de mayor experiencia competitiva y desarrollo técnico-táctico. Sin embargo, los resultados competitivos que ubican a los boxeadores </w:t>
      </w:r>
      <w:r w:rsidRPr="00550D64">
        <w:rPr>
          <w:rFonts w:ascii="Times New Roman" w:eastAsia="Calibri" w:hAnsi="Times New Roman" w:cs="Times New Roman"/>
          <w:i/>
          <w:sz w:val="24"/>
          <w:szCs w:val="24"/>
        </w:rPr>
        <w:t>destacados</w:t>
      </w:r>
      <w:r w:rsidRPr="00550D64">
        <w:rPr>
          <w:rFonts w:ascii="Times New Roman" w:eastAsia="Calibri" w:hAnsi="Times New Roman" w:cs="Times New Roman"/>
          <w:sz w:val="24"/>
          <w:szCs w:val="24"/>
        </w:rPr>
        <w:t xml:space="preserve"> como tal, </w:t>
      </w:r>
      <w:r>
        <w:rPr>
          <w:rFonts w:ascii="Times New Roman" w:eastAsia="Calibri" w:hAnsi="Times New Roman" w:cs="Times New Roman"/>
          <w:sz w:val="24"/>
          <w:szCs w:val="24"/>
        </w:rPr>
        <w:t>fueron obtenidos por estos</w:t>
      </w:r>
      <w:r w:rsidRPr="00550D64">
        <w:rPr>
          <w:rFonts w:ascii="Times New Roman" w:eastAsia="Calibri" w:hAnsi="Times New Roman" w:cs="Times New Roman"/>
          <w:sz w:val="24"/>
          <w:szCs w:val="24"/>
        </w:rPr>
        <w:t xml:space="preserve"> con un promedio de edad deportiva de 11.2 años, inferior </w:t>
      </w:r>
      <w:r>
        <w:rPr>
          <w:rFonts w:ascii="Times New Roman" w:eastAsia="Calibri" w:hAnsi="Times New Roman" w:cs="Times New Roman"/>
          <w:sz w:val="24"/>
          <w:szCs w:val="24"/>
        </w:rPr>
        <w:t>en dos a la exhibida</w:t>
      </w:r>
      <w:r w:rsidRPr="00550D64">
        <w:rPr>
          <w:rFonts w:ascii="Times New Roman" w:eastAsia="Calibri" w:hAnsi="Times New Roman" w:cs="Times New Roman"/>
          <w:sz w:val="24"/>
          <w:szCs w:val="24"/>
        </w:rPr>
        <w:t xml:space="preserve"> actualmente por los </w:t>
      </w:r>
      <w:r w:rsidRPr="00550D64">
        <w:rPr>
          <w:rFonts w:ascii="Times New Roman" w:eastAsia="Calibri" w:hAnsi="Times New Roman" w:cs="Times New Roman"/>
          <w:i/>
          <w:sz w:val="24"/>
          <w:szCs w:val="24"/>
        </w:rPr>
        <w:t>no destacados.</w:t>
      </w:r>
    </w:p>
    <w:p w:rsidR="00FE2A2C" w:rsidRPr="00FE2A2C" w:rsidRDefault="00FE2A2C" w:rsidP="00B025AF">
      <w:pPr>
        <w:spacing w:after="0" w:line="240" w:lineRule="auto"/>
        <w:jc w:val="both"/>
        <w:rPr>
          <w:rFonts w:ascii="Times New Roman" w:eastAsia="Calibri" w:hAnsi="Times New Roman" w:cs="Times New Roman"/>
          <w:i/>
          <w:sz w:val="24"/>
          <w:szCs w:val="24"/>
        </w:rPr>
      </w:pPr>
      <w:r w:rsidRPr="00FE2A2C">
        <w:rPr>
          <w:rFonts w:ascii="Times New Roman" w:eastAsia="Calibri" w:hAnsi="Times New Roman" w:cs="Times New Roman"/>
          <w:i/>
          <w:sz w:val="24"/>
          <w:szCs w:val="24"/>
        </w:rPr>
        <w:t>Expertos</w:t>
      </w:r>
    </w:p>
    <w:p w:rsidR="006D54E2" w:rsidRDefault="00FE2A2C" w:rsidP="00B025AF">
      <w:pPr>
        <w:autoSpaceDE w:val="0"/>
        <w:autoSpaceDN w:val="0"/>
        <w:adjustRightInd w:val="0"/>
        <w:spacing w:after="0" w:line="240" w:lineRule="auto"/>
        <w:jc w:val="both"/>
        <w:rPr>
          <w:rFonts w:ascii="Times New Roman" w:eastAsia="Calibri" w:hAnsi="Times New Roman" w:cs="Times New Roman"/>
          <w:sz w:val="23"/>
          <w:szCs w:val="23"/>
        </w:rPr>
      </w:pPr>
      <w:r w:rsidRPr="00587D94">
        <w:rPr>
          <w:rFonts w:ascii="Times New Roman" w:hAnsi="Times New Roman" w:cs="Times New Roman"/>
          <w:color w:val="000000"/>
          <w:sz w:val="23"/>
          <w:szCs w:val="23"/>
        </w:rPr>
        <w:t xml:space="preserve">Participaron 5 expertos </w:t>
      </w:r>
      <w:r>
        <w:rPr>
          <w:rFonts w:ascii="Times New Roman" w:hAnsi="Times New Roman" w:cs="Times New Roman"/>
          <w:color w:val="000000"/>
          <w:sz w:val="23"/>
          <w:szCs w:val="23"/>
        </w:rPr>
        <w:t>de sexo masculino</w:t>
      </w:r>
      <w:r w:rsidRPr="00587D94">
        <w:rPr>
          <w:rFonts w:ascii="Times New Roman" w:hAnsi="Times New Roman" w:cs="Times New Roman"/>
          <w:color w:val="000000"/>
          <w:sz w:val="23"/>
          <w:szCs w:val="23"/>
        </w:rPr>
        <w:t xml:space="preserve">, </w:t>
      </w:r>
      <w:r w:rsidRPr="00550D64">
        <w:rPr>
          <w:rFonts w:ascii="Times New Roman" w:eastAsia="Calibri" w:hAnsi="Times New Roman" w:cs="Times New Roman"/>
          <w:sz w:val="24"/>
          <w:szCs w:val="24"/>
          <w:lang w:val="es-ES_tradnl"/>
        </w:rPr>
        <w:t>entrenadores</w:t>
      </w:r>
      <w:r>
        <w:rPr>
          <w:rFonts w:ascii="Times New Roman" w:eastAsia="Calibri" w:hAnsi="Times New Roman" w:cs="Times New Roman"/>
          <w:sz w:val="24"/>
          <w:szCs w:val="24"/>
          <w:lang w:val="es-ES_tradnl"/>
        </w:rPr>
        <w:t xml:space="preserve"> del equipo nacional, </w:t>
      </w:r>
      <w:r w:rsidRPr="00550D64">
        <w:rPr>
          <w:rFonts w:ascii="Times New Roman" w:eastAsia="Calibri" w:hAnsi="Times New Roman" w:cs="Times New Roman"/>
          <w:sz w:val="24"/>
          <w:szCs w:val="24"/>
          <w:lang w:val="es-ES_tradnl"/>
        </w:rPr>
        <w:t>incluyendo al jefe del colectivo técnico</w:t>
      </w:r>
      <w:r>
        <w:rPr>
          <w:rFonts w:ascii="Times New Roman" w:eastAsia="Calibri" w:hAnsi="Times New Roman" w:cs="Times New Roman"/>
          <w:sz w:val="24"/>
          <w:szCs w:val="24"/>
          <w:lang w:val="es-ES_tradnl"/>
        </w:rPr>
        <w:t>.</w:t>
      </w:r>
      <w:r w:rsidRPr="00587D94">
        <w:rPr>
          <w:rFonts w:ascii="Times New Roman" w:hAnsi="Times New Roman" w:cs="Times New Roman"/>
          <w:color w:val="000000"/>
          <w:sz w:val="23"/>
          <w:szCs w:val="23"/>
        </w:rPr>
        <w:t xml:space="preserve"> </w:t>
      </w:r>
      <w:r w:rsidR="006D54E2" w:rsidRPr="006D54E2">
        <w:rPr>
          <w:rFonts w:ascii="Times New Roman" w:eastAsia="Calibri" w:hAnsi="Times New Roman" w:cs="Times New Roman"/>
          <w:sz w:val="23"/>
          <w:szCs w:val="23"/>
        </w:rPr>
        <w:t>Algunos de los criterios para seleccionar los expertos fueron tomados de Del Monte (2010): a) ser jefe de entrenadores de la preselección nacional del deporte, b) ser parte del colectivo técnico de la preselección nacional y graduado de la especialidad del deporte. Se agregaron los requisitos c) haber trabajado directamente en el perfeccionamiento de medallistas mundiales y olímpicos del deporte y d) poseer una experiencia de trabajo con la preselección nacional de quince años en adelante</w:t>
      </w:r>
      <w:r w:rsidR="008D3B23">
        <w:rPr>
          <w:rFonts w:ascii="Times New Roman" w:eastAsia="Calibri" w:hAnsi="Times New Roman" w:cs="Times New Roman"/>
          <w:sz w:val="23"/>
          <w:szCs w:val="23"/>
        </w:rPr>
        <w:t>.</w:t>
      </w:r>
    </w:p>
    <w:p w:rsidR="00FE2A2C" w:rsidRDefault="00FE2A2C" w:rsidP="00B025A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En la tabla 2 se resumen algunos datos.</w:t>
      </w:r>
    </w:p>
    <w:p w:rsidR="00853A28" w:rsidRDefault="00853A28" w:rsidP="00B025AF">
      <w:pPr>
        <w:autoSpaceDE w:val="0"/>
        <w:autoSpaceDN w:val="0"/>
        <w:adjustRightInd w:val="0"/>
        <w:spacing w:after="0" w:line="240" w:lineRule="auto"/>
        <w:jc w:val="both"/>
        <w:rPr>
          <w:rFonts w:ascii="Times New Roman" w:hAnsi="Times New Roman" w:cs="Times New Roman"/>
          <w:sz w:val="23"/>
          <w:szCs w:val="23"/>
        </w:rPr>
      </w:pPr>
    </w:p>
    <w:p w:rsidR="00FE2A2C" w:rsidRDefault="00FE2A2C" w:rsidP="00B025AF">
      <w:pPr>
        <w:spacing w:after="0" w:line="240" w:lineRule="auto"/>
        <w:jc w:val="both"/>
        <w:rPr>
          <w:rFonts w:ascii="Times New Roman" w:hAnsi="Times New Roman" w:cs="Times New Roman"/>
          <w:sz w:val="23"/>
          <w:szCs w:val="23"/>
        </w:rPr>
      </w:pPr>
      <w:r w:rsidRPr="00550D64">
        <w:rPr>
          <w:rFonts w:ascii="Times New Roman" w:eastAsia="Calibri" w:hAnsi="Times New Roman" w:cs="Times New Roman"/>
          <w:sz w:val="24"/>
          <w:szCs w:val="24"/>
        </w:rPr>
        <w:t>Tabla</w:t>
      </w:r>
      <w:r>
        <w:rPr>
          <w:rFonts w:ascii="Times New Roman" w:eastAsia="Calibri" w:hAnsi="Times New Roman" w:cs="Times New Roman"/>
          <w:sz w:val="24"/>
          <w:szCs w:val="24"/>
        </w:rPr>
        <w:t xml:space="preserve"> 2</w:t>
      </w:r>
      <w:r w:rsidRPr="00550D64">
        <w:rPr>
          <w:rFonts w:ascii="Times New Roman" w:eastAsia="Calibri" w:hAnsi="Times New Roman" w:cs="Times New Roman"/>
          <w:sz w:val="24"/>
          <w:szCs w:val="24"/>
        </w:rPr>
        <w:t xml:space="preserve">. Descripción de los </w:t>
      </w:r>
      <w:r>
        <w:rPr>
          <w:rFonts w:ascii="Times New Roman" w:eastAsia="Calibri" w:hAnsi="Times New Roman" w:cs="Times New Roman"/>
          <w:sz w:val="24"/>
          <w:szCs w:val="24"/>
        </w:rPr>
        <w:t>expertos</w:t>
      </w:r>
      <w:r w:rsidRPr="00550D64">
        <w:rPr>
          <w:rFonts w:ascii="Times New Roman" w:eastAsia="Calibri" w:hAnsi="Times New Roman" w:cs="Times New Roman"/>
          <w:sz w:val="24"/>
          <w:szCs w:val="24"/>
        </w:rPr>
        <w:t xml:space="preserve"> del estudio</w:t>
      </w:r>
    </w:p>
    <w:tbl>
      <w:tblPr>
        <w:tblpPr w:leftFromText="141" w:rightFromText="141" w:vertAnchor="text" w:horzAnchor="margin" w:tblpXSpec="center" w:tblpY="150"/>
        <w:tblW w:w="859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6"/>
        <w:gridCol w:w="992"/>
        <w:gridCol w:w="1701"/>
        <w:gridCol w:w="1985"/>
        <w:gridCol w:w="2638"/>
      </w:tblGrid>
      <w:tr w:rsidR="00FE2A2C" w:rsidRPr="00BA7637" w:rsidTr="00915EC6">
        <w:trPr>
          <w:trHeight w:val="449"/>
        </w:trPr>
        <w:tc>
          <w:tcPr>
            <w:tcW w:w="1276" w:type="dxa"/>
            <w:tcBorders>
              <w:bottom w:val="single" w:sz="4" w:space="0" w:color="auto"/>
            </w:tcBorders>
            <w:shd w:val="clear" w:color="auto" w:fill="auto"/>
          </w:tcPr>
          <w:p w:rsidR="00FE2A2C" w:rsidRPr="001E3C37" w:rsidRDefault="00FE2A2C" w:rsidP="00B025AF">
            <w:pPr>
              <w:spacing w:after="0" w:line="240" w:lineRule="auto"/>
              <w:jc w:val="center"/>
              <w:rPr>
                <w:rFonts w:ascii="Times New Roman" w:eastAsia="Times New Roman" w:hAnsi="Times New Roman" w:cs="Times New Roman"/>
                <w:b/>
                <w:sz w:val="20"/>
                <w:szCs w:val="20"/>
              </w:rPr>
            </w:pPr>
            <w:r w:rsidRPr="001E3C37">
              <w:rPr>
                <w:rFonts w:ascii="Times New Roman" w:eastAsia="Times New Roman" w:hAnsi="Times New Roman" w:cs="Times New Roman"/>
                <w:b/>
                <w:sz w:val="20"/>
                <w:szCs w:val="20"/>
              </w:rPr>
              <w:t>Expertos</w:t>
            </w:r>
          </w:p>
        </w:tc>
        <w:tc>
          <w:tcPr>
            <w:tcW w:w="2693" w:type="dxa"/>
            <w:gridSpan w:val="2"/>
            <w:tcBorders>
              <w:bottom w:val="single" w:sz="4" w:space="0" w:color="auto"/>
            </w:tcBorders>
            <w:shd w:val="clear" w:color="auto" w:fill="auto"/>
          </w:tcPr>
          <w:p w:rsidR="00FE2A2C" w:rsidRPr="00550D64" w:rsidRDefault="00FE2A2C" w:rsidP="00B025AF">
            <w:pPr>
              <w:spacing w:after="0" w:line="240" w:lineRule="auto"/>
              <w:jc w:val="center"/>
              <w:rPr>
                <w:rFonts w:ascii="Times New Roman" w:eastAsia="Times New Roman" w:hAnsi="Times New Roman" w:cs="Times New Roman"/>
                <w:b/>
                <w:sz w:val="20"/>
                <w:szCs w:val="20"/>
              </w:rPr>
            </w:pPr>
            <w:r w:rsidRPr="00550D64">
              <w:rPr>
                <w:rFonts w:ascii="Times New Roman" w:eastAsia="Times New Roman" w:hAnsi="Times New Roman" w:cs="Times New Roman"/>
                <w:b/>
                <w:sz w:val="20"/>
                <w:szCs w:val="20"/>
              </w:rPr>
              <w:t>Variables de Control</w:t>
            </w:r>
          </w:p>
        </w:tc>
        <w:tc>
          <w:tcPr>
            <w:tcW w:w="1985" w:type="dxa"/>
            <w:tcBorders>
              <w:bottom w:val="single" w:sz="4" w:space="0" w:color="auto"/>
            </w:tcBorders>
            <w:shd w:val="clear" w:color="auto" w:fill="auto"/>
          </w:tcPr>
          <w:p w:rsidR="00FE2A2C" w:rsidRPr="00550D64" w:rsidRDefault="00FE2A2C" w:rsidP="00B025A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Formación Profesional</w:t>
            </w:r>
          </w:p>
        </w:tc>
        <w:tc>
          <w:tcPr>
            <w:tcW w:w="2638" w:type="dxa"/>
            <w:tcBorders>
              <w:bottom w:val="single" w:sz="4" w:space="0" w:color="auto"/>
            </w:tcBorders>
            <w:shd w:val="clear" w:color="auto" w:fill="auto"/>
          </w:tcPr>
          <w:p w:rsidR="00FE2A2C" w:rsidRPr="00550D64" w:rsidRDefault="00FE2A2C" w:rsidP="00B025A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Estudios de Posgrado</w:t>
            </w:r>
          </w:p>
        </w:tc>
      </w:tr>
      <w:tr w:rsidR="00FE2A2C" w:rsidRPr="00BA7637" w:rsidTr="00915EC6">
        <w:trPr>
          <w:trHeight w:val="370"/>
        </w:trPr>
        <w:tc>
          <w:tcPr>
            <w:tcW w:w="1276" w:type="dxa"/>
            <w:vMerge w:val="restart"/>
            <w:shd w:val="clear" w:color="auto" w:fill="auto"/>
          </w:tcPr>
          <w:p w:rsidR="00FE2A2C" w:rsidRDefault="00FE2A2C" w:rsidP="00B025AF">
            <w:pPr>
              <w:spacing w:after="0" w:line="240" w:lineRule="auto"/>
              <w:jc w:val="center"/>
              <w:rPr>
                <w:rFonts w:ascii="Times New Roman" w:eastAsia="Times New Roman" w:hAnsi="Times New Roman" w:cs="Times New Roman"/>
                <w:sz w:val="16"/>
                <w:szCs w:val="16"/>
              </w:rPr>
            </w:pPr>
          </w:p>
          <w:p w:rsidR="00FE2A2C" w:rsidRPr="00E52049" w:rsidRDefault="00FE2A2C" w:rsidP="00B025AF">
            <w:pPr>
              <w:spacing w:after="0" w:line="240" w:lineRule="auto"/>
              <w:jc w:val="center"/>
              <w:rPr>
                <w:rFonts w:ascii="Times New Roman" w:eastAsia="Times New Roman" w:hAnsi="Times New Roman" w:cs="Times New Roman"/>
                <w:sz w:val="16"/>
                <w:szCs w:val="16"/>
              </w:rPr>
            </w:pPr>
            <w:r w:rsidRPr="00E52049">
              <w:rPr>
                <w:rFonts w:ascii="Times New Roman" w:eastAsia="Times New Roman" w:hAnsi="Times New Roman" w:cs="Times New Roman"/>
                <w:sz w:val="16"/>
                <w:szCs w:val="16"/>
              </w:rPr>
              <w:t>Entrenadores</w:t>
            </w:r>
          </w:p>
          <w:p w:rsidR="00FE2A2C" w:rsidRPr="00E52049" w:rsidRDefault="00FE2A2C" w:rsidP="00B025AF">
            <w:pPr>
              <w:spacing w:after="0" w:line="240" w:lineRule="auto"/>
              <w:jc w:val="center"/>
              <w:rPr>
                <w:rFonts w:ascii="Times New Roman" w:eastAsia="Times New Roman" w:hAnsi="Times New Roman" w:cs="Times New Roman"/>
                <w:sz w:val="16"/>
                <w:szCs w:val="16"/>
              </w:rPr>
            </w:pPr>
            <w:r w:rsidRPr="00E52049">
              <w:rPr>
                <w:rFonts w:ascii="Times New Roman" w:eastAsia="Times New Roman" w:hAnsi="Times New Roman" w:cs="Times New Roman"/>
                <w:sz w:val="16"/>
                <w:szCs w:val="16"/>
              </w:rPr>
              <w:t>(N=5)</w:t>
            </w:r>
          </w:p>
        </w:tc>
        <w:tc>
          <w:tcPr>
            <w:tcW w:w="992" w:type="dxa"/>
            <w:tcBorders>
              <w:bottom w:val="nil"/>
            </w:tcBorders>
            <w:shd w:val="clear" w:color="auto" w:fill="auto"/>
          </w:tcPr>
          <w:p w:rsidR="00FE2A2C" w:rsidRPr="00E52049" w:rsidRDefault="00FE2A2C" w:rsidP="00B025AF">
            <w:pPr>
              <w:spacing w:after="0" w:line="240" w:lineRule="auto"/>
              <w:jc w:val="center"/>
              <w:rPr>
                <w:rFonts w:ascii="Times New Roman" w:eastAsia="Times New Roman" w:hAnsi="Times New Roman" w:cs="Times New Roman"/>
                <w:sz w:val="16"/>
                <w:szCs w:val="16"/>
              </w:rPr>
            </w:pPr>
            <w:bookmarkStart w:id="3" w:name="_Hlk22251590"/>
            <w:r w:rsidRPr="00E52049">
              <w:rPr>
                <w:rFonts w:ascii="Times New Roman" w:eastAsia="Times New Roman" w:hAnsi="Times New Roman" w:cs="Times New Roman"/>
                <w:sz w:val="16"/>
                <w:szCs w:val="16"/>
              </w:rPr>
              <w:t>Exp. Lab</w:t>
            </w:r>
            <w:r>
              <w:rPr>
                <w:rFonts w:ascii="Times New Roman" w:eastAsia="Times New Roman" w:hAnsi="Times New Roman" w:cs="Times New Roman"/>
                <w:sz w:val="16"/>
                <w:szCs w:val="16"/>
              </w:rPr>
              <w:t>.</w:t>
            </w:r>
          </w:p>
          <w:p w:rsidR="00FE2A2C" w:rsidRPr="00E52049" w:rsidRDefault="00FE2A2C" w:rsidP="00B025AF">
            <w:pPr>
              <w:spacing w:after="0" w:line="240" w:lineRule="auto"/>
              <w:jc w:val="center"/>
              <w:rPr>
                <w:rFonts w:ascii="Times New Roman" w:eastAsia="Times New Roman" w:hAnsi="Times New Roman" w:cs="Times New Roman"/>
                <w:sz w:val="16"/>
                <w:szCs w:val="16"/>
              </w:rPr>
            </w:pPr>
            <w:r w:rsidRPr="00E52049">
              <w:rPr>
                <w:rFonts w:ascii="Times New Roman" w:eastAsia="Times New Roman" w:hAnsi="Times New Roman" w:cs="Times New Roman"/>
                <w:sz w:val="16"/>
                <w:szCs w:val="16"/>
              </w:rPr>
              <w:t>Equip. Nac.</w:t>
            </w:r>
          </w:p>
        </w:tc>
        <w:bookmarkEnd w:id="3"/>
        <w:tc>
          <w:tcPr>
            <w:tcW w:w="1701" w:type="dxa"/>
            <w:tcBorders>
              <w:bottom w:val="nil"/>
            </w:tcBorders>
            <w:shd w:val="clear" w:color="auto" w:fill="auto"/>
          </w:tcPr>
          <w:p w:rsidR="00FE2A2C" w:rsidRPr="00E52049" w:rsidRDefault="00FE2A2C" w:rsidP="00B025AF">
            <w:pPr>
              <w:spacing w:after="0" w:line="240" w:lineRule="auto"/>
              <w:jc w:val="center"/>
              <w:rPr>
                <w:rFonts w:ascii="Times New Roman" w:eastAsia="Times New Roman" w:hAnsi="Times New Roman" w:cs="Times New Roman"/>
                <w:sz w:val="16"/>
                <w:szCs w:val="16"/>
              </w:rPr>
            </w:pPr>
            <w:r w:rsidRPr="00E52049">
              <w:rPr>
                <w:rFonts w:ascii="Times New Roman" w:eastAsia="Times New Roman" w:hAnsi="Times New Roman" w:cs="Times New Roman"/>
                <w:sz w:val="16"/>
                <w:szCs w:val="16"/>
              </w:rPr>
              <w:t>Número de medallistas</w:t>
            </w:r>
          </w:p>
          <w:p w:rsidR="00FE2A2C" w:rsidRPr="00E52049" w:rsidRDefault="00FE2A2C" w:rsidP="00B025AF">
            <w:pPr>
              <w:spacing w:after="0" w:line="240" w:lineRule="auto"/>
              <w:jc w:val="center"/>
              <w:rPr>
                <w:rFonts w:ascii="Times New Roman" w:eastAsia="Times New Roman" w:hAnsi="Times New Roman" w:cs="Times New Roman"/>
                <w:sz w:val="16"/>
                <w:szCs w:val="16"/>
              </w:rPr>
            </w:pPr>
            <w:r w:rsidRPr="00E52049">
              <w:rPr>
                <w:rFonts w:ascii="Times New Roman" w:eastAsia="Times New Roman" w:hAnsi="Times New Roman" w:cs="Times New Roman"/>
                <w:sz w:val="16"/>
                <w:szCs w:val="16"/>
              </w:rPr>
              <w:t>mundiales y olímpicos</w:t>
            </w:r>
          </w:p>
          <w:p w:rsidR="00FE2A2C" w:rsidRPr="00E52049" w:rsidRDefault="00FE2A2C" w:rsidP="00B025AF">
            <w:pPr>
              <w:spacing w:after="0" w:line="240" w:lineRule="auto"/>
              <w:jc w:val="center"/>
              <w:rPr>
                <w:rFonts w:ascii="Times New Roman" w:eastAsia="Times New Roman" w:hAnsi="Times New Roman" w:cs="Times New Roman"/>
                <w:sz w:val="16"/>
                <w:szCs w:val="16"/>
              </w:rPr>
            </w:pPr>
          </w:p>
        </w:tc>
        <w:tc>
          <w:tcPr>
            <w:tcW w:w="1985" w:type="dxa"/>
            <w:tcBorders>
              <w:bottom w:val="nil"/>
            </w:tcBorders>
            <w:shd w:val="clear" w:color="auto" w:fill="auto"/>
          </w:tcPr>
          <w:p w:rsidR="00FE2A2C" w:rsidRPr="00E52049" w:rsidRDefault="00FE2A2C" w:rsidP="00B025AF">
            <w:pPr>
              <w:spacing w:after="0" w:line="240" w:lineRule="auto"/>
              <w:jc w:val="center"/>
              <w:rPr>
                <w:rFonts w:ascii="Times New Roman" w:eastAsia="Times New Roman" w:hAnsi="Times New Roman" w:cs="Times New Roman"/>
                <w:sz w:val="16"/>
                <w:szCs w:val="16"/>
              </w:rPr>
            </w:pPr>
            <w:r w:rsidRPr="00E52049">
              <w:rPr>
                <w:rFonts w:ascii="Times New Roman" w:eastAsia="Times New Roman" w:hAnsi="Times New Roman" w:cs="Times New Roman"/>
                <w:sz w:val="16"/>
                <w:szCs w:val="16"/>
              </w:rPr>
              <w:t>Licenciado en Cultura Física y Deportes</w:t>
            </w:r>
          </w:p>
        </w:tc>
        <w:tc>
          <w:tcPr>
            <w:tcW w:w="2638" w:type="dxa"/>
            <w:tcBorders>
              <w:bottom w:val="nil"/>
            </w:tcBorders>
            <w:shd w:val="clear" w:color="auto" w:fill="auto"/>
          </w:tcPr>
          <w:p w:rsidR="00FE2A2C" w:rsidRPr="00E52049" w:rsidRDefault="00FE2A2C" w:rsidP="00B025AF">
            <w:pPr>
              <w:spacing w:after="0" w:line="240" w:lineRule="auto"/>
              <w:jc w:val="center"/>
              <w:rPr>
                <w:rFonts w:ascii="Times New Roman" w:eastAsia="Times New Roman" w:hAnsi="Times New Roman" w:cs="Times New Roman"/>
                <w:sz w:val="16"/>
                <w:szCs w:val="16"/>
              </w:rPr>
            </w:pPr>
            <w:r w:rsidRPr="00E52049">
              <w:rPr>
                <w:rFonts w:ascii="Times New Roman" w:eastAsia="Times New Roman" w:hAnsi="Times New Roman" w:cs="Times New Roman"/>
                <w:sz w:val="16"/>
                <w:szCs w:val="16"/>
              </w:rPr>
              <w:t xml:space="preserve">Especialista </w:t>
            </w:r>
            <w:r>
              <w:rPr>
                <w:rFonts w:ascii="Times New Roman" w:eastAsia="Times New Roman" w:hAnsi="Times New Roman" w:cs="Times New Roman"/>
                <w:sz w:val="16"/>
                <w:szCs w:val="16"/>
              </w:rPr>
              <w:t>de</w:t>
            </w:r>
            <w:r w:rsidRPr="00E52049">
              <w:rPr>
                <w:rFonts w:ascii="Times New Roman" w:eastAsia="Times New Roman" w:hAnsi="Times New Roman" w:cs="Times New Roman"/>
                <w:sz w:val="16"/>
                <w:szCs w:val="16"/>
              </w:rPr>
              <w:t xml:space="preserve"> Posgrado </w:t>
            </w:r>
            <w:r>
              <w:rPr>
                <w:rFonts w:ascii="Times New Roman" w:eastAsia="Times New Roman" w:hAnsi="Times New Roman" w:cs="Times New Roman"/>
                <w:sz w:val="16"/>
                <w:szCs w:val="16"/>
              </w:rPr>
              <w:t>en</w:t>
            </w:r>
            <w:r w:rsidRPr="00E52049">
              <w:rPr>
                <w:rFonts w:ascii="Times New Roman" w:eastAsia="Times New Roman" w:hAnsi="Times New Roman" w:cs="Times New Roman"/>
                <w:sz w:val="16"/>
                <w:szCs w:val="16"/>
              </w:rPr>
              <w:t xml:space="preserve"> Boxeo</w:t>
            </w:r>
          </w:p>
        </w:tc>
      </w:tr>
      <w:tr w:rsidR="00FE2A2C" w:rsidRPr="00BA7637" w:rsidTr="00915EC6">
        <w:trPr>
          <w:trHeight w:val="95"/>
        </w:trPr>
        <w:tc>
          <w:tcPr>
            <w:tcW w:w="1276" w:type="dxa"/>
            <w:vMerge/>
            <w:tcBorders>
              <w:bottom w:val="single" w:sz="4" w:space="0" w:color="auto"/>
            </w:tcBorders>
            <w:shd w:val="clear" w:color="auto" w:fill="auto"/>
          </w:tcPr>
          <w:p w:rsidR="00FE2A2C" w:rsidRPr="00E52049" w:rsidRDefault="00FE2A2C" w:rsidP="00B025AF">
            <w:pPr>
              <w:spacing w:after="0" w:line="240" w:lineRule="auto"/>
              <w:rPr>
                <w:rFonts w:ascii="Times New Roman" w:eastAsia="Times New Roman" w:hAnsi="Times New Roman" w:cs="Times New Roman"/>
                <w:sz w:val="16"/>
                <w:szCs w:val="16"/>
              </w:rPr>
            </w:pPr>
          </w:p>
        </w:tc>
        <w:tc>
          <w:tcPr>
            <w:tcW w:w="992" w:type="dxa"/>
            <w:tcBorders>
              <w:top w:val="nil"/>
              <w:bottom w:val="single" w:sz="4" w:space="0" w:color="auto"/>
            </w:tcBorders>
            <w:shd w:val="clear" w:color="auto" w:fill="auto"/>
          </w:tcPr>
          <w:p w:rsidR="00FE2A2C" w:rsidRPr="00E52049" w:rsidRDefault="00FE2A2C" w:rsidP="00B025AF">
            <w:pPr>
              <w:spacing w:after="0" w:line="240" w:lineRule="auto"/>
              <w:jc w:val="center"/>
              <w:rPr>
                <w:rFonts w:ascii="Times New Roman" w:eastAsia="Times New Roman" w:hAnsi="Times New Roman" w:cs="Times New Roman"/>
                <w:sz w:val="16"/>
                <w:szCs w:val="16"/>
              </w:rPr>
            </w:pPr>
            <w:r w:rsidRPr="00E52049">
              <w:rPr>
                <w:rFonts w:ascii="Times New Roman" w:eastAsia="Times New Roman" w:hAnsi="Times New Roman" w:cs="Times New Roman"/>
                <w:sz w:val="16"/>
                <w:szCs w:val="16"/>
              </w:rPr>
              <w:t>28.2</w:t>
            </w:r>
          </w:p>
        </w:tc>
        <w:tc>
          <w:tcPr>
            <w:tcW w:w="1701" w:type="dxa"/>
            <w:tcBorders>
              <w:top w:val="nil"/>
              <w:bottom w:val="single" w:sz="4" w:space="0" w:color="auto"/>
            </w:tcBorders>
            <w:shd w:val="clear" w:color="auto" w:fill="auto"/>
          </w:tcPr>
          <w:p w:rsidR="00FE2A2C" w:rsidRPr="00E52049" w:rsidRDefault="00FE2A2C" w:rsidP="00B025A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w:t>
            </w:r>
          </w:p>
        </w:tc>
        <w:tc>
          <w:tcPr>
            <w:tcW w:w="1985" w:type="dxa"/>
            <w:tcBorders>
              <w:top w:val="nil"/>
              <w:bottom w:val="single" w:sz="4" w:space="0" w:color="auto"/>
            </w:tcBorders>
            <w:shd w:val="clear" w:color="auto" w:fill="auto"/>
          </w:tcPr>
          <w:p w:rsidR="00FE2A2C" w:rsidRPr="00E52049" w:rsidRDefault="00FE2A2C" w:rsidP="00B025AF">
            <w:pPr>
              <w:spacing w:after="0" w:line="240" w:lineRule="auto"/>
              <w:jc w:val="center"/>
              <w:rPr>
                <w:rFonts w:ascii="Times New Roman" w:eastAsia="Times New Roman" w:hAnsi="Times New Roman" w:cs="Times New Roman"/>
                <w:sz w:val="16"/>
                <w:szCs w:val="16"/>
              </w:rPr>
            </w:pPr>
            <w:r w:rsidRPr="00E52049">
              <w:rPr>
                <w:rFonts w:ascii="Times New Roman" w:eastAsia="Times New Roman" w:hAnsi="Times New Roman" w:cs="Times New Roman"/>
                <w:sz w:val="16"/>
                <w:szCs w:val="16"/>
              </w:rPr>
              <w:t>5</w:t>
            </w:r>
          </w:p>
        </w:tc>
        <w:tc>
          <w:tcPr>
            <w:tcW w:w="2638" w:type="dxa"/>
            <w:tcBorders>
              <w:top w:val="nil"/>
              <w:bottom w:val="single" w:sz="4" w:space="0" w:color="auto"/>
            </w:tcBorders>
            <w:shd w:val="clear" w:color="auto" w:fill="auto"/>
          </w:tcPr>
          <w:p w:rsidR="00FE2A2C" w:rsidRPr="00E52049" w:rsidRDefault="00FE2A2C" w:rsidP="00B025AF">
            <w:pPr>
              <w:spacing w:after="0" w:line="240" w:lineRule="auto"/>
              <w:jc w:val="center"/>
              <w:rPr>
                <w:rFonts w:ascii="Times New Roman" w:eastAsia="Times New Roman" w:hAnsi="Times New Roman" w:cs="Times New Roman"/>
                <w:sz w:val="16"/>
                <w:szCs w:val="16"/>
              </w:rPr>
            </w:pPr>
            <w:r w:rsidRPr="00E52049">
              <w:rPr>
                <w:rFonts w:ascii="Times New Roman" w:eastAsia="Times New Roman" w:hAnsi="Times New Roman" w:cs="Times New Roman"/>
                <w:sz w:val="16"/>
                <w:szCs w:val="16"/>
              </w:rPr>
              <w:t>5</w:t>
            </w:r>
          </w:p>
        </w:tc>
      </w:tr>
    </w:tbl>
    <w:p w:rsidR="00FE2A2C" w:rsidRPr="00951B2F" w:rsidRDefault="00FE2A2C" w:rsidP="00B025AF">
      <w:pPr>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Leyenda. E</w:t>
      </w:r>
      <w:r w:rsidRPr="00AD49FD">
        <w:rPr>
          <w:rFonts w:ascii="Times New Roman" w:eastAsia="Calibri" w:hAnsi="Times New Roman" w:cs="Times New Roman"/>
          <w:sz w:val="16"/>
          <w:szCs w:val="16"/>
        </w:rPr>
        <w:t>xp. Lab</w:t>
      </w:r>
      <w:r>
        <w:rPr>
          <w:rFonts w:ascii="Times New Roman" w:eastAsia="Calibri" w:hAnsi="Times New Roman" w:cs="Times New Roman"/>
          <w:sz w:val="16"/>
          <w:szCs w:val="16"/>
        </w:rPr>
        <w:t xml:space="preserve">. </w:t>
      </w:r>
      <w:r w:rsidRPr="00AD49FD">
        <w:rPr>
          <w:rFonts w:ascii="Times New Roman" w:eastAsia="Calibri" w:hAnsi="Times New Roman" w:cs="Times New Roman"/>
          <w:sz w:val="16"/>
          <w:szCs w:val="16"/>
        </w:rPr>
        <w:t>Equip. Nac.</w:t>
      </w:r>
      <w:r>
        <w:rPr>
          <w:rFonts w:ascii="Times New Roman" w:eastAsia="Calibri" w:hAnsi="Times New Roman" w:cs="Times New Roman"/>
          <w:sz w:val="16"/>
          <w:szCs w:val="16"/>
        </w:rPr>
        <w:t>: Años de experiencia laboral en el equipo nacional</w:t>
      </w:r>
    </w:p>
    <w:p w:rsidR="00FE2A2C" w:rsidRDefault="00FE2A2C" w:rsidP="00B025AF">
      <w:pPr>
        <w:autoSpaceDE w:val="0"/>
        <w:autoSpaceDN w:val="0"/>
        <w:adjustRightInd w:val="0"/>
        <w:spacing w:after="0" w:line="240" w:lineRule="auto"/>
        <w:jc w:val="both"/>
        <w:rPr>
          <w:rFonts w:ascii="Times New Roman" w:hAnsi="Times New Roman" w:cs="Times New Roman"/>
          <w:color w:val="000000"/>
          <w:sz w:val="23"/>
          <w:szCs w:val="23"/>
        </w:rPr>
      </w:pPr>
    </w:p>
    <w:p w:rsidR="00FE2A2C" w:rsidRDefault="00FE2A2C" w:rsidP="00B025A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color w:val="000000"/>
          <w:sz w:val="23"/>
          <w:szCs w:val="23"/>
        </w:rPr>
        <w:t>Los cinco expertos son licenciados y especialistas de posgrado en boxeo.</w:t>
      </w:r>
      <w:r w:rsidRPr="00587D94">
        <w:rPr>
          <w:rFonts w:ascii="Times New Roman" w:hAnsi="Times New Roman" w:cs="Times New Roman"/>
          <w:sz w:val="23"/>
          <w:szCs w:val="23"/>
        </w:rPr>
        <w:t xml:space="preserve"> </w:t>
      </w:r>
      <w:r>
        <w:rPr>
          <w:rFonts w:ascii="Times New Roman" w:hAnsi="Times New Roman" w:cs="Times New Roman"/>
          <w:sz w:val="23"/>
          <w:szCs w:val="23"/>
        </w:rPr>
        <w:t>T</w:t>
      </w:r>
      <w:r w:rsidRPr="00587D94">
        <w:rPr>
          <w:rFonts w:ascii="Times New Roman" w:hAnsi="Times New Roman" w:cs="Times New Roman"/>
          <w:sz w:val="23"/>
          <w:szCs w:val="23"/>
        </w:rPr>
        <w:t xml:space="preserve">ienen </w:t>
      </w:r>
      <w:r>
        <w:rPr>
          <w:rFonts w:ascii="Times New Roman" w:hAnsi="Times New Roman" w:cs="Times New Roman"/>
          <w:sz w:val="23"/>
          <w:szCs w:val="23"/>
        </w:rPr>
        <w:t>un</w:t>
      </w:r>
      <w:r w:rsidRPr="00587D94">
        <w:rPr>
          <w:rFonts w:ascii="Times New Roman" w:hAnsi="Times New Roman" w:cs="Times New Roman"/>
          <w:sz w:val="23"/>
          <w:szCs w:val="23"/>
        </w:rPr>
        <w:t xml:space="preserve"> promedio</w:t>
      </w:r>
      <w:r>
        <w:rPr>
          <w:rFonts w:ascii="Times New Roman" w:hAnsi="Times New Roman" w:cs="Times New Roman"/>
          <w:sz w:val="23"/>
          <w:szCs w:val="23"/>
        </w:rPr>
        <w:t xml:space="preserve"> de edad cronológica</w:t>
      </w:r>
      <w:r w:rsidRPr="00587D94">
        <w:rPr>
          <w:rFonts w:ascii="Times New Roman" w:hAnsi="Times New Roman" w:cs="Times New Roman"/>
          <w:sz w:val="23"/>
          <w:szCs w:val="23"/>
        </w:rPr>
        <w:t xml:space="preserve"> </w:t>
      </w:r>
      <w:r>
        <w:rPr>
          <w:rFonts w:ascii="Times New Roman" w:hAnsi="Times New Roman" w:cs="Times New Roman"/>
          <w:sz w:val="23"/>
          <w:szCs w:val="23"/>
        </w:rPr>
        <w:t>de 60.8</w:t>
      </w:r>
      <w:r w:rsidRPr="00587D94">
        <w:rPr>
          <w:rFonts w:ascii="Times New Roman" w:hAnsi="Times New Roman" w:cs="Times New Roman"/>
          <w:sz w:val="23"/>
          <w:szCs w:val="23"/>
        </w:rPr>
        <w:t xml:space="preserve"> años</w:t>
      </w:r>
      <w:r>
        <w:rPr>
          <w:rFonts w:ascii="Times New Roman" w:hAnsi="Times New Roman" w:cs="Times New Roman"/>
          <w:sz w:val="23"/>
          <w:szCs w:val="23"/>
        </w:rPr>
        <w:t>,</w:t>
      </w:r>
      <w:r w:rsidRPr="00587D94">
        <w:rPr>
          <w:rFonts w:ascii="Times New Roman" w:hAnsi="Times New Roman" w:cs="Times New Roman"/>
          <w:sz w:val="23"/>
          <w:szCs w:val="23"/>
        </w:rPr>
        <w:t xml:space="preserve"> y </w:t>
      </w:r>
      <w:r>
        <w:rPr>
          <w:rFonts w:ascii="Times New Roman" w:hAnsi="Times New Roman" w:cs="Times New Roman"/>
          <w:sz w:val="23"/>
          <w:szCs w:val="23"/>
        </w:rPr>
        <w:t xml:space="preserve">un promedio de experiencia laboral de 38.4 años. </w:t>
      </w:r>
      <w:r w:rsidR="001128E2">
        <w:rPr>
          <w:rFonts w:ascii="Times New Roman" w:hAnsi="Times New Roman" w:cs="Times New Roman"/>
          <w:sz w:val="23"/>
          <w:szCs w:val="23"/>
        </w:rPr>
        <w:t>Entre todos h</w:t>
      </w:r>
      <w:r>
        <w:rPr>
          <w:rFonts w:ascii="Times New Roman" w:hAnsi="Times New Roman" w:cs="Times New Roman"/>
          <w:sz w:val="23"/>
          <w:szCs w:val="23"/>
        </w:rPr>
        <w:t xml:space="preserve">an trabajado en el perfeccionamiento </w:t>
      </w:r>
      <w:r w:rsidR="001128E2">
        <w:rPr>
          <w:rFonts w:ascii="Times New Roman" w:hAnsi="Times New Roman" w:cs="Times New Roman"/>
          <w:sz w:val="23"/>
          <w:szCs w:val="23"/>
        </w:rPr>
        <w:t>atlético</w:t>
      </w:r>
      <w:r w:rsidR="007A0082">
        <w:rPr>
          <w:rFonts w:ascii="Times New Roman" w:hAnsi="Times New Roman" w:cs="Times New Roman"/>
          <w:sz w:val="23"/>
          <w:szCs w:val="23"/>
        </w:rPr>
        <w:t xml:space="preserve"> de 36</w:t>
      </w:r>
      <w:r>
        <w:rPr>
          <w:rFonts w:ascii="Times New Roman" w:hAnsi="Times New Roman" w:cs="Times New Roman"/>
          <w:sz w:val="23"/>
          <w:szCs w:val="23"/>
        </w:rPr>
        <w:t xml:space="preserve"> medallistas mundiales y olímpicos, quienes acumulan 79 medallas en estas instancias, con 48 (60.7 %) de oro. Tales</w:t>
      </w:r>
      <w:r w:rsidRPr="001E72E8">
        <w:rPr>
          <w:rFonts w:ascii="Times New Roman" w:hAnsi="Times New Roman" w:cs="Times New Roman"/>
          <w:sz w:val="23"/>
          <w:szCs w:val="23"/>
        </w:rPr>
        <w:t xml:space="preserve"> niveles de calificación profesional</w:t>
      </w:r>
      <w:r>
        <w:rPr>
          <w:rFonts w:ascii="Times New Roman" w:hAnsi="Times New Roman" w:cs="Times New Roman"/>
          <w:sz w:val="23"/>
          <w:szCs w:val="23"/>
        </w:rPr>
        <w:t>, resultados deportivos de sus entrenados</w:t>
      </w:r>
      <w:r w:rsidRPr="001E72E8">
        <w:rPr>
          <w:rFonts w:ascii="Times New Roman" w:hAnsi="Times New Roman" w:cs="Times New Roman"/>
          <w:sz w:val="23"/>
          <w:szCs w:val="23"/>
        </w:rPr>
        <w:t xml:space="preserve"> y experiencia </w:t>
      </w:r>
      <w:r>
        <w:rPr>
          <w:rFonts w:ascii="Times New Roman" w:hAnsi="Times New Roman" w:cs="Times New Roman"/>
          <w:sz w:val="23"/>
          <w:szCs w:val="23"/>
        </w:rPr>
        <w:t>laboral</w:t>
      </w:r>
      <w:r w:rsidRPr="001E72E8">
        <w:rPr>
          <w:rFonts w:ascii="Times New Roman" w:hAnsi="Times New Roman" w:cs="Times New Roman"/>
          <w:sz w:val="23"/>
          <w:szCs w:val="23"/>
        </w:rPr>
        <w:t xml:space="preserve"> </w:t>
      </w:r>
      <w:r>
        <w:rPr>
          <w:rFonts w:ascii="Times New Roman" w:hAnsi="Times New Roman" w:cs="Times New Roman"/>
          <w:sz w:val="23"/>
          <w:szCs w:val="23"/>
        </w:rPr>
        <w:t xml:space="preserve">dotan a los expertos de </w:t>
      </w:r>
      <w:r w:rsidRPr="00207813">
        <w:rPr>
          <w:rFonts w:ascii="Times New Roman" w:hAnsi="Times New Roman" w:cs="Times New Roman"/>
          <w:sz w:val="23"/>
          <w:szCs w:val="23"/>
        </w:rPr>
        <w:t>alt</w:t>
      </w:r>
      <w:r w:rsidR="00CA135F">
        <w:rPr>
          <w:rFonts w:ascii="Times New Roman" w:hAnsi="Times New Roman" w:cs="Times New Roman"/>
          <w:sz w:val="23"/>
          <w:szCs w:val="23"/>
        </w:rPr>
        <w:t>as competencias profesionales</w:t>
      </w:r>
      <w:r w:rsidRPr="00207813">
        <w:rPr>
          <w:rFonts w:ascii="Times New Roman" w:hAnsi="Times New Roman" w:cs="Times New Roman"/>
          <w:sz w:val="23"/>
          <w:szCs w:val="23"/>
        </w:rPr>
        <w:t>.</w:t>
      </w:r>
    </w:p>
    <w:p w:rsidR="00944396" w:rsidRDefault="00944396"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2.1. </w:t>
      </w:r>
      <w:r w:rsidR="00EA6E17" w:rsidRPr="00EA6E17">
        <w:rPr>
          <w:rFonts w:ascii="TimesNewRomanPSMT" w:hAnsi="TimesNewRomanPSMT" w:cs="TimesNewRomanPSMT"/>
          <w:color w:val="000000"/>
          <w:sz w:val="24"/>
          <w:szCs w:val="24"/>
        </w:rPr>
        <w:t xml:space="preserve">Validez </w:t>
      </w:r>
      <w:r>
        <w:rPr>
          <w:rFonts w:ascii="TimesNewRomanPSMT" w:hAnsi="TimesNewRomanPSMT" w:cs="TimesNewRomanPSMT"/>
          <w:color w:val="000000"/>
          <w:sz w:val="24"/>
          <w:szCs w:val="24"/>
        </w:rPr>
        <w:t>de la PAAB</w:t>
      </w:r>
    </w:p>
    <w:p w:rsidR="00EA6E17" w:rsidRDefault="00EA6E17"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EA6E17">
        <w:rPr>
          <w:rFonts w:ascii="TimesNewRomanPSMT" w:hAnsi="TimesNewRomanPSMT" w:cs="TimesNewRomanPSMT"/>
          <w:color w:val="000000"/>
          <w:sz w:val="24"/>
          <w:szCs w:val="24"/>
        </w:rPr>
        <w:t>Grado en que la PAAB realmente mide las</w:t>
      </w:r>
      <w:r w:rsidR="00390E2D">
        <w:rPr>
          <w:rFonts w:ascii="TimesNewRomanPSMT" w:hAnsi="TimesNewRomanPSMT" w:cs="TimesNewRomanPSMT"/>
          <w:color w:val="000000"/>
          <w:sz w:val="24"/>
          <w:szCs w:val="24"/>
        </w:rPr>
        <w:t xml:space="preserve"> adecuaciones</w:t>
      </w:r>
      <w:r w:rsidRPr="00EA6E17">
        <w:rPr>
          <w:rFonts w:ascii="TimesNewRomanPSMT" w:hAnsi="TimesNewRomanPSMT" w:cs="TimesNewRomanPSMT"/>
          <w:color w:val="000000"/>
          <w:sz w:val="24"/>
          <w:szCs w:val="24"/>
        </w:rPr>
        <w:t xml:space="preserve"> autovalora</w:t>
      </w:r>
      <w:r w:rsidR="00390E2D">
        <w:rPr>
          <w:rFonts w:ascii="TimesNewRomanPSMT" w:hAnsi="TimesNewRomanPSMT" w:cs="TimesNewRomanPSMT"/>
          <w:color w:val="000000"/>
          <w:sz w:val="24"/>
          <w:szCs w:val="24"/>
        </w:rPr>
        <w:t>tivas</w:t>
      </w:r>
      <w:r w:rsidR="003D71F6">
        <w:rPr>
          <w:rFonts w:ascii="TimesNewRomanPSMT" w:hAnsi="TimesNewRomanPSMT" w:cs="TimesNewRomanPSMT"/>
          <w:color w:val="000000"/>
          <w:sz w:val="24"/>
          <w:szCs w:val="24"/>
        </w:rPr>
        <w:t xml:space="preserve"> parciales de rendimiento. Se propon</w:t>
      </w:r>
      <w:r w:rsidRPr="00EA6E17">
        <w:rPr>
          <w:rFonts w:ascii="TimesNewRomanPSMT" w:hAnsi="TimesNewRomanPSMT" w:cs="TimesNewRomanPSMT"/>
          <w:color w:val="000000"/>
          <w:sz w:val="24"/>
          <w:szCs w:val="24"/>
        </w:rPr>
        <w:t>e lograr validez de criterio de tipo concurrente, utilizando el método de grupos contrastados (Anastasi, 1970; Mesa, 2006; DeVellis, 2017; Price, 2017</w:t>
      </w:r>
      <w:r w:rsidR="00F43402">
        <w:rPr>
          <w:rFonts w:ascii="TimesNewRomanPSMT" w:hAnsi="TimesNewRomanPSMT" w:cs="TimesNewRomanPSMT"/>
          <w:color w:val="000000"/>
          <w:sz w:val="24"/>
          <w:szCs w:val="24"/>
        </w:rPr>
        <w:t>;</w:t>
      </w:r>
      <w:r w:rsidR="00F43402" w:rsidRPr="00F43402">
        <w:rPr>
          <w:rFonts w:ascii="TimesNewRomanPSMT" w:hAnsi="TimesNewRomanPSMT" w:cs="TimesNewRomanPSMT"/>
          <w:color w:val="000000"/>
          <w:sz w:val="24"/>
          <w:szCs w:val="24"/>
        </w:rPr>
        <w:t xml:space="preserve"> </w:t>
      </w:r>
      <w:r w:rsidR="00F43402" w:rsidRPr="00EA6E17">
        <w:rPr>
          <w:rFonts w:ascii="TimesNewRomanPSMT" w:hAnsi="TimesNewRomanPSMT" w:cs="TimesNewRomanPSMT"/>
          <w:color w:val="000000"/>
          <w:sz w:val="24"/>
          <w:szCs w:val="24"/>
        </w:rPr>
        <w:t>Silva, 2004</w:t>
      </w:r>
      <w:r w:rsidRPr="00EA6E17">
        <w:rPr>
          <w:rFonts w:ascii="TimesNewRomanPSMT" w:hAnsi="TimesNewRomanPSMT" w:cs="TimesNewRomanPSMT"/>
          <w:color w:val="000000"/>
          <w:sz w:val="24"/>
          <w:szCs w:val="24"/>
        </w:rPr>
        <w:t xml:space="preserve">). Se espera que las mediciones del IEA obtenidas mediante la PAAB, encuentren puntuaciones significativamente diferentes en los boxeadores </w:t>
      </w:r>
      <w:r w:rsidRPr="003D71F6">
        <w:rPr>
          <w:rFonts w:ascii="TimesNewRomanPSMT" w:hAnsi="TimesNewRomanPSMT" w:cs="TimesNewRomanPSMT"/>
          <w:i/>
          <w:color w:val="000000"/>
          <w:sz w:val="24"/>
          <w:szCs w:val="24"/>
        </w:rPr>
        <w:t>destacados</w:t>
      </w:r>
      <w:r w:rsidRPr="00EA6E17">
        <w:rPr>
          <w:rFonts w:ascii="TimesNewRomanPSMT" w:hAnsi="TimesNewRomanPSMT" w:cs="TimesNewRomanPSMT"/>
          <w:color w:val="000000"/>
          <w:sz w:val="24"/>
          <w:szCs w:val="24"/>
        </w:rPr>
        <w:t xml:space="preserve"> respecto a los </w:t>
      </w:r>
      <w:r w:rsidRPr="003D71F6">
        <w:rPr>
          <w:rFonts w:ascii="TimesNewRomanPSMT" w:hAnsi="TimesNewRomanPSMT" w:cs="TimesNewRomanPSMT"/>
          <w:i/>
          <w:color w:val="000000"/>
          <w:sz w:val="24"/>
          <w:szCs w:val="24"/>
        </w:rPr>
        <w:t>no destacados</w:t>
      </w:r>
      <w:r w:rsidRPr="00EA6E17">
        <w:rPr>
          <w:rFonts w:ascii="TimesNewRomanPSMT" w:hAnsi="TimesNewRomanPSMT" w:cs="TimesNewRomanPSMT"/>
          <w:color w:val="000000"/>
          <w:sz w:val="24"/>
          <w:szCs w:val="24"/>
        </w:rPr>
        <w:t>, y que los valores más bajos del IEA distingan a los primeros, con lo cual puede decirse que las mediciones que arroja la aplicación de la PAAB captan las diferencias existen</w:t>
      </w:r>
      <w:r w:rsidR="003D71F6">
        <w:rPr>
          <w:rFonts w:ascii="TimesNewRomanPSMT" w:hAnsi="TimesNewRomanPSMT" w:cs="TimesNewRomanPSMT"/>
          <w:color w:val="000000"/>
          <w:sz w:val="24"/>
          <w:szCs w:val="24"/>
        </w:rPr>
        <w:t>tes</w:t>
      </w:r>
      <w:r w:rsidRPr="00EA6E17">
        <w:rPr>
          <w:rFonts w:ascii="TimesNewRomanPSMT" w:hAnsi="TimesNewRomanPSMT" w:cs="TimesNewRomanPSMT"/>
          <w:color w:val="000000"/>
          <w:sz w:val="24"/>
          <w:szCs w:val="24"/>
        </w:rPr>
        <w:t xml:space="preserve"> entre ambos.</w:t>
      </w:r>
    </w:p>
    <w:p w:rsidR="0077716B" w:rsidRDefault="0077716B"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2.1.1. Hipótesis</w:t>
      </w:r>
    </w:p>
    <w:p w:rsidR="0077716B" w:rsidRPr="00EA6E17" w:rsidRDefault="0077716B"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La PAAB diferencia a ambos </w:t>
      </w:r>
      <w:r w:rsidRPr="00A752F2">
        <w:rPr>
          <w:rFonts w:ascii="TimesNewRomanPSMT" w:hAnsi="TimesNewRomanPSMT" w:cs="TimesNewRomanPSMT"/>
          <w:color w:val="000000"/>
          <w:sz w:val="24"/>
          <w:szCs w:val="24"/>
        </w:rPr>
        <w:t>grupo</w:t>
      </w:r>
      <w:r>
        <w:rPr>
          <w:rFonts w:ascii="TimesNewRomanPSMT" w:hAnsi="TimesNewRomanPSMT" w:cs="TimesNewRomanPSMT"/>
          <w:color w:val="000000"/>
          <w:sz w:val="24"/>
          <w:szCs w:val="24"/>
        </w:rPr>
        <w:t>s muestrales</w:t>
      </w:r>
      <w:r w:rsidRPr="00A752F2">
        <w:rPr>
          <w:rFonts w:ascii="TimesNewRomanPSMT" w:hAnsi="TimesNewRomanPSMT" w:cs="TimesNewRomanPSMT"/>
          <w:color w:val="000000"/>
          <w:sz w:val="24"/>
          <w:szCs w:val="24"/>
        </w:rPr>
        <w:t xml:space="preserve"> entre sí</w:t>
      </w:r>
      <w:r>
        <w:rPr>
          <w:rFonts w:ascii="TimesNewRomanPSMT" w:hAnsi="TimesNewRomanPSMT" w:cs="TimesNewRomanPSMT"/>
          <w:color w:val="000000"/>
          <w:sz w:val="24"/>
          <w:szCs w:val="24"/>
        </w:rPr>
        <w:t>,</w:t>
      </w:r>
      <w:r w:rsidRPr="00A752F2">
        <w:rPr>
          <w:rFonts w:ascii="TimesNewRomanPSMT" w:hAnsi="TimesNewRomanPSMT" w:cs="TimesNewRomanPSMT"/>
          <w:color w:val="000000"/>
          <w:sz w:val="24"/>
          <w:szCs w:val="24"/>
        </w:rPr>
        <w:t xml:space="preserve"> en función de sus puntajes de </w:t>
      </w:r>
      <w:r>
        <w:rPr>
          <w:rFonts w:ascii="TimesNewRomanPSMT" w:hAnsi="TimesNewRomanPSMT" w:cs="TimesNewRomanPSMT"/>
          <w:color w:val="000000"/>
          <w:sz w:val="24"/>
          <w:szCs w:val="24"/>
        </w:rPr>
        <w:t>IEA.</w:t>
      </w:r>
    </w:p>
    <w:p w:rsidR="00EA6E17" w:rsidRPr="00EA6E17" w:rsidRDefault="0077716B"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2.1.2</w:t>
      </w:r>
      <w:r w:rsidR="00944396">
        <w:rPr>
          <w:rFonts w:ascii="TimesNewRomanPSMT" w:hAnsi="TimesNewRomanPSMT" w:cs="TimesNewRomanPSMT"/>
          <w:color w:val="000000"/>
          <w:sz w:val="24"/>
          <w:szCs w:val="24"/>
        </w:rPr>
        <w:t xml:space="preserve">. </w:t>
      </w:r>
      <w:r w:rsidR="00EA6E17" w:rsidRPr="00EA6E17">
        <w:rPr>
          <w:rFonts w:ascii="TimesNewRomanPSMT" w:hAnsi="TimesNewRomanPSMT" w:cs="TimesNewRomanPSMT"/>
          <w:color w:val="000000"/>
          <w:sz w:val="24"/>
          <w:szCs w:val="24"/>
        </w:rPr>
        <w:t xml:space="preserve">Análisis estadísticos </w:t>
      </w:r>
    </w:p>
    <w:p w:rsidR="00EA6E17" w:rsidRPr="00EA6E17" w:rsidRDefault="00EA6E17"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EA6E17">
        <w:rPr>
          <w:rFonts w:ascii="TimesNewRomanPSMT" w:hAnsi="TimesNewRomanPSMT" w:cs="TimesNewRomanPSMT"/>
          <w:color w:val="000000"/>
          <w:sz w:val="24"/>
          <w:szCs w:val="24"/>
        </w:rPr>
        <w:t xml:space="preserve">Se empleó una modelación multinivel (Nezlek, 2012; Peugh, 2010; Snijders &amp; Bosker, 2012) para separar el efecto de la condición muestral (ser </w:t>
      </w:r>
      <w:r w:rsidRPr="003D71F6">
        <w:rPr>
          <w:rFonts w:ascii="TimesNewRomanPSMT" w:hAnsi="TimesNewRomanPSMT" w:cs="TimesNewRomanPSMT"/>
          <w:i/>
          <w:color w:val="000000"/>
          <w:sz w:val="24"/>
          <w:szCs w:val="24"/>
        </w:rPr>
        <w:t>destacado</w:t>
      </w:r>
      <w:r w:rsidRPr="00EA6E17">
        <w:rPr>
          <w:rFonts w:ascii="TimesNewRomanPSMT" w:hAnsi="TimesNewRomanPSMT" w:cs="TimesNewRomanPSMT"/>
          <w:color w:val="000000"/>
          <w:sz w:val="24"/>
          <w:szCs w:val="24"/>
        </w:rPr>
        <w:t xml:space="preserve"> o </w:t>
      </w:r>
      <w:r w:rsidRPr="003D71F6">
        <w:rPr>
          <w:rFonts w:ascii="TimesNewRomanPSMT" w:hAnsi="TimesNewRomanPSMT" w:cs="TimesNewRomanPSMT"/>
          <w:i/>
          <w:color w:val="000000"/>
          <w:sz w:val="24"/>
          <w:szCs w:val="24"/>
        </w:rPr>
        <w:t>no destacado</w:t>
      </w:r>
      <w:r w:rsidRPr="00EA6E17">
        <w:rPr>
          <w:rFonts w:ascii="TimesNewRomanPSMT" w:hAnsi="TimesNewRomanPSMT" w:cs="TimesNewRomanPSMT"/>
          <w:color w:val="000000"/>
          <w:sz w:val="24"/>
          <w:szCs w:val="24"/>
        </w:rPr>
        <w:t>) sobre la varianza del IEA entre boxeadores, y determinar qué proporción de esta se debe a las diferencias en su condición muestral (CM). Desde el punto de vista metodológico los tres mesociclos (A, T y R) poseen una identidad diferenciada, que comporta contenidos y medios específicos de entrenamiento. Sin embargo, debido a la similitud de los valores del IEA entre los dos últimos mesociclos</w:t>
      </w:r>
      <w:r w:rsidR="003D71F6">
        <w:rPr>
          <w:rFonts w:ascii="TimesNewRomanPSMT" w:hAnsi="TimesNewRomanPSMT" w:cs="TimesNewRomanPSMT"/>
          <w:color w:val="000000"/>
          <w:sz w:val="24"/>
          <w:szCs w:val="24"/>
        </w:rPr>
        <w:t>,</w:t>
      </w:r>
      <w:r w:rsidRPr="00EA6E17">
        <w:rPr>
          <w:rFonts w:ascii="TimesNewRomanPSMT" w:hAnsi="TimesNewRomanPSMT" w:cs="TimesNewRomanPSMT"/>
          <w:color w:val="000000"/>
          <w:sz w:val="24"/>
          <w:szCs w:val="24"/>
        </w:rPr>
        <w:t xml:space="preserve"> y al pequeño número de observaciones realizadas durante el meso</w:t>
      </w:r>
      <w:r w:rsidR="00A31888">
        <w:rPr>
          <w:rFonts w:ascii="TimesNewRomanPSMT" w:hAnsi="TimesNewRomanPSMT" w:cs="TimesNewRomanPSMT"/>
          <w:color w:val="000000"/>
          <w:sz w:val="24"/>
          <w:szCs w:val="24"/>
        </w:rPr>
        <w:t>ciclo</w:t>
      </w:r>
      <w:r w:rsidRPr="00EA6E17">
        <w:rPr>
          <w:rFonts w:ascii="TimesNewRomanPSMT" w:hAnsi="TimesNewRomanPSMT" w:cs="TimesNewRomanPSMT"/>
          <w:color w:val="000000"/>
          <w:sz w:val="24"/>
          <w:szCs w:val="24"/>
        </w:rPr>
        <w:t xml:space="preserve"> R, estas se unieron a las </w:t>
      </w:r>
      <w:r w:rsidR="00A31888">
        <w:rPr>
          <w:rFonts w:ascii="TimesNewRomanPSMT" w:hAnsi="TimesNewRomanPSMT" w:cs="TimesNewRomanPSMT"/>
          <w:color w:val="000000"/>
          <w:sz w:val="24"/>
          <w:szCs w:val="24"/>
        </w:rPr>
        <w:t>de</w:t>
      </w:r>
      <w:r w:rsidRPr="00EA6E17">
        <w:rPr>
          <w:rFonts w:ascii="TimesNewRomanPSMT" w:hAnsi="TimesNewRomanPSMT" w:cs="TimesNewRomanPSMT"/>
          <w:color w:val="000000"/>
          <w:sz w:val="24"/>
          <w:szCs w:val="24"/>
        </w:rPr>
        <w:t xml:space="preserve"> T.  </w:t>
      </w:r>
    </w:p>
    <w:p w:rsidR="00EA6E17" w:rsidRDefault="00EA6E17"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EA6E17">
        <w:rPr>
          <w:rFonts w:ascii="TimesNewRomanPSMT" w:hAnsi="TimesNewRomanPSMT" w:cs="TimesNewRomanPSMT"/>
          <w:color w:val="000000"/>
          <w:sz w:val="24"/>
          <w:szCs w:val="24"/>
        </w:rPr>
        <w:t>Tres modelos multinivel fueron ajustados para el análisis de la varianza del IEA. El primero (A) es el modelo nulo, el cual sirvió para estimar los componentes de la varianza que justifican la pertinencia de modelos multinivel. El segundo (B) agregó el efecto que tiene sobre el IEA el mesociclo de preparación (MP) en que se encuentra el boxeador (A o T-R). Es el tercero (C) de los modelos al que se adicionó la CM como variable explicativa, cuyo efecto es el que más interesa en relación con la validez.</w:t>
      </w:r>
    </w:p>
    <w:p w:rsidR="00F43402" w:rsidRPr="00944396" w:rsidRDefault="00944396"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944396">
        <w:rPr>
          <w:rFonts w:ascii="TimesNewRomanPSMT" w:hAnsi="TimesNewRomanPSMT" w:cs="TimesNewRomanPSMT"/>
          <w:color w:val="000000"/>
          <w:sz w:val="24"/>
          <w:szCs w:val="24"/>
        </w:rPr>
        <w:t xml:space="preserve">2.2. </w:t>
      </w:r>
      <w:r w:rsidR="00F43402" w:rsidRPr="00944396">
        <w:rPr>
          <w:rFonts w:ascii="TimesNewRomanPSMT" w:hAnsi="TimesNewRomanPSMT" w:cs="TimesNewRomanPSMT"/>
          <w:color w:val="000000"/>
          <w:sz w:val="24"/>
          <w:szCs w:val="24"/>
        </w:rPr>
        <w:t>Confiabilidad</w:t>
      </w:r>
      <w:r w:rsidR="00EA6E17" w:rsidRPr="00944396">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de la PAAB</w:t>
      </w:r>
    </w:p>
    <w:p w:rsidR="00EA6E17" w:rsidRPr="00EA6E17" w:rsidRDefault="00EA6E17"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EA6E17">
        <w:rPr>
          <w:rFonts w:ascii="TimesNewRomanPSMT" w:hAnsi="TimesNewRomanPSMT" w:cs="TimesNewRomanPSMT"/>
          <w:color w:val="000000"/>
          <w:sz w:val="24"/>
          <w:szCs w:val="24"/>
        </w:rPr>
        <w:t>Grado de consistencia interna de los resultados de la PAAB. Se determinó por el criterio de estabilidad temporal de las mediciones o tipo test-</w:t>
      </w:r>
      <w:proofErr w:type="spellStart"/>
      <w:r w:rsidRPr="00EA6E17">
        <w:rPr>
          <w:rFonts w:ascii="TimesNewRomanPSMT" w:hAnsi="TimesNewRomanPSMT" w:cs="TimesNewRomanPSMT"/>
          <w:color w:val="000000"/>
          <w:sz w:val="24"/>
          <w:szCs w:val="24"/>
        </w:rPr>
        <w:t>retest</w:t>
      </w:r>
      <w:proofErr w:type="spellEnd"/>
      <w:r w:rsidRPr="00EA6E17">
        <w:rPr>
          <w:rFonts w:ascii="TimesNewRomanPSMT" w:hAnsi="TimesNewRomanPSMT" w:cs="TimesNewRomanPSMT"/>
          <w:color w:val="000000"/>
          <w:sz w:val="24"/>
          <w:szCs w:val="24"/>
        </w:rPr>
        <w:t xml:space="preserve"> (Clark-Carter, 2002; DeVellis, 2017).</w:t>
      </w:r>
    </w:p>
    <w:p w:rsidR="0077716B" w:rsidRDefault="0077716B"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2.2.1. Hipótesis</w:t>
      </w:r>
    </w:p>
    <w:p w:rsidR="0077716B" w:rsidRDefault="0077716B"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El IEA no varía de modo significativo por efecto de las múltiples evaluaciones realizadas dentro de un mesociclo de entrenamiento, para las dos condiciones muestrales</w:t>
      </w:r>
      <w:r w:rsidRPr="003D21BE">
        <w:rPr>
          <w:rFonts w:ascii="TimesNewRomanPSMT" w:hAnsi="TimesNewRomanPSMT" w:cs="TimesNewRomanPSMT"/>
          <w:color w:val="000000"/>
          <w:sz w:val="24"/>
          <w:szCs w:val="24"/>
        </w:rPr>
        <w:t xml:space="preserve"> (</w:t>
      </w:r>
      <w:r w:rsidRPr="00CA61F6">
        <w:rPr>
          <w:rFonts w:ascii="TimesNewRomanPSMT" w:hAnsi="TimesNewRomanPSMT" w:cs="TimesNewRomanPSMT"/>
          <w:i/>
          <w:color w:val="000000"/>
          <w:sz w:val="24"/>
          <w:szCs w:val="24"/>
        </w:rPr>
        <w:t>destacados</w:t>
      </w:r>
      <w:r>
        <w:rPr>
          <w:rFonts w:ascii="TimesNewRomanPSMT" w:hAnsi="TimesNewRomanPSMT" w:cs="TimesNewRomanPSMT"/>
          <w:color w:val="000000"/>
          <w:sz w:val="24"/>
          <w:szCs w:val="24"/>
        </w:rPr>
        <w:t xml:space="preserve"> y </w:t>
      </w:r>
      <w:r w:rsidRPr="00CA61F6">
        <w:rPr>
          <w:rFonts w:ascii="TimesNewRomanPSMT" w:hAnsi="TimesNewRomanPSMT" w:cs="TimesNewRomanPSMT"/>
          <w:i/>
          <w:color w:val="000000"/>
          <w:sz w:val="24"/>
          <w:szCs w:val="24"/>
        </w:rPr>
        <w:t>no destacados</w:t>
      </w:r>
      <w:r>
        <w:rPr>
          <w:rFonts w:ascii="TimesNewRomanPSMT" w:hAnsi="TimesNewRomanPSMT" w:cs="TimesNewRomanPSMT"/>
          <w:color w:val="000000"/>
          <w:sz w:val="24"/>
          <w:szCs w:val="24"/>
        </w:rPr>
        <w:t>).</w:t>
      </w:r>
    </w:p>
    <w:p w:rsidR="00EA6E17" w:rsidRPr="00EA6E17" w:rsidRDefault="00944396"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2.2.</w:t>
      </w:r>
      <w:r w:rsidR="0077716B">
        <w:rPr>
          <w:rFonts w:ascii="TimesNewRomanPSMT" w:hAnsi="TimesNewRomanPSMT" w:cs="TimesNewRomanPSMT"/>
          <w:color w:val="000000"/>
          <w:sz w:val="24"/>
          <w:szCs w:val="24"/>
        </w:rPr>
        <w:t>2</w:t>
      </w:r>
      <w:r>
        <w:rPr>
          <w:rFonts w:ascii="TimesNewRomanPSMT" w:hAnsi="TimesNewRomanPSMT" w:cs="TimesNewRomanPSMT"/>
          <w:color w:val="000000"/>
          <w:sz w:val="24"/>
          <w:szCs w:val="24"/>
        </w:rPr>
        <w:t xml:space="preserve">. </w:t>
      </w:r>
      <w:r w:rsidR="00EA6E17" w:rsidRPr="00EA6E17">
        <w:rPr>
          <w:rFonts w:ascii="TimesNewRomanPSMT" w:hAnsi="TimesNewRomanPSMT" w:cs="TimesNewRomanPSMT"/>
          <w:color w:val="000000"/>
          <w:sz w:val="24"/>
          <w:szCs w:val="24"/>
        </w:rPr>
        <w:t xml:space="preserve">Análisis estadísticos </w:t>
      </w:r>
    </w:p>
    <w:p w:rsidR="00EA6E17" w:rsidRDefault="00EA6E17"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EA6E17">
        <w:rPr>
          <w:rFonts w:ascii="TimesNewRomanPSMT" w:hAnsi="TimesNewRomanPSMT" w:cs="TimesNewRomanPSMT"/>
          <w:color w:val="000000"/>
          <w:sz w:val="24"/>
          <w:szCs w:val="24"/>
        </w:rPr>
        <w:t>Para probar la confiabilidad de la PAAB se construyó un modelo de regresión lineal simple para cada participante de la muestra, con el objetivo de conocer el impacto que tiene ser evaluado de una ocasión a otra dentro de un mismo mesociclo sobre la tasa de cambio del IEA. Los valores del IEA no deben diferir de manera significativa intra períodos, dado que los contenidos del entrenamiento son similares.</w:t>
      </w:r>
    </w:p>
    <w:p w:rsidR="00EA6E17" w:rsidRPr="00944396" w:rsidRDefault="00944396"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2.3. </w:t>
      </w:r>
      <w:r w:rsidR="00EA6E17" w:rsidRPr="00944396">
        <w:rPr>
          <w:rFonts w:ascii="TimesNewRomanPSMT" w:hAnsi="TimesNewRomanPSMT" w:cs="TimesNewRomanPSMT"/>
          <w:color w:val="000000"/>
          <w:sz w:val="24"/>
          <w:szCs w:val="24"/>
        </w:rPr>
        <w:t xml:space="preserve">Normalización de la PAAB </w:t>
      </w:r>
    </w:p>
    <w:p w:rsidR="00EA6E17" w:rsidRPr="00EA6E17" w:rsidRDefault="00EA6E17"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EA6E17">
        <w:rPr>
          <w:rFonts w:ascii="TimesNewRomanPSMT" w:hAnsi="TimesNewRomanPSMT" w:cs="TimesNewRomanPSMT"/>
          <w:color w:val="000000"/>
          <w:sz w:val="24"/>
          <w:szCs w:val="24"/>
        </w:rPr>
        <w:t xml:space="preserve">Establecimiento de un sistema de interpretación de los resultados de las mediciones de </w:t>
      </w:r>
      <w:r w:rsidR="00944396">
        <w:rPr>
          <w:rFonts w:ascii="TimesNewRomanPSMT" w:hAnsi="TimesNewRomanPSMT" w:cs="TimesNewRomanPSMT"/>
          <w:color w:val="000000"/>
          <w:sz w:val="24"/>
          <w:szCs w:val="24"/>
        </w:rPr>
        <w:t>la PAAB</w:t>
      </w:r>
      <w:r w:rsidRPr="00EA6E17">
        <w:rPr>
          <w:rFonts w:ascii="TimesNewRomanPSMT" w:hAnsi="TimesNewRomanPSMT" w:cs="TimesNewRomanPSMT"/>
          <w:color w:val="000000"/>
          <w:sz w:val="24"/>
          <w:szCs w:val="24"/>
        </w:rPr>
        <w:t xml:space="preserve"> con una sólida base científica</w:t>
      </w:r>
      <w:r w:rsidR="00944396">
        <w:rPr>
          <w:rFonts w:ascii="TimesNewRomanPSMT" w:hAnsi="TimesNewRomanPSMT" w:cs="TimesNewRomanPSMT"/>
          <w:color w:val="000000"/>
          <w:sz w:val="24"/>
          <w:szCs w:val="24"/>
        </w:rPr>
        <w:t>,</w:t>
      </w:r>
      <w:r w:rsidRPr="00EA6E17">
        <w:rPr>
          <w:rFonts w:ascii="TimesNewRomanPSMT" w:hAnsi="TimesNewRomanPSMT" w:cs="TimesNewRomanPSMT"/>
          <w:color w:val="000000"/>
          <w:sz w:val="24"/>
          <w:szCs w:val="24"/>
        </w:rPr>
        <w:t xml:space="preserve"> y que respond</w:t>
      </w:r>
      <w:r w:rsidR="00944396">
        <w:rPr>
          <w:rFonts w:ascii="TimesNewRomanPSMT" w:hAnsi="TimesNewRomanPSMT" w:cs="TimesNewRomanPSMT"/>
          <w:color w:val="000000"/>
          <w:sz w:val="24"/>
          <w:szCs w:val="24"/>
        </w:rPr>
        <w:t>a</w:t>
      </w:r>
      <w:r w:rsidRPr="00EA6E17">
        <w:rPr>
          <w:rFonts w:ascii="TimesNewRomanPSMT" w:hAnsi="TimesNewRomanPSMT" w:cs="TimesNewRomanPSMT"/>
          <w:color w:val="000000"/>
          <w:sz w:val="24"/>
          <w:szCs w:val="24"/>
        </w:rPr>
        <w:t xml:space="preserve"> al objetivo para el cual se aplicó (</w:t>
      </w:r>
      <w:proofErr w:type="spellStart"/>
      <w:r w:rsidRPr="00EA6E17">
        <w:rPr>
          <w:rFonts w:ascii="TimesNewRomanPSMT" w:hAnsi="TimesNewRomanPSMT" w:cs="TimesNewRomanPSMT"/>
          <w:color w:val="000000"/>
          <w:sz w:val="24"/>
          <w:szCs w:val="24"/>
        </w:rPr>
        <w:t>Kline</w:t>
      </w:r>
      <w:proofErr w:type="spellEnd"/>
      <w:r w:rsidRPr="00EA6E17">
        <w:rPr>
          <w:rFonts w:ascii="TimesNewRomanPSMT" w:hAnsi="TimesNewRomanPSMT" w:cs="TimesNewRomanPSMT"/>
          <w:color w:val="000000"/>
          <w:sz w:val="24"/>
          <w:szCs w:val="24"/>
        </w:rPr>
        <w:t>, 2015).</w:t>
      </w:r>
    </w:p>
    <w:p w:rsidR="00EA6E17" w:rsidRPr="00EA6E17" w:rsidRDefault="00944396"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2.3.1. </w:t>
      </w:r>
      <w:r w:rsidR="00EA6E17" w:rsidRPr="00EA6E17">
        <w:rPr>
          <w:rFonts w:ascii="TimesNewRomanPSMT" w:hAnsi="TimesNewRomanPSMT" w:cs="TimesNewRomanPSMT"/>
          <w:color w:val="000000"/>
          <w:sz w:val="24"/>
          <w:szCs w:val="24"/>
        </w:rPr>
        <w:t>Análisis estadístico</w:t>
      </w:r>
    </w:p>
    <w:p w:rsidR="00EA6E17" w:rsidRDefault="00EA6E17"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EA6E17">
        <w:rPr>
          <w:rFonts w:ascii="TimesNewRomanPSMT" w:hAnsi="TimesNewRomanPSMT" w:cs="TimesNewRomanPSMT"/>
          <w:color w:val="000000"/>
          <w:sz w:val="24"/>
          <w:szCs w:val="24"/>
        </w:rPr>
        <w:t>Mediante la modelación multinivel se determinan intervalos de predicción de una medición futura de acuerdo con cada combinación de las dos variables</w:t>
      </w:r>
      <w:r w:rsidR="00944396">
        <w:rPr>
          <w:rFonts w:ascii="TimesNewRomanPSMT" w:hAnsi="TimesNewRomanPSMT" w:cs="TimesNewRomanPSMT"/>
          <w:color w:val="000000"/>
          <w:sz w:val="24"/>
          <w:szCs w:val="24"/>
        </w:rPr>
        <w:t xml:space="preserve">, CM </w:t>
      </w:r>
      <w:r w:rsidRPr="00EA6E17">
        <w:rPr>
          <w:rFonts w:ascii="TimesNewRomanPSMT" w:hAnsi="TimesNewRomanPSMT" w:cs="TimesNewRomanPSMT"/>
          <w:color w:val="000000"/>
          <w:sz w:val="24"/>
          <w:szCs w:val="24"/>
        </w:rPr>
        <w:t xml:space="preserve">y </w:t>
      </w:r>
      <w:r w:rsidR="00944396">
        <w:rPr>
          <w:rFonts w:ascii="TimesNewRomanPSMT" w:hAnsi="TimesNewRomanPSMT" w:cs="TimesNewRomanPSMT"/>
          <w:color w:val="000000"/>
          <w:sz w:val="24"/>
          <w:szCs w:val="24"/>
        </w:rPr>
        <w:t>MP</w:t>
      </w:r>
      <w:r w:rsidRPr="00EA6E17">
        <w:rPr>
          <w:rFonts w:ascii="TimesNewRomanPSMT" w:hAnsi="TimesNewRomanPSMT" w:cs="TimesNewRomanPSMT"/>
          <w:color w:val="000000"/>
          <w:sz w:val="24"/>
          <w:szCs w:val="24"/>
        </w:rPr>
        <w:t xml:space="preserve">: boxeadores </w:t>
      </w:r>
      <w:r w:rsidRPr="00CA61F6">
        <w:rPr>
          <w:rFonts w:ascii="TimesNewRomanPSMT" w:hAnsi="TimesNewRomanPSMT" w:cs="TimesNewRomanPSMT"/>
          <w:i/>
          <w:color w:val="000000"/>
          <w:sz w:val="24"/>
          <w:szCs w:val="24"/>
        </w:rPr>
        <w:t>destacados</w:t>
      </w:r>
      <w:r w:rsidRPr="00EA6E17">
        <w:rPr>
          <w:rFonts w:ascii="TimesNewRomanPSMT" w:hAnsi="TimesNewRomanPSMT" w:cs="TimesNewRomanPSMT"/>
          <w:color w:val="000000"/>
          <w:sz w:val="24"/>
          <w:szCs w:val="24"/>
        </w:rPr>
        <w:t xml:space="preserve"> en </w:t>
      </w:r>
      <w:r w:rsidR="00CA61F6">
        <w:rPr>
          <w:rFonts w:ascii="TimesNewRomanPSMT" w:hAnsi="TimesNewRomanPSMT" w:cs="TimesNewRomanPSMT"/>
          <w:color w:val="000000"/>
          <w:sz w:val="24"/>
          <w:szCs w:val="24"/>
        </w:rPr>
        <w:t>mesociclo</w:t>
      </w:r>
      <w:r w:rsidRPr="00EA6E17">
        <w:rPr>
          <w:rFonts w:ascii="TimesNewRomanPSMT" w:hAnsi="TimesNewRomanPSMT" w:cs="TimesNewRomanPSMT"/>
          <w:color w:val="000000"/>
          <w:sz w:val="24"/>
          <w:szCs w:val="24"/>
        </w:rPr>
        <w:t xml:space="preserve"> A y en T-R, boxeadores </w:t>
      </w:r>
      <w:r w:rsidRPr="00CA61F6">
        <w:rPr>
          <w:rFonts w:ascii="TimesNewRomanPSMT" w:hAnsi="TimesNewRomanPSMT" w:cs="TimesNewRomanPSMT"/>
          <w:i/>
          <w:color w:val="000000"/>
          <w:sz w:val="24"/>
          <w:szCs w:val="24"/>
        </w:rPr>
        <w:t>no destacados</w:t>
      </w:r>
      <w:r w:rsidRPr="00EA6E17">
        <w:rPr>
          <w:rFonts w:ascii="TimesNewRomanPSMT" w:hAnsi="TimesNewRomanPSMT" w:cs="TimesNewRomanPSMT"/>
          <w:color w:val="000000"/>
          <w:sz w:val="24"/>
          <w:szCs w:val="24"/>
        </w:rPr>
        <w:t xml:space="preserve"> en </w:t>
      </w:r>
      <w:r w:rsidR="00CA61F6">
        <w:rPr>
          <w:rFonts w:ascii="TimesNewRomanPSMT" w:hAnsi="TimesNewRomanPSMT" w:cs="TimesNewRomanPSMT"/>
          <w:color w:val="000000"/>
          <w:sz w:val="24"/>
          <w:szCs w:val="24"/>
        </w:rPr>
        <w:t>mesociclo</w:t>
      </w:r>
      <w:r w:rsidRPr="00EA6E17">
        <w:rPr>
          <w:rFonts w:ascii="TimesNewRomanPSMT" w:hAnsi="TimesNewRomanPSMT" w:cs="TimesNewRomanPSMT"/>
          <w:color w:val="000000"/>
          <w:sz w:val="24"/>
          <w:szCs w:val="24"/>
        </w:rPr>
        <w:t xml:space="preserve"> A y en T-R.   </w:t>
      </w:r>
    </w:p>
    <w:p w:rsidR="007C0A31" w:rsidRPr="00780284" w:rsidRDefault="001128E2"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Se obtuvo</w:t>
      </w:r>
      <w:r w:rsidR="004B1D8A" w:rsidRPr="00A26E08">
        <w:rPr>
          <w:rFonts w:ascii="TimesNewRomanPSMT" w:hAnsi="TimesNewRomanPSMT" w:cs="TimesNewRomanPSMT"/>
          <w:color w:val="000000"/>
          <w:sz w:val="24"/>
          <w:szCs w:val="24"/>
        </w:rPr>
        <w:t xml:space="preserve"> el consentimiento informado de la Federación Cubana de Boxeo, jefe y miembros del colectivo técnico nacional del deporte, y boxeadores del equipo nacional cubano. </w:t>
      </w:r>
      <w:r w:rsidR="00E435FC">
        <w:rPr>
          <w:rFonts w:ascii="TimesNewRomanPSMT" w:hAnsi="TimesNewRomanPSMT" w:cs="TimesNewRomanPSMT"/>
          <w:color w:val="000000"/>
          <w:sz w:val="24"/>
          <w:szCs w:val="24"/>
        </w:rPr>
        <w:t>La</w:t>
      </w:r>
      <w:r w:rsidR="004B1D8A" w:rsidRPr="00A26E08">
        <w:rPr>
          <w:rFonts w:ascii="TimesNewRomanPSMT" w:hAnsi="TimesNewRomanPSMT" w:cs="TimesNewRomanPSMT"/>
          <w:color w:val="000000"/>
          <w:sz w:val="24"/>
          <w:szCs w:val="24"/>
        </w:rPr>
        <w:t xml:space="preserve"> </w:t>
      </w:r>
      <w:r w:rsidR="00780284">
        <w:rPr>
          <w:rFonts w:ascii="TimesNewRomanPSMT" w:hAnsi="TimesNewRomanPSMT" w:cs="TimesNewRomanPSMT"/>
          <w:color w:val="000000"/>
          <w:sz w:val="24"/>
          <w:szCs w:val="24"/>
        </w:rPr>
        <w:t>aplicación de la PAAB</w:t>
      </w:r>
      <w:r w:rsidR="00E435FC">
        <w:rPr>
          <w:rFonts w:ascii="TimesNewRomanPSMT" w:hAnsi="TimesNewRomanPSMT" w:cs="TimesNewRomanPSMT"/>
          <w:color w:val="000000"/>
          <w:sz w:val="24"/>
          <w:szCs w:val="24"/>
        </w:rPr>
        <w:t xml:space="preserve"> se organizó</w:t>
      </w:r>
      <w:r w:rsidR="004B1D8A" w:rsidRPr="00A26E08">
        <w:rPr>
          <w:rFonts w:ascii="TimesNewRomanPSMT" w:hAnsi="TimesNewRomanPSMT" w:cs="TimesNewRomanPSMT"/>
          <w:color w:val="000000"/>
          <w:sz w:val="24"/>
          <w:szCs w:val="24"/>
        </w:rPr>
        <w:t xml:space="preserve"> en tres momentos diferentes de recogida de los datos: al inicio (fase I), durante (fase II) y al final (fase III) del ELCG.</w:t>
      </w:r>
      <w:r w:rsidR="00D93BC9">
        <w:rPr>
          <w:rFonts w:ascii="TimesNewRomanPSMT" w:hAnsi="TimesNewRomanPSMT" w:cs="TimesNewRomanPSMT"/>
          <w:color w:val="000000"/>
          <w:sz w:val="24"/>
          <w:szCs w:val="24"/>
        </w:rPr>
        <w:t xml:space="preserve"> L</w:t>
      </w:r>
      <w:r w:rsidR="00A90EEC">
        <w:rPr>
          <w:rFonts w:ascii="TimesNewRomanPSMT" w:hAnsi="TimesNewRomanPSMT" w:cs="TimesNewRomanPSMT"/>
          <w:color w:val="000000"/>
          <w:sz w:val="24"/>
          <w:szCs w:val="24"/>
        </w:rPr>
        <w:t>a consigna, l</w:t>
      </w:r>
      <w:r w:rsidR="00D93BC9">
        <w:rPr>
          <w:rFonts w:ascii="TimesNewRomanPSMT" w:hAnsi="TimesNewRomanPSMT" w:cs="TimesNewRomanPSMT"/>
          <w:color w:val="000000"/>
          <w:sz w:val="24"/>
          <w:szCs w:val="24"/>
        </w:rPr>
        <w:t>os contenidos de las sesiones de evaluación, su orden y rol de los participantes fueron descritos con precisión en un artículo</w:t>
      </w:r>
      <w:r w:rsidR="006D54E2">
        <w:rPr>
          <w:rFonts w:ascii="TimesNewRomanPSMT" w:hAnsi="TimesNewRomanPSMT" w:cs="TimesNewRomanPSMT"/>
          <w:color w:val="000000"/>
          <w:sz w:val="24"/>
          <w:szCs w:val="24"/>
        </w:rPr>
        <w:t xml:space="preserve"> previo (Ordoqui</w:t>
      </w:r>
      <w:r w:rsidR="00FA43B2">
        <w:rPr>
          <w:rFonts w:ascii="TimesNewRomanPSMT" w:hAnsi="TimesNewRomanPSMT" w:cs="TimesNewRomanPSMT"/>
          <w:color w:val="000000"/>
          <w:sz w:val="24"/>
          <w:szCs w:val="24"/>
        </w:rPr>
        <w:t xml:space="preserve"> et al.</w:t>
      </w:r>
      <w:r w:rsidR="006D54E2">
        <w:rPr>
          <w:rFonts w:ascii="TimesNewRomanPSMT" w:hAnsi="TimesNewRomanPSMT" w:cs="TimesNewRomanPSMT"/>
          <w:color w:val="000000"/>
          <w:sz w:val="24"/>
          <w:szCs w:val="24"/>
        </w:rPr>
        <w:t>,</w:t>
      </w:r>
      <w:r w:rsidR="00780284">
        <w:rPr>
          <w:rFonts w:ascii="TimesNewRomanPSMT" w:hAnsi="TimesNewRomanPSMT" w:cs="TimesNewRomanPSMT"/>
          <w:color w:val="000000"/>
          <w:sz w:val="24"/>
          <w:szCs w:val="24"/>
        </w:rPr>
        <w:t xml:space="preserve"> 2020). </w:t>
      </w:r>
      <w:r w:rsidR="00BA7FD6">
        <w:rPr>
          <w:rFonts w:ascii="TimesNewRomanPSMT" w:hAnsi="TimesNewRomanPSMT" w:cs="TimesNewRomanPSMT"/>
          <w:color w:val="000000"/>
          <w:sz w:val="24"/>
          <w:szCs w:val="24"/>
        </w:rPr>
        <w:t>De modo resumido, se procede de la siguiente forma. A</w:t>
      </w:r>
      <w:r w:rsidR="007C0A31" w:rsidRPr="00780284">
        <w:rPr>
          <w:rFonts w:ascii="TimesNewRomanPSMT" w:hAnsi="TimesNewRomanPSMT" w:cs="TimesNewRomanPSMT"/>
          <w:color w:val="000000"/>
          <w:sz w:val="24"/>
          <w:szCs w:val="24"/>
        </w:rPr>
        <w:t>l final de cada uno de los asaltos de ELCG los boxeadores emi</w:t>
      </w:r>
      <w:r w:rsidR="00BA7FD6">
        <w:rPr>
          <w:rFonts w:ascii="TimesNewRomanPSMT" w:hAnsi="TimesNewRomanPSMT" w:cs="TimesNewRomanPSMT"/>
          <w:color w:val="000000"/>
          <w:sz w:val="24"/>
          <w:szCs w:val="24"/>
        </w:rPr>
        <w:t>te</w:t>
      </w:r>
      <w:r w:rsidR="007C0A31" w:rsidRPr="00780284">
        <w:rPr>
          <w:rFonts w:ascii="TimesNewRomanPSMT" w:hAnsi="TimesNewRomanPSMT" w:cs="TimesNewRomanPSMT"/>
          <w:color w:val="000000"/>
          <w:sz w:val="24"/>
          <w:szCs w:val="24"/>
        </w:rPr>
        <w:t>n dos autoevaluaciones, una acerca de su desempeño ofensivo y otra del defensivo, y los expertos emit</w:t>
      </w:r>
      <w:r w:rsidR="00BA7FD6">
        <w:rPr>
          <w:rFonts w:ascii="TimesNewRomanPSMT" w:hAnsi="TimesNewRomanPSMT" w:cs="TimesNewRomanPSMT"/>
          <w:color w:val="000000"/>
          <w:sz w:val="24"/>
          <w:szCs w:val="24"/>
        </w:rPr>
        <w:t>e</w:t>
      </w:r>
      <w:r w:rsidR="007C0A31" w:rsidRPr="00780284">
        <w:rPr>
          <w:rFonts w:ascii="TimesNewRomanPSMT" w:hAnsi="TimesNewRomanPSMT" w:cs="TimesNewRomanPSMT"/>
          <w:color w:val="000000"/>
          <w:sz w:val="24"/>
          <w:szCs w:val="24"/>
        </w:rPr>
        <w:t>n sus valoraciones acerca del mismo desempeño en cuanto a los aspectos mencionado</w:t>
      </w:r>
      <w:r w:rsidR="007C0A31">
        <w:rPr>
          <w:rFonts w:ascii="TimesNewRomanPSMT" w:hAnsi="TimesNewRomanPSMT" w:cs="TimesNewRomanPSMT"/>
          <w:color w:val="000000"/>
          <w:sz w:val="24"/>
          <w:szCs w:val="24"/>
        </w:rPr>
        <w:t>s, en la</w:t>
      </w:r>
      <w:r w:rsidR="007C0A31" w:rsidRPr="00780284">
        <w:rPr>
          <w:rFonts w:ascii="TimesNewRomanPSMT" w:hAnsi="TimesNewRomanPSMT" w:cs="TimesNewRomanPSMT"/>
          <w:color w:val="000000"/>
          <w:sz w:val="24"/>
          <w:szCs w:val="24"/>
        </w:rPr>
        <w:t xml:space="preserve"> Escala de Desempeño Táctico (</w:t>
      </w:r>
      <w:r w:rsidR="00BA7FD6" w:rsidRPr="00A90EEC">
        <w:rPr>
          <w:rFonts w:ascii="TimesNewRomanPSMT" w:hAnsi="TimesNewRomanPSMT" w:cs="TimesNewRomanPSMT"/>
          <w:color w:val="000000"/>
          <w:sz w:val="24"/>
          <w:szCs w:val="24"/>
        </w:rPr>
        <w:t>anexo 1</w:t>
      </w:r>
      <w:r w:rsidR="007C0A31">
        <w:rPr>
          <w:rFonts w:ascii="TimesNewRomanPSMT" w:hAnsi="TimesNewRomanPSMT" w:cs="TimesNewRomanPSMT"/>
          <w:color w:val="000000"/>
          <w:sz w:val="24"/>
          <w:szCs w:val="24"/>
        </w:rPr>
        <w:t>).</w:t>
      </w:r>
    </w:p>
    <w:p w:rsidR="007C0A31" w:rsidRDefault="007C0A31"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780284">
        <w:rPr>
          <w:rFonts w:ascii="TimesNewRomanPSMT" w:hAnsi="TimesNewRomanPSMT" w:cs="TimesNewRomanPSMT"/>
          <w:color w:val="000000"/>
          <w:sz w:val="24"/>
          <w:szCs w:val="24"/>
        </w:rPr>
        <w:lastRenderedPageBreak/>
        <w:t>Ambos conjuntos de valoraciones permit</w:t>
      </w:r>
      <w:r w:rsidR="00BA7FD6">
        <w:rPr>
          <w:rFonts w:ascii="TimesNewRomanPSMT" w:hAnsi="TimesNewRomanPSMT" w:cs="TimesNewRomanPSMT"/>
          <w:color w:val="000000"/>
          <w:sz w:val="24"/>
          <w:szCs w:val="24"/>
        </w:rPr>
        <w:t>e</w:t>
      </w:r>
      <w:r w:rsidRPr="00780284">
        <w:rPr>
          <w:rFonts w:ascii="TimesNewRomanPSMT" w:hAnsi="TimesNewRomanPSMT" w:cs="TimesNewRomanPSMT"/>
          <w:color w:val="000000"/>
          <w:sz w:val="24"/>
          <w:szCs w:val="24"/>
        </w:rPr>
        <w:t>n calcular los valores del IEA. La fórmula es: IEA=A-E (</w:t>
      </w:r>
      <w:r w:rsidR="00853A28">
        <w:rPr>
          <w:rFonts w:ascii="TimesNewRomanPSMT" w:hAnsi="TimesNewRomanPSMT" w:cs="TimesNewRomanPSMT"/>
          <w:color w:val="000000"/>
          <w:sz w:val="24"/>
          <w:szCs w:val="24"/>
        </w:rPr>
        <w:t xml:space="preserve">L. </w:t>
      </w:r>
      <w:r w:rsidRPr="00780284">
        <w:rPr>
          <w:rFonts w:ascii="TimesNewRomanPSMT" w:hAnsi="TimesNewRomanPSMT" w:cs="TimesNewRomanPSMT"/>
          <w:color w:val="000000"/>
          <w:sz w:val="24"/>
          <w:szCs w:val="24"/>
        </w:rPr>
        <w:t>González, 2001 a), donde A significa promedio de las autoevaluaciones (ofensiva y defensiva) y E, promedio de las valoraciones expertas, que se toma como referencia objetiva. Los boxeadores emitieron sus autoevaluaciones verbalmente, de manera directa y en voz baja al psicólogo evaluador en presencia de la escala. El tiempo para retirarse los guantes de boxeo imposibilitó la transmisión de códigos gestuales con las manos o hacer anotaciones sobre una hoja de respuesta.</w:t>
      </w:r>
      <w:r>
        <w:rPr>
          <w:rFonts w:ascii="TimesNewRomanPSMT" w:hAnsi="TimesNewRomanPSMT" w:cs="TimesNewRomanPSMT"/>
          <w:color w:val="000000"/>
          <w:sz w:val="24"/>
          <w:szCs w:val="24"/>
        </w:rPr>
        <w:t xml:space="preserve"> </w:t>
      </w:r>
    </w:p>
    <w:p w:rsidR="00780284" w:rsidRPr="00A26E08" w:rsidRDefault="00780284"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915EC6">
        <w:rPr>
          <w:rFonts w:ascii="TimesNewRomanPSMT" w:hAnsi="TimesNewRomanPSMT" w:cs="TimesNewRomanPSMT"/>
          <w:color w:val="000000"/>
          <w:sz w:val="24"/>
          <w:szCs w:val="24"/>
        </w:rPr>
        <w:t>El ELCG es una actividad de entrenamiento del boxeo que reproduce con la mayor</w:t>
      </w:r>
      <w:r w:rsidRPr="00A26E08">
        <w:rPr>
          <w:rFonts w:ascii="TimesNewRomanPSMT" w:hAnsi="TimesNewRomanPSMT" w:cs="TimesNewRomanPSMT"/>
          <w:color w:val="000000"/>
          <w:sz w:val="24"/>
          <w:szCs w:val="24"/>
        </w:rPr>
        <w:t xml:space="preserve"> exactitud posible las condiciones de un combate. Se trata de una pelea de entrenamiento con jueces para determinar un ganador, un árbitro sobre el ring, y presencia de público (en número variable)</w:t>
      </w:r>
      <w:r>
        <w:rPr>
          <w:rFonts w:ascii="TimesNewRomanPSMT" w:hAnsi="TimesNewRomanPSMT" w:cs="TimesNewRomanPSMT"/>
          <w:color w:val="000000"/>
          <w:sz w:val="24"/>
          <w:szCs w:val="24"/>
        </w:rPr>
        <w:t>. Su celebración es</w:t>
      </w:r>
      <w:r w:rsidRPr="00A26E08">
        <w:rPr>
          <w:rFonts w:ascii="TimesNewRomanPSMT" w:hAnsi="TimesNewRomanPSMT" w:cs="TimesNewRomanPSMT"/>
          <w:color w:val="000000"/>
          <w:sz w:val="24"/>
          <w:szCs w:val="24"/>
        </w:rPr>
        <w:t xml:space="preserve"> objeto de evaluación del colectivo técnico, con fines de decidir -incluso- la participación en competencias internacionales de un boxeador. Por lo tanto, reúne las exigencias típicas de </w:t>
      </w:r>
      <w:r>
        <w:rPr>
          <w:rFonts w:ascii="TimesNewRomanPSMT" w:hAnsi="TimesNewRomanPSMT" w:cs="TimesNewRomanPSMT"/>
          <w:color w:val="000000"/>
          <w:sz w:val="24"/>
          <w:szCs w:val="24"/>
        </w:rPr>
        <w:t>la ejecución especial del boxeo</w:t>
      </w:r>
      <w:r w:rsidRPr="00A26E08">
        <w:rPr>
          <w:rFonts w:ascii="TimesNewRomanPSMT" w:hAnsi="TimesNewRomanPSMT" w:cs="TimesNewRomanPSMT"/>
          <w:color w:val="000000"/>
          <w:sz w:val="24"/>
          <w:szCs w:val="24"/>
        </w:rPr>
        <w:t xml:space="preserve"> y garantiza la implicación motivacional del atleta. Durante esta actividad, la más cercana -en contenido y forma- a la competencia, fueron estudiadas las </w:t>
      </w:r>
      <w:r>
        <w:rPr>
          <w:rFonts w:ascii="TimesNewRomanPSMT" w:hAnsi="TimesNewRomanPSMT" w:cs="TimesNewRomanPSMT"/>
          <w:color w:val="000000"/>
          <w:sz w:val="24"/>
          <w:szCs w:val="24"/>
        </w:rPr>
        <w:t>adecuaciones autovalorativas</w:t>
      </w:r>
      <w:r w:rsidRPr="00A26E08">
        <w:rPr>
          <w:rFonts w:ascii="TimesNewRomanPSMT" w:hAnsi="TimesNewRomanPSMT" w:cs="TimesNewRomanPSMT"/>
          <w:color w:val="000000"/>
          <w:sz w:val="24"/>
          <w:szCs w:val="24"/>
        </w:rPr>
        <w:t xml:space="preserve"> parciales de rendimiento</w:t>
      </w:r>
      <w:r>
        <w:rPr>
          <w:rFonts w:ascii="TimesNewRomanPSMT" w:hAnsi="TimesNewRomanPSMT" w:cs="TimesNewRomanPSMT"/>
          <w:color w:val="000000"/>
          <w:sz w:val="24"/>
          <w:szCs w:val="24"/>
        </w:rPr>
        <w:t>,</w:t>
      </w:r>
      <w:r w:rsidRPr="00A26E08">
        <w:rPr>
          <w:rFonts w:ascii="TimesNewRomanPSMT" w:hAnsi="TimesNewRomanPSMT" w:cs="TimesNewRomanPSMT"/>
          <w:color w:val="000000"/>
          <w:sz w:val="24"/>
          <w:szCs w:val="24"/>
        </w:rPr>
        <w:t xml:space="preserve"> que toman parte en la regulación de las acciones combativas.</w:t>
      </w:r>
    </w:p>
    <w:p w:rsidR="00780284" w:rsidRPr="00A26E08" w:rsidRDefault="00780284"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 xml:space="preserve">Se minimizó en todo lo posible la contaminación de los datos con el factor subjetivo. </w:t>
      </w:r>
      <w:r>
        <w:rPr>
          <w:rFonts w:ascii="TimesNewRomanPSMT" w:hAnsi="TimesNewRomanPSMT" w:cs="TimesNewRomanPSMT"/>
          <w:color w:val="000000"/>
          <w:sz w:val="24"/>
          <w:szCs w:val="24"/>
        </w:rPr>
        <w:t>Du</w:t>
      </w:r>
      <w:r w:rsidRPr="00A26E08">
        <w:rPr>
          <w:rFonts w:ascii="TimesNewRomanPSMT" w:hAnsi="TimesNewRomanPSMT" w:cs="TimesNewRomanPSMT"/>
          <w:color w:val="000000"/>
          <w:sz w:val="24"/>
          <w:szCs w:val="24"/>
        </w:rPr>
        <w:t xml:space="preserve">rante los años en que tuvo lugar la investigación el grupo de expertos </w:t>
      </w:r>
      <w:r w:rsidR="00E435FC" w:rsidRPr="00A26E08">
        <w:rPr>
          <w:rFonts w:ascii="TimesNewRomanPSMT" w:hAnsi="TimesNewRomanPSMT" w:cs="TimesNewRomanPSMT"/>
          <w:color w:val="000000"/>
          <w:sz w:val="24"/>
          <w:szCs w:val="24"/>
        </w:rPr>
        <w:t>designados</w:t>
      </w:r>
      <w:r w:rsidR="00E435F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(5) </w:t>
      </w:r>
      <w:r w:rsidRPr="00A26E08">
        <w:rPr>
          <w:rFonts w:ascii="TimesNewRomanPSMT" w:hAnsi="TimesNewRomanPSMT" w:cs="TimesNewRomanPSMT"/>
          <w:color w:val="000000"/>
          <w:sz w:val="24"/>
          <w:szCs w:val="24"/>
        </w:rPr>
        <w:t>fue el mismo</w:t>
      </w:r>
      <w:r>
        <w:rPr>
          <w:rFonts w:ascii="TimesNewRomanPSMT" w:hAnsi="TimesNewRomanPSMT" w:cs="TimesNewRomanPSMT"/>
          <w:color w:val="000000"/>
          <w:sz w:val="24"/>
          <w:szCs w:val="24"/>
        </w:rPr>
        <w:t xml:space="preserve">. </w:t>
      </w:r>
      <w:r w:rsidR="00B66AF7">
        <w:rPr>
          <w:rFonts w:ascii="TimesNewRomanPSMT" w:hAnsi="TimesNewRomanPSMT" w:cs="TimesNewRomanPSMT"/>
          <w:color w:val="000000"/>
          <w:sz w:val="24"/>
          <w:szCs w:val="24"/>
        </w:rPr>
        <w:t>S</w:t>
      </w:r>
      <w:r>
        <w:rPr>
          <w:rFonts w:ascii="TimesNewRomanPSMT" w:hAnsi="TimesNewRomanPSMT" w:cs="TimesNewRomanPSMT"/>
          <w:color w:val="000000"/>
          <w:sz w:val="24"/>
          <w:szCs w:val="24"/>
        </w:rPr>
        <w:t>e excluyó el criterio de</w:t>
      </w:r>
      <w:r w:rsidRPr="00A26E08">
        <w:rPr>
          <w:rFonts w:ascii="TimesNewRomanPSMT" w:hAnsi="TimesNewRomanPSMT" w:cs="TimesNewRomanPSMT"/>
          <w:color w:val="000000"/>
          <w:sz w:val="24"/>
          <w:szCs w:val="24"/>
        </w:rPr>
        <w:t>l</w:t>
      </w:r>
      <w:r>
        <w:rPr>
          <w:rFonts w:ascii="TimesNewRomanPSMT" w:hAnsi="TimesNewRomanPSMT" w:cs="TimesNewRomanPSMT"/>
          <w:color w:val="000000"/>
          <w:sz w:val="24"/>
          <w:szCs w:val="24"/>
        </w:rPr>
        <w:t xml:space="preserve"> </w:t>
      </w:r>
      <w:r w:rsidRPr="00A26E08">
        <w:rPr>
          <w:rFonts w:ascii="TimesNewRomanPSMT" w:hAnsi="TimesNewRomanPSMT" w:cs="TimesNewRomanPSMT"/>
          <w:color w:val="000000"/>
          <w:sz w:val="24"/>
          <w:szCs w:val="24"/>
        </w:rPr>
        <w:t>experto,</w:t>
      </w:r>
      <w:r>
        <w:rPr>
          <w:rFonts w:ascii="TimesNewRomanPSMT" w:hAnsi="TimesNewRomanPSMT" w:cs="TimesNewRomanPSMT"/>
          <w:color w:val="000000"/>
          <w:sz w:val="24"/>
          <w:szCs w:val="24"/>
        </w:rPr>
        <w:t xml:space="preserve"> cuyo alumno fuese evaluado.</w:t>
      </w:r>
      <w:r w:rsidRPr="00A26E08">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L</w:t>
      </w:r>
      <w:r w:rsidRPr="00780284">
        <w:rPr>
          <w:rFonts w:ascii="TimesNewRomanPSMT" w:hAnsi="TimesNewRomanPSMT" w:cs="TimesNewRomanPSMT"/>
          <w:color w:val="000000"/>
          <w:sz w:val="24"/>
          <w:szCs w:val="24"/>
        </w:rPr>
        <w:t>os expertos no conocieron los criterios emitidos entre sí o por los boxeadores y viceversa, replicando antecedentes exitosos en el control psicológico de estas variables (González, L., 2001 a).</w:t>
      </w:r>
    </w:p>
    <w:p w:rsidR="004B1D8A" w:rsidRPr="00A26E08" w:rsidRDefault="004B1D8A"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Se realizaron 1444 observaciones de índices de error autovalorativo durante mesociclos de acumulación (A), de transformación (T) y de realización (R), correspondiente</w:t>
      </w:r>
      <w:r w:rsidR="007C0A31">
        <w:rPr>
          <w:rFonts w:ascii="TimesNewRomanPSMT" w:hAnsi="TimesNewRomanPSMT" w:cs="TimesNewRomanPSMT"/>
          <w:color w:val="000000"/>
          <w:sz w:val="24"/>
          <w:szCs w:val="24"/>
        </w:rPr>
        <w:t>s</w:t>
      </w:r>
      <w:r w:rsidRPr="00A26E08">
        <w:rPr>
          <w:rFonts w:ascii="TimesNewRomanPSMT" w:hAnsi="TimesNewRomanPSMT" w:cs="TimesNewRomanPSMT"/>
          <w:color w:val="000000"/>
          <w:sz w:val="24"/>
          <w:szCs w:val="24"/>
        </w:rPr>
        <w:t xml:space="preserve"> a la preparación de la preselección nacional cubana que participó en los Campeonatos Mundiales de </w:t>
      </w:r>
      <w:r w:rsidR="00BF32FD">
        <w:rPr>
          <w:rFonts w:ascii="TimesNewRomanPSMT" w:hAnsi="TimesNewRomanPSMT" w:cs="TimesNewRomanPSMT"/>
          <w:color w:val="000000"/>
          <w:sz w:val="24"/>
          <w:szCs w:val="24"/>
        </w:rPr>
        <w:t>Almaty</w:t>
      </w:r>
      <w:r w:rsidRPr="00A26E08">
        <w:rPr>
          <w:rFonts w:ascii="TimesNewRomanPSMT" w:hAnsi="TimesNewRomanPSMT" w:cs="TimesNewRomanPSMT"/>
          <w:color w:val="000000"/>
          <w:sz w:val="24"/>
          <w:szCs w:val="24"/>
        </w:rPr>
        <w:t xml:space="preserve"> (2013), </w:t>
      </w:r>
      <w:r w:rsidR="00BF32FD">
        <w:rPr>
          <w:rFonts w:ascii="TimesNewRomanPSMT" w:hAnsi="TimesNewRomanPSMT" w:cs="TimesNewRomanPSMT"/>
          <w:color w:val="000000"/>
          <w:sz w:val="24"/>
          <w:szCs w:val="24"/>
        </w:rPr>
        <w:t>C</w:t>
      </w:r>
      <w:r w:rsidRPr="00A26E08">
        <w:rPr>
          <w:rFonts w:ascii="TimesNewRomanPSMT" w:hAnsi="TimesNewRomanPSMT" w:cs="TimesNewRomanPSMT"/>
          <w:color w:val="000000"/>
          <w:sz w:val="24"/>
          <w:szCs w:val="24"/>
        </w:rPr>
        <w:t xml:space="preserve">atar (2015), </w:t>
      </w:r>
      <w:r w:rsidR="00BF32FD">
        <w:rPr>
          <w:rFonts w:ascii="TimesNewRomanPSMT" w:hAnsi="TimesNewRomanPSMT" w:cs="TimesNewRomanPSMT"/>
          <w:color w:val="000000"/>
          <w:sz w:val="24"/>
          <w:szCs w:val="24"/>
        </w:rPr>
        <w:t>Hamburgo</w:t>
      </w:r>
      <w:r w:rsidRPr="00A26E08">
        <w:rPr>
          <w:rFonts w:ascii="TimesNewRomanPSMT" w:hAnsi="TimesNewRomanPSMT" w:cs="TimesNewRomanPSMT"/>
          <w:color w:val="000000"/>
          <w:sz w:val="24"/>
          <w:szCs w:val="24"/>
        </w:rPr>
        <w:t xml:space="preserve"> (2017), y los Juegos Olímpicos de </w:t>
      </w:r>
      <w:r w:rsidR="00BF32FD">
        <w:rPr>
          <w:rFonts w:ascii="TimesNewRomanPSMT" w:hAnsi="TimesNewRomanPSMT" w:cs="TimesNewRomanPSMT"/>
          <w:color w:val="000000"/>
          <w:sz w:val="24"/>
          <w:szCs w:val="24"/>
        </w:rPr>
        <w:t>Río de Janeiro</w:t>
      </w:r>
      <w:r w:rsidRPr="00A26E08">
        <w:rPr>
          <w:rFonts w:ascii="TimesNewRomanPSMT" w:hAnsi="TimesNewRomanPSMT" w:cs="TimesNewRomanPSMT"/>
          <w:color w:val="000000"/>
          <w:sz w:val="24"/>
          <w:szCs w:val="24"/>
        </w:rPr>
        <w:t xml:space="preserve"> (2016).</w:t>
      </w:r>
    </w:p>
    <w:p w:rsidR="00BA7FD6" w:rsidRDefault="00BA7FD6" w:rsidP="00B025AF">
      <w:pPr>
        <w:autoSpaceDE w:val="0"/>
        <w:autoSpaceDN w:val="0"/>
        <w:adjustRightInd w:val="0"/>
        <w:spacing w:after="0" w:line="240" w:lineRule="auto"/>
        <w:rPr>
          <w:rFonts w:ascii="TimesNewRomanPS-BoldMT" w:hAnsi="TimesNewRomanPS-BoldMT" w:cs="TimesNewRomanPS-BoldMT"/>
          <w:b/>
          <w:bCs/>
          <w:color w:val="000000"/>
          <w:sz w:val="24"/>
          <w:szCs w:val="24"/>
        </w:rPr>
      </w:pPr>
    </w:p>
    <w:p w:rsidR="004B1D8A" w:rsidRPr="00A26E08" w:rsidRDefault="0077716B" w:rsidP="00B025AF">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3. </w:t>
      </w:r>
      <w:r w:rsidR="004B1D8A" w:rsidRPr="00A26E08">
        <w:rPr>
          <w:rFonts w:ascii="TimesNewRomanPS-BoldMT" w:hAnsi="TimesNewRomanPS-BoldMT" w:cs="TimesNewRomanPS-BoldMT"/>
          <w:b/>
          <w:bCs/>
          <w:color w:val="000000"/>
          <w:sz w:val="24"/>
          <w:szCs w:val="24"/>
        </w:rPr>
        <w:t>RESULTADOS</w:t>
      </w:r>
    </w:p>
    <w:p w:rsidR="00BA7FD6" w:rsidRDefault="00BA7FD6" w:rsidP="00B025AF">
      <w:pPr>
        <w:autoSpaceDE w:val="0"/>
        <w:autoSpaceDN w:val="0"/>
        <w:adjustRightInd w:val="0"/>
        <w:spacing w:after="0" w:line="240" w:lineRule="auto"/>
        <w:jc w:val="both"/>
        <w:rPr>
          <w:rFonts w:ascii="Times New Roman" w:eastAsia="Calibri" w:hAnsi="Times New Roman" w:cs="Times New Roman"/>
          <w:sz w:val="24"/>
          <w:szCs w:val="24"/>
        </w:rPr>
      </w:pPr>
    </w:p>
    <w:p w:rsidR="0007653F" w:rsidRDefault="0007653F" w:rsidP="00B025A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3.1. Validez de la PAAB</w:t>
      </w:r>
    </w:p>
    <w:p w:rsidR="0007653F" w:rsidRDefault="004B1D8A"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D32A3B">
        <w:rPr>
          <w:rFonts w:ascii="TimesNewRomanPSMT" w:hAnsi="TimesNewRomanPSMT" w:cs="TimesNewRomanPSMT"/>
          <w:color w:val="000000"/>
          <w:sz w:val="24"/>
          <w:szCs w:val="24"/>
        </w:rPr>
        <w:t xml:space="preserve">Los tres modelos ajustados se muestran en la tabla </w:t>
      </w:r>
      <w:r w:rsidR="0007653F">
        <w:rPr>
          <w:rFonts w:ascii="TimesNewRomanPSMT" w:hAnsi="TimesNewRomanPSMT" w:cs="TimesNewRomanPSMT"/>
          <w:color w:val="000000"/>
          <w:sz w:val="24"/>
          <w:szCs w:val="24"/>
        </w:rPr>
        <w:t>3</w:t>
      </w:r>
      <w:r w:rsidRPr="00D32A3B">
        <w:rPr>
          <w:rFonts w:ascii="TimesNewRomanPSMT" w:hAnsi="TimesNewRomanPSMT" w:cs="TimesNewRomanPSMT"/>
          <w:color w:val="000000"/>
          <w:sz w:val="24"/>
          <w:szCs w:val="24"/>
        </w:rPr>
        <w:t xml:space="preserve">, con las estimaciones de los parámetros asociados en la </w:t>
      </w:r>
      <w:r>
        <w:rPr>
          <w:rFonts w:ascii="TimesNewRomanPSMT" w:hAnsi="TimesNewRomanPSMT" w:cs="TimesNewRomanPSMT"/>
          <w:color w:val="000000"/>
          <w:sz w:val="24"/>
          <w:szCs w:val="24"/>
        </w:rPr>
        <w:t>t</w:t>
      </w:r>
      <w:r w:rsidRPr="00D32A3B">
        <w:rPr>
          <w:rFonts w:ascii="TimesNewRomanPSMT" w:hAnsi="TimesNewRomanPSMT" w:cs="TimesNewRomanPSMT"/>
          <w:color w:val="000000"/>
          <w:sz w:val="24"/>
          <w:szCs w:val="24"/>
        </w:rPr>
        <w:t xml:space="preserve">abla </w:t>
      </w:r>
      <w:r w:rsidR="0007653F">
        <w:rPr>
          <w:rFonts w:ascii="TimesNewRomanPSMT" w:hAnsi="TimesNewRomanPSMT" w:cs="TimesNewRomanPSMT"/>
          <w:color w:val="000000"/>
          <w:sz w:val="24"/>
          <w:szCs w:val="24"/>
        </w:rPr>
        <w:t>4</w:t>
      </w:r>
      <w:r w:rsidRPr="00D32A3B">
        <w:rPr>
          <w:rFonts w:ascii="TimesNewRomanPSMT" w:hAnsi="TimesNewRomanPSMT" w:cs="TimesNewRomanPSMT"/>
          <w:color w:val="000000"/>
          <w:sz w:val="24"/>
          <w:szCs w:val="24"/>
        </w:rPr>
        <w:t>.</w:t>
      </w:r>
      <w:r w:rsidRPr="00A26E08">
        <w:rPr>
          <w:rFonts w:ascii="TimesNewRomanPSMT" w:hAnsi="TimesNewRomanPSMT" w:cs="TimesNewRomanPSMT"/>
          <w:color w:val="000000"/>
          <w:sz w:val="24"/>
          <w:szCs w:val="24"/>
        </w:rPr>
        <w:t xml:space="preserve"> </w:t>
      </w:r>
    </w:p>
    <w:p w:rsidR="003E6CEB" w:rsidRDefault="003E6CEB" w:rsidP="00B025AF">
      <w:pPr>
        <w:autoSpaceDE w:val="0"/>
        <w:autoSpaceDN w:val="0"/>
        <w:adjustRightInd w:val="0"/>
        <w:spacing w:after="0" w:line="240" w:lineRule="auto"/>
        <w:jc w:val="both"/>
        <w:rPr>
          <w:rFonts w:ascii="TimesNewRomanPSMT" w:hAnsi="TimesNewRomanPSMT" w:cs="TimesNewRomanPSMT"/>
          <w:color w:val="000000"/>
          <w:sz w:val="24"/>
          <w:szCs w:val="24"/>
        </w:rPr>
      </w:pPr>
    </w:p>
    <w:p w:rsidR="0007653F" w:rsidRPr="0012124A" w:rsidRDefault="0007653F" w:rsidP="00B025AF">
      <w:pPr>
        <w:keepNext/>
        <w:spacing w:after="200" w:line="240" w:lineRule="auto"/>
        <w:rPr>
          <w:rFonts w:ascii="Times New Roman" w:eastAsia="Calibri" w:hAnsi="Times New Roman" w:cs="Times New Roman"/>
          <w:bCs/>
          <w:i/>
          <w:sz w:val="24"/>
          <w:szCs w:val="24"/>
        </w:rPr>
      </w:pPr>
      <w:r w:rsidRPr="0012124A">
        <w:rPr>
          <w:rFonts w:ascii="Times New Roman" w:eastAsia="Calibri" w:hAnsi="Times New Roman" w:cs="Times New Roman"/>
          <w:bCs/>
          <w:sz w:val="24"/>
          <w:szCs w:val="24"/>
        </w:rPr>
        <w:t xml:space="preserve">Tabla </w:t>
      </w:r>
      <w:r w:rsidRPr="0012124A">
        <w:rPr>
          <w:rFonts w:ascii="Times New Roman" w:eastAsia="Calibri" w:hAnsi="Times New Roman" w:cs="Times New Roman"/>
          <w:bCs/>
          <w:sz w:val="24"/>
          <w:szCs w:val="24"/>
        </w:rPr>
        <w:fldChar w:fldCharType="begin"/>
      </w:r>
      <w:r w:rsidRPr="0012124A">
        <w:rPr>
          <w:rFonts w:ascii="Times New Roman" w:eastAsia="Calibri" w:hAnsi="Times New Roman" w:cs="Times New Roman"/>
          <w:bCs/>
          <w:sz w:val="24"/>
          <w:szCs w:val="24"/>
        </w:rPr>
        <w:instrText xml:space="preserve"> SEQ Tabla \* ARABIC </w:instrText>
      </w:r>
      <w:r w:rsidRPr="0012124A">
        <w:rPr>
          <w:rFonts w:ascii="Times New Roman" w:eastAsia="Calibri" w:hAnsi="Times New Roman" w:cs="Times New Roman"/>
          <w:bCs/>
          <w:sz w:val="24"/>
          <w:szCs w:val="24"/>
        </w:rPr>
        <w:fldChar w:fldCharType="separate"/>
      </w:r>
      <w:r w:rsidRPr="0012124A">
        <w:rPr>
          <w:rFonts w:ascii="Times New Roman" w:eastAsia="Calibri" w:hAnsi="Times New Roman" w:cs="Times New Roman"/>
          <w:bCs/>
          <w:noProof/>
          <w:sz w:val="24"/>
          <w:szCs w:val="24"/>
        </w:rPr>
        <w:t>3</w:t>
      </w:r>
      <w:r w:rsidRPr="0012124A">
        <w:rPr>
          <w:rFonts w:ascii="Times New Roman" w:eastAsia="Calibri" w:hAnsi="Times New Roman" w:cs="Times New Roman"/>
          <w:bCs/>
          <w:noProof/>
          <w:sz w:val="24"/>
          <w:szCs w:val="24"/>
        </w:rPr>
        <w:fldChar w:fldCharType="end"/>
      </w:r>
      <w:r>
        <w:rPr>
          <w:rFonts w:ascii="Times New Roman" w:eastAsia="Calibri" w:hAnsi="Times New Roman" w:cs="Times New Roman"/>
          <w:bCs/>
          <w:noProof/>
          <w:sz w:val="24"/>
          <w:szCs w:val="24"/>
        </w:rPr>
        <w:t xml:space="preserve">. </w:t>
      </w:r>
      <w:r w:rsidRPr="0007653F">
        <w:rPr>
          <w:rFonts w:ascii="Times New Roman" w:eastAsia="Calibri" w:hAnsi="Times New Roman" w:cs="Times New Roman"/>
          <w:bCs/>
          <w:sz w:val="24"/>
          <w:szCs w:val="24"/>
        </w:rPr>
        <w:t>Resumen de los modelos mixtos para la variable respuesta IEA</w:t>
      </w:r>
    </w:p>
    <w:tbl>
      <w:tblPr>
        <w:tblStyle w:val="Tablaconcuadrcula"/>
        <w:tblW w:w="0" w:type="auto"/>
        <w:tblLook w:val="04A0" w:firstRow="1" w:lastRow="0" w:firstColumn="1" w:lastColumn="0" w:noHBand="0" w:noVBand="1"/>
      </w:tblPr>
      <w:tblGrid>
        <w:gridCol w:w="562"/>
        <w:gridCol w:w="4962"/>
        <w:gridCol w:w="1559"/>
        <w:gridCol w:w="1411"/>
      </w:tblGrid>
      <w:tr w:rsidR="0007653F" w:rsidRPr="003B2141" w:rsidTr="00742B1C">
        <w:tc>
          <w:tcPr>
            <w:tcW w:w="562" w:type="dxa"/>
            <w:tcBorders>
              <w:left w:val="nil"/>
              <w:bottom w:val="single" w:sz="4" w:space="0" w:color="auto"/>
              <w:right w:val="nil"/>
            </w:tcBorders>
            <w:vAlign w:val="center"/>
          </w:tcPr>
          <w:p w:rsidR="0007653F" w:rsidRPr="003B2141" w:rsidRDefault="0007653F" w:rsidP="00B025AF">
            <w:pPr>
              <w:autoSpaceDE w:val="0"/>
              <w:autoSpaceDN w:val="0"/>
              <w:adjustRightInd w:val="0"/>
              <w:spacing w:line="240" w:lineRule="auto"/>
              <w:jc w:val="both"/>
              <w:rPr>
                <w:rFonts w:ascii="Times New Roman" w:eastAsia="Calibri" w:hAnsi="Times New Roman" w:cs="Times New Roman"/>
                <w:sz w:val="24"/>
                <w:szCs w:val="24"/>
              </w:rPr>
            </w:pPr>
          </w:p>
        </w:tc>
        <w:tc>
          <w:tcPr>
            <w:tcW w:w="4962" w:type="dxa"/>
            <w:tcBorders>
              <w:left w:val="nil"/>
              <w:bottom w:val="single" w:sz="4" w:space="0" w:color="auto"/>
              <w:right w:val="nil"/>
            </w:tcBorders>
            <w:vAlign w:val="center"/>
          </w:tcPr>
          <w:p w:rsidR="0007653F" w:rsidRPr="003B2141" w:rsidRDefault="0007653F" w:rsidP="00B025AF">
            <w:pPr>
              <w:autoSpaceDE w:val="0"/>
              <w:autoSpaceDN w:val="0"/>
              <w:adjustRightInd w:val="0"/>
              <w:spacing w:line="240" w:lineRule="auto"/>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Modelo</w:t>
            </w:r>
          </w:p>
        </w:tc>
        <w:tc>
          <w:tcPr>
            <w:tcW w:w="1559" w:type="dxa"/>
            <w:tcBorders>
              <w:left w:val="nil"/>
              <w:bottom w:val="single" w:sz="4" w:space="0" w:color="auto"/>
              <w:right w:val="nil"/>
            </w:tcBorders>
            <w:vAlign w:val="center"/>
          </w:tcPr>
          <w:p w:rsidR="0007653F" w:rsidRPr="003B2141" w:rsidRDefault="0007653F" w:rsidP="00B025AF">
            <w:pPr>
              <w:autoSpaceDE w:val="0"/>
              <w:autoSpaceDN w:val="0"/>
              <w:adjustRightInd w:val="0"/>
              <w:spacing w:line="240" w:lineRule="auto"/>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-2log-verosimilitud</w:t>
            </w:r>
          </w:p>
        </w:tc>
        <w:tc>
          <w:tcPr>
            <w:tcW w:w="1411" w:type="dxa"/>
            <w:tcBorders>
              <w:left w:val="nil"/>
              <w:bottom w:val="single" w:sz="4" w:space="0" w:color="auto"/>
              <w:right w:val="nil"/>
            </w:tcBorders>
            <w:vAlign w:val="center"/>
          </w:tcPr>
          <w:p w:rsidR="0007653F" w:rsidRPr="003B2141" w:rsidRDefault="0007653F" w:rsidP="00E65D0F">
            <w:pPr>
              <w:autoSpaceDE w:val="0"/>
              <w:autoSpaceDN w:val="0"/>
              <w:adjustRightInd w:val="0"/>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No. de parámetros</w:t>
            </w:r>
            <w:r w:rsidR="00E65D0F">
              <w:rPr>
                <w:rFonts w:ascii="Times New Roman" w:eastAsia="Calibri" w:hAnsi="Times New Roman" w:cs="Times New Roman"/>
                <w:sz w:val="24"/>
                <w:szCs w:val="24"/>
              </w:rPr>
              <w:t xml:space="preserve"> </w:t>
            </w:r>
            <w:r w:rsidRPr="003B2141">
              <w:rPr>
                <w:rFonts w:ascii="Times New Roman" w:eastAsia="Calibri" w:hAnsi="Times New Roman" w:cs="Times New Roman"/>
                <w:sz w:val="24"/>
                <w:szCs w:val="24"/>
              </w:rPr>
              <w:t>estimados</w:t>
            </w:r>
          </w:p>
        </w:tc>
      </w:tr>
      <w:tr w:rsidR="0007653F" w:rsidRPr="003B2141" w:rsidTr="00742B1C">
        <w:trPr>
          <w:trHeight w:val="454"/>
        </w:trPr>
        <w:tc>
          <w:tcPr>
            <w:tcW w:w="562" w:type="dxa"/>
            <w:tcBorders>
              <w:left w:val="nil"/>
              <w:bottom w:val="nil"/>
              <w:right w:val="nil"/>
            </w:tcBorders>
            <w:vAlign w:val="center"/>
          </w:tcPr>
          <w:p w:rsidR="0007653F" w:rsidRPr="003B2141" w:rsidRDefault="0007653F" w:rsidP="00B025AF">
            <w:pPr>
              <w:autoSpaceDE w:val="0"/>
              <w:autoSpaceDN w:val="0"/>
              <w:adjustRightInd w:val="0"/>
              <w:spacing w:line="240" w:lineRule="auto"/>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A</w:t>
            </w:r>
          </w:p>
        </w:tc>
        <w:tc>
          <w:tcPr>
            <w:tcW w:w="4962" w:type="dxa"/>
            <w:tcBorders>
              <w:left w:val="nil"/>
              <w:bottom w:val="nil"/>
              <w:right w:val="nil"/>
            </w:tcBorders>
            <w:vAlign w:val="center"/>
          </w:tcPr>
          <w:p w:rsidR="0007653F" w:rsidRPr="003B2141" w:rsidRDefault="002A5BBE" w:rsidP="00B025AF">
            <w:pPr>
              <w:autoSpaceDE w:val="0"/>
              <w:autoSpaceDN w:val="0"/>
              <w:adjustRightInd w:val="0"/>
              <w:spacing w:line="240" w:lineRule="auto"/>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IEA</m:t>
                    </m:r>
                  </m:e>
                  <m:sub>
                    <m:r>
                      <w:rPr>
                        <w:rFonts w:ascii="Cambria Math" w:eastAsia="Calibri" w:hAnsi="Cambria Math" w:cs="Times New Roman"/>
                        <w:sz w:val="24"/>
                        <w:szCs w:val="24"/>
                      </w:rPr>
                      <m:t>ij</m:t>
                    </m:r>
                  </m:sub>
                </m:sSub>
                <m:r>
                  <w:rPr>
                    <w:rFonts w:ascii="Cambria Math" w:eastAsia="Calibri" w:hAnsi="Cambria Math" w:cs="Times New Roman"/>
                    <w:sz w:val="24"/>
                    <w:szCs w:val="24"/>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00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u</m:t>
                    </m:r>
                  </m:e>
                  <m:sub>
                    <m:r>
                      <w:rPr>
                        <w:rFonts w:ascii="Cambria Math" w:eastAsia="Times New Roman" w:hAnsi="Cambria Math" w:cs="Times New Roman"/>
                        <w:sz w:val="24"/>
                        <w:szCs w:val="24"/>
                      </w:rPr>
                      <m:t>0</m:t>
                    </m:r>
                    <m:r>
                      <w:rPr>
                        <w:rFonts w:ascii="Cambria Math" w:eastAsia="Times New Roman" w:hAnsi="Cambria Math" w:cs="Times New Roman"/>
                        <w:sz w:val="24"/>
                        <w:szCs w:val="24"/>
                        <w:lang w:val="en-US"/>
                      </w:rPr>
                      <m:t>j</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e</m:t>
                    </m:r>
                  </m:e>
                  <m:sub>
                    <m:r>
                      <w:rPr>
                        <w:rFonts w:ascii="Cambria Math" w:eastAsia="Calibri" w:hAnsi="Cambria Math" w:cs="Times New Roman"/>
                        <w:sz w:val="24"/>
                        <w:szCs w:val="24"/>
                        <w:lang w:val="en-US"/>
                      </w:rPr>
                      <m:t>ij</m:t>
                    </m:r>
                  </m:sub>
                </m:sSub>
              </m:oMath>
            </m:oMathPara>
          </w:p>
        </w:tc>
        <w:tc>
          <w:tcPr>
            <w:tcW w:w="1559" w:type="dxa"/>
            <w:tcBorders>
              <w:left w:val="nil"/>
              <w:bottom w:val="nil"/>
              <w:right w:val="nil"/>
            </w:tcBorders>
            <w:vAlign w:val="center"/>
          </w:tcPr>
          <w:p w:rsidR="0007653F" w:rsidRPr="003B2141" w:rsidRDefault="0007653F" w:rsidP="00B025AF">
            <w:pPr>
              <w:autoSpaceDE w:val="0"/>
              <w:autoSpaceDN w:val="0"/>
              <w:adjustRightInd w:val="0"/>
              <w:spacing w:line="240" w:lineRule="auto"/>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162,922</w:t>
            </w:r>
          </w:p>
        </w:tc>
        <w:tc>
          <w:tcPr>
            <w:tcW w:w="1411" w:type="dxa"/>
            <w:tcBorders>
              <w:left w:val="nil"/>
              <w:bottom w:val="nil"/>
              <w:right w:val="nil"/>
            </w:tcBorders>
            <w:vAlign w:val="center"/>
          </w:tcPr>
          <w:p w:rsidR="0007653F" w:rsidRPr="003B2141" w:rsidRDefault="0007653F" w:rsidP="00B025AF">
            <w:pPr>
              <w:autoSpaceDE w:val="0"/>
              <w:autoSpaceDN w:val="0"/>
              <w:adjustRightInd w:val="0"/>
              <w:spacing w:line="240" w:lineRule="auto"/>
              <w:jc w:val="center"/>
              <w:rPr>
                <w:rFonts w:ascii="Times New Roman" w:eastAsia="Calibri" w:hAnsi="Times New Roman" w:cs="Times New Roman"/>
                <w:sz w:val="24"/>
                <w:szCs w:val="24"/>
              </w:rPr>
            </w:pPr>
            <w:r w:rsidRPr="003B2141">
              <w:rPr>
                <w:rFonts w:ascii="Times New Roman" w:eastAsia="Calibri" w:hAnsi="Times New Roman" w:cs="Times New Roman"/>
                <w:sz w:val="24"/>
                <w:szCs w:val="24"/>
              </w:rPr>
              <w:t>3</w:t>
            </w:r>
          </w:p>
        </w:tc>
      </w:tr>
      <w:tr w:rsidR="0007653F" w:rsidRPr="003B2141" w:rsidTr="00742B1C">
        <w:trPr>
          <w:trHeight w:val="454"/>
        </w:trPr>
        <w:tc>
          <w:tcPr>
            <w:tcW w:w="562" w:type="dxa"/>
            <w:tcBorders>
              <w:top w:val="nil"/>
              <w:left w:val="nil"/>
              <w:bottom w:val="nil"/>
              <w:right w:val="nil"/>
            </w:tcBorders>
            <w:vAlign w:val="center"/>
          </w:tcPr>
          <w:p w:rsidR="0007653F" w:rsidRPr="003B2141" w:rsidRDefault="0007653F" w:rsidP="00B025AF">
            <w:pPr>
              <w:autoSpaceDE w:val="0"/>
              <w:autoSpaceDN w:val="0"/>
              <w:adjustRightInd w:val="0"/>
              <w:spacing w:line="240" w:lineRule="auto"/>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B</w:t>
            </w:r>
          </w:p>
        </w:tc>
        <w:tc>
          <w:tcPr>
            <w:tcW w:w="4962" w:type="dxa"/>
            <w:tcBorders>
              <w:top w:val="nil"/>
              <w:left w:val="nil"/>
              <w:bottom w:val="nil"/>
              <w:right w:val="nil"/>
            </w:tcBorders>
            <w:vAlign w:val="center"/>
          </w:tcPr>
          <w:p w:rsidR="0007653F" w:rsidRPr="003B2141" w:rsidRDefault="002A5BBE" w:rsidP="00B025AF">
            <w:pPr>
              <w:autoSpaceDE w:val="0"/>
              <w:autoSpaceDN w:val="0"/>
              <w:adjustRightInd w:val="0"/>
              <w:spacing w:line="240" w:lineRule="auto"/>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IEA</m:t>
                    </m:r>
                  </m:e>
                  <m:sub>
                    <m:r>
                      <w:rPr>
                        <w:rFonts w:ascii="Cambria Math" w:eastAsia="Calibri" w:hAnsi="Cambria Math" w:cs="Times New Roman"/>
                        <w:sz w:val="24"/>
                        <w:szCs w:val="24"/>
                      </w:rPr>
                      <m:t>ij</m:t>
                    </m:r>
                  </m:sub>
                </m:sSub>
                <m:r>
                  <w:rPr>
                    <w:rFonts w:ascii="Cambria Math" w:eastAsia="Calibri" w:hAnsi="Cambria Math" w:cs="Times New Roman"/>
                    <w:sz w:val="24"/>
                    <w:szCs w:val="24"/>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00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lang w:val="en-US"/>
                      </w:rPr>
                    </m:ctrlPr>
                  </m:sSub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10</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MP</m:t>
                        </m:r>
                      </m:e>
                      <m:sub>
                        <m:r>
                          <w:rPr>
                            <w:rFonts w:ascii="Cambria Math" w:eastAsia="Calibri" w:hAnsi="Cambria Math" w:cs="Times New Roman"/>
                            <w:sz w:val="24"/>
                            <w:szCs w:val="24"/>
                          </w:rPr>
                          <m:t>ij</m:t>
                        </m:r>
                      </m:sub>
                    </m:sSub>
                    <m:r>
                      <w:rPr>
                        <w:rFonts w:ascii="Cambria Math" w:eastAsia="Times New Roman" w:hAnsi="Cambria Math" w:cs="Times New Roman"/>
                        <w:sz w:val="24"/>
                        <w:szCs w:val="24"/>
                        <w:lang w:val="en-US"/>
                      </w:rPr>
                      <m:t>+u</m:t>
                    </m:r>
                  </m:e>
                  <m:sub>
                    <m:r>
                      <w:rPr>
                        <w:rFonts w:ascii="Cambria Math" w:eastAsia="Times New Roman" w:hAnsi="Cambria Math" w:cs="Times New Roman"/>
                        <w:sz w:val="24"/>
                        <w:szCs w:val="24"/>
                      </w:rPr>
                      <m:t>0</m:t>
                    </m:r>
                    <m:r>
                      <w:rPr>
                        <w:rFonts w:ascii="Cambria Math" w:eastAsia="Times New Roman" w:hAnsi="Cambria Math" w:cs="Times New Roman"/>
                        <w:sz w:val="24"/>
                        <w:szCs w:val="24"/>
                        <w:lang w:val="en-US"/>
                      </w:rPr>
                      <m:t>j</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e</m:t>
                    </m:r>
                  </m:e>
                  <m:sub>
                    <m:r>
                      <w:rPr>
                        <w:rFonts w:ascii="Cambria Math" w:eastAsia="Calibri" w:hAnsi="Cambria Math" w:cs="Times New Roman"/>
                        <w:sz w:val="24"/>
                        <w:szCs w:val="24"/>
                        <w:lang w:val="en-US"/>
                      </w:rPr>
                      <m:t>ij</m:t>
                    </m:r>
                  </m:sub>
                </m:sSub>
              </m:oMath>
            </m:oMathPara>
          </w:p>
        </w:tc>
        <w:tc>
          <w:tcPr>
            <w:tcW w:w="1559" w:type="dxa"/>
            <w:tcBorders>
              <w:top w:val="nil"/>
              <w:left w:val="nil"/>
              <w:bottom w:val="nil"/>
              <w:right w:val="nil"/>
            </w:tcBorders>
            <w:vAlign w:val="center"/>
          </w:tcPr>
          <w:p w:rsidR="0007653F" w:rsidRPr="003B2141" w:rsidRDefault="0007653F" w:rsidP="00B025AF">
            <w:pPr>
              <w:autoSpaceDE w:val="0"/>
              <w:autoSpaceDN w:val="0"/>
              <w:adjustRightInd w:val="0"/>
              <w:spacing w:line="240" w:lineRule="auto"/>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57,741</w:t>
            </w:r>
          </w:p>
        </w:tc>
        <w:tc>
          <w:tcPr>
            <w:tcW w:w="1411" w:type="dxa"/>
            <w:tcBorders>
              <w:top w:val="nil"/>
              <w:left w:val="nil"/>
              <w:bottom w:val="nil"/>
              <w:right w:val="nil"/>
            </w:tcBorders>
            <w:vAlign w:val="center"/>
          </w:tcPr>
          <w:p w:rsidR="0007653F" w:rsidRPr="003B2141" w:rsidRDefault="0007653F" w:rsidP="00B025AF">
            <w:pPr>
              <w:autoSpaceDE w:val="0"/>
              <w:autoSpaceDN w:val="0"/>
              <w:adjustRightInd w:val="0"/>
              <w:spacing w:line="240" w:lineRule="auto"/>
              <w:jc w:val="center"/>
              <w:rPr>
                <w:rFonts w:ascii="Times New Roman" w:eastAsia="Calibri" w:hAnsi="Times New Roman" w:cs="Times New Roman"/>
                <w:sz w:val="24"/>
                <w:szCs w:val="24"/>
              </w:rPr>
            </w:pPr>
            <w:r w:rsidRPr="003B2141">
              <w:rPr>
                <w:rFonts w:ascii="Times New Roman" w:eastAsia="Calibri" w:hAnsi="Times New Roman" w:cs="Times New Roman"/>
                <w:sz w:val="24"/>
                <w:szCs w:val="24"/>
              </w:rPr>
              <w:t>4</w:t>
            </w:r>
          </w:p>
        </w:tc>
      </w:tr>
      <w:tr w:rsidR="0007653F" w:rsidRPr="003B2141" w:rsidTr="00742B1C">
        <w:trPr>
          <w:trHeight w:val="454"/>
        </w:trPr>
        <w:tc>
          <w:tcPr>
            <w:tcW w:w="562" w:type="dxa"/>
            <w:tcBorders>
              <w:top w:val="nil"/>
              <w:left w:val="nil"/>
              <w:right w:val="nil"/>
            </w:tcBorders>
            <w:vAlign w:val="center"/>
          </w:tcPr>
          <w:p w:rsidR="0007653F" w:rsidRPr="003B2141" w:rsidRDefault="0007653F" w:rsidP="00B025AF">
            <w:pPr>
              <w:autoSpaceDE w:val="0"/>
              <w:autoSpaceDN w:val="0"/>
              <w:adjustRightInd w:val="0"/>
              <w:spacing w:line="240" w:lineRule="auto"/>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C</w:t>
            </w:r>
          </w:p>
        </w:tc>
        <w:tc>
          <w:tcPr>
            <w:tcW w:w="4962" w:type="dxa"/>
            <w:tcBorders>
              <w:top w:val="nil"/>
              <w:left w:val="nil"/>
              <w:right w:val="nil"/>
            </w:tcBorders>
            <w:vAlign w:val="center"/>
          </w:tcPr>
          <w:p w:rsidR="0007653F" w:rsidRPr="003B2141" w:rsidRDefault="002A5BBE" w:rsidP="00B025AF">
            <w:pPr>
              <w:autoSpaceDE w:val="0"/>
              <w:autoSpaceDN w:val="0"/>
              <w:adjustRightInd w:val="0"/>
              <w:spacing w:line="240" w:lineRule="auto"/>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IEA</m:t>
                    </m:r>
                  </m:e>
                  <m:sub>
                    <m:r>
                      <w:rPr>
                        <w:rFonts w:ascii="Cambria Math" w:eastAsia="Calibri" w:hAnsi="Cambria Math" w:cs="Times New Roman"/>
                        <w:sz w:val="24"/>
                        <w:szCs w:val="24"/>
                      </w:rPr>
                      <m:t>ij</m:t>
                    </m:r>
                  </m:sub>
                </m:sSub>
                <m:r>
                  <w:rPr>
                    <w:rFonts w:ascii="Cambria Math" w:eastAsia="Calibri" w:hAnsi="Cambria Math" w:cs="Times New Roman"/>
                    <w:sz w:val="24"/>
                    <w:szCs w:val="24"/>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00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lang w:val="en-US"/>
                      </w:rPr>
                    </m:ctrlPr>
                  </m:sSub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10</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MP</m:t>
                        </m:r>
                      </m:e>
                      <m:sub>
                        <m:r>
                          <w:rPr>
                            <w:rFonts w:ascii="Cambria Math" w:eastAsia="Calibri" w:hAnsi="Cambria Math" w:cs="Times New Roman"/>
                            <w:sz w:val="24"/>
                            <w:szCs w:val="24"/>
                          </w:rPr>
                          <m:t>ij</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01</m:t>
                        </m:r>
                      </m:sub>
                    </m:sSub>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CM</m:t>
                        </m:r>
                      </m:e>
                      <m:sub>
                        <m:r>
                          <w:rPr>
                            <w:rFonts w:ascii="Cambria Math" w:eastAsia="Times New Roman" w:hAnsi="Cambria Math" w:cs="Times New Roman"/>
                            <w:sz w:val="24"/>
                            <w:szCs w:val="24"/>
                            <w:lang w:val="en-US"/>
                          </w:rPr>
                          <m:t>j</m:t>
                        </m:r>
                      </m:sub>
                    </m:sSub>
                    <m:r>
                      <w:rPr>
                        <w:rFonts w:ascii="Cambria Math" w:eastAsia="Times New Roman" w:hAnsi="Cambria Math" w:cs="Times New Roman"/>
                        <w:sz w:val="24"/>
                        <w:szCs w:val="24"/>
                        <w:lang w:val="en-US"/>
                      </w:rPr>
                      <m:t>+u</m:t>
                    </m:r>
                  </m:e>
                  <m:sub>
                    <m:r>
                      <w:rPr>
                        <w:rFonts w:ascii="Cambria Math" w:eastAsia="Times New Roman" w:hAnsi="Cambria Math" w:cs="Times New Roman"/>
                        <w:sz w:val="24"/>
                        <w:szCs w:val="24"/>
                      </w:rPr>
                      <m:t>0</m:t>
                    </m:r>
                    <m:r>
                      <w:rPr>
                        <w:rFonts w:ascii="Cambria Math" w:eastAsia="Times New Roman" w:hAnsi="Cambria Math" w:cs="Times New Roman"/>
                        <w:sz w:val="24"/>
                        <w:szCs w:val="24"/>
                        <w:lang w:val="en-US"/>
                      </w:rPr>
                      <m:t>j</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e</m:t>
                    </m:r>
                  </m:e>
                  <m:sub>
                    <m:r>
                      <w:rPr>
                        <w:rFonts w:ascii="Cambria Math" w:eastAsia="Calibri" w:hAnsi="Cambria Math" w:cs="Times New Roman"/>
                        <w:sz w:val="24"/>
                        <w:szCs w:val="24"/>
                        <w:lang w:val="en-US"/>
                      </w:rPr>
                      <m:t>ij</m:t>
                    </m:r>
                  </m:sub>
                </m:sSub>
              </m:oMath>
            </m:oMathPara>
          </w:p>
        </w:tc>
        <w:tc>
          <w:tcPr>
            <w:tcW w:w="1559" w:type="dxa"/>
            <w:tcBorders>
              <w:top w:val="nil"/>
              <w:left w:val="nil"/>
              <w:right w:val="nil"/>
            </w:tcBorders>
            <w:vAlign w:val="center"/>
          </w:tcPr>
          <w:p w:rsidR="0007653F" w:rsidRPr="003B2141" w:rsidRDefault="0007653F" w:rsidP="00B025AF">
            <w:pPr>
              <w:autoSpaceDE w:val="0"/>
              <w:autoSpaceDN w:val="0"/>
              <w:adjustRightInd w:val="0"/>
              <w:spacing w:line="240" w:lineRule="auto"/>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30,252</w:t>
            </w:r>
          </w:p>
        </w:tc>
        <w:tc>
          <w:tcPr>
            <w:tcW w:w="1411" w:type="dxa"/>
            <w:tcBorders>
              <w:top w:val="nil"/>
              <w:left w:val="nil"/>
              <w:right w:val="nil"/>
            </w:tcBorders>
            <w:vAlign w:val="center"/>
          </w:tcPr>
          <w:p w:rsidR="0007653F" w:rsidRPr="003B2141" w:rsidRDefault="0007653F" w:rsidP="00B025AF">
            <w:pPr>
              <w:autoSpaceDE w:val="0"/>
              <w:autoSpaceDN w:val="0"/>
              <w:adjustRightInd w:val="0"/>
              <w:spacing w:line="240" w:lineRule="auto"/>
              <w:jc w:val="center"/>
              <w:rPr>
                <w:rFonts w:ascii="Times New Roman" w:eastAsia="Calibri" w:hAnsi="Times New Roman" w:cs="Times New Roman"/>
                <w:sz w:val="24"/>
                <w:szCs w:val="24"/>
              </w:rPr>
            </w:pPr>
            <w:r w:rsidRPr="003B2141">
              <w:rPr>
                <w:rFonts w:ascii="Times New Roman" w:eastAsia="Calibri" w:hAnsi="Times New Roman" w:cs="Times New Roman"/>
                <w:sz w:val="24"/>
                <w:szCs w:val="24"/>
              </w:rPr>
              <w:t>5</w:t>
            </w:r>
          </w:p>
        </w:tc>
      </w:tr>
    </w:tbl>
    <w:p w:rsidR="003E6CEB" w:rsidRDefault="00E65D0F" w:rsidP="003E6CEB">
      <w:pPr>
        <w:autoSpaceDE w:val="0"/>
        <w:autoSpaceDN w:val="0"/>
        <w:adjustRightInd w:val="0"/>
        <w:spacing w:after="0" w:line="240" w:lineRule="auto"/>
        <w:jc w:val="both"/>
        <w:rPr>
          <w:rFonts w:ascii="TimesNewRomanPSMT" w:hAnsi="TimesNewRomanPSMT" w:cs="TimesNewRomanPSMT"/>
          <w:color w:val="000000"/>
          <w:sz w:val="16"/>
          <w:szCs w:val="16"/>
        </w:rPr>
      </w:pPr>
      <w:r w:rsidRPr="00E65D0F">
        <w:rPr>
          <w:rFonts w:ascii="TimesNewRomanPSMT" w:hAnsi="TimesNewRomanPSMT" w:cs="TimesNewRomanPSMT"/>
          <w:color w:val="000000"/>
          <w:sz w:val="16"/>
          <w:szCs w:val="16"/>
        </w:rPr>
        <w:t>Leyenda</w:t>
      </w:r>
      <w:r>
        <w:rPr>
          <w:rFonts w:ascii="TimesNewRomanPSMT" w:hAnsi="TimesNewRomanPSMT" w:cs="TimesNewRomanPSMT"/>
          <w:color w:val="000000"/>
          <w:sz w:val="16"/>
          <w:szCs w:val="16"/>
        </w:rPr>
        <w:t>. No.: Número</w:t>
      </w:r>
    </w:p>
    <w:p w:rsidR="003E6CEB" w:rsidRDefault="003E6CEB" w:rsidP="003E6CEB">
      <w:pPr>
        <w:autoSpaceDE w:val="0"/>
        <w:autoSpaceDN w:val="0"/>
        <w:adjustRightInd w:val="0"/>
        <w:spacing w:after="0" w:line="240" w:lineRule="auto"/>
        <w:jc w:val="both"/>
        <w:rPr>
          <w:rFonts w:ascii="TimesNewRomanPSMT" w:hAnsi="TimesNewRomanPSMT" w:cs="TimesNewRomanPSMT"/>
          <w:color w:val="000000"/>
          <w:sz w:val="16"/>
          <w:szCs w:val="16"/>
        </w:rPr>
      </w:pPr>
    </w:p>
    <w:p w:rsidR="00413107" w:rsidRDefault="002A5BBE" w:rsidP="003E6CEB">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m:oMath>
        <m:sSub>
          <m:sSubPr>
            <m:ctrlPr>
              <w:rPr>
                <w:rFonts w:ascii="Cambria Math" w:eastAsia="Calibri" w:hAnsi="Cambria Math" w:cs="Times New Roman"/>
                <w:b/>
                <w:bCs/>
                <w:i/>
                <w:sz w:val="24"/>
                <w:szCs w:val="24"/>
              </w:rPr>
            </m:ctrlPr>
          </m:sSubPr>
          <m:e>
            <m:r>
              <m:rPr>
                <m:sty m:val="bi"/>
              </m:rPr>
              <w:rPr>
                <w:rFonts w:ascii="Cambria Math" w:eastAsia="Calibri" w:hAnsi="Cambria Math" w:cs="Times New Roman"/>
                <w:sz w:val="24"/>
                <w:szCs w:val="24"/>
              </w:rPr>
              <m:t>IEA</m:t>
            </m:r>
          </m:e>
          <m:sub>
            <m:r>
              <m:rPr>
                <m:sty m:val="bi"/>
              </m:rPr>
              <w:rPr>
                <w:rFonts w:ascii="Cambria Math" w:eastAsia="Calibri" w:hAnsi="Cambria Math" w:cs="Times New Roman"/>
                <w:sz w:val="24"/>
                <w:szCs w:val="24"/>
              </w:rPr>
              <m:t>ij</m:t>
            </m:r>
          </m:sub>
        </m:sSub>
      </m:oMath>
      <w:r w:rsidR="00413107" w:rsidRPr="003B2141">
        <w:rPr>
          <w:rFonts w:ascii="Times New Roman" w:eastAsia="Times New Roman" w:hAnsi="Times New Roman" w:cs="Times New Roman"/>
          <w:b/>
          <w:bCs/>
          <w:sz w:val="24"/>
          <w:szCs w:val="24"/>
        </w:rPr>
        <w:t xml:space="preserve"> </w:t>
      </w:r>
      <w:proofErr w:type="gramStart"/>
      <w:r w:rsidR="00413107" w:rsidRPr="003B2141">
        <w:rPr>
          <w:rFonts w:ascii="Times New Roman" w:eastAsia="Times New Roman" w:hAnsi="Times New Roman" w:cs="Times New Roman"/>
          <w:bCs/>
          <w:sz w:val="24"/>
          <w:szCs w:val="24"/>
        </w:rPr>
        <w:t>es</w:t>
      </w:r>
      <w:proofErr w:type="gramEnd"/>
      <w:r w:rsidR="00413107" w:rsidRPr="003B2141">
        <w:rPr>
          <w:rFonts w:ascii="Times New Roman" w:eastAsia="Times New Roman" w:hAnsi="Times New Roman" w:cs="Times New Roman"/>
          <w:bCs/>
          <w:sz w:val="24"/>
          <w:szCs w:val="24"/>
        </w:rPr>
        <w:t xml:space="preserve"> el IEA en la ocasión j para el boxeador i, </w:t>
      </w:r>
      <m:oMath>
        <m:sSub>
          <m:sSubPr>
            <m:ctrlPr>
              <w:rPr>
                <w:rFonts w:ascii="Cambria Math" w:eastAsia="Calibri" w:hAnsi="Cambria Math" w:cs="Times New Roman"/>
                <w:bCs/>
                <w:i/>
                <w:sz w:val="24"/>
                <w:szCs w:val="24"/>
              </w:rPr>
            </m:ctrlPr>
          </m:sSubPr>
          <m:e>
            <m:r>
              <m:rPr>
                <m:sty m:val="bi"/>
              </m:rPr>
              <w:rPr>
                <w:rFonts w:ascii="Cambria Math" w:eastAsia="Calibri" w:hAnsi="Cambria Math" w:cs="Times New Roman"/>
                <w:sz w:val="24"/>
                <w:szCs w:val="24"/>
              </w:rPr>
              <m:t>MP</m:t>
            </m:r>
          </m:e>
          <m:sub>
            <m:r>
              <m:rPr>
                <m:sty m:val="bi"/>
              </m:rPr>
              <w:rPr>
                <w:rFonts w:ascii="Cambria Math" w:eastAsia="Calibri" w:hAnsi="Cambria Math" w:cs="Times New Roman"/>
                <w:sz w:val="24"/>
                <w:szCs w:val="24"/>
              </w:rPr>
              <m:t>ij</m:t>
            </m:r>
          </m:sub>
        </m:sSub>
      </m:oMath>
      <w:r w:rsidR="00413107" w:rsidRPr="003B2141">
        <w:rPr>
          <w:rFonts w:ascii="Times New Roman" w:eastAsia="Times New Roman" w:hAnsi="Times New Roman" w:cs="Times New Roman"/>
          <w:bCs/>
          <w:sz w:val="24"/>
          <w:szCs w:val="24"/>
        </w:rPr>
        <w:t xml:space="preserve"> es el mesociclo de prepración en la ocasión j para el boxeador i (codificado como cero para meso A y como 1 para el meso T-R), </w:t>
      </w:r>
      <m:oMath>
        <m:sSub>
          <m:sSubPr>
            <m:ctrlPr>
              <w:rPr>
                <w:rFonts w:ascii="Cambria Math" w:eastAsia="Times New Roman" w:hAnsi="Cambria Math" w:cs="Times New Roman"/>
                <w:bCs/>
                <w:i/>
                <w:sz w:val="24"/>
                <w:szCs w:val="24"/>
                <w:lang w:val="en-US"/>
              </w:rPr>
            </m:ctrlPr>
          </m:sSubPr>
          <m:e>
            <m:r>
              <m:rPr>
                <m:sty m:val="bi"/>
              </m:rPr>
              <w:rPr>
                <w:rFonts w:ascii="Cambria Math" w:eastAsia="Times New Roman" w:hAnsi="Cambria Math" w:cs="Times New Roman"/>
                <w:sz w:val="24"/>
                <w:szCs w:val="24"/>
                <w:lang w:val="en-US"/>
              </w:rPr>
              <m:t>CM</m:t>
            </m:r>
          </m:e>
          <m:sub>
            <m:r>
              <m:rPr>
                <m:sty m:val="bi"/>
              </m:rPr>
              <w:rPr>
                <w:rFonts w:ascii="Cambria Math" w:eastAsia="Times New Roman" w:hAnsi="Cambria Math" w:cs="Times New Roman"/>
                <w:sz w:val="24"/>
                <w:szCs w:val="24"/>
                <w:lang w:val="en-US"/>
              </w:rPr>
              <m:t>j</m:t>
            </m:r>
          </m:sub>
        </m:sSub>
      </m:oMath>
      <w:r w:rsidR="00413107" w:rsidRPr="003B2141">
        <w:rPr>
          <w:rFonts w:ascii="Times New Roman" w:eastAsia="Times New Roman" w:hAnsi="Times New Roman" w:cs="Times New Roman"/>
          <w:bCs/>
          <w:sz w:val="24"/>
          <w:szCs w:val="24"/>
        </w:rPr>
        <w:t xml:space="preserve"> es la condición muestral del boxeador j (codificado como 0 para los </w:t>
      </w:r>
      <w:r w:rsidR="00413107" w:rsidRPr="003B2141">
        <w:rPr>
          <w:rFonts w:ascii="Times New Roman" w:eastAsia="Times New Roman" w:hAnsi="Times New Roman" w:cs="Times New Roman"/>
          <w:bCs/>
          <w:sz w:val="24"/>
          <w:szCs w:val="24"/>
        </w:rPr>
        <w:lastRenderedPageBreak/>
        <w:t xml:space="preserve">destacados y 1 para los no destacados. </w:t>
      </w:r>
      <m:oMath>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u</m:t>
            </m:r>
          </m:e>
          <m:sub>
            <m:r>
              <m:rPr>
                <m:sty m:val="bi"/>
              </m:rPr>
              <w:rPr>
                <w:rFonts w:ascii="Cambria Math" w:eastAsia="Times New Roman" w:hAnsi="Cambria Math" w:cs="Times New Roman"/>
                <w:sz w:val="24"/>
                <w:szCs w:val="24"/>
              </w:rPr>
              <m:t>0</m:t>
            </m:r>
            <m:r>
              <m:rPr>
                <m:sty m:val="bi"/>
              </m:rPr>
              <w:rPr>
                <w:rFonts w:ascii="Cambria Math" w:eastAsia="Times New Roman" w:hAnsi="Cambria Math" w:cs="Times New Roman"/>
                <w:sz w:val="24"/>
                <w:szCs w:val="24"/>
                <w:lang w:val="en-US"/>
              </w:rPr>
              <m:t>j</m:t>
            </m:r>
          </m:sub>
        </m:sSub>
      </m:oMath>
      <w:r w:rsidR="00413107" w:rsidRPr="003B2141">
        <w:rPr>
          <w:rFonts w:ascii="Times New Roman" w:eastAsia="Times New Roman" w:hAnsi="Times New Roman" w:cs="Times New Roman"/>
          <w:b/>
          <w:bCs/>
          <w:sz w:val="24"/>
          <w:szCs w:val="24"/>
        </w:rPr>
        <w:t xml:space="preserve">  </w:t>
      </w:r>
      <w:r w:rsidR="00413107" w:rsidRPr="003B2141">
        <w:rPr>
          <w:rFonts w:ascii="Times New Roman" w:eastAsia="Times New Roman" w:hAnsi="Times New Roman" w:cs="Times New Roman"/>
          <w:bCs/>
          <w:sz w:val="24"/>
          <w:szCs w:val="24"/>
        </w:rPr>
        <w:t>son errores aleatorios representando la distribución de inter</w:t>
      </w:r>
      <w:r w:rsidR="00413107">
        <w:rPr>
          <w:rFonts w:ascii="Times New Roman" w:eastAsia="Times New Roman" w:hAnsi="Times New Roman" w:cs="Times New Roman"/>
          <w:bCs/>
          <w:sz w:val="24"/>
          <w:szCs w:val="24"/>
        </w:rPr>
        <w:t xml:space="preserve">ceptos para diferentes sujetos. </w:t>
      </w:r>
      <w:r w:rsidR="00413107" w:rsidRPr="003B2141">
        <w:rPr>
          <w:rFonts w:ascii="Times New Roman" w:eastAsia="Times New Roman" w:hAnsi="Times New Roman" w:cs="Times New Roman"/>
          <w:bCs/>
          <w:sz w:val="24"/>
          <w:szCs w:val="24"/>
        </w:rPr>
        <w:t xml:space="preserve">La variación intra-sujetos se representa por </w:t>
      </w:r>
      <m:oMath>
        <m:sSub>
          <m:sSubPr>
            <m:ctrlPr>
              <w:rPr>
                <w:rFonts w:ascii="Cambria Math" w:eastAsia="Calibri" w:hAnsi="Cambria Math" w:cs="Times New Roman"/>
                <w:b/>
                <w:bCs/>
                <w:i/>
                <w:sz w:val="24"/>
                <w:szCs w:val="24"/>
                <w:lang w:val="en-US"/>
              </w:rPr>
            </m:ctrlPr>
          </m:sSubPr>
          <m:e>
            <m:r>
              <m:rPr>
                <m:sty m:val="bi"/>
              </m:rPr>
              <w:rPr>
                <w:rFonts w:ascii="Cambria Math" w:eastAsia="Calibri" w:hAnsi="Cambria Math" w:cs="Times New Roman"/>
                <w:sz w:val="24"/>
                <w:szCs w:val="24"/>
                <w:lang w:val="en-US"/>
              </w:rPr>
              <m:t>e</m:t>
            </m:r>
          </m:e>
          <m:sub>
            <m:r>
              <m:rPr>
                <m:sty m:val="bi"/>
              </m:rPr>
              <w:rPr>
                <w:rFonts w:ascii="Cambria Math" w:eastAsia="Calibri" w:hAnsi="Cambria Math" w:cs="Times New Roman"/>
                <w:sz w:val="24"/>
                <w:szCs w:val="24"/>
                <w:lang w:val="en-US"/>
              </w:rPr>
              <m:t>ij</m:t>
            </m:r>
          </m:sub>
        </m:sSub>
      </m:oMath>
      <w:r w:rsidR="00413107" w:rsidRPr="003B2141">
        <w:rPr>
          <w:rFonts w:ascii="Times New Roman" w:eastAsia="Times New Roman" w:hAnsi="Times New Roman" w:cs="Times New Roman"/>
          <w:b/>
          <w:bCs/>
          <w:sz w:val="24"/>
          <w:szCs w:val="24"/>
        </w:rPr>
        <w:t xml:space="preserve">. </w:t>
      </w:r>
      <w:r w:rsidR="00413107" w:rsidRPr="003B2141">
        <w:rPr>
          <w:rFonts w:ascii="Times New Roman" w:eastAsia="Times New Roman" w:hAnsi="Times New Roman" w:cs="Times New Roman"/>
          <w:b/>
          <w:bCs/>
          <w:color w:val="FF0000"/>
          <w:sz w:val="24"/>
          <w:szCs w:val="24"/>
        </w:rPr>
        <w:t xml:space="preserve"> </w:t>
      </w:r>
    </w:p>
    <w:p w:rsidR="003E6CEB" w:rsidRPr="003E6CEB" w:rsidRDefault="003E6CEB" w:rsidP="003E6CEB">
      <w:pPr>
        <w:autoSpaceDE w:val="0"/>
        <w:autoSpaceDN w:val="0"/>
        <w:adjustRightInd w:val="0"/>
        <w:spacing w:after="0" w:line="240" w:lineRule="auto"/>
        <w:jc w:val="both"/>
        <w:rPr>
          <w:rFonts w:ascii="TimesNewRomanPSMT" w:hAnsi="TimesNewRomanPSMT" w:cs="TimesNewRomanPSMT"/>
          <w:color w:val="000000"/>
          <w:sz w:val="16"/>
          <w:szCs w:val="16"/>
        </w:rPr>
      </w:pPr>
    </w:p>
    <w:p w:rsidR="00413107" w:rsidRPr="0012124A" w:rsidRDefault="00413107" w:rsidP="00B025AF">
      <w:pPr>
        <w:keepNext/>
        <w:spacing w:after="200" w:line="240" w:lineRule="auto"/>
        <w:rPr>
          <w:rFonts w:ascii="Times New Roman" w:eastAsia="Calibri" w:hAnsi="Times New Roman" w:cs="Times New Roman"/>
          <w:bCs/>
          <w:i/>
          <w:sz w:val="24"/>
          <w:szCs w:val="24"/>
        </w:rPr>
      </w:pPr>
      <w:r w:rsidRPr="0012124A">
        <w:rPr>
          <w:rFonts w:ascii="Times New Roman" w:eastAsia="Calibri" w:hAnsi="Times New Roman" w:cs="Times New Roman"/>
          <w:bCs/>
          <w:sz w:val="24"/>
          <w:szCs w:val="24"/>
        </w:rPr>
        <w:t xml:space="preserve">Tabla </w:t>
      </w:r>
      <w:r w:rsidRPr="0012124A">
        <w:rPr>
          <w:rFonts w:ascii="Times New Roman" w:eastAsia="Calibri" w:hAnsi="Times New Roman" w:cs="Times New Roman"/>
          <w:bCs/>
          <w:sz w:val="24"/>
          <w:szCs w:val="24"/>
        </w:rPr>
        <w:fldChar w:fldCharType="begin"/>
      </w:r>
      <w:r w:rsidRPr="0012124A">
        <w:rPr>
          <w:rFonts w:ascii="Times New Roman" w:eastAsia="Calibri" w:hAnsi="Times New Roman" w:cs="Times New Roman"/>
          <w:bCs/>
          <w:sz w:val="24"/>
          <w:szCs w:val="24"/>
        </w:rPr>
        <w:instrText xml:space="preserve"> SEQ Tabla \* ARABIC </w:instrText>
      </w:r>
      <w:r w:rsidRPr="0012124A">
        <w:rPr>
          <w:rFonts w:ascii="Times New Roman" w:eastAsia="Calibri" w:hAnsi="Times New Roman" w:cs="Times New Roman"/>
          <w:bCs/>
          <w:sz w:val="24"/>
          <w:szCs w:val="24"/>
        </w:rPr>
        <w:fldChar w:fldCharType="separate"/>
      </w:r>
      <w:r w:rsidRPr="0012124A">
        <w:rPr>
          <w:rFonts w:ascii="Times New Roman" w:eastAsia="Calibri" w:hAnsi="Times New Roman" w:cs="Times New Roman"/>
          <w:bCs/>
          <w:noProof/>
          <w:sz w:val="24"/>
          <w:szCs w:val="24"/>
        </w:rPr>
        <w:t>4</w:t>
      </w:r>
      <w:r w:rsidRPr="0012124A">
        <w:rPr>
          <w:rFonts w:ascii="Times New Roman" w:eastAsia="Calibri" w:hAnsi="Times New Roman" w:cs="Times New Roman"/>
          <w:bCs/>
          <w:noProof/>
          <w:sz w:val="24"/>
          <w:szCs w:val="24"/>
        </w:rPr>
        <w:fldChar w:fldCharType="end"/>
      </w:r>
      <w:r>
        <w:rPr>
          <w:rFonts w:ascii="Times New Roman" w:eastAsia="Calibri" w:hAnsi="Times New Roman" w:cs="Times New Roman"/>
          <w:bCs/>
          <w:noProof/>
          <w:sz w:val="24"/>
          <w:szCs w:val="24"/>
        </w:rPr>
        <w:t xml:space="preserve">. </w:t>
      </w:r>
      <w:r w:rsidRPr="00413107">
        <w:rPr>
          <w:rFonts w:ascii="Times New Roman" w:eastAsia="Calibri" w:hAnsi="Times New Roman" w:cs="Times New Roman"/>
          <w:bCs/>
          <w:sz w:val="24"/>
          <w:szCs w:val="24"/>
        </w:rPr>
        <w:t>Estimaciones de los parámetros (errores está</w:t>
      </w:r>
      <w:r>
        <w:rPr>
          <w:rFonts w:ascii="Times New Roman" w:eastAsia="Calibri" w:hAnsi="Times New Roman" w:cs="Times New Roman"/>
          <w:bCs/>
          <w:sz w:val="24"/>
          <w:szCs w:val="24"/>
        </w:rPr>
        <w:t>ndar) para los modelos de la t</w:t>
      </w:r>
      <w:r w:rsidRPr="00413107">
        <w:rPr>
          <w:rFonts w:ascii="Times New Roman" w:eastAsia="Calibri" w:hAnsi="Times New Roman" w:cs="Times New Roman"/>
          <w:bCs/>
          <w:sz w:val="24"/>
          <w:szCs w:val="24"/>
        </w:rPr>
        <w:t>abla</w:t>
      </w:r>
      <w:r>
        <w:rPr>
          <w:rFonts w:ascii="Times New Roman" w:eastAsia="Calibri" w:hAnsi="Times New Roman" w:cs="Times New Roman"/>
          <w:bCs/>
          <w:sz w:val="24"/>
          <w:szCs w:val="24"/>
        </w:rPr>
        <w:t xml:space="preserve"> </w:t>
      </w:r>
      <w:r w:rsidRPr="00413107">
        <w:rPr>
          <w:rFonts w:ascii="Times New Roman" w:eastAsia="Calibri" w:hAnsi="Times New Roman" w:cs="Times New Roman"/>
          <w:bCs/>
          <w:sz w:val="24"/>
          <w:szCs w:val="24"/>
        </w:rPr>
        <w:t>3.</w:t>
      </w:r>
    </w:p>
    <w:tbl>
      <w:tblPr>
        <w:tblStyle w:val="Tablaconcuadrculaclara1"/>
        <w:tblW w:w="0" w:type="auto"/>
        <w:tblLook w:val="04A0" w:firstRow="1" w:lastRow="0" w:firstColumn="1" w:lastColumn="0" w:noHBand="0" w:noVBand="1"/>
      </w:tblPr>
      <w:tblGrid>
        <w:gridCol w:w="2263"/>
        <w:gridCol w:w="1983"/>
        <w:gridCol w:w="2124"/>
        <w:gridCol w:w="2124"/>
      </w:tblGrid>
      <w:tr w:rsidR="00413107" w:rsidRPr="003B2141" w:rsidTr="00742B1C">
        <w:trPr>
          <w:trHeight w:val="284"/>
        </w:trPr>
        <w:tc>
          <w:tcPr>
            <w:tcW w:w="2263" w:type="dxa"/>
            <w:tcBorders>
              <w:top w:val="single" w:sz="4" w:space="0" w:color="auto"/>
              <w:left w:val="nil"/>
              <w:bottom w:val="nil"/>
              <w:right w:val="nil"/>
            </w:tcBorders>
          </w:tcPr>
          <w:p w:rsidR="00413107" w:rsidRPr="003B2141" w:rsidRDefault="00413107" w:rsidP="00B025AF">
            <w:pPr>
              <w:spacing w:line="240" w:lineRule="auto"/>
              <w:rPr>
                <w:rFonts w:ascii="Times New Roman" w:eastAsia="Calibri" w:hAnsi="Times New Roman" w:cs="Times New Roman"/>
                <w:sz w:val="24"/>
                <w:szCs w:val="24"/>
              </w:rPr>
            </w:pPr>
          </w:p>
        </w:tc>
        <w:tc>
          <w:tcPr>
            <w:tcW w:w="6231" w:type="dxa"/>
            <w:gridSpan w:val="3"/>
            <w:tcBorders>
              <w:top w:val="single" w:sz="4" w:space="0" w:color="auto"/>
              <w:left w:val="nil"/>
              <w:bottom w:val="nil"/>
              <w:right w:val="nil"/>
            </w:tcBorders>
          </w:tcPr>
          <w:p w:rsidR="00413107" w:rsidRPr="003B2141" w:rsidRDefault="00413107" w:rsidP="00B025AF">
            <w:pPr>
              <w:spacing w:line="240" w:lineRule="auto"/>
              <w:jc w:val="center"/>
              <w:rPr>
                <w:rFonts w:ascii="Times New Roman" w:eastAsia="Calibri" w:hAnsi="Times New Roman" w:cs="Times New Roman"/>
                <w:sz w:val="24"/>
                <w:szCs w:val="24"/>
              </w:rPr>
            </w:pPr>
            <w:r w:rsidRPr="003B2141">
              <w:rPr>
                <w:rFonts w:ascii="Times New Roman" w:eastAsia="Calibri" w:hAnsi="Times New Roman" w:cs="Times New Roman"/>
                <w:sz w:val="24"/>
                <w:szCs w:val="24"/>
              </w:rPr>
              <w:t>Modelos para el IEA</w:t>
            </w:r>
          </w:p>
        </w:tc>
      </w:tr>
      <w:tr w:rsidR="00413107" w:rsidRPr="003B2141" w:rsidTr="00742B1C">
        <w:trPr>
          <w:trHeight w:val="284"/>
        </w:trPr>
        <w:tc>
          <w:tcPr>
            <w:tcW w:w="2263" w:type="dxa"/>
            <w:tcBorders>
              <w:top w:val="nil"/>
              <w:left w:val="nil"/>
              <w:bottom w:val="single" w:sz="4" w:space="0" w:color="auto"/>
              <w:right w:val="nil"/>
            </w:tcBorders>
          </w:tcPr>
          <w:p w:rsidR="00413107" w:rsidRPr="003B2141" w:rsidRDefault="00413107" w:rsidP="00B025AF">
            <w:pPr>
              <w:spacing w:line="240" w:lineRule="auto"/>
              <w:rPr>
                <w:rFonts w:ascii="Times New Roman" w:eastAsia="Calibri" w:hAnsi="Times New Roman" w:cs="Times New Roman"/>
                <w:sz w:val="24"/>
                <w:szCs w:val="24"/>
              </w:rPr>
            </w:pPr>
          </w:p>
        </w:tc>
        <w:tc>
          <w:tcPr>
            <w:tcW w:w="1983" w:type="dxa"/>
            <w:tcBorders>
              <w:top w:val="nil"/>
              <w:left w:val="nil"/>
              <w:bottom w:val="single" w:sz="4" w:space="0" w:color="auto"/>
              <w:right w:val="nil"/>
            </w:tcBorders>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 xml:space="preserve">      A</w:t>
            </w:r>
          </w:p>
        </w:tc>
        <w:tc>
          <w:tcPr>
            <w:tcW w:w="2124" w:type="dxa"/>
            <w:tcBorders>
              <w:top w:val="nil"/>
              <w:left w:val="nil"/>
              <w:bottom w:val="single" w:sz="4" w:space="0" w:color="auto"/>
              <w:right w:val="nil"/>
            </w:tcBorders>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 xml:space="preserve">       B</w:t>
            </w:r>
          </w:p>
        </w:tc>
        <w:tc>
          <w:tcPr>
            <w:tcW w:w="2124" w:type="dxa"/>
            <w:tcBorders>
              <w:top w:val="nil"/>
              <w:left w:val="nil"/>
              <w:bottom w:val="single" w:sz="4" w:space="0" w:color="auto"/>
              <w:right w:val="nil"/>
            </w:tcBorders>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 xml:space="preserve">      C</w:t>
            </w:r>
          </w:p>
        </w:tc>
      </w:tr>
      <w:tr w:rsidR="00413107" w:rsidRPr="003B2141" w:rsidTr="00742B1C">
        <w:trPr>
          <w:trHeight w:val="340"/>
        </w:trPr>
        <w:tc>
          <w:tcPr>
            <w:tcW w:w="2263" w:type="dxa"/>
            <w:tcBorders>
              <w:top w:val="single" w:sz="4" w:space="0" w:color="auto"/>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i/>
                <w:sz w:val="24"/>
                <w:szCs w:val="24"/>
              </w:rPr>
            </w:pPr>
            <w:r w:rsidRPr="003B2141">
              <w:rPr>
                <w:rFonts w:ascii="Times New Roman" w:eastAsia="Calibri" w:hAnsi="Times New Roman" w:cs="Times New Roman"/>
                <w:i/>
                <w:sz w:val="24"/>
                <w:szCs w:val="24"/>
              </w:rPr>
              <w:t>Parámetros fijos</w:t>
            </w:r>
          </w:p>
        </w:tc>
        <w:tc>
          <w:tcPr>
            <w:tcW w:w="1983" w:type="dxa"/>
            <w:tcBorders>
              <w:top w:val="single" w:sz="4" w:space="0" w:color="auto"/>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p>
        </w:tc>
        <w:tc>
          <w:tcPr>
            <w:tcW w:w="2124" w:type="dxa"/>
            <w:tcBorders>
              <w:top w:val="single" w:sz="4" w:space="0" w:color="auto"/>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p>
        </w:tc>
        <w:tc>
          <w:tcPr>
            <w:tcW w:w="2124" w:type="dxa"/>
            <w:tcBorders>
              <w:top w:val="single" w:sz="4" w:space="0" w:color="auto"/>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p>
        </w:tc>
      </w:tr>
      <w:tr w:rsidR="00413107" w:rsidRPr="003B2141" w:rsidTr="00742B1C">
        <w:trPr>
          <w:trHeight w:val="340"/>
        </w:trPr>
        <w:tc>
          <w:tcPr>
            <w:tcW w:w="2263" w:type="dxa"/>
            <w:tcBorders>
              <w:top w:val="nil"/>
              <w:left w:val="nil"/>
              <w:bottom w:val="nil"/>
              <w:right w:val="nil"/>
            </w:tcBorders>
            <w:vAlign w:val="center"/>
          </w:tcPr>
          <w:p w:rsidR="00413107" w:rsidRPr="003B2141" w:rsidRDefault="002A5BBE" w:rsidP="00B025AF">
            <w:pPr>
              <w:spacing w:line="240" w:lineRule="auto"/>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00</m:t>
                  </m:r>
                </m:sub>
              </m:sSub>
            </m:oMath>
            <w:r w:rsidR="00413107" w:rsidRPr="003B2141">
              <w:rPr>
                <w:rFonts w:ascii="Times New Roman" w:eastAsia="Times New Roman" w:hAnsi="Times New Roman" w:cs="Times New Roman"/>
                <w:sz w:val="24"/>
                <w:szCs w:val="24"/>
              </w:rPr>
              <w:t xml:space="preserve"> (constante)</w:t>
            </w:r>
          </w:p>
        </w:tc>
        <w:tc>
          <w:tcPr>
            <w:tcW w:w="1983"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0,472 (0,021)</w:t>
            </w:r>
          </w:p>
        </w:tc>
        <w:tc>
          <w:tcPr>
            <w:tcW w:w="2124"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 xml:space="preserve"> 0,536 (0,022)</w:t>
            </w:r>
          </w:p>
        </w:tc>
        <w:tc>
          <w:tcPr>
            <w:tcW w:w="2124"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 xml:space="preserve"> 0,425 (0,019)</w:t>
            </w:r>
          </w:p>
        </w:tc>
      </w:tr>
      <w:tr w:rsidR="00413107" w:rsidRPr="003B2141" w:rsidTr="00742B1C">
        <w:trPr>
          <w:trHeight w:val="340"/>
        </w:trPr>
        <w:tc>
          <w:tcPr>
            <w:tcW w:w="2263" w:type="dxa"/>
            <w:tcBorders>
              <w:top w:val="nil"/>
              <w:left w:val="nil"/>
              <w:bottom w:val="nil"/>
              <w:right w:val="nil"/>
            </w:tcBorders>
            <w:vAlign w:val="center"/>
          </w:tcPr>
          <w:p w:rsidR="00413107" w:rsidRPr="003B2141" w:rsidRDefault="002A5BBE" w:rsidP="00B025AF">
            <w:pPr>
              <w:spacing w:line="240" w:lineRule="auto"/>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10</m:t>
                  </m:r>
                </m:sub>
              </m:sSub>
            </m:oMath>
            <w:r w:rsidR="00413107" w:rsidRPr="003B2141">
              <w:rPr>
                <w:rFonts w:ascii="Times New Roman" w:eastAsia="Times New Roman" w:hAnsi="Times New Roman" w:cs="Times New Roman"/>
                <w:sz w:val="24"/>
                <w:szCs w:val="24"/>
              </w:rPr>
              <w:t xml:space="preserve"> (Etap</w:t>
            </w:r>
            <w:r w:rsidR="00413107" w:rsidRPr="003B2141">
              <w:rPr>
                <w:rFonts w:ascii="Times New Roman" w:eastAsia="Times New Roman" w:hAnsi="Times New Roman" w:cs="Times New Roman"/>
                <w:sz w:val="24"/>
                <w:szCs w:val="24"/>
                <w:lang w:val="en-US"/>
              </w:rPr>
              <w:t>a TR)</w:t>
            </w:r>
          </w:p>
        </w:tc>
        <w:tc>
          <w:tcPr>
            <w:tcW w:w="1983"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-0,135 (0,013)</w:t>
            </w:r>
          </w:p>
        </w:tc>
        <w:tc>
          <w:tcPr>
            <w:tcW w:w="2124"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-0,133 (0,013)</w:t>
            </w:r>
          </w:p>
        </w:tc>
      </w:tr>
      <w:tr w:rsidR="00413107" w:rsidRPr="003B2141" w:rsidTr="00742B1C">
        <w:trPr>
          <w:trHeight w:val="340"/>
        </w:trPr>
        <w:tc>
          <w:tcPr>
            <w:tcW w:w="2263" w:type="dxa"/>
            <w:tcBorders>
              <w:top w:val="nil"/>
              <w:left w:val="nil"/>
              <w:bottom w:val="nil"/>
              <w:right w:val="nil"/>
            </w:tcBorders>
            <w:vAlign w:val="center"/>
          </w:tcPr>
          <w:p w:rsidR="00413107" w:rsidRPr="003B2141" w:rsidRDefault="002A5BBE" w:rsidP="00B025AF">
            <w:pPr>
              <w:spacing w:line="240" w:lineRule="auto"/>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01</m:t>
                  </m:r>
                </m:sub>
              </m:sSub>
            </m:oMath>
            <w:r w:rsidR="00413107" w:rsidRPr="003B2141">
              <w:rPr>
                <w:rFonts w:ascii="Times New Roman" w:eastAsia="Times New Roman" w:hAnsi="Times New Roman" w:cs="Times New Roman"/>
                <w:sz w:val="24"/>
                <w:szCs w:val="24"/>
                <w:lang w:val="en-US"/>
              </w:rPr>
              <w:t xml:space="preserve"> (No Destacados)</w:t>
            </w:r>
          </w:p>
        </w:tc>
        <w:tc>
          <w:tcPr>
            <w:tcW w:w="1983"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 xml:space="preserve"> 0,173 (0,025)</w:t>
            </w:r>
          </w:p>
        </w:tc>
      </w:tr>
      <w:tr w:rsidR="00413107" w:rsidRPr="003B2141" w:rsidTr="00742B1C">
        <w:trPr>
          <w:trHeight w:val="340"/>
        </w:trPr>
        <w:tc>
          <w:tcPr>
            <w:tcW w:w="2263"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i/>
                <w:sz w:val="24"/>
                <w:szCs w:val="24"/>
              </w:rPr>
            </w:pPr>
            <w:r w:rsidRPr="003B2141">
              <w:rPr>
                <w:rFonts w:ascii="Times New Roman" w:eastAsia="Calibri" w:hAnsi="Times New Roman" w:cs="Times New Roman"/>
                <w:i/>
                <w:sz w:val="24"/>
                <w:szCs w:val="24"/>
              </w:rPr>
              <w:t>Parámetro aleatorio</w:t>
            </w:r>
          </w:p>
          <w:p w:rsidR="00413107" w:rsidRPr="003B2141" w:rsidRDefault="00413107" w:rsidP="00B025AF">
            <w:pPr>
              <w:spacing w:line="240" w:lineRule="auto"/>
              <w:rPr>
                <w:rFonts w:ascii="Times New Roman" w:eastAsia="Calibri" w:hAnsi="Times New Roman" w:cs="Times New Roman"/>
                <w:i/>
                <w:sz w:val="24"/>
                <w:szCs w:val="24"/>
              </w:rPr>
            </w:pPr>
            <w:r w:rsidRPr="003B2141">
              <w:rPr>
                <w:rFonts w:ascii="Times New Roman" w:eastAsia="Calibri" w:hAnsi="Times New Roman" w:cs="Times New Roman"/>
                <w:i/>
                <w:sz w:val="24"/>
                <w:szCs w:val="24"/>
              </w:rPr>
              <w:t>Nivel-2</w:t>
            </w:r>
          </w:p>
        </w:tc>
        <w:tc>
          <w:tcPr>
            <w:tcW w:w="1983"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p>
        </w:tc>
      </w:tr>
      <w:tr w:rsidR="00413107" w:rsidRPr="003B2141" w:rsidTr="00742B1C">
        <w:trPr>
          <w:trHeight w:val="340"/>
        </w:trPr>
        <w:tc>
          <w:tcPr>
            <w:tcW w:w="2263" w:type="dxa"/>
            <w:tcBorders>
              <w:top w:val="nil"/>
              <w:left w:val="nil"/>
              <w:bottom w:val="nil"/>
              <w:right w:val="nil"/>
            </w:tcBorders>
            <w:vAlign w:val="center"/>
          </w:tcPr>
          <w:p w:rsidR="00413107" w:rsidRPr="003B2141" w:rsidRDefault="002A5BBE" w:rsidP="00B025AF">
            <w:pPr>
              <w:spacing w:line="240" w:lineRule="auto"/>
              <w:rPr>
                <w:rFonts w:ascii="Times New Roman" w:eastAsia="Calibri" w:hAnsi="Times New Roman" w:cs="Times New Roman"/>
                <w:sz w:val="24"/>
                <w:szCs w:val="24"/>
              </w:rPr>
            </w:pPr>
            <m:oMathPara>
              <m:oMathParaPr>
                <m:jc m:val="left"/>
              </m:oMathPara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sub>
                  <m:sup>
                    <m:r>
                      <w:rPr>
                        <w:rFonts w:ascii="Cambria Math" w:eastAsia="Times New Roman" w:hAnsi="Cambria Math" w:cs="Times New Roman"/>
                        <w:sz w:val="24"/>
                        <w:szCs w:val="24"/>
                      </w:rPr>
                      <m:t>2</m:t>
                    </m:r>
                  </m:sup>
                </m:sSubSup>
              </m:oMath>
            </m:oMathPara>
          </w:p>
        </w:tc>
        <w:tc>
          <w:tcPr>
            <w:tcW w:w="1983"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0,011 (0,003)</w:t>
            </w:r>
          </w:p>
        </w:tc>
        <w:tc>
          <w:tcPr>
            <w:tcW w:w="2124"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0,011 (0,003)</w:t>
            </w:r>
          </w:p>
        </w:tc>
        <w:tc>
          <w:tcPr>
            <w:tcW w:w="2124"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0,003 (0,001)</w:t>
            </w:r>
          </w:p>
        </w:tc>
      </w:tr>
      <w:tr w:rsidR="00413107" w:rsidRPr="003B2141" w:rsidTr="00742B1C">
        <w:trPr>
          <w:trHeight w:val="340"/>
        </w:trPr>
        <w:tc>
          <w:tcPr>
            <w:tcW w:w="2263"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i/>
                <w:sz w:val="24"/>
                <w:szCs w:val="24"/>
              </w:rPr>
            </w:pPr>
            <w:r w:rsidRPr="003B2141">
              <w:rPr>
                <w:rFonts w:ascii="Times New Roman" w:eastAsia="Calibri" w:hAnsi="Times New Roman" w:cs="Times New Roman"/>
                <w:i/>
                <w:sz w:val="24"/>
                <w:szCs w:val="24"/>
              </w:rPr>
              <w:t>Parámetro aleatorio</w:t>
            </w:r>
          </w:p>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i/>
                <w:sz w:val="24"/>
                <w:szCs w:val="24"/>
              </w:rPr>
              <w:t>Nivel-1</w:t>
            </w:r>
          </w:p>
        </w:tc>
        <w:tc>
          <w:tcPr>
            <w:tcW w:w="1983"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p>
        </w:tc>
      </w:tr>
      <w:tr w:rsidR="00413107" w:rsidRPr="003B2141" w:rsidTr="00742B1C">
        <w:trPr>
          <w:trHeight w:val="340"/>
        </w:trPr>
        <w:tc>
          <w:tcPr>
            <w:tcW w:w="2263" w:type="dxa"/>
            <w:tcBorders>
              <w:top w:val="nil"/>
              <w:left w:val="nil"/>
              <w:bottom w:val="single" w:sz="4" w:space="0" w:color="auto"/>
              <w:right w:val="nil"/>
            </w:tcBorders>
            <w:vAlign w:val="center"/>
          </w:tcPr>
          <w:p w:rsidR="00413107" w:rsidRPr="003B2141" w:rsidRDefault="002A5BBE" w:rsidP="00B025AF">
            <w:pPr>
              <w:spacing w:line="240" w:lineRule="auto"/>
              <w:rPr>
                <w:rFonts w:ascii="Times New Roman" w:eastAsia="Calibri" w:hAnsi="Times New Roman" w:cs="Times New Roman"/>
                <w:sz w:val="24"/>
                <w:szCs w:val="24"/>
              </w:rPr>
            </w:pPr>
            <m:oMathPara>
              <m:oMathParaPr>
                <m:jc m:val="left"/>
              </m:oMathParaP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σ</m:t>
                    </m:r>
                  </m:e>
                  <m:sub>
                    <m:r>
                      <w:rPr>
                        <w:rFonts w:ascii="Cambria Math" w:eastAsia="Calibri" w:hAnsi="Cambria Math" w:cs="Times New Roman"/>
                        <w:sz w:val="24"/>
                        <w:szCs w:val="24"/>
                      </w:rPr>
                      <m:t>e</m:t>
                    </m:r>
                  </m:sub>
                  <m:sup>
                    <m:r>
                      <w:rPr>
                        <w:rFonts w:ascii="Cambria Math" w:eastAsia="Calibri" w:hAnsi="Cambria Math" w:cs="Times New Roman"/>
                        <w:sz w:val="24"/>
                        <w:szCs w:val="24"/>
                      </w:rPr>
                      <m:t>2</m:t>
                    </m:r>
                  </m:sup>
                </m:sSubSup>
              </m:oMath>
            </m:oMathPara>
          </w:p>
        </w:tc>
        <w:tc>
          <w:tcPr>
            <w:tcW w:w="1983" w:type="dxa"/>
            <w:tcBorders>
              <w:top w:val="nil"/>
              <w:left w:val="nil"/>
              <w:bottom w:val="single" w:sz="4" w:space="0" w:color="auto"/>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0,063 (0,002)</w:t>
            </w:r>
          </w:p>
        </w:tc>
        <w:tc>
          <w:tcPr>
            <w:tcW w:w="2124" w:type="dxa"/>
            <w:tcBorders>
              <w:top w:val="nil"/>
              <w:left w:val="nil"/>
              <w:bottom w:val="single" w:sz="4" w:space="0" w:color="auto"/>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0,058 (0,002)</w:t>
            </w:r>
          </w:p>
        </w:tc>
        <w:tc>
          <w:tcPr>
            <w:tcW w:w="2124" w:type="dxa"/>
            <w:tcBorders>
              <w:top w:val="nil"/>
              <w:left w:val="nil"/>
              <w:bottom w:val="single" w:sz="4" w:space="0" w:color="auto"/>
              <w:right w:val="nil"/>
            </w:tcBorders>
            <w:vAlign w:val="center"/>
          </w:tcPr>
          <w:p w:rsidR="00413107" w:rsidRPr="003B2141" w:rsidRDefault="00413107" w:rsidP="00B025AF">
            <w:pPr>
              <w:spacing w:line="240" w:lineRule="auto"/>
              <w:rPr>
                <w:rFonts w:ascii="Times New Roman" w:eastAsia="Calibri" w:hAnsi="Times New Roman" w:cs="Times New Roman"/>
                <w:sz w:val="24"/>
                <w:szCs w:val="24"/>
              </w:rPr>
            </w:pPr>
            <w:r w:rsidRPr="003B2141">
              <w:rPr>
                <w:rFonts w:ascii="Times New Roman" w:eastAsia="Calibri" w:hAnsi="Times New Roman" w:cs="Times New Roman"/>
                <w:sz w:val="24"/>
                <w:szCs w:val="24"/>
              </w:rPr>
              <w:t>0,059 (0,002)</w:t>
            </w:r>
          </w:p>
        </w:tc>
      </w:tr>
    </w:tbl>
    <w:p w:rsidR="00413107" w:rsidRDefault="00413107" w:rsidP="00B025AF">
      <w:pPr>
        <w:autoSpaceDE w:val="0"/>
        <w:autoSpaceDN w:val="0"/>
        <w:adjustRightInd w:val="0"/>
        <w:spacing w:after="0" w:line="240" w:lineRule="auto"/>
        <w:jc w:val="both"/>
        <w:rPr>
          <w:rFonts w:ascii="TimesNewRomanPSMT" w:hAnsi="TimesNewRomanPSMT" w:cs="TimesNewRomanPSMT"/>
          <w:color w:val="000000"/>
          <w:sz w:val="24"/>
          <w:szCs w:val="24"/>
        </w:rPr>
      </w:pPr>
    </w:p>
    <w:p w:rsidR="004B1D8A" w:rsidRDefault="004B1D8A" w:rsidP="00B025AF">
      <w:pPr>
        <w:autoSpaceDE w:val="0"/>
        <w:autoSpaceDN w:val="0"/>
        <w:adjustRightInd w:val="0"/>
        <w:spacing w:after="0" w:line="240" w:lineRule="auto"/>
        <w:jc w:val="both"/>
        <w:rPr>
          <w:rFonts w:ascii="TimesNewRomanPSMT" w:hAnsi="TimesNewRomanPSMT" w:cs="TimesNewRomanPSMT"/>
          <w:color w:val="000000"/>
          <w:sz w:val="24"/>
          <w:szCs w:val="24"/>
        </w:rPr>
      </w:pPr>
      <w:r w:rsidRPr="0086739E">
        <w:rPr>
          <w:rFonts w:ascii="TimesNewRomanPSMT" w:hAnsi="TimesNewRomanPSMT" w:cs="TimesNewRomanPSMT"/>
          <w:color w:val="000000"/>
          <w:sz w:val="24"/>
          <w:szCs w:val="24"/>
        </w:rPr>
        <w:t xml:space="preserve">Existe una fuerte evidencia del efecto asociado al mesociclo, ya que el cambio del modelo (A) al (B) en la log-verosimilitud (162,922 a 57,741= 105,121), comparada con una distribución </w:t>
      </w:r>
      <w:proofErr w:type="spellStart"/>
      <w:r w:rsidRPr="0086739E">
        <w:rPr>
          <w:rFonts w:ascii="TimesNewRomanPSMT" w:hAnsi="TimesNewRomanPSMT" w:cs="TimesNewRomanPSMT"/>
          <w:color w:val="000000"/>
          <w:sz w:val="24"/>
          <w:szCs w:val="24"/>
        </w:rPr>
        <w:t>chi</w:t>
      </w:r>
      <w:proofErr w:type="spellEnd"/>
      <w:r w:rsidRPr="0086739E">
        <w:rPr>
          <w:rFonts w:ascii="TimesNewRomanPSMT" w:hAnsi="TimesNewRomanPSMT" w:cs="TimesNewRomanPSMT"/>
          <w:color w:val="000000"/>
          <w:sz w:val="24"/>
          <w:szCs w:val="24"/>
        </w:rPr>
        <w:t>-cuadrado con 1 grado de libertad, es significativo</w:t>
      </w:r>
      <w:r w:rsidR="003E6CEB">
        <w:rPr>
          <w:rFonts w:ascii="TimesNewRomanPSMT" w:hAnsi="TimesNewRomanPSMT" w:cs="TimesNewRomanPSMT"/>
          <w:color w:val="000000"/>
          <w:sz w:val="24"/>
          <w:szCs w:val="24"/>
        </w:rPr>
        <w:t xml:space="preserve"> (tabla 3)</w:t>
      </w:r>
      <w:r w:rsidRPr="0086739E">
        <w:rPr>
          <w:rFonts w:ascii="TimesNewRomanPSMT" w:hAnsi="TimesNewRomanPSMT" w:cs="TimesNewRomanPSMT"/>
          <w:color w:val="000000"/>
          <w:sz w:val="24"/>
          <w:szCs w:val="24"/>
        </w:rPr>
        <w:t>. Se estima que la media del IEA en el meso A es de 0,536</w:t>
      </w:r>
      <w:r w:rsidR="00413107">
        <w:rPr>
          <w:rFonts w:ascii="TimesNewRomanPSMT" w:hAnsi="TimesNewRomanPSMT" w:cs="TimesNewRomanPSMT"/>
          <w:color w:val="000000"/>
          <w:sz w:val="24"/>
          <w:szCs w:val="24"/>
        </w:rPr>
        <w:t xml:space="preserve"> (tabla 4)</w:t>
      </w:r>
      <w:r w:rsidRPr="0086739E">
        <w:rPr>
          <w:rFonts w:ascii="TimesNewRomanPSMT" w:hAnsi="TimesNewRomanPSMT" w:cs="TimesNewRomanPSMT"/>
          <w:color w:val="000000"/>
          <w:sz w:val="24"/>
          <w:szCs w:val="24"/>
        </w:rPr>
        <w:t xml:space="preserve"> y que los boxeadores exhiben un decrecimiento promedio de -0,135 cuando se pasa a las subsiguientes etapas (T y R). Estas estimaciones son significativamente (p&lt;0,05) diferente</w:t>
      </w:r>
      <w:r>
        <w:rPr>
          <w:rFonts w:ascii="TimesNewRomanPSMT" w:hAnsi="TimesNewRomanPSMT" w:cs="TimesNewRomanPSMT"/>
          <w:color w:val="000000"/>
          <w:sz w:val="24"/>
          <w:szCs w:val="24"/>
        </w:rPr>
        <w:t>s</w:t>
      </w:r>
      <w:r w:rsidRPr="0086739E">
        <w:rPr>
          <w:rFonts w:ascii="TimesNewRomanPSMT" w:hAnsi="TimesNewRomanPSMT" w:cs="TimesNewRomanPSMT"/>
          <w:color w:val="000000"/>
          <w:sz w:val="24"/>
          <w:szCs w:val="24"/>
        </w:rPr>
        <w:t xml:space="preserve"> de cero.</w:t>
      </w:r>
    </w:p>
    <w:p w:rsidR="004B1D8A" w:rsidRDefault="00413107" w:rsidP="00B025A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4B1D8A" w:rsidRPr="0086739E">
        <w:rPr>
          <w:rFonts w:ascii="Times New Roman" w:eastAsia="Calibri" w:hAnsi="Times New Roman" w:cs="Times New Roman"/>
          <w:sz w:val="24"/>
          <w:szCs w:val="24"/>
        </w:rPr>
        <w:t xml:space="preserve">n el modelo C se investigó el efecto de la </w:t>
      </w:r>
      <w:r w:rsidR="003E6CEB">
        <w:rPr>
          <w:rFonts w:ascii="Times New Roman" w:eastAsia="Calibri" w:hAnsi="Times New Roman" w:cs="Times New Roman"/>
          <w:sz w:val="24"/>
          <w:szCs w:val="24"/>
        </w:rPr>
        <w:t>CM</w:t>
      </w:r>
      <w:r w:rsidR="004B1D8A" w:rsidRPr="0086739E">
        <w:rPr>
          <w:rFonts w:ascii="Times New Roman" w:eastAsia="Calibri" w:hAnsi="Times New Roman" w:cs="Times New Roman"/>
          <w:sz w:val="24"/>
          <w:szCs w:val="24"/>
        </w:rPr>
        <w:t xml:space="preserve"> de los boxeadores como un predictor del IEA, una vez controlado el MP. La condición de </w:t>
      </w:r>
      <w:r w:rsidR="004B1D8A" w:rsidRPr="007673A1">
        <w:rPr>
          <w:rFonts w:ascii="Times New Roman" w:eastAsia="Calibri" w:hAnsi="Times New Roman" w:cs="Times New Roman"/>
          <w:i/>
          <w:sz w:val="24"/>
          <w:szCs w:val="24"/>
        </w:rPr>
        <w:t>destacado</w:t>
      </w:r>
      <w:r w:rsidR="004B1D8A" w:rsidRPr="0086739E">
        <w:rPr>
          <w:rFonts w:ascii="Times New Roman" w:eastAsia="Calibri" w:hAnsi="Times New Roman" w:cs="Times New Roman"/>
          <w:sz w:val="24"/>
          <w:szCs w:val="24"/>
        </w:rPr>
        <w:t xml:space="preserve"> se tomó como categoría de referencia</w:t>
      </w:r>
      <w:r w:rsidR="004B1D8A">
        <w:rPr>
          <w:rFonts w:ascii="Times New Roman" w:eastAsia="Calibri" w:hAnsi="Times New Roman" w:cs="Times New Roman"/>
          <w:sz w:val="24"/>
          <w:szCs w:val="24"/>
        </w:rPr>
        <w:t>.</w:t>
      </w:r>
      <w:r w:rsidR="004B1D8A" w:rsidRPr="0086739E">
        <w:rPr>
          <w:rFonts w:ascii="Times New Roman" w:eastAsia="Calibri" w:hAnsi="Times New Roman" w:cs="Times New Roman"/>
          <w:sz w:val="24"/>
          <w:szCs w:val="24"/>
        </w:rPr>
        <w:t xml:space="preserve"> La inclusión en el modelo de la covariable CM se acompaña</w:t>
      </w:r>
      <w:r>
        <w:rPr>
          <w:rFonts w:ascii="Times New Roman" w:eastAsia="Calibri" w:hAnsi="Times New Roman" w:cs="Times New Roman"/>
          <w:sz w:val="24"/>
          <w:szCs w:val="24"/>
        </w:rPr>
        <w:t>,</w:t>
      </w:r>
      <w:r w:rsidR="004B1D8A" w:rsidRPr="0086739E">
        <w:rPr>
          <w:rFonts w:ascii="Times New Roman" w:eastAsia="Calibri" w:hAnsi="Times New Roman" w:cs="Times New Roman"/>
          <w:sz w:val="24"/>
          <w:szCs w:val="24"/>
        </w:rPr>
        <w:t xml:space="preserve"> también</w:t>
      </w:r>
      <w:r>
        <w:rPr>
          <w:rFonts w:ascii="Times New Roman" w:eastAsia="Calibri" w:hAnsi="Times New Roman" w:cs="Times New Roman"/>
          <w:sz w:val="24"/>
          <w:szCs w:val="24"/>
        </w:rPr>
        <w:t>,</w:t>
      </w:r>
      <w:r w:rsidR="004B1D8A" w:rsidRPr="0086739E">
        <w:rPr>
          <w:rFonts w:ascii="Times New Roman" w:eastAsia="Calibri" w:hAnsi="Times New Roman" w:cs="Times New Roman"/>
          <w:sz w:val="24"/>
          <w:szCs w:val="24"/>
        </w:rPr>
        <w:t xml:space="preserve"> de un cambio importante en la log-verosimilitud (tabla 3)</w:t>
      </w:r>
      <w:r>
        <w:rPr>
          <w:rFonts w:ascii="Times New Roman" w:eastAsia="Calibri" w:hAnsi="Times New Roman" w:cs="Times New Roman"/>
          <w:sz w:val="24"/>
          <w:szCs w:val="24"/>
        </w:rPr>
        <w:t>. E</w:t>
      </w:r>
      <w:r w:rsidR="004B1D8A" w:rsidRPr="0086739E">
        <w:rPr>
          <w:rFonts w:ascii="Times New Roman" w:eastAsia="Calibri" w:hAnsi="Times New Roman" w:cs="Times New Roman"/>
          <w:sz w:val="24"/>
          <w:szCs w:val="24"/>
        </w:rPr>
        <w:t xml:space="preserve">sto es esperado ya que la variación entre-sujetos del IEA se puede explicar en una proporción importante por la condición muestral, como se muestra (tabla 4) por el cambio en la varianza entre-sujeto estimada (de 0,011 a 0,003). </w:t>
      </w:r>
    </w:p>
    <w:p w:rsidR="004B1D8A" w:rsidRPr="00A26E08" w:rsidRDefault="004B1D8A" w:rsidP="00B025AF">
      <w:pPr>
        <w:autoSpaceDE w:val="0"/>
        <w:autoSpaceDN w:val="0"/>
        <w:adjustRightInd w:val="0"/>
        <w:spacing w:after="0" w:line="240" w:lineRule="auto"/>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La condición muestral (</w:t>
      </w:r>
      <w:r w:rsidRPr="00A26E08">
        <w:rPr>
          <w:rFonts w:ascii="Times New Roman" w:eastAsia="Calibri" w:hAnsi="Times New Roman" w:cs="Times New Roman"/>
          <w:i/>
          <w:sz w:val="24"/>
          <w:szCs w:val="24"/>
        </w:rPr>
        <w:t>destacado</w:t>
      </w:r>
      <w:r w:rsidRPr="00A26E08">
        <w:rPr>
          <w:rFonts w:ascii="Times New Roman" w:eastAsia="Calibri" w:hAnsi="Times New Roman" w:cs="Times New Roman"/>
          <w:sz w:val="24"/>
          <w:szCs w:val="24"/>
        </w:rPr>
        <w:t xml:space="preserve"> o </w:t>
      </w:r>
      <w:r w:rsidRPr="00A26E08">
        <w:rPr>
          <w:rFonts w:ascii="Times New Roman" w:eastAsia="Calibri" w:hAnsi="Times New Roman" w:cs="Times New Roman"/>
          <w:i/>
          <w:sz w:val="24"/>
          <w:szCs w:val="24"/>
        </w:rPr>
        <w:t>no destacado</w:t>
      </w:r>
      <w:r w:rsidRPr="00A26E08">
        <w:rPr>
          <w:rFonts w:ascii="Times New Roman" w:eastAsia="Calibri" w:hAnsi="Times New Roman" w:cs="Times New Roman"/>
          <w:sz w:val="24"/>
          <w:szCs w:val="24"/>
        </w:rPr>
        <w:t>) es capaz de explicar casi toda la variabilidad que hay entre los boxeadores, razón por la cual, no resulta pertinente la inclusión de otra variable con ese fin.</w:t>
      </w:r>
      <w:r w:rsidR="00C6402D">
        <w:rPr>
          <w:rFonts w:ascii="Times New Roman" w:eastAsia="Calibri" w:hAnsi="Times New Roman" w:cs="Times New Roman"/>
          <w:sz w:val="24"/>
          <w:szCs w:val="24"/>
        </w:rPr>
        <w:t xml:space="preserve"> El análisis multinivel, permite observar el efecto puro de la CM sobre la varianza del IEA, sin interferencias de otras variables.</w:t>
      </w:r>
      <w:r w:rsidRPr="00A26E08">
        <w:rPr>
          <w:rFonts w:ascii="Times New Roman" w:eastAsia="Calibri" w:hAnsi="Times New Roman" w:cs="Times New Roman"/>
          <w:sz w:val="24"/>
          <w:szCs w:val="24"/>
        </w:rPr>
        <w:t xml:space="preserve"> El grado de cuán apropiadamente el modelo (C) de 2 niveles se ajusta a los puntajes del IEA de los boxeadores, se expresa por el porcentaje de varianza explicada en el nivel-2, en este caso:</w:t>
      </w:r>
    </w:p>
    <w:p w:rsidR="004B1D8A" w:rsidRPr="00A26E08" w:rsidRDefault="004B1D8A" w:rsidP="00B025AF">
      <w:pPr>
        <w:spacing w:after="0" w:line="240" w:lineRule="auto"/>
        <w:jc w:val="center"/>
        <w:rPr>
          <w:rFonts w:ascii="Times New Roman" w:eastAsia="Calibri" w:hAnsi="Times New Roman" w:cs="Times New Roman"/>
          <w:i/>
          <w:sz w:val="24"/>
          <w:szCs w:val="24"/>
        </w:rPr>
      </w:pPr>
      <m:oMathPara>
        <m:oMath>
          <m:r>
            <w:rPr>
              <w:rFonts w:ascii="Cambria Math" w:eastAsia="Calibri" w:hAnsi="Cambria Math" w:cs="Times New Roman"/>
              <w:sz w:val="24"/>
              <w:szCs w:val="24"/>
            </w:rPr>
            <m:t>% de varianza explicada=</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 xml:space="preserve">0,011 </m:t>
              </m:r>
              <m:d>
                <m:dPr>
                  <m:ctrlPr>
                    <w:rPr>
                      <w:rFonts w:ascii="Cambria Math" w:eastAsia="Calibri" w:hAnsi="Cambria Math" w:cs="Times New Roman"/>
                      <w:i/>
                      <w:sz w:val="24"/>
                      <w:szCs w:val="24"/>
                    </w:rPr>
                  </m:ctrlPr>
                </m:dPr>
                <m:e>
                  <m:r>
                    <w:rPr>
                      <w:rFonts w:ascii="Cambria Math" w:eastAsia="Calibri" w:hAnsi="Cambria Math" w:cs="Times New Roman"/>
                      <w:sz w:val="24"/>
                      <w:szCs w:val="24"/>
                    </w:rPr>
                    <m:t>modelo B.</m:t>
                  </m:r>
                </m:e>
              </m:d>
              <m:r>
                <w:rPr>
                  <w:rFonts w:ascii="Cambria Math" w:eastAsia="Calibri" w:hAnsi="Cambria Math" w:cs="Times New Roman"/>
                  <w:sz w:val="24"/>
                  <w:szCs w:val="24"/>
                </w:rPr>
                <m:t xml:space="preserve"> - 0,003 (modelo C)</m:t>
              </m:r>
            </m:num>
            <m:den>
              <m:r>
                <w:rPr>
                  <w:rFonts w:ascii="Cambria Math" w:eastAsia="Calibri" w:hAnsi="Cambria Math" w:cs="Times New Roman"/>
                  <w:sz w:val="24"/>
                  <w:szCs w:val="24"/>
                </w:rPr>
                <m:t>0,011 (modelo B.)</m:t>
              </m:r>
            </m:den>
          </m:f>
          <m:r>
            <w:rPr>
              <w:rFonts w:ascii="Cambria Math" w:eastAsia="Calibri" w:hAnsi="Cambria Math" w:cs="Times New Roman"/>
              <w:sz w:val="24"/>
              <w:szCs w:val="24"/>
            </w:rPr>
            <m:t>×100=72</m:t>
          </m:r>
        </m:oMath>
      </m:oMathPara>
    </w:p>
    <w:p w:rsidR="004B1D8A" w:rsidRPr="00A26E08" w:rsidRDefault="00DE5A69" w:rsidP="00B025AF">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 New Roman" w:eastAsia="Calibri" w:hAnsi="Times New Roman" w:cs="Times New Roman"/>
          <w:sz w:val="24"/>
          <w:szCs w:val="24"/>
        </w:rPr>
        <w:lastRenderedPageBreak/>
        <w:t>E</w:t>
      </w:r>
      <w:r w:rsidR="004B1D8A" w:rsidRPr="00A26E08">
        <w:rPr>
          <w:rFonts w:ascii="Times New Roman" w:eastAsia="Calibri" w:hAnsi="Times New Roman" w:cs="Times New Roman"/>
          <w:sz w:val="24"/>
          <w:szCs w:val="24"/>
        </w:rPr>
        <w:t>l 72 % de la variabilidad del IEA</w:t>
      </w:r>
      <w:r w:rsidR="00C6402D">
        <w:rPr>
          <w:rFonts w:ascii="Times New Roman" w:eastAsia="Calibri" w:hAnsi="Times New Roman" w:cs="Times New Roman"/>
          <w:sz w:val="24"/>
          <w:szCs w:val="24"/>
        </w:rPr>
        <w:t xml:space="preserve"> (p&lt;.05)</w:t>
      </w:r>
      <w:r w:rsidR="004B1D8A" w:rsidRPr="00A26E08">
        <w:rPr>
          <w:rFonts w:ascii="Times New Roman" w:eastAsia="Calibri" w:hAnsi="Times New Roman" w:cs="Times New Roman"/>
          <w:sz w:val="24"/>
          <w:szCs w:val="24"/>
        </w:rPr>
        <w:t xml:space="preserve"> entre boxeadores se explica por la condición muestral.</w:t>
      </w:r>
      <w:r w:rsidR="00F364BF">
        <w:rPr>
          <w:rFonts w:ascii="Times New Roman" w:eastAsia="Calibri" w:hAnsi="Times New Roman" w:cs="Times New Roman"/>
          <w:sz w:val="24"/>
          <w:szCs w:val="24"/>
        </w:rPr>
        <w:t xml:space="preserve"> L</w:t>
      </w:r>
      <w:r w:rsidR="00C6402D">
        <w:rPr>
          <w:rFonts w:ascii="Times New Roman" w:eastAsia="Calibri" w:hAnsi="Times New Roman" w:cs="Times New Roman"/>
          <w:sz w:val="24"/>
          <w:szCs w:val="24"/>
        </w:rPr>
        <w:t xml:space="preserve">a PAAB </w:t>
      </w:r>
      <w:r w:rsidR="00F364BF">
        <w:rPr>
          <w:rFonts w:ascii="Times New Roman" w:eastAsia="Calibri" w:hAnsi="Times New Roman" w:cs="Times New Roman"/>
          <w:sz w:val="24"/>
          <w:szCs w:val="24"/>
        </w:rPr>
        <w:t>arroja resultados bimodales del IEA</w:t>
      </w:r>
      <w:r w:rsidR="00C6402D">
        <w:rPr>
          <w:rFonts w:ascii="Times New Roman" w:eastAsia="Calibri" w:hAnsi="Times New Roman" w:cs="Times New Roman"/>
          <w:sz w:val="24"/>
          <w:szCs w:val="24"/>
        </w:rPr>
        <w:t xml:space="preserve">. Los valores bajos del IEA corresponden a los boxeadores </w:t>
      </w:r>
      <w:r w:rsidR="00C6402D" w:rsidRPr="00E816A7">
        <w:rPr>
          <w:rFonts w:ascii="Times New Roman" w:eastAsia="Calibri" w:hAnsi="Times New Roman" w:cs="Times New Roman"/>
          <w:i/>
          <w:sz w:val="24"/>
          <w:szCs w:val="24"/>
        </w:rPr>
        <w:t>destacados</w:t>
      </w:r>
      <w:r w:rsidR="00C6402D">
        <w:rPr>
          <w:rFonts w:ascii="Times New Roman" w:eastAsia="Calibri" w:hAnsi="Times New Roman" w:cs="Times New Roman"/>
          <w:sz w:val="24"/>
          <w:szCs w:val="24"/>
        </w:rPr>
        <w:t xml:space="preserve">, de quienes se espera un alto desarrollo de las adecuaciones autovalorativas parciales de rendimiento, </w:t>
      </w:r>
      <w:r>
        <w:rPr>
          <w:rFonts w:ascii="Times New Roman" w:eastAsia="Calibri" w:hAnsi="Times New Roman" w:cs="Times New Roman"/>
          <w:sz w:val="24"/>
          <w:szCs w:val="24"/>
        </w:rPr>
        <w:t xml:space="preserve">mientras, valores significativamente altos del IEA corresponden a los </w:t>
      </w:r>
      <w:r w:rsidRPr="00E816A7">
        <w:rPr>
          <w:rFonts w:ascii="Times New Roman" w:eastAsia="Calibri" w:hAnsi="Times New Roman" w:cs="Times New Roman"/>
          <w:i/>
          <w:sz w:val="24"/>
          <w:szCs w:val="24"/>
        </w:rPr>
        <w:t>no destacados</w:t>
      </w:r>
      <w:r>
        <w:rPr>
          <w:rFonts w:ascii="Times New Roman" w:eastAsia="Calibri" w:hAnsi="Times New Roman" w:cs="Times New Roman"/>
          <w:sz w:val="24"/>
          <w:szCs w:val="24"/>
        </w:rPr>
        <w:t xml:space="preserve">. </w:t>
      </w:r>
      <w:r w:rsidR="004B1D8A" w:rsidRPr="00A26E08">
        <w:rPr>
          <w:rFonts w:ascii="TimesNewRomanPSMT" w:hAnsi="TimesNewRomanPSMT" w:cs="TimesNewRomanPSMT"/>
          <w:color w:val="000000"/>
          <w:sz w:val="24"/>
          <w:szCs w:val="24"/>
        </w:rPr>
        <w:t xml:space="preserve">Durante los combates, los </w:t>
      </w:r>
      <w:r w:rsidR="00DD51A7">
        <w:rPr>
          <w:rFonts w:ascii="TimesNewRomanPSMT" w:hAnsi="TimesNewRomanPSMT" w:cs="TimesNewRomanPSMT"/>
          <w:color w:val="000000"/>
          <w:sz w:val="24"/>
          <w:szCs w:val="24"/>
        </w:rPr>
        <w:t>primeros</w:t>
      </w:r>
      <w:r w:rsidR="004B1D8A" w:rsidRPr="00A26E08">
        <w:rPr>
          <w:rFonts w:ascii="TimesNewRomanPSMT" w:hAnsi="TimesNewRomanPSMT" w:cs="TimesNewRomanPSMT"/>
          <w:color w:val="000000"/>
          <w:sz w:val="24"/>
          <w:szCs w:val="24"/>
        </w:rPr>
        <w:t xml:space="preserve"> cometieron errores autovalorativos más bajos, con independencia del </w:t>
      </w:r>
      <w:r w:rsidR="00DD51A7">
        <w:rPr>
          <w:rFonts w:ascii="TimesNewRomanPSMT" w:hAnsi="TimesNewRomanPSMT" w:cs="TimesNewRomanPSMT"/>
          <w:color w:val="000000"/>
          <w:sz w:val="24"/>
          <w:szCs w:val="24"/>
        </w:rPr>
        <w:t>MP</w:t>
      </w:r>
      <w:r w:rsidR="004B1D8A" w:rsidRPr="00A26E08">
        <w:rPr>
          <w:rFonts w:ascii="TimesNewRomanPSMT" w:hAnsi="TimesNewRomanPSMT" w:cs="TimesNewRomanPSMT"/>
          <w:color w:val="000000"/>
          <w:sz w:val="24"/>
          <w:szCs w:val="24"/>
        </w:rPr>
        <w:t xml:space="preserve"> en que se encontraron. En las condiciones más adversas</w:t>
      </w:r>
      <w:r>
        <w:rPr>
          <w:rFonts w:ascii="TimesNewRomanPSMT" w:hAnsi="TimesNewRomanPSMT" w:cs="TimesNewRomanPSMT"/>
          <w:color w:val="000000"/>
          <w:sz w:val="24"/>
          <w:szCs w:val="24"/>
        </w:rPr>
        <w:t xml:space="preserve"> de los ELCG</w:t>
      </w:r>
      <w:r w:rsidR="004B1D8A" w:rsidRPr="00A26E08">
        <w:rPr>
          <w:rFonts w:ascii="TimesNewRomanPSMT" w:hAnsi="TimesNewRomanPSMT" w:cs="TimesNewRomanPSMT"/>
          <w:color w:val="000000"/>
          <w:sz w:val="24"/>
          <w:szCs w:val="24"/>
        </w:rPr>
        <w:t>,</w:t>
      </w:r>
      <w:r w:rsidR="00413107">
        <w:rPr>
          <w:rFonts w:ascii="TimesNewRomanPSMT" w:hAnsi="TimesNewRomanPSMT" w:cs="TimesNewRomanPSMT"/>
          <w:color w:val="000000"/>
          <w:sz w:val="24"/>
          <w:szCs w:val="24"/>
        </w:rPr>
        <w:t xml:space="preserve"> ellos</w:t>
      </w:r>
      <w:r w:rsidR="004B1D8A" w:rsidRPr="00A26E08">
        <w:rPr>
          <w:rFonts w:ascii="TimesNewRomanPSMT" w:hAnsi="TimesNewRomanPSMT" w:cs="TimesNewRomanPSMT"/>
          <w:color w:val="000000"/>
          <w:sz w:val="24"/>
          <w:szCs w:val="24"/>
        </w:rPr>
        <w:t xml:space="preserve"> conservaron una función autovalorativa adecuada</w:t>
      </w:r>
      <w:r w:rsidR="00413107">
        <w:rPr>
          <w:rFonts w:ascii="TimesNewRomanPSMT" w:hAnsi="TimesNewRomanPSMT" w:cs="TimesNewRomanPSMT"/>
          <w:color w:val="000000"/>
          <w:sz w:val="24"/>
          <w:szCs w:val="24"/>
        </w:rPr>
        <w:t xml:space="preserve"> y</w:t>
      </w:r>
      <w:r w:rsidR="004B1D8A" w:rsidRPr="00A26E08">
        <w:rPr>
          <w:rFonts w:ascii="TimesNewRomanPSMT" w:hAnsi="TimesNewRomanPSMT" w:cs="TimesNewRomanPSMT"/>
          <w:color w:val="000000"/>
          <w:sz w:val="24"/>
          <w:szCs w:val="24"/>
        </w:rPr>
        <w:t xml:space="preserve"> obtuvieron victorias frecuentes.</w:t>
      </w:r>
    </w:p>
    <w:p w:rsidR="004B1D8A" w:rsidRPr="00A26E08" w:rsidRDefault="004B1D8A" w:rsidP="00B025AF">
      <w:pPr>
        <w:autoSpaceDE w:val="0"/>
        <w:autoSpaceDN w:val="0"/>
        <w:adjustRightInd w:val="0"/>
        <w:spacing w:after="0" w:line="240" w:lineRule="auto"/>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Una vez estimados los efectos correspondientes a las variables explicativas contenidas en los tres modelos, la </w:t>
      </w:r>
      <w:r w:rsidR="00DE5A69">
        <w:rPr>
          <w:rFonts w:ascii="Times New Roman" w:eastAsia="Calibri" w:hAnsi="Times New Roman" w:cs="Times New Roman"/>
          <w:sz w:val="24"/>
          <w:szCs w:val="24"/>
        </w:rPr>
        <w:t>t</w:t>
      </w:r>
      <w:r w:rsidRPr="00A26E08">
        <w:rPr>
          <w:rFonts w:ascii="Times New Roman" w:eastAsia="Calibri" w:hAnsi="Times New Roman" w:cs="Times New Roman"/>
          <w:sz w:val="24"/>
          <w:szCs w:val="24"/>
        </w:rPr>
        <w:t xml:space="preserve">abla 5 muestra </w:t>
      </w:r>
      <w:r w:rsidRPr="00832EB7">
        <w:rPr>
          <w:rFonts w:ascii="Times New Roman" w:eastAsia="Calibri" w:hAnsi="Times New Roman" w:cs="Times New Roman"/>
          <w:sz w:val="24"/>
          <w:szCs w:val="24"/>
        </w:rPr>
        <w:t xml:space="preserve">la predicción del IEA medio en cada uno de </w:t>
      </w:r>
      <w:r w:rsidR="00DD51A7">
        <w:rPr>
          <w:rFonts w:ascii="Times New Roman" w:eastAsia="Calibri" w:hAnsi="Times New Roman" w:cs="Times New Roman"/>
          <w:sz w:val="24"/>
          <w:szCs w:val="24"/>
        </w:rPr>
        <w:t xml:space="preserve">los </w:t>
      </w:r>
      <w:r w:rsidRPr="00832EB7">
        <w:rPr>
          <w:rFonts w:ascii="Times New Roman" w:eastAsia="Calibri" w:hAnsi="Times New Roman" w:cs="Times New Roman"/>
          <w:sz w:val="24"/>
          <w:szCs w:val="24"/>
        </w:rPr>
        <w:t>cuatro subgrupos de boxeadores, conformados de acuerdo a la CM y el MP.</w:t>
      </w:r>
    </w:p>
    <w:p w:rsidR="004B1D8A" w:rsidRDefault="004B1D8A" w:rsidP="00B025AF">
      <w:pPr>
        <w:autoSpaceDE w:val="0"/>
        <w:autoSpaceDN w:val="0"/>
        <w:adjustRightInd w:val="0"/>
        <w:spacing w:after="0" w:line="240" w:lineRule="auto"/>
        <w:jc w:val="both"/>
        <w:rPr>
          <w:rFonts w:ascii="Times New Roman" w:eastAsia="Calibri" w:hAnsi="Times New Roman" w:cs="Times New Roman"/>
          <w:b/>
          <w:sz w:val="24"/>
          <w:szCs w:val="24"/>
        </w:rPr>
      </w:pPr>
    </w:p>
    <w:p w:rsidR="004B1D8A" w:rsidRPr="0012124A" w:rsidRDefault="004B1D8A" w:rsidP="00B025AF">
      <w:pPr>
        <w:autoSpaceDE w:val="0"/>
        <w:autoSpaceDN w:val="0"/>
        <w:adjustRightInd w:val="0"/>
        <w:spacing w:after="0" w:line="240" w:lineRule="auto"/>
        <w:jc w:val="both"/>
        <w:rPr>
          <w:rFonts w:ascii="Times New Roman" w:eastAsia="Calibri" w:hAnsi="Times New Roman" w:cs="Times New Roman"/>
          <w:i/>
          <w:sz w:val="24"/>
          <w:szCs w:val="24"/>
        </w:rPr>
      </w:pPr>
      <w:r w:rsidRPr="0012124A">
        <w:rPr>
          <w:rFonts w:ascii="Times New Roman" w:eastAsia="Calibri" w:hAnsi="Times New Roman" w:cs="Times New Roman"/>
          <w:sz w:val="24"/>
          <w:szCs w:val="24"/>
        </w:rPr>
        <w:t>Tabla 5</w:t>
      </w:r>
      <w:r w:rsidR="00DE5A69">
        <w:rPr>
          <w:rFonts w:ascii="Times New Roman" w:eastAsia="Calibri" w:hAnsi="Times New Roman" w:cs="Times New Roman"/>
          <w:sz w:val="24"/>
          <w:szCs w:val="24"/>
        </w:rPr>
        <w:t xml:space="preserve">. </w:t>
      </w:r>
      <w:r w:rsidRPr="00DE5A69">
        <w:rPr>
          <w:rFonts w:ascii="Times New Roman" w:eastAsia="Calibri" w:hAnsi="Times New Roman" w:cs="Times New Roman"/>
          <w:sz w:val="24"/>
          <w:szCs w:val="24"/>
        </w:rPr>
        <w:t>Predicción del valor medio de IEA.</w:t>
      </w:r>
    </w:p>
    <w:p w:rsidR="004B1D8A" w:rsidRPr="0012124A" w:rsidRDefault="004B1D8A" w:rsidP="00B025AF">
      <w:pPr>
        <w:autoSpaceDE w:val="0"/>
        <w:autoSpaceDN w:val="0"/>
        <w:adjustRightInd w:val="0"/>
        <w:spacing w:after="0" w:line="240" w:lineRule="auto"/>
        <w:jc w:val="both"/>
        <w:rPr>
          <w:rFonts w:ascii="Times New Roman" w:eastAsia="Calibri" w:hAnsi="Times New Roman" w:cs="Times New Roman"/>
          <w:i/>
          <w:sz w:val="24"/>
          <w:szCs w:val="24"/>
        </w:rPr>
      </w:pPr>
    </w:p>
    <w:tbl>
      <w:tblPr>
        <w:tblStyle w:val="Tablaconcuadrcula81"/>
        <w:tblW w:w="0" w:type="auto"/>
        <w:jc w:val="center"/>
        <w:tblLayout w:type="fixed"/>
        <w:tblLook w:val="04A0" w:firstRow="1" w:lastRow="0" w:firstColumn="1" w:lastColumn="0" w:noHBand="0" w:noVBand="1"/>
      </w:tblPr>
      <w:tblGrid>
        <w:gridCol w:w="3298"/>
        <w:gridCol w:w="1215"/>
        <w:gridCol w:w="1248"/>
        <w:gridCol w:w="2495"/>
      </w:tblGrid>
      <w:tr w:rsidR="004B1D8A" w:rsidRPr="00A26E08" w:rsidTr="0091430A">
        <w:trPr>
          <w:trHeight w:val="576"/>
          <w:jc w:val="center"/>
        </w:trPr>
        <w:tc>
          <w:tcPr>
            <w:tcW w:w="3298" w:type="dxa"/>
            <w:vMerge w:val="restart"/>
          </w:tcPr>
          <w:p w:rsidR="004B1D8A" w:rsidRPr="00A26E08" w:rsidRDefault="004B1D8A" w:rsidP="00B025AF">
            <w:pPr>
              <w:autoSpaceDE w:val="0"/>
              <w:autoSpaceDN w:val="0"/>
              <w:adjustRightInd w:val="0"/>
              <w:spacing w:line="240" w:lineRule="auto"/>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Subgrupos de boxeadores</w:t>
            </w:r>
          </w:p>
        </w:tc>
        <w:tc>
          <w:tcPr>
            <w:tcW w:w="2463" w:type="dxa"/>
            <w:gridSpan w:val="2"/>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Variables indicadoras</w:t>
            </w:r>
          </w:p>
        </w:tc>
        <w:tc>
          <w:tcPr>
            <w:tcW w:w="2495" w:type="dxa"/>
            <w:vMerge w:val="restart"/>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Valor de la </w:t>
            </w:r>
          </w:p>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media predicha</w:t>
            </w:r>
          </w:p>
        </w:tc>
      </w:tr>
      <w:tr w:rsidR="004B1D8A" w:rsidRPr="00A26E08" w:rsidTr="0091430A">
        <w:trPr>
          <w:trHeight w:val="304"/>
          <w:jc w:val="center"/>
        </w:trPr>
        <w:tc>
          <w:tcPr>
            <w:tcW w:w="3298" w:type="dxa"/>
            <w:vMerge/>
          </w:tcPr>
          <w:p w:rsidR="004B1D8A" w:rsidRPr="00A26E08" w:rsidRDefault="004B1D8A" w:rsidP="00B025AF">
            <w:pPr>
              <w:autoSpaceDE w:val="0"/>
              <w:autoSpaceDN w:val="0"/>
              <w:adjustRightInd w:val="0"/>
              <w:spacing w:line="240" w:lineRule="auto"/>
              <w:jc w:val="both"/>
              <w:rPr>
                <w:rFonts w:ascii="Times New Roman" w:eastAsia="Calibri" w:hAnsi="Times New Roman" w:cs="Times New Roman"/>
                <w:sz w:val="24"/>
                <w:szCs w:val="24"/>
              </w:rPr>
            </w:pPr>
          </w:p>
        </w:tc>
        <w:tc>
          <w:tcPr>
            <w:tcW w:w="1215"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MP</w:t>
            </w:r>
          </w:p>
        </w:tc>
        <w:tc>
          <w:tcPr>
            <w:tcW w:w="1248"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CM</w:t>
            </w:r>
          </w:p>
        </w:tc>
        <w:tc>
          <w:tcPr>
            <w:tcW w:w="2495" w:type="dxa"/>
            <w:vMerge/>
          </w:tcPr>
          <w:p w:rsidR="004B1D8A" w:rsidRPr="00A26E08" w:rsidRDefault="004B1D8A" w:rsidP="00B025AF">
            <w:pPr>
              <w:autoSpaceDE w:val="0"/>
              <w:autoSpaceDN w:val="0"/>
              <w:adjustRightInd w:val="0"/>
              <w:spacing w:line="240" w:lineRule="auto"/>
              <w:jc w:val="both"/>
              <w:rPr>
                <w:rFonts w:ascii="Times New Roman" w:eastAsia="Calibri" w:hAnsi="Times New Roman" w:cs="Times New Roman"/>
                <w:sz w:val="24"/>
                <w:szCs w:val="24"/>
              </w:rPr>
            </w:pPr>
          </w:p>
        </w:tc>
      </w:tr>
      <w:tr w:rsidR="004B1D8A" w:rsidRPr="00A26E08" w:rsidTr="0091430A">
        <w:trPr>
          <w:trHeight w:val="292"/>
          <w:jc w:val="center"/>
        </w:trPr>
        <w:tc>
          <w:tcPr>
            <w:tcW w:w="3298"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Destacados en </w:t>
            </w:r>
            <w:r>
              <w:rPr>
                <w:rFonts w:ascii="Times New Roman" w:eastAsia="Calibri" w:hAnsi="Times New Roman" w:cs="Times New Roman"/>
                <w:sz w:val="24"/>
                <w:szCs w:val="24"/>
              </w:rPr>
              <w:t>Meso</w:t>
            </w:r>
            <w:r w:rsidRPr="00A26E08">
              <w:rPr>
                <w:rFonts w:ascii="Times New Roman" w:eastAsia="Calibri" w:hAnsi="Times New Roman" w:cs="Times New Roman"/>
                <w:sz w:val="24"/>
                <w:szCs w:val="24"/>
              </w:rPr>
              <w:t xml:space="preserve"> A</w:t>
            </w:r>
          </w:p>
        </w:tc>
        <w:tc>
          <w:tcPr>
            <w:tcW w:w="1215"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w:t>
            </w:r>
          </w:p>
        </w:tc>
        <w:tc>
          <w:tcPr>
            <w:tcW w:w="1248"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w:t>
            </w:r>
          </w:p>
        </w:tc>
        <w:tc>
          <w:tcPr>
            <w:tcW w:w="2495"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0.43</w:t>
            </w:r>
          </w:p>
        </w:tc>
      </w:tr>
      <w:tr w:rsidR="004B1D8A" w:rsidRPr="00A26E08" w:rsidTr="0091430A">
        <w:trPr>
          <w:trHeight w:val="282"/>
          <w:jc w:val="center"/>
        </w:trPr>
        <w:tc>
          <w:tcPr>
            <w:tcW w:w="3298"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Destacados en </w:t>
            </w:r>
            <w:r>
              <w:rPr>
                <w:rFonts w:ascii="Times New Roman" w:eastAsia="Calibri" w:hAnsi="Times New Roman" w:cs="Times New Roman"/>
                <w:sz w:val="24"/>
                <w:szCs w:val="24"/>
              </w:rPr>
              <w:t>Meso</w:t>
            </w:r>
            <w:r w:rsidRPr="00A26E08">
              <w:rPr>
                <w:rFonts w:ascii="Times New Roman" w:eastAsia="Calibri" w:hAnsi="Times New Roman" w:cs="Times New Roman"/>
                <w:sz w:val="24"/>
                <w:szCs w:val="24"/>
              </w:rPr>
              <w:t xml:space="preserve"> T-R</w:t>
            </w:r>
          </w:p>
        </w:tc>
        <w:tc>
          <w:tcPr>
            <w:tcW w:w="1215"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1</w:t>
            </w:r>
          </w:p>
        </w:tc>
        <w:tc>
          <w:tcPr>
            <w:tcW w:w="1248"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w:t>
            </w:r>
          </w:p>
        </w:tc>
        <w:tc>
          <w:tcPr>
            <w:tcW w:w="2495"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0.43 – 0.13</w:t>
            </w:r>
          </w:p>
        </w:tc>
      </w:tr>
      <w:tr w:rsidR="004B1D8A" w:rsidRPr="00A26E08" w:rsidTr="0091430A">
        <w:trPr>
          <w:trHeight w:val="292"/>
          <w:jc w:val="center"/>
        </w:trPr>
        <w:tc>
          <w:tcPr>
            <w:tcW w:w="3298"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No Destacados en </w:t>
            </w:r>
            <w:r>
              <w:rPr>
                <w:rFonts w:ascii="Times New Roman" w:eastAsia="Calibri" w:hAnsi="Times New Roman" w:cs="Times New Roman"/>
                <w:sz w:val="24"/>
                <w:szCs w:val="24"/>
              </w:rPr>
              <w:t>Meso</w:t>
            </w:r>
            <w:r w:rsidRPr="00A26E08">
              <w:rPr>
                <w:rFonts w:ascii="Times New Roman" w:eastAsia="Calibri" w:hAnsi="Times New Roman" w:cs="Times New Roman"/>
                <w:sz w:val="24"/>
                <w:szCs w:val="24"/>
              </w:rPr>
              <w:t xml:space="preserve"> A</w:t>
            </w:r>
          </w:p>
        </w:tc>
        <w:tc>
          <w:tcPr>
            <w:tcW w:w="1215"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w:t>
            </w:r>
          </w:p>
        </w:tc>
        <w:tc>
          <w:tcPr>
            <w:tcW w:w="1248"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1</w:t>
            </w:r>
          </w:p>
        </w:tc>
        <w:tc>
          <w:tcPr>
            <w:tcW w:w="2495"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0.43 + 0.17</w:t>
            </w:r>
          </w:p>
        </w:tc>
      </w:tr>
      <w:tr w:rsidR="004B1D8A" w:rsidRPr="00A26E08" w:rsidTr="0091430A">
        <w:trPr>
          <w:trHeight w:val="576"/>
          <w:jc w:val="center"/>
        </w:trPr>
        <w:tc>
          <w:tcPr>
            <w:tcW w:w="3298"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No Destacados en </w:t>
            </w:r>
            <w:r>
              <w:rPr>
                <w:rFonts w:ascii="Times New Roman" w:eastAsia="Calibri" w:hAnsi="Times New Roman" w:cs="Times New Roman"/>
                <w:sz w:val="24"/>
                <w:szCs w:val="24"/>
              </w:rPr>
              <w:t>Meso</w:t>
            </w:r>
            <w:r w:rsidRPr="00A26E08">
              <w:rPr>
                <w:rFonts w:ascii="Times New Roman" w:eastAsia="Calibri" w:hAnsi="Times New Roman" w:cs="Times New Roman"/>
                <w:sz w:val="24"/>
                <w:szCs w:val="24"/>
              </w:rPr>
              <w:t xml:space="preserve"> T-R</w:t>
            </w:r>
          </w:p>
        </w:tc>
        <w:tc>
          <w:tcPr>
            <w:tcW w:w="1215"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1</w:t>
            </w:r>
          </w:p>
        </w:tc>
        <w:tc>
          <w:tcPr>
            <w:tcW w:w="1248"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1</w:t>
            </w:r>
          </w:p>
        </w:tc>
        <w:tc>
          <w:tcPr>
            <w:tcW w:w="2495" w:type="dxa"/>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0.43 – 0.13 + 0.17</w:t>
            </w:r>
          </w:p>
        </w:tc>
      </w:tr>
    </w:tbl>
    <w:p w:rsidR="004B1D8A" w:rsidRPr="00A26E08" w:rsidRDefault="004B1D8A" w:rsidP="00B025AF">
      <w:pPr>
        <w:autoSpaceDE w:val="0"/>
        <w:autoSpaceDN w:val="0"/>
        <w:adjustRightInd w:val="0"/>
        <w:spacing w:after="0" w:line="240" w:lineRule="auto"/>
        <w:rPr>
          <w:rFonts w:ascii="Calibri" w:eastAsia="Calibri" w:hAnsi="Calibri" w:cs="Times New Roman"/>
          <w:b/>
          <w:sz w:val="24"/>
          <w:szCs w:val="24"/>
        </w:rPr>
      </w:pPr>
    </w:p>
    <w:p w:rsidR="004B1D8A" w:rsidRDefault="004B1D8A" w:rsidP="00B025AF">
      <w:pPr>
        <w:autoSpaceDE w:val="0"/>
        <w:autoSpaceDN w:val="0"/>
        <w:adjustRightInd w:val="0"/>
        <w:spacing w:after="0" w:line="240" w:lineRule="auto"/>
        <w:jc w:val="both"/>
        <w:rPr>
          <w:rFonts w:ascii="Times New Roman" w:eastAsia="Calibri" w:hAnsi="Times New Roman" w:cs="Times New Roman"/>
          <w:color w:val="000000"/>
          <w:sz w:val="24"/>
          <w:szCs w:val="24"/>
        </w:rPr>
      </w:pPr>
      <w:r w:rsidRPr="00A26E08">
        <w:rPr>
          <w:rFonts w:ascii="Times New Roman" w:eastAsia="Calibri" w:hAnsi="Times New Roman" w:cs="Times New Roman"/>
          <w:color w:val="000000"/>
          <w:sz w:val="24"/>
          <w:szCs w:val="24"/>
        </w:rPr>
        <w:t xml:space="preserve">Como se puede apreciar, el IEA de los </w:t>
      </w:r>
      <w:r w:rsidRPr="00A26E08">
        <w:rPr>
          <w:rFonts w:ascii="Times New Roman" w:eastAsia="Calibri" w:hAnsi="Times New Roman" w:cs="Times New Roman"/>
          <w:i/>
          <w:color w:val="000000"/>
          <w:sz w:val="24"/>
          <w:szCs w:val="24"/>
        </w:rPr>
        <w:t>no destacados</w:t>
      </w:r>
      <w:r w:rsidR="00527F78">
        <w:rPr>
          <w:rFonts w:ascii="Times New Roman" w:eastAsia="Calibri" w:hAnsi="Times New Roman" w:cs="Times New Roman"/>
          <w:color w:val="000000"/>
          <w:sz w:val="24"/>
          <w:szCs w:val="24"/>
        </w:rPr>
        <w:t xml:space="preserve"> en el meso A es 0.17</w:t>
      </w:r>
      <w:r w:rsidRPr="00A26E08">
        <w:rPr>
          <w:rFonts w:ascii="Times New Roman" w:eastAsia="Calibri" w:hAnsi="Times New Roman" w:cs="Times New Roman"/>
          <w:color w:val="000000"/>
          <w:sz w:val="24"/>
          <w:szCs w:val="24"/>
        </w:rPr>
        <w:t xml:space="preserve"> mayor que el de los </w:t>
      </w:r>
      <w:r w:rsidR="00527F78">
        <w:rPr>
          <w:rFonts w:ascii="Times New Roman" w:eastAsia="Calibri" w:hAnsi="Times New Roman" w:cs="Times New Roman"/>
          <w:i/>
          <w:color w:val="000000"/>
          <w:sz w:val="24"/>
          <w:szCs w:val="24"/>
        </w:rPr>
        <w:t>destacados</w:t>
      </w:r>
      <w:r w:rsidRPr="00A26E08">
        <w:rPr>
          <w:rFonts w:ascii="Times New Roman" w:eastAsia="Calibri" w:hAnsi="Times New Roman" w:cs="Times New Roman"/>
          <w:color w:val="000000"/>
          <w:sz w:val="24"/>
          <w:szCs w:val="24"/>
        </w:rPr>
        <w:t xml:space="preserve">. </w:t>
      </w:r>
      <w:r w:rsidR="00527F78">
        <w:rPr>
          <w:rFonts w:ascii="Times New Roman" w:eastAsia="Calibri" w:hAnsi="Times New Roman" w:cs="Times New Roman"/>
          <w:color w:val="000000"/>
          <w:sz w:val="24"/>
          <w:szCs w:val="24"/>
        </w:rPr>
        <w:t>A</w:t>
      </w:r>
      <w:r w:rsidRPr="00832EB7">
        <w:rPr>
          <w:rFonts w:ascii="Times New Roman" w:eastAsia="Calibri" w:hAnsi="Times New Roman" w:cs="Times New Roman"/>
          <w:color w:val="000000"/>
          <w:sz w:val="24"/>
          <w:szCs w:val="24"/>
        </w:rPr>
        <w:t xml:space="preserve"> través de la modelación se estimó la contribución </w:t>
      </w:r>
      <w:r w:rsidRPr="00A26E08">
        <w:rPr>
          <w:rFonts w:ascii="Times New Roman" w:eastAsia="Calibri" w:hAnsi="Times New Roman" w:cs="Times New Roman"/>
          <w:color w:val="000000"/>
          <w:sz w:val="24"/>
          <w:szCs w:val="24"/>
        </w:rPr>
        <w:t>que representa para el IEA pertenecer a un grupo u otro de boxeadores.</w:t>
      </w:r>
      <w:r>
        <w:rPr>
          <w:rFonts w:ascii="Times New Roman" w:eastAsia="Calibri" w:hAnsi="Times New Roman" w:cs="Times New Roman"/>
          <w:color w:val="000000"/>
          <w:sz w:val="24"/>
          <w:szCs w:val="24"/>
        </w:rPr>
        <w:t xml:space="preserve"> </w:t>
      </w:r>
      <w:r w:rsidRPr="00A26E08">
        <w:rPr>
          <w:rFonts w:ascii="Times New Roman" w:eastAsia="Calibri" w:hAnsi="Times New Roman" w:cs="Times New Roman"/>
          <w:color w:val="000000"/>
          <w:sz w:val="24"/>
          <w:szCs w:val="24"/>
        </w:rPr>
        <w:t>El efecto del mesociclo de preparación sobre el IEA de los boxeadores destacados y no destacados, gener</w:t>
      </w:r>
      <w:r>
        <w:rPr>
          <w:rFonts w:ascii="Times New Roman" w:eastAsia="Calibri" w:hAnsi="Times New Roman" w:cs="Times New Roman"/>
          <w:color w:val="000000"/>
          <w:sz w:val="24"/>
          <w:szCs w:val="24"/>
        </w:rPr>
        <w:t>ó</w:t>
      </w:r>
      <w:r w:rsidRPr="00A26E08">
        <w:rPr>
          <w:rFonts w:ascii="Times New Roman" w:eastAsia="Calibri" w:hAnsi="Times New Roman" w:cs="Times New Roman"/>
          <w:color w:val="000000"/>
          <w:sz w:val="24"/>
          <w:szCs w:val="24"/>
        </w:rPr>
        <w:t xml:space="preserve"> en </w:t>
      </w:r>
      <w:r>
        <w:rPr>
          <w:rFonts w:ascii="Times New Roman" w:eastAsia="Calibri" w:hAnsi="Times New Roman" w:cs="Times New Roman"/>
          <w:color w:val="000000"/>
          <w:sz w:val="24"/>
          <w:szCs w:val="24"/>
        </w:rPr>
        <w:t xml:space="preserve">el meso </w:t>
      </w:r>
      <w:r w:rsidRPr="00A26E08">
        <w:rPr>
          <w:rFonts w:ascii="Times New Roman" w:eastAsia="Calibri" w:hAnsi="Times New Roman" w:cs="Times New Roman"/>
          <w:color w:val="000000"/>
          <w:sz w:val="24"/>
          <w:szCs w:val="24"/>
        </w:rPr>
        <w:t xml:space="preserve">T una disminución de 0.13 respecto al meso A. </w:t>
      </w:r>
    </w:p>
    <w:p w:rsidR="004B1D8A" w:rsidRPr="00A26E08" w:rsidRDefault="004B1D8A" w:rsidP="00B025AF">
      <w:pPr>
        <w:autoSpaceDE w:val="0"/>
        <w:autoSpaceDN w:val="0"/>
        <w:adjustRightInd w:val="0"/>
        <w:spacing w:after="0" w:line="240" w:lineRule="auto"/>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Nótese en la </w:t>
      </w:r>
      <w:r w:rsidR="00527F78">
        <w:rPr>
          <w:rFonts w:ascii="Times New Roman" w:eastAsia="Calibri" w:hAnsi="Times New Roman" w:cs="Times New Roman"/>
          <w:sz w:val="24"/>
          <w:szCs w:val="24"/>
        </w:rPr>
        <w:t>f</w:t>
      </w:r>
      <w:r w:rsidRPr="00A26E08">
        <w:rPr>
          <w:rFonts w:ascii="Times New Roman" w:eastAsia="Calibri" w:hAnsi="Times New Roman" w:cs="Times New Roman"/>
          <w:sz w:val="24"/>
          <w:szCs w:val="24"/>
        </w:rPr>
        <w:t xml:space="preserve">igura 1 la diferencia de los valores medios del IEA entre boxeadores </w:t>
      </w:r>
      <w:r w:rsidRPr="00A26E08">
        <w:rPr>
          <w:rFonts w:ascii="Times New Roman" w:eastAsia="Calibri" w:hAnsi="Times New Roman" w:cs="Times New Roman"/>
          <w:i/>
          <w:sz w:val="24"/>
          <w:szCs w:val="24"/>
        </w:rPr>
        <w:t>destacados</w:t>
      </w:r>
      <w:r w:rsidRPr="00A26E08">
        <w:rPr>
          <w:rFonts w:ascii="Times New Roman" w:eastAsia="Calibri" w:hAnsi="Times New Roman" w:cs="Times New Roman"/>
          <w:sz w:val="24"/>
          <w:szCs w:val="24"/>
        </w:rPr>
        <w:t xml:space="preserve"> y </w:t>
      </w:r>
      <w:r w:rsidRPr="00A26E08">
        <w:rPr>
          <w:rFonts w:ascii="Times New Roman" w:eastAsia="Calibri" w:hAnsi="Times New Roman" w:cs="Times New Roman"/>
          <w:i/>
          <w:sz w:val="24"/>
          <w:szCs w:val="24"/>
        </w:rPr>
        <w:t xml:space="preserve">no destacados, </w:t>
      </w:r>
      <w:r w:rsidRPr="00A26E08">
        <w:rPr>
          <w:rFonts w:ascii="Times New Roman" w:eastAsia="Calibri" w:hAnsi="Times New Roman" w:cs="Times New Roman"/>
          <w:sz w:val="24"/>
          <w:szCs w:val="24"/>
        </w:rPr>
        <w:t>para cada mesociclo de preparación.</w:t>
      </w:r>
    </w:p>
    <w:p w:rsidR="004B1D8A" w:rsidRDefault="004B1D8A" w:rsidP="00B025AF">
      <w:pPr>
        <w:autoSpaceDE w:val="0"/>
        <w:autoSpaceDN w:val="0"/>
        <w:adjustRightInd w:val="0"/>
        <w:spacing w:after="0" w:line="240" w:lineRule="auto"/>
        <w:jc w:val="center"/>
        <w:rPr>
          <w:rFonts w:ascii="Times New Roman" w:eastAsia="Calibri" w:hAnsi="Times New Roman" w:cs="Times New Roman"/>
          <w:sz w:val="24"/>
          <w:szCs w:val="24"/>
        </w:rPr>
      </w:pPr>
    </w:p>
    <w:p w:rsidR="004B1D8A" w:rsidRDefault="004B1D8A" w:rsidP="00B025AF">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trike/>
          <w:noProof/>
          <w:sz w:val="24"/>
          <w:szCs w:val="24"/>
          <w:lang w:eastAsia="es-ES"/>
        </w:rPr>
        <w:drawing>
          <wp:inline distT="0" distB="0" distL="0" distR="0" wp14:anchorId="6E916C51" wp14:editId="5BF55B0E">
            <wp:extent cx="4683662" cy="2024743"/>
            <wp:effectExtent l="0" t="0" r="317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7116" cy="2047851"/>
                    </a:xfrm>
                    <a:prstGeom prst="rect">
                      <a:avLst/>
                    </a:prstGeom>
                    <a:noFill/>
                  </pic:spPr>
                </pic:pic>
              </a:graphicData>
            </a:graphic>
          </wp:inline>
        </w:drawing>
      </w:r>
    </w:p>
    <w:p w:rsidR="004B1D8A" w:rsidRPr="00527F78" w:rsidRDefault="004B1D8A" w:rsidP="00B025AF">
      <w:pPr>
        <w:autoSpaceDE w:val="0"/>
        <w:autoSpaceDN w:val="0"/>
        <w:adjustRightInd w:val="0"/>
        <w:spacing w:after="0" w:line="240" w:lineRule="auto"/>
        <w:jc w:val="both"/>
        <w:rPr>
          <w:rFonts w:ascii="Times New Roman" w:eastAsia="Calibri" w:hAnsi="Times New Roman" w:cs="Times New Roman"/>
          <w:sz w:val="24"/>
          <w:szCs w:val="24"/>
        </w:rPr>
      </w:pPr>
      <w:r w:rsidRPr="00527F78">
        <w:rPr>
          <w:rFonts w:ascii="Times New Roman" w:eastAsia="Calibri" w:hAnsi="Times New Roman" w:cs="Times New Roman"/>
          <w:sz w:val="24"/>
          <w:szCs w:val="24"/>
        </w:rPr>
        <w:t>Figura 1</w:t>
      </w:r>
      <w:r w:rsidRPr="00527F78">
        <w:rPr>
          <w:rFonts w:ascii="Times New Roman" w:eastAsia="Calibri" w:hAnsi="Times New Roman" w:cs="Times New Roman"/>
          <w:b/>
          <w:sz w:val="24"/>
          <w:szCs w:val="24"/>
        </w:rPr>
        <w:t xml:space="preserve">. </w:t>
      </w:r>
      <w:r w:rsidRPr="00527F78">
        <w:rPr>
          <w:rFonts w:ascii="Times New Roman" w:eastAsia="Calibri" w:hAnsi="Times New Roman" w:cs="Times New Roman"/>
          <w:sz w:val="24"/>
          <w:szCs w:val="24"/>
        </w:rPr>
        <w:t>Valores medios de IEA e intervalos de confianza de 95%.</w:t>
      </w:r>
    </w:p>
    <w:p w:rsidR="00DD51A7" w:rsidRDefault="00DD51A7" w:rsidP="00B025AF">
      <w:pPr>
        <w:autoSpaceDE w:val="0"/>
        <w:autoSpaceDN w:val="0"/>
        <w:adjustRightInd w:val="0"/>
        <w:spacing w:after="0" w:line="240" w:lineRule="auto"/>
        <w:jc w:val="both"/>
        <w:rPr>
          <w:rFonts w:ascii="TimesNewRomanPSMT" w:hAnsi="TimesNewRomanPSMT" w:cs="TimesNewRomanPSMT"/>
          <w:color w:val="000000"/>
          <w:sz w:val="24"/>
          <w:szCs w:val="24"/>
        </w:rPr>
      </w:pPr>
    </w:p>
    <w:p w:rsidR="004B1D8A" w:rsidRDefault="00AF6AF6" w:rsidP="00B025AF">
      <w:pPr>
        <w:autoSpaceDE w:val="0"/>
        <w:autoSpaceDN w:val="0"/>
        <w:adjustRightInd w:val="0"/>
        <w:spacing w:after="0" w:line="240" w:lineRule="auto"/>
        <w:jc w:val="both"/>
        <w:rPr>
          <w:rFonts w:ascii="Times New Roman" w:eastAsia="Calibri" w:hAnsi="Times New Roman" w:cs="Times New Roman"/>
          <w:sz w:val="24"/>
          <w:szCs w:val="24"/>
        </w:rPr>
      </w:pPr>
      <w:r>
        <w:rPr>
          <w:rFonts w:ascii="TimesNewRomanPSMT" w:hAnsi="TimesNewRomanPSMT" w:cs="TimesNewRomanPSMT"/>
          <w:color w:val="000000"/>
          <w:sz w:val="24"/>
          <w:szCs w:val="24"/>
        </w:rPr>
        <w:t xml:space="preserve">Se confirma la hipótesis: La PAAB diferencia a ambos </w:t>
      </w:r>
      <w:r w:rsidRPr="00A752F2">
        <w:rPr>
          <w:rFonts w:ascii="TimesNewRomanPSMT" w:hAnsi="TimesNewRomanPSMT" w:cs="TimesNewRomanPSMT"/>
          <w:color w:val="000000"/>
          <w:sz w:val="24"/>
          <w:szCs w:val="24"/>
        </w:rPr>
        <w:t>grupo</w:t>
      </w:r>
      <w:r>
        <w:rPr>
          <w:rFonts w:ascii="TimesNewRomanPSMT" w:hAnsi="TimesNewRomanPSMT" w:cs="TimesNewRomanPSMT"/>
          <w:color w:val="000000"/>
          <w:sz w:val="24"/>
          <w:szCs w:val="24"/>
        </w:rPr>
        <w:t>s muestrales</w:t>
      </w:r>
      <w:r w:rsidRPr="00A752F2">
        <w:rPr>
          <w:rFonts w:ascii="TimesNewRomanPSMT" w:hAnsi="TimesNewRomanPSMT" w:cs="TimesNewRomanPSMT"/>
          <w:color w:val="000000"/>
          <w:sz w:val="24"/>
          <w:szCs w:val="24"/>
        </w:rPr>
        <w:t xml:space="preserve"> entre sí</w:t>
      </w:r>
      <w:r>
        <w:rPr>
          <w:rFonts w:ascii="TimesNewRomanPSMT" w:hAnsi="TimesNewRomanPSMT" w:cs="TimesNewRomanPSMT"/>
          <w:color w:val="000000"/>
          <w:sz w:val="24"/>
          <w:szCs w:val="24"/>
        </w:rPr>
        <w:t>,</w:t>
      </w:r>
      <w:r w:rsidRPr="00A752F2">
        <w:rPr>
          <w:rFonts w:ascii="TimesNewRomanPSMT" w:hAnsi="TimesNewRomanPSMT" w:cs="TimesNewRomanPSMT"/>
          <w:color w:val="000000"/>
          <w:sz w:val="24"/>
          <w:szCs w:val="24"/>
        </w:rPr>
        <w:t xml:space="preserve"> en función de sus puntajes de </w:t>
      </w:r>
      <w:r>
        <w:rPr>
          <w:rFonts w:ascii="TimesNewRomanPSMT" w:hAnsi="TimesNewRomanPSMT" w:cs="TimesNewRomanPSMT"/>
          <w:color w:val="000000"/>
          <w:sz w:val="24"/>
          <w:szCs w:val="24"/>
        </w:rPr>
        <w:t xml:space="preserve">IEA. </w:t>
      </w:r>
      <w:r w:rsidR="004B1D8A" w:rsidRPr="0047075C">
        <w:rPr>
          <w:rFonts w:ascii="Times New Roman" w:eastAsia="Calibri" w:hAnsi="Times New Roman" w:cs="Times New Roman"/>
          <w:sz w:val="24"/>
          <w:szCs w:val="24"/>
        </w:rPr>
        <w:t xml:space="preserve">Los </w:t>
      </w:r>
      <w:r w:rsidR="004B1D8A" w:rsidRPr="0047075C">
        <w:rPr>
          <w:rFonts w:ascii="Times New Roman" w:eastAsia="Calibri" w:hAnsi="Times New Roman" w:cs="Times New Roman"/>
          <w:i/>
          <w:sz w:val="24"/>
          <w:szCs w:val="24"/>
        </w:rPr>
        <w:t>destacados</w:t>
      </w:r>
      <w:r w:rsidR="004B1D8A" w:rsidRPr="0047075C">
        <w:rPr>
          <w:rFonts w:ascii="Times New Roman" w:eastAsia="Calibri" w:hAnsi="Times New Roman" w:cs="Times New Roman"/>
          <w:sz w:val="24"/>
          <w:szCs w:val="24"/>
        </w:rPr>
        <w:t xml:space="preserve"> tienen un IEA medio esperado menor </w:t>
      </w:r>
      <w:r w:rsidR="004B1D8A" w:rsidRPr="0047075C">
        <w:rPr>
          <w:rFonts w:ascii="Times New Roman" w:eastAsia="Calibri" w:hAnsi="Times New Roman" w:cs="Times New Roman"/>
          <w:sz w:val="24"/>
          <w:szCs w:val="24"/>
        </w:rPr>
        <w:lastRenderedPageBreak/>
        <w:t xml:space="preserve">que los </w:t>
      </w:r>
      <w:r w:rsidR="004B1D8A" w:rsidRPr="0047075C">
        <w:rPr>
          <w:rFonts w:ascii="Times New Roman" w:eastAsia="Calibri" w:hAnsi="Times New Roman" w:cs="Times New Roman"/>
          <w:i/>
          <w:sz w:val="24"/>
          <w:szCs w:val="24"/>
        </w:rPr>
        <w:t>no destacados</w:t>
      </w:r>
      <w:r w:rsidR="004B1D8A" w:rsidRPr="0047075C">
        <w:rPr>
          <w:rFonts w:ascii="Times New Roman" w:eastAsia="Calibri" w:hAnsi="Times New Roman" w:cs="Times New Roman"/>
          <w:sz w:val="24"/>
          <w:szCs w:val="24"/>
        </w:rPr>
        <w:t>.</w:t>
      </w:r>
      <w:r w:rsidR="004B1D8A" w:rsidRPr="00A26E08">
        <w:rPr>
          <w:rFonts w:ascii="Times New Roman" w:eastAsia="Calibri" w:hAnsi="Times New Roman" w:cs="Times New Roman"/>
          <w:sz w:val="24"/>
          <w:szCs w:val="24"/>
        </w:rPr>
        <w:t xml:space="preserve"> Incluso, el IEA promedio de los </w:t>
      </w:r>
      <w:r w:rsidR="004B1D8A" w:rsidRPr="00A26E08">
        <w:rPr>
          <w:rFonts w:ascii="Times New Roman" w:eastAsia="Calibri" w:hAnsi="Times New Roman" w:cs="Times New Roman"/>
          <w:i/>
          <w:sz w:val="24"/>
          <w:szCs w:val="24"/>
        </w:rPr>
        <w:t>destacados</w:t>
      </w:r>
      <w:r w:rsidR="004B1D8A" w:rsidRPr="00A26E08">
        <w:rPr>
          <w:rFonts w:ascii="Times New Roman" w:eastAsia="Calibri" w:hAnsi="Times New Roman" w:cs="Times New Roman"/>
          <w:sz w:val="24"/>
          <w:szCs w:val="24"/>
        </w:rPr>
        <w:t xml:space="preserve"> en </w:t>
      </w:r>
      <w:r w:rsidR="00DD51A7">
        <w:rPr>
          <w:rFonts w:ascii="Times New Roman" w:eastAsia="Calibri" w:hAnsi="Times New Roman" w:cs="Times New Roman"/>
          <w:sz w:val="24"/>
          <w:szCs w:val="24"/>
        </w:rPr>
        <w:t xml:space="preserve">el </w:t>
      </w:r>
      <w:r w:rsidR="00527F78">
        <w:rPr>
          <w:rFonts w:ascii="Times New Roman" w:eastAsia="Calibri" w:hAnsi="Times New Roman" w:cs="Times New Roman"/>
          <w:sz w:val="24"/>
          <w:szCs w:val="24"/>
        </w:rPr>
        <w:t>mesociclo</w:t>
      </w:r>
      <w:r w:rsidR="004B1D8A" w:rsidRPr="00A26E08">
        <w:rPr>
          <w:rFonts w:ascii="Times New Roman" w:eastAsia="Calibri" w:hAnsi="Times New Roman" w:cs="Times New Roman"/>
          <w:sz w:val="24"/>
          <w:szCs w:val="24"/>
        </w:rPr>
        <w:t xml:space="preserve"> A es inferior al de los </w:t>
      </w:r>
      <w:r w:rsidR="004B1D8A" w:rsidRPr="00A26E08">
        <w:rPr>
          <w:rFonts w:ascii="Times New Roman" w:eastAsia="Calibri" w:hAnsi="Times New Roman" w:cs="Times New Roman"/>
          <w:i/>
          <w:sz w:val="24"/>
          <w:szCs w:val="24"/>
        </w:rPr>
        <w:t>no destacados</w:t>
      </w:r>
      <w:r w:rsidR="004B1D8A" w:rsidRPr="00A26E08">
        <w:rPr>
          <w:rFonts w:ascii="Times New Roman" w:eastAsia="Calibri" w:hAnsi="Times New Roman" w:cs="Times New Roman"/>
          <w:sz w:val="24"/>
          <w:szCs w:val="24"/>
        </w:rPr>
        <w:t xml:space="preserve"> en etapa T-R, en que estos logran sus mayores posibilidades de adecuación. De tal manera distingue y explica la condición muestral el comportamiento del IEA, en virtud de que los datos adoptan u</w:t>
      </w:r>
      <w:r w:rsidR="00DD51A7">
        <w:rPr>
          <w:rFonts w:ascii="Times New Roman" w:eastAsia="Calibri" w:hAnsi="Times New Roman" w:cs="Times New Roman"/>
          <w:sz w:val="24"/>
          <w:szCs w:val="24"/>
        </w:rPr>
        <w:t>na estructura bimodal (puntajes extremos opuestos</w:t>
      </w:r>
      <w:r w:rsidR="004B1D8A" w:rsidRPr="00A26E08">
        <w:rPr>
          <w:rFonts w:ascii="Times New Roman" w:eastAsia="Calibri" w:hAnsi="Times New Roman" w:cs="Times New Roman"/>
          <w:sz w:val="24"/>
          <w:szCs w:val="24"/>
        </w:rPr>
        <w:t>) que explica casi toda la varianza (72%) entre</w:t>
      </w:r>
      <w:r w:rsidR="00AD037D">
        <w:rPr>
          <w:rFonts w:ascii="Times New Roman" w:eastAsia="Calibri" w:hAnsi="Times New Roman" w:cs="Times New Roman"/>
          <w:sz w:val="24"/>
          <w:szCs w:val="24"/>
        </w:rPr>
        <w:t xml:space="preserve"> los participantes, con lo cual, los resultados que arroja la PAAB permiten inferencias válidas acerca de la adecuación autovalorativa, tomando como evidencia el criterio de muestras contrastadas.</w:t>
      </w:r>
    </w:p>
    <w:p w:rsidR="00317CC5" w:rsidRPr="00A26E08" w:rsidRDefault="00317CC5" w:rsidP="00B025AF">
      <w:pPr>
        <w:autoSpaceDE w:val="0"/>
        <w:autoSpaceDN w:val="0"/>
        <w:adjustRightInd w:val="0"/>
        <w:spacing w:after="0" w:line="240" w:lineRule="auto"/>
        <w:jc w:val="both"/>
        <w:rPr>
          <w:rFonts w:ascii="TimesNewRomanPSMT" w:hAnsi="TimesNewRomanPSMT" w:cs="TimesNewRomanPSMT"/>
          <w:color w:val="000000"/>
          <w:sz w:val="24"/>
          <w:szCs w:val="24"/>
        </w:rPr>
      </w:pPr>
    </w:p>
    <w:p w:rsidR="004B1D8A" w:rsidRDefault="00AD037D" w:rsidP="00B025AF">
      <w:pPr>
        <w:autoSpaceDE w:val="0"/>
        <w:autoSpaceDN w:val="0"/>
        <w:adjustRightInd w:val="0"/>
        <w:spacing w:after="0" w:line="240" w:lineRule="auto"/>
        <w:jc w:val="both"/>
        <w:rPr>
          <w:rFonts w:ascii="Times New Roman" w:eastAsia="Calibri" w:hAnsi="Times New Roman" w:cs="Times New Roman"/>
          <w:sz w:val="24"/>
          <w:szCs w:val="24"/>
        </w:rPr>
      </w:pPr>
      <w:r w:rsidRPr="008D0B7C">
        <w:rPr>
          <w:rFonts w:ascii="Times New Roman" w:eastAsia="Calibri" w:hAnsi="Times New Roman" w:cs="Times New Roman"/>
          <w:sz w:val="24"/>
          <w:szCs w:val="24"/>
        </w:rPr>
        <w:t xml:space="preserve">3.2. </w:t>
      </w:r>
      <w:r w:rsidR="004B1D8A" w:rsidRPr="008D0B7C">
        <w:rPr>
          <w:rFonts w:ascii="Times New Roman" w:eastAsia="Calibri" w:hAnsi="Times New Roman" w:cs="Times New Roman"/>
          <w:sz w:val="24"/>
          <w:szCs w:val="24"/>
        </w:rPr>
        <w:t>Análisis de confiabilidad de la PAAB</w:t>
      </w:r>
      <w:bookmarkStart w:id="4" w:name="_Hlk4084409"/>
    </w:p>
    <w:p w:rsidR="00DD51A7" w:rsidRPr="008D0B7C" w:rsidRDefault="00DD51A7" w:rsidP="00B025AF">
      <w:pPr>
        <w:autoSpaceDE w:val="0"/>
        <w:autoSpaceDN w:val="0"/>
        <w:adjustRightInd w:val="0"/>
        <w:spacing w:after="0" w:line="240" w:lineRule="auto"/>
        <w:jc w:val="both"/>
        <w:rPr>
          <w:rFonts w:ascii="Times New Roman" w:eastAsia="Calibri" w:hAnsi="Times New Roman" w:cs="Times New Roman"/>
          <w:i/>
          <w:sz w:val="24"/>
          <w:szCs w:val="24"/>
        </w:rPr>
      </w:pPr>
    </w:p>
    <w:p w:rsidR="007F22C2" w:rsidRPr="007F22C2" w:rsidRDefault="007F22C2" w:rsidP="007F22C2">
      <w:pPr>
        <w:autoSpaceDE w:val="0"/>
        <w:autoSpaceDN w:val="0"/>
        <w:adjustRightInd w:val="0"/>
        <w:spacing w:after="0" w:line="240" w:lineRule="auto"/>
        <w:jc w:val="both"/>
        <w:rPr>
          <w:rFonts w:ascii="Times New Roman" w:eastAsia="Calibri" w:hAnsi="Times New Roman" w:cs="Times New Roman"/>
          <w:sz w:val="24"/>
          <w:szCs w:val="24"/>
        </w:rPr>
      </w:pPr>
      <w:r w:rsidRPr="007F22C2">
        <w:rPr>
          <w:rFonts w:ascii="Times New Roman" w:eastAsia="Calibri" w:hAnsi="Times New Roman" w:cs="Times New Roman"/>
          <w:sz w:val="24"/>
          <w:szCs w:val="24"/>
        </w:rPr>
        <w:t xml:space="preserve">Sea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 xml:space="preserve"> (IEA)</m:t>
            </m:r>
          </m:e>
          <m:sub>
            <m:r>
              <w:rPr>
                <w:rFonts w:ascii="Cambria Math" w:eastAsia="Calibri" w:hAnsi="Cambria Math" w:cs="Times New Roman"/>
                <w:sz w:val="24"/>
                <w:szCs w:val="24"/>
              </w:rPr>
              <m:t>i</m:t>
            </m:r>
          </m:sub>
        </m:sSub>
      </m:oMath>
      <w:r w:rsidRPr="007F22C2">
        <w:rPr>
          <w:rFonts w:ascii="Times New Roman" w:eastAsia="Calibri" w:hAnsi="Times New Roman" w:cs="Times New Roman"/>
          <w:sz w:val="24"/>
          <w:szCs w:val="24"/>
        </w:rPr>
        <w:t xml:space="preserve"> la variable respuesta de interés medida en la ocasión </w:t>
      </w:r>
      <w:r w:rsidRPr="007F22C2">
        <w:rPr>
          <w:rFonts w:ascii="Times New Roman" w:eastAsia="Calibri" w:hAnsi="Times New Roman" w:cs="Times New Roman"/>
          <w:i/>
          <w:sz w:val="24"/>
          <w:szCs w:val="24"/>
        </w:rPr>
        <w:t>i</w:t>
      </w:r>
      <w:r w:rsidRPr="007F22C2">
        <w:rPr>
          <w:rFonts w:ascii="Times New Roman" w:eastAsia="Calibri" w:hAnsi="Times New Roman" w:cs="Times New Roman"/>
          <w:sz w:val="24"/>
          <w:szCs w:val="24"/>
        </w:rPr>
        <w:t xml:space="preserve">; </w:t>
      </w:r>
      <m:oMath>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tiempo)</m:t>
            </m:r>
          </m:e>
          <m:sub>
            <m:r>
              <w:rPr>
                <w:rFonts w:ascii="Cambria Math" w:eastAsia="Calibri" w:hAnsi="Cambria Math" w:cs="Times New Roman"/>
                <w:sz w:val="24"/>
                <w:szCs w:val="24"/>
              </w:rPr>
              <m:t>i</m:t>
            </m:r>
          </m:sub>
        </m:sSub>
      </m:oMath>
      <w:r w:rsidRPr="007F22C2">
        <w:rPr>
          <w:rFonts w:ascii="Times New Roman" w:eastAsia="Calibri" w:hAnsi="Times New Roman" w:cs="Times New Roman"/>
          <w:sz w:val="24"/>
          <w:szCs w:val="24"/>
        </w:rPr>
        <w:t xml:space="preserve"> la variable indicadora del momento en que se hace la medición </w:t>
      </w:r>
      <w:r w:rsidRPr="007F22C2">
        <w:rPr>
          <w:rFonts w:ascii="Times New Roman" w:eastAsia="Calibri" w:hAnsi="Times New Roman" w:cs="Times New Roman"/>
          <w:i/>
          <w:sz w:val="24"/>
          <w:szCs w:val="24"/>
        </w:rPr>
        <w:t>i</w:t>
      </w:r>
      <w:r w:rsidRPr="007F22C2">
        <w:rPr>
          <w:rFonts w:ascii="Times New Roman" w:eastAsia="Calibri" w:hAnsi="Times New Roman" w:cs="Times New Roman"/>
          <w:sz w:val="24"/>
          <w:szCs w:val="24"/>
        </w:rPr>
        <w:t xml:space="preserve"> y </w:t>
      </w:r>
      <m:oMath>
        <m:sSub>
          <m:sSubPr>
            <m:ctrlPr>
              <w:rPr>
                <w:rFonts w:ascii="Cambria Math" w:eastAsia="Calibri" w:hAnsi="Cambria Math" w:cs="Times New Roman"/>
                <w:i/>
                <w:sz w:val="24"/>
                <w:szCs w:val="24"/>
              </w:rPr>
            </m:ctrlPr>
          </m:sSubPr>
          <m:e>
            <m:d>
              <m:dPr>
                <m:ctrlPr>
                  <w:rPr>
                    <w:rFonts w:ascii="Cambria Math" w:eastAsia="Calibri" w:hAnsi="Cambria Math" w:cs="Times New Roman"/>
                    <w:i/>
                    <w:sz w:val="24"/>
                    <w:szCs w:val="24"/>
                  </w:rPr>
                </m:ctrlPr>
              </m:dPr>
              <m:e>
                <m:r>
                  <w:rPr>
                    <w:rFonts w:ascii="Cambria Math" w:eastAsia="Calibri" w:hAnsi="Cambria Math" w:cs="Times New Roman"/>
                    <w:sz w:val="24"/>
                    <w:szCs w:val="24"/>
                  </w:rPr>
                  <m:t>EtapaT-R</m:t>
                </m:r>
              </m:e>
            </m:d>
          </m:e>
          <m:sub>
            <m:r>
              <w:rPr>
                <w:rFonts w:ascii="Cambria Math" w:eastAsia="Calibri" w:hAnsi="Cambria Math" w:cs="Times New Roman"/>
                <w:sz w:val="24"/>
                <w:szCs w:val="24"/>
              </w:rPr>
              <m:t>i</m:t>
            </m:r>
          </m:sub>
        </m:sSub>
      </m:oMath>
      <w:r w:rsidRPr="007F22C2">
        <w:rPr>
          <w:rFonts w:ascii="Times New Roman" w:eastAsia="Calibri" w:hAnsi="Times New Roman" w:cs="Times New Roman"/>
          <w:sz w:val="24"/>
          <w:szCs w:val="24"/>
        </w:rPr>
        <w:t xml:space="preserve"> la variable indicadora de</w:t>
      </w:r>
      <w:r>
        <w:rPr>
          <w:rFonts w:ascii="Times New Roman" w:eastAsia="Calibri" w:hAnsi="Times New Roman" w:cs="Times New Roman"/>
          <w:sz w:val="24"/>
          <w:szCs w:val="24"/>
        </w:rPr>
        <w:t>l MP</w:t>
      </w:r>
      <w:r w:rsidRPr="007F22C2">
        <w:rPr>
          <w:rFonts w:ascii="Times New Roman" w:eastAsia="Calibri" w:hAnsi="Times New Roman" w:cs="Times New Roman"/>
          <w:sz w:val="24"/>
          <w:szCs w:val="24"/>
        </w:rPr>
        <w:t xml:space="preserve"> en la ocasión i. </w:t>
      </w:r>
      <w:r>
        <w:rPr>
          <w:rFonts w:ascii="Times New Roman" w:eastAsia="Calibri" w:hAnsi="Times New Roman" w:cs="Times New Roman"/>
          <w:sz w:val="24"/>
          <w:szCs w:val="24"/>
        </w:rPr>
        <w:t>C</w:t>
      </w:r>
      <w:r w:rsidRPr="007F22C2">
        <w:rPr>
          <w:rFonts w:ascii="Times New Roman" w:eastAsia="Calibri" w:hAnsi="Times New Roman" w:cs="Times New Roman"/>
          <w:sz w:val="24"/>
          <w:szCs w:val="24"/>
        </w:rPr>
        <w:t>ada observación</w:t>
      </w:r>
      <w:r>
        <w:rPr>
          <w:rFonts w:ascii="Times New Roman" w:eastAsia="Calibri" w:hAnsi="Times New Roman" w:cs="Times New Roman"/>
          <w:sz w:val="24"/>
          <w:szCs w:val="24"/>
        </w:rPr>
        <w:t xml:space="preserve"> de</w:t>
      </w:r>
      <w:r w:rsidRPr="007F22C2">
        <w:rPr>
          <w:rFonts w:ascii="Times New Roman" w:eastAsia="Calibri" w:hAnsi="Times New Roman" w:cs="Times New Roman"/>
          <w:sz w:val="24"/>
          <w:szCs w:val="24"/>
        </w:rPr>
        <w:t xml:space="preserve"> IEA puede describirse por el siguiente modelo:</w:t>
      </w:r>
    </w:p>
    <w:p w:rsidR="007F22C2" w:rsidRPr="007F22C2" w:rsidRDefault="002A5BBE" w:rsidP="007F22C2">
      <w:pPr>
        <w:autoSpaceDE w:val="0"/>
        <w:autoSpaceDN w:val="0"/>
        <w:adjustRightInd w:val="0"/>
        <w:spacing w:before="120" w:after="0" w:line="240" w:lineRule="auto"/>
        <w:jc w:val="both"/>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IEA</m:t>
              </m:r>
            </m:e>
            <m:sub>
              <m:r>
                <w:rPr>
                  <w:rFonts w:ascii="Cambria Math" w:eastAsia="Calibri" w:hAnsi="Cambria Math" w:cs="Times New Roman"/>
                  <w:sz w:val="24"/>
                  <w:szCs w:val="24"/>
                </w:rPr>
                <m:t>i</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0</m:t>
              </m:r>
            </m:sub>
          </m:sSub>
          <m:r>
            <w:rPr>
              <w:rFonts w:ascii="Cambria Math" w:eastAsia="Calibri" w:hAnsi="Cambria Math" w:cs="Times New Roman"/>
              <w:sz w:val="24"/>
              <w:szCs w:val="24"/>
            </w:rPr>
            <m:t>+</m:t>
          </m:r>
          <w:bookmarkStart w:id="5" w:name="_Hlk9716841"/>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tiempo)</m:t>
              </m:r>
            </m:e>
            <m:sub>
              <m:r>
                <w:rPr>
                  <w:rFonts w:ascii="Cambria Math" w:eastAsia="Calibri" w:hAnsi="Cambria Math" w:cs="Times New Roman"/>
                  <w:sz w:val="24"/>
                  <w:szCs w:val="24"/>
                </w:rPr>
                <m:t>i</m:t>
              </m:r>
            </m:sub>
          </m:sSub>
          <w:bookmarkEnd w:id="5"/>
          <m:r>
            <w:rPr>
              <w:rFonts w:ascii="Cambria Math" w:eastAsia="Calibri" w:hAnsi="Cambria Math" w:cs="Times New Roman"/>
              <w:sz w:val="24"/>
              <w:szCs w:val="24"/>
            </w:rPr>
            <m:t>+</m:t>
          </m:r>
          <w:bookmarkStart w:id="6" w:name="_Hlk9717002"/>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2</m:t>
              </m:r>
            </m:sub>
          </m:sSub>
          <m:sSub>
            <m:sSubPr>
              <m:ctrlPr>
                <w:rPr>
                  <w:rFonts w:ascii="Cambria Math" w:eastAsia="Calibri" w:hAnsi="Cambria Math" w:cs="Times New Roman"/>
                  <w:i/>
                  <w:sz w:val="24"/>
                  <w:szCs w:val="24"/>
                </w:rPr>
              </m:ctrlPr>
            </m:sSubPr>
            <m:e>
              <m:d>
                <m:dPr>
                  <m:ctrlPr>
                    <w:rPr>
                      <w:rFonts w:ascii="Cambria Math" w:eastAsia="Calibri" w:hAnsi="Cambria Math" w:cs="Times New Roman"/>
                      <w:i/>
                      <w:sz w:val="24"/>
                      <w:szCs w:val="24"/>
                    </w:rPr>
                  </m:ctrlPr>
                </m:dPr>
                <m:e>
                  <m:r>
                    <w:rPr>
                      <w:rFonts w:ascii="Cambria Math" w:eastAsia="Calibri" w:hAnsi="Cambria Math" w:cs="Times New Roman"/>
                      <w:sz w:val="24"/>
                      <w:szCs w:val="24"/>
                    </w:rPr>
                    <m:t>Etapa T-R</m:t>
                  </m:r>
                </m:e>
              </m:d>
            </m:e>
            <m:sub>
              <m:r>
                <w:rPr>
                  <w:rFonts w:ascii="Cambria Math" w:eastAsia="Calibri" w:hAnsi="Cambria Math" w:cs="Times New Roman"/>
                  <w:sz w:val="24"/>
                  <w:szCs w:val="24"/>
                </w:rPr>
                <m:t>i</m:t>
              </m:r>
            </m:sub>
          </m:sSub>
          <w:bookmarkEnd w:id="6"/>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i</m:t>
              </m:r>
            </m:sub>
          </m:sSub>
        </m:oMath>
      </m:oMathPara>
    </w:p>
    <w:p w:rsidR="007F22C2" w:rsidRPr="007F22C2" w:rsidRDefault="007F22C2" w:rsidP="007F22C2">
      <w:pPr>
        <w:autoSpaceDE w:val="0"/>
        <w:autoSpaceDN w:val="0"/>
        <w:adjustRightInd w:val="0"/>
        <w:spacing w:after="0" w:line="240" w:lineRule="auto"/>
        <w:rPr>
          <w:rFonts w:ascii="Times New Roman" w:eastAsia="Calibri" w:hAnsi="Times New Roman" w:cs="Times New Roman"/>
          <w:sz w:val="24"/>
          <w:szCs w:val="24"/>
        </w:rPr>
      </w:pPr>
      <w:r w:rsidRPr="007F22C2">
        <w:rPr>
          <w:rFonts w:ascii="Times New Roman" w:eastAsia="Calibri" w:hAnsi="Times New Roman" w:cs="Times New Roman"/>
          <w:sz w:val="24"/>
          <w:szCs w:val="24"/>
        </w:rPr>
        <w:t xml:space="preserve">donde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0</m:t>
            </m:r>
          </m:sub>
        </m:sSub>
      </m:oMath>
      <w:r w:rsidRPr="007F22C2">
        <w:rPr>
          <w:rFonts w:ascii="Times New Roman" w:eastAsia="Calibri" w:hAnsi="Times New Roman" w:cs="Times New Roman"/>
          <w:sz w:val="24"/>
          <w:szCs w:val="24"/>
        </w:rPr>
        <w:t xml:space="preserve"> y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m:t>
            </m:r>
          </m:sub>
        </m:sSub>
      </m:oMath>
      <w:r w:rsidRPr="007F22C2">
        <w:rPr>
          <w:rFonts w:ascii="Times New Roman" w:eastAsia="Calibri" w:hAnsi="Times New Roman" w:cs="Times New Roman"/>
          <w:sz w:val="24"/>
          <w:szCs w:val="24"/>
        </w:rPr>
        <w:t xml:space="preserve"> son el intercepto y la pendiente para la i-ésima ecuación y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i</m:t>
            </m:r>
          </m:sub>
        </m:sSub>
        <m:r>
          <w:rPr>
            <w:rFonts w:ascii="Cambria Math" w:eastAsia="Calibri" w:hAnsi="Cambria Math" w:cs="Times New Roman"/>
            <w:sz w:val="24"/>
            <w:szCs w:val="24"/>
          </w:rPr>
          <m:t xml:space="preserve"> </m:t>
        </m:r>
      </m:oMath>
      <w:r w:rsidRPr="007F22C2">
        <w:rPr>
          <w:rFonts w:ascii="Times New Roman" w:eastAsia="Calibri" w:hAnsi="Times New Roman" w:cs="Times New Roman"/>
          <w:sz w:val="24"/>
          <w:szCs w:val="24"/>
        </w:rPr>
        <w:t xml:space="preserve">es un error aleatorio con media 0 y varianza (desconocida)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σ</m:t>
            </m:r>
          </m:e>
          <m:sub>
            <m:r>
              <w:rPr>
                <w:rFonts w:ascii="Cambria Math" w:eastAsia="Calibri" w:hAnsi="Cambria Math" w:cs="Times New Roman"/>
                <w:sz w:val="24"/>
                <w:szCs w:val="24"/>
              </w:rPr>
              <m:t>e</m:t>
            </m:r>
          </m:sub>
          <m:sup>
            <m:r>
              <w:rPr>
                <w:rFonts w:ascii="Cambria Math" w:eastAsia="Calibri" w:hAnsi="Cambria Math" w:cs="Times New Roman"/>
                <w:sz w:val="24"/>
                <w:szCs w:val="24"/>
              </w:rPr>
              <m:t>2</m:t>
            </m:r>
          </m:sup>
        </m:sSubSup>
      </m:oMath>
      <w:r w:rsidRPr="007F22C2">
        <w:rPr>
          <w:rFonts w:ascii="Times New Roman" w:eastAsia="Calibri" w:hAnsi="Times New Roman" w:cs="Times New Roman"/>
          <w:sz w:val="24"/>
          <w:szCs w:val="24"/>
        </w:rPr>
        <w:t xml:space="preserve"> .</w:t>
      </w:r>
    </w:p>
    <w:p w:rsidR="007F22C2" w:rsidRPr="007F22C2" w:rsidRDefault="007F22C2" w:rsidP="007F22C2">
      <w:pPr>
        <w:autoSpaceDE w:val="0"/>
        <w:autoSpaceDN w:val="0"/>
        <w:adjustRightInd w:val="0"/>
        <w:spacing w:after="0" w:line="240" w:lineRule="auto"/>
        <w:jc w:val="both"/>
        <w:rPr>
          <w:rFonts w:ascii="Times New Roman" w:eastAsia="Calibri" w:hAnsi="Times New Roman" w:cs="Times New Roman"/>
          <w:sz w:val="24"/>
          <w:szCs w:val="24"/>
        </w:rPr>
      </w:pPr>
      <w:r w:rsidRPr="007F22C2">
        <w:rPr>
          <w:rFonts w:ascii="Times New Roman" w:eastAsia="Calibri" w:hAnsi="Times New Roman" w:cs="Times New Roman"/>
          <w:sz w:val="24"/>
          <w:szCs w:val="24"/>
        </w:rPr>
        <w:t xml:space="preserve">El parámetro intercepto representa la condición para la cual las variables explicativas son cero. Por tanto,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0</m:t>
            </m:r>
          </m:sub>
        </m:sSub>
      </m:oMath>
      <w:r w:rsidRPr="007F22C2">
        <w:rPr>
          <w:rFonts w:ascii="Times New Roman" w:eastAsia="Calibri" w:hAnsi="Times New Roman" w:cs="Times New Roman"/>
          <w:sz w:val="24"/>
          <w:szCs w:val="24"/>
        </w:rPr>
        <w:t xml:space="preserve"> estima el IEA esperado al inicio del período evaluado cuando se está en </w:t>
      </w:r>
      <w:r>
        <w:rPr>
          <w:rFonts w:ascii="Times New Roman" w:eastAsia="Calibri" w:hAnsi="Times New Roman" w:cs="Times New Roman"/>
          <w:sz w:val="24"/>
          <w:szCs w:val="24"/>
        </w:rPr>
        <w:t>el mesociclo</w:t>
      </w:r>
      <w:r w:rsidRPr="007F22C2">
        <w:rPr>
          <w:rFonts w:ascii="Times New Roman" w:eastAsia="Calibri" w:hAnsi="Times New Roman" w:cs="Times New Roman"/>
          <w:sz w:val="24"/>
          <w:szCs w:val="24"/>
        </w:rPr>
        <w:t xml:space="preserve"> A. El coeficiente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 xml:space="preserve"> </m:t>
        </m:r>
      </m:oMath>
      <w:r w:rsidRPr="007F22C2">
        <w:rPr>
          <w:rFonts w:ascii="Times New Roman" w:eastAsia="Calibri" w:hAnsi="Times New Roman" w:cs="Times New Roman"/>
          <w:sz w:val="24"/>
          <w:szCs w:val="24"/>
        </w:rPr>
        <w:t>asociado a la variable (tiempo) representa el incremento del IEA por cada asalto realizado cuando</w:t>
      </w:r>
      <w:r>
        <w:rPr>
          <w:rFonts w:ascii="Times New Roman" w:eastAsia="Calibri" w:hAnsi="Times New Roman" w:cs="Times New Roman"/>
          <w:sz w:val="24"/>
          <w:szCs w:val="24"/>
        </w:rPr>
        <w:t xml:space="preserve"> el boxeador se encuentra en el mesociclo</w:t>
      </w:r>
      <w:r w:rsidRPr="007F22C2">
        <w:rPr>
          <w:rFonts w:ascii="Times New Roman" w:eastAsia="Calibri" w:hAnsi="Times New Roman" w:cs="Times New Roman"/>
          <w:sz w:val="24"/>
          <w:szCs w:val="24"/>
        </w:rPr>
        <w:t xml:space="preserve"> A. El coeficiente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2</m:t>
            </m:r>
          </m:sub>
        </m:sSub>
      </m:oMath>
      <w:r w:rsidRPr="007F22C2">
        <w:rPr>
          <w:rFonts w:ascii="Times New Roman" w:eastAsia="Calibri" w:hAnsi="Times New Roman" w:cs="Times New Roman"/>
          <w:sz w:val="24"/>
          <w:szCs w:val="24"/>
        </w:rPr>
        <w:t xml:space="preserve"> asociado a la variable (Mesociclo T-R) representa la contribución del meso T-R sobre el IEA. </w:t>
      </w:r>
    </w:p>
    <w:p w:rsidR="004B1D8A" w:rsidRDefault="004B1D8A" w:rsidP="007F22C2">
      <w:pPr>
        <w:autoSpaceDE w:val="0"/>
        <w:autoSpaceDN w:val="0"/>
        <w:adjustRightInd w:val="0"/>
        <w:spacing w:after="0" w:line="240" w:lineRule="auto"/>
        <w:jc w:val="both"/>
        <w:rPr>
          <w:rFonts w:ascii="Times New Roman" w:eastAsia="Calibri" w:hAnsi="Times New Roman" w:cs="Times New Roman"/>
          <w:sz w:val="24"/>
          <w:szCs w:val="24"/>
        </w:rPr>
      </w:pPr>
      <w:r w:rsidRPr="0047075C">
        <w:rPr>
          <w:rFonts w:ascii="Times New Roman" w:eastAsia="Calibri" w:hAnsi="Times New Roman" w:cs="Times New Roman"/>
          <w:sz w:val="24"/>
          <w:szCs w:val="24"/>
        </w:rPr>
        <w:t>En la figura 2</w:t>
      </w:r>
      <w:r>
        <w:rPr>
          <w:rFonts w:ascii="Times New Roman" w:eastAsia="Calibri" w:hAnsi="Times New Roman" w:cs="Times New Roman"/>
          <w:sz w:val="24"/>
          <w:szCs w:val="24"/>
        </w:rPr>
        <w:t>,</w:t>
      </w:r>
      <w:r w:rsidRPr="0047075C">
        <w:rPr>
          <w:rFonts w:ascii="Times New Roman" w:eastAsia="Calibri" w:hAnsi="Times New Roman" w:cs="Times New Roman"/>
          <w:sz w:val="24"/>
          <w:szCs w:val="24"/>
        </w:rPr>
        <w:t xml:space="preserve"> cada punto representa la tasa de cambio promedio (y el intervalo de confianza del 95%) del IEA por ocasión (asalto</w:t>
      </w:r>
      <w:r>
        <w:rPr>
          <w:rFonts w:ascii="Times New Roman" w:eastAsia="Calibri" w:hAnsi="Times New Roman" w:cs="Times New Roman"/>
          <w:sz w:val="24"/>
          <w:szCs w:val="24"/>
        </w:rPr>
        <w:t xml:space="preserve"> de combate</w:t>
      </w:r>
      <w:r w:rsidRPr="0047075C">
        <w:rPr>
          <w:rFonts w:ascii="Times New Roman" w:eastAsia="Calibri" w:hAnsi="Times New Roman" w:cs="Times New Roman"/>
          <w:sz w:val="24"/>
          <w:szCs w:val="24"/>
        </w:rPr>
        <w:t xml:space="preserve">) para cada uno de los boxeadores </w:t>
      </w:r>
      <w:r w:rsidRPr="008D0B7C">
        <w:rPr>
          <w:rFonts w:ascii="Times New Roman" w:eastAsia="Calibri" w:hAnsi="Times New Roman" w:cs="Times New Roman"/>
          <w:i/>
          <w:sz w:val="24"/>
          <w:szCs w:val="24"/>
        </w:rPr>
        <w:t>destacados</w:t>
      </w:r>
      <w:r w:rsidRPr="0047075C">
        <w:rPr>
          <w:rFonts w:ascii="Times New Roman" w:eastAsia="Calibri" w:hAnsi="Times New Roman" w:cs="Times New Roman"/>
          <w:sz w:val="24"/>
          <w:szCs w:val="24"/>
        </w:rPr>
        <w:t xml:space="preserve"> (puntos rojos) y cada uno de los </w:t>
      </w:r>
      <w:r w:rsidRPr="008D0B7C">
        <w:rPr>
          <w:rFonts w:ascii="Times New Roman" w:eastAsia="Calibri" w:hAnsi="Times New Roman" w:cs="Times New Roman"/>
          <w:i/>
          <w:sz w:val="24"/>
          <w:szCs w:val="24"/>
        </w:rPr>
        <w:t>no destacados</w:t>
      </w:r>
      <w:r w:rsidRPr="0047075C">
        <w:rPr>
          <w:rFonts w:ascii="Times New Roman" w:eastAsia="Calibri" w:hAnsi="Times New Roman" w:cs="Times New Roman"/>
          <w:sz w:val="24"/>
          <w:szCs w:val="24"/>
        </w:rPr>
        <w:t xml:space="preserve"> (puntos azules) cuando se </w:t>
      </w:r>
      <w:r w:rsidR="008D0B7C" w:rsidRPr="0047075C">
        <w:rPr>
          <w:rFonts w:ascii="Times New Roman" w:eastAsia="Calibri" w:hAnsi="Times New Roman" w:cs="Times New Roman"/>
          <w:sz w:val="24"/>
          <w:szCs w:val="24"/>
        </w:rPr>
        <w:t>encontrar</w:t>
      </w:r>
      <w:r w:rsidR="008D0B7C">
        <w:rPr>
          <w:rFonts w:ascii="Times New Roman" w:eastAsia="Calibri" w:hAnsi="Times New Roman" w:cs="Times New Roman"/>
          <w:sz w:val="24"/>
          <w:szCs w:val="24"/>
        </w:rPr>
        <w:t>on</w:t>
      </w:r>
      <w:r w:rsidRPr="0047075C">
        <w:rPr>
          <w:rFonts w:ascii="Times New Roman" w:eastAsia="Calibri" w:hAnsi="Times New Roman" w:cs="Times New Roman"/>
          <w:sz w:val="24"/>
          <w:szCs w:val="24"/>
        </w:rPr>
        <w:t xml:space="preserve"> en </w:t>
      </w:r>
      <w:r w:rsidR="008D0B7C">
        <w:rPr>
          <w:rFonts w:ascii="Times New Roman" w:eastAsia="Calibri" w:hAnsi="Times New Roman" w:cs="Times New Roman"/>
          <w:sz w:val="24"/>
          <w:szCs w:val="24"/>
        </w:rPr>
        <w:t>el mesociclo</w:t>
      </w:r>
      <w:r w:rsidRPr="0047075C">
        <w:rPr>
          <w:rFonts w:ascii="Times New Roman" w:eastAsia="Calibri" w:hAnsi="Times New Roman" w:cs="Times New Roman"/>
          <w:sz w:val="24"/>
          <w:szCs w:val="24"/>
        </w:rPr>
        <w:t xml:space="preserve"> A. La línea negra representa la tasa de cambio promedio del IEA para todos los boxeadores de la muestra durante A</w:t>
      </w:r>
      <w:r>
        <w:rPr>
          <w:rFonts w:ascii="Times New Roman" w:eastAsia="Calibri" w:hAnsi="Times New Roman" w:cs="Times New Roman"/>
          <w:sz w:val="24"/>
          <w:szCs w:val="24"/>
        </w:rPr>
        <w:t>.</w:t>
      </w:r>
    </w:p>
    <w:p w:rsidR="004B1D8A" w:rsidRDefault="00887F98" w:rsidP="00B025A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El 75.9</w:t>
      </w:r>
      <w:r w:rsidRPr="00A26E08">
        <w:rPr>
          <w:rFonts w:ascii="Times New Roman" w:eastAsia="Calibri" w:hAnsi="Times New Roman" w:cs="Times New Roman"/>
          <w:sz w:val="24"/>
          <w:szCs w:val="24"/>
        </w:rPr>
        <w:t>%</w:t>
      </w:r>
      <w:r>
        <w:rPr>
          <w:rFonts w:ascii="Times New Roman" w:eastAsia="Calibri" w:hAnsi="Times New Roman" w:cs="Times New Roman"/>
          <w:sz w:val="24"/>
          <w:szCs w:val="24"/>
        </w:rPr>
        <w:t xml:space="preserve"> (22) de los boxeadores obtienen puntajes</w:t>
      </w:r>
      <w:r w:rsidR="004B1D8A" w:rsidRPr="00A26E08">
        <w:rPr>
          <w:rFonts w:ascii="Times New Roman" w:eastAsia="Calibri" w:hAnsi="Times New Roman" w:cs="Times New Roman"/>
          <w:sz w:val="24"/>
          <w:szCs w:val="24"/>
        </w:rPr>
        <w:t xml:space="preserve"> en la tasa de cambio del IEA promedio </w:t>
      </w:r>
      <w:r>
        <w:rPr>
          <w:rFonts w:ascii="Times New Roman" w:eastAsia="Calibri" w:hAnsi="Times New Roman" w:cs="Times New Roman"/>
          <w:sz w:val="24"/>
          <w:szCs w:val="24"/>
        </w:rPr>
        <w:t xml:space="preserve">que </w:t>
      </w:r>
      <w:r w:rsidR="004B1D8A" w:rsidRPr="00A26E08">
        <w:rPr>
          <w:rFonts w:ascii="Times New Roman" w:eastAsia="Calibri" w:hAnsi="Times New Roman" w:cs="Times New Roman"/>
          <w:sz w:val="24"/>
          <w:szCs w:val="24"/>
        </w:rPr>
        <w:t>no son significativamente diferentes de cero (p&lt;0.05) dentro de un</w:t>
      </w:r>
      <w:r w:rsidR="008D0B7C">
        <w:rPr>
          <w:rFonts w:ascii="Times New Roman" w:eastAsia="Calibri" w:hAnsi="Times New Roman" w:cs="Times New Roman"/>
          <w:sz w:val="24"/>
          <w:szCs w:val="24"/>
        </w:rPr>
        <w:t xml:space="preserve"> mismo mesociclo de preparación. </w:t>
      </w:r>
      <w:bookmarkEnd w:id="4"/>
    </w:p>
    <w:p w:rsidR="004B1D8A" w:rsidRPr="0047075C" w:rsidRDefault="004B1D8A" w:rsidP="00B025AF">
      <w:pPr>
        <w:autoSpaceDE w:val="0"/>
        <w:autoSpaceDN w:val="0"/>
        <w:adjustRightInd w:val="0"/>
        <w:spacing w:after="0" w:line="240" w:lineRule="auto"/>
        <w:jc w:val="both"/>
        <w:rPr>
          <w:rFonts w:ascii="Times New Roman" w:eastAsia="Calibri" w:hAnsi="Times New Roman" w:cs="Times New Roman"/>
          <w:b/>
          <w:sz w:val="24"/>
          <w:szCs w:val="24"/>
        </w:rPr>
      </w:pPr>
    </w:p>
    <w:p w:rsidR="004B1D8A" w:rsidRDefault="004B1D8A" w:rsidP="00B025AF">
      <w:pPr>
        <w:autoSpaceDE w:val="0"/>
        <w:autoSpaceDN w:val="0"/>
        <w:adjustRightInd w:val="0"/>
        <w:spacing w:after="0" w:line="240" w:lineRule="auto"/>
        <w:jc w:val="center"/>
        <w:rPr>
          <w:rFonts w:ascii="Calibri" w:eastAsia="Calibri" w:hAnsi="Calibri" w:cs="Times New Roman"/>
          <w:b/>
          <w:sz w:val="24"/>
          <w:szCs w:val="24"/>
        </w:rPr>
      </w:pPr>
      <w:r w:rsidRPr="00A26E08">
        <w:rPr>
          <w:rFonts w:ascii="Calibri" w:eastAsia="Calibri" w:hAnsi="Calibri" w:cs="Times New Roman"/>
          <w:b/>
          <w:noProof/>
          <w:sz w:val="24"/>
          <w:szCs w:val="24"/>
          <w:lang w:eastAsia="es-ES"/>
        </w:rPr>
        <mc:AlternateContent>
          <mc:Choice Requires="wps">
            <w:drawing>
              <wp:anchor distT="0" distB="0" distL="114300" distR="114300" simplePos="0" relativeHeight="251659264" behindDoc="0" locked="0" layoutInCell="1" allowOverlap="1" wp14:anchorId="6EB31D32" wp14:editId="687403B1">
                <wp:simplePos x="0" y="0"/>
                <wp:positionH relativeFrom="column">
                  <wp:posOffset>185420</wp:posOffset>
                </wp:positionH>
                <wp:positionV relativeFrom="paragraph">
                  <wp:posOffset>1007110</wp:posOffset>
                </wp:positionV>
                <wp:extent cx="2503805" cy="6350"/>
                <wp:effectExtent l="0" t="0" r="10795" b="31750"/>
                <wp:wrapNone/>
                <wp:docPr id="48"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03805"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Conector recto 48"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79.3pt" to="211.7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" strokecolor="windowText" strokeweight=".5pt">
                <v:stroke joinstyle="miter"/>
                <o:lock v:ext="edit" shapetype="f"/>
              </v:line>
            </w:pict>
          </mc:Fallback>
        </mc:AlternateContent>
      </w:r>
      <w:r w:rsidRPr="00A26E08">
        <w:rPr>
          <w:rFonts w:ascii="Calibri" w:eastAsia="Calibri" w:hAnsi="Calibri" w:cs="Times New Roman"/>
          <w:b/>
          <w:noProof/>
          <w:sz w:val="24"/>
          <w:szCs w:val="24"/>
          <w:lang w:eastAsia="es-ES"/>
        </w:rPr>
        <mc:AlternateContent>
          <mc:Choice Requires="wps">
            <w:drawing>
              <wp:anchor distT="0" distB="0" distL="114300" distR="114300" simplePos="0" relativeHeight="251660288" behindDoc="0" locked="0" layoutInCell="1" allowOverlap="1" wp14:anchorId="45BE994F" wp14:editId="3C0C36C7">
                <wp:simplePos x="0" y="0"/>
                <wp:positionH relativeFrom="margin">
                  <wp:posOffset>2894965</wp:posOffset>
                </wp:positionH>
                <wp:positionV relativeFrom="paragraph">
                  <wp:posOffset>1016000</wp:posOffset>
                </wp:positionV>
                <wp:extent cx="2419350" cy="12700"/>
                <wp:effectExtent l="0" t="0" r="19050" b="25400"/>
                <wp:wrapNone/>
                <wp:docPr id="49" name="Conector recto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41935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Conector recto 49"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7.95pt,80pt" to="418.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" strokecolor="windowText" strokeweight=".5pt">
                <v:stroke joinstyle="miter"/>
                <o:lock v:ext="edit" shapetype="f"/>
                <w10:wrap anchorx="margin"/>
              </v:line>
            </w:pict>
          </mc:Fallback>
        </mc:AlternateContent>
      </w:r>
      <w:r w:rsidRPr="00A26E08">
        <w:rPr>
          <w:rFonts w:ascii="Calibri" w:eastAsia="Calibri" w:hAnsi="Calibri" w:cs="Times New Roman"/>
          <w:b/>
          <w:sz w:val="24"/>
          <w:szCs w:val="24"/>
        </w:rPr>
        <w:object w:dxaOrig="4224" w:dyaOrig="3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159.65pt" o:ole="">
            <v:imagedata r:id="rId8" o:title=""/>
          </v:shape>
          <o:OLEObject Type="Embed" ProgID="STATISTICA.Graph" ShapeID="_x0000_i1025" DrawAspect="Content" ObjectID="_1654764384" r:id="rId9">
            <o:FieldCodes>\s</o:FieldCodes>
          </o:OLEObject>
        </w:object>
      </w:r>
      <w:r w:rsidRPr="00A26E08">
        <w:rPr>
          <w:rFonts w:ascii="Calibri" w:eastAsia="Calibri" w:hAnsi="Calibri" w:cs="Times New Roman"/>
          <w:b/>
          <w:sz w:val="24"/>
          <w:szCs w:val="24"/>
        </w:rPr>
        <w:object w:dxaOrig="4224" w:dyaOrig="3179">
          <v:shape id="_x0000_i1026" type="#_x0000_t75" style="width:211pt;height:159.05pt" o:ole="">
            <v:imagedata r:id="rId10" o:title=""/>
          </v:shape>
          <o:OLEObject Type="Embed" ProgID="STATISTICA.Graph" ShapeID="_x0000_i1026" DrawAspect="Content" ObjectID="_1654764385" r:id="rId11">
            <o:FieldCodes>\s</o:FieldCodes>
          </o:OLEObject>
        </w:object>
      </w:r>
    </w:p>
    <w:p w:rsidR="004B1D8A" w:rsidRPr="008D0B7C" w:rsidRDefault="004B1D8A" w:rsidP="00B025AF">
      <w:pPr>
        <w:autoSpaceDE w:val="0"/>
        <w:autoSpaceDN w:val="0"/>
        <w:adjustRightInd w:val="0"/>
        <w:spacing w:after="0" w:line="240" w:lineRule="auto"/>
        <w:rPr>
          <w:rFonts w:ascii="Times New Roman" w:eastAsia="Calibri" w:hAnsi="Times New Roman" w:cs="Times New Roman"/>
          <w:sz w:val="24"/>
          <w:szCs w:val="24"/>
        </w:rPr>
      </w:pPr>
      <w:r w:rsidRPr="008D0B7C">
        <w:rPr>
          <w:rFonts w:ascii="Times New Roman" w:eastAsia="Calibri" w:hAnsi="Times New Roman" w:cs="Times New Roman"/>
          <w:sz w:val="24"/>
          <w:szCs w:val="24"/>
        </w:rPr>
        <w:t>Figura 2</w:t>
      </w:r>
      <w:r w:rsidRPr="008D0B7C">
        <w:rPr>
          <w:rFonts w:ascii="Times New Roman" w:eastAsia="Calibri" w:hAnsi="Times New Roman" w:cs="Times New Roman"/>
          <w:b/>
          <w:sz w:val="24"/>
          <w:szCs w:val="24"/>
        </w:rPr>
        <w:t xml:space="preserve">. </w:t>
      </w:r>
      <w:r w:rsidRPr="008D0B7C">
        <w:rPr>
          <w:rFonts w:ascii="Times New Roman" w:eastAsia="Calibri" w:hAnsi="Times New Roman" w:cs="Times New Roman"/>
          <w:sz w:val="24"/>
          <w:szCs w:val="24"/>
        </w:rPr>
        <w:t>Tasa de cambio en el IEA promedio de cada boxeador.</w:t>
      </w:r>
    </w:p>
    <w:p w:rsidR="004B1D8A" w:rsidRDefault="004B1D8A" w:rsidP="00B025AF">
      <w:pPr>
        <w:autoSpaceDE w:val="0"/>
        <w:autoSpaceDN w:val="0"/>
        <w:adjustRightInd w:val="0"/>
        <w:spacing w:after="0" w:line="240" w:lineRule="auto"/>
        <w:jc w:val="both"/>
        <w:rPr>
          <w:rFonts w:ascii="Times New Roman" w:eastAsia="Calibri" w:hAnsi="Times New Roman" w:cs="Times New Roman"/>
          <w:sz w:val="24"/>
          <w:szCs w:val="24"/>
        </w:rPr>
      </w:pPr>
    </w:p>
    <w:p w:rsidR="00887F98" w:rsidRDefault="005A0D34" w:rsidP="00B025AF">
      <w:pPr>
        <w:autoSpaceDE w:val="0"/>
        <w:autoSpaceDN w:val="0"/>
        <w:adjustRightInd w:val="0"/>
        <w:spacing w:after="0" w:line="240" w:lineRule="auto"/>
        <w:jc w:val="both"/>
        <w:rPr>
          <w:rFonts w:ascii="Times New Roman" w:eastAsia="Calibri" w:hAnsi="Times New Roman" w:cs="Times New Roman"/>
          <w:sz w:val="24"/>
          <w:szCs w:val="24"/>
        </w:rPr>
      </w:pPr>
      <w:r>
        <w:rPr>
          <w:rFonts w:ascii="TimesNewRomanPSMT" w:hAnsi="TimesNewRomanPSMT" w:cs="TimesNewRomanPSMT"/>
          <w:color w:val="000000"/>
          <w:sz w:val="24"/>
          <w:szCs w:val="24"/>
        </w:rPr>
        <w:t xml:space="preserve">Se confirma la hipótesis: El IEA no varía de modo significativo por efecto de las múltiples evaluaciones realizadas dentro de un mesociclo de entrenamiento, para las dos condiciones muestrales. </w:t>
      </w:r>
      <w:r w:rsidR="004B1D8A" w:rsidRPr="00A26E08">
        <w:rPr>
          <w:rFonts w:ascii="Times New Roman" w:eastAsia="Calibri" w:hAnsi="Times New Roman" w:cs="Times New Roman"/>
          <w:sz w:val="24"/>
          <w:szCs w:val="24"/>
        </w:rPr>
        <w:t xml:space="preserve">Los </w:t>
      </w:r>
      <w:r w:rsidR="004B1D8A" w:rsidRPr="007673A1">
        <w:rPr>
          <w:rFonts w:ascii="Times New Roman" w:eastAsia="Calibri" w:hAnsi="Times New Roman" w:cs="Times New Roman"/>
          <w:i/>
          <w:sz w:val="24"/>
          <w:szCs w:val="24"/>
        </w:rPr>
        <w:t>destacados</w:t>
      </w:r>
      <w:r w:rsidR="004B1D8A" w:rsidRPr="00A26E08">
        <w:rPr>
          <w:rFonts w:ascii="Times New Roman" w:eastAsia="Calibri" w:hAnsi="Times New Roman" w:cs="Times New Roman"/>
          <w:sz w:val="24"/>
          <w:szCs w:val="24"/>
        </w:rPr>
        <w:t xml:space="preserve"> apenas </w:t>
      </w:r>
      <w:r w:rsidR="008D0B7C" w:rsidRPr="00A26E08">
        <w:rPr>
          <w:rFonts w:ascii="Times New Roman" w:eastAsia="Calibri" w:hAnsi="Times New Roman" w:cs="Times New Roman"/>
          <w:sz w:val="24"/>
          <w:szCs w:val="24"/>
        </w:rPr>
        <w:t>varia</w:t>
      </w:r>
      <w:r w:rsidR="008D0B7C">
        <w:rPr>
          <w:rFonts w:ascii="Times New Roman" w:eastAsia="Calibri" w:hAnsi="Times New Roman" w:cs="Times New Roman"/>
          <w:sz w:val="24"/>
          <w:szCs w:val="24"/>
        </w:rPr>
        <w:t>ron</w:t>
      </w:r>
      <w:r w:rsidR="004B1D8A" w:rsidRPr="00A26E08">
        <w:rPr>
          <w:rFonts w:ascii="Times New Roman" w:eastAsia="Calibri" w:hAnsi="Times New Roman" w:cs="Times New Roman"/>
          <w:sz w:val="24"/>
          <w:szCs w:val="24"/>
        </w:rPr>
        <w:t>, y exhib</w:t>
      </w:r>
      <w:r w:rsidR="004B1D8A">
        <w:rPr>
          <w:rFonts w:ascii="Times New Roman" w:eastAsia="Calibri" w:hAnsi="Times New Roman" w:cs="Times New Roman"/>
          <w:sz w:val="24"/>
          <w:szCs w:val="24"/>
        </w:rPr>
        <w:t>i</w:t>
      </w:r>
      <w:r w:rsidR="004B1D8A" w:rsidRPr="00A26E08">
        <w:rPr>
          <w:rFonts w:ascii="Times New Roman" w:eastAsia="Calibri" w:hAnsi="Times New Roman" w:cs="Times New Roman"/>
          <w:sz w:val="24"/>
          <w:szCs w:val="24"/>
        </w:rPr>
        <w:t>e</w:t>
      </w:r>
      <w:r w:rsidR="004B1D8A">
        <w:rPr>
          <w:rFonts w:ascii="Times New Roman" w:eastAsia="Calibri" w:hAnsi="Times New Roman" w:cs="Times New Roman"/>
          <w:sz w:val="24"/>
          <w:szCs w:val="24"/>
        </w:rPr>
        <w:t>ro</w:t>
      </w:r>
      <w:r w:rsidR="004B1D8A" w:rsidRPr="00A26E08">
        <w:rPr>
          <w:rFonts w:ascii="Times New Roman" w:eastAsia="Calibri" w:hAnsi="Times New Roman" w:cs="Times New Roman"/>
          <w:sz w:val="24"/>
          <w:szCs w:val="24"/>
        </w:rPr>
        <w:t xml:space="preserve">n mediciones muy </w:t>
      </w:r>
      <w:r w:rsidR="004B1D8A" w:rsidRPr="00A26E08">
        <w:rPr>
          <w:rFonts w:ascii="Times New Roman" w:eastAsia="Calibri" w:hAnsi="Times New Roman" w:cs="Times New Roman"/>
          <w:sz w:val="24"/>
          <w:szCs w:val="24"/>
        </w:rPr>
        <w:lastRenderedPageBreak/>
        <w:t>es</w:t>
      </w:r>
      <w:r w:rsidR="008D0B7C">
        <w:rPr>
          <w:rFonts w:ascii="Times New Roman" w:eastAsia="Calibri" w:hAnsi="Times New Roman" w:cs="Times New Roman"/>
          <w:sz w:val="24"/>
          <w:szCs w:val="24"/>
        </w:rPr>
        <w:t>tables dentro de una misma etapa de entrenamiento</w:t>
      </w:r>
      <w:r w:rsidR="004B1D8A" w:rsidRPr="00A26E08">
        <w:rPr>
          <w:rFonts w:ascii="Times New Roman" w:eastAsia="Calibri" w:hAnsi="Times New Roman" w:cs="Times New Roman"/>
          <w:sz w:val="24"/>
          <w:szCs w:val="24"/>
        </w:rPr>
        <w:t>. El segundo grupo present</w:t>
      </w:r>
      <w:r w:rsidR="004B1D8A">
        <w:rPr>
          <w:rFonts w:ascii="Times New Roman" w:eastAsia="Calibri" w:hAnsi="Times New Roman" w:cs="Times New Roman"/>
          <w:sz w:val="24"/>
          <w:szCs w:val="24"/>
        </w:rPr>
        <w:t>ó</w:t>
      </w:r>
      <w:r w:rsidR="004B1D8A" w:rsidRPr="00A26E08">
        <w:rPr>
          <w:rFonts w:ascii="Times New Roman" w:eastAsia="Calibri" w:hAnsi="Times New Roman" w:cs="Times New Roman"/>
          <w:sz w:val="24"/>
          <w:szCs w:val="24"/>
        </w:rPr>
        <w:t xml:space="preserve"> mayor oscilación de los datos alrededor de la media, </w:t>
      </w:r>
      <w:r w:rsidR="008D0B7C">
        <w:rPr>
          <w:rFonts w:ascii="Times New Roman" w:eastAsia="Calibri" w:hAnsi="Times New Roman" w:cs="Times New Roman"/>
          <w:sz w:val="24"/>
          <w:szCs w:val="24"/>
        </w:rPr>
        <w:t>expresión de un</w:t>
      </w:r>
      <w:r w:rsidR="004B1D8A" w:rsidRPr="00A26E08">
        <w:rPr>
          <w:rFonts w:ascii="Times New Roman" w:eastAsia="Calibri" w:hAnsi="Times New Roman" w:cs="Times New Roman"/>
          <w:sz w:val="24"/>
          <w:szCs w:val="24"/>
        </w:rPr>
        <w:t xml:space="preserve"> funcionamiento autovalorativo</w:t>
      </w:r>
      <w:r w:rsidR="008D0B7C">
        <w:rPr>
          <w:rFonts w:ascii="Times New Roman" w:eastAsia="Calibri" w:hAnsi="Times New Roman" w:cs="Times New Roman"/>
          <w:sz w:val="24"/>
          <w:szCs w:val="24"/>
        </w:rPr>
        <w:t xml:space="preserve"> menos desarrollado</w:t>
      </w:r>
      <w:r w:rsidR="004B1D8A" w:rsidRPr="00A26E08">
        <w:rPr>
          <w:rFonts w:ascii="Times New Roman" w:eastAsia="Calibri" w:hAnsi="Times New Roman" w:cs="Times New Roman"/>
          <w:sz w:val="24"/>
          <w:szCs w:val="24"/>
        </w:rPr>
        <w:t>, pero conserv</w:t>
      </w:r>
      <w:r w:rsidR="004B1D8A">
        <w:rPr>
          <w:rFonts w:ascii="Times New Roman" w:eastAsia="Calibri" w:hAnsi="Times New Roman" w:cs="Times New Roman"/>
          <w:sz w:val="24"/>
          <w:szCs w:val="24"/>
        </w:rPr>
        <w:t>ó</w:t>
      </w:r>
      <w:r w:rsidR="004B1D8A" w:rsidRPr="00A26E08">
        <w:rPr>
          <w:rFonts w:ascii="Times New Roman" w:eastAsia="Calibri" w:hAnsi="Times New Roman" w:cs="Times New Roman"/>
          <w:sz w:val="24"/>
          <w:szCs w:val="24"/>
        </w:rPr>
        <w:t xml:space="preserve"> suficiente estabilidad. </w:t>
      </w:r>
    </w:p>
    <w:p w:rsidR="004B1D8A" w:rsidRDefault="004B1D8A" w:rsidP="00B025AF">
      <w:pPr>
        <w:autoSpaceDE w:val="0"/>
        <w:autoSpaceDN w:val="0"/>
        <w:adjustRightInd w:val="0"/>
        <w:spacing w:after="0" w:line="240" w:lineRule="auto"/>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La PAAB exhibió un nivel de confiabilidad elevada para el control psicológico del entrenamiento con la muestra de estudio, utilizando el criterio de estabilidad temporal de sus </w:t>
      </w:r>
      <w:bookmarkStart w:id="7" w:name="_Hlk4084711"/>
      <w:r w:rsidRPr="00A26E08">
        <w:rPr>
          <w:rFonts w:ascii="Times New Roman" w:eastAsia="Calibri" w:hAnsi="Times New Roman" w:cs="Times New Roman"/>
          <w:sz w:val="24"/>
          <w:szCs w:val="24"/>
        </w:rPr>
        <w:t>mediciones.</w:t>
      </w:r>
    </w:p>
    <w:p w:rsidR="00DD51A7" w:rsidRPr="00A26E08" w:rsidRDefault="00DD51A7" w:rsidP="00B025AF">
      <w:pPr>
        <w:autoSpaceDE w:val="0"/>
        <w:autoSpaceDN w:val="0"/>
        <w:adjustRightInd w:val="0"/>
        <w:spacing w:after="0" w:line="240" w:lineRule="auto"/>
        <w:jc w:val="both"/>
        <w:rPr>
          <w:rFonts w:ascii="Times New Roman" w:eastAsia="Calibri" w:hAnsi="Times New Roman" w:cs="Times New Roman"/>
          <w:sz w:val="24"/>
          <w:szCs w:val="24"/>
        </w:rPr>
      </w:pPr>
    </w:p>
    <w:p w:rsidR="004B1D8A" w:rsidRDefault="00896001" w:rsidP="00B025AF">
      <w:pPr>
        <w:autoSpaceDE w:val="0"/>
        <w:autoSpaceDN w:val="0"/>
        <w:adjustRightInd w:val="0"/>
        <w:spacing w:after="0" w:line="240" w:lineRule="auto"/>
        <w:rPr>
          <w:rFonts w:ascii="Times New Roman" w:eastAsia="Calibri" w:hAnsi="Times New Roman" w:cs="Times New Roman"/>
          <w:sz w:val="24"/>
          <w:szCs w:val="24"/>
        </w:rPr>
      </w:pPr>
      <w:bookmarkStart w:id="8" w:name="_Hlk4084835"/>
      <w:bookmarkEnd w:id="7"/>
      <w:r w:rsidRPr="00896001">
        <w:rPr>
          <w:rFonts w:ascii="Times New Roman" w:eastAsia="Calibri" w:hAnsi="Times New Roman" w:cs="Times New Roman"/>
          <w:sz w:val="24"/>
          <w:szCs w:val="24"/>
        </w:rPr>
        <w:t xml:space="preserve">3.3. </w:t>
      </w:r>
      <w:r w:rsidR="00DD51A7">
        <w:rPr>
          <w:rFonts w:ascii="Times New Roman" w:eastAsia="Calibri" w:hAnsi="Times New Roman" w:cs="Times New Roman"/>
          <w:sz w:val="24"/>
          <w:szCs w:val="24"/>
        </w:rPr>
        <w:t>Normalización de la PAAB</w:t>
      </w:r>
    </w:p>
    <w:p w:rsidR="00DD51A7" w:rsidRPr="00896001" w:rsidRDefault="00DD51A7" w:rsidP="00B025AF">
      <w:pPr>
        <w:autoSpaceDE w:val="0"/>
        <w:autoSpaceDN w:val="0"/>
        <w:adjustRightInd w:val="0"/>
        <w:spacing w:after="0" w:line="240" w:lineRule="auto"/>
        <w:rPr>
          <w:rFonts w:ascii="Times New Roman" w:eastAsia="Calibri" w:hAnsi="Times New Roman" w:cs="Times New Roman"/>
          <w:sz w:val="24"/>
          <w:szCs w:val="24"/>
        </w:rPr>
      </w:pPr>
    </w:p>
    <w:bookmarkEnd w:id="8"/>
    <w:p w:rsidR="00E3568F" w:rsidRPr="00E3568F" w:rsidRDefault="00E3568F" w:rsidP="00E3568F">
      <w:pPr>
        <w:autoSpaceDE w:val="0"/>
        <w:autoSpaceDN w:val="0"/>
        <w:adjustRightInd w:val="0"/>
        <w:spacing w:after="0" w:line="240" w:lineRule="auto"/>
        <w:jc w:val="both"/>
        <w:rPr>
          <w:rFonts w:ascii="Times New Roman" w:eastAsia="Calibri" w:hAnsi="Times New Roman" w:cs="Times New Roman"/>
          <w:sz w:val="24"/>
          <w:szCs w:val="24"/>
        </w:rPr>
      </w:pPr>
      <w:r w:rsidRPr="00E3568F">
        <w:rPr>
          <w:rFonts w:ascii="Times New Roman" w:eastAsia="Calibri" w:hAnsi="Times New Roman" w:cs="Times New Roman"/>
          <w:sz w:val="24"/>
          <w:szCs w:val="24"/>
        </w:rPr>
        <w:t>Teniendo en cuenta que la PAAB continuará aplicándose en el equipo nacional de</w:t>
      </w:r>
      <w:r>
        <w:rPr>
          <w:rFonts w:ascii="Times New Roman" w:eastAsia="Calibri" w:hAnsi="Times New Roman" w:cs="Times New Roman"/>
          <w:sz w:val="24"/>
          <w:szCs w:val="24"/>
        </w:rPr>
        <w:t xml:space="preserve"> </w:t>
      </w:r>
      <w:r w:rsidRPr="00E3568F">
        <w:rPr>
          <w:rFonts w:ascii="Times New Roman" w:eastAsia="Calibri" w:hAnsi="Times New Roman" w:cs="Times New Roman"/>
          <w:sz w:val="24"/>
          <w:szCs w:val="24"/>
        </w:rPr>
        <w:t>boxeo, se determinaron intervalos de predicción de una medición futura (95% de</w:t>
      </w:r>
      <w:r>
        <w:rPr>
          <w:rFonts w:ascii="Times New Roman" w:eastAsia="Calibri" w:hAnsi="Times New Roman" w:cs="Times New Roman"/>
          <w:sz w:val="24"/>
          <w:szCs w:val="24"/>
        </w:rPr>
        <w:t xml:space="preserve"> </w:t>
      </w:r>
      <w:r w:rsidRPr="00E3568F">
        <w:rPr>
          <w:rFonts w:ascii="Times New Roman" w:eastAsia="Calibri" w:hAnsi="Times New Roman" w:cs="Times New Roman"/>
          <w:sz w:val="24"/>
          <w:szCs w:val="24"/>
        </w:rPr>
        <w:t>confianza) de acuerdo con cada combinación de las dos variables, dando lugar a</w:t>
      </w:r>
      <w:r>
        <w:rPr>
          <w:rFonts w:ascii="Times New Roman" w:eastAsia="Calibri" w:hAnsi="Times New Roman" w:cs="Times New Roman"/>
          <w:sz w:val="24"/>
          <w:szCs w:val="24"/>
        </w:rPr>
        <w:t xml:space="preserve"> </w:t>
      </w:r>
      <w:r w:rsidRPr="00E3568F">
        <w:rPr>
          <w:rFonts w:ascii="Times New Roman" w:eastAsia="Calibri" w:hAnsi="Times New Roman" w:cs="Times New Roman"/>
          <w:sz w:val="24"/>
          <w:szCs w:val="24"/>
        </w:rPr>
        <w:t xml:space="preserve">cuatro categorías: boxeadores </w:t>
      </w:r>
      <w:r w:rsidRPr="00DD51A7">
        <w:rPr>
          <w:rFonts w:ascii="Times New Roman" w:eastAsia="Calibri" w:hAnsi="Times New Roman" w:cs="Times New Roman"/>
          <w:i/>
          <w:sz w:val="24"/>
          <w:szCs w:val="24"/>
        </w:rPr>
        <w:t>destacados</w:t>
      </w:r>
      <w:r w:rsidRPr="00E3568F">
        <w:rPr>
          <w:rFonts w:ascii="Times New Roman" w:eastAsia="Calibri" w:hAnsi="Times New Roman" w:cs="Times New Roman"/>
          <w:sz w:val="24"/>
          <w:szCs w:val="24"/>
        </w:rPr>
        <w:t xml:space="preserve"> en meso A y en meso T-R, boxeadores </w:t>
      </w:r>
      <w:r w:rsidRPr="00DD51A7">
        <w:rPr>
          <w:rFonts w:ascii="Times New Roman" w:eastAsia="Calibri" w:hAnsi="Times New Roman" w:cs="Times New Roman"/>
          <w:i/>
          <w:sz w:val="24"/>
          <w:szCs w:val="24"/>
        </w:rPr>
        <w:t>no destacados</w:t>
      </w:r>
      <w:r w:rsidRPr="00E3568F">
        <w:rPr>
          <w:rFonts w:ascii="Times New Roman" w:eastAsia="Calibri" w:hAnsi="Times New Roman" w:cs="Times New Roman"/>
          <w:sz w:val="24"/>
          <w:szCs w:val="24"/>
        </w:rPr>
        <w:t xml:space="preserve"> en ambas etapas.</w:t>
      </w:r>
    </w:p>
    <w:p w:rsidR="00E3568F" w:rsidRDefault="00E3568F" w:rsidP="00E3568F">
      <w:pPr>
        <w:autoSpaceDE w:val="0"/>
        <w:autoSpaceDN w:val="0"/>
        <w:adjustRightInd w:val="0"/>
        <w:spacing w:after="0" w:line="240" w:lineRule="auto"/>
        <w:jc w:val="both"/>
        <w:rPr>
          <w:rFonts w:ascii="Times New Roman" w:eastAsia="Calibri" w:hAnsi="Times New Roman" w:cs="Times New Roman"/>
          <w:sz w:val="24"/>
          <w:szCs w:val="24"/>
        </w:rPr>
      </w:pPr>
    </w:p>
    <w:p w:rsidR="004B1D8A" w:rsidRDefault="004B1D8A" w:rsidP="00E3568F">
      <w:pPr>
        <w:autoSpaceDE w:val="0"/>
        <w:autoSpaceDN w:val="0"/>
        <w:adjustRightInd w:val="0"/>
        <w:spacing w:after="0" w:line="240" w:lineRule="auto"/>
        <w:jc w:val="both"/>
        <w:rPr>
          <w:rFonts w:ascii="Times New Roman" w:eastAsia="Calibri" w:hAnsi="Times New Roman" w:cs="Times New Roman"/>
          <w:sz w:val="24"/>
          <w:szCs w:val="24"/>
        </w:rPr>
      </w:pPr>
      <w:r w:rsidRPr="00896001">
        <w:rPr>
          <w:rFonts w:ascii="Times New Roman" w:eastAsia="Calibri" w:hAnsi="Times New Roman" w:cs="Times New Roman"/>
          <w:sz w:val="24"/>
          <w:szCs w:val="24"/>
        </w:rPr>
        <w:t>Tabla 6</w:t>
      </w:r>
      <w:r w:rsidR="00896001" w:rsidRPr="00896001">
        <w:rPr>
          <w:rFonts w:ascii="Times New Roman" w:eastAsia="Calibri" w:hAnsi="Times New Roman" w:cs="Times New Roman"/>
          <w:sz w:val="24"/>
          <w:szCs w:val="24"/>
        </w:rPr>
        <w:t xml:space="preserve">. </w:t>
      </w:r>
      <w:r w:rsidRPr="00896001">
        <w:rPr>
          <w:rFonts w:ascii="Times New Roman" w:eastAsia="Calibri" w:hAnsi="Times New Roman" w:cs="Times New Roman"/>
          <w:sz w:val="24"/>
          <w:szCs w:val="24"/>
        </w:rPr>
        <w:t>Intervalos de predicción del IEA con 95% de confianza.</w:t>
      </w:r>
    </w:p>
    <w:p w:rsidR="00896001" w:rsidRPr="00896001" w:rsidRDefault="00896001" w:rsidP="00B025AF">
      <w:pPr>
        <w:autoSpaceDE w:val="0"/>
        <w:autoSpaceDN w:val="0"/>
        <w:adjustRightInd w:val="0"/>
        <w:spacing w:after="0" w:line="240" w:lineRule="auto"/>
        <w:jc w:val="both"/>
        <w:rPr>
          <w:rFonts w:ascii="Times New Roman" w:eastAsia="Calibri" w:hAnsi="Times New Roman" w:cs="Times New Roman"/>
          <w:sz w:val="24"/>
          <w:szCs w:val="24"/>
        </w:rPr>
      </w:pPr>
    </w:p>
    <w:tbl>
      <w:tblPr>
        <w:tblStyle w:val="Tablaconcuadrcula21"/>
        <w:tblW w:w="0" w:type="auto"/>
        <w:jc w:val="center"/>
        <w:tblLook w:val="04A0" w:firstRow="1" w:lastRow="0" w:firstColumn="1" w:lastColumn="0" w:noHBand="0" w:noVBand="1"/>
      </w:tblPr>
      <w:tblGrid>
        <w:gridCol w:w="1901"/>
        <w:gridCol w:w="1417"/>
        <w:gridCol w:w="1849"/>
        <w:gridCol w:w="1417"/>
        <w:gridCol w:w="1751"/>
      </w:tblGrid>
      <w:tr w:rsidR="004B1D8A" w:rsidRPr="00A26E08" w:rsidTr="00E3568F">
        <w:trPr>
          <w:trHeight w:val="582"/>
          <w:jc w:val="center"/>
        </w:trPr>
        <w:tc>
          <w:tcPr>
            <w:tcW w:w="1901" w:type="dxa"/>
            <w:tcBorders>
              <w:left w:val="nil"/>
              <w:right w:val="nil"/>
            </w:tcBorders>
          </w:tcPr>
          <w:p w:rsidR="004B1D8A" w:rsidRPr="00A26E08" w:rsidRDefault="00896001" w:rsidP="00B025AF">
            <w:pPr>
              <w:autoSpaceDE w:val="0"/>
              <w:autoSpaceDN w:val="0"/>
              <w:adjustRightInd w:val="0"/>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CM</w:t>
            </w:r>
          </w:p>
        </w:tc>
        <w:tc>
          <w:tcPr>
            <w:tcW w:w="1417" w:type="dxa"/>
            <w:tcBorders>
              <w:left w:val="nil"/>
              <w:right w:val="nil"/>
            </w:tcBorders>
          </w:tcPr>
          <w:p w:rsidR="004B1D8A" w:rsidRPr="00A26E08" w:rsidRDefault="00896001" w:rsidP="00B025AF">
            <w:pPr>
              <w:autoSpaceDE w:val="0"/>
              <w:autoSpaceDN w:val="0"/>
              <w:adjustRightInd w:val="0"/>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MP</w:t>
            </w:r>
          </w:p>
        </w:tc>
        <w:tc>
          <w:tcPr>
            <w:tcW w:w="1849" w:type="dxa"/>
            <w:tcBorders>
              <w:left w:val="nil"/>
              <w:right w:val="nil"/>
            </w:tcBorders>
          </w:tcPr>
          <w:p w:rsidR="004B1D8A" w:rsidRPr="00A26E08" w:rsidRDefault="00896001" w:rsidP="00B025AF">
            <w:pPr>
              <w:autoSpaceDE w:val="0"/>
              <w:autoSpaceDN w:val="0"/>
              <w:adjustRightInd w:val="0"/>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Lí</w:t>
            </w:r>
            <w:r w:rsidR="004B1D8A" w:rsidRPr="00A26E08">
              <w:rPr>
                <w:rFonts w:ascii="Times New Roman" w:eastAsia="Calibri" w:hAnsi="Times New Roman" w:cs="Times New Roman"/>
                <w:sz w:val="24"/>
                <w:szCs w:val="24"/>
              </w:rPr>
              <w:t>m. Inf. 95%</w:t>
            </w:r>
          </w:p>
        </w:tc>
        <w:tc>
          <w:tcPr>
            <w:tcW w:w="1417"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Media IEA</w:t>
            </w:r>
          </w:p>
        </w:tc>
        <w:tc>
          <w:tcPr>
            <w:tcW w:w="1751"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L</w:t>
            </w:r>
            <w:r w:rsidR="00896001">
              <w:rPr>
                <w:rFonts w:ascii="Times New Roman" w:eastAsia="Calibri" w:hAnsi="Times New Roman" w:cs="Times New Roman"/>
                <w:sz w:val="24"/>
                <w:szCs w:val="24"/>
              </w:rPr>
              <w:t>í</w:t>
            </w:r>
            <w:r w:rsidRPr="00A26E08">
              <w:rPr>
                <w:rFonts w:ascii="Times New Roman" w:eastAsia="Calibri" w:hAnsi="Times New Roman" w:cs="Times New Roman"/>
                <w:sz w:val="24"/>
                <w:szCs w:val="24"/>
              </w:rPr>
              <w:t>m.</w:t>
            </w:r>
            <w:r w:rsidR="00896001">
              <w:rPr>
                <w:rFonts w:ascii="Times New Roman" w:eastAsia="Calibri" w:hAnsi="Times New Roman" w:cs="Times New Roman"/>
                <w:sz w:val="24"/>
                <w:szCs w:val="24"/>
              </w:rPr>
              <w:t xml:space="preserve"> </w:t>
            </w:r>
            <w:r w:rsidRPr="00A26E08">
              <w:rPr>
                <w:rFonts w:ascii="Times New Roman" w:eastAsia="Calibri" w:hAnsi="Times New Roman" w:cs="Times New Roman"/>
                <w:sz w:val="24"/>
                <w:szCs w:val="24"/>
              </w:rPr>
              <w:t>Sup. 95%</w:t>
            </w:r>
          </w:p>
        </w:tc>
      </w:tr>
      <w:tr w:rsidR="004B1D8A" w:rsidRPr="00A26E08" w:rsidTr="00E3568F">
        <w:trPr>
          <w:jc w:val="center"/>
        </w:trPr>
        <w:tc>
          <w:tcPr>
            <w:tcW w:w="1901"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Destacado</w:t>
            </w:r>
          </w:p>
        </w:tc>
        <w:tc>
          <w:tcPr>
            <w:tcW w:w="1417"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Etapa A</w:t>
            </w:r>
          </w:p>
        </w:tc>
        <w:tc>
          <w:tcPr>
            <w:tcW w:w="1849"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0.39</w:t>
            </w:r>
          </w:p>
        </w:tc>
        <w:tc>
          <w:tcPr>
            <w:tcW w:w="1417"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0.43</w:t>
            </w:r>
          </w:p>
        </w:tc>
        <w:tc>
          <w:tcPr>
            <w:tcW w:w="1751"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0.47</w:t>
            </w:r>
          </w:p>
        </w:tc>
      </w:tr>
      <w:tr w:rsidR="004B1D8A" w:rsidRPr="00A26E08" w:rsidTr="00E3568F">
        <w:trPr>
          <w:jc w:val="center"/>
        </w:trPr>
        <w:tc>
          <w:tcPr>
            <w:tcW w:w="1901"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Destacado</w:t>
            </w:r>
          </w:p>
        </w:tc>
        <w:tc>
          <w:tcPr>
            <w:tcW w:w="1417"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Etapa TR</w:t>
            </w:r>
          </w:p>
        </w:tc>
        <w:tc>
          <w:tcPr>
            <w:tcW w:w="1849"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0.25</w:t>
            </w:r>
          </w:p>
        </w:tc>
        <w:tc>
          <w:tcPr>
            <w:tcW w:w="1417"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0.29</w:t>
            </w:r>
          </w:p>
        </w:tc>
        <w:tc>
          <w:tcPr>
            <w:tcW w:w="1751"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0.33</w:t>
            </w:r>
          </w:p>
        </w:tc>
      </w:tr>
      <w:tr w:rsidR="004B1D8A" w:rsidRPr="00A26E08" w:rsidTr="00E3568F">
        <w:trPr>
          <w:jc w:val="center"/>
        </w:trPr>
        <w:tc>
          <w:tcPr>
            <w:tcW w:w="1901"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No destacado</w:t>
            </w:r>
          </w:p>
        </w:tc>
        <w:tc>
          <w:tcPr>
            <w:tcW w:w="1417"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Etapa A</w:t>
            </w:r>
          </w:p>
        </w:tc>
        <w:tc>
          <w:tcPr>
            <w:tcW w:w="1849"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0.56</w:t>
            </w:r>
          </w:p>
        </w:tc>
        <w:tc>
          <w:tcPr>
            <w:tcW w:w="1417"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0.60</w:t>
            </w:r>
          </w:p>
        </w:tc>
        <w:tc>
          <w:tcPr>
            <w:tcW w:w="1751"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0.64</w:t>
            </w:r>
          </w:p>
        </w:tc>
      </w:tr>
      <w:tr w:rsidR="004B1D8A" w:rsidRPr="00A26E08" w:rsidTr="00E3568F">
        <w:trPr>
          <w:jc w:val="center"/>
        </w:trPr>
        <w:tc>
          <w:tcPr>
            <w:tcW w:w="1901"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No destacados</w:t>
            </w:r>
          </w:p>
        </w:tc>
        <w:tc>
          <w:tcPr>
            <w:tcW w:w="1417"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Etapa TR</w:t>
            </w:r>
          </w:p>
        </w:tc>
        <w:tc>
          <w:tcPr>
            <w:tcW w:w="1849"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0.44</w:t>
            </w:r>
          </w:p>
        </w:tc>
        <w:tc>
          <w:tcPr>
            <w:tcW w:w="1417"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0.47</w:t>
            </w:r>
          </w:p>
        </w:tc>
        <w:tc>
          <w:tcPr>
            <w:tcW w:w="1751" w:type="dxa"/>
            <w:tcBorders>
              <w:left w:val="nil"/>
              <w:right w:val="nil"/>
            </w:tcBorders>
          </w:tcPr>
          <w:p w:rsidR="004B1D8A" w:rsidRPr="00A26E08" w:rsidRDefault="004B1D8A" w:rsidP="00B025AF">
            <w:pPr>
              <w:autoSpaceDE w:val="0"/>
              <w:autoSpaceDN w:val="0"/>
              <w:adjustRightInd w:val="0"/>
              <w:spacing w:line="240" w:lineRule="auto"/>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0.50</w:t>
            </w:r>
          </w:p>
        </w:tc>
      </w:tr>
    </w:tbl>
    <w:p w:rsidR="004B1D8A" w:rsidRPr="00896001" w:rsidRDefault="00896001" w:rsidP="00B025AF">
      <w:pPr>
        <w:autoSpaceDE w:val="0"/>
        <w:autoSpaceDN w:val="0"/>
        <w:adjustRightInd w:val="0"/>
        <w:spacing w:after="0" w:line="240" w:lineRule="auto"/>
        <w:jc w:val="both"/>
        <w:rPr>
          <w:rFonts w:ascii="Times New Roman" w:eastAsia="Calibri" w:hAnsi="Times New Roman" w:cs="Times New Roman"/>
          <w:sz w:val="16"/>
          <w:szCs w:val="16"/>
        </w:rPr>
      </w:pPr>
      <w:r w:rsidRPr="00896001">
        <w:rPr>
          <w:rFonts w:ascii="Times New Roman" w:eastAsia="Calibri" w:hAnsi="Times New Roman" w:cs="Times New Roman"/>
          <w:sz w:val="16"/>
          <w:szCs w:val="16"/>
        </w:rPr>
        <w:t>Leyenda</w:t>
      </w:r>
      <w:r>
        <w:rPr>
          <w:rFonts w:ascii="Times New Roman" w:eastAsia="Calibri" w:hAnsi="Times New Roman" w:cs="Times New Roman"/>
          <w:sz w:val="16"/>
          <w:szCs w:val="16"/>
        </w:rPr>
        <w:t>. Lím. Inf.: Límite inferior, Lím. Sup.: Límite superior</w:t>
      </w:r>
    </w:p>
    <w:p w:rsidR="00DD51A7" w:rsidRDefault="00DD51A7" w:rsidP="00E3568F">
      <w:pPr>
        <w:autoSpaceDE w:val="0"/>
        <w:autoSpaceDN w:val="0"/>
        <w:adjustRightInd w:val="0"/>
        <w:spacing w:after="0" w:line="240" w:lineRule="auto"/>
        <w:jc w:val="both"/>
        <w:rPr>
          <w:rFonts w:ascii="Times New Roman" w:eastAsia="Calibri" w:hAnsi="Times New Roman" w:cs="Times New Roman"/>
          <w:sz w:val="24"/>
          <w:szCs w:val="24"/>
        </w:rPr>
      </w:pPr>
    </w:p>
    <w:p w:rsidR="00E3568F" w:rsidRPr="00E3568F" w:rsidRDefault="00E3568F" w:rsidP="00E3568F">
      <w:pPr>
        <w:autoSpaceDE w:val="0"/>
        <w:autoSpaceDN w:val="0"/>
        <w:adjustRightInd w:val="0"/>
        <w:spacing w:after="0" w:line="240" w:lineRule="auto"/>
        <w:jc w:val="both"/>
        <w:rPr>
          <w:rFonts w:ascii="Times New Roman" w:hAnsi="Times New Roman" w:cs="Times New Roman"/>
          <w:sz w:val="24"/>
          <w:szCs w:val="24"/>
        </w:rPr>
      </w:pPr>
      <w:r w:rsidRPr="00E3568F">
        <w:rPr>
          <w:rFonts w:ascii="Times New Roman" w:eastAsia="Calibri" w:hAnsi="Times New Roman" w:cs="Times New Roman"/>
          <w:sz w:val="24"/>
          <w:szCs w:val="24"/>
        </w:rPr>
        <w:t>Como puede observarse en la tabla 6, el IEA de una observación futura para un</w:t>
      </w:r>
      <w:r>
        <w:rPr>
          <w:rFonts w:ascii="Times New Roman" w:eastAsia="Calibri" w:hAnsi="Times New Roman" w:cs="Times New Roman"/>
          <w:sz w:val="24"/>
          <w:szCs w:val="24"/>
        </w:rPr>
        <w:t xml:space="preserve"> </w:t>
      </w:r>
      <w:r w:rsidRPr="00E3568F">
        <w:rPr>
          <w:rFonts w:ascii="Times New Roman" w:eastAsia="Calibri" w:hAnsi="Times New Roman" w:cs="Times New Roman"/>
          <w:sz w:val="24"/>
          <w:szCs w:val="24"/>
        </w:rPr>
        <w:t>boxeador destacado en el mesociclo A debe quedar contenido en el intervalo 0.39-</w:t>
      </w:r>
      <w:r>
        <w:rPr>
          <w:rFonts w:ascii="Times New Roman" w:hAnsi="Times New Roman" w:cs="Times New Roman"/>
          <w:sz w:val="24"/>
          <w:szCs w:val="24"/>
        </w:rPr>
        <w:t>0.47 (</w:t>
      </w:r>
      <w:r>
        <w:rPr>
          <w:rFonts w:ascii="Times New Roman" w:hAnsi="Times New Roman" w:cs="Times New Roman"/>
          <w:i/>
          <w:iCs/>
          <w:sz w:val="24"/>
          <w:szCs w:val="24"/>
        </w:rPr>
        <w:t>adecuación suficiente</w:t>
      </w:r>
      <w:r>
        <w:rPr>
          <w:rFonts w:ascii="Times New Roman" w:hAnsi="Times New Roman" w:cs="Times New Roman"/>
          <w:sz w:val="24"/>
          <w:szCs w:val="24"/>
        </w:rPr>
        <w:t xml:space="preserve">), por debajo del intervalo se encuentran valores de </w:t>
      </w:r>
      <w:r>
        <w:rPr>
          <w:rFonts w:ascii="Times New Roman" w:hAnsi="Times New Roman" w:cs="Times New Roman"/>
          <w:i/>
          <w:iCs/>
          <w:sz w:val="24"/>
          <w:szCs w:val="24"/>
        </w:rPr>
        <w:t xml:space="preserve">adecuación óptima </w:t>
      </w:r>
      <w:r>
        <w:rPr>
          <w:rFonts w:ascii="Times New Roman" w:hAnsi="Times New Roman" w:cs="Times New Roman"/>
          <w:sz w:val="24"/>
          <w:szCs w:val="24"/>
        </w:rPr>
        <w:t xml:space="preserve">del IEA (&lt;0.39), y por encima del intervalo se ubican valores de </w:t>
      </w:r>
      <w:r>
        <w:rPr>
          <w:rFonts w:ascii="Times New Roman" w:hAnsi="Times New Roman" w:cs="Times New Roman"/>
          <w:i/>
          <w:iCs/>
          <w:sz w:val="24"/>
          <w:szCs w:val="24"/>
        </w:rPr>
        <w:t xml:space="preserve">inadecuación </w:t>
      </w:r>
      <w:r>
        <w:rPr>
          <w:rFonts w:ascii="Times New Roman" w:hAnsi="Times New Roman" w:cs="Times New Roman"/>
          <w:sz w:val="24"/>
          <w:szCs w:val="24"/>
        </w:rPr>
        <w:t xml:space="preserve">(&gt;0.47). </w:t>
      </w:r>
      <w:r w:rsidRPr="00E3568F">
        <w:rPr>
          <w:rFonts w:ascii="Times New Roman" w:hAnsi="Times New Roman" w:cs="Times New Roman"/>
          <w:sz w:val="24"/>
          <w:szCs w:val="24"/>
        </w:rPr>
        <w:t>Los boxeadores destacados en el meso T-R deben alcanzar una media de IEA= 0.29.</w:t>
      </w:r>
      <w:r w:rsidR="00DD51A7">
        <w:rPr>
          <w:rFonts w:ascii="Times New Roman" w:hAnsi="Times New Roman" w:cs="Times New Roman"/>
          <w:sz w:val="24"/>
          <w:szCs w:val="24"/>
        </w:rPr>
        <w:t xml:space="preserve"> </w:t>
      </w:r>
      <w:r w:rsidRPr="00E3568F">
        <w:rPr>
          <w:rFonts w:ascii="Times New Roman" w:hAnsi="Times New Roman" w:cs="Times New Roman"/>
          <w:sz w:val="24"/>
          <w:szCs w:val="24"/>
        </w:rPr>
        <w:t>El IEA de una observación futura debe quedar contenido en el intervalo 0.25 – 0.33</w:t>
      </w:r>
      <w:r>
        <w:rPr>
          <w:rFonts w:ascii="Times New Roman" w:hAnsi="Times New Roman" w:cs="Times New Roman"/>
          <w:sz w:val="24"/>
          <w:szCs w:val="24"/>
        </w:rPr>
        <w:t xml:space="preserve"> </w:t>
      </w:r>
      <w:r w:rsidRPr="00E3568F">
        <w:rPr>
          <w:rFonts w:ascii="Times New Roman" w:hAnsi="Times New Roman" w:cs="Times New Roman"/>
          <w:sz w:val="24"/>
          <w:szCs w:val="24"/>
        </w:rPr>
        <w:t>(</w:t>
      </w:r>
      <w:r w:rsidRPr="00AC4E56">
        <w:rPr>
          <w:rFonts w:ascii="Times New Roman" w:hAnsi="Times New Roman" w:cs="Times New Roman"/>
          <w:i/>
          <w:sz w:val="24"/>
          <w:szCs w:val="24"/>
        </w:rPr>
        <w:t>adecuación suficiente</w:t>
      </w:r>
      <w:r w:rsidRPr="00E3568F">
        <w:rPr>
          <w:rFonts w:ascii="Times New Roman" w:hAnsi="Times New Roman" w:cs="Times New Roman"/>
          <w:sz w:val="24"/>
          <w:szCs w:val="24"/>
        </w:rPr>
        <w:t>); por encima y por debajo de los valores límites del intervalo,</w:t>
      </w:r>
      <w:r>
        <w:rPr>
          <w:rFonts w:ascii="Times New Roman" w:hAnsi="Times New Roman" w:cs="Times New Roman"/>
          <w:sz w:val="24"/>
          <w:szCs w:val="24"/>
        </w:rPr>
        <w:t xml:space="preserve"> </w:t>
      </w:r>
      <w:r w:rsidRPr="00E3568F">
        <w:rPr>
          <w:rFonts w:ascii="Times New Roman" w:hAnsi="Times New Roman" w:cs="Times New Roman"/>
          <w:sz w:val="24"/>
          <w:szCs w:val="24"/>
        </w:rPr>
        <w:t xml:space="preserve">se encuentran aquellos que exhiben </w:t>
      </w:r>
      <w:r w:rsidRPr="00AC4E56">
        <w:rPr>
          <w:rFonts w:ascii="Times New Roman" w:hAnsi="Times New Roman" w:cs="Times New Roman"/>
          <w:i/>
          <w:sz w:val="24"/>
          <w:szCs w:val="24"/>
        </w:rPr>
        <w:t>inadecuación</w:t>
      </w:r>
      <w:r w:rsidRPr="00E3568F">
        <w:rPr>
          <w:rFonts w:ascii="Times New Roman" w:hAnsi="Times New Roman" w:cs="Times New Roman"/>
          <w:sz w:val="24"/>
          <w:szCs w:val="24"/>
        </w:rPr>
        <w:t xml:space="preserve"> y </w:t>
      </w:r>
      <w:r w:rsidRPr="00AC4E56">
        <w:rPr>
          <w:rFonts w:ascii="Times New Roman" w:hAnsi="Times New Roman" w:cs="Times New Roman"/>
          <w:i/>
          <w:sz w:val="24"/>
          <w:szCs w:val="24"/>
        </w:rPr>
        <w:t>adecuación óptima</w:t>
      </w:r>
      <w:r w:rsidRPr="00E3568F">
        <w:rPr>
          <w:rFonts w:ascii="Times New Roman" w:hAnsi="Times New Roman" w:cs="Times New Roman"/>
          <w:sz w:val="24"/>
          <w:szCs w:val="24"/>
        </w:rPr>
        <w:t>,</w:t>
      </w:r>
      <w:r>
        <w:rPr>
          <w:rFonts w:ascii="Times New Roman" w:hAnsi="Times New Roman" w:cs="Times New Roman"/>
          <w:sz w:val="24"/>
          <w:szCs w:val="24"/>
        </w:rPr>
        <w:t xml:space="preserve"> </w:t>
      </w:r>
      <w:r w:rsidRPr="00E3568F">
        <w:rPr>
          <w:rFonts w:ascii="Times New Roman" w:hAnsi="Times New Roman" w:cs="Times New Roman"/>
          <w:sz w:val="24"/>
          <w:szCs w:val="24"/>
        </w:rPr>
        <w:t>respectivamente.</w:t>
      </w:r>
    </w:p>
    <w:p w:rsidR="00E3568F" w:rsidRPr="00E3568F" w:rsidRDefault="00E3568F" w:rsidP="00E3568F">
      <w:pPr>
        <w:autoSpaceDE w:val="0"/>
        <w:autoSpaceDN w:val="0"/>
        <w:adjustRightInd w:val="0"/>
        <w:spacing w:after="0" w:line="240" w:lineRule="auto"/>
        <w:jc w:val="both"/>
        <w:rPr>
          <w:rFonts w:ascii="Times New Roman" w:hAnsi="Times New Roman" w:cs="Times New Roman"/>
          <w:sz w:val="24"/>
          <w:szCs w:val="24"/>
        </w:rPr>
      </w:pPr>
      <w:r w:rsidRPr="00E3568F">
        <w:rPr>
          <w:rFonts w:ascii="Times New Roman" w:hAnsi="Times New Roman" w:cs="Times New Roman"/>
          <w:sz w:val="24"/>
          <w:szCs w:val="24"/>
        </w:rPr>
        <w:t xml:space="preserve">Para los boxeadores </w:t>
      </w:r>
      <w:r w:rsidRPr="00AC4E56">
        <w:rPr>
          <w:rFonts w:ascii="Times New Roman" w:hAnsi="Times New Roman" w:cs="Times New Roman"/>
          <w:i/>
          <w:sz w:val="24"/>
          <w:szCs w:val="24"/>
        </w:rPr>
        <w:t>no destacados</w:t>
      </w:r>
      <w:r w:rsidRPr="00E3568F">
        <w:rPr>
          <w:rFonts w:ascii="Times New Roman" w:hAnsi="Times New Roman" w:cs="Times New Roman"/>
          <w:sz w:val="24"/>
          <w:szCs w:val="24"/>
        </w:rPr>
        <w:t>, los valores promedios de IEA y sus intervalos</w:t>
      </w:r>
      <w:r>
        <w:rPr>
          <w:rFonts w:ascii="Times New Roman" w:hAnsi="Times New Roman" w:cs="Times New Roman"/>
          <w:sz w:val="24"/>
          <w:szCs w:val="24"/>
        </w:rPr>
        <w:t xml:space="preserve"> </w:t>
      </w:r>
      <w:r w:rsidRPr="00E3568F">
        <w:rPr>
          <w:rFonts w:ascii="Times New Roman" w:hAnsi="Times New Roman" w:cs="Times New Roman"/>
          <w:sz w:val="24"/>
          <w:szCs w:val="24"/>
        </w:rPr>
        <w:t>son más elevados. En el meso A deben alcanzar una media de IEA = 0.60, y su IEA</w:t>
      </w:r>
      <w:r>
        <w:rPr>
          <w:rFonts w:ascii="Times New Roman" w:hAnsi="Times New Roman" w:cs="Times New Roman"/>
          <w:sz w:val="24"/>
          <w:szCs w:val="24"/>
        </w:rPr>
        <w:t xml:space="preserve"> </w:t>
      </w:r>
      <w:r w:rsidRPr="00E3568F">
        <w:rPr>
          <w:rFonts w:ascii="Times New Roman" w:hAnsi="Times New Roman" w:cs="Times New Roman"/>
          <w:sz w:val="24"/>
          <w:szCs w:val="24"/>
        </w:rPr>
        <w:t>en una medición futura deberá ubicarse en el intervalo 0.56 – 0.64 (</w:t>
      </w:r>
      <w:r w:rsidRPr="00AC4E56">
        <w:rPr>
          <w:rFonts w:ascii="Times New Roman" w:hAnsi="Times New Roman" w:cs="Times New Roman"/>
          <w:i/>
          <w:sz w:val="24"/>
          <w:szCs w:val="24"/>
        </w:rPr>
        <w:t>adecuación suficiente</w:t>
      </w:r>
      <w:r w:rsidRPr="00E3568F">
        <w:rPr>
          <w:rFonts w:ascii="Times New Roman" w:hAnsi="Times New Roman" w:cs="Times New Roman"/>
          <w:sz w:val="24"/>
          <w:szCs w:val="24"/>
        </w:rPr>
        <w:t xml:space="preserve">). Por debajo del valor mínimo se encuentra la </w:t>
      </w:r>
      <w:r w:rsidRPr="00AC4E56">
        <w:rPr>
          <w:rFonts w:ascii="Times New Roman" w:hAnsi="Times New Roman" w:cs="Times New Roman"/>
          <w:i/>
          <w:sz w:val="24"/>
          <w:szCs w:val="24"/>
        </w:rPr>
        <w:t>adecuación óptima</w:t>
      </w:r>
      <w:r w:rsidRPr="00E3568F">
        <w:rPr>
          <w:rFonts w:ascii="Times New Roman" w:hAnsi="Times New Roman" w:cs="Times New Roman"/>
          <w:sz w:val="24"/>
          <w:szCs w:val="24"/>
        </w:rPr>
        <w:t xml:space="preserve"> (&lt; 0.56)</w:t>
      </w:r>
      <w:r>
        <w:rPr>
          <w:rFonts w:ascii="Times New Roman" w:hAnsi="Times New Roman" w:cs="Times New Roman"/>
          <w:sz w:val="24"/>
          <w:szCs w:val="24"/>
        </w:rPr>
        <w:t xml:space="preserve"> </w:t>
      </w:r>
      <w:r w:rsidRPr="00E3568F">
        <w:rPr>
          <w:rFonts w:ascii="Times New Roman" w:hAnsi="Times New Roman" w:cs="Times New Roman"/>
          <w:sz w:val="24"/>
          <w:szCs w:val="24"/>
        </w:rPr>
        <w:t xml:space="preserve">y por encima del valor máximo (&gt; 0.64) la </w:t>
      </w:r>
      <w:r w:rsidRPr="00AC4E56">
        <w:rPr>
          <w:rFonts w:ascii="Times New Roman" w:hAnsi="Times New Roman" w:cs="Times New Roman"/>
          <w:i/>
          <w:sz w:val="24"/>
          <w:szCs w:val="24"/>
        </w:rPr>
        <w:t>inadecuación</w:t>
      </w:r>
      <w:r w:rsidRPr="00E3568F">
        <w:rPr>
          <w:rFonts w:ascii="Times New Roman" w:hAnsi="Times New Roman" w:cs="Times New Roman"/>
          <w:sz w:val="24"/>
          <w:szCs w:val="24"/>
        </w:rPr>
        <w:t xml:space="preserve"> (reflejo autovalorativo</w:t>
      </w:r>
      <w:r>
        <w:rPr>
          <w:rFonts w:ascii="Times New Roman" w:hAnsi="Times New Roman" w:cs="Times New Roman"/>
          <w:sz w:val="24"/>
          <w:szCs w:val="24"/>
        </w:rPr>
        <w:t xml:space="preserve"> </w:t>
      </w:r>
      <w:r w:rsidRPr="00E3568F">
        <w:rPr>
          <w:rFonts w:ascii="Times New Roman" w:hAnsi="Times New Roman" w:cs="Times New Roman"/>
          <w:sz w:val="24"/>
          <w:szCs w:val="24"/>
        </w:rPr>
        <w:t>distorsionado).</w:t>
      </w:r>
    </w:p>
    <w:p w:rsidR="00E3568F" w:rsidRDefault="00E3568F" w:rsidP="00E3568F">
      <w:pPr>
        <w:autoSpaceDE w:val="0"/>
        <w:autoSpaceDN w:val="0"/>
        <w:adjustRightInd w:val="0"/>
        <w:spacing w:after="0" w:line="240" w:lineRule="auto"/>
        <w:jc w:val="both"/>
        <w:rPr>
          <w:rFonts w:ascii="Times New Roman" w:hAnsi="Times New Roman" w:cs="Times New Roman"/>
          <w:sz w:val="24"/>
          <w:szCs w:val="24"/>
        </w:rPr>
      </w:pPr>
      <w:r w:rsidRPr="00E3568F">
        <w:rPr>
          <w:rFonts w:ascii="Times New Roman" w:hAnsi="Times New Roman" w:cs="Times New Roman"/>
          <w:sz w:val="24"/>
          <w:szCs w:val="24"/>
        </w:rPr>
        <w:t>El mismo subgrupo, al transitar al mesociclo T-R, experimentará una disminución de</w:t>
      </w:r>
      <w:r>
        <w:rPr>
          <w:rFonts w:ascii="Times New Roman" w:hAnsi="Times New Roman" w:cs="Times New Roman"/>
          <w:sz w:val="24"/>
          <w:szCs w:val="24"/>
        </w:rPr>
        <w:t xml:space="preserve"> </w:t>
      </w:r>
      <w:r w:rsidRPr="00E3568F">
        <w:rPr>
          <w:rFonts w:ascii="Times New Roman" w:hAnsi="Times New Roman" w:cs="Times New Roman"/>
          <w:sz w:val="24"/>
          <w:szCs w:val="24"/>
        </w:rPr>
        <w:t>la media de IEA a un valor de 0.47, y una medición futura oscilará en un intervalo de</w:t>
      </w:r>
      <w:r>
        <w:rPr>
          <w:rFonts w:ascii="Times New Roman" w:hAnsi="Times New Roman" w:cs="Times New Roman"/>
          <w:sz w:val="24"/>
          <w:szCs w:val="24"/>
        </w:rPr>
        <w:t xml:space="preserve"> 0.44-</w:t>
      </w:r>
      <w:r w:rsidRPr="00E3568F">
        <w:rPr>
          <w:rFonts w:ascii="Times New Roman" w:hAnsi="Times New Roman" w:cs="Times New Roman"/>
          <w:sz w:val="24"/>
          <w:szCs w:val="24"/>
        </w:rPr>
        <w:t xml:space="preserve"> 0.50 (</w:t>
      </w:r>
      <w:r w:rsidRPr="00E3568F">
        <w:rPr>
          <w:rFonts w:ascii="Times New Roman" w:hAnsi="Times New Roman" w:cs="Times New Roman"/>
          <w:i/>
          <w:sz w:val="24"/>
          <w:szCs w:val="24"/>
        </w:rPr>
        <w:t>adecuación suficiente</w:t>
      </w:r>
      <w:r w:rsidRPr="00E3568F">
        <w:rPr>
          <w:rFonts w:ascii="Times New Roman" w:hAnsi="Times New Roman" w:cs="Times New Roman"/>
          <w:sz w:val="24"/>
          <w:szCs w:val="24"/>
        </w:rPr>
        <w:t>). Para valores por encima de 0.50, se puede</w:t>
      </w:r>
      <w:r>
        <w:rPr>
          <w:rFonts w:ascii="Times New Roman" w:hAnsi="Times New Roman" w:cs="Times New Roman"/>
          <w:sz w:val="24"/>
          <w:szCs w:val="24"/>
        </w:rPr>
        <w:t xml:space="preserve"> identificar </w:t>
      </w:r>
      <w:r>
        <w:rPr>
          <w:rFonts w:ascii="Times New Roman" w:hAnsi="Times New Roman" w:cs="Times New Roman"/>
          <w:i/>
          <w:iCs/>
          <w:sz w:val="24"/>
          <w:szCs w:val="24"/>
        </w:rPr>
        <w:t xml:space="preserve">inadecuación </w:t>
      </w:r>
      <w:r>
        <w:rPr>
          <w:rFonts w:ascii="Times New Roman" w:hAnsi="Times New Roman" w:cs="Times New Roman"/>
          <w:sz w:val="24"/>
          <w:szCs w:val="24"/>
        </w:rPr>
        <w:t xml:space="preserve">en el juicio autovalorativo, mientras que por debajo de 0.44 exhibe </w:t>
      </w:r>
      <w:r>
        <w:rPr>
          <w:rFonts w:ascii="Times New Roman" w:hAnsi="Times New Roman" w:cs="Times New Roman"/>
          <w:i/>
          <w:iCs/>
          <w:sz w:val="24"/>
          <w:szCs w:val="24"/>
        </w:rPr>
        <w:t xml:space="preserve">adecuación óptima </w:t>
      </w:r>
      <w:r>
        <w:rPr>
          <w:rFonts w:ascii="Times New Roman" w:hAnsi="Times New Roman" w:cs="Times New Roman"/>
          <w:sz w:val="24"/>
          <w:szCs w:val="24"/>
        </w:rPr>
        <w:t>del reflejo autovalorativo.</w:t>
      </w:r>
    </w:p>
    <w:p w:rsidR="001F77AE" w:rsidRDefault="001F77AE" w:rsidP="00E3568F">
      <w:pPr>
        <w:autoSpaceDE w:val="0"/>
        <w:autoSpaceDN w:val="0"/>
        <w:adjustRightInd w:val="0"/>
        <w:spacing w:after="0" w:line="240" w:lineRule="auto"/>
        <w:jc w:val="both"/>
        <w:rPr>
          <w:rFonts w:ascii="Times New Roman" w:hAnsi="Times New Roman" w:cs="Times New Roman"/>
          <w:sz w:val="24"/>
          <w:szCs w:val="24"/>
        </w:rPr>
      </w:pPr>
    </w:p>
    <w:p w:rsidR="002A5BBE" w:rsidRDefault="002A5BBE" w:rsidP="00B025AF">
      <w:pPr>
        <w:autoSpaceDE w:val="0"/>
        <w:autoSpaceDN w:val="0"/>
        <w:adjustRightInd w:val="0"/>
        <w:spacing w:after="0" w:line="240" w:lineRule="auto"/>
        <w:rPr>
          <w:rFonts w:ascii="TimesNewRomanPS-BoldMT" w:hAnsi="TimesNewRomanPS-BoldMT" w:cs="TimesNewRomanPS-BoldMT"/>
          <w:bCs/>
          <w:color w:val="000000"/>
          <w:sz w:val="24"/>
          <w:szCs w:val="24"/>
        </w:rPr>
      </w:pPr>
    </w:p>
    <w:p w:rsidR="002A5BBE" w:rsidRDefault="002A5BBE" w:rsidP="00B025AF">
      <w:pPr>
        <w:autoSpaceDE w:val="0"/>
        <w:autoSpaceDN w:val="0"/>
        <w:adjustRightInd w:val="0"/>
        <w:spacing w:after="0" w:line="240" w:lineRule="auto"/>
        <w:rPr>
          <w:rFonts w:ascii="TimesNewRomanPS-BoldMT" w:hAnsi="TimesNewRomanPS-BoldMT" w:cs="TimesNewRomanPS-BoldMT"/>
          <w:bCs/>
          <w:color w:val="000000"/>
          <w:sz w:val="24"/>
          <w:szCs w:val="24"/>
        </w:rPr>
      </w:pPr>
    </w:p>
    <w:p w:rsidR="002A5BBE" w:rsidRDefault="002A5BBE" w:rsidP="00B025AF">
      <w:pPr>
        <w:autoSpaceDE w:val="0"/>
        <w:autoSpaceDN w:val="0"/>
        <w:adjustRightInd w:val="0"/>
        <w:spacing w:after="0" w:line="240" w:lineRule="auto"/>
        <w:rPr>
          <w:rFonts w:ascii="TimesNewRomanPS-BoldMT" w:hAnsi="TimesNewRomanPS-BoldMT" w:cs="TimesNewRomanPS-BoldMT"/>
          <w:bCs/>
          <w:color w:val="000000"/>
          <w:sz w:val="24"/>
          <w:szCs w:val="24"/>
        </w:rPr>
      </w:pPr>
    </w:p>
    <w:p w:rsidR="004B1D8A" w:rsidRPr="00DD7A95" w:rsidRDefault="004B1D8A" w:rsidP="00B025AF">
      <w:pPr>
        <w:autoSpaceDE w:val="0"/>
        <w:autoSpaceDN w:val="0"/>
        <w:adjustRightInd w:val="0"/>
        <w:spacing w:after="0" w:line="240" w:lineRule="auto"/>
        <w:rPr>
          <w:rFonts w:ascii="TimesNewRomanPS-BoldMT" w:hAnsi="TimesNewRomanPS-BoldMT" w:cs="TimesNewRomanPS-BoldMT"/>
          <w:bCs/>
          <w:color w:val="000000"/>
          <w:sz w:val="24"/>
          <w:szCs w:val="24"/>
        </w:rPr>
      </w:pPr>
      <w:r w:rsidRPr="00DD7A95">
        <w:rPr>
          <w:rFonts w:ascii="TimesNewRomanPS-BoldMT" w:hAnsi="TimesNewRomanPS-BoldMT" w:cs="TimesNewRomanPS-BoldMT"/>
          <w:bCs/>
          <w:color w:val="000000"/>
          <w:sz w:val="24"/>
          <w:szCs w:val="24"/>
        </w:rPr>
        <w:lastRenderedPageBreak/>
        <w:t>DISCUSIÓN</w:t>
      </w:r>
    </w:p>
    <w:p w:rsidR="001F77AE" w:rsidRPr="00A26E08" w:rsidRDefault="001F77AE" w:rsidP="00B025AF">
      <w:pPr>
        <w:autoSpaceDE w:val="0"/>
        <w:autoSpaceDN w:val="0"/>
        <w:adjustRightInd w:val="0"/>
        <w:spacing w:after="0" w:line="240" w:lineRule="auto"/>
        <w:rPr>
          <w:sz w:val="24"/>
          <w:szCs w:val="24"/>
        </w:rPr>
      </w:pPr>
    </w:p>
    <w:p w:rsidR="00AA4BCE" w:rsidRPr="00AA4BCE" w:rsidRDefault="00AA4BCE" w:rsidP="00B025AF">
      <w:pPr>
        <w:autoSpaceDE w:val="0"/>
        <w:autoSpaceDN w:val="0"/>
        <w:adjustRightInd w:val="0"/>
        <w:spacing w:after="0" w:line="240" w:lineRule="auto"/>
        <w:jc w:val="both"/>
        <w:rPr>
          <w:rFonts w:ascii="TimesNewRomanPS-BoldMT" w:hAnsi="TimesNewRomanPS-BoldMT" w:cs="TimesNewRomanPS-BoldMT"/>
          <w:bCs/>
          <w:color w:val="000000"/>
          <w:sz w:val="24"/>
          <w:szCs w:val="24"/>
        </w:rPr>
      </w:pPr>
      <w:r w:rsidRPr="00AA4BCE">
        <w:rPr>
          <w:rFonts w:ascii="TimesNewRomanPS-BoldMT" w:hAnsi="TimesNewRomanPS-BoldMT" w:cs="TimesNewRomanPS-BoldMT"/>
          <w:bCs/>
          <w:color w:val="000000"/>
          <w:sz w:val="24"/>
          <w:szCs w:val="24"/>
        </w:rPr>
        <w:t>La práctica profesional, de donde surge esta investigación, implica una</w:t>
      </w:r>
      <w:r>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aproximación muy específica al fenómeno autovalorativo, lograda mediante la</w:t>
      </w:r>
      <w:r>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adecuación de las autovaloraciones parciales</w:t>
      </w:r>
      <w:r w:rsidR="001F77AE">
        <w:rPr>
          <w:rFonts w:ascii="TimesNewRomanPS-BoldMT" w:hAnsi="TimesNewRomanPS-BoldMT" w:cs="TimesNewRomanPS-BoldMT"/>
          <w:bCs/>
          <w:color w:val="000000"/>
          <w:sz w:val="24"/>
          <w:szCs w:val="24"/>
        </w:rPr>
        <w:t xml:space="preserve"> de rendimiento</w:t>
      </w:r>
      <w:r w:rsidRPr="00AA4BCE">
        <w:rPr>
          <w:rFonts w:ascii="TimesNewRomanPS-BoldMT" w:hAnsi="TimesNewRomanPS-BoldMT" w:cs="TimesNewRomanPS-BoldMT"/>
          <w:bCs/>
          <w:color w:val="000000"/>
          <w:sz w:val="24"/>
          <w:szCs w:val="24"/>
        </w:rPr>
        <w:t xml:space="preserve"> (Del Monte, 2010; </w:t>
      </w:r>
      <w:r w:rsidR="00695FC0">
        <w:rPr>
          <w:rFonts w:ascii="TimesNewRomanPS-BoldMT" w:hAnsi="TimesNewRomanPS-BoldMT" w:cs="TimesNewRomanPS-BoldMT"/>
          <w:bCs/>
          <w:color w:val="000000"/>
          <w:sz w:val="24"/>
          <w:szCs w:val="24"/>
        </w:rPr>
        <w:t xml:space="preserve">F. </w:t>
      </w:r>
      <w:r w:rsidRPr="00AA4BCE">
        <w:rPr>
          <w:rFonts w:ascii="TimesNewRomanPS-BoldMT" w:hAnsi="TimesNewRomanPS-BoldMT" w:cs="TimesNewRomanPS-BoldMT"/>
          <w:bCs/>
          <w:color w:val="000000"/>
          <w:sz w:val="24"/>
          <w:szCs w:val="24"/>
        </w:rPr>
        <w:t>García, 1987;</w:t>
      </w:r>
      <w:r>
        <w:rPr>
          <w:rFonts w:ascii="TimesNewRomanPS-BoldMT" w:hAnsi="TimesNewRomanPS-BoldMT" w:cs="TimesNewRomanPS-BoldMT"/>
          <w:bCs/>
          <w:color w:val="000000"/>
          <w:sz w:val="24"/>
          <w:szCs w:val="24"/>
        </w:rPr>
        <w:t xml:space="preserve"> </w:t>
      </w:r>
      <w:r w:rsidR="00695FC0">
        <w:rPr>
          <w:rFonts w:ascii="TimesNewRomanPS-BoldMT" w:hAnsi="TimesNewRomanPS-BoldMT" w:cs="TimesNewRomanPS-BoldMT"/>
          <w:bCs/>
          <w:color w:val="000000"/>
          <w:sz w:val="24"/>
          <w:szCs w:val="24"/>
        </w:rPr>
        <w:t xml:space="preserve">L. </w:t>
      </w:r>
      <w:r w:rsidRPr="00AA4BCE">
        <w:rPr>
          <w:rFonts w:ascii="TimesNewRomanPS-BoldMT" w:hAnsi="TimesNewRomanPS-BoldMT" w:cs="TimesNewRomanPS-BoldMT"/>
          <w:bCs/>
          <w:color w:val="000000"/>
          <w:sz w:val="24"/>
          <w:szCs w:val="24"/>
        </w:rPr>
        <w:t xml:space="preserve">González, 2001 a, </w:t>
      </w:r>
      <w:r w:rsidR="00221265">
        <w:rPr>
          <w:rFonts w:ascii="TimesNewRomanPS-BoldMT" w:hAnsi="TimesNewRomanPS-BoldMT" w:cs="TimesNewRomanPS-BoldMT"/>
          <w:bCs/>
          <w:color w:val="000000"/>
          <w:sz w:val="24"/>
          <w:szCs w:val="24"/>
        </w:rPr>
        <w:t>b, c</w:t>
      </w:r>
      <w:r w:rsidR="001F77AE">
        <w:rPr>
          <w:rFonts w:ascii="TimesNewRomanPS-BoldMT" w:hAnsi="TimesNewRomanPS-BoldMT" w:cs="TimesNewRomanPS-BoldMT"/>
          <w:bCs/>
          <w:color w:val="000000"/>
          <w:sz w:val="24"/>
          <w:szCs w:val="24"/>
        </w:rPr>
        <w:t>; Ordoqui, 2019</w:t>
      </w:r>
      <w:r w:rsidRPr="00AA4BCE">
        <w:rPr>
          <w:rFonts w:ascii="TimesNewRomanPS-BoldMT" w:hAnsi="TimesNewRomanPS-BoldMT" w:cs="TimesNewRomanPS-BoldMT"/>
          <w:bCs/>
          <w:color w:val="000000"/>
          <w:sz w:val="24"/>
          <w:szCs w:val="24"/>
        </w:rPr>
        <w:t>). Estas, son las representaciones detalladas que posee el</w:t>
      </w:r>
      <w:r>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deportista acerca de cualidades propias muy específicas para el desempeño en su</w:t>
      </w:r>
      <w:r>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actividad fundamental, que incluye la capacidad de autovalorar con alto grado de</w:t>
      </w:r>
      <w:r>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discriminación los momentos y efectividad de las acciones deportivas en curso, y</w:t>
      </w:r>
      <w:r>
        <w:rPr>
          <w:rFonts w:ascii="TimesNewRomanPS-BoldMT" w:hAnsi="TimesNewRomanPS-BoldMT" w:cs="TimesNewRomanPS-BoldMT"/>
          <w:bCs/>
          <w:color w:val="000000"/>
          <w:sz w:val="24"/>
          <w:szCs w:val="24"/>
        </w:rPr>
        <w:t xml:space="preserve"> </w:t>
      </w:r>
      <w:r w:rsidR="00221265">
        <w:rPr>
          <w:rFonts w:ascii="TimesNewRomanPS-BoldMT" w:hAnsi="TimesNewRomanPS-BoldMT" w:cs="TimesNewRomanPS-BoldMT"/>
          <w:bCs/>
          <w:color w:val="000000"/>
          <w:sz w:val="24"/>
          <w:szCs w:val="24"/>
        </w:rPr>
        <w:t>sus micro</w:t>
      </w:r>
      <w:r w:rsidRPr="00AA4BCE">
        <w:rPr>
          <w:rFonts w:ascii="TimesNewRomanPS-BoldMT" w:hAnsi="TimesNewRomanPS-BoldMT" w:cs="TimesNewRomanPS-BoldMT"/>
          <w:bCs/>
          <w:color w:val="000000"/>
          <w:sz w:val="24"/>
          <w:szCs w:val="24"/>
        </w:rPr>
        <w:t>segmentos. Analícese el siguiente fragmento:</w:t>
      </w:r>
    </w:p>
    <w:p w:rsidR="00AA4BCE" w:rsidRPr="00AA4BCE" w:rsidRDefault="00AA4BCE" w:rsidP="00B025AF">
      <w:pPr>
        <w:autoSpaceDE w:val="0"/>
        <w:autoSpaceDN w:val="0"/>
        <w:adjustRightInd w:val="0"/>
        <w:spacing w:after="0" w:line="240" w:lineRule="auto"/>
        <w:ind w:left="340"/>
        <w:jc w:val="both"/>
        <w:rPr>
          <w:rFonts w:ascii="TimesNewRomanPS-BoldMT" w:hAnsi="TimesNewRomanPS-BoldMT" w:cs="TimesNewRomanPS-BoldMT"/>
          <w:bCs/>
          <w:color w:val="000000"/>
          <w:sz w:val="24"/>
          <w:szCs w:val="24"/>
        </w:rPr>
      </w:pPr>
      <w:r w:rsidRPr="00AA4BCE">
        <w:rPr>
          <w:rFonts w:ascii="TimesNewRomanPS-BoldMT" w:hAnsi="TimesNewRomanPS-BoldMT" w:cs="TimesNewRomanPS-BoldMT"/>
          <w:bCs/>
          <w:color w:val="000000"/>
          <w:sz w:val="24"/>
          <w:szCs w:val="24"/>
        </w:rPr>
        <w:t>Si un deportista cree infundadamente que está rápido, planificará y ejercerá sus</w:t>
      </w:r>
      <w:r w:rsidR="00C17ED5">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acciones técnico-tácticas a partir de ese criterio erróneo, y descuidará la</w:t>
      </w:r>
      <w:r w:rsidR="00C17ED5">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posibilidad de imponerse de manera realista, apelando a otros elementos que</w:t>
      </w:r>
      <w:r w:rsidR="00C17ED5">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posea más desarrollados, como la fuerza o la técnica. Por el contrario, si</w:t>
      </w:r>
      <w:r w:rsidR="00C17ED5">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subestima el desarrollo de determinada cualidad, no podrá explotarla plenamente</w:t>
      </w:r>
      <w:r w:rsidR="00C17ED5">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y sus rendimientos quedarán por debajo de su</w:t>
      </w:r>
      <w:r w:rsidR="00221265">
        <w:rPr>
          <w:rFonts w:ascii="TimesNewRomanPS-BoldMT" w:hAnsi="TimesNewRomanPS-BoldMT" w:cs="TimesNewRomanPS-BoldMT"/>
          <w:bCs/>
          <w:color w:val="000000"/>
          <w:sz w:val="24"/>
          <w:szCs w:val="24"/>
        </w:rPr>
        <w:t xml:space="preserve"> potencial (González, L., 2001 b</w:t>
      </w:r>
      <w:r w:rsidRPr="00AA4BCE">
        <w:rPr>
          <w:rFonts w:ascii="TimesNewRomanPS-BoldMT" w:hAnsi="TimesNewRomanPS-BoldMT" w:cs="TimesNewRomanPS-BoldMT"/>
          <w:bCs/>
          <w:color w:val="000000"/>
          <w:sz w:val="24"/>
          <w:szCs w:val="24"/>
        </w:rPr>
        <w:t>,</w:t>
      </w:r>
      <w:r w:rsidR="00C17ED5">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p.</w:t>
      </w:r>
      <w:r w:rsidR="00C17ED5">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1).</w:t>
      </w:r>
    </w:p>
    <w:p w:rsidR="00C17ED5" w:rsidRDefault="00AA4BCE" w:rsidP="00B025AF">
      <w:pPr>
        <w:autoSpaceDE w:val="0"/>
        <w:autoSpaceDN w:val="0"/>
        <w:adjustRightInd w:val="0"/>
        <w:spacing w:after="0" w:line="240" w:lineRule="auto"/>
        <w:jc w:val="both"/>
        <w:rPr>
          <w:rFonts w:ascii="TimesNewRomanPS-BoldMT" w:hAnsi="TimesNewRomanPS-BoldMT" w:cs="TimesNewRomanPS-BoldMT"/>
          <w:bCs/>
          <w:color w:val="000000"/>
          <w:sz w:val="24"/>
          <w:szCs w:val="24"/>
        </w:rPr>
      </w:pPr>
      <w:r w:rsidRPr="00AA4BCE">
        <w:rPr>
          <w:rFonts w:ascii="TimesNewRomanPS-BoldMT" w:hAnsi="TimesNewRomanPS-BoldMT" w:cs="TimesNewRomanPS-BoldMT"/>
          <w:bCs/>
          <w:color w:val="000000"/>
          <w:sz w:val="24"/>
          <w:szCs w:val="24"/>
        </w:rPr>
        <w:t>Algunos boxeadores suelen insistir en ataques con golpes de fuerza que carecen del</w:t>
      </w:r>
      <w:r w:rsidR="00C17ED5">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efecto deseado sobre la anatomía de su rival, evidenciándose dificultades (Ordoqui y</w:t>
      </w:r>
      <w:r w:rsidR="00C17ED5">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Acebal, 2018) para percatarse de su inefectividad. La inadecuada autovaloración de</w:t>
      </w:r>
      <w:r w:rsidR="00C17ED5">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estos detalles puede conducirlos a reiterar acciones erráticas, o a que sus ejecuciones</w:t>
      </w:r>
      <w:r w:rsidR="00C17ED5">
        <w:rPr>
          <w:rFonts w:ascii="TimesNewRomanPS-BoldMT" w:hAnsi="TimesNewRomanPS-BoldMT" w:cs="TimesNewRomanPS-BoldMT"/>
          <w:bCs/>
          <w:color w:val="000000"/>
          <w:sz w:val="24"/>
          <w:szCs w:val="24"/>
        </w:rPr>
        <w:t xml:space="preserve"> </w:t>
      </w:r>
      <w:r w:rsidRPr="00AA4BCE">
        <w:rPr>
          <w:rFonts w:ascii="TimesNewRomanPS-BoldMT" w:hAnsi="TimesNewRomanPS-BoldMT" w:cs="TimesNewRomanPS-BoldMT"/>
          <w:bCs/>
          <w:color w:val="000000"/>
          <w:sz w:val="24"/>
          <w:szCs w:val="24"/>
        </w:rPr>
        <w:t>exitosas y buenos momentos durante los combates suelan resultarles inadvertidos.</w:t>
      </w:r>
    </w:p>
    <w:p w:rsidR="00C17ED5" w:rsidRDefault="00AA4BCE" w:rsidP="001F77AE">
      <w:p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La determinación de las propiedades psicométricas de la PAAB, expuesta en el presente manuscrito, demuestra que la operacionalización de </w:t>
      </w:r>
      <w:r w:rsidR="00C17ED5">
        <w:rPr>
          <w:rFonts w:ascii="TimesNewRomanPS-BoldMT" w:hAnsi="TimesNewRomanPS-BoldMT" w:cs="TimesNewRomanPS-BoldMT"/>
          <w:bCs/>
          <w:color w:val="000000"/>
          <w:sz w:val="24"/>
          <w:szCs w:val="24"/>
        </w:rPr>
        <w:t xml:space="preserve">la adecuación autovalorativa parcial de rendimiento </w:t>
      </w:r>
      <w:r>
        <w:rPr>
          <w:rFonts w:ascii="TimesNewRomanPS-BoldMT" w:hAnsi="TimesNewRomanPS-BoldMT" w:cs="TimesNewRomanPS-BoldMT"/>
          <w:bCs/>
          <w:color w:val="000000"/>
          <w:sz w:val="24"/>
          <w:szCs w:val="24"/>
        </w:rPr>
        <w:t xml:space="preserve">en condiciones de terreno no es intuición, sino una lectura científica </w:t>
      </w:r>
      <w:r w:rsidR="00B940AE">
        <w:rPr>
          <w:rFonts w:ascii="TimesNewRomanPS-BoldMT" w:hAnsi="TimesNewRomanPS-BoldMT" w:cs="TimesNewRomanPS-BoldMT"/>
          <w:bCs/>
          <w:color w:val="000000"/>
          <w:sz w:val="24"/>
          <w:szCs w:val="24"/>
        </w:rPr>
        <w:t>de</w:t>
      </w:r>
      <w:r w:rsidR="00917637">
        <w:rPr>
          <w:rFonts w:ascii="TimesNewRomanPS-BoldMT" w:hAnsi="TimesNewRomanPS-BoldMT" w:cs="TimesNewRomanPS-BoldMT"/>
          <w:bCs/>
          <w:color w:val="000000"/>
          <w:sz w:val="24"/>
          <w:szCs w:val="24"/>
        </w:rPr>
        <w:t xml:space="preserve"> </w:t>
      </w:r>
      <w:r w:rsidR="00B940AE">
        <w:rPr>
          <w:rFonts w:ascii="TimesNewRomanPS-BoldMT" w:hAnsi="TimesNewRomanPS-BoldMT" w:cs="TimesNewRomanPS-BoldMT"/>
          <w:bCs/>
          <w:color w:val="000000"/>
          <w:sz w:val="24"/>
          <w:szCs w:val="24"/>
        </w:rPr>
        <w:t>la actividad, que dota al</w:t>
      </w:r>
      <w:r w:rsidR="00C17ED5">
        <w:rPr>
          <w:rFonts w:ascii="Times New Roman" w:hAnsi="Times New Roman" w:cs="Times New Roman"/>
          <w:sz w:val="24"/>
          <w:szCs w:val="24"/>
        </w:rPr>
        <w:t xml:space="preserve"> concepto </w:t>
      </w:r>
      <w:r w:rsidR="00B940AE">
        <w:rPr>
          <w:rFonts w:ascii="Times New Roman" w:hAnsi="Times New Roman" w:cs="Times New Roman"/>
          <w:sz w:val="24"/>
          <w:szCs w:val="24"/>
        </w:rPr>
        <w:t>de</w:t>
      </w:r>
      <w:r w:rsidR="00C17ED5">
        <w:rPr>
          <w:rFonts w:ascii="Times New Roman" w:hAnsi="Times New Roman" w:cs="Times New Roman"/>
          <w:sz w:val="24"/>
          <w:szCs w:val="24"/>
        </w:rPr>
        <w:t xml:space="preserve"> mayor especificidad, adaptabilidad e integración con la </w:t>
      </w:r>
      <w:r w:rsidR="00B940AE">
        <w:rPr>
          <w:rFonts w:ascii="Times New Roman" w:hAnsi="Times New Roman" w:cs="Times New Roman"/>
          <w:sz w:val="24"/>
          <w:szCs w:val="24"/>
        </w:rPr>
        <w:t>ejecución del boxeo.</w:t>
      </w:r>
    </w:p>
    <w:p w:rsidR="00AB2F17" w:rsidRDefault="00B6611A" w:rsidP="00AB2F17">
      <w:pPr>
        <w:spacing w:after="0" w:line="240" w:lineRule="auto"/>
        <w:jc w:val="both"/>
        <w:rPr>
          <w:rFonts w:ascii="Times New Roman" w:hAnsi="Times New Roman" w:cs="Times New Roman"/>
          <w:sz w:val="24"/>
          <w:szCs w:val="24"/>
        </w:rPr>
      </w:pPr>
      <w:r w:rsidRPr="00B6611A">
        <w:rPr>
          <w:rFonts w:ascii="Times New Roman" w:hAnsi="Times New Roman" w:cs="Times New Roman"/>
          <w:sz w:val="24"/>
          <w:szCs w:val="24"/>
        </w:rPr>
        <w:t>La llamada validación de grupos conocidos</w:t>
      </w:r>
      <w:r w:rsidR="002A5BBE">
        <w:rPr>
          <w:rFonts w:ascii="Times New Roman" w:hAnsi="Times New Roman" w:cs="Times New Roman"/>
          <w:sz w:val="24"/>
          <w:szCs w:val="24"/>
        </w:rPr>
        <w:t xml:space="preserve"> </w:t>
      </w:r>
      <w:r w:rsidR="002A5BBE" w:rsidRPr="00B6611A">
        <w:rPr>
          <w:rFonts w:ascii="Times New Roman" w:hAnsi="Times New Roman" w:cs="Times New Roman"/>
          <w:sz w:val="24"/>
          <w:szCs w:val="24"/>
        </w:rPr>
        <w:t>(DeVellis, 2017 p.114)</w:t>
      </w:r>
      <w:r>
        <w:rPr>
          <w:rFonts w:ascii="Times New Roman" w:hAnsi="Times New Roman" w:cs="Times New Roman"/>
          <w:sz w:val="24"/>
          <w:szCs w:val="24"/>
        </w:rPr>
        <w:t xml:space="preserve">, </w:t>
      </w:r>
      <w:r w:rsidRPr="00B6611A">
        <w:rPr>
          <w:rFonts w:ascii="Times New Roman" w:hAnsi="Times New Roman" w:cs="Times New Roman"/>
          <w:sz w:val="24"/>
          <w:szCs w:val="24"/>
        </w:rPr>
        <w:t>implica demostrar que alguna escala puede diferenciar a los miembros de un grupo entre sí</w:t>
      </w:r>
      <w:r w:rsidR="00917637">
        <w:rPr>
          <w:rFonts w:ascii="Times New Roman" w:hAnsi="Times New Roman" w:cs="Times New Roman"/>
          <w:sz w:val="24"/>
          <w:szCs w:val="24"/>
        </w:rPr>
        <w:t>,</w:t>
      </w:r>
      <w:r w:rsidRPr="00B6611A">
        <w:rPr>
          <w:rFonts w:ascii="Times New Roman" w:hAnsi="Times New Roman" w:cs="Times New Roman"/>
          <w:sz w:val="24"/>
          <w:szCs w:val="24"/>
        </w:rPr>
        <w:t xml:space="preserve"> en función de sus puntajes.</w:t>
      </w:r>
      <w:r>
        <w:rPr>
          <w:rFonts w:ascii="Times New Roman" w:hAnsi="Times New Roman" w:cs="Times New Roman"/>
          <w:sz w:val="24"/>
          <w:szCs w:val="24"/>
        </w:rPr>
        <w:t xml:space="preserve"> La fuente de evidencia mediante el mencionado criterio, es el que se ajusta a la PAAB, </w:t>
      </w:r>
      <w:r w:rsidR="00DE6F05">
        <w:rPr>
          <w:rFonts w:ascii="Times New Roman" w:hAnsi="Times New Roman" w:cs="Times New Roman"/>
          <w:sz w:val="24"/>
          <w:szCs w:val="24"/>
        </w:rPr>
        <w:t>pues se trata de múltiples evaluaciones de la misma variable sobre el mismo número de participantes a lo largo del tiempo. N</w:t>
      </w:r>
      <w:r>
        <w:rPr>
          <w:rFonts w:ascii="Times New Roman" w:hAnsi="Times New Roman" w:cs="Times New Roman"/>
          <w:sz w:val="24"/>
          <w:szCs w:val="24"/>
        </w:rPr>
        <w:t>o son viables procedimientos de validación que correlacionen dimensiones y reactivos del instrumento</w:t>
      </w:r>
      <w:r w:rsidR="00780907">
        <w:rPr>
          <w:rFonts w:ascii="Times New Roman" w:hAnsi="Times New Roman" w:cs="Times New Roman"/>
          <w:sz w:val="24"/>
          <w:szCs w:val="24"/>
        </w:rPr>
        <w:t>, como la de contenido, de constructo u otras fuentes de evidencia mediante criterio (Hernández et al., 2014, p. 201)</w:t>
      </w:r>
      <w:r w:rsidR="00AB2F17">
        <w:rPr>
          <w:rFonts w:ascii="Times New Roman" w:hAnsi="Times New Roman" w:cs="Times New Roman"/>
          <w:sz w:val="24"/>
          <w:szCs w:val="24"/>
        </w:rPr>
        <w:t>.</w:t>
      </w:r>
    </w:p>
    <w:p w:rsidR="00AB2F17" w:rsidRDefault="00917637" w:rsidP="00AB2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846C27">
        <w:rPr>
          <w:rFonts w:ascii="Times New Roman" w:hAnsi="Times New Roman" w:cs="Times New Roman"/>
          <w:sz w:val="24"/>
          <w:szCs w:val="24"/>
        </w:rPr>
        <w:t xml:space="preserve">a determinación de la confiabilidad debió realizarse por medio de la estabilidad temporal como fuente de evidencia y no </w:t>
      </w:r>
      <w:r w:rsidR="00846C27" w:rsidRPr="00846C27">
        <w:rPr>
          <w:rFonts w:ascii="Times New Roman" w:hAnsi="Times New Roman" w:cs="Times New Roman"/>
          <w:sz w:val="24"/>
          <w:szCs w:val="24"/>
        </w:rPr>
        <w:t>con la medida de consist</w:t>
      </w:r>
      <w:r w:rsidR="00887F98">
        <w:rPr>
          <w:rFonts w:ascii="Times New Roman" w:hAnsi="Times New Roman" w:cs="Times New Roman"/>
          <w:sz w:val="24"/>
          <w:szCs w:val="24"/>
        </w:rPr>
        <w:t xml:space="preserve">encia interna denominada </w:t>
      </w:r>
      <w:r w:rsidR="00846C27" w:rsidRPr="001D2821">
        <w:rPr>
          <w:rFonts w:ascii="Times New Roman" w:hAnsi="Times New Roman" w:cs="Times New Roman"/>
          <w:sz w:val="24"/>
          <w:szCs w:val="24"/>
        </w:rPr>
        <w:t xml:space="preserve">coeficiente alfa </w:t>
      </w:r>
      <w:proofErr w:type="spellStart"/>
      <w:r w:rsidR="00846C27" w:rsidRPr="001D2821">
        <w:rPr>
          <w:rFonts w:ascii="Times New Roman" w:hAnsi="Times New Roman" w:cs="Times New Roman"/>
          <w:sz w:val="24"/>
          <w:szCs w:val="24"/>
        </w:rPr>
        <w:t>Cronbach</w:t>
      </w:r>
      <w:proofErr w:type="spellEnd"/>
      <w:r w:rsidR="00846C27" w:rsidRPr="00846C27">
        <w:rPr>
          <w:rFonts w:ascii="Times New Roman" w:hAnsi="Times New Roman" w:cs="Times New Roman"/>
          <w:sz w:val="24"/>
          <w:szCs w:val="24"/>
        </w:rPr>
        <w:t>,</w:t>
      </w:r>
      <w:r w:rsidR="00846C27">
        <w:rPr>
          <w:rFonts w:ascii="Times New Roman" w:hAnsi="Times New Roman" w:cs="Times New Roman"/>
          <w:sz w:val="24"/>
          <w:szCs w:val="24"/>
        </w:rPr>
        <w:t xml:space="preserve"> </w:t>
      </w:r>
      <w:r w:rsidR="00846C27" w:rsidRPr="00846C27">
        <w:rPr>
          <w:rFonts w:ascii="Times New Roman" w:hAnsi="Times New Roman" w:cs="Times New Roman"/>
          <w:sz w:val="24"/>
          <w:szCs w:val="24"/>
        </w:rPr>
        <w:t>que tal vez es la más utilizada</w:t>
      </w:r>
      <w:r w:rsidR="00887F98">
        <w:rPr>
          <w:rFonts w:ascii="Times New Roman" w:hAnsi="Times New Roman" w:cs="Times New Roman"/>
          <w:sz w:val="24"/>
          <w:szCs w:val="24"/>
        </w:rPr>
        <w:t xml:space="preserve"> (</w:t>
      </w:r>
      <w:r w:rsidR="001D2821" w:rsidRPr="00DF00B1">
        <w:rPr>
          <w:rFonts w:ascii="TimesNewRomanPSMT" w:hAnsi="TimesNewRomanPSMT" w:cs="TimesNewRomanPSMT"/>
          <w:color w:val="000000"/>
          <w:sz w:val="24"/>
          <w:szCs w:val="24"/>
        </w:rPr>
        <w:t>Avecillas &amp; Lozano</w:t>
      </w:r>
      <w:r w:rsidR="001D2821">
        <w:rPr>
          <w:rFonts w:ascii="TimesNewRomanPSMT" w:hAnsi="TimesNewRomanPSMT" w:cs="TimesNewRomanPSMT"/>
          <w:color w:val="000000"/>
          <w:sz w:val="24"/>
          <w:szCs w:val="24"/>
        </w:rPr>
        <w:t xml:space="preserve">, </w:t>
      </w:r>
      <w:r w:rsidR="001D2821" w:rsidRPr="00DF00B1">
        <w:rPr>
          <w:rFonts w:ascii="TimesNewRomanPSMT" w:hAnsi="TimesNewRomanPSMT" w:cs="TimesNewRomanPSMT"/>
          <w:color w:val="000000"/>
          <w:sz w:val="24"/>
          <w:szCs w:val="24"/>
        </w:rPr>
        <w:t>2016</w:t>
      </w:r>
      <w:r w:rsidR="001D2821">
        <w:rPr>
          <w:rFonts w:ascii="TimesNewRomanPSMT" w:hAnsi="TimesNewRomanPSMT" w:cs="TimesNewRomanPSMT"/>
          <w:color w:val="000000"/>
          <w:sz w:val="24"/>
          <w:szCs w:val="24"/>
        </w:rPr>
        <w:t xml:space="preserve">; </w:t>
      </w:r>
      <w:r w:rsidR="00887F98">
        <w:rPr>
          <w:rFonts w:ascii="Times New Roman" w:hAnsi="Times New Roman" w:cs="Times New Roman"/>
          <w:sz w:val="24"/>
          <w:szCs w:val="24"/>
        </w:rPr>
        <w:t>Hernández et al., 201</w:t>
      </w:r>
      <w:r w:rsidR="00AB2F17">
        <w:rPr>
          <w:rFonts w:ascii="Times New Roman" w:hAnsi="Times New Roman" w:cs="Times New Roman"/>
          <w:sz w:val="24"/>
          <w:szCs w:val="24"/>
        </w:rPr>
        <w:t>4</w:t>
      </w:r>
      <w:r w:rsidR="00887F98">
        <w:rPr>
          <w:rFonts w:ascii="Times New Roman" w:hAnsi="Times New Roman" w:cs="Times New Roman"/>
          <w:sz w:val="24"/>
          <w:szCs w:val="24"/>
        </w:rPr>
        <w:t>)</w:t>
      </w:r>
      <w:r w:rsidR="00846C27" w:rsidRPr="00846C27">
        <w:rPr>
          <w:rFonts w:ascii="Times New Roman" w:hAnsi="Times New Roman" w:cs="Times New Roman"/>
          <w:sz w:val="24"/>
          <w:szCs w:val="24"/>
        </w:rPr>
        <w:t>.</w:t>
      </w:r>
      <w:r w:rsidR="00846C27">
        <w:rPr>
          <w:rFonts w:ascii="Times New Roman" w:hAnsi="Times New Roman" w:cs="Times New Roman"/>
          <w:sz w:val="24"/>
          <w:szCs w:val="24"/>
        </w:rPr>
        <w:t xml:space="preserve"> </w:t>
      </w:r>
      <w:r w:rsidR="00887F98">
        <w:rPr>
          <w:rFonts w:ascii="Times New Roman" w:eastAsia="Calibri" w:hAnsi="Times New Roman" w:cs="Times New Roman"/>
          <w:sz w:val="24"/>
          <w:szCs w:val="24"/>
        </w:rPr>
        <w:t>Al interior de un mesociclo se administran cargas de entrenamiento muy similares (Acebal, 2015; Issurin, 2012),</w:t>
      </w:r>
      <w:r w:rsidR="00887F98" w:rsidRPr="00A26E08">
        <w:rPr>
          <w:rFonts w:ascii="Times New Roman" w:eastAsia="Calibri" w:hAnsi="Times New Roman" w:cs="Times New Roman"/>
          <w:sz w:val="24"/>
          <w:szCs w:val="24"/>
        </w:rPr>
        <w:t xml:space="preserve"> </w:t>
      </w:r>
      <w:r w:rsidR="00887F98">
        <w:rPr>
          <w:rFonts w:ascii="Times New Roman" w:eastAsia="Calibri" w:hAnsi="Times New Roman" w:cs="Times New Roman"/>
          <w:sz w:val="24"/>
          <w:szCs w:val="24"/>
        </w:rPr>
        <w:t>con lo cual, resulta coherente que los valores de IEA</w:t>
      </w:r>
      <w:r w:rsidR="009435AD">
        <w:rPr>
          <w:rFonts w:ascii="Times New Roman" w:eastAsia="Calibri" w:hAnsi="Times New Roman" w:cs="Times New Roman"/>
          <w:sz w:val="24"/>
          <w:szCs w:val="24"/>
        </w:rPr>
        <w:t xml:space="preserve"> </w:t>
      </w:r>
      <w:r w:rsidR="00887F98">
        <w:rPr>
          <w:rFonts w:ascii="Times New Roman" w:eastAsia="Calibri" w:hAnsi="Times New Roman" w:cs="Times New Roman"/>
          <w:sz w:val="24"/>
          <w:szCs w:val="24"/>
        </w:rPr>
        <w:t>que capt</w:t>
      </w:r>
      <w:r w:rsidR="009435AD">
        <w:rPr>
          <w:rFonts w:ascii="Times New Roman" w:eastAsia="Calibri" w:hAnsi="Times New Roman" w:cs="Times New Roman"/>
          <w:sz w:val="24"/>
          <w:szCs w:val="24"/>
        </w:rPr>
        <w:t>a</w:t>
      </w:r>
      <w:r w:rsidR="00887F98">
        <w:rPr>
          <w:rFonts w:ascii="Times New Roman" w:eastAsia="Calibri" w:hAnsi="Times New Roman" w:cs="Times New Roman"/>
          <w:sz w:val="24"/>
          <w:szCs w:val="24"/>
        </w:rPr>
        <w:t xml:space="preserve"> la PAAB exhiban homogeneidad para cada uno de los participantes</w:t>
      </w:r>
      <w:r w:rsidR="004D5956">
        <w:rPr>
          <w:rFonts w:ascii="Times New Roman" w:eastAsia="Calibri" w:hAnsi="Times New Roman" w:cs="Times New Roman"/>
          <w:sz w:val="24"/>
          <w:szCs w:val="24"/>
        </w:rPr>
        <w:t>.</w:t>
      </w:r>
      <w:r w:rsidR="00887F98">
        <w:rPr>
          <w:rFonts w:ascii="Times New Roman" w:eastAsia="Calibri" w:hAnsi="Times New Roman" w:cs="Times New Roman"/>
          <w:sz w:val="24"/>
          <w:szCs w:val="24"/>
        </w:rPr>
        <w:t xml:space="preserve"> </w:t>
      </w:r>
      <w:r w:rsidR="00571F74">
        <w:rPr>
          <w:rFonts w:ascii="Times New Roman" w:hAnsi="Times New Roman" w:cs="Times New Roman"/>
          <w:sz w:val="24"/>
          <w:szCs w:val="24"/>
        </w:rPr>
        <w:t>La confiabilidad</w:t>
      </w:r>
      <w:r w:rsidR="009B7A3B">
        <w:rPr>
          <w:rFonts w:ascii="Times New Roman" w:hAnsi="Times New Roman" w:cs="Times New Roman"/>
          <w:sz w:val="24"/>
          <w:szCs w:val="24"/>
        </w:rPr>
        <w:t xml:space="preserve"> de la PAAB, otorga valor predictivo e inferencial al IEA</w:t>
      </w:r>
      <w:r w:rsidR="00B6611A" w:rsidRPr="00B6611A">
        <w:rPr>
          <w:rFonts w:ascii="Times New Roman" w:hAnsi="Times New Roman" w:cs="Times New Roman"/>
          <w:sz w:val="24"/>
          <w:szCs w:val="24"/>
        </w:rPr>
        <w:t xml:space="preserve"> </w:t>
      </w:r>
      <w:r w:rsidR="009B7A3B">
        <w:rPr>
          <w:rFonts w:ascii="Times New Roman" w:hAnsi="Times New Roman" w:cs="Times New Roman"/>
          <w:sz w:val="24"/>
          <w:szCs w:val="24"/>
        </w:rPr>
        <w:t xml:space="preserve">sobre los estados de la preparación deportiva y la obtención de la forma deportiva. </w:t>
      </w:r>
    </w:p>
    <w:p w:rsidR="000A5A0C" w:rsidRDefault="009435AD" w:rsidP="00571F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pertinencia de la normalización de la PAAB reside en la interpretación correcta de sus resultados. </w:t>
      </w:r>
      <w:r w:rsidR="000A5A0C" w:rsidRPr="00E3568F">
        <w:rPr>
          <w:rFonts w:ascii="Times New Roman" w:hAnsi="Times New Roman" w:cs="Times New Roman"/>
          <w:sz w:val="24"/>
          <w:szCs w:val="24"/>
        </w:rPr>
        <w:t>La predicción de los valores del IEA por niveles (utilizando intervalos) evita</w:t>
      </w:r>
      <w:r w:rsidR="000A5A0C">
        <w:rPr>
          <w:rFonts w:ascii="Times New Roman" w:hAnsi="Times New Roman" w:cs="Times New Roman"/>
          <w:sz w:val="24"/>
          <w:szCs w:val="24"/>
        </w:rPr>
        <w:t xml:space="preserve"> </w:t>
      </w:r>
      <w:r w:rsidR="000A5A0C" w:rsidRPr="00E3568F">
        <w:rPr>
          <w:rFonts w:ascii="Times New Roman" w:hAnsi="Times New Roman" w:cs="Times New Roman"/>
          <w:sz w:val="24"/>
          <w:szCs w:val="24"/>
        </w:rPr>
        <w:t xml:space="preserve">condenar a los </w:t>
      </w:r>
      <w:r w:rsidR="000A5A0C" w:rsidRPr="000A5A0C">
        <w:rPr>
          <w:rFonts w:ascii="Times New Roman" w:hAnsi="Times New Roman" w:cs="Times New Roman"/>
          <w:i/>
          <w:sz w:val="24"/>
          <w:szCs w:val="24"/>
        </w:rPr>
        <w:t>no destacados</w:t>
      </w:r>
      <w:r w:rsidR="000A5A0C" w:rsidRPr="00E3568F">
        <w:rPr>
          <w:rFonts w:ascii="Times New Roman" w:hAnsi="Times New Roman" w:cs="Times New Roman"/>
          <w:sz w:val="24"/>
          <w:szCs w:val="24"/>
        </w:rPr>
        <w:t xml:space="preserve"> a serlo siempre. Ha ocurrido que boxeadores que aún</w:t>
      </w:r>
      <w:r w:rsidR="000A5A0C">
        <w:rPr>
          <w:rFonts w:ascii="Times New Roman" w:hAnsi="Times New Roman" w:cs="Times New Roman"/>
          <w:sz w:val="24"/>
          <w:szCs w:val="24"/>
        </w:rPr>
        <w:t xml:space="preserve"> </w:t>
      </w:r>
      <w:r w:rsidR="000A5A0C" w:rsidRPr="00E3568F">
        <w:rPr>
          <w:rFonts w:ascii="Times New Roman" w:hAnsi="Times New Roman" w:cs="Times New Roman"/>
          <w:sz w:val="24"/>
          <w:szCs w:val="24"/>
        </w:rPr>
        <w:t>no alcanzan resultados competitivos relevantes, durante el control psicológico</w:t>
      </w:r>
      <w:r w:rsidR="000A5A0C">
        <w:rPr>
          <w:rFonts w:ascii="Times New Roman" w:hAnsi="Times New Roman" w:cs="Times New Roman"/>
          <w:sz w:val="24"/>
          <w:szCs w:val="24"/>
        </w:rPr>
        <w:t xml:space="preserve"> </w:t>
      </w:r>
      <w:r w:rsidR="000A5A0C" w:rsidRPr="00E3568F">
        <w:rPr>
          <w:rFonts w:ascii="Times New Roman" w:hAnsi="Times New Roman" w:cs="Times New Roman"/>
          <w:sz w:val="24"/>
          <w:szCs w:val="24"/>
        </w:rPr>
        <w:t xml:space="preserve">reporten valores de IEA similares a los </w:t>
      </w:r>
      <w:r w:rsidR="000A5A0C" w:rsidRPr="000A5A0C">
        <w:rPr>
          <w:rFonts w:ascii="Times New Roman" w:hAnsi="Times New Roman" w:cs="Times New Roman"/>
          <w:i/>
          <w:sz w:val="24"/>
          <w:szCs w:val="24"/>
        </w:rPr>
        <w:t>destacados</w:t>
      </w:r>
      <w:r w:rsidR="000A5A0C" w:rsidRPr="00E3568F">
        <w:rPr>
          <w:rFonts w:ascii="Times New Roman" w:hAnsi="Times New Roman" w:cs="Times New Roman"/>
          <w:sz w:val="24"/>
          <w:szCs w:val="24"/>
        </w:rPr>
        <w:t>, lo que permite identificar</w:t>
      </w:r>
      <w:r w:rsidR="000A5A0C">
        <w:rPr>
          <w:rFonts w:ascii="Times New Roman" w:hAnsi="Times New Roman" w:cs="Times New Roman"/>
          <w:sz w:val="24"/>
          <w:szCs w:val="24"/>
        </w:rPr>
        <w:t xml:space="preserve"> </w:t>
      </w:r>
      <w:r w:rsidR="000A5A0C" w:rsidRPr="00E3568F">
        <w:rPr>
          <w:rFonts w:ascii="Times New Roman" w:hAnsi="Times New Roman" w:cs="Times New Roman"/>
          <w:sz w:val="24"/>
          <w:szCs w:val="24"/>
        </w:rPr>
        <w:t>tempranamente potencialidades en las adecuaciones autovalorativas que son típicas</w:t>
      </w:r>
      <w:r w:rsidR="000A5A0C">
        <w:rPr>
          <w:rFonts w:ascii="Times New Roman" w:hAnsi="Times New Roman" w:cs="Times New Roman"/>
          <w:sz w:val="24"/>
          <w:szCs w:val="24"/>
        </w:rPr>
        <w:t xml:space="preserve"> </w:t>
      </w:r>
      <w:r w:rsidR="000A5A0C" w:rsidRPr="00E3568F">
        <w:rPr>
          <w:rFonts w:ascii="Times New Roman" w:hAnsi="Times New Roman" w:cs="Times New Roman"/>
          <w:sz w:val="24"/>
          <w:szCs w:val="24"/>
        </w:rPr>
        <w:t>de los campeones. Este tipo de constatación posee inestimable valor para psicólogos</w:t>
      </w:r>
      <w:r w:rsidR="000A5A0C">
        <w:rPr>
          <w:rFonts w:ascii="Times New Roman" w:hAnsi="Times New Roman" w:cs="Times New Roman"/>
          <w:sz w:val="24"/>
          <w:szCs w:val="24"/>
        </w:rPr>
        <w:t xml:space="preserve"> </w:t>
      </w:r>
      <w:r w:rsidR="000A5A0C" w:rsidRPr="00E3568F">
        <w:rPr>
          <w:rFonts w:ascii="Times New Roman" w:hAnsi="Times New Roman" w:cs="Times New Roman"/>
          <w:sz w:val="24"/>
          <w:szCs w:val="24"/>
        </w:rPr>
        <w:t xml:space="preserve">y entrenadores en la </w:t>
      </w:r>
      <w:r w:rsidR="000A5A0C" w:rsidRPr="00E3568F">
        <w:rPr>
          <w:rFonts w:ascii="Times New Roman" w:hAnsi="Times New Roman" w:cs="Times New Roman"/>
          <w:sz w:val="24"/>
          <w:szCs w:val="24"/>
        </w:rPr>
        <w:lastRenderedPageBreak/>
        <w:t>selección del talento deportivo (</w:t>
      </w:r>
      <w:r w:rsidR="00695FC0">
        <w:rPr>
          <w:rFonts w:ascii="Times New Roman" w:hAnsi="Times New Roman" w:cs="Times New Roman"/>
          <w:sz w:val="24"/>
          <w:szCs w:val="24"/>
        </w:rPr>
        <w:t xml:space="preserve">J. </w:t>
      </w:r>
      <w:r w:rsidR="000A5A0C" w:rsidRPr="00E3568F">
        <w:rPr>
          <w:rFonts w:ascii="Times New Roman" w:hAnsi="Times New Roman" w:cs="Times New Roman"/>
          <w:sz w:val="24"/>
          <w:szCs w:val="24"/>
        </w:rPr>
        <w:t>Domínguez et al., 2016), y en el</w:t>
      </w:r>
      <w:r w:rsidR="000A5A0C">
        <w:rPr>
          <w:rFonts w:ascii="Times New Roman" w:hAnsi="Times New Roman" w:cs="Times New Roman"/>
          <w:sz w:val="24"/>
          <w:szCs w:val="24"/>
        </w:rPr>
        <w:t xml:space="preserve"> </w:t>
      </w:r>
      <w:r w:rsidR="000A5A0C" w:rsidRPr="00E3568F">
        <w:rPr>
          <w:rFonts w:ascii="Times New Roman" w:hAnsi="Times New Roman" w:cs="Times New Roman"/>
          <w:sz w:val="24"/>
          <w:szCs w:val="24"/>
        </w:rPr>
        <w:t>análisis del desarrollo individual de cada miembro del equipo nacional.</w:t>
      </w:r>
    </w:p>
    <w:p w:rsidR="000A5A0C" w:rsidRPr="00A26E08" w:rsidRDefault="000A5A0C" w:rsidP="00571F74">
      <w:pPr>
        <w:autoSpaceDE w:val="0"/>
        <w:autoSpaceDN w:val="0"/>
        <w:adjustRightInd w:val="0"/>
        <w:spacing w:after="0" w:line="240" w:lineRule="auto"/>
        <w:jc w:val="both"/>
        <w:rPr>
          <w:rFonts w:ascii="TimesNewRomanPSMT" w:hAnsi="TimesNewRomanPSMT" w:cs="TimesNewRomanPSMT"/>
          <w:color w:val="000000"/>
          <w:sz w:val="24"/>
          <w:szCs w:val="24"/>
        </w:rPr>
      </w:pPr>
      <w:r w:rsidRPr="00E3568F">
        <w:rPr>
          <w:rFonts w:ascii="Times New Roman" w:hAnsi="Times New Roman" w:cs="Times New Roman"/>
          <w:sz w:val="24"/>
          <w:szCs w:val="24"/>
        </w:rPr>
        <w:t xml:space="preserve">De manera inversa, en boxeadores </w:t>
      </w:r>
      <w:r w:rsidRPr="000A5A0C">
        <w:rPr>
          <w:rFonts w:ascii="Times New Roman" w:hAnsi="Times New Roman" w:cs="Times New Roman"/>
          <w:i/>
          <w:sz w:val="24"/>
          <w:szCs w:val="24"/>
        </w:rPr>
        <w:t>destacados</w:t>
      </w:r>
      <w:r w:rsidRPr="00E3568F">
        <w:rPr>
          <w:rFonts w:ascii="Times New Roman" w:hAnsi="Times New Roman" w:cs="Times New Roman"/>
          <w:sz w:val="24"/>
          <w:szCs w:val="24"/>
        </w:rPr>
        <w:t xml:space="preserve"> resulta interesante la identificación de</w:t>
      </w:r>
      <w:r>
        <w:rPr>
          <w:rFonts w:ascii="Times New Roman" w:hAnsi="Times New Roman" w:cs="Times New Roman"/>
          <w:sz w:val="24"/>
          <w:szCs w:val="24"/>
        </w:rPr>
        <w:t xml:space="preserve"> </w:t>
      </w:r>
      <w:r w:rsidRPr="00E3568F">
        <w:rPr>
          <w:rFonts w:ascii="Times New Roman" w:hAnsi="Times New Roman" w:cs="Times New Roman"/>
          <w:sz w:val="24"/>
          <w:szCs w:val="24"/>
        </w:rPr>
        <w:t>desempeños autovalorativos imprecisos, que de forma sostenida ocupan intervalos</w:t>
      </w:r>
      <w:r>
        <w:rPr>
          <w:rFonts w:ascii="Times New Roman" w:hAnsi="Times New Roman" w:cs="Times New Roman"/>
          <w:sz w:val="24"/>
          <w:szCs w:val="24"/>
        </w:rPr>
        <w:t xml:space="preserve"> </w:t>
      </w:r>
      <w:r w:rsidRPr="00E3568F">
        <w:rPr>
          <w:rFonts w:ascii="Times New Roman" w:hAnsi="Times New Roman" w:cs="Times New Roman"/>
          <w:sz w:val="24"/>
          <w:szCs w:val="24"/>
        </w:rPr>
        <w:t>correspondientes a un nivel inferior de adecuación. Esto puede ser un elemento a</w:t>
      </w:r>
      <w:r>
        <w:rPr>
          <w:rFonts w:ascii="Times New Roman" w:hAnsi="Times New Roman" w:cs="Times New Roman"/>
          <w:sz w:val="24"/>
          <w:szCs w:val="24"/>
        </w:rPr>
        <w:t xml:space="preserve"> </w:t>
      </w:r>
      <w:r w:rsidRPr="00E3568F">
        <w:rPr>
          <w:rFonts w:ascii="Times New Roman" w:hAnsi="Times New Roman" w:cs="Times New Roman"/>
          <w:sz w:val="24"/>
          <w:szCs w:val="24"/>
        </w:rPr>
        <w:t xml:space="preserve">tener en cuenta en conjunto con otros aspectos psicológicos, </w:t>
      </w:r>
      <w:r>
        <w:rPr>
          <w:rFonts w:ascii="Times New Roman" w:hAnsi="Times New Roman" w:cs="Times New Roman"/>
          <w:sz w:val="24"/>
          <w:szCs w:val="24"/>
        </w:rPr>
        <w:t xml:space="preserve">técnicos </w:t>
      </w:r>
      <w:r w:rsidRPr="00E3568F">
        <w:rPr>
          <w:rFonts w:ascii="Times New Roman" w:hAnsi="Times New Roman" w:cs="Times New Roman"/>
          <w:sz w:val="24"/>
          <w:szCs w:val="24"/>
        </w:rPr>
        <w:t>y</w:t>
      </w:r>
      <w:r>
        <w:rPr>
          <w:rFonts w:ascii="Times New Roman" w:hAnsi="Times New Roman" w:cs="Times New Roman"/>
          <w:sz w:val="24"/>
          <w:szCs w:val="24"/>
        </w:rPr>
        <w:t xml:space="preserve"> </w:t>
      </w:r>
      <w:r w:rsidR="00571F74">
        <w:rPr>
          <w:rFonts w:ascii="Times New Roman" w:hAnsi="Times New Roman" w:cs="Times New Roman"/>
          <w:sz w:val="24"/>
          <w:szCs w:val="24"/>
        </w:rPr>
        <w:t>fisiológicos</w:t>
      </w:r>
      <w:r w:rsidRPr="00E3568F">
        <w:rPr>
          <w:rFonts w:ascii="Times New Roman" w:hAnsi="Times New Roman" w:cs="Times New Roman"/>
          <w:sz w:val="24"/>
          <w:szCs w:val="24"/>
        </w:rPr>
        <w:t>, para fundamentar la sustitución de algún boxeador para determinadas</w:t>
      </w:r>
      <w:r>
        <w:rPr>
          <w:rFonts w:ascii="Times New Roman" w:hAnsi="Times New Roman" w:cs="Times New Roman"/>
          <w:sz w:val="24"/>
          <w:szCs w:val="24"/>
        </w:rPr>
        <w:t xml:space="preserve"> </w:t>
      </w:r>
      <w:r w:rsidRPr="00E3568F">
        <w:rPr>
          <w:rFonts w:ascii="Times New Roman" w:hAnsi="Times New Roman" w:cs="Times New Roman"/>
          <w:sz w:val="24"/>
          <w:szCs w:val="24"/>
        </w:rPr>
        <w:t>competencias o para comenzar a valorar un posible retiro del deporte activo.</w:t>
      </w:r>
    </w:p>
    <w:p w:rsidR="008F71D4" w:rsidRDefault="002E5197" w:rsidP="00571F74">
      <w:pPr>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A juicio de estos autores, constituye una necesidad </w:t>
      </w:r>
      <w:r w:rsidR="008F71D4">
        <w:rPr>
          <w:rFonts w:ascii="TimesNewRomanPS-BoldMT" w:hAnsi="TimesNewRomanPS-BoldMT" w:cs="TimesNewRomanPS-BoldMT"/>
          <w:bCs/>
          <w:color w:val="000000"/>
          <w:sz w:val="24"/>
          <w:szCs w:val="24"/>
        </w:rPr>
        <w:t>elabora</w:t>
      </w:r>
      <w:r>
        <w:rPr>
          <w:rFonts w:ascii="TimesNewRomanPS-BoldMT" w:hAnsi="TimesNewRomanPS-BoldMT" w:cs="TimesNewRomanPS-BoldMT"/>
          <w:bCs/>
          <w:color w:val="000000"/>
          <w:sz w:val="24"/>
          <w:szCs w:val="24"/>
        </w:rPr>
        <w:t>r pruebas psicológicas de terreno para nuevas variables. Se trata de un s</w:t>
      </w:r>
      <w:r w:rsidRPr="002E5197">
        <w:rPr>
          <w:rFonts w:ascii="TimesNewRomanPS-BoldMT" w:hAnsi="TimesNewRomanPS-BoldMT" w:cs="TimesNewRomanPS-BoldMT"/>
          <w:bCs/>
          <w:color w:val="000000"/>
          <w:sz w:val="24"/>
          <w:szCs w:val="24"/>
        </w:rPr>
        <w:t>istema de evaluación diseñado sobre la base del principio de la actividad y el análisis de sus resultados, que operacionaliza la(s) variable(s) subjetivas en su expresión mediante la ejecución deportiva y sus condiciones, y que participa activamente en la regulación de la conducta deportiva cuando la misma está teniendo l</w:t>
      </w:r>
      <w:r w:rsidR="00685735">
        <w:rPr>
          <w:rFonts w:ascii="TimesNewRomanPS-BoldMT" w:hAnsi="TimesNewRomanPS-BoldMT" w:cs="TimesNewRomanPS-BoldMT"/>
          <w:bCs/>
          <w:color w:val="000000"/>
          <w:sz w:val="24"/>
          <w:szCs w:val="24"/>
        </w:rPr>
        <w:t>ugar</w:t>
      </w:r>
      <w:r>
        <w:rPr>
          <w:rFonts w:ascii="TimesNewRomanPS-BoldMT" w:hAnsi="TimesNewRomanPS-BoldMT" w:cs="TimesNewRomanPS-BoldMT"/>
          <w:bCs/>
          <w:color w:val="000000"/>
          <w:sz w:val="24"/>
          <w:szCs w:val="24"/>
        </w:rPr>
        <w:t xml:space="preserve">. </w:t>
      </w:r>
      <w:r w:rsidR="00917637">
        <w:rPr>
          <w:rFonts w:ascii="TimesNewRomanPS-BoldMT" w:hAnsi="TimesNewRomanPS-BoldMT" w:cs="TimesNewRomanPS-BoldMT"/>
          <w:bCs/>
          <w:color w:val="000000"/>
          <w:sz w:val="24"/>
          <w:szCs w:val="24"/>
        </w:rPr>
        <w:t>Así, se</w:t>
      </w:r>
      <w:r w:rsidR="008F71D4">
        <w:rPr>
          <w:rFonts w:ascii="TimesNewRomanPS-BoldMT" w:hAnsi="TimesNewRomanPS-BoldMT" w:cs="TimesNewRomanPS-BoldMT"/>
          <w:bCs/>
          <w:color w:val="000000"/>
          <w:sz w:val="24"/>
          <w:szCs w:val="24"/>
        </w:rPr>
        <w:t xml:space="preserve"> transita de los diseños tónicos a los fásicos (</w:t>
      </w:r>
      <w:proofErr w:type="spellStart"/>
      <w:r w:rsidR="008F71D4">
        <w:rPr>
          <w:rFonts w:ascii="TimesNewRomanPS-BoldMT" w:hAnsi="TimesNewRomanPS-BoldMT" w:cs="TimesNewRomanPS-BoldMT"/>
          <w:bCs/>
          <w:color w:val="000000"/>
          <w:sz w:val="24"/>
          <w:szCs w:val="24"/>
        </w:rPr>
        <w:t>Seligman</w:t>
      </w:r>
      <w:proofErr w:type="spellEnd"/>
      <w:r w:rsidR="008F71D4">
        <w:rPr>
          <w:rFonts w:ascii="TimesNewRomanPS-BoldMT" w:hAnsi="TimesNewRomanPS-BoldMT" w:cs="TimesNewRomanPS-BoldMT"/>
          <w:bCs/>
          <w:color w:val="000000"/>
          <w:sz w:val="24"/>
          <w:szCs w:val="24"/>
        </w:rPr>
        <w:t xml:space="preserve">, 2006), y se </w:t>
      </w:r>
      <w:r w:rsidR="00917637">
        <w:rPr>
          <w:rFonts w:ascii="TimesNewRomanPS-BoldMT" w:hAnsi="TimesNewRomanPS-BoldMT" w:cs="TimesNewRomanPS-BoldMT"/>
          <w:bCs/>
          <w:color w:val="000000"/>
          <w:sz w:val="24"/>
          <w:szCs w:val="24"/>
        </w:rPr>
        <w:t>estudia</w:t>
      </w:r>
      <w:r w:rsidR="008F71D4">
        <w:rPr>
          <w:rFonts w:ascii="TimesNewRomanPS-BoldMT" w:hAnsi="TimesNewRomanPS-BoldMT" w:cs="TimesNewRomanPS-BoldMT"/>
          <w:bCs/>
          <w:color w:val="000000"/>
          <w:sz w:val="24"/>
          <w:szCs w:val="24"/>
        </w:rPr>
        <w:t xml:space="preserve"> el funcionamiento psicológico integrado a la acción.</w:t>
      </w:r>
    </w:p>
    <w:p w:rsidR="00B025AF" w:rsidRDefault="008F71D4" w:rsidP="00571F74">
      <w:pPr>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La formalización psicométrica de la PAAB autentifica la relación con otras variables psicológicas determinantes para el éxito en el boxeo. </w:t>
      </w:r>
      <w:r w:rsidR="004B1D8A" w:rsidRPr="00A26E08">
        <w:rPr>
          <w:rFonts w:ascii="TimesNewRomanPS-BoldMT" w:hAnsi="TimesNewRomanPS-BoldMT" w:cs="TimesNewRomanPS-BoldMT"/>
          <w:bCs/>
          <w:color w:val="000000"/>
          <w:sz w:val="24"/>
          <w:szCs w:val="24"/>
        </w:rPr>
        <w:t xml:space="preserve">El hecho constatado de la superioridad autovalorativa de los boxeadores </w:t>
      </w:r>
      <w:r w:rsidR="004B1D8A" w:rsidRPr="008F71D4">
        <w:rPr>
          <w:rFonts w:ascii="TimesNewRomanPS-BoldMT" w:hAnsi="TimesNewRomanPS-BoldMT" w:cs="TimesNewRomanPS-BoldMT"/>
          <w:bCs/>
          <w:i/>
          <w:color w:val="000000"/>
          <w:sz w:val="24"/>
          <w:szCs w:val="24"/>
        </w:rPr>
        <w:t>destacados</w:t>
      </w:r>
      <w:r w:rsidR="004B1D8A" w:rsidRPr="00A26E08">
        <w:rPr>
          <w:rFonts w:ascii="TimesNewRomanPS-BoldMT" w:hAnsi="TimesNewRomanPS-BoldMT" w:cs="TimesNewRomanPS-BoldMT"/>
          <w:bCs/>
          <w:color w:val="000000"/>
          <w:sz w:val="24"/>
          <w:szCs w:val="24"/>
        </w:rPr>
        <w:t xml:space="preserve"> coincide con resultados de investigaciones que emplearon muestras bipolares en otros deportes (Del Monte, 2010; González, 2001 a, </w:t>
      </w:r>
      <w:r w:rsidR="002A5BBE">
        <w:rPr>
          <w:rFonts w:ascii="TimesNewRomanPS-BoldMT" w:hAnsi="TimesNewRomanPS-BoldMT" w:cs="TimesNewRomanPS-BoldMT"/>
          <w:bCs/>
          <w:color w:val="000000"/>
          <w:sz w:val="24"/>
          <w:szCs w:val="24"/>
        </w:rPr>
        <w:t>b</w:t>
      </w:r>
      <w:bookmarkStart w:id="9" w:name="_GoBack"/>
      <w:bookmarkEnd w:id="9"/>
      <w:r w:rsidR="004B1D8A" w:rsidRPr="00A26E08">
        <w:rPr>
          <w:rFonts w:ascii="TimesNewRomanPS-BoldMT" w:hAnsi="TimesNewRomanPS-BoldMT" w:cs="TimesNewRomanPS-BoldMT"/>
          <w:bCs/>
          <w:color w:val="000000"/>
          <w:sz w:val="24"/>
          <w:szCs w:val="24"/>
        </w:rPr>
        <w:t>; Gould, 2003). Al relacionar esta regularidad con variables motivacionales (García 1987, 2009) se encontró que una elevada motivación intrínseca permite que el deportista modifique con éxito, contenidos que sus procesos autovalorativos le devolvieron como deficientes. Posiblemente, el proceso de autoperfeccionamiento</w:t>
      </w:r>
      <w:r w:rsidR="004B1D8A">
        <w:rPr>
          <w:rFonts w:ascii="TimesNewRomanPS-BoldMT" w:hAnsi="TimesNewRomanPS-BoldMT" w:cs="TimesNewRomanPS-BoldMT"/>
          <w:bCs/>
          <w:color w:val="000000"/>
          <w:sz w:val="24"/>
          <w:szCs w:val="24"/>
        </w:rPr>
        <w:t xml:space="preserve"> (</w:t>
      </w:r>
      <w:r w:rsidR="004B1D8A" w:rsidRPr="00A26E08">
        <w:rPr>
          <w:rFonts w:ascii="TimesNewRomanPS-BoldMT" w:hAnsi="TimesNewRomanPS-BoldMT" w:cs="TimesNewRomanPS-BoldMT"/>
          <w:bCs/>
          <w:color w:val="000000"/>
          <w:sz w:val="24"/>
          <w:szCs w:val="24"/>
        </w:rPr>
        <w:t>Del Monte, 2010</w:t>
      </w:r>
      <w:r w:rsidR="004B1D8A">
        <w:rPr>
          <w:rFonts w:ascii="TimesNewRomanPS-BoldMT" w:hAnsi="TimesNewRomanPS-BoldMT" w:cs="TimesNewRomanPS-BoldMT"/>
          <w:bCs/>
          <w:color w:val="000000"/>
          <w:sz w:val="24"/>
          <w:szCs w:val="24"/>
        </w:rPr>
        <w:t>)</w:t>
      </w:r>
      <w:r w:rsidR="004B1D8A" w:rsidRPr="00A26E08">
        <w:rPr>
          <w:rFonts w:ascii="TimesNewRomanPS-BoldMT" w:hAnsi="TimesNewRomanPS-BoldMT" w:cs="TimesNewRomanPS-BoldMT"/>
          <w:bCs/>
          <w:color w:val="000000"/>
          <w:sz w:val="24"/>
          <w:szCs w:val="24"/>
        </w:rPr>
        <w:t xml:space="preserve"> se convierte en tendencia orientadora de la personalidad, protegiéndolo contra las posibles frustraciones que implica la búsqueda de un nivel superior de desarrollo</w:t>
      </w:r>
      <w:r w:rsidR="004B1D8A">
        <w:rPr>
          <w:rFonts w:ascii="TimesNewRomanPS-BoldMT" w:hAnsi="TimesNewRomanPS-BoldMT" w:cs="TimesNewRomanPS-BoldMT"/>
          <w:bCs/>
          <w:color w:val="000000"/>
          <w:sz w:val="24"/>
          <w:szCs w:val="24"/>
        </w:rPr>
        <w:t>,</w:t>
      </w:r>
      <w:r w:rsidR="004B1D8A" w:rsidRPr="00A26E08">
        <w:rPr>
          <w:rFonts w:ascii="TimesNewRomanPS-BoldMT" w:hAnsi="TimesNewRomanPS-BoldMT" w:cs="TimesNewRomanPS-BoldMT"/>
          <w:bCs/>
          <w:color w:val="000000"/>
          <w:sz w:val="24"/>
          <w:szCs w:val="24"/>
        </w:rPr>
        <w:t xml:space="preserve"> e imprimiendo un sentido favorecedor a la práctica deportiva. </w:t>
      </w:r>
    </w:p>
    <w:p w:rsidR="004B1D8A" w:rsidRPr="00A26E08" w:rsidRDefault="004B1D8A" w:rsidP="00571F74">
      <w:pPr>
        <w:spacing w:after="0" w:line="240" w:lineRule="auto"/>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Un</w:t>
      </w:r>
      <w:r>
        <w:rPr>
          <w:rFonts w:ascii="TimesNewRomanPS-BoldMT" w:hAnsi="TimesNewRomanPS-BoldMT" w:cs="TimesNewRomanPS-BoldMT"/>
          <w:bCs/>
          <w:color w:val="000000"/>
          <w:sz w:val="24"/>
          <w:szCs w:val="24"/>
        </w:rPr>
        <w:t>a mejor comprensión de la ventaja autovalorativa de los boxeadores destacados se puede obtener del análisis del</w:t>
      </w:r>
      <w:r w:rsidRPr="00A26E08">
        <w:rPr>
          <w:rFonts w:ascii="TimesNewRomanPS-BoldMT" w:hAnsi="TimesNewRomanPS-BoldMT" w:cs="TimesNewRomanPS-BoldMT"/>
          <w:bCs/>
          <w:color w:val="000000"/>
          <w:sz w:val="24"/>
          <w:szCs w:val="24"/>
        </w:rPr>
        <w:t xml:space="preserve"> comportamiento de trece cualidades de la motivación (Ordoqui, García, González, y Acebal, 2018) </w:t>
      </w:r>
      <w:r>
        <w:rPr>
          <w:rFonts w:ascii="TimesNewRomanPS-BoldMT" w:hAnsi="TimesNewRomanPS-BoldMT" w:cs="TimesNewRomanPS-BoldMT"/>
          <w:bCs/>
          <w:color w:val="000000"/>
          <w:sz w:val="24"/>
          <w:szCs w:val="24"/>
        </w:rPr>
        <w:t>con la misma muestra. L</w:t>
      </w:r>
      <w:r w:rsidRPr="00A26E08">
        <w:rPr>
          <w:rFonts w:ascii="TimesNewRomanPS-BoldMT" w:hAnsi="TimesNewRomanPS-BoldMT" w:cs="TimesNewRomanPS-BoldMT"/>
          <w:bCs/>
          <w:color w:val="000000"/>
          <w:sz w:val="24"/>
          <w:szCs w:val="24"/>
        </w:rPr>
        <w:t xml:space="preserve">os </w:t>
      </w:r>
      <w:r w:rsidRPr="00A26E08">
        <w:rPr>
          <w:rFonts w:ascii="TimesNewRomanPS-BoldMT" w:hAnsi="TimesNewRomanPS-BoldMT" w:cs="TimesNewRomanPS-BoldMT"/>
          <w:bCs/>
          <w:i/>
          <w:color w:val="000000"/>
          <w:sz w:val="24"/>
          <w:szCs w:val="24"/>
        </w:rPr>
        <w:t>destacados</w:t>
      </w:r>
      <w:r w:rsidRPr="00A26E08">
        <w:rPr>
          <w:rFonts w:ascii="TimesNewRomanPS-BoldMT" w:hAnsi="TimesNewRomanPS-BoldMT" w:cs="TimesNewRomanPS-BoldMT"/>
          <w:bCs/>
          <w:color w:val="000000"/>
          <w:sz w:val="24"/>
          <w:szCs w:val="24"/>
        </w:rPr>
        <w:t xml:space="preserve"> fueron superiores (significación estadística) en cuanto a la expectativa de eficacia</w:t>
      </w:r>
      <w:r>
        <w:rPr>
          <w:rFonts w:ascii="TimesNewRomanPS-BoldMT" w:hAnsi="TimesNewRomanPS-BoldMT" w:cs="TimesNewRomanPS-BoldMT"/>
          <w:bCs/>
          <w:color w:val="000000"/>
          <w:sz w:val="24"/>
          <w:szCs w:val="24"/>
        </w:rPr>
        <w:t>, esta fue la única variable que se comportó de manera muy diferente al comparar ambos grupos.</w:t>
      </w:r>
      <w:r w:rsidRPr="00A26E08">
        <w:rPr>
          <w:rFonts w:ascii="TimesNewRomanPS-BoldMT" w:hAnsi="TimesNewRomanPS-BoldMT" w:cs="TimesNewRomanPS-BoldMT"/>
          <w:bCs/>
          <w:color w:val="000000"/>
          <w:sz w:val="24"/>
          <w:szCs w:val="24"/>
        </w:rPr>
        <w:t xml:space="preserve"> El 90% de los </w:t>
      </w:r>
      <w:r w:rsidRPr="00D97A7A">
        <w:rPr>
          <w:rFonts w:ascii="TimesNewRomanPS-BoldMT" w:hAnsi="TimesNewRomanPS-BoldMT" w:cs="TimesNewRomanPS-BoldMT"/>
          <w:bCs/>
          <w:i/>
          <w:color w:val="000000"/>
          <w:sz w:val="24"/>
          <w:szCs w:val="24"/>
        </w:rPr>
        <w:t>destacados</w:t>
      </w:r>
      <w:r w:rsidRPr="00A26E08">
        <w:rPr>
          <w:rFonts w:ascii="TimesNewRomanPS-BoldMT" w:hAnsi="TimesNewRomanPS-BoldMT" w:cs="TimesNewRomanPS-BoldMT"/>
          <w:bCs/>
          <w:color w:val="000000"/>
          <w:sz w:val="24"/>
          <w:szCs w:val="24"/>
        </w:rPr>
        <w:t xml:space="preserve"> frente a un 20% de los </w:t>
      </w:r>
      <w:r w:rsidRPr="00D97A7A">
        <w:rPr>
          <w:rFonts w:ascii="TimesNewRomanPS-BoldMT" w:hAnsi="TimesNewRomanPS-BoldMT" w:cs="TimesNewRomanPS-BoldMT"/>
          <w:bCs/>
          <w:i/>
          <w:color w:val="000000"/>
          <w:sz w:val="24"/>
          <w:szCs w:val="24"/>
        </w:rPr>
        <w:t>no destacados</w:t>
      </w:r>
      <w:r w:rsidRPr="00A26E08">
        <w:rPr>
          <w:rFonts w:ascii="TimesNewRomanPS-BoldMT" w:hAnsi="TimesNewRomanPS-BoldMT" w:cs="TimesNewRomanPS-BoldMT"/>
          <w:bCs/>
          <w:color w:val="000000"/>
          <w:sz w:val="24"/>
          <w:szCs w:val="24"/>
        </w:rPr>
        <w:t xml:space="preserve"> registró un alto nivel de desarrollo de la mencionada cualidad.</w:t>
      </w:r>
    </w:p>
    <w:p w:rsidR="004B1D8A" w:rsidRPr="00A26E08" w:rsidRDefault="004B1D8A" w:rsidP="00571F74">
      <w:pPr>
        <w:autoSpaceDE w:val="0"/>
        <w:autoSpaceDN w:val="0"/>
        <w:adjustRightInd w:val="0"/>
        <w:spacing w:after="0" w:line="240" w:lineRule="auto"/>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La instrumentación de eficacia le permite al boxeador centrarse en el proceso de ejecución y en los detalles del desempeño, en los ritmos variables que le son propios a las demandas energéticas y tácticas de su deporte, pues la experiencia del dominio de la tarea proviene esencialmente de perfeccionarse a sí mismo, de ejecutar la acción con elevada calidad (Estevan, Álvarez, y Castillo, 2015). Este acento motivacional de los campeones, enfatiza la postura introspectiva como ejercicio para el autoperfeccionamiento, lo que explica su capacidad autovalorativa superior en relación con los menos destacados. Estos últimos, parecen regularse muy predominantemente desde su necesidad de vencer (expectativa de éxito) y de lograr altos rendimientos. La realización de elevados esfuerzos y de un meticuloso proceso de autodesarrollo </w:t>
      </w:r>
      <w:proofErr w:type="gramStart"/>
      <w:r w:rsidRPr="00A26E08">
        <w:rPr>
          <w:rFonts w:ascii="TimesNewRomanPS-BoldMT" w:hAnsi="TimesNewRomanPS-BoldMT" w:cs="TimesNewRomanPS-BoldMT"/>
          <w:bCs/>
          <w:color w:val="000000"/>
          <w:sz w:val="24"/>
          <w:szCs w:val="24"/>
        </w:rPr>
        <w:t>redundan</w:t>
      </w:r>
      <w:proofErr w:type="gramEnd"/>
      <w:r w:rsidRPr="00A26E08">
        <w:rPr>
          <w:rFonts w:ascii="TimesNewRomanPS-BoldMT" w:hAnsi="TimesNewRomanPS-BoldMT" w:cs="TimesNewRomanPS-BoldMT"/>
          <w:bCs/>
          <w:color w:val="000000"/>
          <w:sz w:val="24"/>
          <w:szCs w:val="24"/>
        </w:rPr>
        <w:t xml:space="preserve">, equivocadamente para ellos, en percepciones de competencias bajas. Los boxeadores </w:t>
      </w:r>
      <w:r w:rsidRPr="00A26E08">
        <w:rPr>
          <w:rFonts w:ascii="TimesNewRomanPS-BoldMT" w:hAnsi="TimesNewRomanPS-BoldMT" w:cs="TimesNewRomanPS-BoldMT"/>
          <w:bCs/>
          <w:i/>
          <w:color w:val="000000"/>
          <w:sz w:val="24"/>
          <w:szCs w:val="24"/>
        </w:rPr>
        <w:t>no destacados</w:t>
      </w:r>
      <w:r w:rsidRPr="00A26E08">
        <w:rPr>
          <w:rFonts w:ascii="TimesNewRomanPS-BoldMT" w:hAnsi="TimesNewRomanPS-BoldMT" w:cs="TimesNewRomanPS-BoldMT"/>
          <w:bCs/>
          <w:color w:val="000000"/>
          <w:sz w:val="24"/>
          <w:szCs w:val="24"/>
        </w:rPr>
        <w:t xml:space="preserve"> reportaron “menos experiencia de disfrute de la actividad y persiguen menos el perfeccionamiento” (</w:t>
      </w:r>
      <w:r w:rsidR="00221265">
        <w:rPr>
          <w:rFonts w:ascii="TimesNewRomanPS-BoldMT" w:hAnsi="TimesNewRomanPS-BoldMT" w:cs="TimesNewRomanPS-BoldMT"/>
          <w:bCs/>
          <w:color w:val="000000"/>
          <w:sz w:val="24"/>
          <w:szCs w:val="24"/>
        </w:rPr>
        <w:t xml:space="preserve">Ll. </w:t>
      </w:r>
      <w:r w:rsidRPr="00A26E08">
        <w:rPr>
          <w:rFonts w:ascii="TimesNewRomanPS-BoldMT" w:hAnsi="TimesNewRomanPS-BoldMT" w:cs="TimesNewRomanPS-BoldMT"/>
          <w:bCs/>
          <w:color w:val="000000"/>
          <w:sz w:val="24"/>
          <w:szCs w:val="24"/>
        </w:rPr>
        <w:t>García</w:t>
      </w:r>
      <w:r w:rsidR="00571F74">
        <w:rPr>
          <w:rFonts w:ascii="TimesNewRomanPS-BoldMT" w:hAnsi="TimesNewRomanPS-BoldMT" w:cs="TimesNewRomanPS-BoldMT"/>
          <w:bCs/>
          <w:color w:val="000000"/>
          <w:sz w:val="24"/>
          <w:szCs w:val="24"/>
        </w:rPr>
        <w:t>,</w:t>
      </w:r>
      <w:r w:rsidRPr="00A26E08">
        <w:rPr>
          <w:rFonts w:ascii="TimesNewRomanPS-BoldMT" w:hAnsi="TimesNewRomanPS-BoldMT" w:cs="TimesNewRomanPS-BoldMT"/>
          <w:bCs/>
          <w:color w:val="000000"/>
          <w:sz w:val="24"/>
          <w:szCs w:val="24"/>
        </w:rPr>
        <w:t xml:space="preserve"> 2018</w:t>
      </w:r>
      <w:r w:rsidR="00571F74">
        <w:rPr>
          <w:rFonts w:ascii="TimesNewRomanPS-BoldMT" w:hAnsi="TimesNewRomanPS-BoldMT" w:cs="TimesNewRomanPS-BoldMT"/>
          <w:bCs/>
          <w:color w:val="000000"/>
          <w:sz w:val="24"/>
          <w:szCs w:val="24"/>
        </w:rPr>
        <w:t xml:space="preserve">, </w:t>
      </w:r>
      <w:r w:rsidRPr="00A26E08">
        <w:rPr>
          <w:rFonts w:ascii="TimesNewRomanPS-BoldMT" w:hAnsi="TimesNewRomanPS-BoldMT" w:cs="TimesNewRomanPS-BoldMT"/>
          <w:bCs/>
          <w:color w:val="000000"/>
          <w:sz w:val="24"/>
          <w:szCs w:val="24"/>
        </w:rPr>
        <w:t>p. 57).</w:t>
      </w:r>
    </w:p>
    <w:p w:rsidR="00AA3EE0" w:rsidRDefault="004B1D8A" w:rsidP="009435AD">
      <w:pPr>
        <w:autoSpaceDE w:val="0"/>
        <w:autoSpaceDN w:val="0"/>
        <w:adjustRightInd w:val="0"/>
        <w:spacing w:after="0" w:line="240" w:lineRule="auto"/>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Deben implementarse ejercicios autovalorativos con una intencionalidad pedagógica para el análisis de combates más allá del resultado obtenido (éxito o fracaso), por ejemplo, el cumplimiento de tareas del entrenamiento, superación de metas técnico-</w:t>
      </w:r>
      <w:r w:rsidRPr="00A26E08">
        <w:rPr>
          <w:rFonts w:ascii="TimesNewRomanPS-BoldMT" w:hAnsi="TimesNewRomanPS-BoldMT" w:cs="TimesNewRomanPS-BoldMT"/>
          <w:bCs/>
          <w:color w:val="000000"/>
          <w:sz w:val="24"/>
          <w:szCs w:val="24"/>
        </w:rPr>
        <w:lastRenderedPageBreak/>
        <w:t>tácticas parciales, etc. Desde la Psicología se contribuye a elevar estas prácticas en los entrenamientos del equipo nacional, que cultivan la autonomía del atleta y la elaboración de recomendaciones por parte de los entrenadores que tienen en cuenta lo que el atleta cree de sí mismo, procurando mayor adecuación de sus juicios.</w:t>
      </w:r>
      <w:r w:rsidR="00AA3EE0" w:rsidRPr="00AA3EE0">
        <w:t xml:space="preserve"> </w:t>
      </w:r>
      <w:r w:rsidR="00AA3EE0">
        <w:rPr>
          <w:rFonts w:ascii="TimesNewRomanPS-BoldMT" w:hAnsi="TimesNewRomanPS-BoldMT" w:cs="TimesNewRomanPS-BoldMT"/>
          <w:bCs/>
          <w:color w:val="000000"/>
          <w:sz w:val="24"/>
          <w:szCs w:val="24"/>
        </w:rPr>
        <w:t>Además, c</w:t>
      </w:r>
      <w:r w:rsidR="00AA3EE0" w:rsidRPr="00AA3EE0">
        <w:rPr>
          <w:rFonts w:ascii="TimesNewRomanPS-BoldMT" w:hAnsi="TimesNewRomanPS-BoldMT" w:cs="TimesNewRomanPS-BoldMT"/>
          <w:bCs/>
          <w:color w:val="000000"/>
          <w:sz w:val="24"/>
          <w:szCs w:val="24"/>
        </w:rPr>
        <w:t>onocer cómo se autorregulan</w:t>
      </w:r>
      <w:r w:rsidR="00AA3EE0">
        <w:rPr>
          <w:rFonts w:ascii="TimesNewRomanPS-BoldMT" w:hAnsi="TimesNewRomanPS-BoldMT" w:cs="TimesNewRomanPS-BoldMT"/>
          <w:bCs/>
          <w:color w:val="000000"/>
          <w:sz w:val="24"/>
          <w:szCs w:val="24"/>
        </w:rPr>
        <w:t xml:space="preserve"> algunos de los mejores boxeadores del mundo</w:t>
      </w:r>
      <w:r w:rsidR="00AA3EE0" w:rsidRPr="00AA3EE0">
        <w:rPr>
          <w:rFonts w:ascii="TimesNewRomanPS-BoldMT" w:hAnsi="TimesNewRomanPS-BoldMT" w:cs="TimesNewRomanPS-BoldMT"/>
          <w:bCs/>
          <w:color w:val="000000"/>
          <w:sz w:val="24"/>
          <w:szCs w:val="24"/>
        </w:rPr>
        <w:t xml:space="preserve">, sirve como referente vicario para </w:t>
      </w:r>
      <w:r w:rsidR="00AA3EE0">
        <w:rPr>
          <w:rFonts w:ascii="TimesNewRomanPS-BoldMT" w:hAnsi="TimesNewRomanPS-BoldMT" w:cs="TimesNewRomanPS-BoldMT"/>
          <w:bCs/>
          <w:color w:val="000000"/>
          <w:sz w:val="24"/>
          <w:szCs w:val="24"/>
        </w:rPr>
        <w:t>la</w:t>
      </w:r>
      <w:r w:rsidR="00AA3EE0" w:rsidRPr="00AA3EE0">
        <w:rPr>
          <w:rFonts w:ascii="TimesNewRomanPS-BoldMT" w:hAnsi="TimesNewRomanPS-BoldMT" w:cs="TimesNewRomanPS-BoldMT"/>
          <w:bCs/>
          <w:color w:val="000000"/>
          <w:sz w:val="24"/>
          <w:szCs w:val="24"/>
        </w:rPr>
        <w:t xml:space="preserve"> formación </w:t>
      </w:r>
      <w:r w:rsidR="00AA3EE0">
        <w:rPr>
          <w:rFonts w:ascii="TimesNewRomanPS-BoldMT" w:hAnsi="TimesNewRomanPS-BoldMT" w:cs="TimesNewRomanPS-BoldMT"/>
          <w:bCs/>
          <w:color w:val="000000"/>
          <w:sz w:val="24"/>
          <w:szCs w:val="24"/>
        </w:rPr>
        <w:t>de atletas en desarrollo</w:t>
      </w:r>
      <w:r w:rsidR="00AA3EE0" w:rsidRPr="00AA3EE0">
        <w:rPr>
          <w:rFonts w:ascii="TimesNewRomanPS-BoldMT" w:hAnsi="TimesNewRomanPS-BoldMT" w:cs="TimesNewRomanPS-BoldMT"/>
          <w:bCs/>
          <w:color w:val="000000"/>
          <w:sz w:val="24"/>
          <w:szCs w:val="24"/>
        </w:rPr>
        <w:t>.</w:t>
      </w:r>
    </w:p>
    <w:p w:rsidR="00287F78" w:rsidRDefault="00287F78" w:rsidP="009435AD">
      <w:pPr>
        <w:autoSpaceDE w:val="0"/>
        <w:autoSpaceDN w:val="0"/>
        <w:adjustRightInd w:val="0"/>
        <w:spacing w:after="0" w:line="240" w:lineRule="auto"/>
        <w:jc w:val="both"/>
        <w:rPr>
          <w:rFonts w:ascii="TimesNewRomanPS-BoldMT" w:hAnsi="TimesNewRomanPS-BoldMT" w:cs="TimesNewRomanPS-BoldMT"/>
          <w:bCs/>
          <w:color w:val="000000"/>
          <w:sz w:val="24"/>
          <w:szCs w:val="24"/>
        </w:rPr>
      </w:pPr>
    </w:p>
    <w:p w:rsidR="00287F78" w:rsidRPr="00287F78" w:rsidRDefault="00DD7A95" w:rsidP="009435AD">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4</w:t>
      </w:r>
      <w:r w:rsidR="00287F78" w:rsidRPr="00287F78">
        <w:rPr>
          <w:rFonts w:ascii="TimesNewRomanPS-BoldMT" w:hAnsi="TimesNewRomanPS-BoldMT" w:cs="TimesNewRomanPS-BoldMT"/>
          <w:b/>
          <w:bCs/>
          <w:color w:val="000000"/>
          <w:sz w:val="24"/>
          <w:szCs w:val="24"/>
        </w:rPr>
        <w:t>. Consideraciones finales</w:t>
      </w:r>
    </w:p>
    <w:p w:rsidR="00287F78" w:rsidRDefault="00287F78" w:rsidP="009435AD">
      <w:pPr>
        <w:autoSpaceDE w:val="0"/>
        <w:autoSpaceDN w:val="0"/>
        <w:adjustRightInd w:val="0"/>
        <w:spacing w:after="0" w:line="240" w:lineRule="auto"/>
        <w:jc w:val="both"/>
        <w:rPr>
          <w:rFonts w:ascii="TimesNewRomanPS-BoldMT" w:hAnsi="TimesNewRomanPS-BoldMT" w:cs="TimesNewRomanPS-BoldMT"/>
          <w:bCs/>
          <w:color w:val="000000"/>
          <w:sz w:val="24"/>
          <w:szCs w:val="24"/>
        </w:rPr>
      </w:pPr>
    </w:p>
    <w:p w:rsidR="00287F78" w:rsidRDefault="00287F78" w:rsidP="009435AD">
      <w:pPr>
        <w:autoSpaceDE w:val="0"/>
        <w:autoSpaceDN w:val="0"/>
        <w:adjustRightInd w:val="0"/>
        <w:spacing w:after="0" w:line="240" w:lineRule="auto"/>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Los resultados que se han discutido</w:t>
      </w:r>
      <w:r w:rsidR="004B1D8A" w:rsidRPr="00A26E08">
        <w:rPr>
          <w:rFonts w:ascii="TimesNewRomanPS-BoldMT" w:hAnsi="TimesNewRomanPS-BoldMT" w:cs="TimesNewRomanPS-BoldMT"/>
          <w:bCs/>
          <w:color w:val="000000"/>
          <w:sz w:val="24"/>
          <w:szCs w:val="24"/>
        </w:rPr>
        <w:t xml:space="preserve"> permite</w:t>
      </w:r>
      <w:r>
        <w:rPr>
          <w:rFonts w:ascii="TimesNewRomanPS-BoldMT" w:hAnsi="TimesNewRomanPS-BoldMT" w:cs="TimesNewRomanPS-BoldMT"/>
          <w:bCs/>
          <w:color w:val="000000"/>
          <w:sz w:val="24"/>
          <w:szCs w:val="24"/>
        </w:rPr>
        <w:t>n</w:t>
      </w:r>
      <w:r w:rsidR="004B1D8A" w:rsidRPr="00A26E08">
        <w:rPr>
          <w:rFonts w:ascii="TimesNewRomanPS-BoldMT" w:hAnsi="TimesNewRomanPS-BoldMT" w:cs="TimesNewRomanPS-BoldMT"/>
          <w:bCs/>
          <w:color w:val="000000"/>
          <w:sz w:val="24"/>
          <w:szCs w:val="24"/>
        </w:rPr>
        <w:t xml:space="preserve"> a</w:t>
      </w:r>
      <w:r w:rsidR="001B417D">
        <w:rPr>
          <w:rFonts w:ascii="TimesNewRomanPS-BoldMT" w:hAnsi="TimesNewRomanPS-BoldMT" w:cs="TimesNewRomanPS-BoldMT"/>
          <w:bCs/>
          <w:color w:val="000000"/>
          <w:sz w:val="24"/>
          <w:szCs w:val="24"/>
        </w:rPr>
        <w:t xml:space="preserve"> </w:t>
      </w:r>
      <w:r w:rsidR="004B1D8A" w:rsidRPr="00A26E08">
        <w:rPr>
          <w:rFonts w:ascii="TimesNewRomanPS-BoldMT" w:hAnsi="TimesNewRomanPS-BoldMT" w:cs="TimesNewRomanPS-BoldMT"/>
          <w:bCs/>
          <w:color w:val="000000"/>
          <w:sz w:val="24"/>
          <w:szCs w:val="24"/>
        </w:rPr>
        <w:t>l</w:t>
      </w:r>
      <w:r w:rsidR="001B417D">
        <w:rPr>
          <w:rFonts w:ascii="TimesNewRomanPS-BoldMT" w:hAnsi="TimesNewRomanPS-BoldMT" w:cs="TimesNewRomanPS-BoldMT"/>
          <w:bCs/>
          <w:color w:val="000000"/>
          <w:sz w:val="24"/>
          <w:szCs w:val="24"/>
        </w:rPr>
        <w:t>os(as)</w:t>
      </w:r>
      <w:r w:rsidR="004B1D8A" w:rsidRPr="00A26E08">
        <w:rPr>
          <w:rFonts w:ascii="TimesNewRomanPS-BoldMT" w:hAnsi="TimesNewRomanPS-BoldMT" w:cs="TimesNewRomanPS-BoldMT"/>
          <w:bCs/>
          <w:color w:val="000000"/>
          <w:sz w:val="24"/>
          <w:szCs w:val="24"/>
        </w:rPr>
        <w:t xml:space="preserve"> psicólogo</w:t>
      </w:r>
      <w:r w:rsidR="001B417D">
        <w:rPr>
          <w:rFonts w:ascii="TimesNewRomanPS-BoldMT" w:hAnsi="TimesNewRomanPS-BoldMT" w:cs="TimesNewRomanPS-BoldMT"/>
          <w:bCs/>
          <w:color w:val="000000"/>
          <w:sz w:val="24"/>
          <w:szCs w:val="24"/>
        </w:rPr>
        <w:t>s</w:t>
      </w:r>
      <w:r w:rsidR="004B1D8A" w:rsidRPr="00A26E08">
        <w:rPr>
          <w:rFonts w:ascii="TimesNewRomanPS-BoldMT" w:hAnsi="TimesNewRomanPS-BoldMT" w:cs="TimesNewRomanPS-BoldMT"/>
          <w:bCs/>
          <w:color w:val="000000"/>
          <w:sz w:val="24"/>
          <w:szCs w:val="24"/>
        </w:rPr>
        <w:t>(a</w:t>
      </w:r>
      <w:r w:rsidR="001B417D">
        <w:rPr>
          <w:rFonts w:ascii="TimesNewRomanPS-BoldMT" w:hAnsi="TimesNewRomanPS-BoldMT" w:cs="TimesNewRomanPS-BoldMT"/>
          <w:bCs/>
          <w:color w:val="000000"/>
          <w:sz w:val="24"/>
          <w:szCs w:val="24"/>
        </w:rPr>
        <w:t>s</w:t>
      </w:r>
      <w:r w:rsidR="004B1D8A" w:rsidRPr="00A26E08">
        <w:rPr>
          <w:rFonts w:ascii="TimesNewRomanPS-BoldMT" w:hAnsi="TimesNewRomanPS-BoldMT" w:cs="TimesNewRomanPS-BoldMT"/>
          <w:bCs/>
          <w:color w:val="000000"/>
          <w:sz w:val="24"/>
          <w:szCs w:val="24"/>
        </w:rPr>
        <w:t>) deportivo</w:t>
      </w:r>
      <w:r w:rsidR="001B417D">
        <w:rPr>
          <w:rFonts w:ascii="TimesNewRomanPS-BoldMT" w:hAnsi="TimesNewRomanPS-BoldMT" w:cs="TimesNewRomanPS-BoldMT"/>
          <w:bCs/>
          <w:color w:val="000000"/>
          <w:sz w:val="24"/>
          <w:szCs w:val="24"/>
        </w:rPr>
        <w:t>s</w:t>
      </w:r>
      <w:r w:rsidR="004B1D8A" w:rsidRPr="00A26E08">
        <w:rPr>
          <w:rFonts w:ascii="TimesNewRomanPS-BoldMT" w:hAnsi="TimesNewRomanPS-BoldMT" w:cs="TimesNewRomanPS-BoldMT"/>
          <w:bCs/>
          <w:color w:val="000000"/>
          <w:sz w:val="24"/>
          <w:szCs w:val="24"/>
        </w:rPr>
        <w:t>(a</w:t>
      </w:r>
      <w:r w:rsidR="001B417D">
        <w:rPr>
          <w:rFonts w:ascii="TimesNewRomanPS-BoldMT" w:hAnsi="TimesNewRomanPS-BoldMT" w:cs="TimesNewRomanPS-BoldMT"/>
          <w:bCs/>
          <w:color w:val="000000"/>
          <w:sz w:val="24"/>
          <w:szCs w:val="24"/>
        </w:rPr>
        <w:t>s</w:t>
      </w:r>
      <w:r w:rsidR="004B1D8A" w:rsidRPr="00A26E08">
        <w:rPr>
          <w:rFonts w:ascii="TimesNewRomanPS-BoldMT" w:hAnsi="TimesNewRomanPS-BoldMT" w:cs="TimesNewRomanPS-BoldMT"/>
          <w:bCs/>
          <w:color w:val="000000"/>
          <w:sz w:val="24"/>
          <w:szCs w:val="24"/>
        </w:rPr>
        <w:t>)</w:t>
      </w:r>
      <w:r>
        <w:rPr>
          <w:rFonts w:ascii="TimesNewRomanPS-BoldMT" w:hAnsi="TimesNewRomanPS-BoldMT" w:cs="TimesNewRomanPS-BoldMT"/>
          <w:bCs/>
          <w:color w:val="000000"/>
          <w:sz w:val="24"/>
          <w:szCs w:val="24"/>
        </w:rPr>
        <w:t>:</w:t>
      </w:r>
    </w:p>
    <w:p w:rsidR="004B1D8A" w:rsidRPr="00A26E08" w:rsidRDefault="004B1D8A" w:rsidP="009435AD">
      <w:pPr>
        <w:autoSpaceDE w:val="0"/>
        <w:autoSpaceDN w:val="0"/>
        <w:adjustRightInd w:val="0"/>
        <w:spacing w:after="0" w:line="240" w:lineRule="auto"/>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 </w:t>
      </w:r>
    </w:p>
    <w:p w:rsidR="004B1D8A" w:rsidRPr="00A26E08" w:rsidRDefault="004B1D8A" w:rsidP="009435AD">
      <w:pPr>
        <w:autoSpaceDE w:val="0"/>
        <w:autoSpaceDN w:val="0"/>
        <w:adjustRightInd w:val="0"/>
        <w:spacing w:after="0" w:line="240" w:lineRule="auto"/>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a) Establecer como referente el valor de las </w:t>
      </w:r>
      <w:r w:rsidR="00287F78">
        <w:rPr>
          <w:rFonts w:ascii="TimesNewRomanPS-BoldMT" w:hAnsi="TimesNewRomanPS-BoldMT" w:cs="TimesNewRomanPS-BoldMT"/>
          <w:bCs/>
          <w:color w:val="000000"/>
          <w:sz w:val="24"/>
          <w:szCs w:val="24"/>
        </w:rPr>
        <w:t xml:space="preserve">adecuaciones </w:t>
      </w:r>
      <w:r w:rsidRPr="00A26E08">
        <w:rPr>
          <w:rFonts w:ascii="TimesNewRomanPS-BoldMT" w:hAnsi="TimesNewRomanPS-BoldMT" w:cs="TimesNewRomanPS-BoldMT"/>
          <w:bCs/>
          <w:color w:val="000000"/>
          <w:sz w:val="24"/>
          <w:szCs w:val="24"/>
        </w:rPr>
        <w:t>autovalora</w:t>
      </w:r>
      <w:r w:rsidR="00287F78">
        <w:rPr>
          <w:rFonts w:ascii="TimesNewRomanPS-BoldMT" w:hAnsi="TimesNewRomanPS-BoldMT" w:cs="TimesNewRomanPS-BoldMT"/>
          <w:bCs/>
          <w:color w:val="000000"/>
          <w:sz w:val="24"/>
          <w:szCs w:val="24"/>
        </w:rPr>
        <w:t>tivas</w:t>
      </w:r>
      <w:r w:rsidRPr="00A26E08">
        <w:rPr>
          <w:rFonts w:ascii="TimesNewRomanPS-BoldMT" w:hAnsi="TimesNewRomanPS-BoldMT" w:cs="TimesNewRomanPS-BoldMT"/>
          <w:bCs/>
          <w:color w:val="000000"/>
          <w:sz w:val="24"/>
          <w:szCs w:val="24"/>
        </w:rPr>
        <w:t xml:space="preserve"> parciales de rendimiento y su funcionamiento específico en boxeadores de excelencia, con el objetivo de entrenar tales cualidades en atletas en desarrollo.</w:t>
      </w:r>
    </w:p>
    <w:p w:rsidR="00287F78" w:rsidRDefault="004B1D8A" w:rsidP="00287F78">
      <w:pPr>
        <w:autoSpaceDE w:val="0"/>
        <w:autoSpaceDN w:val="0"/>
        <w:adjustRightInd w:val="0"/>
        <w:spacing w:after="0" w:line="240" w:lineRule="auto"/>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b) </w:t>
      </w:r>
      <w:r w:rsidR="000C54FF">
        <w:rPr>
          <w:rFonts w:ascii="TimesNewRomanPS-BoldMT" w:hAnsi="TimesNewRomanPS-BoldMT" w:cs="TimesNewRomanPS-BoldMT"/>
          <w:bCs/>
          <w:color w:val="000000"/>
          <w:sz w:val="24"/>
          <w:szCs w:val="24"/>
        </w:rPr>
        <w:t>Emplear l</w:t>
      </w:r>
      <w:r w:rsidR="00287F78" w:rsidRPr="00287F78">
        <w:rPr>
          <w:rFonts w:ascii="TimesNewRomanPS-BoldMT" w:hAnsi="TimesNewRomanPS-BoldMT" w:cs="TimesNewRomanPS-BoldMT"/>
          <w:bCs/>
          <w:color w:val="000000"/>
          <w:sz w:val="24"/>
          <w:szCs w:val="24"/>
        </w:rPr>
        <w:t>a Prueba de Adecuación Autovalorativa de Boxeo (PAAB)</w:t>
      </w:r>
      <w:r w:rsidR="000C54FF">
        <w:rPr>
          <w:rFonts w:ascii="TimesNewRomanPS-BoldMT" w:hAnsi="TimesNewRomanPS-BoldMT" w:cs="TimesNewRomanPS-BoldMT"/>
          <w:bCs/>
          <w:color w:val="000000"/>
          <w:sz w:val="24"/>
          <w:szCs w:val="24"/>
        </w:rPr>
        <w:t>, teniendo en cuenta que</w:t>
      </w:r>
      <w:r w:rsidR="00287F78" w:rsidRPr="00287F78">
        <w:rPr>
          <w:rFonts w:ascii="TimesNewRomanPS-BoldMT" w:hAnsi="TimesNewRomanPS-BoldMT" w:cs="TimesNewRomanPS-BoldMT"/>
          <w:bCs/>
          <w:color w:val="000000"/>
          <w:sz w:val="24"/>
          <w:szCs w:val="24"/>
        </w:rPr>
        <w:t xml:space="preserve"> fue dotada de validez por</w:t>
      </w:r>
      <w:r w:rsidR="00287F78">
        <w:rPr>
          <w:rFonts w:ascii="TimesNewRomanPS-BoldMT" w:hAnsi="TimesNewRomanPS-BoldMT" w:cs="TimesNewRomanPS-BoldMT"/>
          <w:bCs/>
          <w:color w:val="000000"/>
          <w:sz w:val="24"/>
          <w:szCs w:val="24"/>
        </w:rPr>
        <w:t xml:space="preserve"> </w:t>
      </w:r>
      <w:r w:rsidR="00287F78" w:rsidRPr="00287F78">
        <w:rPr>
          <w:rFonts w:ascii="TimesNewRomanPS-BoldMT" w:hAnsi="TimesNewRomanPS-BoldMT" w:cs="TimesNewRomanPS-BoldMT"/>
          <w:bCs/>
          <w:color w:val="000000"/>
          <w:sz w:val="24"/>
          <w:szCs w:val="24"/>
        </w:rPr>
        <w:t>criterio de muestras contrastadas, y de confiabilidad, tomando como fuente la</w:t>
      </w:r>
      <w:r w:rsidR="00287F78">
        <w:rPr>
          <w:rFonts w:ascii="TimesNewRomanPS-BoldMT" w:hAnsi="TimesNewRomanPS-BoldMT" w:cs="TimesNewRomanPS-BoldMT"/>
          <w:bCs/>
          <w:color w:val="000000"/>
          <w:sz w:val="24"/>
          <w:szCs w:val="24"/>
        </w:rPr>
        <w:t xml:space="preserve"> </w:t>
      </w:r>
      <w:r w:rsidR="00287F78" w:rsidRPr="00287F78">
        <w:rPr>
          <w:rFonts w:ascii="TimesNewRomanPS-BoldMT" w:hAnsi="TimesNewRomanPS-BoldMT" w:cs="TimesNewRomanPS-BoldMT"/>
          <w:bCs/>
          <w:color w:val="000000"/>
          <w:sz w:val="24"/>
          <w:szCs w:val="24"/>
        </w:rPr>
        <w:t>estabilidad temporal de sus mediciones. Sus resultados fueron normalizados para</w:t>
      </w:r>
      <w:r w:rsidR="00287F78">
        <w:rPr>
          <w:rFonts w:ascii="TimesNewRomanPS-BoldMT" w:hAnsi="TimesNewRomanPS-BoldMT" w:cs="TimesNewRomanPS-BoldMT"/>
          <w:bCs/>
          <w:color w:val="000000"/>
          <w:sz w:val="24"/>
          <w:szCs w:val="24"/>
        </w:rPr>
        <w:t xml:space="preserve"> </w:t>
      </w:r>
      <w:r w:rsidR="00287F78" w:rsidRPr="00287F78">
        <w:rPr>
          <w:rFonts w:ascii="TimesNewRomanPS-BoldMT" w:hAnsi="TimesNewRomanPS-BoldMT" w:cs="TimesNewRomanPS-BoldMT"/>
          <w:bCs/>
          <w:color w:val="000000"/>
          <w:sz w:val="24"/>
          <w:szCs w:val="24"/>
        </w:rPr>
        <w:t>integrar el sistema de control psicológico del entrenamiento de boxeadores del equipo</w:t>
      </w:r>
      <w:r w:rsidR="000C54FF">
        <w:rPr>
          <w:rFonts w:ascii="TimesNewRomanPS-BoldMT" w:hAnsi="TimesNewRomanPS-BoldMT" w:cs="TimesNewRomanPS-BoldMT"/>
          <w:bCs/>
          <w:color w:val="000000"/>
          <w:sz w:val="24"/>
          <w:szCs w:val="24"/>
        </w:rPr>
        <w:t xml:space="preserve"> </w:t>
      </w:r>
      <w:r w:rsidR="00287F78" w:rsidRPr="00287F78">
        <w:rPr>
          <w:rFonts w:ascii="TimesNewRomanPS-BoldMT" w:hAnsi="TimesNewRomanPS-BoldMT" w:cs="TimesNewRomanPS-BoldMT"/>
          <w:bCs/>
          <w:color w:val="000000"/>
          <w:sz w:val="24"/>
          <w:szCs w:val="24"/>
        </w:rPr>
        <w:t>nacional cubano.</w:t>
      </w:r>
    </w:p>
    <w:p w:rsidR="004B1D8A" w:rsidRPr="00A26E08" w:rsidRDefault="004B1D8A" w:rsidP="00287F78">
      <w:pPr>
        <w:autoSpaceDE w:val="0"/>
        <w:autoSpaceDN w:val="0"/>
        <w:adjustRightInd w:val="0"/>
        <w:spacing w:after="0" w:line="240" w:lineRule="auto"/>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c) Disponer de intervalos de predicción con un 95% de confianza para los valores de IEA por mesociclos, de manera diferenciada para </w:t>
      </w:r>
      <w:r w:rsidRPr="00A26E08">
        <w:rPr>
          <w:rFonts w:ascii="TimesNewRomanPS-BoldMT" w:hAnsi="TimesNewRomanPS-BoldMT" w:cs="TimesNewRomanPS-BoldMT"/>
          <w:bCs/>
          <w:i/>
          <w:color w:val="000000"/>
          <w:sz w:val="24"/>
          <w:szCs w:val="24"/>
        </w:rPr>
        <w:t>destacados</w:t>
      </w:r>
      <w:r w:rsidRPr="00A26E08">
        <w:rPr>
          <w:rFonts w:ascii="TimesNewRomanPS-BoldMT" w:hAnsi="TimesNewRomanPS-BoldMT" w:cs="TimesNewRomanPS-BoldMT"/>
          <w:bCs/>
          <w:color w:val="000000"/>
          <w:sz w:val="24"/>
          <w:szCs w:val="24"/>
        </w:rPr>
        <w:t xml:space="preserve"> y </w:t>
      </w:r>
      <w:r w:rsidRPr="00A26E08">
        <w:rPr>
          <w:rFonts w:ascii="TimesNewRomanPS-BoldMT" w:hAnsi="TimesNewRomanPS-BoldMT" w:cs="TimesNewRomanPS-BoldMT"/>
          <w:bCs/>
          <w:i/>
          <w:color w:val="000000"/>
          <w:sz w:val="24"/>
          <w:szCs w:val="24"/>
        </w:rPr>
        <w:t>no destacados</w:t>
      </w:r>
      <w:r w:rsidRPr="00A26E08">
        <w:rPr>
          <w:rFonts w:ascii="TimesNewRomanPS-BoldMT" w:hAnsi="TimesNewRomanPS-BoldMT" w:cs="TimesNewRomanPS-BoldMT"/>
          <w:bCs/>
          <w:color w:val="000000"/>
          <w:sz w:val="24"/>
          <w:szCs w:val="24"/>
        </w:rPr>
        <w:t xml:space="preserve">. Tal regularidad tiene un alto valor metodológico y teórico para el control psicológico de la preparación del boxeo, por tratarse de datos que fueron obtenidos durante la realización de combates de entrenamiento. Las observaciones autovalorativas que se encuentran fuera de los valores esperados conducirán a la formulación de hipótesis y al diseño de estrategias de intervención para adecuarlas, retroalimentar al colectivo técnico y al propio deportista. En caso de que se trate de un fenómeno generalizado en el equipo, se deben reevaluar algunas direcciones del entrenamiento o cualidades de las cargas que están siendo administradas. </w:t>
      </w:r>
    </w:p>
    <w:p w:rsidR="004B1D8A" w:rsidRPr="00A26E08" w:rsidRDefault="004B1D8A" w:rsidP="009435AD">
      <w:pPr>
        <w:autoSpaceDE w:val="0"/>
        <w:autoSpaceDN w:val="0"/>
        <w:adjustRightInd w:val="0"/>
        <w:spacing w:after="0" w:line="240" w:lineRule="auto"/>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d) Contar con un criterio científicamente comprobado para el análisis interdisciplinario en el colectivo técnico y otras entidades responsables del control de la preparación del deportista.</w:t>
      </w:r>
    </w:p>
    <w:p w:rsidR="004B1D8A" w:rsidRPr="00A26E08" w:rsidRDefault="004B1D8A" w:rsidP="009435AD">
      <w:pPr>
        <w:autoSpaceDE w:val="0"/>
        <w:autoSpaceDN w:val="0"/>
        <w:adjustRightInd w:val="0"/>
        <w:spacing w:after="0" w:line="240" w:lineRule="auto"/>
        <w:jc w:val="both"/>
        <w:rPr>
          <w:rFonts w:ascii="TimesNewRomanPSMT" w:hAnsi="TimesNewRomanPSMT" w:cs="TimesNewRomanPSMT"/>
          <w:color w:val="000000"/>
          <w:sz w:val="24"/>
          <w:szCs w:val="24"/>
        </w:rPr>
      </w:pPr>
      <w:r w:rsidRPr="00A26E08">
        <w:rPr>
          <w:rFonts w:ascii="TimesNewRomanPS-BoldMT" w:hAnsi="TimesNewRomanPS-BoldMT" w:cs="TimesNewRomanPS-BoldMT"/>
          <w:bCs/>
          <w:color w:val="000000"/>
          <w:sz w:val="24"/>
          <w:szCs w:val="24"/>
        </w:rPr>
        <w:t xml:space="preserve">e) Hacer uso del IEA como variable subjetiva para el análisis del estado de forma deportiva del boxeador cubano de alto rendimiento.  </w:t>
      </w:r>
    </w:p>
    <w:p w:rsidR="00287F78" w:rsidRDefault="00287F78" w:rsidP="009435AD">
      <w:pPr>
        <w:autoSpaceDE w:val="0"/>
        <w:autoSpaceDN w:val="0"/>
        <w:adjustRightInd w:val="0"/>
        <w:spacing w:after="0" w:line="240" w:lineRule="auto"/>
        <w:rPr>
          <w:rFonts w:ascii="TimesNewRomanPS-BoldMT" w:hAnsi="TimesNewRomanPS-BoldMT" w:cs="TimesNewRomanPS-BoldMT"/>
          <w:b/>
          <w:bCs/>
          <w:color w:val="000000"/>
          <w:sz w:val="24"/>
          <w:szCs w:val="24"/>
        </w:rPr>
      </w:pPr>
    </w:p>
    <w:p w:rsidR="00287F78" w:rsidRPr="00287F78" w:rsidRDefault="000C54FF" w:rsidP="00287F78">
      <w:p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En cuanto a las limitaciones del estudio, debe señalarse que el</w:t>
      </w:r>
      <w:r w:rsidR="00287F78" w:rsidRPr="00287F78">
        <w:rPr>
          <w:rFonts w:ascii="TimesNewRomanPS-BoldMT" w:hAnsi="TimesNewRomanPS-BoldMT" w:cs="TimesNewRomanPS-BoldMT"/>
          <w:bCs/>
          <w:color w:val="000000"/>
          <w:sz w:val="24"/>
          <w:szCs w:val="24"/>
        </w:rPr>
        <w:t xml:space="preserve"> diseño ecológico respetó a los participantes y el orden dispuesto por el colectivo</w:t>
      </w:r>
      <w:r w:rsidR="00287F78">
        <w:rPr>
          <w:rFonts w:ascii="TimesNewRomanPS-BoldMT" w:hAnsi="TimesNewRomanPS-BoldMT" w:cs="TimesNewRomanPS-BoldMT"/>
          <w:bCs/>
          <w:color w:val="000000"/>
          <w:sz w:val="24"/>
          <w:szCs w:val="24"/>
        </w:rPr>
        <w:t xml:space="preserve"> </w:t>
      </w:r>
      <w:r w:rsidR="00287F78" w:rsidRPr="00287F78">
        <w:rPr>
          <w:rFonts w:ascii="TimesNewRomanPS-BoldMT" w:hAnsi="TimesNewRomanPS-BoldMT" w:cs="TimesNewRomanPS-BoldMT"/>
          <w:bCs/>
          <w:color w:val="000000"/>
          <w:sz w:val="24"/>
          <w:szCs w:val="24"/>
        </w:rPr>
        <w:t xml:space="preserve">técnico para la </w:t>
      </w:r>
      <w:r>
        <w:rPr>
          <w:rFonts w:ascii="TimesNewRomanPS-BoldMT" w:hAnsi="TimesNewRomanPS-BoldMT" w:cs="TimesNewRomanPS-BoldMT"/>
          <w:bCs/>
          <w:color w:val="000000"/>
          <w:sz w:val="24"/>
          <w:szCs w:val="24"/>
        </w:rPr>
        <w:t>realización de las sesiones de ELCG</w:t>
      </w:r>
      <w:r w:rsidR="00287F78" w:rsidRPr="00287F78">
        <w:rPr>
          <w:rFonts w:ascii="TimesNewRomanPS-BoldMT" w:hAnsi="TimesNewRomanPS-BoldMT" w:cs="TimesNewRomanPS-BoldMT"/>
          <w:bCs/>
          <w:color w:val="000000"/>
          <w:sz w:val="24"/>
          <w:szCs w:val="24"/>
        </w:rPr>
        <w:t>. Ello condujo a la desventaja de que la frecuencia de</w:t>
      </w:r>
      <w:r w:rsidR="00287F78">
        <w:rPr>
          <w:rFonts w:ascii="TimesNewRomanPS-BoldMT" w:hAnsi="TimesNewRomanPS-BoldMT" w:cs="TimesNewRomanPS-BoldMT"/>
          <w:bCs/>
          <w:color w:val="000000"/>
          <w:sz w:val="24"/>
          <w:szCs w:val="24"/>
        </w:rPr>
        <w:t xml:space="preserve"> </w:t>
      </w:r>
      <w:r w:rsidR="00287F78" w:rsidRPr="00287F78">
        <w:rPr>
          <w:rFonts w:ascii="TimesNewRomanPS-BoldMT" w:hAnsi="TimesNewRomanPS-BoldMT" w:cs="TimesNewRomanPS-BoldMT"/>
          <w:bCs/>
          <w:color w:val="000000"/>
          <w:sz w:val="24"/>
          <w:szCs w:val="24"/>
        </w:rPr>
        <w:t>evaluación por atletas y por mesociclos fuese heterogénea. Los boxeadores</w:t>
      </w:r>
      <w:r w:rsidR="00287F78">
        <w:rPr>
          <w:rFonts w:ascii="TimesNewRomanPS-BoldMT" w:hAnsi="TimesNewRomanPS-BoldMT" w:cs="TimesNewRomanPS-BoldMT"/>
          <w:bCs/>
          <w:color w:val="000000"/>
          <w:sz w:val="24"/>
          <w:szCs w:val="24"/>
        </w:rPr>
        <w:t xml:space="preserve"> </w:t>
      </w:r>
      <w:r w:rsidR="00287F78" w:rsidRPr="000C54FF">
        <w:rPr>
          <w:rFonts w:ascii="TimesNewRomanPS-BoldMT" w:hAnsi="TimesNewRomanPS-BoldMT" w:cs="TimesNewRomanPS-BoldMT"/>
          <w:bCs/>
          <w:i/>
          <w:color w:val="000000"/>
          <w:sz w:val="24"/>
          <w:szCs w:val="24"/>
        </w:rPr>
        <w:t>destacados</w:t>
      </w:r>
      <w:r w:rsidR="00287F78" w:rsidRPr="00287F78">
        <w:rPr>
          <w:rFonts w:ascii="TimesNewRomanPS-BoldMT" w:hAnsi="TimesNewRomanPS-BoldMT" w:cs="TimesNewRomanPS-BoldMT"/>
          <w:bCs/>
          <w:color w:val="000000"/>
          <w:sz w:val="24"/>
          <w:szCs w:val="24"/>
        </w:rPr>
        <w:t xml:space="preserve"> de la muestra fueron evaluados en mayor número de ocasiones que los </w:t>
      </w:r>
      <w:r w:rsidR="00287F78" w:rsidRPr="000C54FF">
        <w:rPr>
          <w:rFonts w:ascii="TimesNewRomanPS-BoldMT" w:hAnsi="TimesNewRomanPS-BoldMT" w:cs="TimesNewRomanPS-BoldMT"/>
          <w:bCs/>
          <w:i/>
          <w:color w:val="000000"/>
          <w:sz w:val="24"/>
          <w:szCs w:val="24"/>
        </w:rPr>
        <w:t>no destacados</w:t>
      </w:r>
      <w:r w:rsidR="00287F78" w:rsidRPr="00287F78">
        <w:rPr>
          <w:rFonts w:ascii="TimesNewRomanPS-BoldMT" w:hAnsi="TimesNewRomanPS-BoldMT" w:cs="TimesNewRomanPS-BoldMT"/>
          <w:bCs/>
          <w:color w:val="000000"/>
          <w:sz w:val="24"/>
          <w:szCs w:val="24"/>
        </w:rPr>
        <w:t>, aunque estos últimos conformaron un grupo numéricamente mayor. La</w:t>
      </w:r>
      <w:r w:rsidR="00287F78">
        <w:rPr>
          <w:rFonts w:ascii="TimesNewRomanPS-BoldMT" w:hAnsi="TimesNewRomanPS-BoldMT" w:cs="TimesNewRomanPS-BoldMT"/>
          <w:bCs/>
          <w:color w:val="000000"/>
          <w:sz w:val="24"/>
          <w:szCs w:val="24"/>
        </w:rPr>
        <w:t xml:space="preserve"> </w:t>
      </w:r>
      <w:r w:rsidR="00287F78" w:rsidRPr="00287F78">
        <w:rPr>
          <w:rFonts w:ascii="TimesNewRomanPS-BoldMT" w:hAnsi="TimesNewRomanPS-BoldMT" w:cs="TimesNewRomanPS-BoldMT"/>
          <w:bCs/>
          <w:color w:val="000000"/>
          <w:sz w:val="24"/>
          <w:szCs w:val="24"/>
        </w:rPr>
        <w:t>poca presencia del psicólogo durante los mesociclos R, limitó la frecuencia de</w:t>
      </w:r>
      <w:r w:rsidR="00287F78">
        <w:rPr>
          <w:rFonts w:ascii="TimesNewRomanPS-BoldMT" w:hAnsi="TimesNewRomanPS-BoldMT" w:cs="TimesNewRomanPS-BoldMT"/>
          <w:bCs/>
          <w:color w:val="000000"/>
          <w:sz w:val="24"/>
          <w:szCs w:val="24"/>
        </w:rPr>
        <w:t xml:space="preserve"> </w:t>
      </w:r>
      <w:r w:rsidR="00287F78" w:rsidRPr="00287F78">
        <w:rPr>
          <w:rFonts w:ascii="TimesNewRomanPS-BoldMT" w:hAnsi="TimesNewRomanPS-BoldMT" w:cs="TimesNewRomanPS-BoldMT"/>
          <w:bCs/>
          <w:color w:val="000000"/>
          <w:sz w:val="24"/>
          <w:szCs w:val="24"/>
        </w:rPr>
        <w:t>mediciones realizadas en esta etapa. La disparidad en el número de estas</w:t>
      </w:r>
      <w:r w:rsidR="00287F78">
        <w:rPr>
          <w:rFonts w:ascii="TimesNewRomanPS-BoldMT" w:hAnsi="TimesNewRomanPS-BoldMT" w:cs="TimesNewRomanPS-BoldMT"/>
          <w:bCs/>
          <w:color w:val="000000"/>
          <w:sz w:val="24"/>
          <w:szCs w:val="24"/>
        </w:rPr>
        <w:t xml:space="preserve"> </w:t>
      </w:r>
      <w:r w:rsidR="00287F78" w:rsidRPr="00287F78">
        <w:rPr>
          <w:rFonts w:ascii="TimesNewRomanPS-BoldMT" w:hAnsi="TimesNewRomanPS-BoldMT" w:cs="TimesNewRomanPS-BoldMT"/>
          <w:bCs/>
          <w:color w:val="000000"/>
          <w:sz w:val="24"/>
          <w:szCs w:val="24"/>
        </w:rPr>
        <w:t>observaciones y la necesidad de no prescindir de ellas, compulsó a fundir estos con</w:t>
      </w:r>
      <w:r w:rsidR="00287F78">
        <w:rPr>
          <w:rFonts w:ascii="TimesNewRomanPS-BoldMT" w:hAnsi="TimesNewRomanPS-BoldMT" w:cs="TimesNewRomanPS-BoldMT"/>
          <w:bCs/>
          <w:color w:val="000000"/>
          <w:sz w:val="24"/>
          <w:szCs w:val="24"/>
        </w:rPr>
        <w:t xml:space="preserve"> </w:t>
      </w:r>
      <w:r w:rsidR="00287F78" w:rsidRPr="00287F78">
        <w:rPr>
          <w:rFonts w:ascii="TimesNewRomanPS-BoldMT" w:hAnsi="TimesNewRomanPS-BoldMT" w:cs="TimesNewRomanPS-BoldMT"/>
          <w:bCs/>
          <w:color w:val="000000"/>
          <w:sz w:val="24"/>
          <w:szCs w:val="24"/>
        </w:rPr>
        <w:t>los del meso T (similares entre ambos) cuando se modelaron las variables de estudio.</w:t>
      </w:r>
      <w:r w:rsidR="00287F78">
        <w:rPr>
          <w:rFonts w:ascii="TimesNewRomanPS-BoldMT" w:hAnsi="TimesNewRomanPS-BoldMT" w:cs="TimesNewRomanPS-BoldMT"/>
          <w:bCs/>
          <w:color w:val="000000"/>
          <w:sz w:val="24"/>
          <w:szCs w:val="24"/>
        </w:rPr>
        <w:t xml:space="preserve"> </w:t>
      </w:r>
      <w:r w:rsidR="00287F78" w:rsidRPr="00287F78">
        <w:rPr>
          <w:rFonts w:ascii="TimesNewRomanPS-BoldMT" w:hAnsi="TimesNewRomanPS-BoldMT" w:cs="TimesNewRomanPS-BoldMT"/>
          <w:bCs/>
          <w:color w:val="000000"/>
          <w:sz w:val="24"/>
          <w:szCs w:val="24"/>
        </w:rPr>
        <w:t>Resulta conveniente su delimitación en la investigación futura.</w:t>
      </w:r>
    </w:p>
    <w:p w:rsidR="00287F78" w:rsidRDefault="00287F78" w:rsidP="009435AD">
      <w:pPr>
        <w:autoSpaceDE w:val="0"/>
        <w:autoSpaceDN w:val="0"/>
        <w:adjustRightInd w:val="0"/>
        <w:spacing w:after="0" w:line="240" w:lineRule="auto"/>
        <w:rPr>
          <w:rFonts w:ascii="TimesNewRomanPS-BoldMT" w:hAnsi="TimesNewRomanPS-BoldMT" w:cs="TimesNewRomanPS-BoldMT"/>
          <w:b/>
          <w:bCs/>
          <w:color w:val="000000"/>
          <w:sz w:val="24"/>
          <w:szCs w:val="24"/>
        </w:rPr>
      </w:pPr>
    </w:p>
    <w:p w:rsidR="005B6A9F" w:rsidRDefault="005B6A9F" w:rsidP="009435AD">
      <w:pPr>
        <w:autoSpaceDE w:val="0"/>
        <w:autoSpaceDN w:val="0"/>
        <w:adjustRightInd w:val="0"/>
        <w:spacing w:after="0" w:line="240" w:lineRule="auto"/>
        <w:rPr>
          <w:rFonts w:ascii="TimesNewRomanPS-BoldMT" w:hAnsi="TimesNewRomanPS-BoldMT" w:cs="TimesNewRomanPS-BoldMT"/>
          <w:b/>
          <w:bCs/>
          <w:color w:val="000000"/>
          <w:sz w:val="24"/>
          <w:szCs w:val="24"/>
        </w:rPr>
      </w:pPr>
    </w:p>
    <w:p w:rsidR="005B6A9F" w:rsidRDefault="005B6A9F" w:rsidP="009435AD">
      <w:pPr>
        <w:autoSpaceDE w:val="0"/>
        <w:autoSpaceDN w:val="0"/>
        <w:adjustRightInd w:val="0"/>
        <w:spacing w:after="0" w:line="240" w:lineRule="auto"/>
        <w:rPr>
          <w:rFonts w:ascii="TimesNewRomanPS-BoldMT" w:hAnsi="TimesNewRomanPS-BoldMT" w:cs="TimesNewRomanPS-BoldMT"/>
          <w:b/>
          <w:bCs/>
          <w:color w:val="000000"/>
          <w:sz w:val="24"/>
          <w:szCs w:val="24"/>
        </w:rPr>
      </w:pPr>
    </w:p>
    <w:p w:rsidR="005B6A9F" w:rsidRDefault="005B6A9F" w:rsidP="009435AD">
      <w:pPr>
        <w:autoSpaceDE w:val="0"/>
        <w:autoSpaceDN w:val="0"/>
        <w:adjustRightInd w:val="0"/>
        <w:spacing w:after="0" w:line="240" w:lineRule="auto"/>
        <w:rPr>
          <w:rFonts w:ascii="TimesNewRomanPS-BoldMT" w:hAnsi="TimesNewRomanPS-BoldMT" w:cs="TimesNewRomanPS-BoldMT"/>
          <w:b/>
          <w:bCs/>
          <w:color w:val="000000"/>
          <w:sz w:val="24"/>
          <w:szCs w:val="24"/>
        </w:rPr>
      </w:pPr>
    </w:p>
    <w:p w:rsidR="004B1D8A" w:rsidRDefault="004B1D8A" w:rsidP="009435AD">
      <w:pPr>
        <w:autoSpaceDE w:val="0"/>
        <w:autoSpaceDN w:val="0"/>
        <w:adjustRightInd w:val="0"/>
        <w:spacing w:after="0" w:line="240" w:lineRule="auto"/>
        <w:rPr>
          <w:rFonts w:ascii="TimesNewRomanPS-BoldMT" w:hAnsi="TimesNewRomanPS-BoldMT" w:cs="TimesNewRomanPS-BoldMT"/>
          <w:b/>
          <w:bCs/>
          <w:color w:val="000000"/>
          <w:sz w:val="24"/>
          <w:szCs w:val="24"/>
        </w:rPr>
      </w:pPr>
      <w:r w:rsidRPr="00A26E08">
        <w:rPr>
          <w:rFonts w:ascii="TimesNewRomanPS-BoldMT" w:hAnsi="TimesNewRomanPS-BoldMT" w:cs="TimesNewRomanPS-BoldMT"/>
          <w:b/>
          <w:bCs/>
          <w:color w:val="000000"/>
          <w:sz w:val="24"/>
          <w:szCs w:val="24"/>
        </w:rPr>
        <w:lastRenderedPageBreak/>
        <w:t>REFERENCIAS</w:t>
      </w:r>
    </w:p>
    <w:p w:rsidR="00AF3A5B" w:rsidRDefault="00AF3A5B" w:rsidP="009435AD">
      <w:pPr>
        <w:autoSpaceDE w:val="0"/>
        <w:autoSpaceDN w:val="0"/>
        <w:adjustRightInd w:val="0"/>
        <w:spacing w:after="0" w:line="240" w:lineRule="auto"/>
        <w:rPr>
          <w:rFonts w:ascii="TimesNewRomanPS-BoldMT" w:hAnsi="TimesNewRomanPS-BoldMT" w:cs="TimesNewRomanPS-BoldMT"/>
          <w:b/>
          <w:bCs/>
          <w:color w:val="000000"/>
          <w:sz w:val="24"/>
          <w:szCs w:val="24"/>
        </w:rPr>
      </w:pPr>
    </w:p>
    <w:p w:rsidR="005B6A9F" w:rsidRPr="00C02C2A" w:rsidRDefault="005B6A9F" w:rsidP="00676BB0">
      <w:pPr>
        <w:autoSpaceDE w:val="0"/>
        <w:autoSpaceDN w:val="0"/>
        <w:adjustRightInd w:val="0"/>
        <w:spacing w:after="0" w:line="240" w:lineRule="auto"/>
        <w:ind w:left="709" w:hanging="709"/>
        <w:jc w:val="both"/>
        <w:rPr>
          <w:rFonts w:ascii="TimesNewRomanPSMT" w:hAnsi="TimesNewRomanPSMT" w:cs="TimesNewRomanPSMT"/>
          <w:color w:val="000000"/>
          <w:sz w:val="24"/>
          <w:szCs w:val="24"/>
        </w:rPr>
      </w:pPr>
      <w:r w:rsidRPr="00C02C2A">
        <w:rPr>
          <w:rFonts w:ascii="Times New Roman" w:hAnsi="Times New Roman" w:cs="Times New Roman"/>
          <w:sz w:val="24"/>
          <w:szCs w:val="24"/>
        </w:rPr>
        <w:t>Acebal, R. (2015). Algunas consideraciones sobre la estructura del plan de entrenamiento del boxeo élite cubano. Conferencia magistral del Seminario Científico-Metodológico del Campeonato Nacional de Boxeo “Playa Girón”. Camagüey, Cuba.</w:t>
      </w:r>
    </w:p>
    <w:p w:rsidR="005B6A9F" w:rsidRPr="00C02C2A" w:rsidRDefault="005B6A9F" w:rsidP="00676BB0">
      <w:pPr>
        <w:spacing w:after="0" w:line="240" w:lineRule="auto"/>
        <w:ind w:left="709" w:hanging="709"/>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Anastasi, A. (1970). Test psicológicos. (Edición Revolucionaria). La Habana: Instituto Cubano del Libro.</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rPr>
      </w:pPr>
      <w:r w:rsidRPr="00C02C2A">
        <w:rPr>
          <w:rFonts w:ascii="Times New Roman" w:hAnsi="Times New Roman" w:cs="Times New Roman"/>
          <w:sz w:val="24"/>
          <w:szCs w:val="24"/>
        </w:rPr>
        <w:t xml:space="preserve">Anguera, M. y Hernández, A. (2013). La metodología observacional en el ámbito del deporte. </w:t>
      </w:r>
      <w:proofErr w:type="gramStart"/>
      <w:r w:rsidRPr="00C02C2A">
        <w:rPr>
          <w:rFonts w:ascii="Times New Roman" w:hAnsi="Times New Roman" w:cs="Times New Roman"/>
          <w:sz w:val="24"/>
          <w:szCs w:val="24"/>
        </w:rPr>
        <w:t>e-balonmano.com</w:t>
      </w:r>
      <w:proofErr w:type="gramEnd"/>
      <w:r w:rsidRPr="00C02C2A">
        <w:rPr>
          <w:rFonts w:ascii="Times New Roman" w:hAnsi="Times New Roman" w:cs="Times New Roman"/>
          <w:sz w:val="24"/>
          <w:szCs w:val="24"/>
        </w:rPr>
        <w:t xml:space="preserve">: </w:t>
      </w:r>
      <w:r w:rsidRPr="00C02C2A">
        <w:rPr>
          <w:rFonts w:ascii="Times New Roman" w:hAnsi="Times New Roman" w:cs="Times New Roman"/>
          <w:i/>
          <w:iCs/>
          <w:sz w:val="24"/>
          <w:szCs w:val="24"/>
        </w:rPr>
        <w:t xml:space="preserve">Revista de Ciencias del Deporte, 9 </w:t>
      </w:r>
      <w:r w:rsidRPr="00C02C2A">
        <w:rPr>
          <w:rFonts w:ascii="Times New Roman" w:hAnsi="Times New Roman" w:cs="Times New Roman"/>
          <w:iCs/>
          <w:sz w:val="24"/>
          <w:szCs w:val="24"/>
        </w:rPr>
        <w:t>(3)</w:t>
      </w:r>
      <w:r w:rsidRPr="00C02C2A">
        <w:rPr>
          <w:rFonts w:ascii="Times New Roman" w:hAnsi="Times New Roman" w:cs="Times New Roman"/>
          <w:sz w:val="24"/>
          <w:szCs w:val="24"/>
        </w:rPr>
        <w:t>, 135-161. ISSN 1885 – 7019. Recuperado de: http://diposit.ub.edu/dspace/bitstream/2445/108477/1/629241.pdf.</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Avecillas, D. &amp; Lozano, C. (2016). Medición de la Confiabilidad del Aprendizaje del Programa R Studio Mediante Alfa de </w:t>
      </w:r>
      <w:proofErr w:type="spellStart"/>
      <w:r w:rsidRPr="00C02C2A">
        <w:rPr>
          <w:rFonts w:ascii="TimesNewRomanPSMT" w:hAnsi="TimesNewRomanPSMT" w:cs="TimesNewRomanPSMT"/>
          <w:color w:val="000000"/>
          <w:sz w:val="24"/>
          <w:szCs w:val="24"/>
        </w:rPr>
        <w:t>Cronbach</w:t>
      </w:r>
      <w:proofErr w:type="spellEnd"/>
      <w:r w:rsidRPr="00C02C2A">
        <w:rPr>
          <w:rFonts w:ascii="TimesNewRomanPSMT" w:hAnsi="TimesNewRomanPSMT" w:cs="TimesNewRomanPSMT"/>
          <w:color w:val="000000"/>
          <w:sz w:val="24"/>
          <w:szCs w:val="24"/>
        </w:rPr>
        <w:t>. Revista Politécnica, 37(2), 1-9.</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Beattie, S., </w:t>
      </w:r>
      <w:proofErr w:type="spellStart"/>
      <w:r w:rsidRPr="00C02C2A">
        <w:rPr>
          <w:rFonts w:ascii="TimesNewRomanPSMT" w:hAnsi="TimesNewRomanPSMT" w:cs="TimesNewRomanPSMT"/>
          <w:color w:val="000000"/>
          <w:sz w:val="24"/>
          <w:szCs w:val="24"/>
        </w:rPr>
        <w:t>Woodman</w:t>
      </w:r>
      <w:proofErr w:type="spellEnd"/>
      <w:r w:rsidRPr="00C02C2A">
        <w:rPr>
          <w:rFonts w:ascii="TimesNewRomanPSMT" w:hAnsi="TimesNewRomanPSMT" w:cs="TimesNewRomanPSMT"/>
          <w:color w:val="000000"/>
          <w:sz w:val="24"/>
          <w:szCs w:val="24"/>
        </w:rPr>
        <w:t xml:space="preserve">, T., </w:t>
      </w:r>
      <w:proofErr w:type="spellStart"/>
      <w:r w:rsidRPr="00C02C2A">
        <w:rPr>
          <w:rFonts w:ascii="TimesNewRomanPSMT" w:hAnsi="TimesNewRomanPSMT" w:cs="TimesNewRomanPSMT"/>
          <w:color w:val="000000"/>
          <w:sz w:val="24"/>
          <w:szCs w:val="24"/>
        </w:rPr>
        <w:t>Fakehy</w:t>
      </w:r>
      <w:proofErr w:type="spellEnd"/>
      <w:r w:rsidRPr="00C02C2A">
        <w:rPr>
          <w:rFonts w:ascii="TimesNewRomanPSMT" w:hAnsi="TimesNewRomanPSMT" w:cs="TimesNewRomanPSMT"/>
          <w:color w:val="000000"/>
          <w:sz w:val="24"/>
          <w:szCs w:val="24"/>
        </w:rPr>
        <w:t xml:space="preserve">, M., &amp; </w:t>
      </w:r>
      <w:proofErr w:type="spellStart"/>
      <w:r w:rsidRPr="00C02C2A">
        <w:rPr>
          <w:rFonts w:ascii="TimesNewRomanPSMT" w:hAnsi="TimesNewRomanPSMT" w:cs="TimesNewRomanPSMT"/>
          <w:color w:val="000000"/>
          <w:sz w:val="24"/>
          <w:szCs w:val="24"/>
        </w:rPr>
        <w:t>Dempsey</w:t>
      </w:r>
      <w:proofErr w:type="spellEnd"/>
      <w:r w:rsidRPr="00C02C2A">
        <w:rPr>
          <w:rFonts w:ascii="TimesNewRomanPSMT" w:hAnsi="TimesNewRomanPSMT" w:cs="TimesNewRomanPSMT"/>
          <w:color w:val="000000"/>
          <w:sz w:val="24"/>
          <w:szCs w:val="24"/>
        </w:rPr>
        <w:t xml:space="preserve">, C. (2015). </w:t>
      </w:r>
      <w:proofErr w:type="spellStart"/>
      <w:r w:rsidRPr="00C02C2A">
        <w:rPr>
          <w:rFonts w:ascii="TimesNewRomanPSMT" w:hAnsi="TimesNewRomanPSMT" w:cs="TimesNewRomanPSMT"/>
          <w:color w:val="000000"/>
          <w:sz w:val="24"/>
          <w:szCs w:val="24"/>
        </w:rPr>
        <w:t>The</w:t>
      </w:r>
      <w:proofErr w:type="spellEnd"/>
      <w:r w:rsidRPr="00C02C2A">
        <w:rPr>
          <w:rFonts w:ascii="TimesNewRomanPSMT" w:hAnsi="TimesNewRomanPSMT" w:cs="TimesNewRomanPSMT"/>
          <w:color w:val="000000"/>
          <w:sz w:val="24"/>
          <w:szCs w:val="24"/>
        </w:rPr>
        <w:t xml:space="preserve"> Role of Performance </w:t>
      </w:r>
      <w:proofErr w:type="spellStart"/>
      <w:r w:rsidRPr="00C02C2A">
        <w:rPr>
          <w:rFonts w:ascii="TimesNewRomanPSMT" w:hAnsi="TimesNewRomanPSMT" w:cs="TimesNewRomanPSMT"/>
          <w:color w:val="000000"/>
          <w:sz w:val="24"/>
          <w:szCs w:val="24"/>
        </w:rPr>
        <w:t>Feedback</w:t>
      </w:r>
      <w:proofErr w:type="spellEnd"/>
      <w:r w:rsidRPr="00C02C2A">
        <w:rPr>
          <w:rFonts w:ascii="TimesNewRomanPSMT" w:hAnsi="TimesNewRomanPSMT" w:cs="TimesNewRomanPSMT"/>
          <w:color w:val="000000"/>
          <w:sz w:val="24"/>
          <w:szCs w:val="24"/>
        </w:rPr>
        <w:t xml:space="preserve"> </w:t>
      </w:r>
      <w:proofErr w:type="spellStart"/>
      <w:r w:rsidRPr="00C02C2A">
        <w:rPr>
          <w:rFonts w:ascii="TimesNewRomanPSMT" w:hAnsi="TimesNewRomanPSMT" w:cs="TimesNewRomanPSMT"/>
          <w:color w:val="000000"/>
          <w:sz w:val="24"/>
          <w:szCs w:val="24"/>
        </w:rPr>
        <w:t>on</w:t>
      </w:r>
      <w:proofErr w:type="spellEnd"/>
      <w:r w:rsidRPr="00C02C2A">
        <w:rPr>
          <w:rFonts w:ascii="TimesNewRomanPSMT" w:hAnsi="TimesNewRomanPSMT" w:cs="TimesNewRomanPSMT"/>
          <w:color w:val="000000"/>
          <w:sz w:val="24"/>
          <w:szCs w:val="24"/>
        </w:rPr>
        <w:t xml:space="preserve"> </w:t>
      </w:r>
      <w:proofErr w:type="spellStart"/>
      <w:r w:rsidRPr="00C02C2A">
        <w:rPr>
          <w:rFonts w:ascii="TimesNewRomanPSMT" w:hAnsi="TimesNewRomanPSMT" w:cs="TimesNewRomanPSMT"/>
          <w:color w:val="000000"/>
          <w:sz w:val="24"/>
          <w:szCs w:val="24"/>
        </w:rPr>
        <w:t>the</w:t>
      </w:r>
      <w:proofErr w:type="spellEnd"/>
      <w:r w:rsidRPr="00C02C2A">
        <w:rPr>
          <w:rFonts w:ascii="TimesNewRomanPSMT" w:hAnsi="TimesNewRomanPSMT" w:cs="TimesNewRomanPSMT"/>
          <w:color w:val="000000"/>
          <w:sz w:val="24"/>
          <w:szCs w:val="24"/>
        </w:rPr>
        <w:t xml:space="preserve"> Self-</w:t>
      </w:r>
      <w:proofErr w:type="spellStart"/>
      <w:r w:rsidRPr="00C02C2A">
        <w:rPr>
          <w:rFonts w:ascii="TimesNewRomanPSMT" w:hAnsi="TimesNewRomanPSMT" w:cs="TimesNewRomanPSMT"/>
          <w:color w:val="000000"/>
          <w:sz w:val="24"/>
          <w:szCs w:val="24"/>
        </w:rPr>
        <w:t>Efficacy</w:t>
      </w:r>
      <w:proofErr w:type="spellEnd"/>
      <w:r w:rsidRPr="00C02C2A">
        <w:rPr>
          <w:rFonts w:ascii="TimesNewRomanPSMT" w:hAnsi="TimesNewRomanPSMT" w:cs="TimesNewRomanPSMT"/>
          <w:color w:val="000000"/>
          <w:sz w:val="24"/>
          <w:szCs w:val="24"/>
        </w:rPr>
        <w:t xml:space="preserve">–Performance </w:t>
      </w:r>
      <w:proofErr w:type="spellStart"/>
      <w:r w:rsidRPr="00C02C2A">
        <w:rPr>
          <w:rFonts w:ascii="TimesNewRomanPSMT" w:hAnsi="TimesNewRomanPSMT" w:cs="TimesNewRomanPSMT"/>
          <w:color w:val="000000"/>
          <w:sz w:val="24"/>
          <w:szCs w:val="24"/>
        </w:rPr>
        <w:t>Relationship</w:t>
      </w:r>
      <w:proofErr w:type="spellEnd"/>
      <w:r w:rsidRPr="00C02C2A">
        <w:rPr>
          <w:rFonts w:ascii="TimesNewRomanPSMT" w:hAnsi="TimesNewRomanPSMT" w:cs="TimesNewRomanPSMT"/>
          <w:color w:val="000000"/>
          <w:sz w:val="24"/>
          <w:szCs w:val="24"/>
        </w:rPr>
        <w:t xml:space="preserve">. </w:t>
      </w:r>
      <w:r w:rsidRPr="00C02C2A">
        <w:rPr>
          <w:rFonts w:ascii="TimesNewRomanPSMT" w:hAnsi="TimesNewRomanPSMT" w:cs="TimesNewRomanPSMT"/>
          <w:i/>
          <w:color w:val="000000"/>
          <w:sz w:val="24"/>
          <w:szCs w:val="24"/>
        </w:rPr>
        <w:t xml:space="preserve">Sport, </w:t>
      </w:r>
      <w:proofErr w:type="spellStart"/>
      <w:r w:rsidRPr="00C02C2A">
        <w:rPr>
          <w:rFonts w:ascii="TimesNewRomanPSMT" w:hAnsi="TimesNewRomanPSMT" w:cs="TimesNewRomanPSMT"/>
          <w:i/>
          <w:color w:val="000000"/>
          <w:sz w:val="24"/>
          <w:szCs w:val="24"/>
        </w:rPr>
        <w:t>Exercise</w:t>
      </w:r>
      <w:proofErr w:type="spellEnd"/>
      <w:r w:rsidRPr="00C02C2A">
        <w:rPr>
          <w:rFonts w:ascii="TimesNewRomanPSMT" w:hAnsi="TimesNewRomanPSMT" w:cs="TimesNewRomanPSMT"/>
          <w:i/>
          <w:color w:val="000000"/>
          <w:sz w:val="24"/>
          <w:szCs w:val="24"/>
        </w:rPr>
        <w:t xml:space="preserve">, and Performance </w:t>
      </w:r>
      <w:proofErr w:type="spellStart"/>
      <w:r w:rsidRPr="00C02C2A">
        <w:rPr>
          <w:rFonts w:ascii="TimesNewRomanPSMT" w:hAnsi="TimesNewRomanPSMT" w:cs="TimesNewRomanPSMT"/>
          <w:i/>
          <w:color w:val="000000"/>
          <w:sz w:val="24"/>
          <w:szCs w:val="24"/>
        </w:rPr>
        <w:t>Psychology</w:t>
      </w:r>
      <w:proofErr w:type="spellEnd"/>
      <w:r w:rsidRPr="00C02C2A">
        <w:rPr>
          <w:rFonts w:ascii="TimesNewRomanPSMT" w:hAnsi="TimesNewRomanPSMT" w:cs="TimesNewRomanPSMT"/>
          <w:color w:val="000000"/>
          <w:sz w:val="24"/>
          <w:szCs w:val="24"/>
        </w:rPr>
        <w:t xml:space="preserve">. </w:t>
      </w:r>
      <w:proofErr w:type="spellStart"/>
      <w:r w:rsidRPr="00C02C2A">
        <w:rPr>
          <w:rFonts w:ascii="TimesNewRomanPSMT" w:hAnsi="TimesNewRomanPSMT" w:cs="TimesNewRomanPSMT"/>
          <w:color w:val="000000"/>
          <w:sz w:val="24"/>
          <w:szCs w:val="24"/>
        </w:rPr>
        <w:t>Advance</w:t>
      </w:r>
      <w:proofErr w:type="spellEnd"/>
      <w:r w:rsidRPr="00C02C2A">
        <w:rPr>
          <w:rFonts w:ascii="TimesNewRomanPSMT" w:hAnsi="TimesNewRomanPSMT" w:cs="TimesNewRomanPSMT"/>
          <w:color w:val="000000"/>
          <w:sz w:val="24"/>
          <w:szCs w:val="24"/>
        </w:rPr>
        <w:t xml:space="preserve"> online </w:t>
      </w:r>
      <w:proofErr w:type="spellStart"/>
      <w:r w:rsidRPr="00C02C2A">
        <w:rPr>
          <w:rFonts w:ascii="TimesNewRomanPSMT" w:hAnsi="TimesNewRomanPSMT" w:cs="TimesNewRomanPSMT"/>
          <w:color w:val="000000"/>
          <w:sz w:val="24"/>
          <w:szCs w:val="24"/>
        </w:rPr>
        <w:t>publication</w:t>
      </w:r>
      <w:proofErr w:type="spellEnd"/>
      <w:r w:rsidRPr="00C02C2A">
        <w:rPr>
          <w:rFonts w:ascii="TimesNewRomanPSMT" w:hAnsi="TimesNewRomanPSMT" w:cs="TimesNewRomanPSMT"/>
          <w:color w:val="000000"/>
          <w:sz w:val="24"/>
          <w:szCs w:val="24"/>
        </w:rPr>
        <w:t>,</w:t>
      </w:r>
      <w:r w:rsidRPr="00C02C2A">
        <w:t xml:space="preserve"> </w:t>
      </w:r>
      <w:proofErr w:type="spellStart"/>
      <w:r w:rsidRPr="00C02C2A">
        <w:rPr>
          <w:rFonts w:ascii="TimesNewRomanPSMT" w:hAnsi="TimesNewRomanPSMT" w:cs="TimesNewRomanPSMT"/>
          <w:color w:val="000000"/>
          <w:sz w:val="24"/>
          <w:szCs w:val="24"/>
        </w:rPr>
        <w:t>October</w:t>
      </w:r>
      <w:proofErr w:type="spellEnd"/>
      <w:r w:rsidRPr="00C02C2A">
        <w:rPr>
          <w:rFonts w:ascii="TimesNewRomanPSMT" w:hAnsi="TimesNewRomanPSMT" w:cs="TimesNewRomanPSMT"/>
          <w:color w:val="000000"/>
          <w:sz w:val="24"/>
          <w:szCs w:val="24"/>
        </w:rPr>
        <w:t xml:space="preserve"> 26. http://dx.doi.org/10.1037/spy0000051</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lang w:val="en-US"/>
        </w:rPr>
      </w:pPr>
      <w:r w:rsidRPr="00C02C2A">
        <w:rPr>
          <w:rFonts w:ascii="TimesNewRomanPSMT" w:hAnsi="TimesNewRomanPSMT" w:cs="TimesNewRomanPSMT"/>
          <w:color w:val="000000"/>
          <w:sz w:val="24"/>
          <w:szCs w:val="24"/>
        </w:rPr>
        <w:t xml:space="preserve">Beaumont, C., Maynard, I., and Butt, J. (2015). </w:t>
      </w:r>
      <w:r w:rsidRPr="00C02C2A">
        <w:rPr>
          <w:rFonts w:ascii="TimesNewRomanPSMT" w:hAnsi="TimesNewRomanPSMT" w:cs="TimesNewRomanPSMT"/>
          <w:color w:val="000000"/>
          <w:sz w:val="24"/>
          <w:szCs w:val="24"/>
          <w:lang w:val="en-US"/>
        </w:rPr>
        <w:t xml:space="preserve">Effective ways to develop and maintain </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lang w:val="en-US"/>
        </w:rPr>
      </w:pPr>
      <w:proofErr w:type="gramStart"/>
      <w:r w:rsidRPr="00C02C2A">
        <w:rPr>
          <w:rFonts w:ascii="TimesNewRomanPSMT" w:hAnsi="TimesNewRomanPSMT" w:cs="TimesNewRomanPSMT"/>
          <w:color w:val="000000"/>
          <w:sz w:val="24"/>
          <w:szCs w:val="24"/>
          <w:lang w:val="en-US"/>
        </w:rPr>
        <w:t>robust</w:t>
      </w:r>
      <w:proofErr w:type="gramEnd"/>
      <w:r w:rsidRPr="00C02C2A">
        <w:rPr>
          <w:rFonts w:ascii="TimesNewRomanPSMT" w:hAnsi="TimesNewRomanPSMT" w:cs="TimesNewRomanPSMT"/>
          <w:color w:val="000000"/>
          <w:sz w:val="24"/>
          <w:szCs w:val="24"/>
          <w:lang w:val="en-US"/>
        </w:rPr>
        <w:t xml:space="preserve"> sport-confidence: strategies advocated by sport psychology consultants</w:t>
      </w:r>
      <w:r w:rsidRPr="00C02C2A">
        <w:rPr>
          <w:rFonts w:ascii="TimesNewRomanPSMT" w:hAnsi="TimesNewRomanPSMT" w:cs="TimesNewRomanPSMT"/>
          <w:i/>
          <w:color w:val="000000"/>
          <w:sz w:val="24"/>
          <w:szCs w:val="24"/>
          <w:lang w:val="en-US"/>
        </w:rPr>
        <w:t xml:space="preserve">. </w:t>
      </w:r>
      <w:proofErr w:type="gramStart"/>
      <w:r w:rsidRPr="00C02C2A">
        <w:rPr>
          <w:rFonts w:ascii="TimesNewRomanPSMT" w:hAnsi="TimesNewRomanPSMT" w:cs="TimesNewRomanPSMT"/>
          <w:i/>
          <w:color w:val="000000"/>
          <w:sz w:val="24"/>
          <w:szCs w:val="24"/>
          <w:lang w:val="en-US"/>
        </w:rPr>
        <w:t>Journal of applied sport psychology, 27</w:t>
      </w:r>
      <w:r w:rsidRPr="00C02C2A">
        <w:rPr>
          <w:rFonts w:ascii="TimesNewRomanPSMT" w:hAnsi="TimesNewRomanPSMT" w:cs="TimesNewRomanPSMT"/>
          <w:color w:val="000000"/>
          <w:sz w:val="24"/>
          <w:szCs w:val="24"/>
          <w:lang w:val="en-US"/>
        </w:rPr>
        <w:t xml:space="preserve"> (3), 301-318.</w:t>
      </w:r>
      <w:proofErr w:type="gramEnd"/>
      <w:r w:rsidRPr="00C02C2A">
        <w:rPr>
          <w:rFonts w:ascii="TimesNewRomanPSMT" w:hAnsi="TimesNewRomanPSMT" w:cs="TimesNewRomanPSMT"/>
          <w:color w:val="000000"/>
          <w:sz w:val="24"/>
          <w:szCs w:val="24"/>
          <w:lang w:val="en-US"/>
        </w:rPr>
        <w:t xml:space="preserve"> DOI: 10.1080/10413200.2014.996302.</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lang w:val="en-US"/>
        </w:rPr>
      </w:pPr>
      <w:r w:rsidRPr="00C02C2A">
        <w:rPr>
          <w:rFonts w:ascii="Times New Roman" w:hAnsi="Times New Roman" w:cs="Times New Roman"/>
          <w:sz w:val="24"/>
          <w:szCs w:val="24"/>
        </w:rPr>
        <w:t xml:space="preserve">Costa, R., Serrano, M., and Salvador, A. (2016). </w:t>
      </w:r>
      <w:proofErr w:type="spellStart"/>
      <w:r w:rsidRPr="00C02C2A">
        <w:rPr>
          <w:rFonts w:ascii="Times New Roman" w:hAnsi="Times New Roman" w:cs="Times New Roman"/>
          <w:sz w:val="24"/>
          <w:szCs w:val="24"/>
        </w:rPr>
        <w:t>Importance</w:t>
      </w:r>
      <w:proofErr w:type="spellEnd"/>
      <w:r w:rsidRPr="00C02C2A">
        <w:rPr>
          <w:rFonts w:ascii="Times New Roman" w:hAnsi="Times New Roman" w:cs="Times New Roman"/>
          <w:sz w:val="24"/>
          <w:szCs w:val="24"/>
        </w:rPr>
        <w:t xml:space="preserve"> of self-</w:t>
      </w:r>
      <w:proofErr w:type="spellStart"/>
      <w:r w:rsidRPr="00C02C2A">
        <w:rPr>
          <w:rFonts w:ascii="Times New Roman" w:hAnsi="Times New Roman" w:cs="Times New Roman"/>
          <w:sz w:val="24"/>
          <w:szCs w:val="24"/>
        </w:rPr>
        <w:t>efficacy</w:t>
      </w:r>
      <w:proofErr w:type="spellEnd"/>
      <w:r w:rsidRPr="00C02C2A">
        <w:rPr>
          <w:rFonts w:ascii="Times New Roman" w:hAnsi="Times New Roman" w:cs="Times New Roman"/>
          <w:sz w:val="24"/>
          <w:szCs w:val="24"/>
        </w:rPr>
        <w:t xml:space="preserve"> in </w:t>
      </w:r>
      <w:proofErr w:type="spellStart"/>
      <w:r w:rsidRPr="00C02C2A">
        <w:rPr>
          <w:rFonts w:ascii="Times New Roman" w:hAnsi="Times New Roman" w:cs="Times New Roman"/>
          <w:sz w:val="24"/>
          <w:szCs w:val="24"/>
        </w:rPr>
        <w:t>psychoendocrine</w:t>
      </w:r>
      <w:proofErr w:type="spellEnd"/>
      <w:r w:rsidRPr="00C02C2A">
        <w:rPr>
          <w:rFonts w:ascii="Times New Roman" w:hAnsi="Times New Roman" w:cs="Times New Roman"/>
          <w:sz w:val="24"/>
          <w:szCs w:val="24"/>
        </w:rPr>
        <w:t xml:space="preserve"> responses </w:t>
      </w:r>
      <w:proofErr w:type="spellStart"/>
      <w:r w:rsidRPr="00C02C2A">
        <w:rPr>
          <w:rFonts w:ascii="Times New Roman" w:hAnsi="Times New Roman" w:cs="Times New Roman"/>
          <w:sz w:val="24"/>
          <w:szCs w:val="24"/>
        </w:rPr>
        <w:t>to</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competition</w:t>
      </w:r>
      <w:proofErr w:type="spellEnd"/>
      <w:r w:rsidRPr="00C02C2A">
        <w:rPr>
          <w:rFonts w:ascii="Times New Roman" w:hAnsi="Times New Roman" w:cs="Times New Roman"/>
          <w:sz w:val="24"/>
          <w:szCs w:val="24"/>
        </w:rPr>
        <w:t xml:space="preserve"> and performance in </w:t>
      </w:r>
      <w:proofErr w:type="spellStart"/>
      <w:r w:rsidRPr="00C02C2A">
        <w:rPr>
          <w:rFonts w:ascii="Times New Roman" w:hAnsi="Times New Roman" w:cs="Times New Roman"/>
          <w:sz w:val="24"/>
          <w:szCs w:val="24"/>
        </w:rPr>
        <w:t>women</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i/>
          <w:iCs/>
          <w:sz w:val="24"/>
          <w:szCs w:val="24"/>
        </w:rPr>
        <w:t>Psicothema</w:t>
      </w:r>
      <w:proofErr w:type="spellEnd"/>
      <w:r w:rsidRPr="00C02C2A">
        <w:rPr>
          <w:rFonts w:ascii="Times New Roman" w:hAnsi="Times New Roman" w:cs="Times New Roman"/>
          <w:i/>
          <w:iCs/>
          <w:sz w:val="24"/>
          <w:szCs w:val="24"/>
        </w:rPr>
        <w:t>, Vol. 28, No. 1</w:t>
      </w:r>
      <w:r w:rsidRPr="00C02C2A">
        <w:rPr>
          <w:rFonts w:ascii="Times New Roman" w:hAnsi="Times New Roman" w:cs="Times New Roman"/>
          <w:sz w:val="24"/>
          <w:szCs w:val="24"/>
        </w:rPr>
        <w:t>, 66-70. Recuperado de: http://www.psicothema.com/pdf/4293.pdf.</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Clark-Carter, D. (2002). Investigación cuantitativa en Psicología. Del diseño experimental al reporte de investigación. Oxford </w:t>
      </w:r>
      <w:proofErr w:type="spellStart"/>
      <w:r w:rsidRPr="00C02C2A">
        <w:rPr>
          <w:rFonts w:ascii="TimesNewRomanPSMT" w:hAnsi="TimesNewRomanPSMT" w:cs="TimesNewRomanPSMT"/>
          <w:color w:val="000000"/>
          <w:sz w:val="24"/>
          <w:szCs w:val="24"/>
        </w:rPr>
        <w:t>University</w:t>
      </w:r>
      <w:proofErr w:type="spellEnd"/>
      <w:r w:rsidRPr="00C02C2A">
        <w:rPr>
          <w:rFonts w:ascii="TimesNewRomanPSMT" w:hAnsi="TimesNewRomanPSMT" w:cs="TimesNewRomanPSMT"/>
          <w:color w:val="000000"/>
          <w:sz w:val="24"/>
          <w:szCs w:val="24"/>
        </w:rPr>
        <w:t xml:space="preserve"> </w:t>
      </w:r>
      <w:proofErr w:type="spellStart"/>
      <w:r w:rsidRPr="00C02C2A">
        <w:rPr>
          <w:rFonts w:ascii="TimesNewRomanPSMT" w:hAnsi="TimesNewRomanPSMT" w:cs="TimesNewRomanPSMT"/>
          <w:color w:val="000000"/>
          <w:sz w:val="24"/>
          <w:szCs w:val="24"/>
        </w:rPr>
        <w:t>Press</w:t>
      </w:r>
      <w:proofErr w:type="spellEnd"/>
      <w:r w:rsidRPr="00C02C2A">
        <w:rPr>
          <w:rFonts w:ascii="TimesNewRomanPSMT" w:hAnsi="TimesNewRomanPSMT" w:cs="TimesNewRomanPSMT"/>
          <w:color w:val="000000"/>
          <w:sz w:val="24"/>
          <w:szCs w:val="24"/>
        </w:rPr>
        <w:t>, ISBN 970-613-701-7.</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Del Monte, L. (2010). Autovaloración y dinámica de autoperfeccionamiento </w:t>
      </w:r>
      <w:proofErr w:type="spellStart"/>
      <w:r w:rsidRPr="00C02C2A">
        <w:rPr>
          <w:rFonts w:ascii="TimesNewRomanPSMT" w:hAnsi="TimesNewRomanPSMT" w:cs="TimesNewRomanPSMT"/>
          <w:color w:val="000000"/>
          <w:sz w:val="24"/>
          <w:szCs w:val="24"/>
        </w:rPr>
        <w:t>endeportistas</w:t>
      </w:r>
      <w:proofErr w:type="spellEnd"/>
      <w:r w:rsidRPr="00C02C2A">
        <w:rPr>
          <w:rFonts w:ascii="TimesNewRomanPSMT" w:hAnsi="TimesNewRomanPSMT" w:cs="TimesNewRomanPSMT"/>
          <w:color w:val="000000"/>
          <w:sz w:val="24"/>
          <w:szCs w:val="24"/>
        </w:rPr>
        <w:t xml:space="preserve"> cubanos de combate de alto rendimiento. Tesis de doctorado. Universidad de Ciencias de la Cultura Física y el Deporte “Manuel Fajardo”. La Habana, Cuba.</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DeVellis, R. (2017). </w:t>
      </w:r>
      <w:r w:rsidRPr="00C02C2A">
        <w:rPr>
          <w:rFonts w:ascii="TimesNewRomanPSMT" w:hAnsi="TimesNewRomanPSMT" w:cs="TimesNewRomanPSMT"/>
          <w:color w:val="000000"/>
          <w:sz w:val="24"/>
          <w:szCs w:val="24"/>
          <w:lang w:val="en-US"/>
        </w:rPr>
        <w:t xml:space="preserve">Scale development: theory and applications. </w:t>
      </w:r>
      <w:proofErr w:type="spellStart"/>
      <w:r w:rsidRPr="00C02C2A">
        <w:rPr>
          <w:rFonts w:ascii="TimesNewRomanPSMT" w:hAnsi="TimesNewRomanPSMT" w:cs="TimesNewRomanPSMT"/>
          <w:color w:val="000000"/>
          <w:sz w:val="24"/>
          <w:szCs w:val="24"/>
        </w:rPr>
        <w:t>Fourth</w:t>
      </w:r>
      <w:proofErr w:type="spellEnd"/>
      <w:r w:rsidRPr="00C02C2A">
        <w:rPr>
          <w:rFonts w:ascii="TimesNewRomanPSMT" w:hAnsi="TimesNewRomanPSMT" w:cs="TimesNewRomanPSMT"/>
          <w:color w:val="000000"/>
          <w:sz w:val="24"/>
          <w:szCs w:val="24"/>
        </w:rPr>
        <w:t xml:space="preserve"> </w:t>
      </w:r>
      <w:proofErr w:type="spellStart"/>
      <w:r w:rsidRPr="00C02C2A">
        <w:rPr>
          <w:rFonts w:ascii="TimesNewRomanPSMT" w:hAnsi="TimesNewRomanPSMT" w:cs="TimesNewRomanPSMT"/>
          <w:color w:val="000000"/>
          <w:sz w:val="24"/>
          <w:szCs w:val="24"/>
        </w:rPr>
        <w:t>edition</w:t>
      </w:r>
      <w:proofErr w:type="spellEnd"/>
      <w:r w:rsidRPr="00C02C2A">
        <w:rPr>
          <w:rFonts w:ascii="TimesNewRomanPSMT" w:hAnsi="TimesNewRomanPSMT" w:cs="TimesNewRomanPSMT"/>
          <w:color w:val="000000"/>
          <w:sz w:val="24"/>
          <w:szCs w:val="24"/>
        </w:rPr>
        <w:t xml:space="preserve">. Los </w:t>
      </w:r>
      <w:proofErr w:type="spellStart"/>
      <w:r w:rsidRPr="00C02C2A">
        <w:rPr>
          <w:rFonts w:ascii="TimesNewRomanPSMT" w:hAnsi="TimesNewRomanPSMT" w:cs="TimesNewRomanPSMT"/>
          <w:color w:val="000000"/>
          <w:sz w:val="24"/>
          <w:szCs w:val="24"/>
        </w:rPr>
        <w:t>Angeles</w:t>
      </w:r>
      <w:proofErr w:type="spellEnd"/>
      <w:r w:rsidRPr="00C02C2A">
        <w:rPr>
          <w:rFonts w:ascii="TimesNewRomanPSMT" w:hAnsi="TimesNewRomanPSMT" w:cs="TimesNewRomanPSMT"/>
          <w:color w:val="000000"/>
          <w:sz w:val="24"/>
          <w:szCs w:val="24"/>
        </w:rPr>
        <w:t>: SAGE.</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Domínguez, J. y Llano, J. (1974). Manual sobre técnica y táctica del boxeo. La Habana: INDER.</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Domínguez, J., Puig, A., Horta, H., Acebal, R., Limonta, E., Barrientos, A., Álvarez, M., Milán, J. (2016). Programa Integral de Preparación del Deportista de Boxeo. Comisión Nacional de Boxeo, INDER.</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Domínguez, L. (2003). ¿Yo, sí mismo, o autovaloración? En: Pensando en la Personalidad. Selección de Lecturas. Tomo II. Editorial Félix Varela, La Habana, Cuba.</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Domínguez, L. (2017). ¿Qué es la Personalidad? En: Descubriendo la Psicología. Editorial Academia, La Habana. ISBN 978-959-270-391-9.</w:t>
      </w:r>
    </w:p>
    <w:p w:rsidR="005B6A9F" w:rsidRPr="00C02C2A" w:rsidRDefault="005B6A9F" w:rsidP="00676BB0">
      <w:pPr>
        <w:autoSpaceDE w:val="0"/>
        <w:autoSpaceDN w:val="0"/>
        <w:adjustRightInd w:val="0"/>
        <w:spacing w:after="0" w:line="240" w:lineRule="auto"/>
        <w:ind w:left="773" w:hangingChars="322" w:hanging="773"/>
        <w:jc w:val="both"/>
        <w:rPr>
          <w:rFonts w:ascii="Times New Roman" w:hAnsi="Times New Roman" w:cs="Times New Roman"/>
          <w:sz w:val="24"/>
          <w:szCs w:val="24"/>
        </w:rPr>
      </w:pPr>
      <w:proofErr w:type="spellStart"/>
      <w:r w:rsidRPr="00C02C2A">
        <w:rPr>
          <w:rFonts w:ascii="Times New Roman" w:hAnsi="Times New Roman" w:cs="Times New Roman"/>
          <w:sz w:val="24"/>
          <w:szCs w:val="24"/>
        </w:rPr>
        <w:t>Dou</w:t>
      </w:r>
      <w:proofErr w:type="spellEnd"/>
      <w:r w:rsidRPr="00C02C2A">
        <w:rPr>
          <w:rFonts w:ascii="Times New Roman" w:hAnsi="Times New Roman" w:cs="Times New Roman"/>
          <w:sz w:val="24"/>
          <w:szCs w:val="24"/>
        </w:rPr>
        <w:t xml:space="preserve">, K., Wang, Y., Li, J., &amp; </w:t>
      </w:r>
      <w:proofErr w:type="spellStart"/>
      <w:r w:rsidRPr="00C02C2A">
        <w:rPr>
          <w:rFonts w:ascii="Times New Roman" w:hAnsi="Times New Roman" w:cs="Times New Roman"/>
          <w:sz w:val="24"/>
          <w:szCs w:val="24"/>
        </w:rPr>
        <w:t>Liu</w:t>
      </w:r>
      <w:proofErr w:type="spellEnd"/>
      <w:r w:rsidRPr="00C02C2A">
        <w:rPr>
          <w:rFonts w:ascii="Times New Roman" w:hAnsi="Times New Roman" w:cs="Times New Roman"/>
          <w:sz w:val="24"/>
          <w:szCs w:val="24"/>
        </w:rPr>
        <w:t xml:space="preserve">, Y. (2016). </w:t>
      </w:r>
      <w:proofErr w:type="spellStart"/>
      <w:r w:rsidRPr="00C02C2A">
        <w:rPr>
          <w:rFonts w:ascii="Times New Roman" w:hAnsi="Times New Roman" w:cs="Times New Roman"/>
          <w:sz w:val="24"/>
          <w:szCs w:val="24"/>
        </w:rPr>
        <w:t>Core</w:t>
      </w:r>
      <w:proofErr w:type="spellEnd"/>
      <w:r w:rsidRPr="00C02C2A">
        <w:rPr>
          <w:rFonts w:ascii="Times New Roman" w:hAnsi="Times New Roman" w:cs="Times New Roman"/>
          <w:sz w:val="24"/>
          <w:szCs w:val="24"/>
        </w:rPr>
        <w:t xml:space="preserve"> self-</w:t>
      </w:r>
      <w:proofErr w:type="spellStart"/>
      <w:r w:rsidRPr="00C02C2A">
        <w:rPr>
          <w:rFonts w:ascii="Times New Roman" w:hAnsi="Times New Roman" w:cs="Times New Roman"/>
          <w:sz w:val="24"/>
          <w:szCs w:val="24"/>
        </w:rPr>
        <w:t>evaluation</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regulatory</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emotional</w:t>
      </w:r>
      <w:proofErr w:type="spellEnd"/>
      <w:r w:rsidRPr="00C02C2A">
        <w:rPr>
          <w:rFonts w:ascii="Times New Roman" w:hAnsi="Times New Roman" w:cs="Times New Roman"/>
          <w:sz w:val="24"/>
          <w:szCs w:val="24"/>
        </w:rPr>
        <w:t xml:space="preserve"> self-</w:t>
      </w:r>
      <w:proofErr w:type="spellStart"/>
      <w:r w:rsidRPr="00C02C2A">
        <w:rPr>
          <w:rFonts w:ascii="Times New Roman" w:hAnsi="Times New Roman" w:cs="Times New Roman"/>
          <w:sz w:val="24"/>
          <w:szCs w:val="24"/>
        </w:rPr>
        <w:t>efficacy</w:t>
      </w:r>
      <w:proofErr w:type="spellEnd"/>
      <w:r w:rsidRPr="00C02C2A">
        <w:rPr>
          <w:rFonts w:ascii="Times New Roman" w:hAnsi="Times New Roman" w:cs="Times New Roman"/>
          <w:sz w:val="24"/>
          <w:szCs w:val="24"/>
        </w:rPr>
        <w:t xml:space="preserve">, and </w:t>
      </w:r>
      <w:proofErr w:type="spellStart"/>
      <w:r w:rsidRPr="00C02C2A">
        <w:rPr>
          <w:rFonts w:ascii="Times New Roman" w:hAnsi="Times New Roman" w:cs="Times New Roman"/>
          <w:sz w:val="24"/>
          <w:szCs w:val="24"/>
        </w:rPr>
        <w:t>depressive</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symptoms</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testing</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two</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mediation</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models</w:t>
      </w:r>
      <w:proofErr w:type="spellEnd"/>
      <w:r w:rsidRPr="00C02C2A">
        <w:rPr>
          <w:rFonts w:ascii="Times New Roman" w:hAnsi="Times New Roman" w:cs="Times New Roman"/>
          <w:sz w:val="24"/>
          <w:szCs w:val="24"/>
        </w:rPr>
        <w:t xml:space="preserve">. </w:t>
      </w:r>
      <w:r w:rsidRPr="00C02C2A">
        <w:rPr>
          <w:rFonts w:ascii="Times New Roman" w:hAnsi="Times New Roman" w:cs="Times New Roman"/>
          <w:i/>
          <w:iCs/>
          <w:sz w:val="24"/>
          <w:szCs w:val="24"/>
        </w:rPr>
        <w:t xml:space="preserve">Social </w:t>
      </w:r>
      <w:proofErr w:type="spellStart"/>
      <w:r w:rsidRPr="00C02C2A">
        <w:rPr>
          <w:rFonts w:ascii="Times New Roman" w:hAnsi="Times New Roman" w:cs="Times New Roman"/>
          <w:i/>
          <w:iCs/>
          <w:sz w:val="24"/>
          <w:szCs w:val="24"/>
        </w:rPr>
        <w:t>Behavior</w:t>
      </w:r>
      <w:proofErr w:type="spellEnd"/>
      <w:r w:rsidRPr="00C02C2A">
        <w:rPr>
          <w:rFonts w:ascii="Times New Roman" w:hAnsi="Times New Roman" w:cs="Times New Roman"/>
          <w:i/>
          <w:iCs/>
          <w:sz w:val="24"/>
          <w:szCs w:val="24"/>
        </w:rPr>
        <w:t xml:space="preserve"> and </w:t>
      </w:r>
      <w:proofErr w:type="spellStart"/>
      <w:r w:rsidRPr="00C02C2A">
        <w:rPr>
          <w:rFonts w:ascii="Times New Roman" w:hAnsi="Times New Roman" w:cs="Times New Roman"/>
          <w:i/>
          <w:iCs/>
          <w:sz w:val="24"/>
          <w:szCs w:val="24"/>
        </w:rPr>
        <w:t>Personality</w:t>
      </w:r>
      <w:proofErr w:type="spellEnd"/>
      <w:r w:rsidRPr="00C02C2A">
        <w:rPr>
          <w:rFonts w:ascii="Times New Roman" w:hAnsi="Times New Roman" w:cs="Times New Roman"/>
          <w:i/>
          <w:iCs/>
          <w:sz w:val="24"/>
          <w:szCs w:val="24"/>
        </w:rPr>
        <w:t>, 44</w:t>
      </w:r>
      <w:r w:rsidRPr="00C02C2A">
        <w:rPr>
          <w:rFonts w:ascii="Times New Roman" w:hAnsi="Times New Roman" w:cs="Times New Roman"/>
          <w:iCs/>
          <w:sz w:val="24"/>
          <w:szCs w:val="24"/>
        </w:rPr>
        <w:t>(3)</w:t>
      </w:r>
      <w:r w:rsidRPr="00C02C2A">
        <w:rPr>
          <w:rFonts w:ascii="Times New Roman" w:hAnsi="Times New Roman" w:cs="Times New Roman"/>
          <w:sz w:val="24"/>
          <w:szCs w:val="24"/>
        </w:rPr>
        <w:t>, 391–400. Recuperado de: https://www.researchgate.net/publication/301680036_Core_selfevaluation_regu</w:t>
      </w:r>
      <w:r w:rsidRPr="00C02C2A">
        <w:rPr>
          <w:rFonts w:ascii="Times New Roman" w:hAnsi="Times New Roman" w:cs="Times New Roman"/>
          <w:sz w:val="24"/>
          <w:szCs w:val="24"/>
        </w:rPr>
        <w:lastRenderedPageBreak/>
        <w:t>latory_emotional_selfefficacy_and_depressive_symptoms_Testing_two_mediation_models.</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Estevan, I., Álvarez, O. y Castillo, I.  (2015). Autoeficacia percibida y rendimiento técnico-táctico en taekwondistas universitarios. </w:t>
      </w:r>
      <w:r w:rsidRPr="00C02C2A">
        <w:rPr>
          <w:rFonts w:ascii="TimesNewRomanPSMT" w:hAnsi="TimesNewRomanPSMT" w:cs="TimesNewRomanPSMT"/>
          <w:i/>
          <w:color w:val="000000"/>
          <w:sz w:val="24"/>
          <w:szCs w:val="24"/>
        </w:rPr>
        <w:t>Cuadernos de Psicología del Deporte, vol.  16</w:t>
      </w:r>
      <w:r w:rsidRPr="00C02C2A">
        <w:rPr>
          <w:rFonts w:ascii="TimesNewRomanPSMT" w:hAnsi="TimesNewRomanPSMT" w:cs="TimesNewRomanPSMT"/>
          <w:color w:val="000000"/>
          <w:sz w:val="24"/>
          <w:szCs w:val="24"/>
        </w:rPr>
        <w:t>, 2, 51-64. Murcia (España).</w:t>
      </w:r>
    </w:p>
    <w:p w:rsidR="005B6A9F" w:rsidRPr="00C02C2A" w:rsidRDefault="005B6A9F" w:rsidP="00AF3A5B">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rPr>
      </w:pPr>
      <w:r w:rsidRPr="00C02C2A">
        <w:rPr>
          <w:rFonts w:ascii="Times New Roman" w:hAnsi="Times New Roman" w:cs="Times New Roman"/>
          <w:sz w:val="24"/>
          <w:szCs w:val="24"/>
        </w:rPr>
        <w:t>Feltz, D., Short, S., and Sullivan, P. (2008). Self-</w:t>
      </w:r>
      <w:proofErr w:type="spellStart"/>
      <w:r w:rsidRPr="00C02C2A">
        <w:rPr>
          <w:rFonts w:ascii="Times New Roman" w:hAnsi="Times New Roman" w:cs="Times New Roman"/>
          <w:sz w:val="24"/>
          <w:szCs w:val="24"/>
        </w:rPr>
        <w:t>Efficacy</w:t>
      </w:r>
      <w:proofErr w:type="spellEnd"/>
      <w:r w:rsidRPr="00C02C2A">
        <w:rPr>
          <w:rFonts w:ascii="Times New Roman" w:hAnsi="Times New Roman" w:cs="Times New Roman"/>
          <w:sz w:val="24"/>
          <w:szCs w:val="24"/>
        </w:rPr>
        <w:t xml:space="preserve"> in Sport: </w:t>
      </w:r>
      <w:proofErr w:type="spellStart"/>
      <w:r w:rsidRPr="00C02C2A">
        <w:rPr>
          <w:rFonts w:ascii="Times New Roman" w:hAnsi="Times New Roman" w:cs="Times New Roman"/>
          <w:sz w:val="24"/>
          <w:szCs w:val="24"/>
        </w:rPr>
        <w:t>Research</w:t>
      </w:r>
      <w:proofErr w:type="spellEnd"/>
      <w:r w:rsidRPr="00C02C2A">
        <w:rPr>
          <w:rFonts w:ascii="Times New Roman" w:hAnsi="Times New Roman" w:cs="Times New Roman"/>
          <w:sz w:val="24"/>
          <w:szCs w:val="24"/>
        </w:rPr>
        <w:t xml:space="preserve"> and </w:t>
      </w:r>
      <w:proofErr w:type="spellStart"/>
      <w:r w:rsidRPr="00C02C2A">
        <w:rPr>
          <w:rFonts w:ascii="Times New Roman" w:hAnsi="Times New Roman" w:cs="Times New Roman"/>
          <w:sz w:val="24"/>
          <w:szCs w:val="24"/>
        </w:rPr>
        <w:t>Strategies</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for</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Working</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with</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Athletes</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Teams</w:t>
      </w:r>
      <w:proofErr w:type="spellEnd"/>
      <w:r w:rsidRPr="00C02C2A">
        <w:rPr>
          <w:rFonts w:ascii="Times New Roman" w:hAnsi="Times New Roman" w:cs="Times New Roman"/>
          <w:sz w:val="24"/>
          <w:szCs w:val="24"/>
        </w:rPr>
        <w:t xml:space="preserve"> and </w:t>
      </w:r>
      <w:proofErr w:type="spellStart"/>
      <w:r w:rsidRPr="00C02C2A">
        <w:rPr>
          <w:rFonts w:ascii="Times New Roman" w:hAnsi="Times New Roman" w:cs="Times New Roman"/>
          <w:sz w:val="24"/>
          <w:szCs w:val="24"/>
        </w:rPr>
        <w:t>Coaches</w:t>
      </w:r>
      <w:proofErr w:type="spellEnd"/>
      <w:r w:rsidRPr="00C02C2A">
        <w:rPr>
          <w:rFonts w:ascii="Times New Roman" w:hAnsi="Times New Roman" w:cs="Times New Roman"/>
          <w:sz w:val="24"/>
          <w:szCs w:val="24"/>
        </w:rPr>
        <w:t xml:space="preserve">. </w:t>
      </w:r>
      <w:r w:rsidRPr="00C02C2A">
        <w:rPr>
          <w:rFonts w:ascii="Times New Roman" w:hAnsi="Times New Roman" w:cs="Times New Roman"/>
          <w:i/>
          <w:iCs/>
          <w:sz w:val="24"/>
          <w:szCs w:val="24"/>
        </w:rPr>
        <w:t xml:space="preserve">International </w:t>
      </w:r>
      <w:proofErr w:type="spellStart"/>
      <w:r w:rsidRPr="00C02C2A">
        <w:rPr>
          <w:rFonts w:ascii="Times New Roman" w:hAnsi="Times New Roman" w:cs="Times New Roman"/>
          <w:i/>
          <w:iCs/>
          <w:sz w:val="24"/>
          <w:szCs w:val="24"/>
        </w:rPr>
        <w:t>Journal</w:t>
      </w:r>
      <w:proofErr w:type="spellEnd"/>
      <w:r w:rsidRPr="00C02C2A">
        <w:rPr>
          <w:rFonts w:ascii="Times New Roman" w:hAnsi="Times New Roman" w:cs="Times New Roman"/>
          <w:i/>
          <w:iCs/>
          <w:sz w:val="24"/>
          <w:szCs w:val="24"/>
        </w:rPr>
        <w:t xml:space="preserve"> of </w:t>
      </w:r>
      <w:proofErr w:type="spellStart"/>
      <w:r w:rsidRPr="00C02C2A">
        <w:rPr>
          <w:rFonts w:ascii="Times New Roman" w:hAnsi="Times New Roman" w:cs="Times New Roman"/>
          <w:i/>
          <w:iCs/>
          <w:sz w:val="24"/>
          <w:szCs w:val="24"/>
        </w:rPr>
        <w:t>Sports</w:t>
      </w:r>
      <w:proofErr w:type="spellEnd"/>
      <w:r w:rsidRPr="00C02C2A">
        <w:rPr>
          <w:rFonts w:ascii="Times New Roman" w:hAnsi="Times New Roman" w:cs="Times New Roman"/>
          <w:i/>
          <w:iCs/>
          <w:sz w:val="24"/>
          <w:szCs w:val="24"/>
        </w:rPr>
        <w:t xml:space="preserve"> </w:t>
      </w:r>
      <w:proofErr w:type="spellStart"/>
      <w:r w:rsidRPr="00C02C2A">
        <w:rPr>
          <w:rFonts w:ascii="Times New Roman" w:hAnsi="Times New Roman" w:cs="Times New Roman"/>
          <w:i/>
          <w:iCs/>
          <w:sz w:val="24"/>
          <w:szCs w:val="24"/>
        </w:rPr>
        <w:t>Science</w:t>
      </w:r>
      <w:proofErr w:type="spellEnd"/>
      <w:r w:rsidRPr="00C02C2A">
        <w:rPr>
          <w:rFonts w:ascii="Times New Roman" w:hAnsi="Times New Roman" w:cs="Times New Roman"/>
          <w:i/>
          <w:iCs/>
          <w:sz w:val="24"/>
          <w:szCs w:val="24"/>
        </w:rPr>
        <w:t xml:space="preserve"> &amp; </w:t>
      </w:r>
      <w:proofErr w:type="spellStart"/>
      <w:r w:rsidRPr="00C02C2A">
        <w:rPr>
          <w:rFonts w:ascii="Times New Roman" w:hAnsi="Times New Roman" w:cs="Times New Roman"/>
          <w:i/>
          <w:iCs/>
          <w:sz w:val="24"/>
          <w:szCs w:val="24"/>
        </w:rPr>
        <w:t>Coaching</w:t>
      </w:r>
      <w:proofErr w:type="spellEnd"/>
      <w:r w:rsidRPr="00C02C2A">
        <w:rPr>
          <w:rFonts w:ascii="Times New Roman" w:hAnsi="Times New Roman" w:cs="Times New Roman"/>
          <w:i/>
          <w:iCs/>
          <w:sz w:val="24"/>
          <w:szCs w:val="24"/>
        </w:rPr>
        <w:t xml:space="preserve"> 3(2): </w:t>
      </w:r>
      <w:r w:rsidRPr="00C02C2A">
        <w:rPr>
          <w:rFonts w:ascii="Times New Roman" w:hAnsi="Times New Roman" w:cs="Times New Roman"/>
          <w:sz w:val="24"/>
          <w:szCs w:val="24"/>
        </w:rPr>
        <w:t>293/. Recuperado de: publication/249883716_Self_Efficacy_in_Sport_Research_and_Strategies_for_Working_with_Athletes_Teams_and_Coaches.</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García, F. (1987). Autovaloración y rendimientos deportivos en jugadoras de voleibol. Tesis de doctorado, Facultad de Psicología de la Universidad de la Habana. La Habana, Cuba.</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rPr>
      </w:pPr>
      <w:r w:rsidRPr="00C02C2A">
        <w:rPr>
          <w:rFonts w:ascii="Times New Roman" w:hAnsi="Times New Roman" w:cs="Times New Roman"/>
          <w:sz w:val="24"/>
          <w:szCs w:val="24"/>
        </w:rPr>
        <w:t>García, F. (2001). Control psicológico del entrenamiento en equipo deportivo. Asociación de Psicología del Deporte Argentina. – apda@psicodeportes.com –</w:t>
      </w:r>
      <w:proofErr w:type="spellStart"/>
      <w:r w:rsidRPr="00C02C2A">
        <w:rPr>
          <w:rFonts w:ascii="Times New Roman" w:hAnsi="Times New Roman" w:cs="Times New Roman"/>
          <w:sz w:val="24"/>
          <w:szCs w:val="24"/>
        </w:rPr>
        <w:t>Bonpland</w:t>
      </w:r>
      <w:proofErr w:type="spellEnd"/>
      <w:r w:rsidRPr="00C02C2A">
        <w:rPr>
          <w:rFonts w:ascii="Times New Roman" w:hAnsi="Times New Roman" w:cs="Times New Roman"/>
          <w:sz w:val="24"/>
          <w:szCs w:val="24"/>
        </w:rPr>
        <w:t xml:space="preserve"> 1230, Capital Federal, Argentina.</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García, F. (2009). Conferencia titulada: El Papel regulador de la autovaloración del deportista momentos previos a la competencia, II Congreso Internacional de Psicología y Entrenamiento Deportivo. Mérida, México.</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García, Ll. (2018). Características motivacionales y autovaloración parcial de rendimiento de boxeadores cubanos.</w:t>
      </w:r>
      <w:r w:rsidRPr="00C02C2A">
        <w:rPr>
          <w:sz w:val="24"/>
          <w:szCs w:val="24"/>
        </w:rPr>
        <w:t xml:space="preserve"> </w:t>
      </w:r>
      <w:r w:rsidRPr="00C02C2A">
        <w:rPr>
          <w:rFonts w:ascii="TimesNewRomanPSMT" w:hAnsi="TimesNewRomanPSMT" w:cs="TimesNewRomanPSMT"/>
          <w:color w:val="000000"/>
          <w:sz w:val="24"/>
          <w:szCs w:val="24"/>
        </w:rPr>
        <w:t>Trabajo de Diploma para optar por el título de Licenciatura en Cultura Física y Deportes. Universidad de Ciencias de la Cultura Física y el Deporte “Manuel Fajardo”, La Habana, Cuba.</w:t>
      </w:r>
    </w:p>
    <w:p w:rsidR="005B6A9F" w:rsidRPr="00C02C2A" w:rsidRDefault="005B6A9F" w:rsidP="00676BB0">
      <w:pPr>
        <w:spacing w:after="0" w:line="240" w:lineRule="auto"/>
        <w:ind w:left="773" w:hangingChars="322" w:hanging="773"/>
        <w:jc w:val="both"/>
        <w:rPr>
          <w:rFonts w:ascii="Times New Roman" w:hAnsi="Times New Roman" w:cs="Times New Roman"/>
          <w:color w:val="000000"/>
          <w:sz w:val="24"/>
          <w:szCs w:val="24"/>
        </w:rPr>
      </w:pPr>
      <w:r w:rsidRPr="00C02C2A">
        <w:rPr>
          <w:rFonts w:ascii="Times New Roman" w:hAnsi="Times New Roman" w:cs="Times New Roman"/>
          <w:sz w:val="24"/>
          <w:szCs w:val="24"/>
        </w:rPr>
        <w:t xml:space="preserve">García, Ll., Ordoqui, J., González, L. Acebal, R., y Lastres, A. (2018).  Cualidades autovalorativas de boxeadores cubanos de elite. </w:t>
      </w:r>
      <w:r w:rsidRPr="00C02C2A">
        <w:rPr>
          <w:rFonts w:ascii="Times New Roman" w:hAnsi="Times New Roman" w:cs="Times New Roman"/>
          <w:i/>
          <w:sz w:val="24"/>
          <w:szCs w:val="24"/>
        </w:rPr>
        <w:t>Lecturas: Educación Física y Deportes,</w:t>
      </w:r>
      <w:r w:rsidRPr="00C02C2A">
        <w:rPr>
          <w:rFonts w:ascii="Times New Roman" w:hAnsi="Times New Roman" w:cs="Times New Roman"/>
          <w:sz w:val="24"/>
          <w:szCs w:val="24"/>
        </w:rPr>
        <w:t xml:space="preserve"> </w:t>
      </w:r>
      <w:r w:rsidRPr="00C02C2A">
        <w:rPr>
          <w:rFonts w:ascii="Times New Roman" w:hAnsi="Times New Roman" w:cs="Times New Roman"/>
          <w:i/>
          <w:sz w:val="24"/>
          <w:szCs w:val="24"/>
        </w:rPr>
        <w:t>23</w:t>
      </w:r>
      <w:r w:rsidRPr="00C02C2A">
        <w:rPr>
          <w:rFonts w:ascii="Times New Roman" w:hAnsi="Times New Roman" w:cs="Times New Roman"/>
          <w:sz w:val="24"/>
          <w:szCs w:val="24"/>
        </w:rPr>
        <w:t>(247)</w:t>
      </w:r>
      <w:r w:rsidRPr="00C02C2A">
        <w:rPr>
          <w:rFonts w:ascii="Times New Roman" w:hAnsi="Times New Roman" w:cs="Times New Roman"/>
          <w:i/>
          <w:sz w:val="24"/>
          <w:szCs w:val="24"/>
        </w:rPr>
        <w:t xml:space="preserve">, </w:t>
      </w:r>
      <w:r w:rsidRPr="00C02C2A">
        <w:rPr>
          <w:rFonts w:ascii="Times New Roman" w:hAnsi="Times New Roman" w:cs="Times New Roman"/>
          <w:sz w:val="24"/>
          <w:szCs w:val="24"/>
        </w:rPr>
        <w:t>31-39, ISSN 1514-3465</w:t>
      </w:r>
      <w:r w:rsidRPr="00C02C2A">
        <w:rPr>
          <w:rFonts w:ascii="Times New Roman" w:hAnsi="Times New Roman" w:cs="Times New Roman"/>
          <w:i/>
          <w:sz w:val="24"/>
          <w:szCs w:val="24"/>
        </w:rPr>
        <w:t>,</w:t>
      </w:r>
      <w:r w:rsidRPr="00C02C2A">
        <w:rPr>
          <w:rFonts w:ascii="Times New Roman" w:hAnsi="Times New Roman" w:cs="Times New Roman"/>
          <w:sz w:val="24"/>
          <w:szCs w:val="24"/>
        </w:rPr>
        <w:t xml:space="preserve"> diciembre. Recuperado de: https://www.efdeportes.com/index.php/EFDeportes/article/view/1011/494.</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González, F. (1995). Adecuación de la autovaloración y su significación psicológica. En: Investigaciones de la Personalidad en Cuba. Editorial Ciencias Sociales, La Habana.</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rPr>
      </w:pPr>
      <w:r w:rsidRPr="00C02C2A">
        <w:rPr>
          <w:rFonts w:ascii="Times New Roman" w:hAnsi="Times New Roman" w:cs="Times New Roman"/>
          <w:sz w:val="24"/>
          <w:szCs w:val="24"/>
        </w:rPr>
        <w:t xml:space="preserve">González, L. (1998). Algunas tareas de terreno de un Psicólogo en atletismo. En: </w:t>
      </w:r>
      <w:r w:rsidRPr="00C02C2A">
        <w:rPr>
          <w:rFonts w:ascii="Times New Roman" w:hAnsi="Times New Roman" w:cs="Times New Roman"/>
          <w:i/>
          <w:iCs/>
          <w:sz w:val="24"/>
          <w:szCs w:val="24"/>
        </w:rPr>
        <w:t xml:space="preserve">Revista Cubana de Medicina del Deporte y la Cultura Física. Vol. 3. </w:t>
      </w:r>
      <w:r w:rsidRPr="00C02C2A">
        <w:rPr>
          <w:rFonts w:ascii="Times New Roman" w:hAnsi="Times New Roman" w:cs="Times New Roman"/>
          <w:iCs/>
          <w:sz w:val="24"/>
          <w:szCs w:val="24"/>
        </w:rPr>
        <w:t>Nº 1</w:t>
      </w:r>
      <w:r w:rsidRPr="00C02C2A">
        <w:rPr>
          <w:rFonts w:ascii="Times New Roman" w:hAnsi="Times New Roman" w:cs="Times New Roman"/>
          <w:sz w:val="24"/>
          <w:szCs w:val="24"/>
        </w:rPr>
        <w:t>. p. 23-28.</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González, L. (2001 a). Resultados del control psicológico del entrenamiento en saltadores cubanos de alto rendimiento. </w:t>
      </w:r>
      <w:r w:rsidRPr="00C02C2A">
        <w:rPr>
          <w:rFonts w:ascii="TimesNewRomanPSMT" w:hAnsi="TimesNewRomanPSMT" w:cs="TimesNewRomanPSMT"/>
          <w:i/>
          <w:color w:val="000000"/>
          <w:sz w:val="24"/>
          <w:szCs w:val="24"/>
        </w:rPr>
        <w:t>www.efdeportes.com</w:t>
      </w:r>
      <w:r w:rsidRPr="00C02C2A">
        <w:rPr>
          <w:rFonts w:ascii="TimesNewRomanPSMT" w:hAnsi="TimesNewRomanPSMT" w:cs="TimesNewRomanPSMT"/>
          <w:color w:val="000000"/>
          <w:sz w:val="24"/>
          <w:szCs w:val="24"/>
        </w:rPr>
        <w:t xml:space="preserve"> Buenos Aires, </w:t>
      </w:r>
      <w:r w:rsidRPr="00C02C2A">
        <w:rPr>
          <w:rFonts w:ascii="TimesNewRomanPSMT" w:hAnsi="TimesNewRomanPSMT" w:cs="TimesNewRomanPSMT"/>
          <w:i/>
          <w:color w:val="000000"/>
          <w:sz w:val="24"/>
          <w:szCs w:val="24"/>
        </w:rPr>
        <w:t>6</w:t>
      </w:r>
      <w:r w:rsidRPr="00C02C2A">
        <w:rPr>
          <w:rFonts w:ascii="TimesNewRomanPSMT" w:hAnsi="TimesNewRomanPSMT" w:cs="TimesNewRomanPSMT"/>
          <w:color w:val="000000"/>
          <w:sz w:val="24"/>
          <w:szCs w:val="24"/>
        </w:rPr>
        <w:t xml:space="preserve"> (33), marzo.</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González, L. (2001 b). Autovaloración y pretensiones. Elementos de alto nivel regulador para el deportista. </w:t>
      </w:r>
      <w:r w:rsidRPr="00C02C2A">
        <w:rPr>
          <w:rFonts w:ascii="TimesNewRomanPSMT" w:hAnsi="TimesNewRomanPSMT" w:cs="TimesNewRomanPSMT"/>
          <w:i/>
          <w:color w:val="000000"/>
          <w:sz w:val="24"/>
          <w:szCs w:val="24"/>
        </w:rPr>
        <w:t>www.efdeportes.com Buenos Aires,  7</w:t>
      </w:r>
      <w:r w:rsidRPr="00C02C2A">
        <w:rPr>
          <w:rFonts w:ascii="TimesNewRomanPSMT" w:hAnsi="TimesNewRomanPSMT" w:cs="TimesNewRomanPSMT"/>
          <w:color w:val="000000"/>
          <w:sz w:val="24"/>
          <w:szCs w:val="24"/>
        </w:rPr>
        <w:t xml:space="preserve"> (41), octubre.</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rPr>
      </w:pPr>
      <w:r w:rsidRPr="00C02C2A">
        <w:rPr>
          <w:rFonts w:ascii="Times New Roman" w:hAnsi="Times New Roman" w:cs="Times New Roman"/>
          <w:sz w:val="24"/>
          <w:szCs w:val="24"/>
        </w:rPr>
        <w:t xml:space="preserve">González, L. (2001 c). Condiciones internas y actividad deportiva. Variables de indispensable consideración en la preparación psicológica. </w:t>
      </w:r>
      <w:r w:rsidRPr="00C02C2A">
        <w:rPr>
          <w:rFonts w:ascii="Times New Roman" w:hAnsi="Times New Roman" w:cs="Times New Roman"/>
          <w:i/>
          <w:iCs/>
          <w:sz w:val="24"/>
          <w:szCs w:val="24"/>
        </w:rPr>
        <w:t>www.efdeportes.com Buenos Aires, 7</w:t>
      </w:r>
      <w:r w:rsidRPr="00C02C2A">
        <w:rPr>
          <w:rFonts w:ascii="Times New Roman" w:hAnsi="Times New Roman" w:cs="Times New Roman"/>
          <w:iCs/>
          <w:sz w:val="24"/>
          <w:szCs w:val="24"/>
        </w:rPr>
        <w:t>(43)</w:t>
      </w:r>
      <w:r w:rsidRPr="00C02C2A">
        <w:rPr>
          <w:rFonts w:ascii="Times New Roman" w:hAnsi="Times New Roman" w:cs="Times New Roman"/>
          <w:i/>
          <w:iCs/>
          <w:sz w:val="24"/>
          <w:szCs w:val="24"/>
        </w:rPr>
        <w:t xml:space="preserve">, </w:t>
      </w:r>
      <w:r w:rsidRPr="00C02C2A">
        <w:rPr>
          <w:rFonts w:ascii="Times New Roman" w:hAnsi="Times New Roman" w:cs="Times New Roman"/>
          <w:sz w:val="24"/>
          <w:szCs w:val="24"/>
        </w:rPr>
        <w:t>diciembre. Recuperado de: https://www.efdeportes.com/efd43/stress.htm.</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González, L. (2007). La respuesta emocional del deportista. Una visión científica del comportamiento ante el reto competitivo, Universidad Autónoma de Yucatán.</w:t>
      </w:r>
    </w:p>
    <w:p w:rsidR="005B6A9F" w:rsidRPr="00C02C2A" w:rsidRDefault="005B6A9F" w:rsidP="00676BB0">
      <w:pPr>
        <w:autoSpaceDE w:val="0"/>
        <w:autoSpaceDN w:val="0"/>
        <w:adjustRightInd w:val="0"/>
        <w:spacing w:after="0" w:line="240" w:lineRule="auto"/>
        <w:ind w:left="773" w:hangingChars="322" w:hanging="773"/>
        <w:rPr>
          <w:rFonts w:ascii="TimesNewRomanPSMT" w:hAnsi="TimesNewRomanPSMT" w:cs="TimesNewRomanPSMT"/>
          <w:color w:val="000000"/>
          <w:sz w:val="24"/>
          <w:szCs w:val="24"/>
        </w:rPr>
      </w:pPr>
      <w:r w:rsidRPr="00C02C2A">
        <w:rPr>
          <w:rFonts w:ascii="Times New Roman" w:hAnsi="Times New Roman" w:cs="Times New Roman"/>
          <w:sz w:val="24"/>
          <w:szCs w:val="24"/>
        </w:rPr>
        <w:t>González, L. (2018). Conferencia dictada: “Problemas epistemológicos de la Psicología deportiva en Cuba”, en el Taller Epistemológico de Psicología del Deporte. Instituto de Medicina del Deporte, noviembre, La Habana, Cuba.</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lastRenderedPageBreak/>
        <w:t xml:space="preserve">González, M. y Sagarra, A. (2012). Escuela cubana de boxeo, desarrollo de una concepción científica para gestionar el trabajo metodológico en la preparación. Aportes e impactos. </w:t>
      </w:r>
      <w:r w:rsidRPr="00C02C2A">
        <w:rPr>
          <w:rFonts w:ascii="TimesNewRomanPSMT" w:hAnsi="TimesNewRomanPSMT" w:cs="TimesNewRomanPSMT"/>
          <w:i/>
          <w:color w:val="000000"/>
          <w:sz w:val="24"/>
          <w:szCs w:val="24"/>
        </w:rPr>
        <w:t>Conrado, 8</w:t>
      </w:r>
      <w:r w:rsidRPr="00C02C2A">
        <w:rPr>
          <w:rFonts w:ascii="TimesNewRomanPSMT" w:hAnsi="TimesNewRomanPSMT" w:cs="TimesNewRomanPSMT"/>
          <w:color w:val="000000"/>
          <w:sz w:val="24"/>
          <w:szCs w:val="24"/>
        </w:rPr>
        <w:t xml:space="preserve"> (33). p. 27-34.</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Gould, D. (2003). Características psicológicas de los campeones olímpicos. </w:t>
      </w:r>
      <w:r w:rsidRPr="00C02C2A">
        <w:rPr>
          <w:rFonts w:ascii="TimesNewRomanPSMT" w:hAnsi="TimesNewRomanPSMT" w:cs="TimesNewRomanPSMT"/>
          <w:i/>
          <w:color w:val="000000"/>
          <w:sz w:val="24"/>
          <w:szCs w:val="24"/>
        </w:rPr>
        <w:t>Revista Alto Rendimiento, Vol. 2</w:t>
      </w:r>
      <w:r w:rsidRPr="00C02C2A">
        <w:rPr>
          <w:rFonts w:ascii="TimesNewRomanPSMT" w:hAnsi="TimesNewRomanPSMT" w:cs="TimesNewRomanPSMT"/>
          <w:color w:val="000000"/>
          <w:sz w:val="24"/>
          <w:szCs w:val="24"/>
        </w:rPr>
        <w:t xml:space="preserve">, Nº. 9, 6-8. ISSN: 1695-7652, </w:t>
      </w:r>
      <w:hyperlink r:id="rId12" w:history="1">
        <w:r w:rsidRPr="00C02C2A">
          <w:rPr>
            <w:rStyle w:val="Hipervnculo"/>
            <w:rFonts w:ascii="TimesNewRomanPSMT" w:hAnsi="TimesNewRomanPSMT" w:cs="TimesNewRomanPSMT"/>
            <w:sz w:val="24"/>
            <w:szCs w:val="24"/>
          </w:rPr>
          <w:t>http://www.altorendimiento.com/revista-alto-rendimiento/09-programacion-atletica-test-anaerobico-entrenamiento/1557-elestudio-cientifico-psicologia</w:t>
        </w:r>
      </w:hyperlink>
      <w:r w:rsidRPr="00C02C2A">
        <w:rPr>
          <w:rFonts w:ascii="TimesNewRomanPSMT" w:hAnsi="TimesNewRomanPSMT" w:cs="TimesNewRomanPSMT"/>
          <w:color w:val="000000"/>
          <w:sz w:val="24"/>
          <w:szCs w:val="24"/>
        </w:rPr>
        <w:t>.</w:t>
      </w:r>
    </w:p>
    <w:p w:rsidR="005B6A9F" w:rsidRPr="00C02C2A" w:rsidRDefault="005B6A9F" w:rsidP="00676BB0">
      <w:pPr>
        <w:autoSpaceDE w:val="0"/>
        <w:autoSpaceDN w:val="0"/>
        <w:adjustRightInd w:val="0"/>
        <w:spacing w:after="0" w:line="240" w:lineRule="auto"/>
        <w:ind w:left="773" w:hangingChars="322" w:hanging="773"/>
        <w:jc w:val="both"/>
        <w:rPr>
          <w:rFonts w:ascii="Times New Roman" w:hAnsi="Times New Roman" w:cs="Times New Roman"/>
          <w:sz w:val="24"/>
          <w:szCs w:val="24"/>
        </w:rPr>
      </w:pPr>
      <w:proofErr w:type="spellStart"/>
      <w:r w:rsidRPr="00C02C2A">
        <w:rPr>
          <w:rFonts w:ascii="Times New Roman" w:hAnsi="Times New Roman" w:cs="Times New Roman"/>
          <w:sz w:val="24"/>
          <w:szCs w:val="24"/>
        </w:rPr>
        <w:t>Hays</w:t>
      </w:r>
      <w:proofErr w:type="spellEnd"/>
      <w:r w:rsidRPr="00C02C2A">
        <w:rPr>
          <w:rFonts w:ascii="Times New Roman" w:hAnsi="Times New Roman" w:cs="Times New Roman"/>
          <w:sz w:val="24"/>
          <w:szCs w:val="24"/>
        </w:rPr>
        <w:t xml:space="preserve">, K., Thomas, O., Maynard, I &amp; </w:t>
      </w:r>
      <w:proofErr w:type="spellStart"/>
      <w:r w:rsidRPr="00C02C2A">
        <w:rPr>
          <w:rFonts w:ascii="Times New Roman" w:hAnsi="Times New Roman" w:cs="Times New Roman"/>
          <w:sz w:val="24"/>
          <w:szCs w:val="24"/>
        </w:rPr>
        <w:t>Bawden</w:t>
      </w:r>
      <w:proofErr w:type="spellEnd"/>
      <w:r w:rsidRPr="00C02C2A">
        <w:rPr>
          <w:rFonts w:ascii="Times New Roman" w:hAnsi="Times New Roman" w:cs="Times New Roman"/>
          <w:sz w:val="24"/>
          <w:szCs w:val="24"/>
        </w:rPr>
        <w:t xml:space="preserve">, M. (2009): </w:t>
      </w:r>
      <w:proofErr w:type="spellStart"/>
      <w:r w:rsidRPr="00C02C2A">
        <w:rPr>
          <w:rFonts w:ascii="Times New Roman" w:hAnsi="Times New Roman" w:cs="Times New Roman"/>
          <w:sz w:val="24"/>
          <w:szCs w:val="24"/>
        </w:rPr>
        <w:t>The</w:t>
      </w:r>
      <w:proofErr w:type="spellEnd"/>
      <w:r w:rsidRPr="00C02C2A">
        <w:rPr>
          <w:rFonts w:ascii="Times New Roman" w:hAnsi="Times New Roman" w:cs="Times New Roman"/>
          <w:sz w:val="24"/>
          <w:szCs w:val="24"/>
        </w:rPr>
        <w:t xml:space="preserve"> role of </w:t>
      </w:r>
      <w:proofErr w:type="spellStart"/>
      <w:r w:rsidRPr="00C02C2A">
        <w:rPr>
          <w:rFonts w:ascii="Times New Roman" w:hAnsi="Times New Roman" w:cs="Times New Roman"/>
          <w:sz w:val="24"/>
          <w:szCs w:val="24"/>
        </w:rPr>
        <w:t>confidence</w:t>
      </w:r>
      <w:proofErr w:type="spellEnd"/>
      <w:r w:rsidRPr="00C02C2A">
        <w:rPr>
          <w:rFonts w:ascii="Times New Roman" w:hAnsi="Times New Roman" w:cs="Times New Roman"/>
          <w:sz w:val="24"/>
          <w:szCs w:val="24"/>
        </w:rPr>
        <w:t xml:space="preserve"> in </w:t>
      </w:r>
      <w:proofErr w:type="spellStart"/>
      <w:r w:rsidRPr="00C02C2A">
        <w:rPr>
          <w:rFonts w:ascii="Times New Roman" w:hAnsi="Times New Roman" w:cs="Times New Roman"/>
          <w:sz w:val="24"/>
          <w:szCs w:val="24"/>
        </w:rPr>
        <w:t>world-class</w:t>
      </w:r>
      <w:proofErr w:type="spellEnd"/>
      <w:r w:rsidRPr="00C02C2A">
        <w:rPr>
          <w:rFonts w:ascii="Times New Roman" w:hAnsi="Times New Roman" w:cs="Times New Roman"/>
          <w:sz w:val="24"/>
          <w:szCs w:val="24"/>
        </w:rPr>
        <w:t xml:space="preserve"> sport performance, </w:t>
      </w:r>
      <w:proofErr w:type="spellStart"/>
      <w:r w:rsidRPr="00C02C2A">
        <w:rPr>
          <w:rFonts w:ascii="Times New Roman" w:hAnsi="Times New Roman" w:cs="Times New Roman"/>
          <w:i/>
          <w:iCs/>
          <w:sz w:val="24"/>
          <w:szCs w:val="24"/>
        </w:rPr>
        <w:t>Journal</w:t>
      </w:r>
      <w:proofErr w:type="spellEnd"/>
      <w:r w:rsidRPr="00C02C2A">
        <w:rPr>
          <w:rFonts w:ascii="Times New Roman" w:hAnsi="Times New Roman" w:cs="Times New Roman"/>
          <w:i/>
          <w:iCs/>
          <w:sz w:val="24"/>
          <w:szCs w:val="24"/>
        </w:rPr>
        <w:t xml:space="preserve"> of </w:t>
      </w:r>
      <w:proofErr w:type="spellStart"/>
      <w:r w:rsidRPr="00C02C2A">
        <w:rPr>
          <w:rFonts w:ascii="Times New Roman" w:hAnsi="Times New Roman" w:cs="Times New Roman"/>
          <w:i/>
          <w:iCs/>
          <w:sz w:val="24"/>
          <w:szCs w:val="24"/>
        </w:rPr>
        <w:t>Sports</w:t>
      </w:r>
      <w:proofErr w:type="spellEnd"/>
      <w:r w:rsidRPr="00C02C2A">
        <w:rPr>
          <w:rFonts w:ascii="Times New Roman" w:hAnsi="Times New Roman" w:cs="Times New Roman"/>
          <w:i/>
          <w:iCs/>
          <w:sz w:val="24"/>
          <w:szCs w:val="24"/>
        </w:rPr>
        <w:t xml:space="preserve"> </w:t>
      </w:r>
      <w:proofErr w:type="spellStart"/>
      <w:r w:rsidRPr="00C02C2A">
        <w:rPr>
          <w:rFonts w:ascii="Times New Roman" w:hAnsi="Times New Roman" w:cs="Times New Roman"/>
          <w:i/>
          <w:iCs/>
          <w:sz w:val="24"/>
          <w:szCs w:val="24"/>
        </w:rPr>
        <w:t>Sciences</w:t>
      </w:r>
      <w:proofErr w:type="spellEnd"/>
      <w:r w:rsidRPr="00C02C2A">
        <w:rPr>
          <w:rFonts w:ascii="Times New Roman" w:hAnsi="Times New Roman" w:cs="Times New Roman"/>
          <w:i/>
          <w:iCs/>
          <w:sz w:val="24"/>
          <w:szCs w:val="24"/>
        </w:rPr>
        <w:t>, 27</w:t>
      </w:r>
      <w:r w:rsidRPr="00C02C2A">
        <w:rPr>
          <w:rFonts w:ascii="Times New Roman" w:hAnsi="Times New Roman" w:cs="Times New Roman"/>
          <w:iCs/>
          <w:sz w:val="24"/>
          <w:szCs w:val="24"/>
        </w:rPr>
        <w:t>(11)</w:t>
      </w:r>
      <w:r w:rsidRPr="00C02C2A">
        <w:rPr>
          <w:rFonts w:ascii="Times New Roman" w:hAnsi="Times New Roman" w:cs="Times New Roman"/>
          <w:sz w:val="24"/>
          <w:szCs w:val="24"/>
        </w:rPr>
        <w:t>, 1185-1199.</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lang w:val="en-US"/>
        </w:rPr>
      </w:pPr>
      <w:r w:rsidRPr="00C02C2A">
        <w:rPr>
          <w:rFonts w:ascii="TimesNewRomanPSMT" w:hAnsi="TimesNewRomanPSMT" w:cs="TimesNewRomanPSMT"/>
          <w:color w:val="000000"/>
          <w:sz w:val="24"/>
          <w:szCs w:val="24"/>
          <w:lang w:val="en-US"/>
        </w:rPr>
        <w:t xml:space="preserve">Hernández, R., </w:t>
      </w:r>
      <w:proofErr w:type="spellStart"/>
      <w:r w:rsidRPr="00C02C2A">
        <w:rPr>
          <w:rFonts w:ascii="TimesNewRomanPSMT" w:hAnsi="TimesNewRomanPSMT" w:cs="TimesNewRomanPSMT"/>
          <w:color w:val="000000"/>
          <w:sz w:val="24"/>
          <w:szCs w:val="24"/>
          <w:lang w:val="en-US"/>
        </w:rPr>
        <w:t>Fernández</w:t>
      </w:r>
      <w:proofErr w:type="spellEnd"/>
      <w:r w:rsidRPr="00C02C2A">
        <w:rPr>
          <w:rFonts w:ascii="TimesNewRomanPSMT" w:hAnsi="TimesNewRomanPSMT" w:cs="TimesNewRomanPSMT"/>
          <w:color w:val="000000"/>
          <w:sz w:val="24"/>
          <w:szCs w:val="24"/>
          <w:lang w:val="en-US"/>
        </w:rPr>
        <w:t xml:space="preserve">, C., y </w:t>
      </w:r>
      <w:proofErr w:type="spellStart"/>
      <w:r w:rsidRPr="00C02C2A">
        <w:rPr>
          <w:rFonts w:ascii="TimesNewRomanPSMT" w:hAnsi="TimesNewRomanPSMT" w:cs="TimesNewRomanPSMT"/>
          <w:color w:val="000000"/>
          <w:sz w:val="24"/>
          <w:szCs w:val="24"/>
          <w:lang w:val="en-US"/>
        </w:rPr>
        <w:t>Baptista</w:t>
      </w:r>
      <w:proofErr w:type="spellEnd"/>
      <w:r w:rsidRPr="00C02C2A">
        <w:rPr>
          <w:rFonts w:ascii="TimesNewRomanPSMT" w:hAnsi="TimesNewRomanPSMT" w:cs="TimesNewRomanPSMT"/>
          <w:color w:val="000000"/>
          <w:sz w:val="24"/>
          <w:szCs w:val="24"/>
          <w:lang w:val="en-US"/>
        </w:rPr>
        <w:t xml:space="preserve">, P. (2014). </w:t>
      </w:r>
      <w:r w:rsidRPr="00C02C2A">
        <w:rPr>
          <w:rFonts w:ascii="TimesNewRomanPSMT" w:hAnsi="TimesNewRomanPSMT" w:cs="TimesNewRomanPSMT"/>
          <w:color w:val="000000"/>
          <w:sz w:val="24"/>
          <w:szCs w:val="24"/>
        </w:rPr>
        <w:t xml:space="preserve">Metodología de la Investigación. </w:t>
      </w:r>
      <w:r w:rsidRPr="00C02C2A">
        <w:rPr>
          <w:rFonts w:ascii="TimesNewRomanPSMT" w:hAnsi="TimesNewRomanPSMT" w:cs="TimesNewRomanPSMT"/>
          <w:color w:val="000000"/>
          <w:sz w:val="24"/>
          <w:szCs w:val="24"/>
          <w:lang w:val="en-US"/>
        </w:rPr>
        <w:t xml:space="preserve">México DF: </w:t>
      </w:r>
      <w:proofErr w:type="spellStart"/>
      <w:r w:rsidRPr="00C02C2A">
        <w:rPr>
          <w:rFonts w:ascii="TimesNewRomanPSMT" w:hAnsi="TimesNewRomanPSMT" w:cs="TimesNewRomanPSMT"/>
          <w:color w:val="000000"/>
          <w:sz w:val="24"/>
          <w:szCs w:val="24"/>
          <w:lang w:val="en-US"/>
        </w:rPr>
        <w:t>Mc-Graw</w:t>
      </w:r>
      <w:proofErr w:type="spellEnd"/>
      <w:r w:rsidRPr="00C02C2A">
        <w:rPr>
          <w:rFonts w:ascii="TimesNewRomanPSMT" w:hAnsi="TimesNewRomanPSMT" w:cs="TimesNewRomanPSMT"/>
          <w:color w:val="000000"/>
          <w:sz w:val="24"/>
          <w:szCs w:val="24"/>
          <w:lang w:val="en-US"/>
        </w:rPr>
        <w:t xml:space="preserve"> Hill.</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lang w:val="en-US"/>
        </w:rPr>
      </w:pPr>
      <w:proofErr w:type="gramStart"/>
      <w:r w:rsidRPr="00C02C2A">
        <w:rPr>
          <w:rFonts w:ascii="TimesNewRomanPSMT" w:hAnsi="TimesNewRomanPSMT" w:cs="TimesNewRomanPSMT"/>
          <w:color w:val="000000"/>
          <w:sz w:val="24"/>
          <w:szCs w:val="24"/>
          <w:lang w:val="en-US"/>
        </w:rPr>
        <w:t>Issurin, V. (2012).</w:t>
      </w:r>
      <w:proofErr w:type="gramEnd"/>
      <w:r w:rsidRPr="00C02C2A">
        <w:rPr>
          <w:rFonts w:ascii="TimesNewRomanPSMT" w:hAnsi="TimesNewRomanPSMT" w:cs="TimesNewRomanPSMT"/>
          <w:color w:val="000000"/>
          <w:sz w:val="24"/>
          <w:szCs w:val="24"/>
          <w:lang w:val="en-US"/>
        </w:rPr>
        <w:t xml:space="preserve"> </w:t>
      </w:r>
      <w:r w:rsidRPr="00C02C2A">
        <w:rPr>
          <w:rFonts w:ascii="TimesNewRomanPSMT" w:hAnsi="TimesNewRomanPSMT" w:cs="TimesNewRomanPSMT"/>
          <w:color w:val="000000"/>
          <w:sz w:val="24"/>
          <w:szCs w:val="24"/>
        </w:rPr>
        <w:t xml:space="preserve">Entrenamiento Deportivo. Periodización en bloques. Editorial </w:t>
      </w:r>
      <w:r w:rsidRPr="00C02C2A">
        <w:rPr>
          <w:rFonts w:ascii="TimesNewRomanPSMT" w:hAnsi="TimesNewRomanPSMT" w:cs="TimesNewRomanPSMT"/>
          <w:color w:val="000000"/>
          <w:sz w:val="24"/>
          <w:szCs w:val="24"/>
          <w:lang w:val="en-US"/>
        </w:rPr>
        <w:t>Paidotribo.</w:t>
      </w:r>
    </w:p>
    <w:p w:rsidR="005B6A9F" w:rsidRPr="00C02C2A" w:rsidRDefault="005B6A9F" w:rsidP="00676BB0">
      <w:pPr>
        <w:autoSpaceDE w:val="0"/>
        <w:autoSpaceDN w:val="0"/>
        <w:adjustRightInd w:val="0"/>
        <w:spacing w:after="0" w:line="240" w:lineRule="auto"/>
        <w:ind w:left="773" w:hangingChars="322" w:hanging="773"/>
        <w:jc w:val="both"/>
        <w:rPr>
          <w:rFonts w:ascii="Times New Roman" w:hAnsi="Times New Roman" w:cs="Times New Roman"/>
          <w:sz w:val="24"/>
          <w:szCs w:val="24"/>
        </w:rPr>
      </w:pPr>
      <w:r w:rsidRPr="00C02C2A">
        <w:rPr>
          <w:rFonts w:ascii="Times New Roman" w:hAnsi="Times New Roman" w:cs="Times New Roman"/>
          <w:sz w:val="24"/>
          <w:szCs w:val="24"/>
        </w:rPr>
        <w:t xml:space="preserve">Issurin, V., &amp; Kaverin, V. (1985). </w:t>
      </w:r>
      <w:proofErr w:type="spellStart"/>
      <w:r w:rsidRPr="00C02C2A">
        <w:rPr>
          <w:rFonts w:ascii="Times New Roman" w:hAnsi="Times New Roman" w:cs="Times New Roman"/>
          <w:sz w:val="24"/>
          <w:szCs w:val="24"/>
        </w:rPr>
        <w:t>Planning</w:t>
      </w:r>
      <w:proofErr w:type="spellEnd"/>
      <w:r w:rsidRPr="00C02C2A">
        <w:rPr>
          <w:rFonts w:ascii="Times New Roman" w:hAnsi="Times New Roman" w:cs="Times New Roman"/>
          <w:sz w:val="24"/>
          <w:szCs w:val="24"/>
        </w:rPr>
        <w:t xml:space="preserve"> and </w:t>
      </w:r>
      <w:proofErr w:type="spellStart"/>
      <w:r w:rsidRPr="00C02C2A">
        <w:rPr>
          <w:rFonts w:ascii="Times New Roman" w:hAnsi="Times New Roman" w:cs="Times New Roman"/>
          <w:sz w:val="24"/>
          <w:szCs w:val="24"/>
        </w:rPr>
        <w:t>design</w:t>
      </w:r>
      <w:proofErr w:type="spellEnd"/>
      <w:r w:rsidRPr="00C02C2A">
        <w:rPr>
          <w:rFonts w:ascii="Times New Roman" w:hAnsi="Times New Roman" w:cs="Times New Roman"/>
          <w:sz w:val="24"/>
          <w:szCs w:val="24"/>
        </w:rPr>
        <w:t xml:space="preserve"> of </w:t>
      </w:r>
      <w:proofErr w:type="spellStart"/>
      <w:r w:rsidRPr="00C02C2A">
        <w:rPr>
          <w:rFonts w:ascii="Times New Roman" w:hAnsi="Times New Roman" w:cs="Times New Roman"/>
          <w:sz w:val="24"/>
          <w:szCs w:val="24"/>
        </w:rPr>
        <w:t>annual</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preparation</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cycle</w:t>
      </w:r>
      <w:proofErr w:type="spellEnd"/>
      <w:r w:rsidRPr="00C02C2A">
        <w:rPr>
          <w:rFonts w:ascii="Times New Roman" w:hAnsi="Times New Roman" w:cs="Times New Roman"/>
          <w:sz w:val="24"/>
          <w:szCs w:val="24"/>
        </w:rPr>
        <w:t xml:space="preserve"> in </w:t>
      </w:r>
      <w:proofErr w:type="spellStart"/>
      <w:r w:rsidRPr="00C02C2A">
        <w:rPr>
          <w:rFonts w:ascii="Times New Roman" w:hAnsi="Times New Roman" w:cs="Times New Roman"/>
          <w:sz w:val="24"/>
          <w:szCs w:val="24"/>
        </w:rPr>
        <w:t>canoe</w:t>
      </w:r>
      <w:proofErr w:type="spellEnd"/>
      <w:r w:rsidRPr="00C02C2A">
        <w:rPr>
          <w:rFonts w:ascii="Times New Roman" w:hAnsi="Times New Roman" w:cs="Times New Roman"/>
          <w:sz w:val="24"/>
          <w:szCs w:val="24"/>
        </w:rPr>
        <w:t xml:space="preserve">-kayak </w:t>
      </w:r>
      <w:proofErr w:type="spellStart"/>
      <w:r w:rsidRPr="00C02C2A">
        <w:rPr>
          <w:rFonts w:ascii="Times New Roman" w:hAnsi="Times New Roman" w:cs="Times New Roman"/>
          <w:sz w:val="24"/>
          <w:szCs w:val="24"/>
        </w:rPr>
        <w:t>paddling</w:t>
      </w:r>
      <w:proofErr w:type="spellEnd"/>
      <w:r w:rsidRPr="00C02C2A">
        <w:rPr>
          <w:rFonts w:ascii="Times New Roman" w:hAnsi="Times New Roman" w:cs="Times New Roman"/>
          <w:sz w:val="24"/>
          <w:szCs w:val="24"/>
        </w:rPr>
        <w:t xml:space="preserve">. In </w:t>
      </w:r>
      <w:proofErr w:type="spellStart"/>
      <w:r w:rsidRPr="00C02C2A">
        <w:rPr>
          <w:rFonts w:ascii="Times New Roman" w:hAnsi="Times New Roman" w:cs="Times New Roman"/>
          <w:sz w:val="24"/>
          <w:szCs w:val="24"/>
        </w:rPr>
        <w:t>Grebnoj</w:t>
      </w:r>
      <w:proofErr w:type="spellEnd"/>
      <w:r w:rsidRPr="00C02C2A">
        <w:rPr>
          <w:rFonts w:ascii="Times New Roman" w:hAnsi="Times New Roman" w:cs="Times New Roman"/>
          <w:sz w:val="24"/>
          <w:szCs w:val="24"/>
        </w:rPr>
        <w:t xml:space="preserve"> Sport (pp. 25-29). </w:t>
      </w:r>
      <w:proofErr w:type="spellStart"/>
      <w:r w:rsidRPr="00C02C2A">
        <w:rPr>
          <w:rFonts w:ascii="Times New Roman" w:hAnsi="Times New Roman" w:cs="Times New Roman"/>
          <w:sz w:val="24"/>
          <w:szCs w:val="24"/>
        </w:rPr>
        <w:t>Moscow</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FiS</w:t>
      </w:r>
      <w:proofErr w:type="spellEnd"/>
      <w:r w:rsidRPr="00C02C2A">
        <w:rPr>
          <w:rFonts w:ascii="Times New Roman" w:hAnsi="Times New Roman" w:cs="Times New Roman"/>
          <w:sz w:val="24"/>
          <w:szCs w:val="24"/>
        </w:rPr>
        <w:t xml:space="preserve"> Publisher.</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lang w:val="en-US"/>
        </w:rPr>
      </w:pPr>
      <w:r w:rsidRPr="00C02C2A">
        <w:rPr>
          <w:rFonts w:ascii="TimesNewRomanPSMT" w:hAnsi="TimesNewRomanPSMT" w:cs="TimesNewRomanPSMT"/>
          <w:color w:val="000000"/>
          <w:sz w:val="24"/>
          <w:szCs w:val="24"/>
          <w:lang w:val="en-US"/>
        </w:rPr>
        <w:t>Johnson, D.</w:t>
      </w:r>
      <w:r w:rsidR="00AF3A5B">
        <w:rPr>
          <w:rFonts w:ascii="TimesNewRomanPSMT" w:hAnsi="TimesNewRomanPSMT" w:cs="TimesNewRomanPSMT"/>
          <w:color w:val="000000"/>
          <w:sz w:val="24"/>
          <w:szCs w:val="24"/>
          <w:lang w:val="en-US"/>
        </w:rPr>
        <w:t>,</w:t>
      </w:r>
      <w:r w:rsidRPr="00C02C2A">
        <w:rPr>
          <w:rFonts w:ascii="TimesNewRomanPSMT" w:hAnsi="TimesNewRomanPSMT" w:cs="TimesNewRomanPSMT"/>
          <w:color w:val="000000"/>
          <w:sz w:val="24"/>
          <w:szCs w:val="24"/>
          <w:lang w:val="en-US"/>
        </w:rPr>
        <w:t xml:space="preserve"> &amp; Levin, S. (2009). The tragedy of cognition: psychological biases and environmental inaction. </w:t>
      </w:r>
      <w:proofErr w:type="gramStart"/>
      <w:r w:rsidRPr="00C02C2A">
        <w:rPr>
          <w:rFonts w:ascii="TimesNewRomanPSMT" w:hAnsi="TimesNewRomanPSMT" w:cs="TimesNewRomanPSMT"/>
          <w:i/>
          <w:color w:val="000000"/>
          <w:sz w:val="24"/>
          <w:szCs w:val="24"/>
          <w:lang w:val="en-US"/>
        </w:rPr>
        <w:t>Current Science, vol. 97</w:t>
      </w:r>
      <w:r w:rsidRPr="00C02C2A">
        <w:rPr>
          <w:rFonts w:ascii="TimesNewRomanPSMT" w:hAnsi="TimesNewRomanPSMT" w:cs="TimesNewRomanPSMT"/>
          <w:color w:val="000000"/>
          <w:sz w:val="24"/>
          <w:szCs w:val="24"/>
          <w:lang w:val="en-US"/>
        </w:rPr>
        <w:t>, no. 11.</w:t>
      </w:r>
      <w:proofErr w:type="gramEnd"/>
      <w:r w:rsidRPr="00C02C2A">
        <w:rPr>
          <w:rFonts w:ascii="TimesNewRomanPSMT" w:hAnsi="TimesNewRomanPSMT" w:cs="TimesNewRomanPSMT"/>
          <w:color w:val="000000"/>
          <w:sz w:val="24"/>
          <w:szCs w:val="24"/>
          <w:lang w:val="en-US"/>
        </w:rPr>
        <w:t xml:space="preserve"> Recuperado de: https://www.research.ed.ac.uk/portal/en/publications/the-tragedy-of-cognitionpsychological-biases-and-environmental-</w:t>
      </w:r>
      <w:proofErr w:type="gramStart"/>
      <w:r w:rsidRPr="00C02C2A">
        <w:rPr>
          <w:rFonts w:ascii="TimesNewRomanPSMT" w:hAnsi="TimesNewRomanPSMT" w:cs="TimesNewRomanPSMT"/>
          <w:color w:val="000000"/>
          <w:sz w:val="24"/>
          <w:szCs w:val="24"/>
          <w:lang w:val="en-US"/>
        </w:rPr>
        <w:t>inaction(</w:t>
      </w:r>
      <w:proofErr w:type="gramEnd"/>
      <w:r w:rsidRPr="00C02C2A">
        <w:rPr>
          <w:rFonts w:ascii="TimesNewRomanPSMT" w:hAnsi="TimesNewRomanPSMT" w:cs="TimesNewRomanPSMT"/>
          <w:color w:val="000000"/>
          <w:sz w:val="24"/>
          <w:szCs w:val="24"/>
          <w:lang w:val="en-US"/>
        </w:rPr>
        <w:t>022142af-4c59-4975-9254-8de4ddd4c67e)/export.html.</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rPr>
      </w:pPr>
      <w:proofErr w:type="gramStart"/>
      <w:r w:rsidRPr="00C02C2A">
        <w:rPr>
          <w:rFonts w:ascii="TimesNewRomanPSMT" w:hAnsi="TimesNewRomanPSMT" w:cs="TimesNewRomanPSMT"/>
          <w:color w:val="000000"/>
          <w:sz w:val="24"/>
          <w:szCs w:val="24"/>
          <w:lang w:val="en-US"/>
        </w:rPr>
        <w:t>Johnson, D. &amp; Fowler, J. (2011).</w:t>
      </w:r>
      <w:proofErr w:type="gramEnd"/>
      <w:r w:rsidRPr="00C02C2A">
        <w:rPr>
          <w:rFonts w:ascii="TimesNewRomanPSMT" w:hAnsi="TimesNewRomanPSMT" w:cs="TimesNewRomanPSMT"/>
          <w:color w:val="000000"/>
          <w:sz w:val="24"/>
          <w:szCs w:val="24"/>
          <w:lang w:val="en-US"/>
        </w:rPr>
        <w:t xml:space="preserve"> </w:t>
      </w:r>
      <w:proofErr w:type="gramStart"/>
      <w:r w:rsidRPr="00C02C2A">
        <w:rPr>
          <w:rFonts w:ascii="TimesNewRomanPSMT" w:hAnsi="TimesNewRomanPSMT" w:cs="TimesNewRomanPSMT"/>
          <w:color w:val="000000"/>
          <w:sz w:val="24"/>
          <w:szCs w:val="24"/>
          <w:lang w:val="en-US"/>
        </w:rPr>
        <w:t>The evolution of overconfidence.</w:t>
      </w:r>
      <w:proofErr w:type="gramEnd"/>
      <w:r w:rsidRPr="00C02C2A">
        <w:rPr>
          <w:rFonts w:ascii="TimesNewRomanPSMT" w:hAnsi="TimesNewRomanPSMT" w:cs="TimesNewRomanPSMT"/>
          <w:color w:val="000000"/>
          <w:sz w:val="24"/>
          <w:szCs w:val="24"/>
          <w:lang w:val="en-US"/>
        </w:rPr>
        <w:t xml:space="preserve"> </w:t>
      </w:r>
      <w:proofErr w:type="spellStart"/>
      <w:r w:rsidRPr="00C02C2A">
        <w:rPr>
          <w:rFonts w:ascii="TimesNewRomanPSMT" w:hAnsi="TimesNewRomanPSMT" w:cs="TimesNewRomanPSMT"/>
          <w:color w:val="000000"/>
          <w:sz w:val="24"/>
          <w:szCs w:val="24"/>
        </w:rPr>
        <w:t>Nature</w:t>
      </w:r>
      <w:proofErr w:type="spellEnd"/>
      <w:r w:rsidRPr="00C02C2A">
        <w:rPr>
          <w:rFonts w:ascii="TimesNewRomanPSMT" w:hAnsi="TimesNewRomanPSMT" w:cs="TimesNewRomanPSMT"/>
          <w:color w:val="000000"/>
          <w:sz w:val="24"/>
          <w:szCs w:val="24"/>
        </w:rPr>
        <w:t xml:space="preserve">, </w:t>
      </w:r>
      <w:proofErr w:type="spellStart"/>
      <w:r w:rsidRPr="00C02C2A">
        <w:rPr>
          <w:rFonts w:ascii="TimesNewRomanPSMT" w:hAnsi="TimesNewRomanPSMT" w:cs="TimesNewRomanPSMT"/>
          <w:color w:val="000000"/>
          <w:sz w:val="24"/>
          <w:szCs w:val="24"/>
        </w:rPr>
        <w:t>vol</w:t>
      </w:r>
      <w:proofErr w:type="spellEnd"/>
      <w:r w:rsidRPr="00C02C2A">
        <w:rPr>
          <w:rFonts w:ascii="TimesNewRomanPSMT" w:hAnsi="TimesNewRomanPSMT" w:cs="TimesNewRomanPSMT"/>
          <w:color w:val="000000"/>
          <w:sz w:val="24"/>
          <w:szCs w:val="24"/>
        </w:rPr>
        <w:t xml:space="preserve"> 477, 317, doi</w:t>
      </w:r>
      <w:proofErr w:type="gramStart"/>
      <w:r w:rsidRPr="00C02C2A">
        <w:rPr>
          <w:rFonts w:ascii="TimesNewRomanPSMT" w:hAnsi="TimesNewRomanPSMT" w:cs="TimesNewRomanPSMT"/>
          <w:color w:val="000000"/>
          <w:sz w:val="24"/>
          <w:szCs w:val="24"/>
        </w:rPr>
        <w:t>:10.1038</w:t>
      </w:r>
      <w:proofErr w:type="gramEnd"/>
      <w:r w:rsidRPr="00C02C2A">
        <w:rPr>
          <w:rFonts w:ascii="TimesNewRomanPSMT" w:hAnsi="TimesNewRomanPSMT" w:cs="TimesNewRomanPSMT"/>
          <w:color w:val="000000"/>
          <w:sz w:val="24"/>
          <w:szCs w:val="24"/>
        </w:rPr>
        <w:t>/nature10384.</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lang w:val="en-US"/>
        </w:rPr>
      </w:pPr>
      <w:r w:rsidRPr="00C02C2A">
        <w:rPr>
          <w:rFonts w:ascii="TimesNewRomanPSMT" w:hAnsi="TimesNewRomanPSMT" w:cs="TimesNewRomanPSMT"/>
          <w:color w:val="000000"/>
          <w:sz w:val="24"/>
          <w:szCs w:val="24"/>
          <w:lang w:val="en-US"/>
        </w:rPr>
        <w:t>Kline, P. (2015). A handbook of test construction: introduction to psychometric design. Typeset by MC Typeset, Chatham, Kent Printed in Great Britain at the University Press, Cambridge.</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lang w:val="en-US"/>
        </w:rPr>
      </w:pPr>
      <w:proofErr w:type="spellStart"/>
      <w:r w:rsidRPr="00C02C2A">
        <w:rPr>
          <w:rFonts w:ascii="TimesNewRomanPSMT" w:hAnsi="TimesNewRomanPSMT" w:cs="TimesNewRomanPSMT"/>
          <w:color w:val="000000"/>
          <w:sz w:val="24"/>
          <w:szCs w:val="24"/>
          <w:lang w:val="en-US"/>
        </w:rPr>
        <w:t>Lamadrid</w:t>
      </w:r>
      <w:proofErr w:type="spellEnd"/>
      <w:r w:rsidRPr="00C02C2A">
        <w:rPr>
          <w:rFonts w:ascii="TimesNewRomanPSMT" w:hAnsi="TimesNewRomanPSMT" w:cs="TimesNewRomanPSMT"/>
          <w:color w:val="000000"/>
          <w:sz w:val="24"/>
          <w:szCs w:val="24"/>
          <w:lang w:val="en-US"/>
        </w:rPr>
        <w:t xml:space="preserve">, D., Machado, E. y Gómez, A. (2012). La </w:t>
      </w:r>
      <w:proofErr w:type="spellStart"/>
      <w:r w:rsidRPr="00C02C2A">
        <w:rPr>
          <w:rFonts w:ascii="TimesNewRomanPSMT" w:hAnsi="TimesNewRomanPSMT" w:cs="TimesNewRomanPSMT"/>
          <w:color w:val="000000"/>
          <w:sz w:val="24"/>
          <w:szCs w:val="24"/>
          <w:lang w:val="en-US"/>
        </w:rPr>
        <w:t>adecuación</w:t>
      </w:r>
      <w:proofErr w:type="spellEnd"/>
      <w:r w:rsidRPr="00C02C2A">
        <w:rPr>
          <w:rFonts w:ascii="TimesNewRomanPSMT" w:hAnsi="TimesNewRomanPSMT" w:cs="TimesNewRomanPSMT"/>
          <w:color w:val="000000"/>
          <w:sz w:val="24"/>
          <w:szCs w:val="24"/>
          <w:lang w:val="en-US"/>
        </w:rPr>
        <w:t xml:space="preserve"> de la </w:t>
      </w:r>
      <w:proofErr w:type="spellStart"/>
      <w:r w:rsidRPr="00C02C2A">
        <w:rPr>
          <w:rFonts w:ascii="TimesNewRomanPSMT" w:hAnsi="TimesNewRomanPSMT" w:cs="TimesNewRomanPSMT"/>
          <w:color w:val="000000"/>
          <w:sz w:val="24"/>
          <w:szCs w:val="24"/>
          <w:lang w:val="en-US"/>
        </w:rPr>
        <w:t>autovaloración</w:t>
      </w:r>
      <w:proofErr w:type="spellEnd"/>
      <w:r w:rsidRPr="00C02C2A">
        <w:rPr>
          <w:rFonts w:ascii="TimesNewRomanPSMT" w:hAnsi="TimesNewRomanPSMT" w:cs="TimesNewRomanPSMT"/>
          <w:color w:val="000000"/>
          <w:sz w:val="24"/>
          <w:szCs w:val="24"/>
          <w:lang w:val="en-US"/>
        </w:rPr>
        <w:t xml:space="preserve"> </w:t>
      </w:r>
      <w:proofErr w:type="spellStart"/>
      <w:proofErr w:type="gramStart"/>
      <w:r w:rsidRPr="00C02C2A">
        <w:rPr>
          <w:rFonts w:ascii="TimesNewRomanPSMT" w:hAnsi="TimesNewRomanPSMT" w:cs="TimesNewRomanPSMT"/>
          <w:color w:val="000000"/>
          <w:sz w:val="24"/>
          <w:szCs w:val="24"/>
          <w:lang w:val="en-US"/>
        </w:rPr>
        <w:t>durante</w:t>
      </w:r>
      <w:proofErr w:type="spellEnd"/>
      <w:proofErr w:type="gramEnd"/>
      <w:r w:rsidRPr="00C02C2A">
        <w:rPr>
          <w:rFonts w:ascii="TimesNewRomanPSMT" w:hAnsi="TimesNewRomanPSMT" w:cs="TimesNewRomanPSMT"/>
          <w:color w:val="000000"/>
          <w:sz w:val="24"/>
          <w:szCs w:val="24"/>
          <w:lang w:val="en-US"/>
        </w:rPr>
        <w:t xml:space="preserve"> la </w:t>
      </w:r>
      <w:proofErr w:type="spellStart"/>
      <w:r w:rsidRPr="00C02C2A">
        <w:rPr>
          <w:rFonts w:ascii="TimesNewRomanPSMT" w:hAnsi="TimesNewRomanPSMT" w:cs="TimesNewRomanPSMT"/>
          <w:color w:val="000000"/>
          <w:sz w:val="24"/>
          <w:szCs w:val="24"/>
          <w:lang w:val="en-US"/>
        </w:rPr>
        <w:t>preparación</w:t>
      </w:r>
      <w:proofErr w:type="spellEnd"/>
      <w:r w:rsidRPr="00C02C2A">
        <w:rPr>
          <w:rFonts w:ascii="TimesNewRomanPSMT" w:hAnsi="TimesNewRomanPSMT" w:cs="TimesNewRomanPSMT"/>
          <w:color w:val="000000"/>
          <w:sz w:val="24"/>
          <w:szCs w:val="24"/>
          <w:lang w:val="en-US"/>
        </w:rPr>
        <w:t xml:space="preserve"> </w:t>
      </w:r>
      <w:proofErr w:type="spellStart"/>
      <w:r w:rsidRPr="00C02C2A">
        <w:rPr>
          <w:rFonts w:ascii="TimesNewRomanPSMT" w:hAnsi="TimesNewRomanPSMT" w:cs="TimesNewRomanPSMT"/>
          <w:color w:val="000000"/>
          <w:sz w:val="24"/>
          <w:szCs w:val="24"/>
          <w:lang w:val="en-US"/>
        </w:rPr>
        <w:t>psicológica</w:t>
      </w:r>
      <w:proofErr w:type="spellEnd"/>
      <w:r w:rsidRPr="00C02C2A">
        <w:rPr>
          <w:rFonts w:ascii="TimesNewRomanPSMT" w:hAnsi="TimesNewRomanPSMT" w:cs="TimesNewRomanPSMT"/>
          <w:color w:val="000000"/>
          <w:sz w:val="24"/>
          <w:szCs w:val="24"/>
          <w:lang w:val="en-US"/>
        </w:rPr>
        <w:t xml:space="preserve"> de </w:t>
      </w:r>
      <w:proofErr w:type="spellStart"/>
      <w:r w:rsidRPr="00C02C2A">
        <w:rPr>
          <w:rFonts w:ascii="TimesNewRomanPSMT" w:hAnsi="TimesNewRomanPSMT" w:cs="TimesNewRomanPSMT"/>
          <w:color w:val="000000"/>
          <w:sz w:val="24"/>
          <w:szCs w:val="24"/>
          <w:lang w:val="en-US"/>
        </w:rPr>
        <w:t>atletas</w:t>
      </w:r>
      <w:proofErr w:type="spellEnd"/>
      <w:r w:rsidRPr="00C02C2A">
        <w:rPr>
          <w:rFonts w:ascii="TimesNewRomanPSMT" w:hAnsi="TimesNewRomanPSMT" w:cs="TimesNewRomanPSMT"/>
          <w:color w:val="000000"/>
          <w:sz w:val="24"/>
          <w:szCs w:val="24"/>
          <w:lang w:val="en-US"/>
        </w:rPr>
        <w:t xml:space="preserve">. </w:t>
      </w:r>
      <w:proofErr w:type="gramStart"/>
      <w:r w:rsidRPr="00C02C2A">
        <w:rPr>
          <w:rFonts w:ascii="TimesNewRomanPSMT" w:hAnsi="TimesNewRomanPSMT" w:cs="TimesNewRomanPSMT"/>
          <w:color w:val="000000"/>
          <w:sz w:val="24"/>
          <w:szCs w:val="24"/>
          <w:lang w:val="en-US"/>
        </w:rPr>
        <w:t xml:space="preserve">EFDeportes.com, </w:t>
      </w:r>
      <w:proofErr w:type="spellStart"/>
      <w:r w:rsidRPr="00C02C2A">
        <w:rPr>
          <w:rFonts w:ascii="TimesNewRomanPSMT" w:hAnsi="TimesNewRomanPSMT" w:cs="TimesNewRomanPSMT"/>
          <w:color w:val="000000"/>
          <w:sz w:val="24"/>
          <w:szCs w:val="24"/>
          <w:lang w:val="en-US"/>
        </w:rPr>
        <w:t>Revista</w:t>
      </w:r>
      <w:proofErr w:type="spellEnd"/>
      <w:r w:rsidRPr="00C02C2A">
        <w:rPr>
          <w:rFonts w:ascii="TimesNewRomanPSMT" w:hAnsi="TimesNewRomanPSMT" w:cs="TimesNewRomanPSMT"/>
          <w:color w:val="000000"/>
          <w:sz w:val="24"/>
          <w:szCs w:val="24"/>
          <w:lang w:val="en-US"/>
        </w:rPr>
        <w:t xml:space="preserve"> Digital.</w:t>
      </w:r>
      <w:proofErr w:type="gramEnd"/>
      <w:r w:rsidRPr="00C02C2A">
        <w:rPr>
          <w:rFonts w:ascii="TimesNewRomanPSMT" w:hAnsi="TimesNewRomanPSMT" w:cs="TimesNewRomanPSMT"/>
          <w:color w:val="000000"/>
          <w:sz w:val="24"/>
          <w:szCs w:val="24"/>
          <w:lang w:val="en-US"/>
        </w:rPr>
        <w:t xml:space="preserve"> Buenos Aires, </w:t>
      </w:r>
      <w:proofErr w:type="spellStart"/>
      <w:r w:rsidRPr="00C02C2A">
        <w:rPr>
          <w:rFonts w:ascii="TimesNewRomanPSMT" w:hAnsi="TimesNewRomanPSMT" w:cs="TimesNewRomanPSMT"/>
          <w:color w:val="000000"/>
          <w:sz w:val="24"/>
          <w:szCs w:val="24"/>
          <w:lang w:val="en-US"/>
        </w:rPr>
        <w:t>Año</w:t>
      </w:r>
      <w:proofErr w:type="spellEnd"/>
      <w:r w:rsidRPr="00C02C2A">
        <w:rPr>
          <w:rFonts w:ascii="TimesNewRomanPSMT" w:hAnsi="TimesNewRomanPSMT" w:cs="TimesNewRomanPSMT"/>
          <w:color w:val="000000"/>
          <w:sz w:val="24"/>
          <w:szCs w:val="24"/>
          <w:lang w:val="en-US"/>
        </w:rPr>
        <w:t xml:space="preserve"> 17, Nº 175.</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Matveev, L. (1983). Fundamentos del entrenamiento deportivo. Moscú, Editorial </w:t>
      </w:r>
      <w:proofErr w:type="spellStart"/>
      <w:r w:rsidRPr="00C02C2A">
        <w:rPr>
          <w:rFonts w:ascii="TimesNewRomanPSMT" w:hAnsi="TimesNewRomanPSMT" w:cs="TimesNewRomanPSMT"/>
          <w:color w:val="000000"/>
          <w:sz w:val="24"/>
          <w:szCs w:val="24"/>
        </w:rPr>
        <w:t>Ráduga</w:t>
      </w:r>
      <w:proofErr w:type="spellEnd"/>
      <w:r w:rsidRPr="00C02C2A">
        <w:rPr>
          <w:rFonts w:ascii="TimesNewRomanPSMT" w:hAnsi="TimesNewRomanPSMT" w:cs="TimesNewRomanPSMT"/>
          <w:color w:val="000000"/>
          <w:sz w:val="24"/>
          <w:szCs w:val="24"/>
        </w:rPr>
        <w:t>.</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rPr>
      </w:pPr>
      <w:r w:rsidRPr="00C02C2A">
        <w:rPr>
          <w:rFonts w:ascii="Times New Roman" w:hAnsi="Times New Roman" w:cs="Times New Roman"/>
          <w:sz w:val="24"/>
          <w:szCs w:val="24"/>
        </w:rPr>
        <w:t>Mesa, M. (2006). Asesoría estadística en la investigación aplicada al deporte. Editorial José Martí, ISBN 959-09-0327-4. La Habana, Cuba.</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lang w:val="en-US"/>
        </w:rPr>
      </w:pPr>
      <w:r w:rsidRPr="00C02C2A">
        <w:rPr>
          <w:rFonts w:ascii="TimesNewRomanPSMT" w:hAnsi="TimesNewRomanPSMT" w:cs="TimesNewRomanPSMT"/>
          <w:color w:val="000000"/>
          <w:sz w:val="24"/>
          <w:szCs w:val="24"/>
        </w:rPr>
        <w:t xml:space="preserve">Napolitano, S. (2016). </w:t>
      </w:r>
      <w:proofErr w:type="gramStart"/>
      <w:r w:rsidRPr="00C02C2A">
        <w:rPr>
          <w:rFonts w:ascii="TimesNewRomanPSMT" w:hAnsi="TimesNewRomanPSMT" w:cs="TimesNewRomanPSMT"/>
          <w:color w:val="000000"/>
          <w:sz w:val="24"/>
          <w:szCs w:val="24"/>
          <w:lang w:val="en-US"/>
        </w:rPr>
        <w:t>The use of video analysis for self-assessment in aerobics.</w:t>
      </w:r>
      <w:proofErr w:type="gramEnd"/>
      <w:r w:rsidRPr="00C02C2A">
        <w:rPr>
          <w:rFonts w:ascii="TimesNewRomanPSMT" w:hAnsi="TimesNewRomanPSMT" w:cs="TimesNewRomanPSMT"/>
          <w:color w:val="000000"/>
          <w:sz w:val="24"/>
          <w:szCs w:val="24"/>
          <w:lang w:val="en-US"/>
        </w:rPr>
        <w:t xml:space="preserve"> Journal of Physical Education and Sport (JPES), 16(4), Art 192, pp. 1207 – 1210.</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lang w:val="en-US"/>
        </w:rPr>
        <w:t xml:space="preserve">Nezlek, J. (2012). </w:t>
      </w:r>
      <w:proofErr w:type="gramStart"/>
      <w:r w:rsidRPr="00C02C2A">
        <w:rPr>
          <w:rFonts w:ascii="TimesNewRomanPSMT" w:hAnsi="TimesNewRomanPSMT" w:cs="TimesNewRomanPSMT"/>
          <w:color w:val="000000"/>
          <w:sz w:val="24"/>
          <w:szCs w:val="24"/>
          <w:lang w:val="en-US"/>
        </w:rPr>
        <w:t>Multilevel Modeling for Psychologists.</w:t>
      </w:r>
      <w:proofErr w:type="gramEnd"/>
      <w:r w:rsidRPr="00C02C2A">
        <w:rPr>
          <w:rFonts w:ascii="TimesNewRomanPSMT" w:hAnsi="TimesNewRomanPSMT" w:cs="TimesNewRomanPSMT"/>
          <w:color w:val="000000"/>
          <w:sz w:val="24"/>
          <w:szCs w:val="24"/>
          <w:lang w:val="en-US"/>
        </w:rPr>
        <w:t xml:space="preserve"> APA Handbook of Research Methods in Psychology: Vol. 3. </w:t>
      </w:r>
      <w:r w:rsidRPr="00C02C2A">
        <w:rPr>
          <w:rFonts w:ascii="TimesNewRomanPSMT" w:hAnsi="TimesNewRomanPSMT" w:cs="TimesNewRomanPSMT"/>
          <w:color w:val="000000"/>
          <w:sz w:val="24"/>
          <w:szCs w:val="24"/>
        </w:rPr>
        <w:t>DOI: 10.1037/13621-011.</w:t>
      </w:r>
    </w:p>
    <w:p w:rsidR="005B6A9F" w:rsidRPr="00C02C2A" w:rsidRDefault="005B6A9F" w:rsidP="00676BB0">
      <w:pPr>
        <w:autoSpaceDE w:val="0"/>
        <w:autoSpaceDN w:val="0"/>
        <w:adjustRightInd w:val="0"/>
        <w:spacing w:after="0" w:line="240" w:lineRule="auto"/>
        <w:ind w:left="773" w:hangingChars="322" w:hanging="773"/>
        <w:jc w:val="both"/>
        <w:rPr>
          <w:rFonts w:ascii="Times New Roman" w:hAnsi="Times New Roman" w:cs="Times New Roman"/>
          <w:sz w:val="24"/>
          <w:szCs w:val="24"/>
        </w:rPr>
      </w:pPr>
      <w:r w:rsidRPr="00C02C2A">
        <w:rPr>
          <w:rFonts w:ascii="Times New Roman" w:hAnsi="Times New Roman" w:cs="Times New Roman"/>
          <w:sz w:val="24"/>
          <w:szCs w:val="24"/>
        </w:rPr>
        <w:t xml:space="preserve">Ordoqui, J. (2011 a). Fundamentos psicológicos de la acción táctica en el boxeo. Acercamiento teórico. </w:t>
      </w:r>
      <w:r w:rsidRPr="00C02C2A">
        <w:rPr>
          <w:rFonts w:ascii="Times New Roman" w:hAnsi="Times New Roman" w:cs="Times New Roman"/>
          <w:i/>
          <w:iCs/>
          <w:sz w:val="24"/>
          <w:szCs w:val="24"/>
        </w:rPr>
        <w:t xml:space="preserve">Revista Cubana de Medicina del Deporte &amp; Cultura Física; </w:t>
      </w:r>
      <w:proofErr w:type="spellStart"/>
      <w:r w:rsidRPr="00C02C2A">
        <w:rPr>
          <w:rFonts w:ascii="Times New Roman" w:hAnsi="Times New Roman" w:cs="Times New Roman"/>
          <w:i/>
          <w:iCs/>
          <w:sz w:val="24"/>
          <w:szCs w:val="24"/>
        </w:rPr>
        <w:t>Vol</w:t>
      </w:r>
      <w:proofErr w:type="spellEnd"/>
      <w:r w:rsidRPr="00C02C2A">
        <w:rPr>
          <w:rFonts w:ascii="Times New Roman" w:hAnsi="Times New Roman" w:cs="Times New Roman"/>
          <w:i/>
          <w:iCs/>
          <w:sz w:val="24"/>
          <w:szCs w:val="24"/>
        </w:rPr>
        <w:t xml:space="preserve"> 6, </w:t>
      </w:r>
      <w:proofErr w:type="spellStart"/>
      <w:r w:rsidRPr="00C02C2A">
        <w:rPr>
          <w:rFonts w:ascii="Times New Roman" w:hAnsi="Times New Roman" w:cs="Times New Roman"/>
          <w:i/>
          <w:iCs/>
          <w:sz w:val="24"/>
          <w:szCs w:val="24"/>
        </w:rPr>
        <w:t>Num</w:t>
      </w:r>
      <w:proofErr w:type="spellEnd"/>
      <w:r w:rsidRPr="00C02C2A">
        <w:rPr>
          <w:rFonts w:ascii="Times New Roman" w:hAnsi="Times New Roman" w:cs="Times New Roman"/>
          <w:i/>
          <w:iCs/>
          <w:sz w:val="24"/>
          <w:szCs w:val="24"/>
        </w:rPr>
        <w:t xml:space="preserve"> 3. </w:t>
      </w:r>
      <w:r w:rsidRPr="00C02C2A">
        <w:rPr>
          <w:rFonts w:ascii="Times New Roman" w:hAnsi="Times New Roman" w:cs="Times New Roman"/>
          <w:sz w:val="24"/>
          <w:szCs w:val="24"/>
        </w:rPr>
        <w:t>ISSN: 1728-922X. Recuperado de: http://ucha.blogia.com/2012/052501-fundamentos-psicologicos-de-la-accion-tactica-en-el-boxeo.-acercamiento-teorico.php.</w:t>
      </w:r>
    </w:p>
    <w:p w:rsidR="005B6A9F" w:rsidRPr="00C02C2A" w:rsidRDefault="005B6A9F" w:rsidP="00676BB0">
      <w:pPr>
        <w:autoSpaceDE w:val="0"/>
        <w:autoSpaceDN w:val="0"/>
        <w:adjustRightInd w:val="0"/>
        <w:spacing w:after="0" w:line="240" w:lineRule="auto"/>
        <w:ind w:left="773" w:hangingChars="322" w:hanging="773"/>
        <w:jc w:val="both"/>
        <w:rPr>
          <w:rFonts w:ascii="Times New Roman" w:hAnsi="Times New Roman" w:cs="Times New Roman"/>
          <w:sz w:val="24"/>
          <w:szCs w:val="24"/>
        </w:rPr>
      </w:pPr>
      <w:r w:rsidRPr="00C02C2A">
        <w:rPr>
          <w:rFonts w:ascii="Times New Roman" w:hAnsi="Times New Roman" w:cs="Times New Roman"/>
          <w:sz w:val="24"/>
          <w:szCs w:val="24"/>
        </w:rPr>
        <w:t xml:space="preserve">Ordoqui, J. (2011 b). Actualidad investigativa de los fundamentos psicológicos de la acción táctica en el boxeo. </w:t>
      </w:r>
      <w:r w:rsidRPr="00C02C2A">
        <w:rPr>
          <w:rFonts w:ascii="Times New Roman" w:hAnsi="Times New Roman" w:cs="Times New Roman"/>
          <w:i/>
          <w:iCs/>
          <w:sz w:val="24"/>
          <w:szCs w:val="24"/>
        </w:rPr>
        <w:t xml:space="preserve">Revista Cubana de Medicina del Deporte &amp; Cultura Física; </w:t>
      </w:r>
      <w:proofErr w:type="spellStart"/>
      <w:r w:rsidRPr="00C02C2A">
        <w:rPr>
          <w:rFonts w:ascii="Times New Roman" w:hAnsi="Times New Roman" w:cs="Times New Roman"/>
          <w:i/>
          <w:iCs/>
          <w:sz w:val="24"/>
          <w:szCs w:val="24"/>
        </w:rPr>
        <w:t>Vol</w:t>
      </w:r>
      <w:proofErr w:type="spellEnd"/>
      <w:r w:rsidRPr="00C02C2A">
        <w:rPr>
          <w:rFonts w:ascii="Times New Roman" w:hAnsi="Times New Roman" w:cs="Times New Roman"/>
          <w:i/>
          <w:iCs/>
          <w:sz w:val="24"/>
          <w:szCs w:val="24"/>
        </w:rPr>
        <w:t xml:space="preserve"> 6, </w:t>
      </w:r>
      <w:proofErr w:type="spellStart"/>
      <w:r w:rsidRPr="00C02C2A">
        <w:rPr>
          <w:rFonts w:ascii="Times New Roman" w:hAnsi="Times New Roman" w:cs="Times New Roman"/>
          <w:i/>
          <w:iCs/>
          <w:sz w:val="24"/>
          <w:szCs w:val="24"/>
        </w:rPr>
        <w:t>Num</w:t>
      </w:r>
      <w:proofErr w:type="spellEnd"/>
      <w:r w:rsidRPr="00C02C2A">
        <w:rPr>
          <w:rFonts w:ascii="Times New Roman" w:hAnsi="Times New Roman" w:cs="Times New Roman"/>
          <w:i/>
          <w:iCs/>
          <w:sz w:val="24"/>
          <w:szCs w:val="24"/>
        </w:rPr>
        <w:t xml:space="preserve"> 3. </w:t>
      </w:r>
      <w:r w:rsidRPr="00C02C2A">
        <w:rPr>
          <w:rFonts w:ascii="Times New Roman" w:hAnsi="Times New Roman" w:cs="Times New Roman"/>
          <w:sz w:val="24"/>
          <w:szCs w:val="24"/>
        </w:rPr>
        <w:t>ISSN: 1728-922X</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rPr>
      </w:pPr>
      <w:r w:rsidRPr="00C02C2A">
        <w:rPr>
          <w:rFonts w:ascii="Times New Roman" w:hAnsi="Times New Roman" w:cs="Times New Roman"/>
          <w:sz w:val="24"/>
          <w:szCs w:val="24"/>
        </w:rPr>
        <w:t xml:space="preserve">Ordoqui, J. (2014). Acercamiento epistemológico a la psicología del deporte. </w:t>
      </w:r>
      <w:r w:rsidRPr="00C02C2A">
        <w:rPr>
          <w:rFonts w:ascii="Times New Roman" w:hAnsi="Times New Roman" w:cs="Times New Roman"/>
          <w:i/>
          <w:iCs/>
          <w:sz w:val="24"/>
          <w:szCs w:val="24"/>
        </w:rPr>
        <w:t xml:space="preserve">Revista Cubana de Medicina del Deporte &amp; Cultura Física; </w:t>
      </w:r>
      <w:proofErr w:type="spellStart"/>
      <w:r w:rsidRPr="00C02C2A">
        <w:rPr>
          <w:rFonts w:ascii="Times New Roman" w:hAnsi="Times New Roman" w:cs="Times New Roman"/>
          <w:i/>
          <w:iCs/>
          <w:sz w:val="24"/>
          <w:szCs w:val="24"/>
        </w:rPr>
        <w:t>Vol</w:t>
      </w:r>
      <w:proofErr w:type="spellEnd"/>
      <w:r w:rsidRPr="00C02C2A">
        <w:rPr>
          <w:rFonts w:ascii="Times New Roman" w:hAnsi="Times New Roman" w:cs="Times New Roman"/>
          <w:i/>
          <w:iCs/>
          <w:sz w:val="24"/>
          <w:szCs w:val="24"/>
        </w:rPr>
        <w:t xml:space="preserve"> 9, </w:t>
      </w:r>
      <w:proofErr w:type="spellStart"/>
      <w:r w:rsidRPr="00C02C2A">
        <w:rPr>
          <w:rFonts w:ascii="Times New Roman" w:hAnsi="Times New Roman" w:cs="Times New Roman"/>
          <w:i/>
          <w:iCs/>
          <w:sz w:val="24"/>
          <w:szCs w:val="24"/>
        </w:rPr>
        <w:t>Num</w:t>
      </w:r>
      <w:proofErr w:type="spellEnd"/>
      <w:r w:rsidRPr="00C02C2A">
        <w:rPr>
          <w:rFonts w:ascii="Times New Roman" w:hAnsi="Times New Roman" w:cs="Times New Roman"/>
          <w:i/>
          <w:iCs/>
          <w:sz w:val="24"/>
          <w:szCs w:val="24"/>
        </w:rPr>
        <w:t xml:space="preserve"> 1. </w:t>
      </w:r>
      <w:r w:rsidRPr="00C02C2A">
        <w:rPr>
          <w:rFonts w:ascii="Times New Roman" w:hAnsi="Times New Roman" w:cs="Times New Roman"/>
          <w:sz w:val="24"/>
          <w:szCs w:val="24"/>
        </w:rPr>
        <w:t xml:space="preserve">ISSN: 1728-922X. </w:t>
      </w:r>
      <w:proofErr w:type="spellStart"/>
      <w:r w:rsidRPr="00C02C2A">
        <w:rPr>
          <w:rFonts w:ascii="Times New Roman" w:hAnsi="Times New Roman" w:cs="Times New Roman"/>
          <w:sz w:val="24"/>
          <w:szCs w:val="24"/>
        </w:rPr>
        <w:t>Recuparado</w:t>
      </w:r>
      <w:proofErr w:type="spellEnd"/>
      <w:r w:rsidRPr="00C02C2A">
        <w:rPr>
          <w:rFonts w:ascii="Times New Roman" w:hAnsi="Times New Roman" w:cs="Times New Roman"/>
          <w:sz w:val="24"/>
          <w:szCs w:val="24"/>
        </w:rPr>
        <w:t xml:space="preserve"> de: https://studylib.es/doc/7771526/acercamientoepistemol%C3%B3gico-a-la-psicolog%C3%ADa-del-deporte.</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rPr>
      </w:pPr>
      <w:r w:rsidRPr="00C02C2A">
        <w:rPr>
          <w:rFonts w:ascii="Times New Roman" w:hAnsi="Times New Roman" w:cs="Times New Roman"/>
          <w:sz w:val="24"/>
          <w:szCs w:val="24"/>
        </w:rPr>
        <w:lastRenderedPageBreak/>
        <w:t>Ordoqui, J. (2015). Autovaloración y análisis del producto de la actividad en boxeo durante un mesociclo de entrenamiento. Ponencia presentada en simposio de Psicología del deporte del VII Congreso Internacional de Medicina del Deporte y ciencias aplicadas, Primer Simposio Internacional de Vibroterapia y laser de alta potencia. Centro de Convenciones de Varadero, Cuba.</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rPr>
      </w:pPr>
      <w:r w:rsidRPr="00C02C2A">
        <w:rPr>
          <w:rFonts w:ascii="Times New Roman" w:hAnsi="Times New Roman" w:cs="Times New Roman"/>
          <w:sz w:val="24"/>
          <w:szCs w:val="24"/>
        </w:rPr>
        <w:t>Ordoqui, J. (2017). Información limitada entregada a la Subdirección de Psicología del Instituto de Medicina del Deporte sobre la preparación psicológica del equipo nacional de boxeo para el Campeonato Mundial de Hamburgo, 2017.</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Ordoqui, J. (2019). Adecuaciones autovalorativas parciales de rendimiento y efectividad competitiva de boxeadores del equipo nacional cubano. Tesis de Doctorado, Facultad de Psicología de la Universidad de la Habana. La Habana, Cuba.</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Ordoqui, J. y Acebal, R. (2018). Apuntes para una revisión teórica de la autovaloración en el deporte. </w:t>
      </w:r>
      <w:r w:rsidRPr="00C02C2A">
        <w:rPr>
          <w:rFonts w:ascii="TimesNewRomanPSMT" w:hAnsi="TimesNewRomanPSMT" w:cs="TimesNewRomanPSMT"/>
          <w:i/>
          <w:color w:val="000000"/>
          <w:sz w:val="24"/>
          <w:szCs w:val="24"/>
        </w:rPr>
        <w:t>Alternativas cubanas en Psicología / vol. 6</w:t>
      </w:r>
      <w:r w:rsidRPr="00C02C2A">
        <w:rPr>
          <w:rFonts w:ascii="TimesNewRomanPSMT" w:hAnsi="TimesNewRomanPSMT" w:cs="TimesNewRomanPSMT"/>
          <w:color w:val="000000"/>
          <w:sz w:val="24"/>
          <w:szCs w:val="24"/>
        </w:rPr>
        <w:t>, no. 17. Recuperado de: http://www.acupsi.org/articulo/226/apuntes-para-una-revisinterica-de-la-autovaloracion-en-el-deporte.html.</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Ordoqui, J., García, Ll., González, L., y Acebal, R. (2018). Configuraciones motivacionales de boxeadores cubanos de alto rendimiento. </w:t>
      </w:r>
      <w:r w:rsidRPr="00C02C2A">
        <w:rPr>
          <w:rFonts w:ascii="TimesNewRomanPSMT" w:hAnsi="TimesNewRomanPSMT" w:cs="TimesNewRomanPSMT"/>
          <w:i/>
          <w:color w:val="000000"/>
          <w:sz w:val="24"/>
          <w:szCs w:val="24"/>
        </w:rPr>
        <w:t>Alternativas cubanas en Psicología / vol. 6</w:t>
      </w:r>
      <w:r w:rsidRPr="00C02C2A">
        <w:rPr>
          <w:rFonts w:ascii="TimesNewRomanPSMT" w:hAnsi="TimesNewRomanPSMT" w:cs="TimesNewRomanPSMT"/>
          <w:color w:val="000000"/>
          <w:sz w:val="24"/>
          <w:szCs w:val="24"/>
        </w:rPr>
        <w:t>, no. 18.</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Ordoqui, J., González, L., Montero, M., y Acebal, R. (2020). Procedimiento para el control psicológico del equipo nacional de boxeo en condiciones de terreno. </w:t>
      </w:r>
      <w:r w:rsidRPr="00C02C2A">
        <w:rPr>
          <w:rFonts w:ascii="TimesNewRomanPSMT" w:hAnsi="TimesNewRomanPSMT" w:cs="TimesNewRomanPSMT"/>
          <w:i/>
          <w:color w:val="000000"/>
          <w:sz w:val="24"/>
          <w:szCs w:val="24"/>
        </w:rPr>
        <w:t>Arrancada</w:t>
      </w:r>
      <w:r w:rsidRPr="00C02C2A">
        <w:rPr>
          <w:rFonts w:ascii="TimesNewRomanPSMT" w:hAnsi="TimesNewRomanPSMT" w:cs="TimesNewRomanPSMT"/>
          <w:color w:val="000000"/>
          <w:sz w:val="24"/>
          <w:szCs w:val="24"/>
        </w:rPr>
        <w:t xml:space="preserve">, </w:t>
      </w:r>
      <w:r w:rsidRPr="00C02C2A">
        <w:rPr>
          <w:rFonts w:ascii="TimesNewRomanPSMT" w:hAnsi="TimesNewRomanPSMT" w:cs="TimesNewRomanPSMT"/>
          <w:i/>
          <w:color w:val="000000"/>
          <w:sz w:val="24"/>
          <w:szCs w:val="24"/>
        </w:rPr>
        <w:t>20</w:t>
      </w:r>
      <w:r w:rsidRPr="00C02C2A">
        <w:rPr>
          <w:rFonts w:ascii="TimesNewRomanPSMT" w:hAnsi="TimesNewRomanPSMT" w:cs="TimesNewRomanPSMT"/>
          <w:color w:val="000000"/>
          <w:sz w:val="24"/>
          <w:szCs w:val="24"/>
        </w:rPr>
        <w:t xml:space="preserve">(36), enero-junio, 89-105. ISSN: 1810-5882. Recuperado de: </w:t>
      </w:r>
      <w:hyperlink r:id="rId13" w:history="1">
        <w:r w:rsidRPr="00C02C2A">
          <w:rPr>
            <w:rStyle w:val="Hipervnculo"/>
            <w:rFonts w:ascii="TimesNewRomanPSMT" w:hAnsi="TimesNewRomanPSMT" w:cs="TimesNewRomanPSMT"/>
            <w:sz w:val="24"/>
            <w:szCs w:val="24"/>
          </w:rPr>
          <w:t>http://revistarrancada.cujae.edu.cu/index.php/arrancada/article/view/309/224</w:t>
        </w:r>
      </w:hyperlink>
      <w:r w:rsidRPr="00C02C2A">
        <w:rPr>
          <w:rFonts w:ascii="TimesNewRomanPSMT" w:hAnsi="TimesNewRomanPSMT" w:cs="TimesNewRomanPSMT"/>
          <w:color w:val="000000"/>
          <w:sz w:val="24"/>
          <w:szCs w:val="24"/>
        </w:rPr>
        <w:t>.</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lang w:val="en-US"/>
        </w:rPr>
      </w:pPr>
      <w:r w:rsidRPr="00C02C2A">
        <w:rPr>
          <w:rFonts w:ascii="TimesNewRomanPSMT" w:hAnsi="TimesNewRomanPSMT" w:cs="TimesNewRomanPSMT"/>
          <w:color w:val="000000"/>
          <w:sz w:val="24"/>
          <w:szCs w:val="24"/>
        </w:rPr>
        <w:t xml:space="preserve">Peugh, J. (2010). </w:t>
      </w:r>
      <w:proofErr w:type="gramStart"/>
      <w:r w:rsidRPr="00C02C2A">
        <w:rPr>
          <w:rFonts w:ascii="TimesNewRomanPSMT" w:hAnsi="TimesNewRomanPSMT" w:cs="TimesNewRomanPSMT"/>
          <w:color w:val="000000"/>
          <w:sz w:val="24"/>
          <w:szCs w:val="24"/>
          <w:lang w:val="en-US"/>
        </w:rPr>
        <w:t>A practical guide to multilevel modeling.</w:t>
      </w:r>
      <w:proofErr w:type="gramEnd"/>
      <w:r w:rsidRPr="00C02C2A">
        <w:rPr>
          <w:rFonts w:ascii="TimesNewRomanPSMT" w:hAnsi="TimesNewRomanPSMT" w:cs="TimesNewRomanPSMT"/>
          <w:color w:val="000000"/>
          <w:sz w:val="24"/>
          <w:szCs w:val="24"/>
          <w:lang w:val="en-US"/>
        </w:rPr>
        <w:t xml:space="preserve"> </w:t>
      </w:r>
      <w:r w:rsidRPr="00C02C2A">
        <w:rPr>
          <w:rFonts w:ascii="TimesNewRomanPSMT" w:hAnsi="TimesNewRomanPSMT" w:cs="TimesNewRomanPSMT"/>
          <w:i/>
          <w:color w:val="000000"/>
          <w:sz w:val="24"/>
          <w:szCs w:val="24"/>
          <w:lang w:val="en-US"/>
        </w:rPr>
        <w:t>Journal of School Psychology</w:t>
      </w:r>
      <w:r w:rsidRPr="00C02C2A">
        <w:rPr>
          <w:rFonts w:ascii="TimesNewRomanPSMT" w:hAnsi="TimesNewRomanPSMT" w:cs="TimesNewRomanPSMT"/>
          <w:color w:val="000000"/>
          <w:sz w:val="24"/>
          <w:szCs w:val="24"/>
          <w:lang w:val="en-US"/>
        </w:rPr>
        <w:t xml:space="preserve">, </w:t>
      </w:r>
      <w:r w:rsidRPr="00C02C2A">
        <w:rPr>
          <w:rFonts w:ascii="TimesNewRomanPSMT" w:hAnsi="TimesNewRomanPSMT" w:cs="TimesNewRomanPSMT"/>
          <w:i/>
          <w:color w:val="000000"/>
          <w:sz w:val="24"/>
          <w:szCs w:val="24"/>
          <w:lang w:val="en-US"/>
        </w:rPr>
        <w:t>48</w:t>
      </w:r>
      <w:r w:rsidRPr="00C02C2A">
        <w:rPr>
          <w:rFonts w:ascii="TimesNewRomanPSMT" w:hAnsi="TimesNewRomanPSMT" w:cs="TimesNewRomanPSMT"/>
          <w:color w:val="000000"/>
          <w:sz w:val="24"/>
          <w:szCs w:val="24"/>
          <w:lang w:val="en-US"/>
        </w:rPr>
        <w:t xml:space="preserve">(1):85-112. </w:t>
      </w:r>
      <w:proofErr w:type="spellStart"/>
      <w:proofErr w:type="gramStart"/>
      <w:r w:rsidRPr="00C02C2A">
        <w:rPr>
          <w:rFonts w:ascii="TimesNewRomanPSMT" w:hAnsi="TimesNewRomanPSMT" w:cs="TimesNewRomanPSMT"/>
          <w:color w:val="000000"/>
          <w:sz w:val="24"/>
          <w:szCs w:val="24"/>
          <w:lang w:val="en-US"/>
        </w:rPr>
        <w:t>doi</w:t>
      </w:r>
      <w:proofErr w:type="spellEnd"/>
      <w:proofErr w:type="gramEnd"/>
      <w:r w:rsidRPr="00C02C2A">
        <w:rPr>
          <w:rFonts w:ascii="TimesNewRomanPSMT" w:hAnsi="TimesNewRomanPSMT" w:cs="TimesNewRomanPSMT"/>
          <w:color w:val="000000"/>
          <w:sz w:val="24"/>
          <w:szCs w:val="24"/>
          <w:lang w:val="en-US"/>
        </w:rPr>
        <w:t>: 10.1016/j.jsp.2009.09.002.</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lang w:val="en-US"/>
        </w:rPr>
      </w:pPr>
      <w:r w:rsidRPr="00C02C2A">
        <w:rPr>
          <w:rFonts w:ascii="Times New Roman" w:hAnsi="Times New Roman" w:cs="Times New Roman"/>
          <w:sz w:val="24"/>
          <w:szCs w:val="24"/>
        </w:rPr>
        <w:t xml:space="preserve">Price, L. (2017). </w:t>
      </w:r>
      <w:proofErr w:type="spellStart"/>
      <w:r w:rsidRPr="00C02C2A">
        <w:rPr>
          <w:rFonts w:ascii="Times New Roman" w:hAnsi="Times New Roman" w:cs="Times New Roman"/>
          <w:sz w:val="24"/>
          <w:szCs w:val="24"/>
        </w:rPr>
        <w:t>Psychometric</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Methods</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Theory</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into</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Practice</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The</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Guilford</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Press</w:t>
      </w:r>
      <w:proofErr w:type="spellEnd"/>
      <w:r w:rsidRPr="00C02C2A">
        <w:rPr>
          <w:rFonts w:ascii="Times New Roman" w:hAnsi="Times New Roman" w:cs="Times New Roman"/>
          <w:sz w:val="24"/>
          <w:szCs w:val="24"/>
        </w:rPr>
        <w:t xml:space="preserve">, Series: </w:t>
      </w:r>
      <w:proofErr w:type="spellStart"/>
      <w:r w:rsidRPr="00C02C2A">
        <w:rPr>
          <w:rFonts w:ascii="Times New Roman" w:hAnsi="Times New Roman" w:cs="Times New Roman"/>
          <w:sz w:val="24"/>
          <w:szCs w:val="24"/>
        </w:rPr>
        <w:t>Methodology</w:t>
      </w:r>
      <w:proofErr w:type="spellEnd"/>
      <w:r w:rsidRPr="00C02C2A">
        <w:rPr>
          <w:rFonts w:ascii="Times New Roman" w:hAnsi="Times New Roman" w:cs="Times New Roman"/>
          <w:sz w:val="24"/>
          <w:szCs w:val="24"/>
        </w:rPr>
        <w:t xml:space="preserve"> in </w:t>
      </w:r>
      <w:proofErr w:type="spellStart"/>
      <w:r w:rsidRPr="00C02C2A">
        <w:rPr>
          <w:rFonts w:ascii="Times New Roman" w:hAnsi="Times New Roman" w:cs="Times New Roman"/>
          <w:sz w:val="24"/>
          <w:szCs w:val="24"/>
        </w:rPr>
        <w:t>the</w:t>
      </w:r>
      <w:proofErr w:type="spellEnd"/>
      <w:r w:rsidRPr="00C02C2A">
        <w:rPr>
          <w:rFonts w:ascii="Times New Roman" w:hAnsi="Times New Roman" w:cs="Times New Roman"/>
          <w:sz w:val="24"/>
          <w:szCs w:val="24"/>
        </w:rPr>
        <w:t xml:space="preserve"> social </w:t>
      </w:r>
      <w:proofErr w:type="spellStart"/>
      <w:r w:rsidRPr="00C02C2A">
        <w:rPr>
          <w:rFonts w:ascii="Times New Roman" w:hAnsi="Times New Roman" w:cs="Times New Roman"/>
          <w:sz w:val="24"/>
          <w:szCs w:val="24"/>
        </w:rPr>
        <w:t>sciences</w:t>
      </w:r>
      <w:proofErr w:type="spellEnd"/>
      <w:r w:rsidRPr="00C02C2A">
        <w:rPr>
          <w:rFonts w:ascii="Times New Roman" w:hAnsi="Times New Roman" w:cs="Times New Roman"/>
          <w:sz w:val="24"/>
          <w:szCs w:val="24"/>
        </w:rPr>
        <w:t>. New York, USA.</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lang w:val="en-US"/>
        </w:rPr>
      </w:pPr>
      <w:r w:rsidRPr="00C02C2A">
        <w:rPr>
          <w:rFonts w:ascii="TimesNewRomanPSMT" w:hAnsi="TimesNewRomanPSMT" w:cs="TimesNewRomanPSMT"/>
          <w:color w:val="000000"/>
          <w:sz w:val="24"/>
          <w:szCs w:val="24"/>
          <w:lang w:val="en-US"/>
        </w:rPr>
        <w:t xml:space="preserve">Roloff, G. (1982): La </w:t>
      </w:r>
      <w:proofErr w:type="spellStart"/>
      <w:r w:rsidRPr="00C02C2A">
        <w:rPr>
          <w:rFonts w:ascii="TimesNewRomanPSMT" w:hAnsi="TimesNewRomanPSMT" w:cs="TimesNewRomanPSMT"/>
          <w:color w:val="000000"/>
          <w:sz w:val="24"/>
          <w:szCs w:val="24"/>
          <w:lang w:val="en-US"/>
        </w:rPr>
        <w:t>autovaloración</w:t>
      </w:r>
      <w:proofErr w:type="spellEnd"/>
      <w:r w:rsidRPr="00C02C2A">
        <w:rPr>
          <w:rFonts w:ascii="TimesNewRomanPSMT" w:hAnsi="TimesNewRomanPSMT" w:cs="TimesNewRomanPSMT"/>
          <w:color w:val="000000"/>
          <w:sz w:val="24"/>
          <w:szCs w:val="24"/>
          <w:lang w:val="en-US"/>
        </w:rPr>
        <w:t xml:space="preserve"> y los </w:t>
      </w:r>
      <w:proofErr w:type="spellStart"/>
      <w:r w:rsidRPr="00C02C2A">
        <w:rPr>
          <w:rFonts w:ascii="TimesNewRomanPSMT" w:hAnsi="TimesNewRomanPSMT" w:cs="TimesNewRomanPSMT"/>
          <w:color w:val="000000"/>
          <w:sz w:val="24"/>
          <w:szCs w:val="24"/>
          <w:lang w:val="en-US"/>
        </w:rPr>
        <w:t>métodos</w:t>
      </w:r>
      <w:proofErr w:type="spellEnd"/>
      <w:r w:rsidRPr="00C02C2A">
        <w:rPr>
          <w:rFonts w:ascii="TimesNewRomanPSMT" w:hAnsi="TimesNewRomanPSMT" w:cs="TimesNewRomanPSMT"/>
          <w:color w:val="000000"/>
          <w:sz w:val="24"/>
          <w:szCs w:val="24"/>
          <w:lang w:val="en-US"/>
        </w:rPr>
        <w:t xml:space="preserve"> </w:t>
      </w:r>
      <w:proofErr w:type="spellStart"/>
      <w:r w:rsidRPr="00C02C2A">
        <w:rPr>
          <w:rFonts w:ascii="TimesNewRomanPSMT" w:hAnsi="TimesNewRomanPSMT" w:cs="TimesNewRomanPSMT"/>
          <w:color w:val="000000"/>
          <w:sz w:val="24"/>
          <w:szCs w:val="24"/>
          <w:lang w:val="en-US"/>
        </w:rPr>
        <w:t>para</w:t>
      </w:r>
      <w:proofErr w:type="spellEnd"/>
      <w:r w:rsidRPr="00C02C2A">
        <w:rPr>
          <w:rFonts w:ascii="TimesNewRomanPSMT" w:hAnsi="TimesNewRomanPSMT" w:cs="TimesNewRomanPSMT"/>
          <w:color w:val="000000"/>
          <w:sz w:val="24"/>
          <w:szCs w:val="24"/>
          <w:lang w:val="en-US"/>
        </w:rPr>
        <w:t xml:space="preserve"> </w:t>
      </w:r>
      <w:proofErr w:type="spellStart"/>
      <w:r w:rsidRPr="00C02C2A">
        <w:rPr>
          <w:rFonts w:ascii="TimesNewRomanPSMT" w:hAnsi="TimesNewRomanPSMT" w:cs="TimesNewRomanPSMT"/>
          <w:color w:val="000000"/>
          <w:sz w:val="24"/>
          <w:szCs w:val="24"/>
          <w:lang w:val="en-US"/>
        </w:rPr>
        <w:t>su</w:t>
      </w:r>
      <w:proofErr w:type="spellEnd"/>
      <w:r w:rsidRPr="00C02C2A">
        <w:rPr>
          <w:rFonts w:ascii="TimesNewRomanPSMT" w:hAnsi="TimesNewRomanPSMT" w:cs="TimesNewRomanPSMT"/>
          <w:color w:val="000000"/>
          <w:sz w:val="24"/>
          <w:szCs w:val="24"/>
          <w:lang w:val="en-US"/>
        </w:rPr>
        <w:t xml:space="preserve"> </w:t>
      </w:r>
      <w:proofErr w:type="spellStart"/>
      <w:r w:rsidRPr="00C02C2A">
        <w:rPr>
          <w:rFonts w:ascii="TimesNewRomanPSMT" w:hAnsi="TimesNewRomanPSMT" w:cs="TimesNewRomanPSMT"/>
          <w:color w:val="000000"/>
          <w:sz w:val="24"/>
          <w:szCs w:val="24"/>
          <w:lang w:val="en-US"/>
        </w:rPr>
        <w:t>estudio</w:t>
      </w:r>
      <w:proofErr w:type="spellEnd"/>
      <w:r w:rsidRPr="00C02C2A">
        <w:rPr>
          <w:rFonts w:ascii="TimesNewRomanPSMT" w:hAnsi="TimesNewRomanPSMT" w:cs="TimesNewRomanPSMT"/>
          <w:color w:val="000000"/>
          <w:sz w:val="24"/>
          <w:szCs w:val="24"/>
          <w:lang w:val="en-US"/>
        </w:rPr>
        <w:t xml:space="preserve">. En: </w:t>
      </w:r>
      <w:proofErr w:type="spellStart"/>
      <w:r w:rsidRPr="00C02C2A">
        <w:rPr>
          <w:rFonts w:ascii="TimesNewRomanPSMT" w:hAnsi="TimesNewRomanPSMT" w:cs="TimesNewRomanPSMT"/>
          <w:color w:val="000000"/>
          <w:sz w:val="24"/>
          <w:szCs w:val="24"/>
          <w:lang w:val="en-US"/>
        </w:rPr>
        <w:t>Algunas</w:t>
      </w:r>
      <w:proofErr w:type="spellEnd"/>
      <w:r w:rsidRPr="00C02C2A">
        <w:rPr>
          <w:rFonts w:ascii="TimesNewRomanPSMT" w:hAnsi="TimesNewRomanPSMT" w:cs="TimesNewRomanPSMT"/>
          <w:color w:val="000000"/>
          <w:sz w:val="24"/>
          <w:szCs w:val="24"/>
          <w:lang w:val="en-US"/>
        </w:rPr>
        <w:t xml:space="preserve"> </w:t>
      </w:r>
      <w:proofErr w:type="spellStart"/>
      <w:r w:rsidRPr="00C02C2A">
        <w:rPr>
          <w:rFonts w:ascii="TimesNewRomanPSMT" w:hAnsi="TimesNewRomanPSMT" w:cs="TimesNewRomanPSMT"/>
          <w:color w:val="000000"/>
          <w:sz w:val="24"/>
          <w:szCs w:val="24"/>
          <w:lang w:val="en-US"/>
        </w:rPr>
        <w:t>cuestiones</w:t>
      </w:r>
      <w:proofErr w:type="spellEnd"/>
      <w:r w:rsidRPr="00C02C2A">
        <w:rPr>
          <w:rFonts w:ascii="TimesNewRomanPSMT" w:hAnsi="TimesNewRomanPSMT" w:cs="TimesNewRomanPSMT"/>
          <w:color w:val="000000"/>
          <w:sz w:val="24"/>
          <w:szCs w:val="24"/>
          <w:lang w:val="en-US"/>
        </w:rPr>
        <w:t xml:space="preserve"> </w:t>
      </w:r>
      <w:proofErr w:type="spellStart"/>
      <w:r w:rsidRPr="00C02C2A">
        <w:rPr>
          <w:rFonts w:ascii="TimesNewRomanPSMT" w:hAnsi="TimesNewRomanPSMT" w:cs="TimesNewRomanPSMT"/>
          <w:color w:val="000000"/>
          <w:sz w:val="24"/>
          <w:szCs w:val="24"/>
          <w:lang w:val="en-US"/>
        </w:rPr>
        <w:t>teóricas</w:t>
      </w:r>
      <w:proofErr w:type="spellEnd"/>
      <w:r w:rsidRPr="00C02C2A">
        <w:rPr>
          <w:rFonts w:ascii="TimesNewRomanPSMT" w:hAnsi="TimesNewRomanPSMT" w:cs="TimesNewRomanPSMT"/>
          <w:color w:val="000000"/>
          <w:sz w:val="24"/>
          <w:szCs w:val="24"/>
          <w:lang w:val="en-US"/>
        </w:rPr>
        <w:t xml:space="preserve"> y </w:t>
      </w:r>
      <w:proofErr w:type="spellStart"/>
      <w:r w:rsidRPr="00C02C2A">
        <w:rPr>
          <w:rFonts w:ascii="TimesNewRomanPSMT" w:hAnsi="TimesNewRomanPSMT" w:cs="TimesNewRomanPSMT"/>
          <w:color w:val="000000"/>
          <w:sz w:val="24"/>
          <w:szCs w:val="24"/>
          <w:lang w:val="en-US"/>
        </w:rPr>
        <w:t>metodológicas</w:t>
      </w:r>
      <w:proofErr w:type="spellEnd"/>
      <w:r w:rsidRPr="00C02C2A">
        <w:rPr>
          <w:rFonts w:ascii="TimesNewRomanPSMT" w:hAnsi="TimesNewRomanPSMT" w:cs="TimesNewRomanPSMT"/>
          <w:color w:val="000000"/>
          <w:sz w:val="24"/>
          <w:szCs w:val="24"/>
          <w:lang w:val="en-US"/>
        </w:rPr>
        <w:t xml:space="preserve"> </w:t>
      </w:r>
      <w:proofErr w:type="spellStart"/>
      <w:r w:rsidRPr="00C02C2A">
        <w:rPr>
          <w:rFonts w:ascii="TimesNewRomanPSMT" w:hAnsi="TimesNewRomanPSMT" w:cs="TimesNewRomanPSMT"/>
          <w:color w:val="000000"/>
          <w:sz w:val="24"/>
          <w:szCs w:val="24"/>
          <w:lang w:val="en-US"/>
        </w:rPr>
        <w:t>sobre</w:t>
      </w:r>
      <w:proofErr w:type="spellEnd"/>
      <w:r w:rsidRPr="00C02C2A">
        <w:rPr>
          <w:rFonts w:ascii="TimesNewRomanPSMT" w:hAnsi="TimesNewRomanPSMT" w:cs="TimesNewRomanPSMT"/>
          <w:color w:val="000000"/>
          <w:sz w:val="24"/>
          <w:szCs w:val="24"/>
          <w:lang w:val="en-US"/>
        </w:rPr>
        <w:t xml:space="preserve"> el </w:t>
      </w:r>
      <w:proofErr w:type="spellStart"/>
      <w:r w:rsidRPr="00C02C2A">
        <w:rPr>
          <w:rFonts w:ascii="TimesNewRomanPSMT" w:hAnsi="TimesNewRomanPSMT" w:cs="TimesNewRomanPSMT"/>
          <w:color w:val="000000"/>
          <w:sz w:val="24"/>
          <w:szCs w:val="24"/>
          <w:lang w:val="en-US"/>
        </w:rPr>
        <w:t>estudio</w:t>
      </w:r>
      <w:proofErr w:type="spellEnd"/>
      <w:r w:rsidRPr="00C02C2A">
        <w:rPr>
          <w:rFonts w:ascii="TimesNewRomanPSMT" w:hAnsi="TimesNewRomanPSMT" w:cs="TimesNewRomanPSMT"/>
          <w:color w:val="000000"/>
          <w:sz w:val="24"/>
          <w:szCs w:val="24"/>
          <w:lang w:val="en-US"/>
        </w:rPr>
        <w:t xml:space="preserve"> de la </w:t>
      </w:r>
      <w:proofErr w:type="spellStart"/>
      <w:r w:rsidRPr="00C02C2A">
        <w:rPr>
          <w:rFonts w:ascii="TimesNewRomanPSMT" w:hAnsi="TimesNewRomanPSMT" w:cs="TimesNewRomanPSMT"/>
          <w:color w:val="000000"/>
          <w:sz w:val="24"/>
          <w:szCs w:val="24"/>
          <w:lang w:val="en-US"/>
        </w:rPr>
        <w:t>Personalidad</w:t>
      </w:r>
      <w:proofErr w:type="spellEnd"/>
      <w:r w:rsidRPr="00C02C2A">
        <w:rPr>
          <w:rFonts w:ascii="TimesNewRomanPSMT" w:hAnsi="TimesNewRomanPSMT" w:cs="TimesNewRomanPSMT"/>
          <w:color w:val="000000"/>
          <w:sz w:val="24"/>
          <w:szCs w:val="24"/>
          <w:lang w:val="en-US"/>
        </w:rPr>
        <w:t xml:space="preserve">. </w:t>
      </w:r>
      <w:proofErr w:type="gramStart"/>
      <w:r w:rsidRPr="00C02C2A">
        <w:rPr>
          <w:rFonts w:ascii="TimesNewRomanPSMT" w:hAnsi="TimesNewRomanPSMT" w:cs="TimesNewRomanPSMT"/>
          <w:color w:val="000000"/>
          <w:sz w:val="24"/>
          <w:szCs w:val="24"/>
          <w:lang w:val="en-US"/>
        </w:rPr>
        <w:t xml:space="preserve">Editorial Pueblo y </w:t>
      </w:r>
      <w:proofErr w:type="spellStart"/>
      <w:r w:rsidRPr="00C02C2A">
        <w:rPr>
          <w:rFonts w:ascii="TimesNewRomanPSMT" w:hAnsi="TimesNewRomanPSMT" w:cs="TimesNewRomanPSMT"/>
          <w:color w:val="000000"/>
          <w:sz w:val="24"/>
          <w:szCs w:val="24"/>
          <w:lang w:val="en-US"/>
        </w:rPr>
        <w:t>Educación</w:t>
      </w:r>
      <w:proofErr w:type="spellEnd"/>
      <w:r w:rsidRPr="00C02C2A">
        <w:rPr>
          <w:rFonts w:ascii="TimesNewRomanPSMT" w:hAnsi="TimesNewRomanPSMT" w:cs="TimesNewRomanPSMT"/>
          <w:color w:val="000000"/>
          <w:sz w:val="24"/>
          <w:szCs w:val="24"/>
          <w:lang w:val="en-US"/>
        </w:rPr>
        <w:t>, La Habana, Cuba.</w:t>
      </w:r>
      <w:proofErr w:type="gramEnd"/>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lang w:val="en-US"/>
        </w:rPr>
      </w:pPr>
      <w:r w:rsidRPr="00C02C2A">
        <w:rPr>
          <w:rFonts w:ascii="TimesNewRomanPSMT" w:hAnsi="TimesNewRomanPSMT" w:cs="TimesNewRomanPSMT"/>
          <w:color w:val="000000"/>
          <w:sz w:val="24"/>
          <w:szCs w:val="24"/>
          <w:lang w:val="en-US"/>
        </w:rPr>
        <w:t xml:space="preserve">Roloff, G. (1995): La </w:t>
      </w:r>
      <w:proofErr w:type="spellStart"/>
      <w:r w:rsidRPr="00C02C2A">
        <w:rPr>
          <w:rFonts w:ascii="TimesNewRomanPSMT" w:hAnsi="TimesNewRomanPSMT" w:cs="TimesNewRomanPSMT"/>
          <w:color w:val="000000"/>
          <w:sz w:val="24"/>
          <w:szCs w:val="24"/>
          <w:lang w:val="en-US"/>
        </w:rPr>
        <w:t>autovaloración</w:t>
      </w:r>
      <w:proofErr w:type="spellEnd"/>
      <w:r w:rsidRPr="00C02C2A">
        <w:rPr>
          <w:rFonts w:ascii="TimesNewRomanPSMT" w:hAnsi="TimesNewRomanPSMT" w:cs="TimesNewRomanPSMT"/>
          <w:color w:val="000000"/>
          <w:sz w:val="24"/>
          <w:szCs w:val="24"/>
          <w:lang w:val="en-US"/>
        </w:rPr>
        <w:t xml:space="preserve">: </w:t>
      </w:r>
      <w:proofErr w:type="spellStart"/>
      <w:r w:rsidRPr="00C02C2A">
        <w:rPr>
          <w:rFonts w:ascii="TimesNewRomanPSMT" w:hAnsi="TimesNewRomanPSMT" w:cs="TimesNewRomanPSMT"/>
          <w:color w:val="000000"/>
          <w:sz w:val="24"/>
          <w:szCs w:val="24"/>
          <w:lang w:val="en-US"/>
        </w:rPr>
        <w:t>Particularidades</w:t>
      </w:r>
      <w:proofErr w:type="spellEnd"/>
      <w:r w:rsidRPr="00C02C2A">
        <w:rPr>
          <w:rFonts w:ascii="TimesNewRomanPSMT" w:hAnsi="TimesNewRomanPSMT" w:cs="TimesNewRomanPSMT"/>
          <w:color w:val="000000"/>
          <w:sz w:val="24"/>
          <w:szCs w:val="24"/>
          <w:lang w:val="en-US"/>
        </w:rPr>
        <w:t xml:space="preserve"> de </w:t>
      </w:r>
      <w:proofErr w:type="spellStart"/>
      <w:r w:rsidRPr="00C02C2A">
        <w:rPr>
          <w:rFonts w:ascii="TimesNewRomanPSMT" w:hAnsi="TimesNewRomanPSMT" w:cs="TimesNewRomanPSMT"/>
          <w:color w:val="000000"/>
          <w:sz w:val="24"/>
          <w:szCs w:val="24"/>
          <w:lang w:val="en-US"/>
        </w:rPr>
        <w:t>su</w:t>
      </w:r>
      <w:proofErr w:type="spellEnd"/>
      <w:r w:rsidRPr="00C02C2A">
        <w:rPr>
          <w:rFonts w:ascii="TimesNewRomanPSMT" w:hAnsi="TimesNewRomanPSMT" w:cs="TimesNewRomanPSMT"/>
          <w:color w:val="000000"/>
          <w:sz w:val="24"/>
          <w:szCs w:val="24"/>
          <w:lang w:val="en-US"/>
        </w:rPr>
        <w:t xml:space="preserve"> </w:t>
      </w:r>
      <w:proofErr w:type="spellStart"/>
      <w:r w:rsidRPr="00C02C2A">
        <w:rPr>
          <w:rFonts w:ascii="TimesNewRomanPSMT" w:hAnsi="TimesNewRomanPSMT" w:cs="TimesNewRomanPSMT"/>
          <w:color w:val="000000"/>
          <w:sz w:val="24"/>
          <w:szCs w:val="24"/>
          <w:lang w:val="en-US"/>
        </w:rPr>
        <w:t>desarrollo</w:t>
      </w:r>
      <w:proofErr w:type="spellEnd"/>
      <w:r w:rsidRPr="00C02C2A">
        <w:rPr>
          <w:rFonts w:ascii="TimesNewRomanPSMT" w:hAnsi="TimesNewRomanPSMT" w:cs="TimesNewRomanPSMT"/>
          <w:color w:val="000000"/>
          <w:sz w:val="24"/>
          <w:szCs w:val="24"/>
          <w:lang w:val="en-US"/>
        </w:rPr>
        <w:t xml:space="preserve"> en la </w:t>
      </w:r>
      <w:proofErr w:type="spellStart"/>
      <w:r w:rsidRPr="00C02C2A">
        <w:rPr>
          <w:rFonts w:ascii="TimesNewRomanPSMT" w:hAnsi="TimesNewRomanPSMT" w:cs="TimesNewRomanPSMT"/>
          <w:color w:val="000000"/>
          <w:sz w:val="24"/>
          <w:szCs w:val="24"/>
          <w:lang w:val="en-US"/>
        </w:rPr>
        <w:t>infancia</w:t>
      </w:r>
      <w:proofErr w:type="spellEnd"/>
      <w:r w:rsidRPr="00C02C2A">
        <w:rPr>
          <w:rFonts w:ascii="TimesNewRomanPSMT" w:hAnsi="TimesNewRomanPSMT" w:cs="TimesNewRomanPSMT"/>
          <w:color w:val="000000"/>
          <w:sz w:val="24"/>
          <w:szCs w:val="24"/>
          <w:lang w:val="en-US"/>
        </w:rPr>
        <w:t xml:space="preserve">. </w:t>
      </w:r>
      <w:proofErr w:type="spellStart"/>
      <w:proofErr w:type="gramStart"/>
      <w:r w:rsidRPr="00C02C2A">
        <w:rPr>
          <w:rFonts w:ascii="TimesNewRomanPSMT" w:hAnsi="TimesNewRomanPSMT" w:cs="TimesNewRomanPSMT"/>
          <w:color w:val="000000"/>
          <w:sz w:val="24"/>
          <w:szCs w:val="24"/>
          <w:lang w:val="en-US"/>
        </w:rPr>
        <w:t>Investigaciones</w:t>
      </w:r>
      <w:proofErr w:type="spellEnd"/>
      <w:r w:rsidRPr="00C02C2A">
        <w:rPr>
          <w:rFonts w:ascii="TimesNewRomanPSMT" w:hAnsi="TimesNewRomanPSMT" w:cs="TimesNewRomanPSMT"/>
          <w:color w:val="000000"/>
          <w:sz w:val="24"/>
          <w:szCs w:val="24"/>
          <w:lang w:val="en-US"/>
        </w:rPr>
        <w:t xml:space="preserve"> de la </w:t>
      </w:r>
      <w:proofErr w:type="spellStart"/>
      <w:r w:rsidRPr="00C02C2A">
        <w:rPr>
          <w:rFonts w:ascii="TimesNewRomanPSMT" w:hAnsi="TimesNewRomanPSMT" w:cs="TimesNewRomanPSMT"/>
          <w:color w:val="000000"/>
          <w:sz w:val="24"/>
          <w:szCs w:val="24"/>
          <w:lang w:val="en-US"/>
        </w:rPr>
        <w:t>Personalidad</w:t>
      </w:r>
      <w:proofErr w:type="spellEnd"/>
      <w:r w:rsidRPr="00C02C2A">
        <w:rPr>
          <w:rFonts w:ascii="TimesNewRomanPSMT" w:hAnsi="TimesNewRomanPSMT" w:cs="TimesNewRomanPSMT"/>
          <w:color w:val="000000"/>
          <w:sz w:val="24"/>
          <w:szCs w:val="24"/>
          <w:lang w:val="en-US"/>
        </w:rPr>
        <w:t xml:space="preserve"> en Cuba.</w:t>
      </w:r>
      <w:proofErr w:type="gramEnd"/>
      <w:r w:rsidRPr="00C02C2A">
        <w:rPr>
          <w:rFonts w:ascii="TimesNewRomanPSMT" w:hAnsi="TimesNewRomanPSMT" w:cs="TimesNewRomanPSMT"/>
          <w:color w:val="000000"/>
          <w:sz w:val="24"/>
          <w:szCs w:val="24"/>
          <w:lang w:val="en-US"/>
        </w:rPr>
        <w:t xml:space="preserve"> </w:t>
      </w:r>
      <w:proofErr w:type="gramStart"/>
      <w:r w:rsidRPr="00C02C2A">
        <w:rPr>
          <w:rFonts w:ascii="TimesNewRomanPSMT" w:hAnsi="TimesNewRomanPSMT" w:cs="TimesNewRomanPSMT"/>
          <w:color w:val="000000"/>
          <w:sz w:val="24"/>
          <w:szCs w:val="24"/>
          <w:lang w:val="en-US"/>
        </w:rPr>
        <w:t xml:space="preserve">Editorial </w:t>
      </w:r>
      <w:proofErr w:type="spellStart"/>
      <w:r w:rsidRPr="00C02C2A">
        <w:rPr>
          <w:rFonts w:ascii="TimesNewRomanPSMT" w:hAnsi="TimesNewRomanPSMT" w:cs="TimesNewRomanPSMT"/>
          <w:color w:val="000000"/>
          <w:sz w:val="24"/>
          <w:szCs w:val="24"/>
          <w:lang w:val="en-US"/>
        </w:rPr>
        <w:t>Ciencias</w:t>
      </w:r>
      <w:proofErr w:type="spellEnd"/>
      <w:r w:rsidRPr="00C02C2A">
        <w:rPr>
          <w:rFonts w:ascii="TimesNewRomanPSMT" w:hAnsi="TimesNewRomanPSMT" w:cs="TimesNewRomanPSMT"/>
          <w:color w:val="000000"/>
          <w:sz w:val="24"/>
          <w:szCs w:val="24"/>
          <w:lang w:val="en-US"/>
        </w:rPr>
        <w:t xml:space="preserve"> </w:t>
      </w:r>
      <w:proofErr w:type="spellStart"/>
      <w:r w:rsidRPr="00C02C2A">
        <w:rPr>
          <w:rFonts w:ascii="TimesNewRomanPSMT" w:hAnsi="TimesNewRomanPSMT" w:cs="TimesNewRomanPSMT"/>
          <w:color w:val="000000"/>
          <w:sz w:val="24"/>
          <w:szCs w:val="24"/>
          <w:lang w:val="en-US"/>
        </w:rPr>
        <w:t>Sociales</w:t>
      </w:r>
      <w:proofErr w:type="spellEnd"/>
      <w:r w:rsidRPr="00C02C2A">
        <w:rPr>
          <w:rFonts w:ascii="TimesNewRomanPSMT" w:hAnsi="TimesNewRomanPSMT" w:cs="TimesNewRomanPSMT"/>
          <w:color w:val="000000"/>
          <w:sz w:val="24"/>
          <w:szCs w:val="24"/>
          <w:lang w:val="en-US"/>
        </w:rPr>
        <w:t>, La Habana, Cuba.</w:t>
      </w:r>
      <w:proofErr w:type="gramEnd"/>
    </w:p>
    <w:p w:rsidR="005B6A9F" w:rsidRPr="00C02C2A" w:rsidRDefault="005B6A9F" w:rsidP="00676BB0">
      <w:pPr>
        <w:autoSpaceDE w:val="0"/>
        <w:autoSpaceDN w:val="0"/>
        <w:adjustRightInd w:val="0"/>
        <w:spacing w:after="0" w:line="240" w:lineRule="auto"/>
        <w:ind w:left="773" w:hangingChars="322" w:hanging="773"/>
        <w:jc w:val="both"/>
        <w:rPr>
          <w:rFonts w:ascii="Times New Roman" w:hAnsi="Times New Roman" w:cs="Times New Roman"/>
          <w:sz w:val="24"/>
          <w:szCs w:val="24"/>
        </w:rPr>
      </w:pPr>
      <w:proofErr w:type="spellStart"/>
      <w:r w:rsidRPr="00C02C2A">
        <w:rPr>
          <w:rFonts w:ascii="Times New Roman" w:hAnsi="Times New Roman" w:cs="Times New Roman"/>
          <w:sz w:val="24"/>
          <w:szCs w:val="24"/>
        </w:rPr>
        <w:t>Seligman</w:t>
      </w:r>
      <w:proofErr w:type="spellEnd"/>
      <w:r w:rsidRPr="00C02C2A">
        <w:rPr>
          <w:rFonts w:ascii="Times New Roman" w:hAnsi="Times New Roman" w:cs="Times New Roman"/>
          <w:sz w:val="24"/>
          <w:szCs w:val="24"/>
        </w:rPr>
        <w:t xml:space="preserve">, M. (2006). </w:t>
      </w:r>
      <w:proofErr w:type="spellStart"/>
      <w:r w:rsidRPr="00C02C2A">
        <w:rPr>
          <w:rFonts w:ascii="Times New Roman" w:hAnsi="Times New Roman" w:cs="Times New Roman"/>
          <w:sz w:val="24"/>
          <w:szCs w:val="24"/>
        </w:rPr>
        <w:t>Authentic</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Hapiness</w:t>
      </w:r>
      <w:proofErr w:type="spellEnd"/>
      <w:r w:rsidRPr="00C02C2A">
        <w:rPr>
          <w:rFonts w:ascii="Times New Roman" w:hAnsi="Times New Roman" w:cs="Times New Roman"/>
          <w:sz w:val="24"/>
          <w:szCs w:val="24"/>
        </w:rPr>
        <w:t xml:space="preserve">. Ediciones B, S. A. </w:t>
      </w:r>
      <w:proofErr w:type="spellStart"/>
      <w:r w:rsidRPr="00C02C2A">
        <w:rPr>
          <w:rFonts w:ascii="Times New Roman" w:hAnsi="Times New Roman" w:cs="Times New Roman"/>
          <w:sz w:val="24"/>
          <w:szCs w:val="24"/>
        </w:rPr>
        <w:t>Printed</w:t>
      </w:r>
      <w:proofErr w:type="spellEnd"/>
      <w:r w:rsidRPr="00C02C2A">
        <w:rPr>
          <w:rFonts w:ascii="Times New Roman" w:hAnsi="Times New Roman" w:cs="Times New Roman"/>
          <w:sz w:val="24"/>
          <w:szCs w:val="24"/>
        </w:rPr>
        <w:t xml:space="preserve"> in </w:t>
      </w:r>
      <w:proofErr w:type="spellStart"/>
      <w:r w:rsidRPr="00C02C2A">
        <w:rPr>
          <w:rFonts w:ascii="Times New Roman" w:hAnsi="Times New Roman" w:cs="Times New Roman"/>
          <w:sz w:val="24"/>
          <w:szCs w:val="24"/>
        </w:rPr>
        <w:t>Spain</w:t>
      </w:r>
      <w:proofErr w:type="spellEnd"/>
      <w:r w:rsidRPr="00C02C2A">
        <w:rPr>
          <w:rFonts w:ascii="Times New Roman" w:hAnsi="Times New Roman" w:cs="Times New Roman"/>
          <w:sz w:val="24"/>
          <w:szCs w:val="24"/>
        </w:rPr>
        <w:t xml:space="preserve"> ISBN: 84-666-1148-7, </w:t>
      </w:r>
      <w:proofErr w:type="spellStart"/>
      <w:r w:rsidRPr="00C02C2A">
        <w:rPr>
          <w:rFonts w:ascii="Times New Roman" w:hAnsi="Times New Roman" w:cs="Times New Roman"/>
          <w:sz w:val="24"/>
          <w:szCs w:val="24"/>
        </w:rPr>
        <w:t>second</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edition</w:t>
      </w:r>
      <w:proofErr w:type="spellEnd"/>
      <w:r w:rsidRPr="00C02C2A">
        <w:rPr>
          <w:rFonts w:ascii="Times New Roman" w:hAnsi="Times New Roman" w:cs="Times New Roman"/>
          <w:sz w:val="24"/>
          <w:szCs w:val="24"/>
        </w:rPr>
        <w:t>.</w:t>
      </w:r>
    </w:p>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lang w:val="en-US"/>
        </w:rPr>
      </w:pPr>
      <w:r w:rsidRPr="00C02C2A">
        <w:rPr>
          <w:rFonts w:ascii="Times New Roman" w:hAnsi="Times New Roman" w:cs="Times New Roman"/>
          <w:sz w:val="24"/>
          <w:szCs w:val="24"/>
        </w:rPr>
        <w:t>Silva, A. (2004). Métodos cuantitativos en psicología. Un enfoque metodológico. Editorial Trillas, México.</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lang w:val="en-US"/>
        </w:rPr>
      </w:pPr>
      <w:bookmarkStart w:id="10" w:name="_Hlk13093709"/>
      <w:r w:rsidRPr="00C02C2A">
        <w:rPr>
          <w:rFonts w:ascii="TimesNewRomanPSMT" w:hAnsi="TimesNewRomanPSMT" w:cs="TimesNewRomanPSMT"/>
          <w:color w:val="000000"/>
          <w:sz w:val="24"/>
          <w:szCs w:val="24"/>
          <w:lang w:val="en-US"/>
        </w:rPr>
        <w:t>Snijders, T., &amp; Bosker, R. (2012). Multilevel analysis: An introduction to basic and advanced multilevel modeling (2nd Ed.). London: Sage.</w:t>
      </w:r>
    </w:p>
    <w:bookmarkEnd w:id="10"/>
    <w:p w:rsidR="005B6A9F" w:rsidRPr="00C02C2A" w:rsidRDefault="005B6A9F" w:rsidP="00676BB0">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rPr>
      </w:pPr>
      <w:r w:rsidRPr="00C02C2A">
        <w:rPr>
          <w:rFonts w:ascii="Times New Roman" w:hAnsi="Times New Roman" w:cs="Times New Roman"/>
          <w:sz w:val="24"/>
          <w:szCs w:val="24"/>
        </w:rPr>
        <w:t xml:space="preserve">Thomas, J., Vanness, J., &amp; Cardinal, B. (2016). </w:t>
      </w:r>
      <w:proofErr w:type="spellStart"/>
      <w:r w:rsidRPr="00C02C2A">
        <w:rPr>
          <w:rFonts w:ascii="Times New Roman" w:hAnsi="Times New Roman" w:cs="Times New Roman"/>
          <w:sz w:val="24"/>
          <w:szCs w:val="24"/>
        </w:rPr>
        <w:t>Physical</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Fitness</w:t>
      </w:r>
      <w:proofErr w:type="spellEnd"/>
      <w:r w:rsidRPr="00C02C2A">
        <w:rPr>
          <w:rFonts w:ascii="Times New Roman" w:hAnsi="Times New Roman" w:cs="Times New Roman"/>
          <w:sz w:val="24"/>
          <w:szCs w:val="24"/>
        </w:rPr>
        <w:t xml:space="preserve"> and Self-</w:t>
      </w:r>
      <w:proofErr w:type="spellStart"/>
      <w:r w:rsidRPr="00C02C2A">
        <w:rPr>
          <w:rFonts w:ascii="Times New Roman" w:hAnsi="Times New Roman" w:cs="Times New Roman"/>
          <w:sz w:val="24"/>
          <w:szCs w:val="24"/>
        </w:rPr>
        <w:t>Image</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An</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Evaluation</w:t>
      </w:r>
      <w:proofErr w:type="spellEnd"/>
      <w:r w:rsidRPr="00C02C2A">
        <w:rPr>
          <w:rFonts w:ascii="Times New Roman" w:hAnsi="Times New Roman" w:cs="Times New Roman"/>
          <w:sz w:val="24"/>
          <w:szCs w:val="24"/>
        </w:rPr>
        <w:t xml:space="preserve"> of </w:t>
      </w:r>
      <w:proofErr w:type="spellStart"/>
      <w:r w:rsidRPr="00C02C2A">
        <w:rPr>
          <w:rFonts w:ascii="Times New Roman" w:hAnsi="Times New Roman" w:cs="Times New Roman"/>
          <w:sz w:val="24"/>
          <w:szCs w:val="24"/>
        </w:rPr>
        <w:t>the</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Exercise</w:t>
      </w:r>
      <w:proofErr w:type="spellEnd"/>
      <w:r w:rsidRPr="00C02C2A">
        <w:rPr>
          <w:rFonts w:ascii="Times New Roman" w:hAnsi="Times New Roman" w:cs="Times New Roman"/>
          <w:sz w:val="24"/>
          <w:szCs w:val="24"/>
        </w:rPr>
        <w:t>. Self-</w:t>
      </w:r>
      <w:proofErr w:type="spellStart"/>
      <w:r w:rsidRPr="00C02C2A">
        <w:rPr>
          <w:rFonts w:ascii="Times New Roman" w:hAnsi="Times New Roman" w:cs="Times New Roman"/>
          <w:sz w:val="24"/>
          <w:szCs w:val="24"/>
        </w:rPr>
        <w:t>Schema</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Questionnaire</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Using</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Direct</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Measures</w:t>
      </w:r>
      <w:proofErr w:type="spellEnd"/>
      <w:r w:rsidRPr="00C02C2A">
        <w:rPr>
          <w:rFonts w:ascii="Times New Roman" w:hAnsi="Times New Roman" w:cs="Times New Roman"/>
          <w:sz w:val="24"/>
          <w:szCs w:val="24"/>
        </w:rPr>
        <w:t xml:space="preserve"> of </w:t>
      </w:r>
      <w:proofErr w:type="spellStart"/>
      <w:r w:rsidRPr="00C02C2A">
        <w:rPr>
          <w:rFonts w:ascii="Times New Roman" w:hAnsi="Times New Roman" w:cs="Times New Roman"/>
          <w:sz w:val="24"/>
          <w:szCs w:val="24"/>
        </w:rPr>
        <w:t>Physical</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Fitness</w:t>
      </w:r>
      <w:proofErr w:type="spellEnd"/>
      <w:r w:rsidRPr="00C02C2A">
        <w:rPr>
          <w:rFonts w:ascii="Times New Roman" w:hAnsi="Times New Roman" w:cs="Times New Roman"/>
          <w:sz w:val="24"/>
          <w:szCs w:val="24"/>
        </w:rPr>
        <w:t xml:space="preserve">. </w:t>
      </w:r>
      <w:r w:rsidRPr="00C02C2A">
        <w:rPr>
          <w:rFonts w:ascii="Times New Roman" w:hAnsi="Times New Roman" w:cs="Times New Roman"/>
          <w:i/>
          <w:iCs/>
          <w:sz w:val="24"/>
          <w:szCs w:val="24"/>
        </w:rPr>
        <w:t xml:space="preserve">International </w:t>
      </w:r>
      <w:proofErr w:type="spellStart"/>
      <w:r w:rsidRPr="00C02C2A">
        <w:rPr>
          <w:rFonts w:ascii="Times New Roman" w:hAnsi="Times New Roman" w:cs="Times New Roman"/>
          <w:i/>
          <w:iCs/>
          <w:sz w:val="24"/>
          <w:szCs w:val="24"/>
        </w:rPr>
        <w:t>Journal</w:t>
      </w:r>
      <w:proofErr w:type="spellEnd"/>
      <w:r w:rsidRPr="00C02C2A">
        <w:rPr>
          <w:rFonts w:ascii="Times New Roman" w:hAnsi="Times New Roman" w:cs="Times New Roman"/>
          <w:i/>
          <w:iCs/>
          <w:sz w:val="24"/>
          <w:szCs w:val="24"/>
        </w:rPr>
        <w:t xml:space="preserve"> of </w:t>
      </w:r>
      <w:proofErr w:type="spellStart"/>
      <w:r w:rsidRPr="00C02C2A">
        <w:rPr>
          <w:rFonts w:ascii="Times New Roman" w:hAnsi="Times New Roman" w:cs="Times New Roman"/>
          <w:i/>
          <w:iCs/>
          <w:sz w:val="24"/>
          <w:szCs w:val="24"/>
        </w:rPr>
        <w:t>Exercise</w:t>
      </w:r>
      <w:proofErr w:type="spellEnd"/>
      <w:r w:rsidRPr="00C02C2A">
        <w:rPr>
          <w:rFonts w:ascii="Times New Roman" w:hAnsi="Times New Roman" w:cs="Times New Roman"/>
          <w:i/>
          <w:iCs/>
          <w:sz w:val="24"/>
          <w:szCs w:val="24"/>
        </w:rPr>
        <w:t xml:space="preserve"> </w:t>
      </w:r>
      <w:proofErr w:type="spellStart"/>
      <w:r w:rsidRPr="00C02C2A">
        <w:rPr>
          <w:rFonts w:ascii="Times New Roman" w:hAnsi="Times New Roman" w:cs="Times New Roman"/>
          <w:i/>
          <w:iCs/>
          <w:sz w:val="24"/>
          <w:szCs w:val="24"/>
        </w:rPr>
        <w:t>Science</w:t>
      </w:r>
      <w:proofErr w:type="spellEnd"/>
      <w:r w:rsidRPr="00C02C2A">
        <w:rPr>
          <w:rFonts w:ascii="Times New Roman" w:hAnsi="Times New Roman" w:cs="Times New Roman"/>
          <w:i/>
          <w:iCs/>
          <w:sz w:val="24"/>
          <w:szCs w:val="24"/>
        </w:rPr>
        <w:t xml:space="preserve"> 9</w:t>
      </w:r>
      <w:r w:rsidRPr="00C02C2A">
        <w:rPr>
          <w:rFonts w:ascii="Times New Roman" w:hAnsi="Times New Roman" w:cs="Times New Roman"/>
          <w:iCs/>
          <w:sz w:val="24"/>
          <w:szCs w:val="24"/>
        </w:rPr>
        <w:t>(4)</w:t>
      </w:r>
      <w:r w:rsidRPr="00C02C2A">
        <w:rPr>
          <w:rFonts w:ascii="Times New Roman" w:hAnsi="Times New Roman" w:cs="Times New Roman"/>
          <w:sz w:val="24"/>
          <w:szCs w:val="24"/>
        </w:rPr>
        <w:t>: 445-459. Recuperado de: https://www.ncbi.nlm.nih.gov/pubmed/27766132.</w:t>
      </w:r>
    </w:p>
    <w:p w:rsidR="005B6A9F" w:rsidRPr="00C02C2A" w:rsidRDefault="005B6A9F" w:rsidP="00676BB0">
      <w:pPr>
        <w:autoSpaceDE w:val="0"/>
        <w:autoSpaceDN w:val="0"/>
        <w:adjustRightInd w:val="0"/>
        <w:spacing w:after="0" w:line="240" w:lineRule="auto"/>
        <w:ind w:left="773" w:hangingChars="322" w:hanging="773"/>
        <w:jc w:val="both"/>
        <w:rPr>
          <w:rFonts w:ascii="Times New Roman" w:hAnsi="Times New Roman" w:cs="Times New Roman"/>
          <w:sz w:val="24"/>
          <w:szCs w:val="24"/>
        </w:rPr>
      </w:pPr>
      <w:proofErr w:type="spellStart"/>
      <w:r w:rsidRPr="00C02C2A">
        <w:rPr>
          <w:rFonts w:ascii="Times New Roman" w:hAnsi="Times New Roman" w:cs="Times New Roman"/>
          <w:sz w:val="24"/>
          <w:szCs w:val="24"/>
        </w:rPr>
        <w:t>Toering</w:t>
      </w:r>
      <w:proofErr w:type="spellEnd"/>
      <w:r w:rsidRPr="00C02C2A">
        <w:rPr>
          <w:rFonts w:ascii="Times New Roman" w:hAnsi="Times New Roman" w:cs="Times New Roman"/>
          <w:sz w:val="24"/>
          <w:szCs w:val="24"/>
        </w:rPr>
        <w:t xml:space="preserve">, T., </w:t>
      </w:r>
      <w:proofErr w:type="spellStart"/>
      <w:r w:rsidRPr="00C02C2A">
        <w:rPr>
          <w:rFonts w:ascii="Times New Roman" w:hAnsi="Times New Roman" w:cs="Times New Roman"/>
          <w:sz w:val="24"/>
          <w:szCs w:val="24"/>
        </w:rPr>
        <w:t>Elferink-Gemser</w:t>
      </w:r>
      <w:proofErr w:type="spellEnd"/>
      <w:r w:rsidRPr="00C02C2A">
        <w:rPr>
          <w:rFonts w:ascii="Times New Roman" w:hAnsi="Times New Roman" w:cs="Times New Roman"/>
          <w:sz w:val="24"/>
          <w:szCs w:val="24"/>
        </w:rPr>
        <w:t xml:space="preserve">, M., </w:t>
      </w:r>
      <w:proofErr w:type="spellStart"/>
      <w:r w:rsidRPr="00C02C2A">
        <w:rPr>
          <w:rFonts w:ascii="Times New Roman" w:hAnsi="Times New Roman" w:cs="Times New Roman"/>
          <w:sz w:val="24"/>
          <w:szCs w:val="24"/>
        </w:rPr>
        <w:t>Jordet</w:t>
      </w:r>
      <w:proofErr w:type="spellEnd"/>
      <w:r w:rsidRPr="00C02C2A">
        <w:rPr>
          <w:rFonts w:ascii="Times New Roman" w:hAnsi="Times New Roman" w:cs="Times New Roman"/>
          <w:sz w:val="24"/>
          <w:szCs w:val="24"/>
        </w:rPr>
        <w:t xml:space="preserve">, G., </w:t>
      </w:r>
      <w:proofErr w:type="spellStart"/>
      <w:r w:rsidRPr="00C02C2A">
        <w:rPr>
          <w:rFonts w:ascii="Times New Roman" w:hAnsi="Times New Roman" w:cs="Times New Roman"/>
          <w:sz w:val="24"/>
          <w:szCs w:val="24"/>
        </w:rPr>
        <w:t>Pepping</w:t>
      </w:r>
      <w:proofErr w:type="spellEnd"/>
      <w:r w:rsidRPr="00C02C2A">
        <w:rPr>
          <w:rFonts w:ascii="Times New Roman" w:hAnsi="Times New Roman" w:cs="Times New Roman"/>
          <w:sz w:val="24"/>
          <w:szCs w:val="24"/>
        </w:rPr>
        <w:t xml:space="preserve">, G., </w:t>
      </w:r>
      <w:proofErr w:type="spellStart"/>
      <w:r w:rsidRPr="00C02C2A">
        <w:rPr>
          <w:rFonts w:ascii="Times New Roman" w:hAnsi="Times New Roman" w:cs="Times New Roman"/>
          <w:sz w:val="24"/>
          <w:szCs w:val="24"/>
        </w:rPr>
        <w:t>Visscher</w:t>
      </w:r>
      <w:proofErr w:type="spellEnd"/>
      <w:r w:rsidRPr="00C02C2A">
        <w:rPr>
          <w:rFonts w:ascii="Times New Roman" w:hAnsi="Times New Roman" w:cs="Times New Roman"/>
          <w:sz w:val="24"/>
          <w:szCs w:val="24"/>
        </w:rPr>
        <w:t>, C. (2012). Self-</w:t>
      </w:r>
      <w:proofErr w:type="spellStart"/>
      <w:r w:rsidRPr="00C02C2A">
        <w:rPr>
          <w:rFonts w:ascii="Times New Roman" w:hAnsi="Times New Roman" w:cs="Times New Roman"/>
          <w:sz w:val="24"/>
          <w:szCs w:val="24"/>
        </w:rPr>
        <w:t>regulation</w:t>
      </w:r>
      <w:proofErr w:type="spellEnd"/>
      <w:r w:rsidRPr="00C02C2A">
        <w:rPr>
          <w:rFonts w:ascii="Times New Roman" w:hAnsi="Times New Roman" w:cs="Times New Roman"/>
          <w:sz w:val="24"/>
          <w:szCs w:val="24"/>
        </w:rPr>
        <w:t xml:space="preserve"> of </w:t>
      </w:r>
      <w:proofErr w:type="spellStart"/>
      <w:r w:rsidRPr="00C02C2A">
        <w:rPr>
          <w:rFonts w:ascii="Times New Roman" w:hAnsi="Times New Roman" w:cs="Times New Roman"/>
          <w:sz w:val="24"/>
          <w:szCs w:val="24"/>
        </w:rPr>
        <w:t>learning</w:t>
      </w:r>
      <w:proofErr w:type="spellEnd"/>
      <w:r w:rsidRPr="00C02C2A">
        <w:rPr>
          <w:rFonts w:ascii="Times New Roman" w:hAnsi="Times New Roman" w:cs="Times New Roman"/>
          <w:sz w:val="24"/>
          <w:szCs w:val="24"/>
        </w:rPr>
        <w:t xml:space="preserve"> and performance </w:t>
      </w:r>
      <w:proofErr w:type="spellStart"/>
      <w:r w:rsidRPr="00C02C2A">
        <w:rPr>
          <w:rFonts w:ascii="Times New Roman" w:hAnsi="Times New Roman" w:cs="Times New Roman"/>
          <w:sz w:val="24"/>
          <w:szCs w:val="24"/>
        </w:rPr>
        <w:t>level</w:t>
      </w:r>
      <w:proofErr w:type="spellEnd"/>
      <w:r w:rsidRPr="00C02C2A">
        <w:rPr>
          <w:rFonts w:ascii="Times New Roman" w:hAnsi="Times New Roman" w:cs="Times New Roman"/>
          <w:sz w:val="24"/>
          <w:szCs w:val="24"/>
        </w:rPr>
        <w:t xml:space="preserve"> of elite </w:t>
      </w:r>
      <w:proofErr w:type="spellStart"/>
      <w:r w:rsidRPr="00C02C2A">
        <w:rPr>
          <w:rFonts w:ascii="Times New Roman" w:hAnsi="Times New Roman" w:cs="Times New Roman"/>
          <w:sz w:val="24"/>
          <w:szCs w:val="24"/>
        </w:rPr>
        <w:t>youth</w:t>
      </w:r>
      <w:proofErr w:type="spellEnd"/>
      <w:r w:rsidRPr="00C02C2A">
        <w:rPr>
          <w:rFonts w:ascii="Times New Roman" w:hAnsi="Times New Roman" w:cs="Times New Roman"/>
          <w:sz w:val="24"/>
          <w:szCs w:val="24"/>
        </w:rPr>
        <w:t xml:space="preserve"> soccer </w:t>
      </w:r>
      <w:proofErr w:type="spellStart"/>
      <w:r w:rsidRPr="00C02C2A">
        <w:rPr>
          <w:rFonts w:ascii="Times New Roman" w:hAnsi="Times New Roman" w:cs="Times New Roman"/>
          <w:sz w:val="24"/>
          <w:szCs w:val="24"/>
        </w:rPr>
        <w:t>players</w:t>
      </w:r>
      <w:proofErr w:type="spellEnd"/>
      <w:r w:rsidRPr="00C02C2A">
        <w:rPr>
          <w:rFonts w:ascii="Times New Roman" w:hAnsi="Times New Roman" w:cs="Times New Roman"/>
          <w:sz w:val="24"/>
          <w:szCs w:val="24"/>
        </w:rPr>
        <w:t xml:space="preserve">. </w:t>
      </w:r>
      <w:r w:rsidRPr="00C02C2A">
        <w:rPr>
          <w:rFonts w:ascii="Times New Roman" w:hAnsi="Times New Roman" w:cs="Times New Roman"/>
          <w:i/>
          <w:iCs/>
          <w:sz w:val="24"/>
          <w:szCs w:val="24"/>
        </w:rPr>
        <w:t xml:space="preserve">International </w:t>
      </w:r>
      <w:proofErr w:type="spellStart"/>
      <w:r w:rsidRPr="00C02C2A">
        <w:rPr>
          <w:rFonts w:ascii="Times New Roman" w:hAnsi="Times New Roman" w:cs="Times New Roman"/>
          <w:i/>
          <w:iCs/>
          <w:sz w:val="24"/>
          <w:szCs w:val="24"/>
        </w:rPr>
        <w:t>Journal</w:t>
      </w:r>
      <w:proofErr w:type="spellEnd"/>
      <w:r w:rsidRPr="00C02C2A">
        <w:rPr>
          <w:rFonts w:ascii="Times New Roman" w:hAnsi="Times New Roman" w:cs="Times New Roman"/>
          <w:i/>
          <w:iCs/>
          <w:sz w:val="24"/>
          <w:szCs w:val="24"/>
        </w:rPr>
        <w:t xml:space="preserve"> of Sport </w:t>
      </w:r>
      <w:proofErr w:type="spellStart"/>
      <w:r w:rsidRPr="00C02C2A">
        <w:rPr>
          <w:rFonts w:ascii="Times New Roman" w:hAnsi="Times New Roman" w:cs="Times New Roman"/>
          <w:i/>
          <w:iCs/>
          <w:sz w:val="24"/>
          <w:szCs w:val="24"/>
        </w:rPr>
        <w:t>Psychology</w:t>
      </w:r>
      <w:proofErr w:type="spellEnd"/>
      <w:r w:rsidRPr="00C02C2A">
        <w:rPr>
          <w:rFonts w:ascii="Times New Roman" w:hAnsi="Times New Roman" w:cs="Times New Roman"/>
          <w:i/>
          <w:iCs/>
          <w:sz w:val="24"/>
          <w:szCs w:val="24"/>
        </w:rPr>
        <w:t xml:space="preserve"> 43</w:t>
      </w:r>
      <w:r w:rsidRPr="00AF3A5B">
        <w:rPr>
          <w:rFonts w:ascii="Times New Roman" w:hAnsi="Times New Roman" w:cs="Times New Roman"/>
          <w:iCs/>
          <w:sz w:val="24"/>
          <w:szCs w:val="24"/>
        </w:rPr>
        <w:t>(4)</w:t>
      </w:r>
      <w:r w:rsidRPr="00C02C2A">
        <w:rPr>
          <w:rFonts w:ascii="Times New Roman" w:hAnsi="Times New Roman" w:cs="Times New Roman"/>
          <w:sz w:val="24"/>
          <w:szCs w:val="24"/>
        </w:rPr>
        <w:t xml:space="preserve">: 312-325, </w:t>
      </w:r>
      <w:proofErr w:type="spellStart"/>
      <w:r w:rsidRPr="00C02C2A">
        <w:rPr>
          <w:rFonts w:ascii="Times New Roman" w:hAnsi="Times New Roman" w:cs="Times New Roman"/>
          <w:sz w:val="24"/>
          <w:szCs w:val="24"/>
        </w:rPr>
        <w:t>July</w:t>
      </w:r>
      <w:proofErr w:type="spellEnd"/>
      <w:r w:rsidRPr="00C02C2A">
        <w:rPr>
          <w:rFonts w:ascii="Times New Roman" w:hAnsi="Times New Roman" w:cs="Times New Roman"/>
          <w:sz w:val="24"/>
          <w:szCs w:val="24"/>
        </w:rPr>
        <w:t>. Recuperado de: http://scholar.google.com.cu/scholar_url?url=https://www.researchgate.net/profile/GertJan_Pepping/publication/255568710_Selfregulation_of_learning_and_performance_level_of_elite_youth_soccer_players.</w:t>
      </w:r>
    </w:p>
    <w:p w:rsidR="005B6A9F" w:rsidRPr="00C02C2A" w:rsidRDefault="005B6A9F" w:rsidP="00AF3A5B">
      <w:pPr>
        <w:autoSpaceDE w:val="0"/>
        <w:autoSpaceDN w:val="0"/>
        <w:adjustRightInd w:val="0"/>
        <w:spacing w:after="0" w:line="240" w:lineRule="auto"/>
        <w:ind w:left="773" w:hangingChars="322" w:hanging="773"/>
        <w:jc w:val="both"/>
        <w:rPr>
          <w:rFonts w:ascii="TimesNewRomanPSMT" w:hAnsi="TimesNewRomanPSMT" w:cs="TimesNewRomanPSMT"/>
          <w:color w:val="000000"/>
          <w:sz w:val="24"/>
          <w:szCs w:val="24"/>
        </w:rPr>
      </w:pPr>
      <w:proofErr w:type="spellStart"/>
      <w:r w:rsidRPr="00C02C2A">
        <w:rPr>
          <w:rFonts w:ascii="Times New Roman" w:hAnsi="Times New Roman" w:cs="Times New Roman"/>
          <w:sz w:val="24"/>
          <w:szCs w:val="24"/>
        </w:rPr>
        <w:t>Vealey</w:t>
      </w:r>
      <w:proofErr w:type="spellEnd"/>
      <w:r w:rsidRPr="00C02C2A">
        <w:rPr>
          <w:rFonts w:ascii="Times New Roman" w:hAnsi="Times New Roman" w:cs="Times New Roman"/>
          <w:sz w:val="24"/>
          <w:szCs w:val="24"/>
        </w:rPr>
        <w:t xml:space="preserve">, R., </w:t>
      </w:r>
      <w:proofErr w:type="spellStart"/>
      <w:r w:rsidRPr="00C02C2A">
        <w:rPr>
          <w:rFonts w:ascii="Times New Roman" w:hAnsi="Times New Roman" w:cs="Times New Roman"/>
          <w:sz w:val="24"/>
          <w:szCs w:val="24"/>
        </w:rPr>
        <w:t>Hayashi</w:t>
      </w:r>
      <w:proofErr w:type="spellEnd"/>
      <w:r w:rsidRPr="00C02C2A">
        <w:rPr>
          <w:rFonts w:ascii="Times New Roman" w:hAnsi="Times New Roman" w:cs="Times New Roman"/>
          <w:sz w:val="24"/>
          <w:szCs w:val="24"/>
        </w:rPr>
        <w:t xml:space="preserve">, S., </w:t>
      </w:r>
      <w:proofErr w:type="spellStart"/>
      <w:r w:rsidRPr="00C02C2A">
        <w:rPr>
          <w:rFonts w:ascii="Times New Roman" w:hAnsi="Times New Roman" w:cs="Times New Roman"/>
          <w:sz w:val="24"/>
          <w:szCs w:val="24"/>
        </w:rPr>
        <w:t>Garner-Holman</w:t>
      </w:r>
      <w:proofErr w:type="spellEnd"/>
      <w:r w:rsidRPr="00C02C2A">
        <w:rPr>
          <w:rFonts w:ascii="Times New Roman" w:hAnsi="Times New Roman" w:cs="Times New Roman"/>
          <w:sz w:val="24"/>
          <w:szCs w:val="24"/>
        </w:rPr>
        <w:t xml:space="preserve">, M., &amp; </w:t>
      </w:r>
      <w:proofErr w:type="spellStart"/>
      <w:r w:rsidRPr="00C02C2A">
        <w:rPr>
          <w:rFonts w:ascii="Times New Roman" w:hAnsi="Times New Roman" w:cs="Times New Roman"/>
          <w:sz w:val="24"/>
          <w:szCs w:val="24"/>
        </w:rPr>
        <w:t>Giacobbi</w:t>
      </w:r>
      <w:proofErr w:type="spellEnd"/>
      <w:r w:rsidRPr="00C02C2A">
        <w:rPr>
          <w:rFonts w:ascii="Times New Roman" w:hAnsi="Times New Roman" w:cs="Times New Roman"/>
          <w:sz w:val="24"/>
          <w:szCs w:val="24"/>
        </w:rPr>
        <w:t xml:space="preserve">, P. (1998). </w:t>
      </w:r>
      <w:proofErr w:type="spellStart"/>
      <w:r w:rsidRPr="00C02C2A">
        <w:rPr>
          <w:rFonts w:ascii="Times New Roman" w:hAnsi="Times New Roman" w:cs="Times New Roman"/>
          <w:sz w:val="24"/>
          <w:szCs w:val="24"/>
        </w:rPr>
        <w:t>Sources</w:t>
      </w:r>
      <w:proofErr w:type="spellEnd"/>
      <w:r w:rsidRPr="00C02C2A">
        <w:rPr>
          <w:rFonts w:ascii="Times New Roman" w:hAnsi="Times New Roman" w:cs="Times New Roman"/>
          <w:sz w:val="24"/>
          <w:szCs w:val="24"/>
        </w:rPr>
        <w:t xml:space="preserve"> of sport-</w:t>
      </w:r>
      <w:proofErr w:type="spellStart"/>
      <w:r w:rsidRPr="00C02C2A">
        <w:rPr>
          <w:rFonts w:ascii="Times New Roman" w:hAnsi="Times New Roman" w:cs="Times New Roman"/>
          <w:sz w:val="24"/>
          <w:szCs w:val="24"/>
        </w:rPr>
        <w:t>confidence</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Conceptualization</w:t>
      </w:r>
      <w:proofErr w:type="spellEnd"/>
      <w:r w:rsidRPr="00C02C2A">
        <w:rPr>
          <w:rFonts w:ascii="Times New Roman" w:hAnsi="Times New Roman" w:cs="Times New Roman"/>
          <w:sz w:val="24"/>
          <w:szCs w:val="24"/>
        </w:rPr>
        <w:t xml:space="preserve"> and </w:t>
      </w:r>
      <w:proofErr w:type="spellStart"/>
      <w:r w:rsidRPr="00C02C2A">
        <w:rPr>
          <w:rFonts w:ascii="Times New Roman" w:hAnsi="Times New Roman" w:cs="Times New Roman"/>
          <w:sz w:val="24"/>
          <w:szCs w:val="24"/>
        </w:rPr>
        <w:t>instrument</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sz w:val="24"/>
          <w:szCs w:val="24"/>
        </w:rPr>
        <w:t>development</w:t>
      </w:r>
      <w:proofErr w:type="spellEnd"/>
      <w:r w:rsidRPr="00C02C2A">
        <w:rPr>
          <w:rFonts w:ascii="Times New Roman" w:hAnsi="Times New Roman" w:cs="Times New Roman"/>
          <w:sz w:val="24"/>
          <w:szCs w:val="24"/>
        </w:rPr>
        <w:t xml:space="preserve">. </w:t>
      </w:r>
      <w:proofErr w:type="spellStart"/>
      <w:r w:rsidRPr="00C02C2A">
        <w:rPr>
          <w:rFonts w:ascii="Times New Roman" w:hAnsi="Times New Roman" w:cs="Times New Roman"/>
          <w:i/>
          <w:iCs/>
          <w:sz w:val="24"/>
          <w:szCs w:val="24"/>
        </w:rPr>
        <w:t>Journal</w:t>
      </w:r>
      <w:proofErr w:type="spellEnd"/>
      <w:r w:rsidRPr="00C02C2A">
        <w:rPr>
          <w:rFonts w:ascii="Times New Roman" w:hAnsi="Times New Roman" w:cs="Times New Roman"/>
          <w:i/>
          <w:iCs/>
          <w:sz w:val="24"/>
          <w:szCs w:val="24"/>
        </w:rPr>
        <w:t xml:space="preserve"> of Sport &amp; </w:t>
      </w:r>
      <w:proofErr w:type="spellStart"/>
      <w:r w:rsidRPr="00C02C2A">
        <w:rPr>
          <w:rFonts w:ascii="Times New Roman" w:hAnsi="Times New Roman" w:cs="Times New Roman"/>
          <w:i/>
          <w:iCs/>
          <w:sz w:val="24"/>
          <w:szCs w:val="24"/>
        </w:rPr>
        <w:lastRenderedPageBreak/>
        <w:t>Exercise</w:t>
      </w:r>
      <w:proofErr w:type="spellEnd"/>
      <w:r w:rsidRPr="00C02C2A">
        <w:rPr>
          <w:rFonts w:ascii="Times New Roman" w:hAnsi="Times New Roman" w:cs="Times New Roman"/>
          <w:i/>
          <w:iCs/>
          <w:sz w:val="24"/>
          <w:szCs w:val="24"/>
        </w:rPr>
        <w:t xml:space="preserve"> </w:t>
      </w:r>
      <w:proofErr w:type="spellStart"/>
      <w:r w:rsidRPr="00C02C2A">
        <w:rPr>
          <w:rFonts w:ascii="Times New Roman" w:hAnsi="Times New Roman" w:cs="Times New Roman"/>
          <w:i/>
          <w:iCs/>
          <w:sz w:val="24"/>
          <w:szCs w:val="24"/>
        </w:rPr>
        <w:t>Psychology</w:t>
      </w:r>
      <w:proofErr w:type="spellEnd"/>
      <w:r w:rsidRPr="00C02C2A">
        <w:rPr>
          <w:rFonts w:ascii="Times New Roman" w:hAnsi="Times New Roman" w:cs="Times New Roman"/>
          <w:i/>
          <w:iCs/>
          <w:sz w:val="24"/>
          <w:szCs w:val="24"/>
        </w:rPr>
        <w:t xml:space="preserve"> 20</w:t>
      </w:r>
      <w:r w:rsidRPr="00C02C2A">
        <w:rPr>
          <w:rFonts w:ascii="Times New Roman" w:hAnsi="Times New Roman" w:cs="Times New Roman"/>
          <w:iCs/>
          <w:sz w:val="24"/>
          <w:szCs w:val="24"/>
        </w:rPr>
        <w:t>(1)</w:t>
      </w:r>
      <w:r w:rsidRPr="00C02C2A">
        <w:rPr>
          <w:rFonts w:ascii="Times New Roman" w:hAnsi="Times New Roman" w:cs="Times New Roman"/>
          <w:sz w:val="24"/>
          <w:szCs w:val="24"/>
        </w:rPr>
        <w:t xml:space="preserve">: 54-80, </w:t>
      </w:r>
      <w:proofErr w:type="spellStart"/>
      <w:r w:rsidRPr="00C02C2A">
        <w:rPr>
          <w:rFonts w:ascii="Times New Roman" w:hAnsi="Times New Roman" w:cs="Times New Roman"/>
          <w:sz w:val="24"/>
          <w:szCs w:val="24"/>
        </w:rPr>
        <w:t>March</w:t>
      </w:r>
      <w:proofErr w:type="spellEnd"/>
      <w:r w:rsidRPr="00C02C2A">
        <w:rPr>
          <w:rFonts w:ascii="Times New Roman" w:hAnsi="Times New Roman" w:cs="Times New Roman"/>
          <w:sz w:val="24"/>
          <w:szCs w:val="24"/>
        </w:rPr>
        <w:t xml:space="preserve">. Recuperado de: </w:t>
      </w:r>
      <w:r w:rsidR="00AF3A5B">
        <w:rPr>
          <w:rFonts w:ascii="Times New Roman" w:hAnsi="Times New Roman" w:cs="Times New Roman"/>
          <w:sz w:val="24"/>
          <w:szCs w:val="24"/>
        </w:rPr>
        <w:t>h</w:t>
      </w:r>
      <w:r w:rsidRPr="00C02C2A">
        <w:rPr>
          <w:rFonts w:ascii="Times New Roman" w:hAnsi="Times New Roman" w:cs="Times New Roman"/>
          <w:sz w:val="24"/>
          <w:szCs w:val="24"/>
        </w:rPr>
        <w:t>ttps://journals.humankinetics.com/view/journals/jsep/20/1/article-p54.xml.</w:t>
      </w:r>
    </w:p>
    <w:p w:rsidR="005B6A9F" w:rsidRPr="00C02C2A" w:rsidRDefault="005B6A9F" w:rsidP="00676BB0">
      <w:pPr>
        <w:spacing w:after="0" w:line="240" w:lineRule="auto"/>
        <w:ind w:left="773" w:hangingChars="322" w:hanging="773"/>
        <w:jc w:val="both"/>
        <w:rPr>
          <w:rFonts w:ascii="TimesNewRomanPSMT" w:hAnsi="TimesNewRomanPSMT" w:cs="TimesNewRomanPSMT"/>
          <w:color w:val="000000"/>
          <w:sz w:val="24"/>
          <w:szCs w:val="24"/>
        </w:rPr>
      </w:pPr>
      <w:r w:rsidRPr="00C02C2A">
        <w:rPr>
          <w:rFonts w:ascii="TimesNewRomanPSMT" w:hAnsi="TimesNewRomanPSMT" w:cs="TimesNewRomanPSMT"/>
          <w:color w:val="000000"/>
          <w:sz w:val="24"/>
          <w:szCs w:val="24"/>
        </w:rPr>
        <w:t xml:space="preserve">Verhoshansky, Y.V. (1988). Bases of </w:t>
      </w:r>
      <w:proofErr w:type="spellStart"/>
      <w:r w:rsidRPr="00C02C2A">
        <w:rPr>
          <w:rFonts w:ascii="TimesNewRomanPSMT" w:hAnsi="TimesNewRomanPSMT" w:cs="TimesNewRomanPSMT"/>
          <w:color w:val="000000"/>
          <w:sz w:val="24"/>
          <w:szCs w:val="24"/>
        </w:rPr>
        <w:t>special</w:t>
      </w:r>
      <w:proofErr w:type="spellEnd"/>
      <w:r w:rsidRPr="00C02C2A">
        <w:rPr>
          <w:rFonts w:ascii="TimesNewRomanPSMT" w:hAnsi="TimesNewRomanPSMT" w:cs="TimesNewRomanPSMT"/>
          <w:color w:val="000000"/>
          <w:sz w:val="24"/>
          <w:szCs w:val="24"/>
        </w:rPr>
        <w:t xml:space="preserve"> </w:t>
      </w:r>
      <w:proofErr w:type="spellStart"/>
      <w:r w:rsidRPr="00C02C2A">
        <w:rPr>
          <w:rFonts w:ascii="TimesNewRomanPSMT" w:hAnsi="TimesNewRomanPSMT" w:cs="TimesNewRomanPSMT"/>
          <w:color w:val="000000"/>
          <w:sz w:val="24"/>
          <w:szCs w:val="24"/>
        </w:rPr>
        <w:t>physical</w:t>
      </w:r>
      <w:proofErr w:type="spellEnd"/>
      <w:r w:rsidRPr="00C02C2A">
        <w:rPr>
          <w:rFonts w:ascii="TimesNewRomanPSMT" w:hAnsi="TimesNewRomanPSMT" w:cs="TimesNewRomanPSMT"/>
          <w:color w:val="000000"/>
          <w:sz w:val="24"/>
          <w:szCs w:val="24"/>
        </w:rPr>
        <w:t xml:space="preserve"> </w:t>
      </w:r>
      <w:proofErr w:type="spellStart"/>
      <w:r w:rsidRPr="00C02C2A">
        <w:rPr>
          <w:rFonts w:ascii="TimesNewRomanPSMT" w:hAnsi="TimesNewRomanPSMT" w:cs="TimesNewRomanPSMT"/>
          <w:color w:val="000000"/>
          <w:sz w:val="24"/>
          <w:szCs w:val="24"/>
        </w:rPr>
        <w:t>preparation</w:t>
      </w:r>
      <w:proofErr w:type="spellEnd"/>
      <w:r w:rsidRPr="00C02C2A">
        <w:rPr>
          <w:rFonts w:ascii="TimesNewRomanPSMT" w:hAnsi="TimesNewRomanPSMT" w:cs="TimesNewRomanPSMT"/>
          <w:color w:val="000000"/>
          <w:sz w:val="24"/>
          <w:szCs w:val="24"/>
        </w:rPr>
        <w:t xml:space="preserve"> of </w:t>
      </w:r>
      <w:proofErr w:type="spellStart"/>
      <w:r w:rsidRPr="00C02C2A">
        <w:rPr>
          <w:rFonts w:ascii="TimesNewRomanPSMT" w:hAnsi="TimesNewRomanPSMT" w:cs="TimesNewRomanPSMT"/>
          <w:color w:val="000000"/>
          <w:sz w:val="24"/>
          <w:szCs w:val="24"/>
        </w:rPr>
        <w:t>athletes</w:t>
      </w:r>
      <w:proofErr w:type="spellEnd"/>
      <w:r w:rsidRPr="00C02C2A">
        <w:rPr>
          <w:rFonts w:ascii="TimesNewRomanPSMT" w:hAnsi="TimesNewRomanPSMT" w:cs="TimesNewRomanPSMT"/>
          <w:color w:val="000000"/>
          <w:sz w:val="24"/>
          <w:szCs w:val="24"/>
        </w:rPr>
        <w:t xml:space="preserve">. [In </w:t>
      </w:r>
      <w:proofErr w:type="spellStart"/>
      <w:r w:rsidRPr="00C02C2A">
        <w:rPr>
          <w:rFonts w:ascii="TimesNewRomanPSMT" w:hAnsi="TimesNewRomanPSMT" w:cs="TimesNewRomanPSMT"/>
          <w:color w:val="000000"/>
          <w:sz w:val="24"/>
          <w:szCs w:val="24"/>
        </w:rPr>
        <w:t>Russian</w:t>
      </w:r>
      <w:proofErr w:type="spellEnd"/>
      <w:r w:rsidRPr="00C02C2A">
        <w:rPr>
          <w:rFonts w:ascii="TimesNewRomanPSMT" w:hAnsi="TimesNewRomanPSMT" w:cs="TimesNewRomanPSMT"/>
          <w:color w:val="000000"/>
          <w:sz w:val="24"/>
          <w:szCs w:val="24"/>
        </w:rPr>
        <w:t xml:space="preserve">.] </w:t>
      </w:r>
      <w:proofErr w:type="spellStart"/>
      <w:r w:rsidRPr="00C02C2A">
        <w:rPr>
          <w:rFonts w:ascii="TimesNewRomanPSMT" w:hAnsi="TimesNewRomanPSMT" w:cs="TimesNewRomanPSMT"/>
          <w:color w:val="000000"/>
          <w:sz w:val="24"/>
          <w:szCs w:val="24"/>
        </w:rPr>
        <w:t>Moscow</w:t>
      </w:r>
      <w:proofErr w:type="spellEnd"/>
      <w:r w:rsidRPr="00C02C2A">
        <w:rPr>
          <w:rFonts w:ascii="TimesNewRomanPSMT" w:hAnsi="TimesNewRomanPSMT" w:cs="TimesNewRomanPSMT"/>
          <w:color w:val="000000"/>
          <w:sz w:val="24"/>
          <w:szCs w:val="24"/>
        </w:rPr>
        <w:t xml:space="preserve">: </w:t>
      </w:r>
      <w:proofErr w:type="spellStart"/>
      <w:r w:rsidRPr="00C02C2A">
        <w:rPr>
          <w:rFonts w:ascii="TimesNewRomanPSMT" w:hAnsi="TimesNewRomanPSMT" w:cs="TimesNewRomanPSMT"/>
          <w:color w:val="000000"/>
          <w:sz w:val="24"/>
          <w:szCs w:val="24"/>
        </w:rPr>
        <w:t>FiS</w:t>
      </w:r>
      <w:proofErr w:type="spellEnd"/>
      <w:r w:rsidRPr="00C02C2A">
        <w:rPr>
          <w:rFonts w:ascii="TimesNewRomanPSMT" w:hAnsi="TimesNewRomanPSMT" w:cs="TimesNewRomanPSMT"/>
          <w:color w:val="000000"/>
          <w:sz w:val="24"/>
          <w:szCs w:val="24"/>
        </w:rPr>
        <w:t xml:space="preserve"> Publisher.</w:t>
      </w:r>
    </w:p>
    <w:p w:rsidR="005B6A9F" w:rsidRDefault="005B6A9F" w:rsidP="00676BB0">
      <w:pPr>
        <w:autoSpaceDE w:val="0"/>
        <w:autoSpaceDN w:val="0"/>
        <w:adjustRightInd w:val="0"/>
        <w:spacing w:after="0" w:line="240" w:lineRule="auto"/>
        <w:ind w:left="773" w:hangingChars="322" w:hanging="773"/>
        <w:jc w:val="both"/>
      </w:pPr>
      <w:r w:rsidRPr="00C02C2A">
        <w:rPr>
          <w:rFonts w:ascii="Times New Roman" w:hAnsi="Times New Roman" w:cs="Times New Roman"/>
          <w:sz w:val="24"/>
          <w:szCs w:val="24"/>
        </w:rPr>
        <w:t>Zamora Castro, R. (1997). El boxeo. Con lo nuevo y lo tradicional. Santiago de Cuba, Cuba: Editorial Oriente.</w:t>
      </w:r>
    </w:p>
    <w:p w:rsidR="00D04EA6" w:rsidRDefault="00D04EA6" w:rsidP="00D04EA6">
      <w:pPr>
        <w:spacing w:after="0" w:line="276" w:lineRule="auto"/>
        <w:jc w:val="both"/>
        <w:rPr>
          <w:rFonts w:ascii="Times New Roman" w:eastAsia="Times New Roman" w:hAnsi="Times New Roman" w:cs="Times New Roman"/>
          <w:b/>
          <w:bCs/>
          <w:sz w:val="24"/>
          <w:szCs w:val="24"/>
          <w:lang w:eastAsia="es-ES"/>
        </w:rPr>
      </w:pPr>
    </w:p>
    <w:p w:rsidR="00D04EA6" w:rsidRDefault="00D04EA6" w:rsidP="00D04EA6">
      <w:pPr>
        <w:spacing w:after="0" w:line="276" w:lineRule="auto"/>
        <w:jc w:val="both"/>
        <w:rPr>
          <w:rFonts w:ascii="Times New Roman" w:eastAsia="Times New Roman" w:hAnsi="Times New Roman" w:cs="Times New Roman"/>
          <w:b/>
          <w:bCs/>
          <w:sz w:val="24"/>
          <w:szCs w:val="24"/>
          <w:lang w:eastAsia="es-ES"/>
        </w:rPr>
      </w:pPr>
    </w:p>
    <w:p w:rsidR="00D04EA6" w:rsidRPr="00D04EA6" w:rsidRDefault="00D04EA6" w:rsidP="00D04EA6">
      <w:pPr>
        <w:spacing w:after="0" w:line="276" w:lineRule="auto"/>
        <w:jc w:val="both"/>
        <w:rPr>
          <w:rFonts w:ascii="Times New Roman" w:eastAsia="Times New Roman" w:hAnsi="Times New Roman" w:cs="Times New Roman"/>
          <w:b/>
          <w:bCs/>
          <w:sz w:val="24"/>
          <w:szCs w:val="24"/>
          <w:lang w:eastAsia="es-ES"/>
        </w:rPr>
      </w:pPr>
      <w:r w:rsidRPr="00D04EA6">
        <w:rPr>
          <w:rFonts w:ascii="Times New Roman" w:eastAsia="Times New Roman" w:hAnsi="Times New Roman" w:cs="Times New Roman"/>
          <w:b/>
          <w:bCs/>
          <w:sz w:val="24"/>
          <w:szCs w:val="24"/>
          <w:lang w:eastAsia="es-ES"/>
        </w:rPr>
        <w:t>A</w:t>
      </w:r>
      <w:r>
        <w:rPr>
          <w:rFonts w:ascii="Times New Roman" w:eastAsia="Times New Roman" w:hAnsi="Times New Roman" w:cs="Times New Roman"/>
          <w:b/>
          <w:bCs/>
          <w:sz w:val="24"/>
          <w:szCs w:val="24"/>
          <w:lang w:eastAsia="es-ES"/>
        </w:rPr>
        <w:t>NEXO</w:t>
      </w:r>
      <w:r w:rsidRPr="00D04EA6">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1</w:t>
      </w:r>
      <w:r w:rsidRPr="00D04EA6">
        <w:rPr>
          <w:rFonts w:ascii="Times New Roman" w:eastAsia="Times New Roman" w:hAnsi="Times New Roman" w:cs="Times New Roman"/>
          <w:b/>
          <w:bCs/>
          <w:sz w:val="24"/>
          <w:szCs w:val="24"/>
          <w:lang w:eastAsia="es-ES"/>
        </w:rPr>
        <w:t>. Escala de Desempeño Táctico</w:t>
      </w:r>
    </w:p>
    <w:p w:rsidR="00D04EA6" w:rsidRPr="00D04EA6" w:rsidRDefault="00D04EA6" w:rsidP="00D04EA6">
      <w:pPr>
        <w:spacing w:after="0" w:line="276" w:lineRule="auto"/>
        <w:jc w:val="both"/>
        <w:rPr>
          <w:rFonts w:ascii="Times New Roman" w:eastAsia="Times New Roman" w:hAnsi="Times New Roman" w:cs="Times New Roman"/>
          <w:b/>
          <w:bCs/>
          <w:sz w:val="24"/>
          <w:szCs w:val="24"/>
          <w:lang w:eastAsia="es-ES"/>
        </w:rPr>
      </w:pPr>
    </w:p>
    <w:p w:rsidR="00D04EA6" w:rsidRPr="00D04EA6" w:rsidRDefault="00D04EA6" w:rsidP="00D04EA6">
      <w:pPr>
        <w:spacing w:after="0" w:line="276" w:lineRule="auto"/>
        <w:jc w:val="both"/>
        <w:rPr>
          <w:rFonts w:ascii="Times New Roman" w:eastAsia="Times New Roman" w:hAnsi="Times New Roman" w:cs="Times New Roman"/>
          <w:b/>
          <w:bCs/>
          <w:sz w:val="24"/>
          <w:szCs w:val="24"/>
          <w:lang w:eastAsia="es-ES"/>
        </w:rPr>
      </w:pPr>
    </w:p>
    <w:p w:rsidR="00D04EA6" w:rsidRPr="00D04EA6" w:rsidRDefault="00D04EA6" w:rsidP="00D04EA6">
      <w:pPr>
        <w:spacing w:after="0" w:line="276" w:lineRule="auto"/>
        <w:jc w:val="center"/>
        <w:rPr>
          <w:rFonts w:ascii="Times New Roman" w:eastAsia="Times New Roman" w:hAnsi="Times New Roman" w:cs="Times New Roman"/>
          <w:sz w:val="24"/>
          <w:szCs w:val="24"/>
          <w:lang w:val="es-ES_tradnl" w:eastAsia="es-ES_tradnl"/>
        </w:rPr>
      </w:pPr>
      <w:r w:rsidRPr="00D04EA6">
        <w:rPr>
          <w:rFonts w:ascii="Times New Roman" w:eastAsia="Times New Roman" w:hAnsi="Times New Roman" w:cs="Times New Roman"/>
          <w:sz w:val="24"/>
          <w:szCs w:val="24"/>
          <w:lang w:val="es-ES_tradnl" w:eastAsia="es-ES_tradnl"/>
        </w:rPr>
        <w:t>ESCALA DE DESEMPEÑO TÁCTICO</w:t>
      </w:r>
    </w:p>
    <w:p w:rsidR="00D04EA6" w:rsidRPr="00D04EA6" w:rsidRDefault="00D04EA6" w:rsidP="00D04EA6">
      <w:pPr>
        <w:spacing w:after="0" w:line="276" w:lineRule="auto"/>
        <w:jc w:val="center"/>
        <w:rPr>
          <w:rFonts w:ascii="Times New Roman" w:eastAsia="Times New Roman" w:hAnsi="Times New Roman" w:cs="Times New Roman"/>
          <w:sz w:val="24"/>
          <w:szCs w:val="24"/>
          <w:lang w:val="es-ES_tradnl" w:eastAsia="es-ES_tradnl"/>
        </w:rPr>
      </w:pPr>
    </w:p>
    <w:p w:rsidR="00D04EA6" w:rsidRPr="00D04EA6" w:rsidRDefault="00D04EA6" w:rsidP="00D04EA6">
      <w:pPr>
        <w:spacing w:after="0" w:line="276" w:lineRule="auto"/>
        <w:jc w:val="center"/>
        <w:rPr>
          <w:rFonts w:ascii="Times New Roman" w:eastAsia="Times New Roman" w:hAnsi="Times New Roman" w:cs="Times New Roman"/>
          <w:sz w:val="24"/>
          <w:szCs w:val="24"/>
          <w:lang w:val="es-ES_tradnl" w:eastAsia="es-ES_tradnl"/>
        </w:rPr>
      </w:pPr>
      <w:r w:rsidRPr="00D04EA6">
        <w:rPr>
          <w:rFonts w:ascii="Times New Roman" w:eastAsia="Times New Roman" w:hAnsi="Times New Roman" w:cs="Times New Roman"/>
          <w:sz w:val="24"/>
          <w:szCs w:val="24"/>
          <w:lang w:val="es-ES_tradnl" w:eastAsia="es-ES_tradnl"/>
        </w:rPr>
        <w:t>1                2                 3                 4                  5</w:t>
      </w:r>
    </w:p>
    <w:p w:rsidR="00D04EA6" w:rsidRPr="00D04EA6" w:rsidRDefault="00D04EA6" w:rsidP="00D04EA6">
      <w:pPr>
        <w:spacing w:after="0" w:line="276" w:lineRule="auto"/>
        <w:jc w:val="center"/>
        <w:rPr>
          <w:rFonts w:ascii="Times New Roman" w:eastAsia="Times New Roman" w:hAnsi="Times New Roman" w:cs="Times New Roman"/>
          <w:sz w:val="24"/>
          <w:szCs w:val="24"/>
          <w:lang w:val="es-ES_tradnl" w:eastAsia="es-ES_tradnl"/>
        </w:rPr>
      </w:pPr>
    </w:p>
    <w:p w:rsidR="00D04EA6" w:rsidRPr="00D04EA6" w:rsidRDefault="00D04EA6" w:rsidP="00D04EA6">
      <w:pPr>
        <w:numPr>
          <w:ilvl w:val="0"/>
          <w:numId w:val="3"/>
        </w:numPr>
        <w:spacing w:after="0" w:line="276" w:lineRule="auto"/>
        <w:rPr>
          <w:rFonts w:ascii="Times New Roman" w:eastAsia="Times New Roman" w:hAnsi="Times New Roman" w:cs="Times New Roman"/>
          <w:sz w:val="24"/>
          <w:szCs w:val="24"/>
          <w:lang w:val="es-ES_tradnl" w:eastAsia="es-ES_tradnl"/>
        </w:rPr>
      </w:pPr>
      <w:r w:rsidRPr="00D04EA6">
        <w:rPr>
          <w:rFonts w:ascii="Times New Roman" w:eastAsia="Times New Roman" w:hAnsi="Times New Roman" w:cs="Times New Roman"/>
          <w:sz w:val="24"/>
          <w:szCs w:val="24"/>
          <w:lang w:val="es-ES_tradnl" w:eastAsia="es-ES_tradnl"/>
        </w:rPr>
        <w:t>DESEMPEÑO    MUY INEFECTIVO</w:t>
      </w:r>
    </w:p>
    <w:p w:rsidR="00D04EA6" w:rsidRPr="00D04EA6" w:rsidRDefault="00D04EA6" w:rsidP="00D04EA6">
      <w:pPr>
        <w:spacing w:after="0" w:line="276" w:lineRule="auto"/>
        <w:ind w:left="780"/>
        <w:rPr>
          <w:rFonts w:ascii="Times New Roman" w:eastAsia="Times New Roman" w:hAnsi="Times New Roman" w:cs="Times New Roman"/>
          <w:sz w:val="24"/>
          <w:szCs w:val="24"/>
          <w:lang w:val="es-ES_tradnl" w:eastAsia="es-ES_tradnl"/>
        </w:rPr>
      </w:pPr>
    </w:p>
    <w:p w:rsidR="00D04EA6" w:rsidRPr="00D04EA6" w:rsidRDefault="00D04EA6" w:rsidP="00D04EA6">
      <w:pPr>
        <w:numPr>
          <w:ilvl w:val="0"/>
          <w:numId w:val="3"/>
        </w:numPr>
        <w:spacing w:after="0" w:line="276" w:lineRule="auto"/>
        <w:rPr>
          <w:rFonts w:ascii="Times New Roman" w:eastAsia="Times New Roman" w:hAnsi="Times New Roman" w:cs="Times New Roman"/>
          <w:sz w:val="24"/>
          <w:szCs w:val="24"/>
          <w:lang w:val="es-ES_tradnl" w:eastAsia="es-ES_tradnl"/>
        </w:rPr>
      </w:pPr>
      <w:r w:rsidRPr="00D04EA6">
        <w:rPr>
          <w:rFonts w:ascii="Times New Roman" w:eastAsia="Times New Roman" w:hAnsi="Times New Roman" w:cs="Times New Roman"/>
          <w:sz w:val="24"/>
          <w:szCs w:val="24"/>
          <w:lang w:val="es-ES_tradnl" w:eastAsia="es-ES_tradnl"/>
        </w:rPr>
        <w:t>DESEMPEÑO    INEFECTIVO</w:t>
      </w:r>
    </w:p>
    <w:p w:rsidR="00D04EA6" w:rsidRPr="00D04EA6" w:rsidRDefault="00D04EA6" w:rsidP="00D04EA6">
      <w:pPr>
        <w:spacing w:after="0" w:line="276" w:lineRule="auto"/>
        <w:ind w:left="780"/>
        <w:rPr>
          <w:rFonts w:ascii="Times New Roman" w:eastAsia="Times New Roman" w:hAnsi="Times New Roman" w:cs="Times New Roman"/>
          <w:sz w:val="24"/>
          <w:szCs w:val="24"/>
          <w:lang w:val="es-ES_tradnl" w:eastAsia="es-ES_tradnl"/>
        </w:rPr>
      </w:pPr>
    </w:p>
    <w:p w:rsidR="00D04EA6" w:rsidRPr="00D04EA6" w:rsidRDefault="00D04EA6" w:rsidP="00D04EA6">
      <w:pPr>
        <w:numPr>
          <w:ilvl w:val="0"/>
          <w:numId w:val="3"/>
        </w:numPr>
        <w:spacing w:after="0" w:line="276" w:lineRule="auto"/>
        <w:rPr>
          <w:rFonts w:ascii="Times New Roman" w:eastAsia="Times New Roman" w:hAnsi="Times New Roman" w:cs="Times New Roman"/>
          <w:sz w:val="24"/>
          <w:szCs w:val="24"/>
          <w:lang w:val="es-ES_tradnl" w:eastAsia="es-ES_tradnl"/>
        </w:rPr>
      </w:pPr>
      <w:r w:rsidRPr="00D04EA6">
        <w:rPr>
          <w:rFonts w:ascii="Times New Roman" w:eastAsia="Times New Roman" w:hAnsi="Times New Roman" w:cs="Times New Roman"/>
          <w:sz w:val="24"/>
          <w:szCs w:val="24"/>
          <w:lang w:val="es-ES_tradnl" w:eastAsia="es-ES_tradnl"/>
        </w:rPr>
        <w:t>DESEMPEÑO    MODERADAMENTE EFECTIVO</w:t>
      </w:r>
    </w:p>
    <w:p w:rsidR="00D04EA6" w:rsidRPr="00D04EA6" w:rsidRDefault="00D04EA6" w:rsidP="00D04EA6">
      <w:pPr>
        <w:spacing w:after="0" w:line="276" w:lineRule="auto"/>
        <w:ind w:left="780"/>
        <w:rPr>
          <w:rFonts w:ascii="Times New Roman" w:eastAsia="Times New Roman" w:hAnsi="Times New Roman" w:cs="Times New Roman"/>
          <w:sz w:val="24"/>
          <w:szCs w:val="24"/>
          <w:lang w:val="es-ES_tradnl" w:eastAsia="es-ES_tradnl"/>
        </w:rPr>
      </w:pPr>
    </w:p>
    <w:p w:rsidR="00D04EA6" w:rsidRPr="00D04EA6" w:rsidRDefault="00D04EA6" w:rsidP="00D04EA6">
      <w:pPr>
        <w:numPr>
          <w:ilvl w:val="0"/>
          <w:numId w:val="3"/>
        </w:numPr>
        <w:spacing w:after="0" w:line="276" w:lineRule="auto"/>
        <w:rPr>
          <w:rFonts w:ascii="Times New Roman" w:eastAsia="Times New Roman" w:hAnsi="Times New Roman" w:cs="Times New Roman"/>
          <w:sz w:val="24"/>
          <w:szCs w:val="24"/>
          <w:lang w:val="es-ES_tradnl" w:eastAsia="es-ES_tradnl"/>
        </w:rPr>
      </w:pPr>
      <w:r w:rsidRPr="00D04EA6">
        <w:rPr>
          <w:rFonts w:ascii="Times New Roman" w:eastAsia="Times New Roman" w:hAnsi="Times New Roman" w:cs="Times New Roman"/>
          <w:sz w:val="24"/>
          <w:szCs w:val="24"/>
          <w:lang w:val="es-ES_tradnl" w:eastAsia="es-ES_tradnl"/>
        </w:rPr>
        <w:t>DESEMPEÑO    BASTANTE EFECTIVO</w:t>
      </w:r>
    </w:p>
    <w:p w:rsidR="00D04EA6" w:rsidRPr="00D04EA6" w:rsidRDefault="00D04EA6" w:rsidP="00D04EA6">
      <w:pPr>
        <w:spacing w:after="0" w:line="276" w:lineRule="auto"/>
        <w:rPr>
          <w:rFonts w:ascii="Times New Roman" w:eastAsia="Times New Roman" w:hAnsi="Times New Roman" w:cs="Times New Roman"/>
          <w:sz w:val="24"/>
          <w:szCs w:val="24"/>
          <w:lang w:val="es-ES_tradnl" w:eastAsia="es-ES_tradnl"/>
        </w:rPr>
      </w:pPr>
    </w:p>
    <w:p w:rsidR="00D04EA6" w:rsidRPr="00D04EA6" w:rsidRDefault="00D04EA6" w:rsidP="00D04EA6">
      <w:pPr>
        <w:numPr>
          <w:ilvl w:val="0"/>
          <w:numId w:val="3"/>
        </w:numPr>
        <w:spacing w:after="0" w:line="276" w:lineRule="auto"/>
        <w:rPr>
          <w:rFonts w:ascii="Times New Roman" w:eastAsia="Times New Roman" w:hAnsi="Times New Roman" w:cs="Times New Roman"/>
          <w:sz w:val="24"/>
          <w:szCs w:val="24"/>
          <w:lang w:val="es-ES_tradnl" w:eastAsia="es-ES_tradnl"/>
        </w:rPr>
      </w:pPr>
      <w:r w:rsidRPr="00D04EA6">
        <w:rPr>
          <w:rFonts w:ascii="Times New Roman" w:eastAsia="Times New Roman" w:hAnsi="Times New Roman" w:cs="Times New Roman"/>
          <w:sz w:val="24"/>
          <w:szCs w:val="24"/>
          <w:lang w:val="es-ES_tradnl" w:eastAsia="es-ES_tradnl"/>
        </w:rPr>
        <w:t>DESEMPEÑO    MUY EFECTIVO</w:t>
      </w:r>
    </w:p>
    <w:p w:rsidR="00D04EA6" w:rsidRPr="00D04EA6" w:rsidRDefault="00D04EA6" w:rsidP="00D04EA6">
      <w:pPr>
        <w:spacing w:after="0" w:line="276" w:lineRule="auto"/>
        <w:jc w:val="both"/>
        <w:rPr>
          <w:rFonts w:ascii="Times New Roman" w:eastAsia="Times New Roman" w:hAnsi="Times New Roman" w:cs="Times New Roman"/>
          <w:b/>
          <w:bCs/>
          <w:sz w:val="24"/>
          <w:szCs w:val="24"/>
          <w:lang w:eastAsia="es-ES"/>
        </w:rPr>
      </w:pPr>
    </w:p>
    <w:p w:rsidR="004B1D8A" w:rsidRPr="00A26E08" w:rsidRDefault="004B1D8A" w:rsidP="00B025AF">
      <w:pPr>
        <w:spacing w:line="240" w:lineRule="auto"/>
        <w:jc w:val="both"/>
        <w:rPr>
          <w:sz w:val="24"/>
          <w:szCs w:val="24"/>
        </w:rPr>
      </w:pPr>
    </w:p>
    <w:p w:rsidR="004B1D8A" w:rsidRPr="00A26E08" w:rsidRDefault="004B1D8A" w:rsidP="00B025AF">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3E50C2" w:rsidRDefault="003E50C2" w:rsidP="00B025AF">
      <w:pPr>
        <w:spacing w:line="240" w:lineRule="auto"/>
      </w:pPr>
    </w:p>
    <w:sectPr w:rsidR="003E50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1F5"/>
    <w:multiLevelType w:val="hybridMultilevel"/>
    <w:tmpl w:val="E924B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C1B6BD3"/>
    <w:multiLevelType w:val="hybridMultilevel"/>
    <w:tmpl w:val="46FED778"/>
    <w:lvl w:ilvl="0" w:tplc="52DADCA6">
      <w:start w:val="1"/>
      <w:numFmt w:val="decimal"/>
      <w:lvlText w:val="%1."/>
      <w:lvlJc w:val="left"/>
      <w:pPr>
        <w:tabs>
          <w:tab w:val="num" w:pos="780"/>
        </w:tabs>
        <w:ind w:left="780" w:hanging="4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nsid w:val="60E90D74"/>
    <w:multiLevelType w:val="multilevel"/>
    <w:tmpl w:val="765C0B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8A"/>
    <w:rsid w:val="00000511"/>
    <w:rsid w:val="0000190D"/>
    <w:rsid w:val="0001475F"/>
    <w:rsid w:val="00022572"/>
    <w:rsid w:val="000314D9"/>
    <w:rsid w:val="000324E3"/>
    <w:rsid w:val="00042FA8"/>
    <w:rsid w:val="00043A37"/>
    <w:rsid w:val="00046876"/>
    <w:rsid w:val="000600BA"/>
    <w:rsid w:val="000612EB"/>
    <w:rsid w:val="0007653F"/>
    <w:rsid w:val="00085622"/>
    <w:rsid w:val="00092AC0"/>
    <w:rsid w:val="000A5A0C"/>
    <w:rsid w:val="000B6774"/>
    <w:rsid w:val="000C54FF"/>
    <w:rsid w:val="000D6D9C"/>
    <w:rsid w:val="00102499"/>
    <w:rsid w:val="001061F9"/>
    <w:rsid w:val="001128E2"/>
    <w:rsid w:val="00116AD9"/>
    <w:rsid w:val="0013062E"/>
    <w:rsid w:val="00165C25"/>
    <w:rsid w:val="001726A6"/>
    <w:rsid w:val="001B417D"/>
    <w:rsid w:val="001D2821"/>
    <w:rsid w:val="001E38BD"/>
    <w:rsid w:val="001F0E2D"/>
    <w:rsid w:val="001F519A"/>
    <w:rsid w:val="001F5BBE"/>
    <w:rsid w:val="001F77AE"/>
    <w:rsid w:val="00203ECE"/>
    <w:rsid w:val="00211A19"/>
    <w:rsid w:val="00221265"/>
    <w:rsid w:val="00267E2C"/>
    <w:rsid w:val="002741F1"/>
    <w:rsid w:val="00276C5F"/>
    <w:rsid w:val="0028594E"/>
    <w:rsid w:val="00287F78"/>
    <w:rsid w:val="002A0AF0"/>
    <w:rsid w:val="002A1F03"/>
    <w:rsid w:val="002A5BBE"/>
    <w:rsid w:val="002D1002"/>
    <w:rsid w:val="002D1037"/>
    <w:rsid w:val="002D6A5E"/>
    <w:rsid w:val="002E5197"/>
    <w:rsid w:val="00306A47"/>
    <w:rsid w:val="0031793E"/>
    <w:rsid w:val="00317CC5"/>
    <w:rsid w:val="0035777C"/>
    <w:rsid w:val="003624E3"/>
    <w:rsid w:val="00380FD6"/>
    <w:rsid w:val="00387F8C"/>
    <w:rsid w:val="00390E2D"/>
    <w:rsid w:val="003A6C49"/>
    <w:rsid w:val="003B2E3C"/>
    <w:rsid w:val="003C4DBE"/>
    <w:rsid w:val="003D21BE"/>
    <w:rsid w:val="003D71F6"/>
    <w:rsid w:val="003E50C2"/>
    <w:rsid w:val="003E6CEB"/>
    <w:rsid w:val="003F2ADA"/>
    <w:rsid w:val="00401F73"/>
    <w:rsid w:val="00410028"/>
    <w:rsid w:val="00413107"/>
    <w:rsid w:val="0042159F"/>
    <w:rsid w:val="004413D3"/>
    <w:rsid w:val="00450522"/>
    <w:rsid w:val="004566E9"/>
    <w:rsid w:val="0046519F"/>
    <w:rsid w:val="004733E0"/>
    <w:rsid w:val="00495687"/>
    <w:rsid w:val="004B1D58"/>
    <w:rsid w:val="004B1D8A"/>
    <w:rsid w:val="004B7F7F"/>
    <w:rsid w:val="004C490A"/>
    <w:rsid w:val="004D5956"/>
    <w:rsid w:val="004E2242"/>
    <w:rsid w:val="004E67F9"/>
    <w:rsid w:val="004F4354"/>
    <w:rsid w:val="00503BD8"/>
    <w:rsid w:val="00510C5B"/>
    <w:rsid w:val="00517963"/>
    <w:rsid w:val="00527F78"/>
    <w:rsid w:val="00540BCD"/>
    <w:rsid w:val="00542B1C"/>
    <w:rsid w:val="00552312"/>
    <w:rsid w:val="00560065"/>
    <w:rsid w:val="00570F12"/>
    <w:rsid w:val="00571F74"/>
    <w:rsid w:val="005932C2"/>
    <w:rsid w:val="005A0D34"/>
    <w:rsid w:val="005B6A9F"/>
    <w:rsid w:val="005D1072"/>
    <w:rsid w:val="005D6E60"/>
    <w:rsid w:val="005E4CCE"/>
    <w:rsid w:val="005F370A"/>
    <w:rsid w:val="00604D10"/>
    <w:rsid w:val="006079C9"/>
    <w:rsid w:val="00630CCD"/>
    <w:rsid w:val="006401FE"/>
    <w:rsid w:val="006703CE"/>
    <w:rsid w:val="00676BB0"/>
    <w:rsid w:val="00683BC4"/>
    <w:rsid w:val="006851A1"/>
    <w:rsid w:val="00685735"/>
    <w:rsid w:val="00695FC0"/>
    <w:rsid w:val="00696A66"/>
    <w:rsid w:val="006A03B1"/>
    <w:rsid w:val="006A3B78"/>
    <w:rsid w:val="006D54E2"/>
    <w:rsid w:val="006E3277"/>
    <w:rsid w:val="006F1A92"/>
    <w:rsid w:val="006F44CA"/>
    <w:rsid w:val="007101D9"/>
    <w:rsid w:val="0072147F"/>
    <w:rsid w:val="00731770"/>
    <w:rsid w:val="00742B1C"/>
    <w:rsid w:val="0075113D"/>
    <w:rsid w:val="007579C6"/>
    <w:rsid w:val="00764687"/>
    <w:rsid w:val="00772963"/>
    <w:rsid w:val="0077716B"/>
    <w:rsid w:val="00780284"/>
    <w:rsid w:val="00780907"/>
    <w:rsid w:val="00796D2D"/>
    <w:rsid w:val="007A0082"/>
    <w:rsid w:val="007A6914"/>
    <w:rsid w:val="007C0A31"/>
    <w:rsid w:val="007F22C2"/>
    <w:rsid w:val="007F73E4"/>
    <w:rsid w:val="00803D78"/>
    <w:rsid w:val="008122E8"/>
    <w:rsid w:val="0083012E"/>
    <w:rsid w:val="00846C27"/>
    <w:rsid w:val="00853A28"/>
    <w:rsid w:val="00857E9F"/>
    <w:rsid w:val="00866F85"/>
    <w:rsid w:val="008676F4"/>
    <w:rsid w:val="0088755F"/>
    <w:rsid w:val="00887F98"/>
    <w:rsid w:val="008914D3"/>
    <w:rsid w:val="00893246"/>
    <w:rsid w:val="00896001"/>
    <w:rsid w:val="0089605A"/>
    <w:rsid w:val="008B0C0E"/>
    <w:rsid w:val="008C0385"/>
    <w:rsid w:val="008C511E"/>
    <w:rsid w:val="008D0B7C"/>
    <w:rsid w:val="008D3B23"/>
    <w:rsid w:val="008E5B2E"/>
    <w:rsid w:val="008F71D4"/>
    <w:rsid w:val="0091430A"/>
    <w:rsid w:val="00915EC6"/>
    <w:rsid w:val="00917637"/>
    <w:rsid w:val="00931B9F"/>
    <w:rsid w:val="009410C6"/>
    <w:rsid w:val="009435AD"/>
    <w:rsid w:val="00944396"/>
    <w:rsid w:val="00961DED"/>
    <w:rsid w:val="00962CBF"/>
    <w:rsid w:val="00966261"/>
    <w:rsid w:val="00966487"/>
    <w:rsid w:val="00972130"/>
    <w:rsid w:val="00975F64"/>
    <w:rsid w:val="009814A7"/>
    <w:rsid w:val="009A0466"/>
    <w:rsid w:val="009B3C57"/>
    <w:rsid w:val="009B6DAE"/>
    <w:rsid w:val="009B7A3B"/>
    <w:rsid w:val="009C081E"/>
    <w:rsid w:val="009C24B3"/>
    <w:rsid w:val="009C3726"/>
    <w:rsid w:val="009D7E6D"/>
    <w:rsid w:val="009E5E8C"/>
    <w:rsid w:val="009F3CBE"/>
    <w:rsid w:val="00A03C24"/>
    <w:rsid w:val="00A20C94"/>
    <w:rsid w:val="00A31888"/>
    <w:rsid w:val="00A32E1B"/>
    <w:rsid w:val="00A44061"/>
    <w:rsid w:val="00A5583E"/>
    <w:rsid w:val="00A752F2"/>
    <w:rsid w:val="00A90557"/>
    <w:rsid w:val="00A90EEC"/>
    <w:rsid w:val="00AA3EE0"/>
    <w:rsid w:val="00AA4BCE"/>
    <w:rsid w:val="00AB2F17"/>
    <w:rsid w:val="00AC4E56"/>
    <w:rsid w:val="00AC6489"/>
    <w:rsid w:val="00AD037D"/>
    <w:rsid w:val="00AD1A46"/>
    <w:rsid w:val="00AD36B2"/>
    <w:rsid w:val="00AE1B5B"/>
    <w:rsid w:val="00AF3A5B"/>
    <w:rsid w:val="00AF6AF6"/>
    <w:rsid w:val="00B01B82"/>
    <w:rsid w:val="00B025AF"/>
    <w:rsid w:val="00B0643E"/>
    <w:rsid w:val="00B37DF6"/>
    <w:rsid w:val="00B46EE5"/>
    <w:rsid w:val="00B5405C"/>
    <w:rsid w:val="00B6611A"/>
    <w:rsid w:val="00B66AF7"/>
    <w:rsid w:val="00B758F0"/>
    <w:rsid w:val="00B77801"/>
    <w:rsid w:val="00B91AC6"/>
    <w:rsid w:val="00B940AE"/>
    <w:rsid w:val="00B94F23"/>
    <w:rsid w:val="00BA09AA"/>
    <w:rsid w:val="00BA1B64"/>
    <w:rsid w:val="00BA6FCA"/>
    <w:rsid w:val="00BA7FD6"/>
    <w:rsid w:val="00BB3126"/>
    <w:rsid w:val="00BC0FA9"/>
    <w:rsid w:val="00BC182B"/>
    <w:rsid w:val="00BD1868"/>
    <w:rsid w:val="00BD212A"/>
    <w:rsid w:val="00BE58B8"/>
    <w:rsid w:val="00BF32FD"/>
    <w:rsid w:val="00C06785"/>
    <w:rsid w:val="00C17ED5"/>
    <w:rsid w:val="00C20CE0"/>
    <w:rsid w:val="00C21BEC"/>
    <w:rsid w:val="00C409C7"/>
    <w:rsid w:val="00C6402D"/>
    <w:rsid w:val="00C70016"/>
    <w:rsid w:val="00CA01A9"/>
    <w:rsid w:val="00CA135F"/>
    <w:rsid w:val="00CA61F6"/>
    <w:rsid w:val="00CB283E"/>
    <w:rsid w:val="00CE194E"/>
    <w:rsid w:val="00CE622E"/>
    <w:rsid w:val="00CF0FF7"/>
    <w:rsid w:val="00CF2A58"/>
    <w:rsid w:val="00CF47C5"/>
    <w:rsid w:val="00CF6DF5"/>
    <w:rsid w:val="00D04EA6"/>
    <w:rsid w:val="00D176A9"/>
    <w:rsid w:val="00D350FF"/>
    <w:rsid w:val="00D354E3"/>
    <w:rsid w:val="00D7467F"/>
    <w:rsid w:val="00D75009"/>
    <w:rsid w:val="00D767A8"/>
    <w:rsid w:val="00D93BC9"/>
    <w:rsid w:val="00D978F5"/>
    <w:rsid w:val="00DB4B59"/>
    <w:rsid w:val="00DD0DE0"/>
    <w:rsid w:val="00DD51A7"/>
    <w:rsid w:val="00DD702F"/>
    <w:rsid w:val="00DD7A95"/>
    <w:rsid w:val="00DE5A69"/>
    <w:rsid w:val="00DE6F05"/>
    <w:rsid w:val="00DE77DD"/>
    <w:rsid w:val="00DF1ADD"/>
    <w:rsid w:val="00DF618E"/>
    <w:rsid w:val="00DF7DED"/>
    <w:rsid w:val="00E01A12"/>
    <w:rsid w:val="00E07643"/>
    <w:rsid w:val="00E3568F"/>
    <w:rsid w:val="00E435FC"/>
    <w:rsid w:val="00E46044"/>
    <w:rsid w:val="00E6111C"/>
    <w:rsid w:val="00E65D0F"/>
    <w:rsid w:val="00E75B1A"/>
    <w:rsid w:val="00E816A7"/>
    <w:rsid w:val="00EA1044"/>
    <w:rsid w:val="00EA3DD7"/>
    <w:rsid w:val="00EA6E17"/>
    <w:rsid w:val="00EB096A"/>
    <w:rsid w:val="00EB149B"/>
    <w:rsid w:val="00EB1521"/>
    <w:rsid w:val="00EB6139"/>
    <w:rsid w:val="00EC405C"/>
    <w:rsid w:val="00ED5CE2"/>
    <w:rsid w:val="00EE049C"/>
    <w:rsid w:val="00EE1F2A"/>
    <w:rsid w:val="00F07825"/>
    <w:rsid w:val="00F273FB"/>
    <w:rsid w:val="00F364BF"/>
    <w:rsid w:val="00F43402"/>
    <w:rsid w:val="00F61C21"/>
    <w:rsid w:val="00F6541F"/>
    <w:rsid w:val="00F764FE"/>
    <w:rsid w:val="00F87829"/>
    <w:rsid w:val="00FA43B2"/>
    <w:rsid w:val="00FE0C9E"/>
    <w:rsid w:val="00FE2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D8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21">
    <w:name w:val="Tabla con cuadrícula21"/>
    <w:basedOn w:val="Tablanormal"/>
    <w:next w:val="Tablaconcuadrcula"/>
    <w:uiPriority w:val="39"/>
    <w:rsid w:val="004B1D8A"/>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39"/>
    <w:rsid w:val="004B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4B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B1D8A"/>
    <w:rPr>
      <w:color w:val="0000FF" w:themeColor="hyperlink"/>
      <w:u w:val="single"/>
    </w:rPr>
  </w:style>
  <w:style w:type="table" w:customStyle="1" w:styleId="Tablaconcuadrculaclara1">
    <w:name w:val="Tabla con cuadrícula clara1"/>
    <w:basedOn w:val="Tablanormal"/>
    <w:next w:val="Tablanormal"/>
    <w:uiPriority w:val="40"/>
    <w:rsid w:val="004B1D8A"/>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B1D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1D8A"/>
    <w:rPr>
      <w:rFonts w:ascii="Tahoma" w:hAnsi="Tahoma" w:cs="Tahoma"/>
      <w:sz w:val="16"/>
      <w:szCs w:val="16"/>
    </w:rPr>
  </w:style>
  <w:style w:type="character" w:styleId="Refdecomentario">
    <w:name w:val="annotation reference"/>
    <w:basedOn w:val="Fuentedeprrafopredeter"/>
    <w:uiPriority w:val="99"/>
    <w:semiHidden/>
    <w:unhideWhenUsed/>
    <w:rsid w:val="00165C25"/>
    <w:rPr>
      <w:sz w:val="16"/>
      <w:szCs w:val="16"/>
    </w:rPr>
  </w:style>
  <w:style w:type="paragraph" w:styleId="Textocomentario">
    <w:name w:val="annotation text"/>
    <w:basedOn w:val="Normal"/>
    <w:link w:val="TextocomentarioCar"/>
    <w:uiPriority w:val="99"/>
    <w:semiHidden/>
    <w:unhideWhenUsed/>
    <w:rsid w:val="00165C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5C25"/>
    <w:rPr>
      <w:sz w:val="20"/>
      <w:szCs w:val="20"/>
    </w:rPr>
  </w:style>
  <w:style w:type="paragraph" w:styleId="Asuntodelcomentario">
    <w:name w:val="annotation subject"/>
    <w:basedOn w:val="Textocomentario"/>
    <w:next w:val="Textocomentario"/>
    <w:link w:val="AsuntodelcomentarioCar"/>
    <w:uiPriority w:val="99"/>
    <w:semiHidden/>
    <w:unhideWhenUsed/>
    <w:rsid w:val="00165C25"/>
    <w:rPr>
      <w:b/>
      <w:bCs/>
    </w:rPr>
  </w:style>
  <w:style w:type="character" w:customStyle="1" w:styleId="AsuntodelcomentarioCar">
    <w:name w:val="Asunto del comentario Car"/>
    <w:basedOn w:val="TextocomentarioCar"/>
    <w:link w:val="Asuntodelcomentario"/>
    <w:uiPriority w:val="99"/>
    <w:semiHidden/>
    <w:rsid w:val="00165C25"/>
    <w:rPr>
      <w:b/>
      <w:bCs/>
      <w:sz w:val="20"/>
      <w:szCs w:val="20"/>
    </w:rPr>
  </w:style>
  <w:style w:type="paragraph" w:styleId="Prrafodelista">
    <w:name w:val="List Paragraph"/>
    <w:basedOn w:val="Normal"/>
    <w:uiPriority w:val="34"/>
    <w:qFormat/>
    <w:rsid w:val="003D2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D8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21">
    <w:name w:val="Tabla con cuadrícula21"/>
    <w:basedOn w:val="Tablanormal"/>
    <w:next w:val="Tablaconcuadrcula"/>
    <w:uiPriority w:val="39"/>
    <w:rsid w:val="004B1D8A"/>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39"/>
    <w:rsid w:val="004B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4B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B1D8A"/>
    <w:rPr>
      <w:color w:val="0000FF" w:themeColor="hyperlink"/>
      <w:u w:val="single"/>
    </w:rPr>
  </w:style>
  <w:style w:type="table" w:customStyle="1" w:styleId="Tablaconcuadrculaclara1">
    <w:name w:val="Tabla con cuadrícula clara1"/>
    <w:basedOn w:val="Tablanormal"/>
    <w:next w:val="Tablanormal"/>
    <w:uiPriority w:val="40"/>
    <w:rsid w:val="004B1D8A"/>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B1D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1D8A"/>
    <w:rPr>
      <w:rFonts w:ascii="Tahoma" w:hAnsi="Tahoma" w:cs="Tahoma"/>
      <w:sz w:val="16"/>
      <w:szCs w:val="16"/>
    </w:rPr>
  </w:style>
  <w:style w:type="character" w:styleId="Refdecomentario">
    <w:name w:val="annotation reference"/>
    <w:basedOn w:val="Fuentedeprrafopredeter"/>
    <w:uiPriority w:val="99"/>
    <w:semiHidden/>
    <w:unhideWhenUsed/>
    <w:rsid w:val="00165C25"/>
    <w:rPr>
      <w:sz w:val="16"/>
      <w:szCs w:val="16"/>
    </w:rPr>
  </w:style>
  <w:style w:type="paragraph" w:styleId="Textocomentario">
    <w:name w:val="annotation text"/>
    <w:basedOn w:val="Normal"/>
    <w:link w:val="TextocomentarioCar"/>
    <w:uiPriority w:val="99"/>
    <w:semiHidden/>
    <w:unhideWhenUsed/>
    <w:rsid w:val="00165C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5C25"/>
    <w:rPr>
      <w:sz w:val="20"/>
      <w:szCs w:val="20"/>
    </w:rPr>
  </w:style>
  <w:style w:type="paragraph" w:styleId="Asuntodelcomentario">
    <w:name w:val="annotation subject"/>
    <w:basedOn w:val="Textocomentario"/>
    <w:next w:val="Textocomentario"/>
    <w:link w:val="AsuntodelcomentarioCar"/>
    <w:uiPriority w:val="99"/>
    <w:semiHidden/>
    <w:unhideWhenUsed/>
    <w:rsid w:val="00165C25"/>
    <w:rPr>
      <w:b/>
      <w:bCs/>
    </w:rPr>
  </w:style>
  <w:style w:type="character" w:customStyle="1" w:styleId="AsuntodelcomentarioCar">
    <w:name w:val="Asunto del comentario Car"/>
    <w:basedOn w:val="TextocomentarioCar"/>
    <w:link w:val="Asuntodelcomentario"/>
    <w:uiPriority w:val="99"/>
    <w:semiHidden/>
    <w:rsid w:val="00165C25"/>
    <w:rPr>
      <w:b/>
      <w:bCs/>
      <w:sz w:val="20"/>
      <w:szCs w:val="20"/>
    </w:rPr>
  </w:style>
  <w:style w:type="paragraph" w:styleId="Prrafodelista">
    <w:name w:val="List Paragraph"/>
    <w:basedOn w:val="Normal"/>
    <w:uiPriority w:val="34"/>
    <w:qFormat/>
    <w:rsid w:val="003D2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revistarrancada.cujae.edu.cu/index.php/arrancada/article/view/309/224"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altorendimiento.com/revista-alto-rendimiento/09-programacion-atletica-test-anaerobico-entrenamiento/1557-elestudio-cientifico-psicolog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A2DA4-87B1-44E9-9DFF-D2464A86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9282</Words>
  <Characters>51051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ORDOQUI</dc:creator>
  <cp:lastModifiedBy>JULIO ORDOQUI</cp:lastModifiedBy>
  <cp:revision>10</cp:revision>
  <dcterms:created xsi:type="dcterms:W3CDTF">2020-06-27T16:24:00Z</dcterms:created>
  <dcterms:modified xsi:type="dcterms:W3CDTF">2020-06-27T16:54:00Z</dcterms:modified>
</cp:coreProperties>
</file>