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AC566" w14:textId="77777777" w:rsidR="0047448D" w:rsidRPr="00FB55E9" w:rsidRDefault="0047448D" w:rsidP="001A78D0">
      <w:pPr>
        <w:pStyle w:val="ENJIE-titulo-artigo"/>
        <w:spacing w:before="0" w:after="0"/>
        <w:jc w:val="center"/>
        <w:rPr>
          <w:rFonts w:ascii="Times New Roman" w:hAnsi="Times New Roman"/>
        </w:rPr>
      </w:pPr>
    </w:p>
    <w:p w14:paraId="01F3CFFF" w14:textId="583BEE11" w:rsidR="00927172" w:rsidRPr="00015F9A" w:rsidRDefault="00927172" w:rsidP="00015F9A">
      <w:pPr>
        <w:pStyle w:val="ENJIE-titulo-artigo"/>
        <w:spacing w:before="0" w:after="0"/>
        <w:jc w:val="center"/>
        <w:rPr>
          <w:rFonts w:ascii="Times New Roman" w:hAnsi="Times New Roman"/>
        </w:rPr>
      </w:pPr>
      <w:r w:rsidRPr="00015F9A">
        <w:rPr>
          <w:rFonts w:ascii="Times New Roman" w:hAnsi="Times New Roman"/>
        </w:rPr>
        <w:t>Escala de Influência da Família</w:t>
      </w:r>
      <w:r w:rsidR="0052137D" w:rsidRPr="00015F9A">
        <w:rPr>
          <w:rFonts w:ascii="Times New Roman" w:hAnsi="Times New Roman"/>
        </w:rPr>
        <w:t xml:space="preserve"> nas Decisões de Carreira</w:t>
      </w:r>
      <w:r w:rsidRPr="00015F9A">
        <w:rPr>
          <w:rFonts w:ascii="Times New Roman" w:hAnsi="Times New Roman"/>
        </w:rPr>
        <w:t xml:space="preserve">: </w:t>
      </w:r>
      <w:r w:rsidR="0052137D" w:rsidRPr="00015F9A">
        <w:rPr>
          <w:rFonts w:ascii="Times New Roman" w:hAnsi="Times New Roman"/>
        </w:rPr>
        <w:t>adaptação e validação.</w:t>
      </w:r>
    </w:p>
    <w:p w14:paraId="18F4E5CB" w14:textId="77777777" w:rsidR="00015F9A" w:rsidRDefault="00015F9A" w:rsidP="00015F9A">
      <w:pPr>
        <w:pStyle w:val="ENJIE-palavras-chave"/>
        <w:spacing w:after="0"/>
        <w:ind w:right="567"/>
        <w:jc w:val="center"/>
        <w:rPr>
          <w:rFonts w:ascii="Times New Roman" w:hAnsi="Times New Roman"/>
          <w:b/>
          <w:sz w:val="24"/>
          <w:szCs w:val="24"/>
        </w:rPr>
      </w:pPr>
    </w:p>
    <w:p w14:paraId="6D84D04B" w14:textId="57BFFE45" w:rsidR="00927172" w:rsidRPr="00015F9A" w:rsidRDefault="00927172" w:rsidP="001A78D0">
      <w:pPr>
        <w:pStyle w:val="Corpodetex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Pesquisadores no campo da psicologia vocacional </w:t>
      </w:r>
      <w:r w:rsidR="00C61824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tem se voltado </w:t>
      </w:r>
      <w:r w:rsidR="00EB0F15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para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as influências contextuais sobre o processo de tomada de decisão e desenvolvimento de </w:t>
      </w:r>
      <w:proofErr w:type="gramStart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carreira</w:t>
      </w:r>
      <w:r w:rsidR="00EB0F15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.</w:t>
      </w:r>
      <w:proofErr w:type="gramEnd"/>
      <w:r w:rsidR="00EB0F15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Entre esses </w:t>
      </w:r>
      <w:r w:rsidR="005B22B1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fatores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a influência da família teve algum destaque (e.g., Fouad et al., 2010; </w:t>
      </w:r>
      <w:proofErr w:type="spellStart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Whiston</w:t>
      </w:r>
      <w:proofErr w:type="spellEnd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&amp; Keller, 2004). Há boas evidências de que a família influencia a carreira de seus filhos</w:t>
      </w:r>
      <w:r w:rsidR="00EB0F15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estudos </w:t>
      </w:r>
      <w:proofErr w:type="gramStart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sobre</w:t>
      </w:r>
      <w:proofErr w:type="gramEnd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influência familiar permeiam diversas abordagens em aconselhamento e desenvolvimento de carreira (</w:t>
      </w:r>
      <w:proofErr w:type="spellStart"/>
      <w:r w:rsidR="00AE222F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Whiston</w:t>
      </w:r>
      <w:proofErr w:type="spellEnd"/>
      <w:r w:rsidR="00AE222F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&amp; Keller, 2004)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. </w:t>
      </w:r>
    </w:p>
    <w:p w14:paraId="1B37CC8D" w14:textId="0D5AA1F8" w:rsidR="00927172" w:rsidRPr="00015F9A" w:rsidRDefault="00927172" w:rsidP="001A78D0">
      <w:pPr>
        <w:pStyle w:val="Corpodetex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Na generalidade, uma carreira é lançada dentro do ambiente familiar através do contato com ocupações, oportunidades educacionais, aptidões, interesses e aquisições educacionais (</w:t>
      </w:r>
      <w:r w:rsidR="009F592B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Taveira, </w:t>
      </w:r>
      <w:r w:rsidR="00253EC9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Ribeiro, Oliveira, 2017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). As famílias proporcionam apoio financeiro e emocional, mas também transmitem valores, metas e expectativas para seus filhos, que podem ser determinantes no processo de desenvolvimento de suas carreiras</w:t>
      </w:r>
      <w:r w:rsidR="00EB0F15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</w:p>
    <w:p w14:paraId="46AF0813" w14:textId="683F45BB" w:rsidR="00927172" w:rsidRPr="00015F9A" w:rsidRDefault="00927172" w:rsidP="001A78D0">
      <w:pPr>
        <w:pStyle w:val="Corpodetex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proofErr w:type="spellStart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Whiston</w:t>
      </w:r>
      <w:proofErr w:type="spellEnd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 Keller (2004) analisaram </w:t>
      </w:r>
      <w:r w:rsidR="00EB0F15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em uma análise de estudos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sobre </w:t>
      </w:r>
      <w:r w:rsidR="00EB0F15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o tema 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influência da família no desenvolvimento de carreira sugerem que a influência pode ser dividida em dois tipos: </w:t>
      </w:r>
      <w:r w:rsidR="005B22B1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fatores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processuais da família (e.g., expectativas dos pais) e </w:t>
      </w:r>
      <w:r w:rsidR="005B22B1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fatores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estruturais (e.g., habilitações literárias parentais).</w:t>
      </w:r>
      <w:r w:rsidR="00946022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Os </w:t>
      </w:r>
      <w:r w:rsidR="005B22B1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fatores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processuais têm atraído alguma atenção em estudos recentes, como o estilo parental </w:t>
      </w:r>
      <w:r w:rsidR="00946022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apoio familiar (e.g.</w:t>
      </w:r>
      <w:r w:rsidR="00F02F51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</w:t>
      </w:r>
      <w:r w:rsidR="00AA4A4C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Ventura &amp; Noronha, 2014), funcionamento familiar e expectativas (e</w:t>
      </w:r>
      <w:r w:rsidR="00F02F51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g</w:t>
      </w:r>
      <w:r w:rsidR="00F02F51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.,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Hou &amp; </w:t>
      </w:r>
      <w:proofErr w:type="spellStart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Leung</w:t>
      </w:r>
      <w:proofErr w:type="spellEnd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2011; </w:t>
      </w:r>
      <w:proofErr w:type="spellStart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Olle</w:t>
      </w:r>
      <w:proofErr w:type="spellEnd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&amp; Fouad, 2015).</w:t>
      </w:r>
    </w:p>
    <w:p w14:paraId="5E630ED1" w14:textId="135E6B92" w:rsidR="00CA6563" w:rsidRPr="00015F9A" w:rsidRDefault="00CA6563" w:rsidP="00CA6563">
      <w:pPr>
        <w:pStyle w:val="Corpodetex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Tendo em vista a relevância destes elementos, foram desenvolvidas escalas com o objetivo de avaliar a influência familiar nas decisões e desenvolvimento da carreira, como a </w:t>
      </w:r>
      <w:proofErr w:type="spellStart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Parent</w:t>
      </w:r>
      <w:proofErr w:type="spellEnd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proofErr w:type="spellStart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Support</w:t>
      </w:r>
      <w:proofErr w:type="spellEnd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proofErr w:type="spellStart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Scale</w:t>
      </w:r>
      <w:proofErr w:type="spellEnd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(PSS; </w:t>
      </w:r>
      <w:proofErr w:type="spellStart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Farmer</w:t>
      </w:r>
      <w:proofErr w:type="spellEnd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et al., 1981), a </w:t>
      </w:r>
      <w:proofErr w:type="spellStart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Sibling</w:t>
      </w:r>
      <w:proofErr w:type="spellEnd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proofErr w:type="spellStart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Support</w:t>
      </w:r>
      <w:proofErr w:type="spellEnd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proofErr w:type="spellStart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Scale</w:t>
      </w:r>
      <w:proofErr w:type="spellEnd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(SSS; Ali </w:t>
      </w:r>
      <w:proofErr w:type="spellStart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McWhirter</w:t>
      </w:r>
      <w:proofErr w:type="spellEnd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&amp; </w:t>
      </w:r>
      <w:proofErr w:type="spellStart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Chronister</w:t>
      </w:r>
      <w:proofErr w:type="spellEnd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2005), e a </w:t>
      </w:r>
      <w:proofErr w:type="spellStart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Perceived</w:t>
      </w:r>
      <w:proofErr w:type="spellEnd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proofErr w:type="spellStart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Parent</w:t>
      </w:r>
      <w:proofErr w:type="spellEnd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proofErr w:type="spellStart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Support</w:t>
      </w:r>
      <w:proofErr w:type="spellEnd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proofErr w:type="spellStart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Scale</w:t>
      </w:r>
      <w:proofErr w:type="spellEnd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(Turner &amp; </w:t>
      </w:r>
      <w:proofErr w:type="spellStart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Lapan</w:t>
      </w:r>
      <w:proofErr w:type="spellEnd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2002). Estas escalas, contudo, apresenta algumas limitações, na generalidade avaliam a influência familiar relativa apenas a uma parte da família (e.g., pais, irmãos), e não incluem indicadores variados, como valores culturais e expectativas familiares (Taveira, Ribeiro, &amp; Oliveira, 2017).</w:t>
      </w:r>
    </w:p>
    <w:p w14:paraId="3FAED90D" w14:textId="49A5C88C" w:rsidR="00F65313" w:rsidRPr="00015F9A" w:rsidRDefault="00F94DE5" w:rsidP="00C1336E">
      <w:pPr>
        <w:pStyle w:val="Corpodetex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Mais recentemente, um instrumento foi desenvolvido justamente para colmatar estas lacunas, a Escala de Influência da Família (EIF) (</w:t>
      </w:r>
      <w:proofErr w:type="spellStart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Family</w:t>
      </w:r>
      <w:proofErr w:type="spellEnd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proofErr w:type="spellStart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Influence</w:t>
      </w:r>
      <w:proofErr w:type="spellEnd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proofErr w:type="spellStart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Scale</w:t>
      </w:r>
      <w:proofErr w:type="spellEnd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– FIS, Fouad et al., 2010). A EIF, desenvolvido por Fouad e colegas (2010), é um questionário elaborado originalmente com 22 itens que identificam perceções sobre quatro domínios de influência familiar nas carreiras (Tate et al., 2014). </w:t>
      </w:r>
      <w:r w:rsidR="00F65313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Para a criação da escala, a equipa de investigadores desenvolveu um conjunto inicial de itens com base em uma revisão da literatura sobre influências familiares na tomada de decisão de carreira. Tendo em vista a complexidade e variabilidade cultural desse tipo de influência foram revisados vários estudos qualitativos sobre desenvolvimento de carreira de pessoas diversas origens culturais (Fouad et al., 2010). O estudo identificou mais de 10 temas da influência da família na carreira: expectativas de gênero, expectativas religiosas, modelos de comportamento, apoio financeiro, apoio instrumental, apoio informacional, apoio emocional, relações de trabalho no lar, desaprovação ou ressentimento da família e recursos familiares. Temas semelhantes foram integrados em temas mais amplos. A equipa notou que em alguns estudos (</w:t>
      </w:r>
      <w:proofErr w:type="spellStart"/>
      <w:r w:rsidR="00F65313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e.g</w:t>
      </w:r>
      <w:proofErr w:type="spellEnd"/>
      <w:r w:rsidR="00F65313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</w:t>
      </w:r>
      <w:proofErr w:type="spellStart"/>
      <w:r w:rsidR="00F65313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Gomez</w:t>
      </w:r>
      <w:proofErr w:type="spellEnd"/>
      <w:r w:rsidR="00F65313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et al., 2001) os participantes tinham expectativas de carreira com base em seu gênero, em outros, com base em sua religião (e.g., </w:t>
      </w:r>
      <w:proofErr w:type="spellStart"/>
      <w:r w:rsidR="00F65313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Constantine</w:t>
      </w:r>
      <w:proofErr w:type="spellEnd"/>
      <w:r w:rsidR="00F65313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</w:t>
      </w:r>
      <w:proofErr w:type="spellStart"/>
      <w:r w:rsidR="00F65313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Miville</w:t>
      </w:r>
      <w:proofErr w:type="spellEnd"/>
      <w:r w:rsidR="00F65313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</w:t>
      </w:r>
      <w:proofErr w:type="spellStart"/>
      <w:r w:rsidR="00F65313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Warren</w:t>
      </w:r>
      <w:proofErr w:type="spellEnd"/>
      <w:r w:rsidR="00F65313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</w:t>
      </w:r>
      <w:proofErr w:type="spellStart"/>
      <w:r w:rsidR="00F65313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Gainor</w:t>
      </w:r>
      <w:proofErr w:type="spellEnd"/>
      <w:r w:rsidR="00F65313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&amp; Lewis-Coles, 2006). </w:t>
      </w:r>
    </w:p>
    <w:p w14:paraId="31C9ACA7" w14:textId="3225143C" w:rsidR="00F65313" w:rsidRPr="00015F9A" w:rsidRDefault="00F65313" w:rsidP="00F65313">
      <w:pPr>
        <w:pStyle w:val="Corpodetex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Dessa forma, cinco grandes temas de influência da família na carreira foram identificados: expectativas da família, apoio emocional, apoio financeiro, apoio informativo e modelos de papel (Fouad et al., 2010). Destes cinco temas, os autores desenvolveram uma escala de 57 itens. Usando uma escala do tipo </w:t>
      </w:r>
      <w:proofErr w:type="spellStart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Likert</w:t>
      </w:r>
      <w:proofErr w:type="spellEnd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de 6 pontos (1 = discordam, 6 =concordam fortemente), os participantes foram questionados sobre se concordavam com várias afirmações sobre o papel de sua família na tomada de decisões sobre carreira.  É 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lastRenderedPageBreak/>
        <w:t>interessante apontar, que neste estudo o termo família foi tomado como sinônimo de família de origem, o qual por sua vez refere-se à família natural ou à família em que a pessoa nasceu ou adotou. Pode incluir, mas não se limita a pais biológicos (Fouad et al., 201</w:t>
      </w:r>
      <w:r w:rsidR="004C7162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0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). Tendo em vista as diferenças culturais na definição de família e as influências da família extensa, os autores utilizaram uma definição mais ampla que considera a família de origem como a família em que se passou seus anos de formação ou a família em que a pessoa foi criada.</w:t>
      </w:r>
    </w:p>
    <w:p w14:paraId="38C97F17" w14:textId="20F14FD9" w:rsidR="00F65313" w:rsidRPr="00015F9A" w:rsidRDefault="00F65313" w:rsidP="00F65313">
      <w:pPr>
        <w:pStyle w:val="Corpodetex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Através de uma análise fatorial exploratória e duas análises fatoriais confirmatórias (Fouad et al., 2010), a proposta inicial foi reduzida para quatro dimensões, representadas nas quatro subescalas: apoio familiar informativo, apoio familiar financeiro, expectativas familiares e valores e crenças familiares. Os quatro fatores identificados surgem em na literatura sobre o tema com bastante frequência.</w:t>
      </w:r>
    </w:p>
    <w:p w14:paraId="302E865C" w14:textId="1066F40D" w:rsidR="00927172" w:rsidRPr="00015F9A" w:rsidRDefault="00927172" w:rsidP="001A78D0">
      <w:pPr>
        <w:pStyle w:val="Corpodetex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As quatro dimensões tiveram desempenhos diversos em relação a alguns fatores de carreira em trabalhos anteriores. A</w:t>
      </w:r>
      <w:r w:rsidR="00A81F65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subescala</w:t>
      </w:r>
      <w:r w:rsidR="00A81F65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de apoio </w:t>
      </w:r>
      <w:r w:rsidR="00890471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informativo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 financeiro mostr</w:t>
      </w:r>
      <w:r w:rsidR="00A81F65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aram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um efeito sobre a </w:t>
      </w:r>
      <w:r w:rsidR="00B64C48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autoeficácia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 bem-estar (Fouad et al, 2010; Kim, </w:t>
      </w:r>
      <w:proofErr w:type="spellStart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Ahn</w:t>
      </w:r>
      <w:proofErr w:type="spellEnd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&amp; Fouad, 2016), enquanto valores e crenças e expectativas foram associados com a </w:t>
      </w:r>
      <w:r w:rsidR="00B64C48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perceção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de barreiras acadêmicas (Tate e</w:t>
      </w:r>
      <w:r w:rsidR="002E0393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t.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al, 2014).</w:t>
      </w:r>
    </w:p>
    <w:p w14:paraId="03E550F7" w14:textId="5741BD3C" w:rsidR="00927172" w:rsidRPr="00015F9A" w:rsidRDefault="00927172" w:rsidP="001A78D0">
      <w:pPr>
        <w:pStyle w:val="Corpodetex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família é interdependente de outros elementos contextuais. Assim, as </w:t>
      </w:r>
      <w:r w:rsidR="00B64C48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perceções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sobre sua influência podem variar dependendo do contexto cultural, raça, etnia, nacionalidade e estatuto socioeconómico (Fouad, et al., 2016). Desta forma, foram realizados estudos com a EIF em participantes americanos da primeira geração na universidade (Tate et al., 2014), </w:t>
      </w:r>
      <w:r w:rsidR="00EC4CA7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filhos americano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s de imigrantes asiáticos (Ghosh &amp; Fouad, 2015), com população coreana (Tate et al, </w:t>
      </w:r>
      <w:r w:rsidR="000F0AD3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2014,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Ghosh &amp; Fouad, 2015) e indiana</w:t>
      </w:r>
      <w:r w:rsidR="00F02F51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(Kim et al.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2016). Estudos com a EIF sobre a população latino-americana ainda não foram realizados. </w:t>
      </w:r>
      <w:r w:rsidR="00C804C2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Também n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ão foram encontradas no contexto brasileiro escalas específicas criadas ou validadas para avaliar a influência da família nas carreiras. Embora existam estudos de adaptação da EIF para Portugal</w:t>
      </w:r>
      <w:r w:rsidR="00C804C2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(</w:t>
      </w:r>
      <w:proofErr w:type="spellStart"/>
      <w:r w:rsidR="00C804C2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Taveria</w:t>
      </w:r>
      <w:proofErr w:type="spellEnd"/>
      <w:r w:rsidR="00C804C2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Ribeiro, &amp; Oliveira, 2017)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um país que compartilha a mesma língua com o Brasil, são necessárias adaptações culturais e psicométricas </w:t>
      </w:r>
      <w:r w:rsidR="00CA75D9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para que a escala possa ser utilizada nesse país.</w:t>
      </w:r>
    </w:p>
    <w:p w14:paraId="0F5FC988" w14:textId="38104766" w:rsidR="00927172" w:rsidRPr="00015F9A" w:rsidRDefault="00927172" w:rsidP="001A78D0">
      <w:pPr>
        <w:pStyle w:val="Corpodetex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As culturas coletivistas tendem a enfatizar a importância da f</w:t>
      </w:r>
      <w:r w:rsidR="00F02F51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amília sobre as carreiras (Kim et al.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2016). Devido às suas características culturais, os brasileiros são um grupo cultural com tendências coletivistas (Gouveia &amp; Clemente, 2000). Portanto, pode-se </w:t>
      </w:r>
      <w:proofErr w:type="spellStart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hipotetizar</w:t>
      </w:r>
      <w:proofErr w:type="spellEnd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que a família desempenha um papel fundamental no desenvolvimento da carreira na população brasileira. Alguns estudos sobre </w:t>
      </w:r>
      <w:r w:rsidR="000F0AD3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influência familiar em carreiras foram feitos na população brasileira. Por exemplo, estilos parentais (e.g., Magalhães, Alvarenga &amp; Teixeira, 2012) decisões de carreira (e.g</w:t>
      </w:r>
      <w:r w:rsidR="00E542DE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.,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Ventura </w:t>
      </w:r>
      <w:r w:rsidR="00F02F51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&amp;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Noronha, 2014,) e características estruturais familiares (e.g., Almeida, Magalhães &amp; </w:t>
      </w:r>
      <w:proofErr w:type="spellStart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Féres</w:t>
      </w:r>
      <w:proofErr w:type="spellEnd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-Carneiro, 2014). Dessa forma, estudos sobre a influência da família no desenvolvimento de carreira em diversas culturas podem ampliar a literatura sobre o assunto e proporcionar uma melhor compreensão de como as famílias atuam no futuro profissional de seus filhos. Especialmente em países como o Brasil que se esforçam para desenvolver suas sociedades </w:t>
      </w:r>
      <w:r w:rsidR="00CA75D9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por meio da educação</w:t>
      </w:r>
      <w:r w:rsidR="001A7831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</w:p>
    <w:p w14:paraId="6D9196D0" w14:textId="20929F4D" w:rsidR="00884AA4" w:rsidRPr="00015F9A" w:rsidRDefault="00CA75D9" w:rsidP="001A78D0">
      <w:pPr>
        <w:pStyle w:val="Corpodetex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Ante o exposto, o presente estudo </w:t>
      </w:r>
      <w:r w:rsidR="00E039A2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teve por objetivo principal realizar os estudos de adaptação transcultural, validação psicométrica e avaliação da fiabilidade fatorial da EIF em uma amostra de estudantes universitários brasileiros. </w:t>
      </w:r>
      <w:r w:rsidR="00C27EDE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Adicionalmente</w:t>
      </w:r>
      <w:r w:rsidR="00E039A2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às </w:t>
      </w:r>
      <w:r w:rsidR="00C27EDE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análises </w:t>
      </w:r>
      <w:r w:rsidR="00884AA4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</w:t>
      </w:r>
      <w:r w:rsidR="00C27EDE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</w:t>
      </w:r>
      <w:r w:rsidR="00884AA4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propriedade</w:t>
      </w:r>
      <w:r w:rsidR="00C27EDE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</w:t>
      </w:r>
      <w:r w:rsidR="00884AA4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psicométrica</w:t>
      </w:r>
      <w:r w:rsidR="00C27EDE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</w:t>
      </w:r>
      <w:r w:rsidR="00884AA4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(fatorial e confiabilidade), o estudo também </w:t>
      </w:r>
      <w:r w:rsidR="00C27EDE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se </w:t>
      </w:r>
      <w:r w:rsidR="00884AA4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interess</w:t>
      </w:r>
      <w:r w:rsidR="00C27EDE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ou</w:t>
      </w:r>
      <w:r w:rsidR="00884AA4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em explorar a validade convergente e a rede nomológica do </w:t>
      </w:r>
      <w:r w:rsidR="001177B3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EIF</w:t>
      </w:r>
      <w:r w:rsidR="00884AA4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. </w:t>
      </w:r>
      <w:r w:rsidR="00C27EDE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Com base em estudos anteriores utilizando a mesma escala, </w:t>
      </w:r>
      <w:r w:rsidR="00D9513C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foram identificados efeitos da EIF sobre medidas de autoef</w:t>
      </w:r>
      <w:r w:rsidR="00351CF3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ic</w:t>
      </w:r>
      <w:r w:rsidR="00D9513C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ácia relacionada à carreira </w:t>
      </w:r>
      <w:r w:rsidR="00351CF3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(Fouad et al., 2010; </w:t>
      </w:r>
      <w:r w:rsidR="00A550EB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Kim, </w:t>
      </w:r>
      <w:proofErr w:type="spellStart"/>
      <w:r w:rsidR="00A550EB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Ahn</w:t>
      </w:r>
      <w:proofErr w:type="spellEnd"/>
      <w:r w:rsidR="00221123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</w:t>
      </w:r>
      <w:r w:rsidR="00A550EB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&amp; Fouad 2016</w:t>
      </w:r>
      <w:r w:rsidR="003C021B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; </w:t>
      </w:r>
      <w:proofErr w:type="gramStart"/>
      <w:r w:rsidR="003C021B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Tate</w:t>
      </w:r>
      <w:proofErr w:type="gramEnd"/>
      <w:r w:rsidR="003C021B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et al., 2014) e satisfação geral com a vida ou bem-estar (</w:t>
      </w:r>
      <w:r w:rsidR="004D5B40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Fouad et al., 2010; Kim, </w:t>
      </w:r>
      <w:proofErr w:type="spellStart"/>
      <w:r w:rsidR="004D5B40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Ahn</w:t>
      </w:r>
      <w:proofErr w:type="spellEnd"/>
      <w:r w:rsidR="00003C89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</w:t>
      </w:r>
      <w:r w:rsidR="004D5B40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&amp; Fouad</w:t>
      </w:r>
      <w:r w:rsidR="00686E28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</w:t>
      </w:r>
      <w:r w:rsidR="004D5B40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2016)</w:t>
      </w:r>
      <w:r w:rsidR="002A2581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</w:p>
    <w:p w14:paraId="0B538FA2" w14:textId="6086268C" w:rsidR="00310472" w:rsidRPr="00015F9A" w:rsidRDefault="00310472" w:rsidP="001A78D0">
      <w:pPr>
        <w:pStyle w:val="Corpodetex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As crenças de autoeficácia são um componente central no desenvolvimento de carreira (Tate et al., 2014). </w:t>
      </w:r>
      <w:r w:rsidR="0037629D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Nesse contexto, e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las são adquiridas e modificadas através de quatro fontes 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lastRenderedPageBreak/>
        <w:t>primárias de informação</w:t>
      </w:r>
      <w:r w:rsidR="00D74A03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ou tipos de experiência de aprendizado (</w:t>
      </w:r>
      <w:r w:rsidR="0037629D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Lent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</w:t>
      </w:r>
      <w:r w:rsidR="0037629D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2013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). A influência da família está na raiz dessas experiências de aprendizagem através de mecanismos como o apoio social (</w:t>
      </w:r>
      <w:proofErr w:type="spellStart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Samssudin</w:t>
      </w:r>
      <w:proofErr w:type="spellEnd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&amp; Barros, 2011).  Alguns estudos correlacionaram positivamente o apoio familiar na carreira com a autoeficácia profissional (Turner &amp; </w:t>
      </w:r>
      <w:proofErr w:type="spellStart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Lapan</w:t>
      </w:r>
      <w:proofErr w:type="spellEnd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2002), a autoeficácia para tarefas acadêmicas (Ferry et al., 2000) e as crenças de autoeficácia para decisões de carreira (</w:t>
      </w:r>
      <w:proofErr w:type="spellStart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Olle</w:t>
      </w:r>
      <w:proofErr w:type="spellEnd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&amp; Fouad, 2015; Ventura &amp; Noronha, 2014).</w:t>
      </w:r>
    </w:p>
    <w:p w14:paraId="26829DD4" w14:textId="6C7D30BA" w:rsidR="002A2581" w:rsidRDefault="00410965" w:rsidP="001A78D0">
      <w:pPr>
        <w:pStyle w:val="Corpodetex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 experiência de satisfação, ou bem-estar</w:t>
      </w:r>
      <w:r w:rsidR="003F042A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3F042A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foi </w:t>
      </w:r>
      <w:r w:rsidR="000F0AD3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relacionada a</w:t>
      </w:r>
      <w:r w:rsidR="003F042A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contextos educacionais ou de trabalho</w:t>
      </w:r>
      <w:r w:rsidR="003F042A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 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autoeficácia para executar tarefas </w:t>
      </w:r>
      <w:r w:rsidR="003F042A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nesse</w:t>
      </w:r>
      <w:r w:rsidR="00842F74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 contextos</w:t>
      </w:r>
      <w:r w:rsidR="003F042A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(Lent, 2013). Estudos anteriores sobre a influência familiar e o seu efeito sobre o bem-estar correlacionaram positivamente o apoio </w:t>
      </w:r>
      <w:r w:rsidR="00890471"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informativo</w:t>
      </w:r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 financeiro dos pais ao bem-estar (Fouad et al, 2010; Kim, </w:t>
      </w:r>
      <w:proofErr w:type="spellStart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Ahn</w:t>
      </w:r>
      <w:proofErr w:type="spellEnd"/>
      <w:r w:rsidRPr="00015F9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&amp; Fouad, 2016). Ferry, Fouad e Smith (2000) encontraram uma relação entre encorajamento familiar e satisfação com a vida. </w:t>
      </w:r>
    </w:p>
    <w:p w14:paraId="19C32E23" w14:textId="77777777" w:rsidR="00E94B4D" w:rsidRPr="00015F9A" w:rsidRDefault="00E94B4D" w:rsidP="001A78D0">
      <w:pPr>
        <w:pStyle w:val="Corpodetex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0EBA672D" w14:textId="5561DDB0" w:rsidR="006B6910" w:rsidRPr="00015F9A" w:rsidRDefault="00105080" w:rsidP="001A78D0">
      <w:pPr>
        <w:pStyle w:val="Corpodetexto"/>
        <w:ind w:left="0"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015F9A">
        <w:rPr>
          <w:rFonts w:ascii="Times New Roman" w:hAnsi="Times New Roman"/>
          <w:b/>
          <w:sz w:val="24"/>
          <w:szCs w:val="24"/>
          <w:lang w:val="pt-PT"/>
        </w:rPr>
        <w:t>Metodologia</w:t>
      </w:r>
      <w:r w:rsidR="005E1E5F" w:rsidRPr="00015F9A">
        <w:rPr>
          <w:rFonts w:ascii="Times New Roman" w:hAnsi="Times New Roman"/>
          <w:b/>
          <w:lang w:val="pt-PT"/>
        </w:rPr>
        <w:t xml:space="preserve"> </w:t>
      </w:r>
    </w:p>
    <w:p w14:paraId="2014D149" w14:textId="77777777" w:rsidR="00927172" w:rsidRPr="00015F9A" w:rsidRDefault="00927172" w:rsidP="001A78D0">
      <w:pPr>
        <w:pStyle w:val="Corpodetex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015F9A">
        <w:rPr>
          <w:rFonts w:ascii="Times New Roman" w:hAnsi="Times New Roman" w:cs="Times New Roman"/>
          <w:b/>
          <w:sz w:val="24"/>
          <w:szCs w:val="24"/>
          <w:lang w:val="pt-PT"/>
        </w:rPr>
        <w:t>Participantes</w:t>
      </w:r>
    </w:p>
    <w:p w14:paraId="62815F9E" w14:textId="75784B98" w:rsidR="0021350F" w:rsidRPr="00015F9A" w:rsidRDefault="00927172" w:rsidP="001A78D0">
      <w:pPr>
        <w:pStyle w:val="Corpodetexto"/>
        <w:ind w:left="0"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15F9A">
        <w:rPr>
          <w:rFonts w:ascii="Times New Roman" w:hAnsi="Times New Roman" w:cs="Times New Roman"/>
          <w:sz w:val="24"/>
          <w:szCs w:val="24"/>
          <w:lang w:val="pt-PT"/>
        </w:rPr>
        <w:t xml:space="preserve">No total, </w:t>
      </w:r>
      <w:r w:rsidR="004E31E7" w:rsidRPr="00015F9A">
        <w:rPr>
          <w:rFonts w:ascii="Times New Roman" w:hAnsi="Times New Roman" w:cs="Times New Roman"/>
          <w:sz w:val="24"/>
          <w:szCs w:val="24"/>
          <w:lang w:val="pt-PT"/>
        </w:rPr>
        <w:t>323</w:t>
      </w:r>
      <w:r w:rsidRPr="00015F9A">
        <w:rPr>
          <w:rFonts w:ascii="Times New Roman" w:hAnsi="Times New Roman" w:cs="Times New Roman"/>
          <w:sz w:val="24"/>
          <w:szCs w:val="24"/>
          <w:lang w:val="pt-PT"/>
        </w:rPr>
        <w:t xml:space="preserve"> participantes completaram todos os itens da </w:t>
      </w:r>
      <w:r w:rsidR="001177B3" w:rsidRPr="00015F9A">
        <w:rPr>
          <w:rFonts w:ascii="Times New Roman" w:hAnsi="Times New Roman" w:cs="Times New Roman"/>
          <w:sz w:val="24"/>
          <w:szCs w:val="24"/>
          <w:lang w:val="pt-PT"/>
        </w:rPr>
        <w:t>EIF</w:t>
      </w:r>
      <w:r w:rsidRPr="00015F9A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196164" w:rsidRPr="00015F9A">
        <w:rPr>
          <w:rFonts w:ascii="Times New Roman" w:hAnsi="Times New Roman" w:cs="Times New Roman"/>
          <w:sz w:val="24"/>
          <w:szCs w:val="24"/>
          <w:lang w:val="pt-PT"/>
        </w:rPr>
        <w:t>225</w:t>
      </w:r>
      <w:r w:rsidRPr="00015F9A">
        <w:rPr>
          <w:rFonts w:ascii="Times New Roman" w:hAnsi="Times New Roman" w:cs="Times New Roman"/>
          <w:sz w:val="24"/>
          <w:szCs w:val="24"/>
          <w:lang w:val="pt-PT"/>
        </w:rPr>
        <w:t xml:space="preserve"> (</w:t>
      </w:r>
      <w:r w:rsidR="002771FB" w:rsidRPr="00015F9A">
        <w:rPr>
          <w:rFonts w:ascii="Times New Roman" w:hAnsi="Times New Roman" w:cs="Times New Roman"/>
          <w:sz w:val="24"/>
          <w:szCs w:val="24"/>
          <w:lang w:val="pt-PT"/>
        </w:rPr>
        <w:t>69</w:t>
      </w:r>
      <w:r w:rsidRPr="00015F9A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F9660E" w:rsidRPr="00015F9A">
        <w:rPr>
          <w:rFonts w:ascii="Times New Roman" w:hAnsi="Times New Roman" w:cs="Times New Roman"/>
          <w:sz w:val="24"/>
          <w:szCs w:val="24"/>
          <w:lang w:val="pt-PT"/>
        </w:rPr>
        <w:t>7</w:t>
      </w:r>
      <w:r w:rsidRPr="00015F9A">
        <w:rPr>
          <w:rFonts w:ascii="Times New Roman" w:hAnsi="Times New Roman" w:cs="Times New Roman"/>
          <w:sz w:val="24"/>
          <w:szCs w:val="24"/>
          <w:lang w:val="pt-PT"/>
        </w:rPr>
        <w:t xml:space="preserve">%) eram mulheres e </w:t>
      </w:r>
      <w:r w:rsidR="00D747E6" w:rsidRPr="00015F9A">
        <w:rPr>
          <w:rFonts w:ascii="Times New Roman" w:hAnsi="Times New Roman" w:cs="Times New Roman"/>
          <w:sz w:val="24"/>
          <w:szCs w:val="24"/>
          <w:lang w:val="pt-PT"/>
        </w:rPr>
        <w:t>98</w:t>
      </w:r>
      <w:r w:rsidRPr="00015F9A">
        <w:rPr>
          <w:rFonts w:ascii="Times New Roman" w:hAnsi="Times New Roman" w:cs="Times New Roman"/>
          <w:sz w:val="24"/>
          <w:szCs w:val="24"/>
          <w:lang w:val="pt-PT"/>
        </w:rPr>
        <w:t xml:space="preserve"> (</w:t>
      </w:r>
      <w:r w:rsidR="000A52FF" w:rsidRPr="00015F9A">
        <w:rPr>
          <w:rFonts w:ascii="Times New Roman" w:hAnsi="Times New Roman" w:cs="Times New Roman"/>
          <w:sz w:val="24"/>
          <w:szCs w:val="24"/>
          <w:lang w:val="pt-PT"/>
        </w:rPr>
        <w:t>30</w:t>
      </w:r>
      <w:r w:rsidRPr="00015F9A">
        <w:rPr>
          <w:rFonts w:ascii="Times New Roman" w:hAnsi="Times New Roman" w:cs="Times New Roman"/>
          <w:sz w:val="24"/>
          <w:szCs w:val="24"/>
          <w:lang w:val="pt-PT"/>
        </w:rPr>
        <w:t>.7%) eram homens. A faixa etária foi de 18 a 46 anos e a média foi de 24.30 (</w:t>
      </w:r>
      <w:r w:rsidRPr="00015F9A">
        <w:rPr>
          <w:rFonts w:ascii="Times New Roman" w:hAnsi="Times New Roman" w:cs="Times New Roman"/>
          <w:i/>
          <w:sz w:val="24"/>
          <w:szCs w:val="24"/>
          <w:lang w:val="pt-PT"/>
        </w:rPr>
        <w:t>DP</w:t>
      </w:r>
      <w:r w:rsidRPr="00015F9A">
        <w:rPr>
          <w:rFonts w:ascii="Times New Roman" w:hAnsi="Times New Roman" w:cs="Times New Roman"/>
          <w:sz w:val="24"/>
          <w:szCs w:val="24"/>
          <w:lang w:val="pt-PT"/>
        </w:rPr>
        <w:t xml:space="preserve"> = 4.57). </w:t>
      </w:r>
      <w:r w:rsidR="0021350F" w:rsidRPr="00015F9A">
        <w:rPr>
          <w:rFonts w:ascii="Times New Roman" w:hAnsi="Times New Roman" w:cs="Times New Roman"/>
          <w:sz w:val="24"/>
          <w:szCs w:val="24"/>
          <w:lang w:val="pt-PT"/>
        </w:rPr>
        <w:t xml:space="preserve">Quanto ao curso universitário, 29% eram de Ciências Médicas e da Saúde, 22% de Ciências Sociais, 20.7% de Humanidades, 18.6% de Ciências da Engenharia e Tecnologia, 9% de Ciências Exatas e Naturais e 2.8% de Ciências Agrárias. </w:t>
      </w:r>
    </w:p>
    <w:p w14:paraId="774F0260" w14:textId="47C8195A" w:rsidR="00927172" w:rsidRPr="00015F9A" w:rsidRDefault="00927172" w:rsidP="001A78D0">
      <w:pPr>
        <w:pStyle w:val="Corpodetex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015F9A">
        <w:rPr>
          <w:rFonts w:ascii="Times New Roman" w:hAnsi="Times New Roman" w:cs="Times New Roman"/>
          <w:b/>
          <w:sz w:val="24"/>
          <w:szCs w:val="24"/>
          <w:lang w:val="pt-PT"/>
        </w:rPr>
        <w:t>Medidas</w:t>
      </w:r>
    </w:p>
    <w:p w14:paraId="2D1B247F" w14:textId="65888758" w:rsidR="00927172" w:rsidRPr="00015F9A" w:rsidRDefault="00927172" w:rsidP="001A78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15F9A">
        <w:rPr>
          <w:rFonts w:ascii="Times New Roman" w:hAnsi="Times New Roman"/>
          <w:i/>
          <w:color w:val="000000"/>
          <w:sz w:val="24"/>
          <w:szCs w:val="24"/>
        </w:rPr>
        <w:t>Escala de Influência da família</w:t>
      </w:r>
      <w:r w:rsidR="00F60244" w:rsidRPr="00015F9A">
        <w:rPr>
          <w:rFonts w:ascii="Times New Roman" w:hAnsi="Times New Roman"/>
          <w:i/>
          <w:color w:val="000000"/>
          <w:sz w:val="24"/>
          <w:szCs w:val="24"/>
        </w:rPr>
        <w:t xml:space="preserve"> (</w:t>
      </w:r>
      <w:proofErr w:type="spellStart"/>
      <w:r w:rsidR="00F60244" w:rsidRPr="00015F9A">
        <w:rPr>
          <w:rFonts w:ascii="Times New Roman" w:hAnsi="Times New Roman"/>
          <w:i/>
          <w:color w:val="000000"/>
          <w:sz w:val="24"/>
          <w:szCs w:val="24"/>
        </w:rPr>
        <w:t>Family</w:t>
      </w:r>
      <w:proofErr w:type="spellEnd"/>
      <w:r w:rsidR="00F60244" w:rsidRPr="00015F9A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F60244" w:rsidRPr="00015F9A">
        <w:rPr>
          <w:rFonts w:ascii="Times New Roman" w:hAnsi="Times New Roman"/>
          <w:i/>
          <w:color w:val="000000"/>
          <w:sz w:val="24"/>
          <w:szCs w:val="24"/>
        </w:rPr>
        <w:t>Influence</w:t>
      </w:r>
      <w:proofErr w:type="spellEnd"/>
      <w:r w:rsidR="00F60244" w:rsidRPr="00015F9A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F60244" w:rsidRPr="00015F9A">
        <w:rPr>
          <w:rFonts w:ascii="Times New Roman" w:hAnsi="Times New Roman"/>
          <w:i/>
          <w:color w:val="000000"/>
          <w:sz w:val="24"/>
          <w:szCs w:val="24"/>
        </w:rPr>
        <w:t>Scale</w:t>
      </w:r>
      <w:proofErr w:type="spellEnd"/>
      <w:r w:rsidR="00085B93" w:rsidRPr="00015F9A">
        <w:rPr>
          <w:rFonts w:ascii="Times New Roman" w:hAnsi="Times New Roman"/>
          <w:i/>
          <w:color w:val="000000"/>
          <w:sz w:val="24"/>
          <w:szCs w:val="24"/>
        </w:rPr>
        <w:t>;</w:t>
      </w:r>
      <w:r w:rsidR="00F60244" w:rsidRPr="00015F9A">
        <w:rPr>
          <w:rFonts w:ascii="Times New Roman" w:hAnsi="Times New Roman"/>
          <w:i/>
          <w:color w:val="000000"/>
          <w:sz w:val="24"/>
          <w:szCs w:val="24"/>
        </w:rPr>
        <w:t xml:space="preserve"> Fouad et al., 2010.</w:t>
      </w:r>
    </w:p>
    <w:p w14:paraId="0553ED4A" w14:textId="1BC8AEBD" w:rsidR="00927172" w:rsidRPr="00015F9A" w:rsidRDefault="00927172" w:rsidP="001A7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5F9A">
        <w:rPr>
          <w:rFonts w:ascii="Times New Roman" w:hAnsi="Times New Roman"/>
          <w:sz w:val="24"/>
          <w:szCs w:val="24"/>
        </w:rPr>
        <w:t>A EIF (Fouad et al., 2010) foi concebid</w:t>
      </w:r>
      <w:r w:rsidR="00DE3C46" w:rsidRPr="00015F9A">
        <w:rPr>
          <w:rFonts w:ascii="Times New Roman" w:hAnsi="Times New Roman"/>
          <w:sz w:val="24"/>
          <w:szCs w:val="24"/>
        </w:rPr>
        <w:t>a</w:t>
      </w:r>
      <w:r w:rsidRPr="00015F9A">
        <w:rPr>
          <w:rFonts w:ascii="Times New Roman" w:hAnsi="Times New Roman"/>
          <w:sz w:val="24"/>
          <w:szCs w:val="24"/>
        </w:rPr>
        <w:t xml:space="preserve"> para avaliar </w:t>
      </w:r>
      <w:r w:rsidR="00B64C48" w:rsidRPr="00015F9A">
        <w:rPr>
          <w:rFonts w:ascii="Times New Roman" w:hAnsi="Times New Roman"/>
          <w:sz w:val="24"/>
          <w:szCs w:val="24"/>
        </w:rPr>
        <w:t>perceções</w:t>
      </w:r>
      <w:r w:rsidRPr="00015F9A">
        <w:rPr>
          <w:rFonts w:ascii="Times New Roman" w:hAnsi="Times New Roman"/>
          <w:sz w:val="24"/>
          <w:szCs w:val="24"/>
        </w:rPr>
        <w:t xml:space="preserve"> relativas a quatro domínios da influência familiar (Tate, et al, 2014). Assim, a escala é composta de quatro subescalas: apoio </w:t>
      </w:r>
      <w:r w:rsidR="00890471" w:rsidRPr="00015F9A">
        <w:rPr>
          <w:rFonts w:ascii="Times New Roman" w:hAnsi="Times New Roman"/>
          <w:sz w:val="24"/>
          <w:szCs w:val="24"/>
        </w:rPr>
        <w:t>informativo</w:t>
      </w:r>
      <w:r w:rsidRPr="00015F9A">
        <w:rPr>
          <w:rFonts w:ascii="Times New Roman" w:hAnsi="Times New Roman"/>
          <w:sz w:val="24"/>
          <w:szCs w:val="24"/>
        </w:rPr>
        <w:t xml:space="preserve"> parental, apoio financeiro parental, expectativas familiares e valores e crenças familiares (Fouad et al., 2010).</w:t>
      </w:r>
    </w:p>
    <w:p w14:paraId="7FC2D87E" w14:textId="513457AF" w:rsidR="00927172" w:rsidRPr="00015F9A" w:rsidRDefault="00927172" w:rsidP="001A7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5F9A">
        <w:rPr>
          <w:rFonts w:ascii="Times New Roman" w:hAnsi="Times New Roman"/>
          <w:sz w:val="24"/>
          <w:szCs w:val="24"/>
        </w:rPr>
        <w:t>A versão recomendada pela autora é a de 20 itens, utilizada em estudos mais recentes (</w:t>
      </w:r>
      <w:r w:rsidRPr="00015F9A">
        <w:rPr>
          <w:rFonts w:ascii="Times New Roman" w:hAnsi="Times New Roman"/>
          <w:sz w:val="24"/>
          <w:szCs w:val="24"/>
          <w:lang w:eastAsia="pt-BR"/>
        </w:rPr>
        <w:t>Fouad et al., 2016)</w:t>
      </w:r>
      <w:r w:rsidR="00216315" w:rsidRPr="00015F9A">
        <w:rPr>
          <w:rFonts w:ascii="Times New Roman" w:hAnsi="Times New Roman"/>
          <w:sz w:val="24"/>
          <w:szCs w:val="24"/>
        </w:rPr>
        <w:t xml:space="preserve">. Os itens são agrupados nas </w:t>
      </w:r>
      <w:r w:rsidRPr="00015F9A">
        <w:rPr>
          <w:rFonts w:ascii="Times New Roman" w:hAnsi="Times New Roman"/>
          <w:sz w:val="24"/>
          <w:szCs w:val="24"/>
        </w:rPr>
        <w:t xml:space="preserve">quatro subescalas da seguinte forma: 8 itens que avaliam o apoio </w:t>
      </w:r>
      <w:r w:rsidR="00890471" w:rsidRPr="00015F9A">
        <w:rPr>
          <w:rFonts w:ascii="Times New Roman" w:hAnsi="Times New Roman"/>
          <w:sz w:val="24"/>
          <w:szCs w:val="24"/>
        </w:rPr>
        <w:t>informativo</w:t>
      </w:r>
      <w:r w:rsidRPr="00015F9A">
        <w:rPr>
          <w:rFonts w:ascii="Times New Roman" w:hAnsi="Times New Roman"/>
          <w:sz w:val="24"/>
          <w:szCs w:val="24"/>
        </w:rPr>
        <w:t xml:space="preserve"> parental (e.g., "Minha família compartilhou informações sobre como obter um emprego"), 3 itens que avaliam o apoio financeiro parental (e.g., “Como minha família me apoia financeiramente, posso me concentrar no meu desenvolvimento de carreira “), 6 itens que avaliam as expectativas  familiares (e.g., “'Minha família espera que eu tome decisões profissionais para não envergonhá-los”) e 3 itens que avaliam valores e crenças familiares (e.g., "Minha família espera que minha carreira corresponda aos valores / crenças de nossa família").</w:t>
      </w:r>
    </w:p>
    <w:p w14:paraId="70F844D8" w14:textId="1581C1A6" w:rsidR="00927172" w:rsidRPr="00015F9A" w:rsidRDefault="00927172" w:rsidP="001A7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15F9A">
        <w:rPr>
          <w:rFonts w:ascii="Times New Roman" w:hAnsi="Times New Roman"/>
          <w:sz w:val="24"/>
          <w:szCs w:val="24"/>
        </w:rPr>
        <w:t xml:space="preserve">Decidiu-se utilizar na análise fatorial </w:t>
      </w:r>
      <w:r w:rsidR="00DE3C46" w:rsidRPr="00015F9A">
        <w:rPr>
          <w:rFonts w:ascii="Times New Roman" w:hAnsi="Times New Roman"/>
          <w:sz w:val="24"/>
          <w:szCs w:val="24"/>
        </w:rPr>
        <w:t xml:space="preserve">exploratória e </w:t>
      </w:r>
      <w:r w:rsidRPr="00015F9A">
        <w:rPr>
          <w:rFonts w:ascii="Times New Roman" w:hAnsi="Times New Roman"/>
          <w:sz w:val="24"/>
          <w:szCs w:val="24"/>
        </w:rPr>
        <w:t xml:space="preserve">confirmatória </w:t>
      </w:r>
      <w:r w:rsidR="00216315" w:rsidRPr="00015F9A">
        <w:rPr>
          <w:rFonts w:ascii="Times New Roman" w:hAnsi="Times New Roman"/>
          <w:sz w:val="24"/>
          <w:szCs w:val="24"/>
        </w:rPr>
        <w:t>n</w:t>
      </w:r>
      <w:r w:rsidRPr="00015F9A">
        <w:rPr>
          <w:rFonts w:ascii="Times New Roman" w:hAnsi="Times New Roman"/>
          <w:sz w:val="24"/>
          <w:szCs w:val="24"/>
        </w:rPr>
        <w:t xml:space="preserve">a versão da escala com </w:t>
      </w:r>
      <w:r w:rsidR="00216315" w:rsidRPr="00015F9A">
        <w:rPr>
          <w:rFonts w:ascii="Times New Roman" w:hAnsi="Times New Roman"/>
          <w:sz w:val="24"/>
          <w:szCs w:val="24"/>
        </w:rPr>
        <w:t xml:space="preserve">20 e </w:t>
      </w:r>
      <w:r w:rsidRPr="00015F9A">
        <w:rPr>
          <w:rFonts w:ascii="Times New Roman" w:hAnsi="Times New Roman"/>
          <w:sz w:val="24"/>
          <w:szCs w:val="24"/>
        </w:rPr>
        <w:t xml:space="preserve">22 itens, a fim de comparar a estrutura fatorial e os índices de ajuste das duas versões. As respostas eram dadas em uma escala tipo </w:t>
      </w:r>
      <w:proofErr w:type="spellStart"/>
      <w:r w:rsidRPr="00015F9A">
        <w:rPr>
          <w:rFonts w:ascii="Times New Roman" w:hAnsi="Times New Roman"/>
          <w:sz w:val="24"/>
          <w:szCs w:val="24"/>
        </w:rPr>
        <w:t>Likert</w:t>
      </w:r>
      <w:proofErr w:type="spellEnd"/>
      <w:r w:rsidRPr="00015F9A">
        <w:rPr>
          <w:rFonts w:ascii="Times New Roman" w:hAnsi="Times New Roman"/>
          <w:sz w:val="24"/>
          <w:szCs w:val="24"/>
        </w:rPr>
        <w:t xml:space="preserve"> de ci</w:t>
      </w:r>
      <w:r w:rsidR="00F02F51" w:rsidRPr="00015F9A">
        <w:rPr>
          <w:rFonts w:ascii="Times New Roman" w:hAnsi="Times New Roman"/>
          <w:sz w:val="24"/>
          <w:szCs w:val="24"/>
        </w:rPr>
        <w:t>n</w:t>
      </w:r>
      <w:r w:rsidRPr="00015F9A">
        <w:rPr>
          <w:rFonts w:ascii="Times New Roman" w:hAnsi="Times New Roman"/>
          <w:sz w:val="24"/>
          <w:szCs w:val="24"/>
        </w:rPr>
        <w:t xml:space="preserve">co </w:t>
      </w:r>
      <w:r w:rsidR="00F02F51" w:rsidRPr="00015F9A">
        <w:rPr>
          <w:rFonts w:ascii="Times New Roman" w:hAnsi="Times New Roman"/>
          <w:sz w:val="24"/>
          <w:szCs w:val="24"/>
        </w:rPr>
        <w:t>pontos</w:t>
      </w:r>
      <w:r w:rsidR="00216315" w:rsidRPr="00015F9A">
        <w:rPr>
          <w:rFonts w:ascii="Times New Roman" w:hAnsi="Times New Roman"/>
          <w:sz w:val="24"/>
          <w:szCs w:val="24"/>
        </w:rPr>
        <w:t xml:space="preserve"> </w:t>
      </w:r>
      <w:r w:rsidRPr="00015F9A">
        <w:rPr>
          <w:rFonts w:ascii="Times New Roman" w:hAnsi="Times New Roman"/>
          <w:sz w:val="24"/>
          <w:szCs w:val="24"/>
        </w:rPr>
        <w:t xml:space="preserve">(1=Discordo totalmente; 5=Concordo totalmente).  A versão brasileira foi adaptada com base na versão em </w:t>
      </w:r>
      <w:r w:rsidR="00216315" w:rsidRPr="00015F9A">
        <w:rPr>
          <w:rFonts w:ascii="Times New Roman" w:hAnsi="Times New Roman"/>
          <w:sz w:val="24"/>
          <w:szCs w:val="24"/>
        </w:rPr>
        <w:t>portuguesa</w:t>
      </w:r>
      <w:r w:rsidRPr="00015F9A">
        <w:rPr>
          <w:rFonts w:ascii="Times New Roman" w:hAnsi="Times New Roman"/>
          <w:sz w:val="24"/>
          <w:szCs w:val="24"/>
        </w:rPr>
        <w:t xml:space="preserve"> (Taveira</w:t>
      </w:r>
      <w:r w:rsidR="00253EC9" w:rsidRPr="00015F9A">
        <w:rPr>
          <w:rFonts w:ascii="Times New Roman" w:hAnsi="Times New Roman"/>
          <w:sz w:val="24"/>
          <w:szCs w:val="24"/>
        </w:rPr>
        <w:t xml:space="preserve"> et al.,</w:t>
      </w:r>
      <w:r w:rsidRPr="00015F9A">
        <w:rPr>
          <w:rFonts w:ascii="Times New Roman" w:hAnsi="Times New Roman"/>
          <w:sz w:val="24"/>
          <w:szCs w:val="24"/>
        </w:rPr>
        <w:t xml:space="preserve"> 2017), essa etapa foi efetuada por um comitê integrado por pesquisadores portugueses e brasileiros. Não se tratou de uma tradução uma vez que a mesma língua é falada em ambos os países</w:t>
      </w:r>
      <w:r w:rsidR="00216315" w:rsidRPr="00015F9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216315" w:rsidRPr="00015F9A">
        <w:rPr>
          <w:rFonts w:ascii="Times New Roman" w:hAnsi="Times New Roman"/>
          <w:sz w:val="24"/>
          <w:szCs w:val="24"/>
        </w:rPr>
        <w:t>Muñiz</w:t>
      </w:r>
      <w:proofErr w:type="spellEnd"/>
      <w:r w:rsidR="00216315" w:rsidRPr="00015F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16315" w:rsidRPr="00015F9A">
        <w:rPr>
          <w:rFonts w:ascii="Times New Roman" w:hAnsi="Times New Roman"/>
          <w:sz w:val="24"/>
          <w:szCs w:val="24"/>
        </w:rPr>
        <w:t>Elousa</w:t>
      </w:r>
      <w:proofErr w:type="spellEnd"/>
      <w:r w:rsidR="00216315" w:rsidRPr="00015F9A">
        <w:rPr>
          <w:rFonts w:ascii="Times New Roman" w:hAnsi="Times New Roman"/>
          <w:sz w:val="24"/>
          <w:szCs w:val="24"/>
        </w:rPr>
        <w:t xml:space="preserve">, &amp; </w:t>
      </w:r>
      <w:proofErr w:type="spellStart"/>
      <w:r w:rsidR="00216315" w:rsidRPr="00015F9A">
        <w:rPr>
          <w:rFonts w:ascii="Times New Roman" w:hAnsi="Times New Roman"/>
          <w:sz w:val="24"/>
          <w:szCs w:val="24"/>
        </w:rPr>
        <w:t>Hambleton</w:t>
      </w:r>
      <w:proofErr w:type="spellEnd"/>
      <w:r w:rsidR="00216315" w:rsidRPr="00015F9A">
        <w:rPr>
          <w:rFonts w:ascii="Times New Roman" w:hAnsi="Times New Roman"/>
          <w:sz w:val="24"/>
          <w:szCs w:val="24"/>
        </w:rPr>
        <w:t>, 2013).</w:t>
      </w:r>
      <w:r w:rsidRPr="00015F9A">
        <w:rPr>
          <w:rFonts w:ascii="Times New Roman" w:hAnsi="Times New Roman"/>
          <w:sz w:val="24"/>
          <w:szCs w:val="24"/>
        </w:rPr>
        <w:t xml:space="preserve">  </w:t>
      </w:r>
      <w:r w:rsidRPr="00015F9A">
        <w:rPr>
          <w:rFonts w:ascii="Times New Roman" w:eastAsia="Calibri" w:hAnsi="Times New Roman"/>
          <w:sz w:val="24"/>
          <w:szCs w:val="24"/>
        </w:rPr>
        <w:t xml:space="preserve">No entanto, existem algumas diferenças culturais no uso de expressões. Quando qualquer expressão incomum para a população brasileira foi encontrada, foi comparada com a versão original. Como por exemplo, o item original </w:t>
      </w:r>
      <w:r w:rsidR="005C1D70" w:rsidRPr="00015F9A">
        <w:rPr>
          <w:rFonts w:ascii="Times New Roman" w:eastAsia="Calibri" w:hAnsi="Times New Roman"/>
          <w:sz w:val="24"/>
          <w:szCs w:val="24"/>
        </w:rPr>
        <w:t>“</w:t>
      </w:r>
      <w:proofErr w:type="spellStart"/>
      <w:r w:rsidR="005C1D70" w:rsidRPr="00015F9A">
        <w:rPr>
          <w:rFonts w:ascii="Times New Roman" w:eastAsia="Calibri" w:hAnsi="Times New Roman"/>
          <w:i/>
          <w:sz w:val="24"/>
          <w:szCs w:val="24"/>
        </w:rPr>
        <w:t>My</w:t>
      </w:r>
      <w:proofErr w:type="spellEnd"/>
      <w:r w:rsidR="005C1D70" w:rsidRPr="00015F9A">
        <w:rPr>
          <w:rFonts w:ascii="Times New Roman" w:eastAsia="Calibri" w:hAnsi="Times New Roman"/>
          <w:i/>
          <w:sz w:val="24"/>
          <w:szCs w:val="24"/>
        </w:rPr>
        <w:t xml:space="preserve"> </w:t>
      </w:r>
      <w:proofErr w:type="spellStart"/>
      <w:r w:rsidR="005C1D70" w:rsidRPr="00015F9A">
        <w:rPr>
          <w:rFonts w:ascii="Times New Roman" w:eastAsia="Calibri" w:hAnsi="Times New Roman"/>
          <w:i/>
          <w:sz w:val="24"/>
          <w:szCs w:val="24"/>
        </w:rPr>
        <w:t>family’s</w:t>
      </w:r>
      <w:proofErr w:type="spellEnd"/>
      <w:r w:rsidR="005C1D70" w:rsidRPr="00015F9A">
        <w:rPr>
          <w:rFonts w:ascii="Times New Roman" w:eastAsia="Calibri" w:hAnsi="Times New Roman"/>
          <w:i/>
          <w:sz w:val="24"/>
          <w:szCs w:val="24"/>
        </w:rPr>
        <w:t xml:space="preserve"> </w:t>
      </w:r>
      <w:proofErr w:type="spellStart"/>
      <w:r w:rsidR="005C1D70" w:rsidRPr="00015F9A">
        <w:rPr>
          <w:rFonts w:ascii="Times New Roman" w:eastAsia="Calibri" w:hAnsi="Times New Roman"/>
          <w:i/>
          <w:sz w:val="24"/>
          <w:szCs w:val="24"/>
        </w:rPr>
        <w:t>career</w:t>
      </w:r>
      <w:proofErr w:type="spellEnd"/>
      <w:r w:rsidR="005C1D70" w:rsidRPr="00015F9A">
        <w:rPr>
          <w:rFonts w:ascii="Times New Roman" w:eastAsia="Calibri" w:hAnsi="Times New Roman"/>
          <w:i/>
          <w:sz w:val="24"/>
          <w:szCs w:val="24"/>
        </w:rPr>
        <w:t xml:space="preserve"> </w:t>
      </w:r>
      <w:proofErr w:type="spellStart"/>
      <w:r w:rsidR="005C1D70" w:rsidRPr="00015F9A">
        <w:rPr>
          <w:rFonts w:ascii="Times New Roman" w:eastAsia="Calibri" w:hAnsi="Times New Roman"/>
          <w:i/>
          <w:sz w:val="24"/>
          <w:szCs w:val="24"/>
        </w:rPr>
        <w:t>expectations</w:t>
      </w:r>
      <w:proofErr w:type="spellEnd"/>
      <w:r w:rsidR="005C1D70" w:rsidRPr="00015F9A">
        <w:rPr>
          <w:rFonts w:ascii="Times New Roman" w:eastAsia="Calibri" w:hAnsi="Times New Roman"/>
          <w:i/>
          <w:sz w:val="24"/>
          <w:szCs w:val="24"/>
        </w:rPr>
        <w:t xml:space="preserve"> for me are </w:t>
      </w:r>
      <w:proofErr w:type="spellStart"/>
      <w:r w:rsidR="005C1D70" w:rsidRPr="00015F9A">
        <w:rPr>
          <w:rFonts w:ascii="Times New Roman" w:eastAsia="Calibri" w:hAnsi="Times New Roman"/>
          <w:i/>
          <w:sz w:val="24"/>
          <w:szCs w:val="24"/>
        </w:rPr>
        <w:t>based</w:t>
      </w:r>
      <w:proofErr w:type="spellEnd"/>
      <w:r w:rsidR="005C1D70" w:rsidRPr="00015F9A">
        <w:rPr>
          <w:rFonts w:ascii="Times New Roman" w:eastAsia="Calibri" w:hAnsi="Times New Roman"/>
          <w:i/>
          <w:sz w:val="24"/>
          <w:szCs w:val="24"/>
        </w:rPr>
        <w:t xml:space="preserve"> </w:t>
      </w:r>
      <w:proofErr w:type="spellStart"/>
      <w:r w:rsidR="005C1D70" w:rsidRPr="00015F9A">
        <w:rPr>
          <w:rFonts w:ascii="Times New Roman" w:eastAsia="Calibri" w:hAnsi="Times New Roman"/>
          <w:i/>
          <w:sz w:val="24"/>
          <w:szCs w:val="24"/>
        </w:rPr>
        <w:t>on</w:t>
      </w:r>
      <w:proofErr w:type="spellEnd"/>
      <w:r w:rsidR="005C1D70" w:rsidRPr="00015F9A">
        <w:rPr>
          <w:rFonts w:ascii="Times New Roman" w:eastAsia="Calibri" w:hAnsi="Times New Roman"/>
          <w:i/>
          <w:sz w:val="24"/>
          <w:szCs w:val="24"/>
        </w:rPr>
        <w:t xml:space="preserve"> </w:t>
      </w:r>
      <w:proofErr w:type="spellStart"/>
      <w:r w:rsidR="005C1D70" w:rsidRPr="00015F9A">
        <w:rPr>
          <w:rFonts w:ascii="Times New Roman" w:eastAsia="Calibri" w:hAnsi="Times New Roman"/>
          <w:i/>
          <w:sz w:val="24"/>
          <w:szCs w:val="24"/>
        </w:rPr>
        <w:t>my</w:t>
      </w:r>
      <w:proofErr w:type="spellEnd"/>
      <w:r w:rsidR="005C1D70" w:rsidRPr="00015F9A">
        <w:rPr>
          <w:rFonts w:ascii="Times New Roman" w:eastAsia="Calibri" w:hAnsi="Times New Roman"/>
          <w:i/>
          <w:sz w:val="24"/>
          <w:szCs w:val="24"/>
        </w:rPr>
        <w:t xml:space="preserve"> </w:t>
      </w:r>
      <w:proofErr w:type="spellStart"/>
      <w:r w:rsidR="005C1D70" w:rsidRPr="00015F9A">
        <w:rPr>
          <w:rFonts w:ascii="Times New Roman" w:eastAsia="Calibri" w:hAnsi="Times New Roman"/>
          <w:i/>
          <w:sz w:val="24"/>
          <w:szCs w:val="24"/>
        </w:rPr>
        <w:t>gender</w:t>
      </w:r>
      <w:proofErr w:type="spellEnd"/>
      <w:r w:rsidRPr="00015F9A">
        <w:rPr>
          <w:rFonts w:ascii="Times New Roman" w:eastAsia="Calibri" w:hAnsi="Times New Roman"/>
          <w:sz w:val="24"/>
          <w:szCs w:val="24"/>
        </w:rPr>
        <w:t xml:space="preserve">” foi traduzido para a versão em português para “As expectativas de carreira da minha família se baseiam no fato de eu ser homem/mulher”. Foi decidido manter a versão original </w:t>
      </w:r>
      <w:r w:rsidR="005C1D70" w:rsidRPr="00015F9A">
        <w:rPr>
          <w:rFonts w:ascii="Times New Roman" w:eastAsia="Calibri" w:hAnsi="Times New Roman"/>
          <w:sz w:val="24"/>
          <w:szCs w:val="24"/>
        </w:rPr>
        <w:t xml:space="preserve">com pequenas alterações </w:t>
      </w:r>
      <w:r w:rsidR="00B04DD5" w:rsidRPr="00015F9A">
        <w:rPr>
          <w:rFonts w:ascii="Times New Roman" w:eastAsia="Calibri" w:hAnsi="Times New Roman"/>
          <w:sz w:val="24"/>
          <w:szCs w:val="24"/>
        </w:rPr>
        <w:t>por razões culturais (“As expectativas de carreira da minha família para m</w:t>
      </w:r>
      <w:r w:rsidR="004B7785" w:rsidRPr="00015F9A">
        <w:rPr>
          <w:rFonts w:ascii="Times New Roman" w:eastAsia="Calibri" w:hAnsi="Times New Roman"/>
          <w:sz w:val="24"/>
          <w:szCs w:val="24"/>
        </w:rPr>
        <w:t>im</w:t>
      </w:r>
      <w:r w:rsidR="00B04DD5" w:rsidRPr="00015F9A">
        <w:rPr>
          <w:rFonts w:ascii="Times New Roman" w:eastAsia="Calibri" w:hAnsi="Times New Roman"/>
          <w:sz w:val="24"/>
          <w:szCs w:val="24"/>
        </w:rPr>
        <w:t xml:space="preserve"> são </w:t>
      </w:r>
      <w:proofErr w:type="gramStart"/>
      <w:r w:rsidR="00B04DD5" w:rsidRPr="00015F9A">
        <w:rPr>
          <w:rFonts w:ascii="Times New Roman" w:eastAsia="Calibri" w:hAnsi="Times New Roman"/>
          <w:sz w:val="24"/>
          <w:szCs w:val="24"/>
        </w:rPr>
        <w:t>baseados</w:t>
      </w:r>
      <w:proofErr w:type="gramEnd"/>
      <w:r w:rsidR="00B04DD5" w:rsidRPr="00015F9A">
        <w:rPr>
          <w:rFonts w:ascii="Times New Roman" w:eastAsia="Calibri" w:hAnsi="Times New Roman"/>
          <w:sz w:val="24"/>
          <w:szCs w:val="24"/>
        </w:rPr>
        <w:t xml:space="preserve"> em meu sexo”).</w:t>
      </w:r>
    </w:p>
    <w:p w14:paraId="7386A64F" w14:textId="4EDFDCE8" w:rsidR="009D6E00" w:rsidRPr="00015F9A" w:rsidRDefault="009D6E00" w:rsidP="001A7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015F9A">
        <w:rPr>
          <w:rFonts w:ascii="Times New Roman" w:eastAsia="Calibri" w:hAnsi="Times New Roman"/>
          <w:i/>
          <w:sz w:val="24"/>
          <w:szCs w:val="24"/>
        </w:rPr>
        <w:lastRenderedPageBreak/>
        <w:t>Autoeficácia académica (</w:t>
      </w:r>
      <w:proofErr w:type="spellStart"/>
      <w:r w:rsidR="00085B93" w:rsidRPr="00015F9A">
        <w:rPr>
          <w:rFonts w:ascii="Times New Roman" w:eastAsia="Calibri" w:hAnsi="Times New Roman"/>
          <w:i/>
          <w:sz w:val="24"/>
          <w:szCs w:val="24"/>
        </w:rPr>
        <w:t>Academic</w:t>
      </w:r>
      <w:proofErr w:type="spellEnd"/>
      <w:r w:rsidR="00085B93" w:rsidRPr="00015F9A">
        <w:rPr>
          <w:rFonts w:ascii="Times New Roman" w:eastAsia="Calibri" w:hAnsi="Times New Roman"/>
          <w:i/>
          <w:sz w:val="24"/>
          <w:szCs w:val="24"/>
        </w:rPr>
        <w:t xml:space="preserve"> Self-</w:t>
      </w:r>
      <w:proofErr w:type="spellStart"/>
      <w:r w:rsidR="00085B93" w:rsidRPr="00015F9A">
        <w:rPr>
          <w:rFonts w:ascii="Times New Roman" w:eastAsia="Calibri" w:hAnsi="Times New Roman"/>
          <w:i/>
          <w:sz w:val="24"/>
          <w:szCs w:val="24"/>
        </w:rPr>
        <w:t>efficacy</w:t>
      </w:r>
      <w:proofErr w:type="spellEnd"/>
      <w:r w:rsidR="00085B93" w:rsidRPr="00015F9A">
        <w:rPr>
          <w:rFonts w:ascii="Times New Roman" w:eastAsia="Calibri" w:hAnsi="Times New Roman"/>
          <w:i/>
          <w:sz w:val="24"/>
          <w:szCs w:val="24"/>
        </w:rPr>
        <w:t xml:space="preserve">; </w:t>
      </w:r>
      <w:r w:rsidRPr="00015F9A">
        <w:rPr>
          <w:rFonts w:ascii="Times New Roman" w:eastAsia="Calibri" w:hAnsi="Times New Roman"/>
          <w:i/>
          <w:sz w:val="24"/>
          <w:szCs w:val="24"/>
        </w:rPr>
        <w:t>Lent et al., 2005).</w:t>
      </w:r>
    </w:p>
    <w:p w14:paraId="0DFB74E1" w14:textId="0CEA7A35" w:rsidR="0021350F" w:rsidRPr="00015F9A" w:rsidRDefault="009D6E00" w:rsidP="001A7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15F9A">
        <w:rPr>
          <w:rFonts w:ascii="Times New Roman" w:eastAsia="Calibri" w:hAnsi="Times New Roman"/>
          <w:sz w:val="24"/>
          <w:szCs w:val="24"/>
        </w:rPr>
        <w:t xml:space="preserve">A autoeficácia foi avaliada por intermédio de duas medidas, uma para lidar com tarefas académicas, com 5 itens, e outra para lidar com dificuldades académicas, com 7 itens. A medida voltada para avaliar a autoeficácia em tarefas académicas avaliou a confiança da pessoa para completar as etapas subsequentes de sua licenciatura (e.g. “Que grau tem de confiança na sua capacidade para manter-se envolvido/a no seu curso ao longo do próximo semestre”). A medida que avaliou a autoeficácia para lidar com dificuldades académicas avaliou a capacidade da pessoa para com uma série de barreiras e problemas que os estudantes comumente se confrontam ao longo de seus cursos (e.g. “Até que ponto está confiante de que conseguiria completar o curso, mesmo com pressões financeiras”). Cada tarefa/barreira foi classificada em uma escala de 10 ponto, onde 0 indicava nenhuma confiança e 9 total confiança (Lent et al., 2005). A pontuação total para autoeficácia no domínio académico foi obtida somando as duas escalas. Lent e colegas (2005) relataram que essa medida produziu coeficientes </w:t>
      </w:r>
      <w:r w:rsidR="00194C2D" w:rsidRPr="00015F9A">
        <w:rPr>
          <w:rFonts w:ascii="Times New Roman" w:eastAsia="Calibri" w:hAnsi="Times New Roman"/>
          <w:sz w:val="24"/>
          <w:szCs w:val="24"/>
        </w:rPr>
        <w:t>alfa</w:t>
      </w:r>
      <w:r w:rsidRPr="00015F9A">
        <w:rPr>
          <w:rFonts w:ascii="Times New Roman" w:eastAsia="Calibri" w:hAnsi="Times New Roman"/>
          <w:sz w:val="24"/>
          <w:szCs w:val="24"/>
        </w:rPr>
        <w:t xml:space="preserve"> de </w:t>
      </w:r>
      <w:proofErr w:type="spellStart"/>
      <w:r w:rsidRPr="00015F9A">
        <w:rPr>
          <w:rFonts w:ascii="Times New Roman" w:eastAsia="Calibri" w:hAnsi="Times New Roman"/>
          <w:sz w:val="24"/>
          <w:szCs w:val="24"/>
        </w:rPr>
        <w:t>Cronbach</w:t>
      </w:r>
      <w:proofErr w:type="spellEnd"/>
      <w:r w:rsidRPr="00015F9A">
        <w:rPr>
          <w:rFonts w:ascii="Times New Roman" w:eastAsia="Calibri" w:hAnsi="Times New Roman"/>
          <w:sz w:val="24"/>
          <w:szCs w:val="24"/>
        </w:rPr>
        <w:t xml:space="preserve"> de .87 e .90., a versão brasileira obteve 0.90 (Lent et al., 2018).</w:t>
      </w:r>
    </w:p>
    <w:p w14:paraId="1E169983" w14:textId="39EB3DA4" w:rsidR="004F3CC8" w:rsidRPr="00015F9A" w:rsidRDefault="004F3CC8" w:rsidP="001A7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015F9A">
        <w:rPr>
          <w:rFonts w:ascii="Times New Roman" w:eastAsia="Calibri" w:hAnsi="Times New Roman"/>
          <w:i/>
          <w:sz w:val="24"/>
          <w:szCs w:val="24"/>
        </w:rPr>
        <w:t xml:space="preserve">Satisfação Geral com a Vida </w:t>
      </w:r>
      <w:r w:rsidR="00F03E0E" w:rsidRPr="00015F9A">
        <w:rPr>
          <w:rFonts w:ascii="Times New Roman" w:eastAsia="Calibri" w:hAnsi="Times New Roman"/>
          <w:i/>
          <w:sz w:val="24"/>
          <w:szCs w:val="24"/>
        </w:rPr>
        <w:t>(</w:t>
      </w:r>
      <w:proofErr w:type="spellStart"/>
      <w:r w:rsidRPr="00015F9A">
        <w:rPr>
          <w:rFonts w:ascii="Times New Roman" w:eastAsia="Calibri" w:hAnsi="Times New Roman"/>
          <w:i/>
          <w:sz w:val="24"/>
          <w:szCs w:val="24"/>
        </w:rPr>
        <w:t>Diener</w:t>
      </w:r>
      <w:proofErr w:type="spellEnd"/>
      <w:r w:rsidRPr="00015F9A">
        <w:rPr>
          <w:rFonts w:ascii="Times New Roman" w:eastAsia="Calibri" w:hAnsi="Times New Roman"/>
          <w:i/>
          <w:sz w:val="24"/>
          <w:szCs w:val="24"/>
        </w:rPr>
        <w:t xml:space="preserve">, </w:t>
      </w:r>
      <w:proofErr w:type="spellStart"/>
      <w:r w:rsidRPr="00015F9A">
        <w:rPr>
          <w:rFonts w:ascii="Times New Roman" w:eastAsia="Calibri" w:hAnsi="Times New Roman"/>
          <w:i/>
          <w:sz w:val="24"/>
          <w:szCs w:val="24"/>
        </w:rPr>
        <w:t>Emmons</w:t>
      </w:r>
      <w:proofErr w:type="spellEnd"/>
      <w:r w:rsidRPr="00015F9A">
        <w:rPr>
          <w:rFonts w:ascii="Times New Roman" w:eastAsia="Calibri" w:hAnsi="Times New Roman"/>
          <w:i/>
          <w:sz w:val="24"/>
          <w:szCs w:val="24"/>
        </w:rPr>
        <w:t xml:space="preserve">, Larsen, &amp; </w:t>
      </w:r>
      <w:proofErr w:type="spellStart"/>
      <w:r w:rsidRPr="00015F9A">
        <w:rPr>
          <w:rFonts w:ascii="Times New Roman" w:eastAsia="Calibri" w:hAnsi="Times New Roman"/>
          <w:i/>
          <w:sz w:val="24"/>
          <w:szCs w:val="24"/>
        </w:rPr>
        <w:t>Griffen</w:t>
      </w:r>
      <w:proofErr w:type="spellEnd"/>
      <w:r w:rsidRPr="00015F9A">
        <w:rPr>
          <w:rFonts w:ascii="Times New Roman" w:eastAsia="Calibri" w:hAnsi="Times New Roman"/>
          <w:i/>
          <w:sz w:val="24"/>
          <w:szCs w:val="24"/>
        </w:rPr>
        <w:t>, 1985)</w:t>
      </w:r>
    </w:p>
    <w:p w14:paraId="713CDC80" w14:textId="5579EB7D" w:rsidR="004F3CC8" w:rsidRPr="00015F9A" w:rsidRDefault="004F3CC8" w:rsidP="001A7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15F9A">
        <w:rPr>
          <w:rFonts w:ascii="Times New Roman" w:eastAsia="Calibri" w:hAnsi="Times New Roman"/>
          <w:sz w:val="24"/>
          <w:szCs w:val="24"/>
        </w:rPr>
        <w:t>As medidas de satisfação geral com a vida foram avaliadas usando uma escala de satisfação com vida de 5 itens (</w:t>
      </w:r>
      <w:proofErr w:type="spellStart"/>
      <w:r w:rsidRPr="00015F9A">
        <w:rPr>
          <w:rFonts w:ascii="Times New Roman" w:eastAsia="Calibri" w:hAnsi="Times New Roman"/>
          <w:sz w:val="24"/>
          <w:szCs w:val="24"/>
        </w:rPr>
        <w:t>S</w:t>
      </w:r>
      <w:r w:rsidR="00066EBD" w:rsidRPr="00015F9A">
        <w:rPr>
          <w:rFonts w:ascii="Times New Roman" w:eastAsia="Calibri" w:hAnsi="Times New Roman"/>
          <w:sz w:val="24"/>
          <w:szCs w:val="24"/>
        </w:rPr>
        <w:t>atisfaction</w:t>
      </w:r>
      <w:proofErr w:type="spellEnd"/>
      <w:r w:rsidR="00066EBD" w:rsidRPr="00015F9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066EBD" w:rsidRPr="00015F9A">
        <w:rPr>
          <w:rFonts w:ascii="Times New Roman" w:eastAsia="Calibri" w:hAnsi="Times New Roman"/>
          <w:sz w:val="24"/>
          <w:szCs w:val="24"/>
        </w:rPr>
        <w:t>With</w:t>
      </w:r>
      <w:proofErr w:type="spellEnd"/>
      <w:r w:rsidR="00066EBD" w:rsidRPr="00015F9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066EBD" w:rsidRPr="00015F9A">
        <w:rPr>
          <w:rFonts w:ascii="Times New Roman" w:eastAsia="Calibri" w:hAnsi="Times New Roman"/>
          <w:sz w:val="24"/>
          <w:szCs w:val="24"/>
        </w:rPr>
        <w:t>Life</w:t>
      </w:r>
      <w:proofErr w:type="spellEnd"/>
      <w:r w:rsidR="00066EBD" w:rsidRPr="00015F9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066EBD" w:rsidRPr="00015F9A">
        <w:rPr>
          <w:rFonts w:ascii="Times New Roman" w:eastAsia="Calibri" w:hAnsi="Times New Roman"/>
          <w:sz w:val="24"/>
          <w:szCs w:val="24"/>
        </w:rPr>
        <w:t>Scale</w:t>
      </w:r>
      <w:proofErr w:type="spellEnd"/>
      <w:r w:rsidR="006447B6" w:rsidRPr="00015F9A">
        <w:rPr>
          <w:rFonts w:ascii="Times New Roman" w:eastAsia="Calibri" w:hAnsi="Times New Roman"/>
          <w:sz w:val="24"/>
          <w:szCs w:val="24"/>
        </w:rPr>
        <w:t xml:space="preserve"> - SWLS</w:t>
      </w:r>
      <w:r w:rsidR="00066EBD" w:rsidRPr="00015F9A">
        <w:rPr>
          <w:rFonts w:ascii="Times New Roman" w:eastAsia="Calibri" w:hAnsi="Times New Roman"/>
          <w:sz w:val="24"/>
          <w:szCs w:val="24"/>
        </w:rPr>
        <w:t>;</w:t>
      </w:r>
      <w:r w:rsidRPr="00015F9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15F9A">
        <w:rPr>
          <w:rFonts w:ascii="Times New Roman" w:eastAsia="Calibri" w:hAnsi="Times New Roman"/>
          <w:sz w:val="24"/>
          <w:szCs w:val="24"/>
        </w:rPr>
        <w:t>Diener</w:t>
      </w:r>
      <w:proofErr w:type="spellEnd"/>
      <w:r w:rsidRPr="00015F9A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015F9A">
        <w:rPr>
          <w:rFonts w:ascii="Times New Roman" w:eastAsia="Calibri" w:hAnsi="Times New Roman"/>
          <w:sz w:val="24"/>
          <w:szCs w:val="24"/>
        </w:rPr>
        <w:t>Emmons</w:t>
      </w:r>
      <w:proofErr w:type="spellEnd"/>
      <w:r w:rsidRPr="00015F9A">
        <w:rPr>
          <w:rFonts w:ascii="Times New Roman" w:eastAsia="Calibri" w:hAnsi="Times New Roman"/>
          <w:sz w:val="24"/>
          <w:szCs w:val="24"/>
        </w:rPr>
        <w:t xml:space="preserve">, Larsen, &amp; </w:t>
      </w:r>
      <w:proofErr w:type="spellStart"/>
      <w:r w:rsidRPr="00015F9A">
        <w:rPr>
          <w:rFonts w:ascii="Times New Roman" w:eastAsia="Calibri" w:hAnsi="Times New Roman"/>
          <w:sz w:val="24"/>
          <w:szCs w:val="24"/>
        </w:rPr>
        <w:t>Griffin</w:t>
      </w:r>
      <w:proofErr w:type="spellEnd"/>
      <w:r w:rsidRPr="00015F9A">
        <w:rPr>
          <w:rFonts w:ascii="Times New Roman" w:eastAsia="Calibri" w:hAnsi="Times New Roman"/>
          <w:sz w:val="24"/>
          <w:szCs w:val="24"/>
        </w:rPr>
        <w:t xml:space="preserve">, 1985). Os participantes indicaram seu nível de concordância com cada um dos cinco itens (e.g., "Estou satisfeito com minha vida") em uma escala </w:t>
      </w:r>
      <w:proofErr w:type="spellStart"/>
      <w:r w:rsidRPr="00015F9A">
        <w:rPr>
          <w:rFonts w:ascii="Times New Roman" w:eastAsia="Calibri" w:hAnsi="Times New Roman"/>
          <w:sz w:val="24"/>
          <w:szCs w:val="24"/>
        </w:rPr>
        <w:t>Likert</w:t>
      </w:r>
      <w:proofErr w:type="spellEnd"/>
      <w:r w:rsidRPr="00015F9A">
        <w:rPr>
          <w:rFonts w:ascii="Times New Roman" w:eastAsia="Calibri" w:hAnsi="Times New Roman"/>
          <w:sz w:val="24"/>
          <w:szCs w:val="24"/>
        </w:rPr>
        <w:t xml:space="preserve"> de 7 pontos (1=discordo totalmente, 7=concordo totalmente). A SWLS produziu índices de consistência interna adequados (</w:t>
      </w:r>
      <w:proofErr w:type="spellStart"/>
      <w:r w:rsidRPr="00015F9A">
        <w:rPr>
          <w:rFonts w:ascii="Times New Roman" w:eastAsia="Calibri" w:hAnsi="Times New Roman"/>
          <w:sz w:val="24"/>
          <w:szCs w:val="24"/>
        </w:rPr>
        <w:t>Diener</w:t>
      </w:r>
      <w:proofErr w:type="spellEnd"/>
      <w:r w:rsidRPr="00015F9A">
        <w:rPr>
          <w:rFonts w:ascii="Times New Roman" w:eastAsia="Calibri" w:hAnsi="Times New Roman"/>
          <w:sz w:val="24"/>
          <w:szCs w:val="24"/>
        </w:rPr>
        <w:t xml:space="preserve"> et al., 1985). As estimativas do coeficiente alfa de </w:t>
      </w:r>
      <w:proofErr w:type="spellStart"/>
      <w:r w:rsidRPr="00015F9A">
        <w:rPr>
          <w:rFonts w:ascii="Times New Roman" w:eastAsia="Calibri" w:hAnsi="Times New Roman"/>
          <w:sz w:val="24"/>
          <w:szCs w:val="24"/>
        </w:rPr>
        <w:t>Cronbach</w:t>
      </w:r>
      <w:proofErr w:type="spellEnd"/>
      <w:r w:rsidRPr="00015F9A">
        <w:rPr>
          <w:rFonts w:ascii="Times New Roman" w:eastAsia="Calibri" w:hAnsi="Times New Roman"/>
          <w:sz w:val="24"/>
          <w:szCs w:val="24"/>
        </w:rPr>
        <w:t xml:space="preserve"> na versão</w:t>
      </w:r>
      <w:r w:rsidR="005C4F82" w:rsidRPr="00015F9A">
        <w:rPr>
          <w:rFonts w:ascii="Times New Roman" w:eastAsia="Calibri" w:hAnsi="Times New Roman"/>
          <w:sz w:val="24"/>
          <w:szCs w:val="24"/>
        </w:rPr>
        <w:t xml:space="preserve"> </w:t>
      </w:r>
      <w:r w:rsidRPr="00015F9A">
        <w:rPr>
          <w:rFonts w:ascii="Times New Roman" w:eastAsia="Calibri" w:hAnsi="Times New Roman"/>
          <w:sz w:val="24"/>
          <w:szCs w:val="24"/>
        </w:rPr>
        <w:t>com população brasileira (</w:t>
      </w:r>
      <w:proofErr w:type="spellStart"/>
      <w:r w:rsidRPr="00015F9A">
        <w:rPr>
          <w:rFonts w:ascii="Times New Roman" w:eastAsia="Calibri" w:hAnsi="Times New Roman"/>
          <w:sz w:val="24"/>
          <w:szCs w:val="24"/>
        </w:rPr>
        <w:t>Bedin</w:t>
      </w:r>
      <w:proofErr w:type="spellEnd"/>
      <w:r w:rsidRPr="00015F9A">
        <w:rPr>
          <w:rFonts w:ascii="Times New Roman" w:eastAsia="Calibri" w:hAnsi="Times New Roman"/>
          <w:sz w:val="24"/>
          <w:szCs w:val="24"/>
        </w:rPr>
        <w:t xml:space="preserve"> &amp; </w:t>
      </w:r>
      <w:proofErr w:type="spellStart"/>
      <w:r w:rsidRPr="00015F9A">
        <w:rPr>
          <w:rFonts w:ascii="Times New Roman" w:eastAsia="Calibri" w:hAnsi="Times New Roman"/>
          <w:sz w:val="24"/>
          <w:szCs w:val="24"/>
        </w:rPr>
        <w:t>Sarriera</w:t>
      </w:r>
      <w:proofErr w:type="spellEnd"/>
      <w:r w:rsidRPr="00015F9A">
        <w:rPr>
          <w:rFonts w:ascii="Times New Roman" w:eastAsia="Calibri" w:hAnsi="Times New Roman"/>
          <w:sz w:val="24"/>
          <w:szCs w:val="24"/>
        </w:rPr>
        <w:t>, 2014)</w:t>
      </w:r>
      <w:r w:rsidR="00465077" w:rsidRPr="00015F9A">
        <w:rPr>
          <w:rFonts w:ascii="Times New Roman" w:eastAsia="Calibri" w:hAnsi="Times New Roman"/>
          <w:sz w:val="24"/>
          <w:szCs w:val="24"/>
        </w:rPr>
        <w:t xml:space="preserve"> </w:t>
      </w:r>
      <w:r w:rsidRPr="00015F9A">
        <w:rPr>
          <w:rFonts w:ascii="Times New Roman" w:eastAsia="Calibri" w:hAnsi="Times New Roman"/>
          <w:sz w:val="24"/>
          <w:szCs w:val="24"/>
        </w:rPr>
        <w:t>os coeficientes alfa variaram entre 0.32 a 0.86.</w:t>
      </w:r>
    </w:p>
    <w:p w14:paraId="7F760209" w14:textId="77777777" w:rsidR="00927172" w:rsidRPr="00015F9A" w:rsidRDefault="00927172" w:rsidP="001A78D0">
      <w:pPr>
        <w:pStyle w:val="Corpodetex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015F9A">
        <w:rPr>
          <w:rFonts w:ascii="Times New Roman" w:hAnsi="Times New Roman" w:cs="Times New Roman"/>
          <w:b/>
          <w:sz w:val="24"/>
          <w:szCs w:val="24"/>
          <w:lang w:val="pt-PT"/>
        </w:rPr>
        <w:t>Procedimentos</w:t>
      </w:r>
    </w:p>
    <w:p w14:paraId="23734EC8" w14:textId="1D8F22C4" w:rsidR="00510FD4" w:rsidRPr="00015F9A" w:rsidRDefault="00886408" w:rsidP="001A78D0">
      <w:pPr>
        <w:spacing w:after="0" w:line="240" w:lineRule="auto"/>
        <w:ind w:firstLine="709"/>
        <w:jc w:val="both"/>
        <w:rPr>
          <w:rFonts w:ascii="Times New Roman" w:eastAsia="PMingLiU" w:hAnsi="Times New Roman"/>
          <w:sz w:val="24"/>
          <w:szCs w:val="24"/>
        </w:rPr>
      </w:pPr>
      <w:r w:rsidRPr="00015F9A">
        <w:rPr>
          <w:rFonts w:ascii="Times New Roman" w:eastAsia="PMingLiU" w:hAnsi="Times New Roman"/>
          <w:sz w:val="24"/>
          <w:szCs w:val="24"/>
        </w:rPr>
        <w:t xml:space="preserve">A recolha deu-se com a colaboração das direções de escolas e dos serviços de </w:t>
      </w:r>
      <w:proofErr w:type="spellStart"/>
      <w:r w:rsidRPr="00015F9A">
        <w:rPr>
          <w:rFonts w:ascii="Times New Roman" w:eastAsia="PMingLiU" w:hAnsi="Times New Roman"/>
          <w:sz w:val="24"/>
          <w:szCs w:val="24"/>
        </w:rPr>
        <w:t>Acção</w:t>
      </w:r>
      <w:proofErr w:type="spellEnd"/>
      <w:r w:rsidRPr="00015F9A">
        <w:rPr>
          <w:rFonts w:ascii="Times New Roman" w:eastAsia="PMingLiU" w:hAnsi="Times New Roman"/>
          <w:sz w:val="24"/>
          <w:szCs w:val="24"/>
        </w:rPr>
        <w:t xml:space="preserve"> Social da universidade de onde provém os participantes da pesquisa. </w:t>
      </w:r>
      <w:r w:rsidR="00510FD4" w:rsidRPr="00015F9A">
        <w:rPr>
          <w:rFonts w:ascii="Times New Roman" w:eastAsia="PMingLiU" w:hAnsi="Times New Roman"/>
          <w:sz w:val="24"/>
          <w:szCs w:val="24"/>
        </w:rPr>
        <w:t xml:space="preserve">Foi enviado um convite de participação através da </w:t>
      </w:r>
      <w:proofErr w:type="spellStart"/>
      <w:r w:rsidR="00510FD4" w:rsidRPr="00015F9A">
        <w:rPr>
          <w:rFonts w:ascii="Times New Roman" w:eastAsia="PMingLiU" w:hAnsi="Times New Roman"/>
          <w:i/>
          <w:sz w:val="24"/>
          <w:szCs w:val="24"/>
        </w:rPr>
        <w:t>Surveymonkey</w:t>
      </w:r>
      <w:proofErr w:type="spellEnd"/>
      <w:r w:rsidR="00510FD4" w:rsidRPr="00015F9A">
        <w:rPr>
          <w:rFonts w:ascii="Times New Roman" w:eastAsia="PMingLiU" w:hAnsi="Times New Roman"/>
          <w:sz w:val="24"/>
          <w:szCs w:val="24"/>
        </w:rPr>
        <w:t xml:space="preserve">. A ferramenta de pesquisa online foi configurada com consentimento informado, informações sociodemográficas adicionais e os instrumentos. Os dados foram coletados no final do semestre da primavera e no início do semestre de outono do ano letivo. A participação foi voluntária e anônima. </w:t>
      </w:r>
      <w:r w:rsidR="00956CF0" w:rsidRPr="00015F9A">
        <w:rPr>
          <w:rFonts w:ascii="Times New Roman" w:eastAsia="PMingLiU" w:hAnsi="Times New Roman"/>
          <w:sz w:val="24"/>
          <w:szCs w:val="24"/>
        </w:rPr>
        <w:t>Casos</w:t>
      </w:r>
      <w:r w:rsidR="00510FD4" w:rsidRPr="00015F9A">
        <w:rPr>
          <w:rFonts w:ascii="Times New Roman" w:eastAsia="PMingLiU" w:hAnsi="Times New Roman"/>
          <w:sz w:val="24"/>
          <w:szCs w:val="24"/>
        </w:rPr>
        <w:t xml:space="preserve"> com mais de 10% de </w:t>
      </w:r>
      <w:r w:rsidR="00956CF0" w:rsidRPr="00015F9A">
        <w:rPr>
          <w:rFonts w:ascii="Times New Roman" w:eastAsia="PMingLiU" w:hAnsi="Times New Roman"/>
          <w:sz w:val="24"/>
          <w:szCs w:val="24"/>
        </w:rPr>
        <w:t xml:space="preserve">dados </w:t>
      </w:r>
      <w:proofErr w:type="spellStart"/>
      <w:r w:rsidR="00956CF0" w:rsidRPr="00015F9A">
        <w:rPr>
          <w:rFonts w:ascii="Times New Roman" w:eastAsia="PMingLiU" w:hAnsi="Times New Roman"/>
          <w:sz w:val="24"/>
          <w:szCs w:val="24"/>
        </w:rPr>
        <w:t>faltantes</w:t>
      </w:r>
      <w:proofErr w:type="spellEnd"/>
      <w:r w:rsidR="00510FD4" w:rsidRPr="00015F9A">
        <w:rPr>
          <w:rFonts w:ascii="Times New Roman" w:eastAsia="PMingLiU" w:hAnsi="Times New Roman"/>
          <w:sz w:val="24"/>
          <w:szCs w:val="24"/>
        </w:rPr>
        <w:t xml:space="preserve"> foram removid</w:t>
      </w:r>
      <w:r w:rsidR="00956CF0" w:rsidRPr="00015F9A">
        <w:rPr>
          <w:rFonts w:ascii="Times New Roman" w:eastAsia="PMingLiU" w:hAnsi="Times New Roman"/>
          <w:sz w:val="24"/>
          <w:szCs w:val="24"/>
        </w:rPr>
        <w:t>o</w:t>
      </w:r>
      <w:r w:rsidR="00510FD4" w:rsidRPr="00015F9A">
        <w:rPr>
          <w:rFonts w:ascii="Times New Roman" w:eastAsia="PMingLiU" w:hAnsi="Times New Roman"/>
          <w:sz w:val="24"/>
          <w:szCs w:val="24"/>
        </w:rPr>
        <w:t>s (</w:t>
      </w:r>
      <w:proofErr w:type="spellStart"/>
      <w:r w:rsidR="00510FD4" w:rsidRPr="00015F9A">
        <w:rPr>
          <w:rFonts w:ascii="Times New Roman" w:eastAsia="PMingLiU" w:hAnsi="Times New Roman"/>
          <w:sz w:val="24"/>
          <w:szCs w:val="24"/>
        </w:rPr>
        <w:t>Schlomer</w:t>
      </w:r>
      <w:proofErr w:type="spellEnd"/>
      <w:r w:rsidR="00510FD4" w:rsidRPr="00015F9A">
        <w:rPr>
          <w:rFonts w:ascii="Times New Roman" w:eastAsia="PMingLiU" w:hAnsi="Times New Roman"/>
          <w:sz w:val="24"/>
          <w:szCs w:val="24"/>
        </w:rPr>
        <w:t xml:space="preserve">, </w:t>
      </w:r>
      <w:proofErr w:type="spellStart"/>
      <w:r w:rsidR="00510FD4" w:rsidRPr="00015F9A">
        <w:rPr>
          <w:rFonts w:ascii="Times New Roman" w:eastAsia="PMingLiU" w:hAnsi="Times New Roman"/>
          <w:sz w:val="24"/>
          <w:szCs w:val="24"/>
        </w:rPr>
        <w:t>Bauman</w:t>
      </w:r>
      <w:proofErr w:type="spellEnd"/>
      <w:r w:rsidR="00510FD4" w:rsidRPr="00015F9A">
        <w:rPr>
          <w:rFonts w:ascii="Times New Roman" w:eastAsia="PMingLiU" w:hAnsi="Times New Roman"/>
          <w:sz w:val="24"/>
          <w:szCs w:val="24"/>
        </w:rPr>
        <w:t xml:space="preserve">, &amp; </w:t>
      </w:r>
      <w:proofErr w:type="spellStart"/>
      <w:r w:rsidR="00510FD4" w:rsidRPr="00015F9A">
        <w:rPr>
          <w:rFonts w:ascii="Times New Roman" w:eastAsia="PMingLiU" w:hAnsi="Times New Roman"/>
          <w:sz w:val="24"/>
          <w:szCs w:val="24"/>
        </w:rPr>
        <w:t>Card</w:t>
      </w:r>
      <w:proofErr w:type="spellEnd"/>
      <w:r w:rsidR="00510FD4" w:rsidRPr="00015F9A">
        <w:rPr>
          <w:rFonts w:ascii="Times New Roman" w:eastAsia="PMingLiU" w:hAnsi="Times New Roman"/>
          <w:sz w:val="24"/>
          <w:szCs w:val="24"/>
        </w:rPr>
        <w:t xml:space="preserve">, 2010). Quatro variáveis apresentaram itens com dados </w:t>
      </w:r>
      <w:proofErr w:type="spellStart"/>
      <w:r w:rsidR="00510FD4" w:rsidRPr="00015F9A">
        <w:rPr>
          <w:rFonts w:ascii="Times New Roman" w:eastAsia="PMingLiU" w:hAnsi="Times New Roman"/>
          <w:sz w:val="24"/>
          <w:szCs w:val="24"/>
        </w:rPr>
        <w:t>faltantes</w:t>
      </w:r>
      <w:proofErr w:type="spellEnd"/>
      <w:r w:rsidR="00510FD4" w:rsidRPr="00015F9A">
        <w:rPr>
          <w:rFonts w:ascii="Times New Roman" w:eastAsia="PMingLiU" w:hAnsi="Times New Roman"/>
          <w:sz w:val="24"/>
          <w:szCs w:val="24"/>
        </w:rPr>
        <w:t xml:space="preserve"> (parcela &lt;0</w:t>
      </w:r>
      <w:r w:rsidR="00956CF0" w:rsidRPr="00015F9A">
        <w:rPr>
          <w:rFonts w:ascii="Times New Roman" w:eastAsia="PMingLiU" w:hAnsi="Times New Roman"/>
          <w:sz w:val="24"/>
          <w:szCs w:val="24"/>
        </w:rPr>
        <w:t>.</w:t>
      </w:r>
      <w:r w:rsidR="00510FD4" w:rsidRPr="00015F9A">
        <w:rPr>
          <w:rFonts w:ascii="Times New Roman" w:eastAsia="PMingLiU" w:hAnsi="Times New Roman"/>
          <w:sz w:val="24"/>
          <w:szCs w:val="24"/>
        </w:rPr>
        <w:t xml:space="preserve">06), </w:t>
      </w:r>
      <w:r w:rsidR="00956CF0" w:rsidRPr="00015F9A">
        <w:rPr>
          <w:rFonts w:ascii="Times New Roman" w:eastAsia="PMingLiU" w:hAnsi="Times New Roman"/>
          <w:sz w:val="24"/>
          <w:szCs w:val="24"/>
        </w:rPr>
        <w:t xml:space="preserve">foi utilizada a </w:t>
      </w:r>
      <w:r w:rsidR="00510FD4" w:rsidRPr="00015F9A">
        <w:rPr>
          <w:rFonts w:ascii="Times New Roman" w:eastAsia="PMingLiU" w:hAnsi="Times New Roman"/>
          <w:sz w:val="24"/>
          <w:szCs w:val="24"/>
        </w:rPr>
        <w:t>imputação múltipla para lidar com esses dados</w:t>
      </w:r>
      <w:r w:rsidR="00C9590F" w:rsidRPr="00015F9A">
        <w:rPr>
          <w:rFonts w:ascii="Times New Roman" w:eastAsia="PMingLiU" w:hAnsi="Times New Roman"/>
          <w:sz w:val="24"/>
          <w:szCs w:val="24"/>
        </w:rPr>
        <w:t>.</w:t>
      </w:r>
    </w:p>
    <w:p w14:paraId="56382C6A" w14:textId="77777777" w:rsidR="00E94B4D" w:rsidRDefault="00E94B4D" w:rsidP="00E94B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737633B" w14:textId="227DFBF8" w:rsidR="00927172" w:rsidRPr="00015F9A" w:rsidRDefault="00927172" w:rsidP="00E94B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15F9A">
        <w:rPr>
          <w:rFonts w:ascii="Times New Roman" w:hAnsi="Times New Roman"/>
          <w:b/>
          <w:sz w:val="24"/>
          <w:szCs w:val="24"/>
        </w:rPr>
        <w:t>Análise dos dados</w:t>
      </w:r>
    </w:p>
    <w:p w14:paraId="52E6AF04" w14:textId="776922F3" w:rsidR="00927172" w:rsidRPr="00015F9A" w:rsidRDefault="00927172" w:rsidP="001A7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5F9A">
        <w:rPr>
          <w:rFonts w:ascii="Times New Roman" w:hAnsi="Times New Roman"/>
          <w:sz w:val="24"/>
          <w:szCs w:val="24"/>
        </w:rPr>
        <w:t>As análises foram realizadas utilizando-se o programa</w:t>
      </w:r>
      <w:r w:rsidRPr="00015F9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15F9A">
        <w:rPr>
          <w:rFonts w:ascii="Times New Roman" w:hAnsi="Times New Roman"/>
          <w:i/>
          <w:sz w:val="24"/>
          <w:szCs w:val="24"/>
        </w:rPr>
        <w:t>Statistical</w:t>
      </w:r>
      <w:proofErr w:type="spellEnd"/>
      <w:r w:rsidRPr="00015F9A">
        <w:rPr>
          <w:rFonts w:ascii="Times New Roman" w:hAnsi="Times New Roman"/>
          <w:i/>
          <w:sz w:val="24"/>
          <w:szCs w:val="24"/>
        </w:rPr>
        <w:t xml:space="preserve"> Package for </w:t>
      </w:r>
      <w:proofErr w:type="spellStart"/>
      <w:r w:rsidRPr="00015F9A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015F9A">
        <w:rPr>
          <w:rFonts w:ascii="Times New Roman" w:hAnsi="Times New Roman"/>
          <w:i/>
          <w:sz w:val="24"/>
          <w:szCs w:val="24"/>
        </w:rPr>
        <w:t xml:space="preserve"> Social </w:t>
      </w:r>
      <w:proofErr w:type="spellStart"/>
      <w:r w:rsidRPr="00015F9A">
        <w:rPr>
          <w:rFonts w:ascii="Times New Roman" w:hAnsi="Times New Roman"/>
          <w:i/>
          <w:sz w:val="24"/>
          <w:szCs w:val="24"/>
        </w:rPr>
        <w:t>Sciences</w:t>
      </w:r>
      <w:proofErr w:type="spellEnd"/>
      <w:r w:rsidRPr="00015F9A">
        <w:rPr>
          <w:rFonts w:ascii="Times New Roman" w:hAnsi="Times New Roman"/>
          <w:sz w:val="24"/>
          <w:szCs w:val="24"/>
        </w:rPr>
        <w:t>,</w:t>
      </w:r>
      <w:r w:rsidR="00B04DD5" w:rsidRPr="00015F9A">
        <w:rPr>
          <w:rFonts w:ascii="Times New Roman" w:hAnsi="Times New Roman"/>
          <w:sz w:val="24"/>
          <w:szCs w:val="24"/>
        </w:rPr>
        <w:t xml:space="preserve"> </w:t>
      </w:r>
      <w:r w:rsidRPr="00015F9A">
        <w:rPr>
          <w:rFonts w:ascii="Times New Roman" w:hAnsi="Times New Roman"/>
          <w:sz w:val="24"/>
          <w:szCs w:val="24"/>
        </w:rPr>
        <w:t xml:space="preserve">versão 20 (IBM SPSS </w:t>
      </w:r>
      <w:proofErr w:type="spellStart"/>
      <w:r w:rsidRPr="00015F9A">
        <w:rPr>
          <w:rFonts w:ascii="Times New Roman" w:hAnsi="Times New Roman"/>
          <w:sz w:val="24"/>
          <w:szCs w:val="24"/>
        </w:rPr>
        <w:t>Statistics</w:t>
      </w:r>
      <w:proofErr w:type="spellEnd"/>
      <w:r w:rsidRPr="00015F9A">
        <w:rPr>
          <w:rFonts w:ascii="Times New Roman" w:hAnsi="Times New Roman"/>
          <w:sz w:val="24"/>
          <w:szCs w:val="24"/>
        </w:rPr>
        <w:t xml:space="preserve"> 20, SPSS </w:t>
      </w:r>
      <w:proofErr w:type="spellStart"/>
      <w:r w:rsidRPr="00015F9A">
        <w:rPr>
          <w:rFonts w:ascii="Times New Roman" w:hAnsi="Times New Roman"/>
          <w:sz w:val="24"/>
          <w:szCs w:val="24"/>
        </w:rPr>
        <w:t>Inc</w:t>
      </w:r>
      <w:proofErr w:type="spellEnd"/>
      <w:r w:rsidRPr="00015F9A">
        <w:rPr>
          <w:rFonts w:ascii="Times New Roman" w:hAnsi="Times New Roman"/>
          <w:sz w:val="24"/>
          <w:szCs w:val="24"/>
        </w:rPr>
        <w:t>., Chicago, IL) e o pacote estatístico AMOS versão 21.0</w:t>
      </w:r>
      <w:r w:rsidR="00143D14" w:rsidRPr="00015F9A">
        <w:rPr>
          <w:rFonts w:ascii="Times New Roman" w:hAnsi="Times New Roman"/>
          <w:sz w:val="24"/>
          <w:szCs w:val="24"/>
        </w:rPr>
        <w:t>.</w:t>
      </w:r>
    </w:p>
    <w:p w14:paraId="76D50B76" w14:textId="3CEB3B21" w:rsidR="00927172" w:rsidRPr="00015F9A" w:rsidRDefault="00B04DD5" w:rsidP="001A7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5F9A">
        <w:rPr>
          <w:rFonts w:ascii="Times New Roman" w:hAnsi="Times New Roman"/>
          <w:sz w:val="24"/>
          <w:szCs w:val="24"/>
        </w:rPr>
        <w:t>Os</w:t>
      </w:r>
      <w:r w:rsidR="00927172" w:rsidRPr="00015F9A">
        <w:rPr>
          <w:rFonts w:ascii="Times New Roman" w:hAnsi="Times New Roman"/>
          <w:sz w:val="24"/>
          <w:szCs w:val="24"/>
        </w:rPr>
        <w:t xml:space="preserve"> dados discrepant</w:t>
      </w:r>
      <w:r w:rsidRPr="00015F9A">
        <w:rPr>
          <w:rFonts w:ascii="Times New Roman" w:hAnsi="Times New Roman"/>
          <w:sz w:val="24"/>
          <w:szCs w:val="24"/>
        </w:rPr>
        <w:t xml:space="preserve">es </w:t>
      </w:r>
      <w:proofErr w:type="spellStart"/>
      <w:r w:rsidRPr="00015F9A">
        <w:rPr>
          <w:rFonts w:ascii="Times New Roman" w:hAnsi="Times New Roman"/>
          <w:sz w:val="24"/>
          <w:szCs w:val="24"/>
        </w:rPr>
        <w:t>univariados</w:t>
      </w:r>
      <w:proofErr w:type="spellEnd"/>
      <w:r w:rsidRPr="00015F9A">
        <w:rPr>
          <w:rFonts w:ascii="Times New Roman" w:hAnsi="Times New Roman"/>
          <w:sz w:val="24"/>
          <w:szCs w:val="24"/>
        </w:rPr>
        <w:t xml:space="preserve"> e multivariados foram corrigidos por intermédio do</w:t>
      </w:r>
      <w:r w:rsidR="00927172" w:rsidRPr="00015F9A">
        <w:rPr>
          <w:rFonts w:ascii="Times New Roman" w:hAnsi="Times New Roman"/>
          <w:sz w:val="24"/>
          <w:szCs w:val="24"/>
        </w:rPr>
        <w:t xml:space="preserve"> mét</w:t>
      </w:r>
      <w:r w:rsidRPr="00015F9A">
        <w:rPr>
          <w:rFonts w:ascii="Times New Roman" w:hAnsi="Times New Roman"/>
          <w:sz w:val="24"/>
          <w:szCs w:val="24"/>
        </w:rPr>
        <w:t xml:space="preserve">odo de distância de </w:t>
      </w:r>
      <w:proofErr w:type="spellStart"/>
      <w:r w:rsidRPr="00015F9A">
        <w:rPr>
          <w:rFonts w:ascii="Times New Roman" w:hAnsi="Times New Roman"/>
          <w:sz w:val="24"/>
          <w:szCs w:val="24"/>
        </w:rPr>
        <w:t>Mahalanobis</w:t>
      </w:r>
      <w:proofErr w:type="spellEnd"/>
      <w:r w:rsidR="00465077" w:rsidRPr="00015F9A">
        <w:rPr>
          <w:rFonts w:ascii="Times New Roman" w:hAnsi="Times New Roman"/>
          <w:sz w:val="24"/>
          <w:szCs w:val="24"/>
        </w:rPr>
        <w:t xml:space="preserve">. </w:t>
      </w:r>
      <w:r w:rsidR="00927172" w:rsidRPr="00015F9A">
        <w:rPr>
          <w:rFonts w:ascii="Times New Roman" w:hAnsi="Times New Roman"/>
          <w:sz w:val="24"/>
          <w:szCs w:val="24"/>
        </w:rPr>
        <w:t xml:space="preserve">A assimetria entre as variáveis não foi superior a 3 (0.954 a 0.319), e a </w:t>
      </w:r>
      <w:proofErr w:type="spellStart"/>
      <w:r w:rsidR="00927172" w:rsidRPr="00015F9A">
        <w:rPr>
          <w:rFonts w:ascii="Times New Roman" w:hAnsi="Times New Roman"/>
          <w:sz w:val="24"/>
          <w:szCs w:val="24"/>
        </w:rPr>
        <w:t>curtose</w:t>
      </w:r>
      <w:proofErr w:type="spellEnd"/>
      <w:r w:rsidR="00927172" w:rsidRPr="00015F9A">
        <w:rPr>
          <w:rFonts w:ascii="Times New Roman" w:hAnsi="Times New Roman"/>
          <w:sz w:val="24"/>
          <w:szCs w:val="24"/>
        </w:rPr>
        <w:t xml:space="preserve"> não ultrapassou 7 (-4,013 a 3,562), portanto, não foram necessárias remoções (</w:t>
      </w:r>
      <w:proofErr w:type="spellStart"/>
      <w:r w:rsidR="00927172" w:rsidRPr="00015F9A">
        <w:rPr>
          <w:rFonts w:ascii="Times New Roman" w:hAnsi="Times New Roman"/>
          <w:sz w:val="24"/>
          <w:szCs w:val="24"/>
        </w:rPr>
        <w:t>Schaufeli</w:t>
      </w:r>
      <w:proofErr w:type="spellEnd"/>
      <w:r w:rsidR="00927172" w:rsidRPr="00015F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27172" w:rsidRPr="00015F9A">
        <w:rPr>
          <w:rFonts w:ascii="Times New Roman" w:hAnsi="Times New Roman"/>
          <w:sz w:val="24"/>
          <w:szCs w:val="24"/>
        </w:rPr>
        <w:t>Bakker</w:t>
      </w:r>
      <w:proofErr w:type="spellEnd"/>
      <w:r w:rsidR="00966A14" w:rsidRPr="00015F9A">
        <w:rPr>
          <w:rFonts w:ascii="Times New Roman" w:hAnsi="Times New Roman"/>
          <w:sz w:val="24"/>
          <w:szCs w:val="24"/>
        </w:rPr>
        <w:t>,</w:t>
      </w:r>
      <w:r w:rsidR="00927172" w:rsidRPr="00015F9A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="00927172" w:rsidRPr="00015F9A">
        <w:rPr>
          <w:rFonts w:ascii="Times New Roman" w:hAnsi="Times New Roman"/>
          <w:sz w:val="24"/>
          <w:szCs w:val="24"/>
        </w:rPr>
        <w:t>Salanova</w:t>
      </w:r>
      <w:proofErr w:type="spellEnd"/>
      <w:r w:rsidR="00927172" w:rsidRPr="00015F9A">
        <w:rPr>
          <w:rFonts w:ascii="Times New Roman" w:hAnsi="Times New Roman"/>
          <w:sz w:val="24"/>
          <w:szCs w:val="24"/>
        </w:rPr>
        <w:t>, 2006).</w:t>
      </w:r>
    </w:p>
    <w:p w14:paraId="32CBE230" w14:textId="09C7957B" w:rsidR="00A03D2C" w:rsidRPr="00015F9A" w:rsidRDefault="00286E15" w:rsidP="001A7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5F9A">
        <w:rPr>
          <w:rFonts w:ascii="Times New Roman" w:hAnsi="Times New Roman"/>
          <w:sz w:val="24"/>
          <w:szCs w:val="24"/>
        </w:rPr>
        <w:t>Os diferentes modelos utilizados na AFC</w:t>
      </w:r>
      <w:r w:rsidR="00927172" w:rsidRPr="00015F9A">
        <w:rPr>
          <w:rFonts w:ascii="Times New Roman" w:hAnsi="Times New Roman"/>
          <w:sz w:val="24"/>
          <w:szCs w:val="24"/>
        </w:rPr>
        <w:t xml:space="preserve"> foram comparados, em primeiro lugar, por meio da divisão da estatística </w:t>
      </w:r>
      <w:r w:rsidR="00A92258" w:rsidRPr="00015F9A">
        <w:rPr>
          <w:rFonts w:ascii="Times New Roman" w:hAnsi="Times New Roman"/>
          <w:sz w:val="24"/>
          <w:szCs w:val="24"/>
        </w:rPr>
        <w:t>qui</w:t>
      </w:r>
      <w:r w:rsidR="00927172" w:rsidRPr="00015F9A">
        <w:rPr>
          <w:rFonts w:ascii="Times New Roman" w:hAnsi="Times New Roman"/>
          <w:sz w:val="24"/>
          <w:szCs w:val="24"/>
        </w:rPr>
        <w:t>-quadrado pelos graus de liberdade (medida de ajuste de parcimônia). São consideradas muito boas relações menores que 3, apesar de ser um índice bastante afetado pelo tamanho da amostra (Hu &amp;</w:t>
      </w:r>
      <w:r w:rsidRPr="00015F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7172" w:rsidRPr="00015F9A">
        <w:rPr>
          <w:rFonts w:ascii="Times New Roman" w:hAnsi="Times New Roman"/>
          <w:sz w:val="24"/>
          <w:szCs w:val="24"/>
        </w:rPr>
        <w:t>Bentler</w:t>
      </w:r>
      <w:proofErr w:type="spellEnd"/>
      <w:r w:rsidR="00927172" w:rsidRPr="00015F9A">
        <w:rPr>
          <w:rFonts w:ascii="Times New Roman" w:hAnsi="Times New Roman"/>
          <w:sz w:val="24"/>
          <w:szCs w:val="24"/>
        </w:rPr>
        <w:t>, 1990).  Também foram utilizados os seguintes índices de ajuste: raiz da média dos quadrados dos erros de aproximação (RMSEA,</w:t>
      </w:r>
      <w:r w:rsidR="00F77BB3" w:rsidRPr="00015F9A">
        <w:rPr>
          <w:rFonts w:ascii="Times New Roman" w:hAnsi="Times New Roman"/>
          <w:sz w:val="24"/>
          <w:szCs w:val="24"/>
        </w:rPr>
        <w:t>)</w:t>
      </w:r>
      <w:r w:rsidR="00927172" w:rsidRPr="00015F9A">
        <w:rPr>
          <w:rFonts w:ascii="Times New Roman" w:hAnsi="Times New Roman"/>
          <w:sz w:val="24"/>
          <w:szCs w:val="24"/>
        </w:rPr>
        <w:t xml:space="preserve"> e raiz quadrada média residual (RMR) para os quais as pontuações inferiores a 0,05 significam excelente ajuste e pontuação entre 0,05 e 0,08 significam bom ajuste, índice de ajuste comparativo (CFI) e índice de qualidade de ajuste (GFI) para os quais as pontuações mais altas do que .90 significa bom ajuste (Hu &amp; </w:t>
      </w:r>
      <w:proofErr w:type="spellStart"/>
      <w:r w:rsidR="00927172" w:rsidRPr="00015F9A">
        <w:rPr>
          <w:rFonts w:ascii="Times New Roman" w:hAnsi="Times New Roman"/>
          <w:sz w:val="24"/>
          <w:szCs w:val="24"/>
        </w:rPr>
        <w:t>Bentler</w:t>
      </w:r>
      <w:proofErr w:type="spellEnd"/>
      <w:r w:rsidR="00927172" w:rsidRPr="00015F9A">
        <w:rPr>
          <w:rFonts w:ascii="Times New Roman" w:hAnsi="Times New Roman"/>
          <w:sz w:val="24"/>
          <w:szCs w:val="24"/>
        </w:rPr>
        <w:t xml:space="preserve">, 1990). Um critério adicional, o critério de </w:t>
      </w:r>
      <w:r w:rsidR="00927172" w:rsidRPr="00015F9A">
        <w:rPr>
          <w:rFonts w:ascii="Times New Roman" w:hAnsi="Times New Roman"/>
          <w:sz w:val="24"/>
          <w:szCs w:val="24"/>
        </w:rPr>
        <w:lastRenderedPageBreak/>
        <w:t xml:space="preserve">informação de </w:t>
      </w:r>
      <w:proofErr w:type="spellStart"/>
      <w:r w:rsidR="00927172" w:rsidRPr="00015F9A">
        <w:rPr>
          <w:rFonts w:ascii="Times New Roman" w:hAnsi="Times New Roman"/>
          <w:sz w:val="24"/>
          <w:szCs w:val="24"/>
        </w:rPr>
        <w:t>Akaike</w:t>
      </w:r>
      <w:proofErr w:type="spellEnd"/>
      <w:r w:rsidR="00927172" w:rsidRPr="00015F9A">
        <w:rPr>
          <w:rFonts w:ascii="Times New Roman" w:hAnsi="Times New Roman"/>
          <w:sz w:val="24"/>
          <w:szCs w:val="24"/>
        </w:rPr>
        <w:t xml:space="preserve"> (AIC), foi usado na comparação do modelo, com valores menores indicando um modelo melhor ajuste (Blunch, 2008). </w:t>
      </w:r>
      <w:r w:rsidR="00863D2E" w:rsidRPr="00015F9A">
        <w:rPr>
          <w:rFonts w:ascii="Times New Roman" w:hAnsi="Times New Roman"/>
          <w:sz w:val="24"/>
          <w:szCs w:val="24"/>
        </w:rPr>
        <w:t xml:space="preserve">Tendo em vista os objetivos de análise </w:t>
      </w:r>
      <w:r w:rsidR="00856EC7" w:rsidRPr="00015F9A">
        <w:rPr>
          <w:rFonts w:ascii="Times New Roman" w:hAnsi="Times New Roman"/>
          <w:sz w:val="24"/>
          <w:szCs w:val="24"/>
        </w:rPr>
        <w:t xml:space="preserve">de validade </w:t>
      </w:r>
      <w:r w:rsidR="00B122D2" w:rsidRPr="00015F9A">
        <w:rPr>
          <w:rFonts w:ascii="Times New Roman" w:hAnsi="Times New Roman"/>
          <w:sz w:val="24"/>
          <w:szCs w:val="24"/>
        </w:rPr>
        <w:t xml:space="preserve">convergente, </w:t>
      </w:r>
      <w:r w:rsidR="00380508" w:rsidRPr="00015F9A">
        <w:rPr>
          <w:rFonts w:ascii="Times New Roman" w:hAnsi="Times New Roman"/>
          <w:sz w:val="24"/>
          <w:szCs w:val="24"/>
        </w:rPr>
        <w:t>duas análises de regressão múltipla hierárquica foram</w:t>
      </w:r>
      <w:r w:rsidR="00A03D2C" w:rsidRPr="00015F9A">
        <w:rPr>
          <w:rFonts w:ascii="Times New Roman" w:hAnsi="Times New Roman"/>
          <w:sz w:val="24"/>
          <w:szCs w:val="24"/>
        </w:rPr>
        <w:t xml:space="preserve"> feita</w:t>
      </w:r>
      <w:r w:rsidR="00380508" w:rsidRPr="00015F9A">
        <w:rPr>
          <w:rFonts w:ascii="Times New Roman" w:hAnsi="Times New Roman"/>
          <w:sz w:val="24"/>
          <w:szCs w:val="24"/>
        </w:rPr>
        <w:t>s</w:t>
      </w:r>
      <w:r w:rsidR="00A03D2C" w:rsidRPr="00015F9A">
        <w:rPr>
          <w:rFonts w:ascii="Times New Roman" w:hAnsi="Times New Roman"/>
          <w:sz w:val="24"/>
          <w:szCs w:val="24"/>
        </w:rPr>
        <w:t xml:space="preserve"> para testar a contribuição d</w:t>
      </w:r>
      <w:r w:rsidR="00956CF0" w:rsidRPr="00015F9A">
        <w:rPr>
          <w:rFonts w:ascii="Times New Roman" w:hAnsi="Times New Roman"/>
          <w:sz w:val="24"/>
          <w:szCs w:val="24"/>
        </w:rPr>
        <w:t>a</w:t>
      </w:r>
      <w:r w:rsidR="00A03D2C" w:rsidRPr="00015F9A">
        <w:rPr>
          <w:rFonts w:ascii="Times New Roman" w:hAnsi="Times New Roman"/>
          <w:sz w:val="24"/>
          <w:szCs w:val="24"/>
        </w:rPr>
        <w:t xml:space="preserve"> </w:t>
      </w:r>
      <w:r w:rsidR="00956CF0" w:rsidRPr="00015F9A">
        <w:rPr>
          <w:rFonts w:ascii="Times New Roman" w:hAnsi="Times New Roman"/>
          <w:sz w:val="24"/>
          <w:szCs w:val="24"/>
        </w:rPr>
        <w:t>EIF</w:t>
      </w:r>
      <w:r w:rsidR="00A03D2C" w:rsidRPr="00015F9A">
        <w:rPr>
          <w:rFonts w:ascii="Times New Roman" w:hAnsi="Times New Roman"/>
          <w:sz w:val="24"/>
          <w:szCs w:val="24"/>
        </w:rPr>
        <w:t xml:space="preserve"> e suas subescalas na previsão do</w:t>
      </w:r>
      <w:r w:rsidR="00956CF0" w:rsidRPr="00015F9A">
        <w:rPr>
          <w:rFonts w:ascii="Times New Roman" w:hAnsi="Times New Roman"/>
          <w:sz w:val="24"/>
          <w:szCs w:val="24"/>
        </w:rPr>
        <w:t>s</w:t>
      </w:r>
      <w:r w:rsidR="00A03D2C" w:rsidRPr="00015F9A">
        <w:rPr>
          <w:rFonts w:ascii="Times New Roman" w:hAnsi="Times New Roman"/>
          <w:sz w:val="24"/>
          <w:szCs w:val="24"/>
        </w:rPr>
        <w:t xml:space="preserve"> escore</w:t>
      </w:r>
      <w:r w:rsidR="00956CF0" w:rsidRPr="00015F9A">
        <w:rPr>
          <w:rFonts w:ascii="Times New Roman" w:hAnsi="Times New Roman"/>
          <w:sz w:val="24"/>
          <w:szCs w:val="24"/>
        </w:rPr>
        <w:t>s</w:t>
      </w:r>
      <w:r w:rsidR="00A03D2C" w:rsidRPr="00015F9A">
        <w:rPr>
          <w:rFonts w:ascii="Times New Roman" w:hAnsi="Times New Roman"/>
          <w:sz w:val="24"/>
          <w:szCs w:val="24"/>
        </w:rPr>
        <w:t xml:space="preserve"> </w:t>
      </w:r>
      <w:r w:rsidR="00EA23BF" w:rsidRPr="00015F9A">
        <w:rPr>
          <w:rFonts w:ascii="Times New Roman" w:hAnsi="Times New Roman"/>
          <w:sz w:val="24"/>
          <w:szCs w:val="24"/>
        </w:rPr>
        <w:t>das variáveis de autoeficácia académica e satisfação geral com a vida</w:t>
      </w:r>
      <w:r w:rsidR="00A03D2C" w:rsidRPr="00015F9A">
        <w:rPr>
          <w:rFonts w:ascii="Times New Roman" w:hAnsi="Times New Roman"/>
          <w:sz w:val="24"/>
          <w:szCs w:val="24"/>
        </w:rPr>
        <w:t xml:space="preserve">. </w:t>
      </w:r>
    </w:p>
    <w:p w14:paraId="2CA670EE" w14:textId="77777777" w:rsidR="00105080" w:rsidRPr="00015F9A" w:rsidRDefault="00105080" w:rsidP="001A78D0">
      <w:pPr>
        <w:pStyle w:val="ENJIE-pargrafo"/>
        <w:spacing w:after="0"/>
        <w:rPr>
          <w:rFonts w:ascii="Times New Roman" w:hAnsi="Times New Roman"/>
          <w:sz w:val="24"/>
          <w:u w:val="single"/>
        </w:rPr>
      </w:pPr>
    </w:p>
    <w:p w14:paraId="08471549" w14:textId="77777777" w:rsidR="006B6910" w:rsidRPr="00015F9A" w:rsidRDefault="00105080" w:rsidP="001A78D0">
      <w:pPr>
        <w:pStyle w:val="ENJIE-seccoes"/>
        <w:spacing w:before="0" w:after="0"/>
        <w:outlineLvl w:val="9"/>
        <w:rPr>
          <w:rFonts w:ascii="Times New Roman" w:hAnsi="Times New Roman"/>
        </w:rPr>
      </w:pPr>
      <w:r w:rsidRPr="00015F9A">
        <w:rPr>
          <w:rFonts w:ascii="Times New Roman" w:hAnsi="Times New Roman"/>
        </w:rPr>
        <w:t>Resultados</w:t>
      </w:r>
    </w:p>
    <w:p w14:paraId="2A083530" w14:textId="48BE52F8" w:rsidR="00927172" w:rsidRPr="00015F9A" w:rsidRDefault="00927172" w:rsidP="001A78D0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15F9A">
        <w:rPr>
          <w:rFonts w:ascii="Times New Roman" w:hAnsi="Times New Roman"/>
          <w:sz w:val="24"/>
          <w:szCs w:val="24"/>
        </w:rPr>
        <w:t xml:space="preserve">A AFE foi executada na Escala de Influência da Família com o intuito de identificar os </w:t>
      </w:r>
      <w:r w:rsidR="005B22B1" w:rsidRPr="00015F9A">
        <w:rPr>
          <w:rFonts w:ascii="Times New Roman" w:hAnsi="Times New Roman"/>
          <w:sz w:val="24"/>
          <w:szCs w:val="24"/>
        </w:rPr>
        <w:t>fatores</w:t>
      </w:r>
      <w:r w:rsidRPr="00015F9A">
        <w:rPr>
          <w:rFonts w:ascii="Times New Roman" w:hAnsi="Times New Roman"/>
          <w:sz w:val="24"/>
          <w:szCs w:val="24"/>
        </w:rPr>
        <w:t xml:space="preserve"> nas versões da escala com 20 e 22 itens. </w:t>
      </w:r>
      <w:r w:rsidR="0021181B" w:rsidRPr="00015F9A">
        <w:rPr>
          <w:rFonts w:ascii="Times New Roman" w:hAnsi="Times New Roman"/>
          <w:sz w:val="24"/>
          <w:szCs w:val="24"/>
        </w:rPr>
        <w:t xml:space="preserve">A Análise Fatorial Exploratória (AFE) na EIF foi realizada através do método de extração de componentes principais e rotação ortogonal. </w:t>
      </w:r>
      <w:r w:rsidRPr="00015F9A">
        <w:rPr>
          <w:rFonts w:ascii="Times New Roman" w:hAnsi="Times New Roman"/>
          <w:sz w:val="24"/>
          <w:szCs w:val="24"/>
        </w:rPr>
        <w:t xml:space="preserve">Utilizou-se o método </w:t>
      </w:r>
      <w:proofErr w:type="spellStart"/>
      <w:r w:rsidR="0021181B" w:rsidRPr="00015F9A">
        <w:rPr>
          <w:rFonts w:ascii="Times New Roman" w:hAnsi="Times New Roman"/>
          <w:sz w:val="24"/>
          <w:szCs w:val="24"/>
        </w:rPr>
        <w:t>Varimax</w:t>
      </w:r>
      <w:proofErr w:type="spellEnd"/>
      <w:r w:rsidR="0021181B" w:rsidRPr="00015F9A">
        <w:rPr>
          <w:rFonts w:ascii="Times New Roman" w:hAnsi="Times New Roman"/>
          <w:sz w:val="24"/>
          <w:szCs w:val="24"/>
        </w:rPr>
        <w:t xml:space="preserve"> </w:t>
      </w:r>
      <w:r w:rsidRPr="00015F9A">
        <w:rPr>
          <w:rFonts w:ascii="Times New Roman" w:hAnsi="Times New Roman"/>
          <w:sz w:val="24"/>
          <w:szCs w:val="24"/>
        </w:rPr>
        <w:t xml:space="preserve">(assumindo que os </w:t>
      </w:r>
      <w:r w:rsidR="005B22B1" w:rsidRPr="00015F9A">
        <w:rPr>
          <w:rFonts w:ascii="Times New Roman" w:hAnsi="Times New Roman"/>
          <w:sz w:val="24"/>
          <w:szCs w:val="24"/>
        </w:rPr>
        <w:t>fatores</w:t>
      </w:r>
      <w:r w:rsidRPr="00015F9A">
        <w:rPr>
          <w:rFonts w:ascii="Times New Roman" w:hAnsi="Times New Roman"/>
          <w:sz w:val="24"/>
          <w:szCs w:val="24"/>
        </w:rPr>
        <w:t xml:space="preserve"> extraídos são independentes uns dos outros)</w:t>
      </w:r>
      <w:r w:rsidR="0021181B" w:rsidRPr="00015F9A">
        <w:rPr>
          <w:rFonts w:ascii="Times New Roman" w:hAnsi="Times New Roman"/>
          <w:sz w:val="24"/>
          <w:szCs w:val="24"/>
        </w:rPr>
        <w:t xml:space="preserve">, a </w:t>
      </w:r>
      <w:r w:rsidRPr="00015F9A">
        <w:rPr>
          <w:rFonts w:ascii="Times New Roman" w:hAnsi="Times New Roman"/>
          <w:sz w:val="24"/>
          <w:szCs w:val="24"/>
        </w:rPr>
        <w:t xml:space="preserve">retenção de </w:t>
      </w:r>
      <w:r w:rsidR="005B22B1" w:rsidRPr="00015F9A">
        <w:rPr>
          <w:rFonts w:ascii="Times New Roman" w:hAnsi="Times New Roman"/>
          <w:sz w:val="24"/>
          <w:szCs w:val="24"/>
        </w:rPr>
        <w:t>fatores</w:t>
      </w:r>
      <w:r w:rsidRPr="00015F9A">
        <w:rPr>
          <w:rFonts w:ascii="Times New Roman" w:hAnsi="Times New Roman"/>
          <w:sz w:val="24"/>
          <w:szCs w:val="24"/>
        </w:rPr>
        <w:t xml:space="preserve"> baseou-se no teste de</w:t>
      </w:r>
      <w:r w:rsidR="00286E15" w:rsidRPr="00015F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5F9A">
        <w:rPr>
          <w:rFonts w:ascii="Times New Roman" w:hAnsi="Times New Roman"/>
          <w:i/>
          <w:sz w:val="24"/>
          <w:szCs w:val="24"/>
        </w:rPr>
        <w:t>scree</w:t>
      </w:r>
      <w:proofErr w:type="spellEnd"/>
      <w:r w:rsidRPr="00015F9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15F9A">
        <w:rPr>
          <w:rFonts w:ascii="Times New Roman" w:hAnsi="Times New Roman"/>
          <w:i/>
          <w:sz w:val="24"/>
          <w:szCs w:val="24"/>
        </w:rPr>
        <w:t>plots</w:t>
      </w:r>
      <w:proofErr w:type="spellEnd"/>
      <w:r w:rsidRPr="00015F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5F9A">
        <w:rPr>
          <w:rFonts w:ascii="Times New Roman" w:hAnsi="Times New Roman"/>
          <w:i/>
          <w:sz w:val="24"/>
          <w:szCs w:val="24"/>
        </w:rPr>
        <w:t>eigenvalues</w:t>
      </w:r>
      <w:proofErr w:type="spellEnd"/>
      <w:r w:rsidRPr="00015F9A">
        <w:rPr>
          <w:rFonts w:ascii="Times New Roman" w:hAnsi="Times New Roman"/>
          <w:sz w:val="24"/>
          <w:szCs w:val="24"/>
        </w:rPr>
        <w:t xml:space="preserve"> maiores que 1.0., itens com um coeficiente mínimo de</w:t>
      </w:r>
      <w:r w:rsidR="00286E15" w:rsidRPr="00015F9A">
        <w:rPr>
          <w:rFonts w:ascii="Times New Roman" w:hAnsi="Times New Roman"/>
          <w:sz w:val="24"/>
          <w:szCs w:val="24"/>
        </w:rPr>
        <w:t xml:space="preserve">. </w:t>
      </w:r>
      <w:r w:rsidR="000F0AD3" w:rsidRPr="00015F9A">
        <w:rPr>
          <w:rFonts w:ascii="Times New Roman" w:hAnsi="Times New Roman"/>
          <w:sz w:val="24"/>
          <w:szCs w:val="24"/>
        </w:rPr>
        <w:t>40 e</w:t>
      </w:r>
      <w:r w:rsidRPr="00015F9A">
        <w:rPr>
          <w:rFonts w:ascii="Times New Roman" w:hAnsi="Times New Roman"/>
          <w:sz w:val="24"/>
          <w:szCs w:val="24"/>
        </w:rPr>
        <w:t xml:space="preserve"> interpretação dos </w:t>
      </w:r>
      <w:r w:rsidR="005B22B1" w:rsidRPr="00015F9A">
        <w:rPr>
          <w:rFonts w:ascii="Times New Roman" w:hAnsi="Times New Roman"/>
          <w:sz w:val="24"/>
          <w:szCs w:val="24"/>
        </w:rPr>
        <w:t>fatores</w:t>
      </w:r>
      <w:r w:rsidRPr="00015F9A">
        <w:rPr>
          <w:rFonts w:ascii="Times New Roman" w:hAnsi="Times New Roman"/>
          <w:sz w:val="24"/>
          <w:szCs w:val="24"/>
        </w:rPr>
        <w:t xml:space="preserve"> </w:t>
      </w:r>
      <w:r w:rsidR="00286E15" w:rsidRPr="00015F9A">
        <w:rPr>
          <w:rFonts w:ascii="Times New Roman" w:hAnsi="Times New Roman"/>
          <w:sz w:val="24"/>
          <w:szCs w:val="24"/>
        </w:rPr>
        <w:t xml:space="preserve">à luz de estudos </w:t>
      </w:r>
      <w:r w:rsidR="00A46E92" w:rsidRPr="00015F9A">
        <w:rPr>
          <w:rFonts w:ascii="Times New Roman" w:hAnsi="Times New Roman"/>
          <w:sz w:val="24"/>
          <w:szCs w:val="24"/>
        </w:rPr>
        <w:t>anteriores (</w:t>
      </w:r>
      <w:proofErr w:type="spellStart"/>
      <w:r w:rsidRPr="00015F9A">
        <w:rPr>
          <w:rFonts w:ascii="Times New Roman" w:hAnsi="Times New Roman"/>
          <w:sz w:val="24"/>
          <w:szCs w:val="24"/>
        </w:rPr>
        <w:t>Tabachnick</w:t>
      </w:r>
      <w:proofErr w:type="spellEnd"/>
      <w:r w:rsidRPr="00015F9A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015F9A">
        <w:rPr>
          <w:rFonts w:ascii="Times New Roman" w:hAnsi="Times New Roman"/>
          <w:sz w:val="24"/>
          <w:szCs w:val="24"/>
        </w:rPr>
        <w:t>Fidell</w:t>
      </w:r>
      <w:proofErr w:type="spellEnd"/>
      <w:r w:rsidRPr="00015F9A">
        <w:rPr>
          <w:rFonts w:ascii="Times New Roman" w:hAnsi="Times New Roman"/>
          <w:sz w:val="24"/>
          <w:szCs w:val="24"/>
        </w:rPr>
        <w:t xml:space="preserve">, 2001). </w:t>
      </w:r>
    </w:p>
    <w:p w14:paraId="17ED3799" w14:textId="5AF36739" w:rsidR="00927172" w:rsidRPr="00015F9A" w:rsidRDefault="00927172" w:rsidP="001A78D0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15F9A">
        <w:rPr>
          <w:rFonts w:ascii="Times New Roman" w:hAnsi="Times New Roman"/>
          <w:sz w:val="24"/>
          <w:szCs w:val="24"/>
        </w:rPr>
        <w:t xml:space="preserve">A AFE com a versão de 20 itens retornou quatro fatores que representaram 58,34% da variância, os fatores de 1 a 4 contaram com 23,67%, 18,78%, 8,20% e 7,67% da variância, </w:t>
      </w:r>
      <w:r w:rsidR="00720CF3" w:rsidRPr="00015F9A">
        <w:rPr>
          <w:rFonts w:ascii="Times New Roman" w:hAnsi="Times New Roman"/>
          <w:sz w:val="24"/>
          <w:szCs w:val="24"/>
        </w:rPr>
        <w:t>respetivamente</w:t>
      </w:r>
      <w:r w:rsidRPr="00015F9A">
        <w:rPr>
          <w:rFonts w:ascii="Times New Roman" w:hAnsi="Times New Roman"/>
          <w:sz w:val="24"/>
          <w:szCs w:val="24"/>
        </w:rPr>
        <w:t xml:space="preserve">. Resultados semelhantes foram encontrados em estudos anteriores com a EIF (Fouad et al., 2010; Fouad, et al., 2016; Ghosh &amp; </w:t>
      </w:r>
      <w:r w:rsidR="00664E29" w:rsidRPr="00015F9A">
        <w:rPr>
          <w:rFonts w:ascii="Times New Roman" w:hAnsi="Times New Roman"/>
          <w:sz w:val="24"/>
          <w:szCs w:val="24"/>
        </w:rPr>
        <w:t>Fouad, 2015; Kim et al.,</w:t>
      </w:r>
      <w:r w:rsidRPr="00015F9A">
        <w:rPr>
          <w:rFonts w:ascii="Times New Roman" w:hAnsi="Times New Roman"/>
          <w:sz w:val="24"/>
          <w:szCs w:val="24"/>
        </w:rPr>
        <w:t xml:space="preserve"> 2016; Tate el al., 2014). No entanto, a AFE com a versão de 22 itens retornou cinco fatores que representaram 58,43% da variância, os </w:t>
      </w:r>
      <w:r w:rsidR="005B22B1" w:rsidRPr="00015F9A">
        <w:rPr>
          <w:rFonts w:ascii="Times New Roman" w:hAnsi="Times New Roman"/>
          <w:sz w:val="24"/>
          <w:szCs w:val="24"/>
        </w:rPr>
        <w:t>fatores</w:t>
      </w:r>
      <w:r w:rsidRPr="00015F9A">
        <w:rPr>
          <w:rFonts w:ascii="Times New Roman" w:hAnsi="Times New Roman"/>
          <w:sz w:val="24"/>
          <w:szCs w:val="24"/>
        </w:rPr>
        <w:t xml:space="preserve"> de 1 a 5 contaram com 21,64%, 17,16%, 7,53%, 7,05% e 5,06% da variância, </w:t>
      </w:r>
      <w:r w:rsidR="00720CF3" w:rsidRPr="00015F9A">
        <w:rPr>
          <w:rFonts w:ascii="Times New Roman" w:hAnsi="Times New Roman"/>
          <w:sz w:val="24"/>
          <w:szCs w:val="24"/>
        </w:rPr>
        <w:t>respetivamente</w:t>
      </w:r>
      <w:r w:rsidRPr="00015F9A">
        <w:rPr>
          <w:rFonts w:ascii="Times New Roman" w:hAnsi="Times New Roman"/>
          <w:sz w:val="24"/>
          <w:szCs w:val="24"/>
        </w:rPr>
        <w:t xml:space="preserve">. Os 2 itens adicionais configuram sozinhos o </w:t>
      </w:r>
      <w:proofErr w:type="spellStart"/>
      <w:r w:rsidRPr="00015F9A">
        <w:rPr>
          <w:rFonts w:ascii="Times New Roman" w:hAnsi="Times New Roman"/>
          <w:sz w:val="24"/>
          <w:szCs w:val="24"/>
        </w:rPr>
        <w:t>factor</w:t>
      </w:r>
      <w:proofErr w:type="spellEnd"/>
      <w:r w:rsidRPr="00015F9A">
        <w:rPr>
          <w:rFonts w:ascii="Times New Roman" w:hAnsi="Times New Roman"/>
          <w:sz w:val="24"/>
          <w:szCs w:val="24"/>
        </w:rPr>
        <w:t xml:space="preserve"> adicional.</w:t>
      </w:r>
    </w:p>
    <w:p w14:paraId="027AB52A" w14:textId="4FF52D2B" w:rsidR="00927172" w:rsidRDefault="0021181B" w:rsidP="001A7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5F9A">
        <w:rPr>
          <w:rFonts w:ascii="Times New Roman" w:hAnsi="Times New Roman"/>
          <w:sz w:val="24"/>
          <w:szCs w:val="24"/>
        </w:rPr>
        <w:t xml:space="preserve">O próximo passo foi a Análise Fatorial Confirmatória (AFC), realizada através do método de estimação por máxima verossimilhança. A estimativa de máxima verossimilhança foi escolhida dado que as correções realizadas reforçam a normalidade da distribuição. </w:t>
      </w:r>
      <w:r w:rsidR="00927172" w:rsidRPr="00015F9A">
        <w:rPr>
          <w:rFonts w:ascii="Times New Roman" w:hAnsi="Times New Roman"/>
          <w:sz w:val="24"/>
          <w:szCs w:val="24"/>
        </w:rPr>
        <w:t>É uma recomendação dividir a amostra para e realizar análises exploratórias e confirmatórias separadamente (</w:t>
      </w:r>
      <w:proofErr w:type="spellStart"/>
      <w:r w:rsidR="00927172" w:rsidRPr="00015F9A">
        <w:rPr>
          <w:rFonts w:ascii="Times New Roman" w:hAnsi="Times New Roman"/>
          <w:sz w:val="24"/>
          <w:szCs w:val="24"/>
        </w:rPr>
        <w:t>Fabrigar</w:t>
      </w:r>
      <w:proofErr w:type="spellEnd"/>
      <w:r w:rsidR="00927172" w:rsidRPr="00015F9A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="00927172" w:rsidRPr="00015F9A">
        <w:rPr>
          <w:rFonts w:ascii="Times New Roman" w:hAnsi="Times New Roman"/>
          <w:sz w:val="24"/>
          <w:szCs w:val="24"/>
        </w:rPr>
        <w:t>Wegener</w:t>
      </w:r>
      <w:proofErr w:type="spellEnd"/>
      <w:r w:rsidR="00927172" w:rsidRPr="00015F9A">
        <w:rPr>
          <w:rFonts w:ascii="Times New Roman" w:hAnsi="Times New Roman"/>
          <w:sz w:val="24"/>
          <w:szCs w:val="24"/>
        </w:rPr>
        <w:t xml:space="preserve">, 2014), no entanto, foi utilizada toda a amostra para conduzir a </w:t>
      </w:r>
      <w:r w:rsidR="00286E15" w:rsidRPr="00015F9A">
        <w:rPr>
          <w:rFonts w:ascii="Times New Roman" w:hAnsi="Times New Roman"/>
          <w:sz w:val="24"/>
          <w:szCs w:val="24"/>
        </w:rPr>
        <w:t>AFC</w:t>
      </w:r>
      <w:r w:rsidR="00927172" w:rsidRPr="00015F9A">
        <w:rPr>
          <w:rFonts w:ascii="Times New Roman" w:hAnsi="Times New Roman"/>
          <w:sz w:val="24"/>
          <w:szCs w:val="24"/>
        </w:rPr>
        <w:t>, uma vez que não</w:t>
      </w:r>
      <w:r w:rsidR="00286E15" w:rsidRPr="00015F9A">
        <w:rPr>
          <w:rFonts w:ascii="Times New Roman" w:hAnsi="Times New Roman"/>
          <w:sz w:val="24"/>
          <w:szCs w:val="24"/>
        </w:rPr>
        <w:t xml:space="preserve"> se</w:t>
      </w:r>
      <w:r w:rsidR="00927172" w:rsidRPr="00015F9A">
        <w:rPr>
          <w:rFonts w:ascii="Times New Roman" w:hAnsi="Times New Roman"/>
          <w:sz w:val="24"/>
          <w:szCs w:val="24"/>
        </w:rPr>
        <w:t xml:space="preserve"> dispôs do tamanho ideal de amostra para proceder à divisão. O mesmo procedimento foi usado em um trabalho </w:t>
      </w:r>
      <w:r w:rsidR="00946E5A" w:rsidRPr="00015F9A">
        <w:rPr>
          <w:rFonts w:ascii="Times New Roman" w:hAnsi="Times New Roman"/>
          <w:sz w:val="24"/>
          <w:szCs w:val="24"/>
        </w:rPr>
        <w:t>anterior</w:t>
      </w:r>
      <w:r w:rsidR="00927172" w:rsidRPr="00015F9A">
        <w:rPr>
          <w:rFonts w:ascii="Times New Roman" w:hAnsi="Times New Roman"/>
          <w:sz w:val="24"/>
          <w:szCs w:val="24"/>
        </w:rPr>
        <w:t xml:space="preserve"> com a </w:t>
      </w:r>
      <w:r w:rsidR="00181E89" w:rsidRPr="00015F9A">
        <w:rPr>
          <w:rFonts w:ascii="Times New Roman" w:hAnsi="Times New Roman"/>
          <w:sz w:val="24"/>
          <w:szCs w:val="24"/>
        </w:rPr>
        <w:t>EIF</w:t>
      </w:r>
      <w:r w:rsidR="00927172" w:rsidRPr="00015F9A">
        <w:rPr>
          <w:rFonts w:ascii="Times New Roman" w:hAnsi="Times New Roman"/>
          <w:sz w:val="24"/>
          <w:szCs w:val="24"/>
        </w:rPr>
        <w:t xml:space="preserve"> (Fouad, et al., 2016). Uma vez que nessa etapa o interesse era apenas avaliar os índices de </w:t>
      </w:r>
      <w:r w:rsidR="00720CF3" w:rsidRPr="00015F9A">
        <w:rPr>
          <w:rFonts w:ascii="Times New Roman" w:hAnsi="Times New Roman"/>
          <w:sz w:val="24"/>
          <w:szCs w:val="24"/>
        </w:rPr>
        <w:t>ajustamento</w:t>
      </w:r>
      <w:r w:rsidR="00927172" w:rsidRPr="00015F9A">
        <w:rPr>
          <w:rFonts w:ascii="Times New Roman" w:hAnsi="Times New Roman"/>
          <w:sz w:val="24"/>
          <w:szCs w:val="24"/>
        </w:rPr>
        <w:t xml:space="preserve"> para fins comparativos, essa estratégia não é representa um problema (</w:t>
      </w:r>
      <w:proofErr w:type="spellStart"/>
      <w:r w:rsidR="00927172" w:rsidRPr="00015F9A">
        <w:rPr>
          <w:rFonts w:ascii="Times New Roman" w:hAnsi="Times New Roman"/>
          <w:sz w:val="24"/>
          <w:szCs w:val="24"/>
        </w:rPr>
        <w:t>Fabrigar</w:t>
      </w:r>
      <w:proofErr w:type="spellEnd"/>
      <w:r w:rsidR="00927172" w:rsidRPr="00015F9A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="00927172" w:rsidRPr="00015F9A">
        <w:rPr>
          <w:rFonts w:ascii="Times New Roman" w:hAnsi="Times New Roman"/>
          <w:sz w:val="24"/>
          <w:szCs w:val="24"/>
        </w:rPr>
        <w:t>Wegener</w:t>
      </w:r>
      <w:proofErr w:type="spellEnd"/>
      <w:r w:rsidR="00927172" w:rsidRPr="00015F9A">
        <w:rPr>
          <w:rFonts w:ascii="Times New Roman" w:hAnsi="Times New Roman"/>
          <w:sz w:val="24"/>
          <w:szCs w:val="24"/>
        </w:rPr>
        <w:t xml:space="preserve">, 2014). </w:t>
      </w:r>
      <w:r w:rsidR="00946E5A" w:rsidRPr="00015F9A">
        <w:rPr>
          <w:rFonts w:ascii="Times New Roman" w:hAnsi="Times New Roman"/>
          <w:sz w:val="24"/>
          <w:szCs w:val="24"/>
        </w:rPr>
        <w:t xml:space="preserve">Na Tabela 1 estão </w:t>
      </w:r>
      <w:r w:rsidR="00631AD4" w:rsidRPr="00015F9A">
        <w:rPr>
          <w:rFonts w:ascii="Times New Roman" w:hAnsi="Times New Roman"/>
          <w:sz w:val="24"/>
          <w:szCs w:val="24"/>
        </w:rPr>
        <w:t>os resultados da AFC, c</w:t>
      </w:r>
      <w:r w:rsidR="00927172" w:rsidRPr="00015F9A">
        <w:rPr>
          <w:rFonts w:ascii="Times New Roman" w:hAnsi="Times New Roman"/>
          <w:sz w:val="24"/>
          <w:szCs w:val="24"/>
        </w:rPr>
        <w:t xml:space="preserve">om o objetivo de contrastar a solução original de quatro </w:t>
      </w:r>
      <w:r w:rsidR="005B22B1" w:rsidRPr="00015F9A">
        <w:rPr>
          <w:rFonts w:ascii="Times New Roman" w:hAnsi="Times New Roman"/>
          <w:sz w:val="24"/>
          <w:szCs w:val="24"/>
        </w:rPr>
        <w:t>fatores</w:t>
      </w:r>
      <w:r w:rsidR="00927172" w:rsidRPr="00015F9A">
        <w:rPr>
          <w:rFonts w:ascii="Times New Roman" w:hAnsi="Times New Roman"/>
          <w:sz w:val="24"/>
          <w:szCs w:val="24"/>
        </w:rPr>
        <w:t xml:space="preserve"> (M</w:t>
      </w:r>
      <w:r w:rsidR="00286E15" w:rsidRPr="00015F9A">
        <w:rPr>
          <w:rFonts w:ascii="Times New Roman" w:hAnsi="Times New Roman"/>
          <w:sz w:val="24"/>
          <w:szCs w:val="24"/>
        </w:rPr>
        <w:t xml:space="preserve">odelo </w:t>
      </w:r>
      <w:r w:rsidR="00927172" w:rsidRPr="00015F9A">
        <w:rPr>
          <w:rFonts w:ascii="Times New Roman" w:hAnsi="Times New Roman"/>
          <w:sz w:val="24"/>
          <w:szCs w:val="24"/>
        </w:rPr>
        <w:t xml:space="preserve">1) com outras soluções </w:t>
      </w:r>
      <w:r w:rsidR="00720CF3" w:rsidRPr="00015F9A">
        <w:rPr>
          <w:rFonts w:ascii="Times New Roman" w:hAnsi="Times New Roman"/>
          <w:sz w:val="24"/>
          <w:szCs w:val="24"/>
        </w:rPr>
        <w:t>fatoriais</w:t>
      </w:r>
      <w:r w:rsidR="00927172" w:rsidRPr="00015F9A">
        <w:rPr>
          <w:rFonts w:ascii="Times New Roman" w:hAnsi="Times New Roman"/>
          <w:sz w:val="24"/>
          <w:szCs w:val="24"/>
        </w:rPr>
        <w:t xml:space="preserve"> e comparar as versões com 20 e 22 itens, construíram-se cinco modelos: (</w:t>
      </w:r>
      <w:r w:rsidR="00286E15" w:rsidRPr="00015F9A">
        <w:rPr>
          <w:rFonts w:ascii="Times New Roman" w:hAnsi="Times New Roman"/>
          <w:sz w:val="24"/>
          <w:szCs w:val="24"/>
        </w:rPr>
        <w:t>Modelo 2</w:t>
      </w:r>
      <w:r w:rsidR="00927172" w:rsidRPr="00015F9A">
        <w:rPr>
          <w:rFonts w:ascii="Times New Roman" w:hAnsi="Times New Roman"/>
          <w:sz w:val="24"/>
          <w:szCs w:val="24"/>
        </w:rPr>
        <w:t>) com uma solução de 2 fatores e todos os 22 itens, (M2) com o mesma solução de dois fatores e 20 itens, (</w:t>
      </w:r>
      <w:r w:rsidR="00286E15" w:rsidRPr="00015F9A">
        <w:rPr>
          <w:rFonts w:ascii="Times New Roman" w:hAnsi="Times New Roman"/>
          <w:sz w:val="24"/>
          <w:szCs w:val="24"/>
        </w:rPr>
        <w:t>Modelo 3</w:t>
      </w:r>
      <w:r w:rsidR="00927172" w:rsidRPr="00015F9A">
        <w:rPr>
          <w:rFonts w:ascii="Times New Roman" w:hAnsi="Times New Roman"/>
          <w:sz w:val="24"/>
          <w:szCs w:val="24"/>
        </w:rPr>
        <w:t>) com uma solução de 4 fatores e 22 itens, (</w:t>
      </w:r>
      <w:r w:rsidR="00286E15" w:rsidRPr="00015F9A">
        <w:rPr>
          <w:rFonts w:ascii="Times New Roman" w:hAnsi="Times New Roman"/>
          <w:sz w:val="24"/>
          <w:szCs w:val="24"/>
        </w:rPr>
        <w:t>Modelo 4</w:t>
      </w:r>
      <w:r w:rsidR="00927172" w:rsidRPr="00015F9A">
        <w:rPr>
          <w:rFonts w:ascii="Times New Roman" w:hAnsi="Times New Roman"/>
          <w:sz w:val="24"/>
          <w:szCs w:val="24"/>
        </w:rPr>
        <w:t xml:space="preserve">), com os 20 itens e uma solução de 4 fator, finalmente, utilizando os resultados da Análise </w:t>
      </w:r>
      <w:r w:rsidR="00720CF3" w:rsidRPr="00015F9A">
        <w:rPr>
          <w:rFonts w:ascii="Times New Roman" w:hAnsi="Times New Roman"/>
          <w:sz w:val="24"/>
          <w:szCs w:val="24"/>
        </w:rPr>
        <w:t>Fatorial</w:t>
      </w:r>
      <w:r w:rsidR="00927172" w:rsidRPr="00015F9A">
        <w:rPr>
          <w:rFonts w:ascii="Times New Roman" w:hAnsi="Times New Roman"/>
          <w:sz w:val="24"/>
          <w:szCs w:val="24"/>
        </w:rPr>
        <w:t xml:space="preserve"> Exploratória, uma solução de 5 </w:t>
      </w:r>
      <w:r w:rsidR="005B22B1" w:rsidRPr="00015F9A">
        <w:rPr>
          <w:rFonts w:ascii="Times New Roman" w:hAnsi="Times New Roman"/>
          <w:sz w:val="24"/>
          <w:szCs w:val="24"/>
        </w:rPr>
        <w:t>fatores</w:t>
      </w:r>
      <w:r w:rsidR="00927172" w:rsidRPr="00015F9A">
        <w:rPr>
          <w:rFonts w:ascii="Times New Roman" w:hAnsi="Times New Roman"/>
          <w:sz w:val="24"/>
          <w:szCs w:val="24"/>
        </w:rPr>
        <w:t xml:space="preserve"> e 22 itens (</w:t>
      </w:r>
      <w:r w:rsidR="00286E15" w:rsidRPr="00015F9A">
        <w:rPr>
          <w:rFonts w:ascii="Times New Roman" w:hAnsi="Times New Roman"/>
          <w:sz w:val="24"/>
          <w:szCs w:val="24"/>
        </w:rPr>
        <w:t>Modelo 5</w:t>
      </w:r>
      <w:r w:rsidR="00927172" w:rsidRPr="00015F9A">
        <w:rPr>
          <w:rFonts w:ascii="Times New Roman" w:hAnsi="Times New Roman"/>
          <w:sz w:val="24"/>
          <w:szCs w:val="24"/>
        </w:rPr>
        <w:t>).</w:t>
      </w:r>
    </w:p>
    <w:p w14:paraId="0BD2BA58" w14:textId="77777777" w:rsidR="00015F9A" w:rsidRPr="00015F9A" w:rsidRDefault="00015F9A" w:rsidP="001A7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8555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920"/>
        <w:gridCol w:w="820"/>
        <w:gridCol w:w="920"/>
        <w:gridCol w:w="1155"/>
        <w:gridCol w:w="920"/>
        <w:gridCol w:w="960"/>
      </w:tblGrid>
      <w:tr w:rsidR="008863B5" w:rsidRPr="00015F9A" w14:paraId="07FF5213" w14:textId="77777777" w:rsidTr="005B593D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18D2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Tabela 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087B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2881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C430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51C9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5885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D19C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</w:p>
        </w:tc>
      </w:tr>
      <w:tr w:rsidR="008863B5" w:rsidRPr="00015F9A" w14:paraId="33511B7F" w14:textId="77777777" w:rsidTr="005B593D">
        <w:trPr>
          <w:trHeight w:val="300"/>
        </w:trPr>
        <w:tc>
          <w:tcPr>
            <w:tcW w:w="85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C54E1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i/>
                <w:iCs/>
                <w:color w:val="000000"/>
                <w:sz w:val="22"/>
                <w:lang w:eastAsia="pt-BR"/>
              </w:rPr>
              <w:t>Sumário dos índices de ajuste para análise fatorial confirmatória para a EIF (n=323)</w:t>
            </w:r>
          </w:p>
        </w:tc>
      </w:tr>
      <w:tr w:rsidR="008863B5" w:rsidRPr="00015F9A" w14:paraId="072DAA7D" w14:textId="77777777" w:rsidTr="005B593D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B638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Modelo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6F72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(χ²/</w:t>
            </w:r>
            <w:proofErr w:type="spellStart"/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gl</w:t>
            </w:r>
            <w:proofErr w:type="spellEnd"/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.)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0782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CFI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EEAF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GFI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5BB6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RMSEA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0812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RMR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61CB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AIC</w:t>
            </w:r>
          </w:p>
        </w:tc>
      </w:tr>
      <w:tr w:rsidR="008863B5" w:rsidRPr="00015F9A" w14:paraId="7B8B58D8" w14:textId="77777777" w:rsidTr="005B593D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23142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8A57D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197A3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2F8EC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42BC2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(90% CI)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F89E6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9ED8E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 </w:t>
            </w:r>
          </w:p>
        </w:tc>
      </w:tr>
      <w:tr w:rsidR="008863B5" w:rsidRPr="00015F9A" w14:paraId="0990AA2D" w14:textId="77777777" w:rsidTr="005B593D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44D7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Modelo 1: 22 itens 2 fatores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B503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5.767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03D0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.677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2698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.769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5B94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.107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05C0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.136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4714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1289.45</w:t>
            </w:r>
          </w:p>
        </w:tc>
      </w:tr>
      <w:tr w:rsidR="008863B5" w:rsidRPr="00015F9A" w14:paraId="0AE14E67" w14:textId="77777777" w:rsidTr="005B593D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4702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Modelo 2: 20 itens 2 fatores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D637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6.778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E88E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.646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4AB4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.761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C14B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.118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3549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.145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FF98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1227.47</w:t>
            </w:r>
          </w:p>
        </w:tc>
      </w:tr>
      <w:tr w:rsidR="008863B5" w:rsidRPr="00015F9A" w14:paraId="6CE38CE7" w14:textId="77777777" w:rsidTr="005B593D">
        <w:trPr>
          <w:trHeight w:val="300"/>
        </w:trPr>
        <w:tc>
          <w:tcPr>
            <w:tcW w:w="2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7347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Modelo 3: 22 itens 4 fatores</w:t>
            </w: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2490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2.515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83E1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.900</w:t>
            </w: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0C5E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.897</w:t>
            </w:r>
          </w:p>
        </w:tc>
        <w:tc>
          <w:tcPr>
            <w:tcW w:w="11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4820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.060</w:t>
            </w: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F13F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.089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B243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610.54</w:t>
            </w:r>
          </w:p>
        </w:tc>
      </w:tr>
      <w:tr w:rsidR="008863B5" w:rsidRPr="00015F9A" w14:paraId="150C973A" w14:textId="77777777" w:rsidTr="005B593D">
        <w:trPr>
          <w:trHeight w:val="300"/>
        </w:trPr>
        <w:tc>
          <w:tcPr>
            <w:tcW w:w="2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6E94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Modelo 4: 20 itens 4 fatores</w:t>
            </w: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1CEC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2.835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7EFF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.895</w:t>
            </w: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E0D1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.896</w:t>
            </w:r>
          </w:p>
        </w:tc>
        <w:tc>
          <w:tcPr>
            <w:tcW w:w="11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8625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.066</w:t>
            </w: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1994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.094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F7F7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556.54</w:t>
            </w:r>
          </w:p>
        </w:tc>
      </w:tr>
      <w:tr w:rsidR="008863B5" w:rsidRPr="00015F9A" w14:paraId="51B81F47" w14:textId="77777777" w:rsidTr="005B593D">
        <w:trPr>
          <w:trHeight w:val="300"/>
        </w:trPr>
        <w:tc>
          <w:tcPr>
            <w:tcW w:w="28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440B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Modelo 5: 22 itens 5 fatores</w:t>
            </w:r>
          </w:p>
        </w:tc>
        <w:tc>
          <w:tcPr>
            <w:tcW w:w="9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27C6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2.535</w:t>
            </w:r>
          </w:p>
        </w:tc>
        <w:tc>
          <w:tcPr>
            <w:tcW w:w="8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9F3D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.900</w:t>
            </w:r>
          </w:p>
        </w:tc>
        <w:tc>
          <w:tcPr>
            <w:tcW w:w="9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A580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.898</w:t>
            </w:r>
          </w:p>
        </w:tc>
        <w:tc>
          <w:tcPr>
            <w:tcW w:w="11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FE23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.061</w:t>
            </w:r>
          </w:p>
        </w:tc>
        <w:tc>
          <w:tcPr>
            <w:tcW w:w="9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4800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.088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062F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612.37</w:t>
            </w:r>
          </w:p>
        </w:tc>
      </w:tr>
      <w:tr w:rsidR="008863B5" w:rsidRPr="00015F9A" w14:paraId="274A6890" w14:textId="77777777" w:rsidTr="005B593D">
        <w:trPr>
          <w:trHeight w:val="780"/>
        </w:trPr>
        <w:tc>
          <w:tcPr>
            <w:tcW w:w="855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94B758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  <w:lang w:eastAsia="pt-BR"/>
              </w:rPr>
            </w:pPr>
            <w:r w:rsidRPr="00015F9A">
              <w:rPr>
                <w:rFonts w:ascii="Times New Roman" w:hAnsi="Times New Roman"/>
                <w:i/>
                <w:color w:val="000000"/>
                <w:szCs w:val="20"/>
                <w:lang w:eastAsia="pt-BR"/>
              </w:rPr>
              <w:t>Nota</w:t>
            </w:r>
            <w:r w:rsidRPr="00015F9A">
              <w:rPr>
                <w:rFonts w:ascii="Times New Roman" w:hAnsi="Times New Roman"/>
                <w:color w:val="000000"/>
                <w:szCs w:val="20"/>
                <w:lang w:eastAsia="pt-BR"/>
              </w:rPr>
              <w:t xml:space="preserve">. CFI, índice de ajuste comparativo; GFI, índice de qualidade de ajuste; RMSEA, raiz da média dos quadrados dos erros de aproximação; RMR, raiz quadrada média residual; AIC, critério de informação de </w:t>
            </w:r>
            <w:proofErr w:type="spellStart"/>
            <w:r w:rsidRPr="00015F9A">
              <w:rPr>
                <w:rFonts w:ascii="Times New Roman" w:hAnsi="Times New Roman"/>
                <w:color w:val="000000"/>
                <w:szCs w:val="20"/>
                <w:lang w:eastAsia="pt-BR"/>
              </w:rPr>
              <w:t>Akaike</w:t>
            </w:r>
            <w:proofErr w:type="spellEnd"/>
            <w:r w:rsidRPr="00015F9A">
              <w:rPr>
                <w:rFonts w:ascii="Times New Roman" w:hAnsi="Times New Roman"/>
                <w:color w:val="000000"/>
                <w:szCs w:val="20"/>
                <w:lang w:eastAsia="pt-BR"/>
              </w:rPr>
              <w:t>.</w:t>
            </w:r>
          </w:p>
        </w:tc>
      </w:tr>
    </w:tbl>
    <w:p w14:paraId="585A9D40" w14:textId="77777777" w:rsidR="008863B5" w:rsidRPr="00015F9A" w:rsidRDefault="008863B5" w:rsidP="001A78D0">
      <w:pPr>
        <w:tabs>
          <w:tab w:val="left" w:pos="5309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D70F611" w14:textId="2E436EC7" w:rsidR="007E3CD7" w:rsidRDefault="00927172" w:rsidP="001A78D0">
      <w:pPr>
        <w:tabs>
          <w:tab w:val="left" w:pos="5309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15F9A">
        <w:rPr>
          <w:rFonts w:ascii="Times New Roman" w:hAnsi="Times New Roman"/>
          <w:sz w:val="24"/>
          <w:szCs w:val="24"/>
        </w:rPr>
        <w:t>Os modelos 2, 3 e 4 obtiveram índices de ajustem muito semelhante, todavia, o Modelo 4 foi o escolhido por ter o melhor ajuste aos dados, tendo como base de comparação o índice AIC (</w:t>
      </w:r>
      <w:proofErr w:type="spellStart"/>
      <w:r w:rsidRPr="00015F9A">
        <w:rPr>
          <w:rFonts w:ascii="Times New Roman" w:hAnsi="Times New Roman"/>
          <w:sz w:val="24"/>
          <w:szCs w:val="24"/>
        </w:rPr>
        <w:t>Akaike</w:t>
      </w:r>
      <w:proofErr w:type="spellEnd"/>
      <w:r w:rsidRPr="00015F9A">
        <w:rPr>
          <w:rFonts w:ascii="Times New Roman" w:hAnsi="Times New Roman"/>
          <w:sz w:val="24"/>
          <w:szCs w:val="24"/>
        </w:rPr>
        <w:t xml:space="preserve">, 1987). Com base nos resultados das análises </w:t>
      </w:r>
      <w:r w:rsidR="004012FF" w:rsidRPr="00015F9A">
        <w:rPr>
          <w:rFonts w:ascii="Times New Roman" w:hAnsi="Times New Roman"/>
          <w:sz w:val="24"/>
          <w:szCs w:val="24"/>
        </w:rPr>
        <w:t>fatoriais</w:t>
      </w:r>
      <w:r w:rsidRPr="00015F9A">
        <w:rPr>
          <w:rFonts w:ascii="Times New Roman" w:hAnsi="Times New Roman"/>
          <w:sz w:val="24"/>
          <w:szCs w:val="24"/>
        </w:rPr>
        <w:t xml:space="preserve"> exploratória e confirmatória, a solução de quatro fatores foi consistente com a solução original encontrada por Fouad e colegas (2010), ainda que </w:t>
      </w:r>
      <w:r w:rsidR="00286E15" w:rsidRPr="00015F9A">
        <w:rPr>
          <w:rFonts w:ascii="Times New Roman" w:hAnsi="Times New Roman"/>
          <w:sz w:val="24"/>
          <w:szCs w:val="24"/>
        </w:rPr>
        <w:t>estando</w:t>
      </w:r>
      <w:r w:rsidRPr="00015F9A">
        <w:rPr>
          <w:rFonts w:ascii="Times New Roman" w:hAnsi="Times New Roman"/>
          <w:sz w:val="24"/>
          <w:szCs w:val="24"/>
        </w:rPr>
        <w:t xml:space="preserve"> a utilizar a versão de 20 itens. Adicionalmente foram realizados teste de fiabilidade, a coerência interna foi calculada através do coeficiente alfa de </w:t>
      </w:r>
      <w:proofErr w:type="spellStart"/>
      <w:r w:rsidRPr="00015F9A">
        <w:rPr>
          <w:rFonts w:ascii="Times New Roman" w:hAnsi="Times New Roman"/>
          <w:sz w:val="24"/>
          <w:szCs w:val="24"/>
        </w:rPr>
        <w:t>Cronbach</w:t>
      </w:r>
      <w:proofErr w:type="spellEnd"/>
      <w:r w:rsidRPr="00015F9A">
        <w:rPr>
          <w:rFonts w:ascii="Times New Roman" w:hAnsi="Times New Roman"/>
          <w:sz w:val="24"/>
          <w:szCs w:val="24"/>
        </w:rPr>
        <w:t xml:space="preserve"> e comparado com os obtidos por Fouad e colegas (2010, 2016)</w:t>
      </w:r>
      <w:r w:rsidR="00BA57BC" w:rsidRPr="00015F9A">
        <w:rPr>
          <w:rFonts w:ascii="Times New Roman" w:hAnsi="Times New Roman"/>
          <w:sz w:val="24"/>
          <w:szCs w:val="24"/>
        </w:rPr>
        <w:t xml:space="preserve">, os resultados podem ser vistos na </w:t>
      </w:r>
      <w:r w:rsidRPr="00015F9A">
        <w:rPr>
          <w:rFonts w:ascii="Times New Roman" w:hAnsi="Times New Roman"/>
          <w:sz w:val="24"/>
          <w:szCs w:val="24"/>
        </w:rPr>
        <w:t xml:space="preserve">Tabela 2. </w:t>
      </w:r>
    </w:p>
    <w:p w14:paraId="6BFD9398" w14:textId="77777777" w:rsidR="00015F9A" w:rsidRPr="00015F9A" w:rsidRDefault="00015F9A" w:rsidP="001A78D0">
      <w:pPr>
        <w:tabs>
          <w:tab w:val="left" w:pos="5309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837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6"/>
        <w:gridCol w:w="1984"/>
        <w:gridCol w:w="1843"/>
        <w:gridCol w:w="1907"/>
      </w:tblGrid>
      <w:tr w:rsidR="008863B5" w:rsidRPr="00015F9A" w14:paraId="7415C7FA" w14:textId="77777777" w:rsidTr="005B593D">
        <w:trPr>
          <w:trHeight w:val="300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566B60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sz w:val="22"/>
              </w:rPr>
              <w:br w:type="page"/>
            </w:r>
            <w:r w:rsidRPr="00015F9A">
              <w:rPr>
                <w:rFonts w:ascii="Times New Roman" w:hAnsi="Times New Roman"/>
                <w:bCs/>
                <w:color w:val="000000"/>
                <w:sz w:val="22"/>
                <w:lang w:eastAsia="pt-BR"/>
              </w:rPr>
              <w:t>Tabela 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6236FE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45E14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9FAC2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</w:p>
        </w:tc>
      </w:tr>
      <w:tr w:rsidR="008863B5" w:rsidRPr="00015F9A" w14:paraId="2D532372" w14:textId="77777777" w:rsidTr="005B593D">
        <w:trPr>
          <w:trHeight w:val="501"/>
        </w:trPr>
        <w:tc>
          <w:tcPr>
            <w:tcW w:w="83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A5CA6B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i/>
                <w:color w:val="000000"/>
                <w:sz w:val="22"/>
                <w:lang w:eastAsia="pt-BR"/>
              </w:rPr>
              <w:t xml:space="preserve">Coeficientes de Alfa a de </w:t>
            </w:r>
            <w:proofErr w:type="spellStart"/>
            <w:r w:rsidRPr="00015F9A">
              <w:rPr>
                <w:rFonts w:ascii="Times New Roman" w:hAnsi="Times New Roman"/>
                <w:i/>
                <w:color w:val="000000"/>
                <w:sz w:val="22"/>
                <w:lang w:eastAsia="pt-BR"/>
              </w:rPr>
              <w:t>Cronbach</w:t>
            </w:r>
            <w:proofErr w:type="spellEnd"/>
            <w:r w:rsidRPr="00015F9A">
              <w:rPr>
                <w:rFonts w:ascii="Times New Roman" w:hAnsi="Times New Roman"/>
                <w:i/>
                <w:color w:val="000000"/>
                <w:sz w:val="22"/>
                <w:lang w:eastAsia="pt-BR"/>
              </w:rPr>
              <w:t xml:space="preserve"> da amostra brasileira em comparação com Fouad et al. (2010) e Fouad et al. (2016).</w:t>
            </w:r>
          </w:p>
        </w:tc>
      </w:tr>
      <w:tr w:rsidR="008863B5" w:rsidRPr="00015F9A" w14:paraId="46C73D28" w14:textId="77777777" w:rsidTr="005B593D">
        <w:trPr>
          <w:trHeight w:val="264"/>
        </w:trPr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838536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9A4D51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Amostra brasileira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95216D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Fouad et al. (2010)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3015F5" w14:textId="77777777" w:rsidR="008863B5" w:rsidRPr="00015F9A" w:rsidRDefault="008863B5" w:rsidP="001A78D0">
            <w:pPr>
              <w:spacing w:after="0" w:line="240" w:lineRule="auto"/>
              <w:ind w:left="-51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 xml:space="preserve"> Fouad, et al. (2016)</w:t>
            </w:r>
          </w:p>
        </w:tc>
      </w:tr>
      <w:tr w:rsidR="008863B5" w:rsidRPr="00015F9A" w14:paraId="198410CB" w14:textId="77777777" w:rsidTr="005B593D">
        <w:trPr>
          <w:trHeight w:val="330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2099C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Apoio Informativo parental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79CF5" w14:textId="77777777" w:rsidR="008863B5" w:rsidRPr="00015F9A" w:rsidRDefault="008863B5" w:rsidP="001A7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.85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D436F" w14:textId="77777777" w:rsidR="008863B5" w:rsidRPr="00015F9A" w:rsidRDefault="008863B5" w:rsidP="001A7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.89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E0F0D5" w14:textId="77777777" w:rsidR="008863B5" w:rsidRPr="00015F9A" w:rsidRDefault="008863B5" w:rsidP="001A7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.92</w:t>
            </w:r>
          </w:p>
        </w:tc>
      </w:tr>
      <w:tr w:rsidR="008863B5" w:rsidRPr="00015F9A" w14:paraId="49F1B14F" w14:textId="77777777" w:rsidTr="005B593D">
        <w:trPr>
          <w:trHeight w:val="300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85076C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Apoio financeiro parental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7AA59B" w14:textId="77777777" w:rsidR="008863B5" w:rsidRPr="00015F9A" w:rsidRDefault="008863B5" w:rsidP="001A7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.83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301062" w14:textId="77777777" w:rsidR="008863B5" w:rsidRPr="00015F9A" w:rsidRDefault="008863B5" w:rsidP="001A7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.82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F18115" w14:textId="77777777" w:rsidR="008863B5" w:rsidRPr="00015F9A" w:rsidRDefault="008863B5" w:rsidP="001A7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.78</w:t>
            </w:r>
          </w:p>
        </w:tc>
      </w:tr>
      <w:tr w:rsidR="008863B5" w:rsidRPr="00015F9A" w14:paraId="5BA6A5FD" w14:textId="77777777" w:rsidTr="005B593D">
        <w:trPr>
          <w:trHeight w:val="300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2C03C2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Expectativas familiares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98FE12" w14:textId="77777777" w:rsidR="008863B5" w:rsidRPr="00015F9A" w:rsidRDefault="008863B5" w:rsidP="001A7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.78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7D527" w14:textId="77777777" w:rsidR="008863B5" w:rsidRPr="00015F9A" w:rsidRDefault="008863B5" w:rsidP="001A7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.82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9001F" w14:textId="77777777" w:rsidR="008863B5" w:rsidRPr="00015F9A" w:rsidRDefault="008863B5" w:rsidP="001A7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.84</w:t>
            </w:r>
          </w:p>
        </w:tc>
      </w:tr>
      <w:tr w:rsidR="008863B5" w:rsidRPr="00015F9A" w14:paraId="4E160B41" w14:textId="77777777" w:rsidTr="005B593D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33AB726" w14:textId="77777777" w:rsidR="008863B5" w:rsidRPr="00015F9A" w:rsidRDefault="008863B5" w:rsidP="001A78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Valores e crenças familiares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90F749" w14:textId="77777777" w:rsidR="008863B5" w:rsidRPr="00015F9A" w:rsidRDefault="008863B5" w:rsidP="001A7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.78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6B7420" w14:textId="77777777" w:rsidR="008863B5" w:rsidRPr="00015F9A" w:rsidRDefault="008863B5" w:rsidP="001A7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.75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52C9D7" w14:textId="77777777" w:rsidR="008863B5" w:rsidRPr="00015F9A" w:rsidRDefault="008863B5" w:rsidP="001A7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lang w:eastAsia="pt-BR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BR"/>
              </w:rPr>
              <w:t>.76</w:t>
            </w:r>
          </w:p>
        </w:tc>
      </w:tr>
    </w:tbl>
    <w:p w14:paraId="2C3355CE" w14:textId="77777777" w:rsidR="008863B5" w:rsidRPr="00015F9A" w:rsidRDefault="008863B5" w:rsidP="001A78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655850" w14:textId="331448A3" w:rsidR="00087AB6" w:rsidRPr="00015F9A" w:rsidRDefault="006B5157" w:rsidP="001A7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5F9A">
        <w:rPr>
          <w:rFonts w:ascii="Times New Roman" w:hAnsi="Times New Roman"/>
          <w:sz w:val="24"/>
          <w:szCs w:val="24"/>
        </w:rPr>
        <w:t>Cumpridos todos os pré-requisitos, foram realizadas d</w:t>
      </w:r>
      <w:r w:rsidR="00AF37AD" w:rsidRPr="00015F9A">
        <w:rPr>
          <w:rFonts w:ascii="Times New Roman" w:hAnsi="Times New Roman"/>
          <w:sz w:val="24"/>
          <w:szCs w:val="24"/>
        </w:rPr>
        <w:t xml:space="preserve">uas </w:t>
      </w:r>
      <w:r w:rsidR="00087AB6" w:rsidRPr="00015F9A">
        <w:rPr>
          <w:rFonts w:ascii="Times New Roman" w:hAnsi="Times New Roman"/>
          <w:sz w:val="24"/>
          <w:szCs w:val="24"/>
        </w:rPr>
        <w:t>análise</w:t>
      </w:r>
      <w:r w:rsidR="004C1B8B" w:rsidRPr="00015F9A">
        <w:rPr>
          <w:rFonts w:ascii="Times New Roman" w:hAnsi="Times New Roman"/>
          <w:sz w:val="24"/>
          <w:szCs w:val="24"/>
        </w:rPr>
        <w:t>s</w:t>
      </w:r>
      <w:r w:rsidR="00087AB6" w:rsidRPr="00015F9A">
        <w:rPr>
          <w:rFonts w:ascii="Times New Roman" w:hAnsi="Times New Roman"/>
          <w:sz w:val="24"/>
          <w:szCs w:val="24"/>
        </w:rPr>
        <w:t xml:space="preserve"> de regressão </w:t>
      </w:r>
      <w:r w:rsidR="00BF7581" w:rsidRPr="00015F9A">
        <w:rPr>
          <w:rFonts w:ascii="Times New Roman" w:hAnsi="Times New Roman"/>
          <w:sz w:val="24"/>
          <w:szCs w:val="24"/>
        </w:rPr>
        <w:t xml:space="preserve">hierárquica </w:t>
      </w:r>
      <w:r w:rsidR="00087AB6" w:rsidRPr="00015F9A">
        <w:rPr>
          <w:rFonts w:ascii="Times New Roman" w:hAnsi="Times New Roman"/>
          <w:sz w:val="24"/>
          <w:szCs w:val="24"/>
        </w:rPr>
        <w:t>múltipla</w:t>
      </w:r>
      <w:r w:rsidR="009E4D18" w:rsidRPr="00015F9A">
        <w:rPr>
          <w:rFonts w:ascii="Times New Roman" w:hAnsi="Times New Roman"/>
          <w:sz w:val="24"/>
          <w:szCs w:val="24"/>
        </w:rPr>
        <w:t xml:space="preserve">, </w:t>
      </w:r>
      <w:r w:rsidR="00087AB6" w:rsidRPr="00015F9A">
        <w:rPr>
          <w:rFonts w:ascii="Times New Roman" w:hAnsi="Times New Roman"/>
          <w:sz w:val="24"/>
          <w:szCs w:val="24"/>
        </w:rPr>
        <w:t xml:space="preserve">utilizada para testar </w:t>
      </w:r>
      <w:r w:rsidR="009B49BC" w:rsidRPr="00015F9A">
        <w:rPr>
          <w:rFonts w:ascii="Times New Roman" w:hAnsi="Times New Roman"/>
          <w:sz w:val="24"/>
          <w:szCs w:val="24"/>
        </w:rPr>
        <w:t xml:space="preserve">o efeito das subescalas da EIF sobre a </w:t>
      </w:r>
      <w:r w:rsidR="00BF7581" w:rsidRPr="00015F9A">
        <w:rPr>
          <w:rFonts w:ascii="Times New Roman" w:hAnsi="Times New Roman"/>
          <w:sz w:val="24"/>
          <w:szCs w:val="24"/>
        </w:rPr>
        <w:t>a</w:t>
      </w:r>
      <w:r w:rsidR="009B49BC" w:rsidRPr="00015F9A">
        <w:rPr>
          <w:rFonts w:ascii="Times New Roman" w:hAnsi="Times New Roman"/>
          <w:sz w:val="24"/>
          <w:szCs w:val="24"/>
        </w:rPr>
        <w:t>utoeficácia académica e Satisfação geral com a vida</w:t>
      </w:r>
      <w:r w:rsidR="00087AB6" w:rsidRPr="00015F9A">
        <w:rPr>
          <w:rFonts w:ascii="Times New Roman" w:hAnsi="Times New Roman"/>
          <w:sz w:val="24"/>
          <w:szCs w:val="24"/>
        </w:rPr>
        <w:t xml:space="preserve">. As subescalas </w:t>
      </w:r>
      <w:r w:rsidR="00672FD5" w:rsidRPr="00015F9A">
        <w:rPr>
          <w:rFonts w:ascii="Times New Roman" w:hAnsi="Times New Roman"/>
          <w:sz w:val="24"/>
          <w:szCs w:val="24"/>
        </w:rPr>
        <w:t xml:space="preserve">valores e crenças familiares </w:t>
      </w:r>
      <w:r w:rsidR="00DE2336" w:rsidRPr="00015F9A">
        <w:rPr>
          <w:rFonts w:ascii="Times New Roman" w:hAnsi="Times New Roman"/>
          <w:sz w:val="24"/>
          <w:szCs w:val="24"/>
        </w:rPr>
        <w:t xml:space="preserve">e expectativas </w:t>
      </w:r>
      <w:r w:rsidR="00672FD5" w:rsidRPr="00015F9A">
        <w:rPr>
          <w:rFonts w:ascii="Times New Roman" w:hAnsi="Times New Roman"/>
          <w:sz w:val="24"/>
          <w:szCs w:val="24"/>
        </w:rPr>
        <w:t>foram inseridas na primeira etapa</w:t>
      </w:r>
      <w:r w:rsidR="00F170B2" w:rsidRPr="00015F9A">
        <w:rPr>
          <w:rFonts w:ascii="Times New Roman" w:hAnsi="Times New Roman"/>
          <w:sz w:val="24"/>
          <w:szCs w:val="24"/>
        </w:rPr>
        <w:t>, as</w:t>
      </w:r>
      <w:r w:rsidR="00672FD5" w:rsidRPr="00015F9A">
        <w:rPr>
          <w:rFonts w:ascii="Times New Roman" w:hAnsi="Times New Roman"/>
          <w:sz w:val="24"/>
          <w:szCs w:val="24"/>
        </w:rPr>
        <w:t xml:space="preserve"> de a</w:t>
      </w:r>
      <w:r w:rsidR="00087AB6" w:rsidRPr="00015F9A">
        <w:rPr>
          <w:rFonts w:ascii="Times New Roman" w:hAnsi="Times New Roman"/>
          <w:sz w:val="24"/>
          <w:szCs w:val="24"/>
        </w:rPr>
        <w:t xml:space="preserve">poio </w:t>
      </w:r>
      <w:r w:rsidR="00890471" w:rsidRPr="00015F9A">
        <w:rPr>
          <w:rFonts w:ascii="Times New Roman" w:hAnsi="Times New Roman"/>
          <w:sz w:val="24"/>
          <w:szCs w:val="24"/>
        </w:rPr>
        <w:t>informativo</w:t>
      </w:r>
      <w:r w:rsidR="00087AB6" w:rsidRPr="00015F9A">
        <w:rPr>
          <w:rFonts w:ascii="Times New Roman" w:hAnsi="Times New Roman"/>
          <w:sz w:val="24"/>
          <w:szCs w:val="24"/>
        </w:rPr>
        <w:t xml:space="preserve"> </w:t>
      </w:r>
      <w:r w:rsidR="00672FD5" w:rsidRPr="00015F9A">
        <w:rPr>
          <w:rFonts w:ascii="Times New Roman" w:hAnsi="Times New Roman"/>
          <w:sz w:val="24"/>
          <w:szCs w:val="24"/>
        </w:rPr>
        <w:t>familiar e</w:t>
      </w:r>
      <w:r w:rsidR="00087AB6" w:rsidRPr="00015F9A">
        <w:rPr>
          <w:rFonts w:ascii="Times New Roman" w:hAnsi="Times New Roman"/>
          <w:sz w:val="24"/>
          <w:szCs w:val="24"/>
        </w:rPr>
        <w:t xml:space="preserve"> </w:t>
      </w:r>
      <w:r w:rsidR="00672FD5" w:rsidRPr="00015F9A">
        <w:rPr>
          <w:rFonts w:ascii="Times New Roman" w:hAnsi="Times New Roman"/>
          <w:sz w:val="24"/>
          <w:szCs w:val="24"/>
        </w:rPr>
        <w:t>a</w:t>
      </w:r>
      <w:r w:rsidR="00087AB6" w:rsidRPr="00015F9A">
        <w:rPr>
          <w:rFonts w:ascii="Times New Roman" w:hAnsi="Times New Roman"/>
          <w:sz w:val="24"/>
          <w:szCs w:val="24"/>
        </w:rPr>
        <w:t xml:space="preserve">poio </w:t>
      </w:r>
      <w:r w:rsidR="00E86F56" w:rsidRPr="00015F9A">
        <w:rPr>
          <w:rFonts w:ascii="Times New Roman" w:hAnsi="Times New Roman"/>
          <w:sz w:val="24"/>
          <w:szCs w:val="24"/>
        </w:rPr>
        <w:t>financeiro familiar</w:t>
      </w:r>
      <w:r w:rsidR="00087AB6" w:rsidRPr="00015F9A">
        <w:rPr>
          <w:rFonts w:ascii="Times New Roman" w:hAnsi="Times New Roman"/>
          <w:sz w:val="24"/>
          <w:szCs w:val="24"/>
        </w:rPr>
        <w:t xml:space="preserve"> na </w:t>
      </w:r>
      <w:r w:rsidR="00E86F56" w:rsidRPr="00015F9A">
        <w:rPr>
          <w:rFonts w:ascii="Times New Roman" w:hAnsi="Times New Roman"/>
          <w:sz w:val="24"/>
          <w:szCs w:val="24"/>
        </w:rPr>
        <w:t>segunda etapa.</w:t>
      </w:r>
    </w:p>
    <w:p w14:paraId="7D47026B" w14:textId="086FF44F" w:rsidR="005D3B19" w:rsidRPr="00015F9A" w:rsidRDefault="00682594" w:rsidP="001A78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F9A">
        <w:rPr>
          <w:rFonts w:ascii="Times New Roman" w:hAnsi="Times New Roman"/>
          <w:sz w:val="24"/>
          <w:szCs w:val="24"/>
        </w:rPr>
        <w:t xml:space="preserve">Essa divisão das subescalas da EIF </w:t>
      </w:r>
      <w:r w:rsidR="005D3B19" w:rsidRPr="00015F9A">
        <w:rPr>
          <w:rFonts w:ascii="Times New Roman" w:hAnsi="Times New Roman"/>
          <w:sz w:val="24"/>
          <w:szCs w:val="24"/>
        </w:rPr>
        <w:t xml:space="preserve">foi </w:t>
      </w:r>
      <w:r w:rsidR="00F170B2" w:rsidRPr="00015F9A">
        <w:rPr>
          <w:rFonts w:ascii="Times New Roman" w:hAnsi="Times New Roman"/>
          <w:sz w:val="24"/>
          <w:szCs w:val="24"/>
        </w:rPr>
        <w:t>realizada</w:t>
      </w:r>
      <w:r w:rsidR="005D3B19" w:rsidRPr="00015F9A">
        <w:rPr>
          <w:rFonts w:ascii="Times New Roman" w:hAnsi="Times New Roman"/>
          <w:sz w:val="24"/>
          <w:szCs w:val="24"/>
        </w:rPr>
        <w:t xml:space="preserve"> devido a</w:t>
      </w:r>
      <w:r w:rsidR="00890471" w:rsidRPr="00015F9A">
        <w:rPr>
          <w:rFonts w:ascii="Times New Roman" w:hAnsi="Times New Roman"/>
          <w:sz w:val="24"/>
          <w:szCs w:val="24"/>
        </w:rPr>
        <w:t>os</w:t>
      </w:r>
      <w:r w:rsidR="005D3B19" w:rsidRPr="00015F9A">
        <w:rPr>
          <w:rFonts w:ascii="Times New Roman" w:hAnsi="Times New Roman"/>
          <w:sz w:val="24"/>
          <w:szCs w:val="24"/>
        </w:rPr>
        <w:t xml:space="preserve"> estudos passados </w:t>
      </w:r>
      <w:r w:rsidR="00890471" w:rsidRPr="00015F9A">
        <w:rPr>
          <w:rFonts w:ascii="Times New Roman" w:hAnsi="Times New Roman"/>
          <w:sz w:val="24"/>
          <w:szCs w:val="24"/>
        </w:rPr>
        <w:t xml:space="preserve">que </w:t>
      </w:r>
      <w:r w:rsidR="005D3B19" w:rsidRPr="00015F9A">
        <w:rPr>
          <w:rFonts w:ascii="Times New Roman" w:hAnsi="Times New Roman"/>
          <w:sz w:val="24"/>
          <w:szCs w:val="24"/>
        </w:rPr>
        <w:t xml:space="preserve">consideraram </w:t>
      </w:r>
      <w:r w:rsidR="00890471" w:rsidRPr="00015F9A">
        <w:rPr>
          <w:rFonts w:ascii="Times New Roman" w:hAnsi="Times New Roman"/>
          <w:sz w:val="24"/>
          <w:szCs w:val="24"/>
        </w:rPr>
        <w:t>um efeito conjunto do</w:t>
      </w:r>
      <w:r w:rsidR="005D3B19" w:rsidRPr="00015F9A">
        <w:rPr>
          <w:rFonts w:ascii="Times New Roman" w:hAnsi="Times New Roman"/>
          <w:sz w:val="24"/>
          <w:szCs w:val="24"/>
        </w:rPr>
        <w:t xml:space="preserve"> </w:t>
      </w:r>
      <w:r w:rsidR="00890471" w:rsidRPr="00015F9A">
        <w:rPr>
          <w:rFonts w:ascii="Times New Roman" w:hAnsi="Times New Roman"/>
          <w:sz w:val="24"/>
          <w:szCs w:val="24"/>
        </w:rPr>
        <w:t xml:space="preserve">apoio informativo </w:t>
      </w:r>
      <w:r w:rsidR="00901117" w:rsidRPr="00015F9A">
        <w:rPr>
          <w:rFonts w:ascii="Times New Roman" w:hAnsi="Times New Roman"/>
          <w:sz w:val="24"/>
          <w:szCs w:val="24"/>
        </w:rPr>
        <w:t>familiar e</w:t>
      </w:r>
      <w:r w:rsidR="00874DE0" w:rsidRPr="00015F9A">
        <w:rPr>
          <w:rFonts w:ascii="Times New Roman" w:hAnsi="Times New Roman"/>
          <w:sz w:val="24"/>
          <w:szCs w:val="24"/>
        </w:rPr>
        <w:t xml:space="preserve"> do </w:t>
      </w:r>
      <w:r w:rsidRPr="00015F9A">
        <w:rPr>
          <w:rFonts w:ascii="Times New Roman" w:hAnsi="Times New Roman"/>
          <w:sz w:val="24"/>
          <w:szCs w:val="24"/>
        </w:rPr>
        <w:t xml:space="preserve">apoio financeiro </w:t>
      </w:r>
      <w:r w:rsidR="00A46E92" w:rsidRPr="00015F9A">
        <w:rPr>
          <w:rFonts w:ascii="Times New Roman" w:hAnsi="Times New Roman"/>
          <w:sz w:val="24"/>
          <w:szCs w:val="24"/>
        </w:rPr>
        <w:t>familiar (</w:t>
      </w:r>
      <w:r w:rsidR="005D3B19" w:rsidRPr="00015F9A">
        <w:rPr>
          <w:rFonts w:ascii="Times New Roman" w:hAnsi="Times New Roman"/>
          <w:sz w:val="24"/>
          <w:szCs w:val="24"/>
        </w:rPr>
        <w:t xml:space="preserve">Fouad et al, 2010; Kim, </w:t>
      </w:r>
      <w:proofErr w:type="spellStart"/>
      <w:r w:rsidR="005D3B19" w:rsidRPr="00015F9A">
        <w:rPr>
          <w:rFonts w:ascii="Times New Roman" w:hAnsi="Times New Roman"/>
          <w:sz w:val="24"/>
          <w:szCs w:val="24"/>
        </w:rPr>
        <w:t>Ahn</w:t>
      </w:r>
      <w:proofErr w:type="spellEnd"/>
      <w:r w:rsidR="005D3B19" w:rsidRPr="00015F9A">
        <w:rPr>
          <w:rFonts w:ascii="Times New Roman" w:hAnsi="Times New Roman"/>
          <w:sz w:val="24"/>
          <w:szCs w:val="24"/>
        </w:rPr>
        <w:t xml:space="preserve"> &amp; Fouad, 2016, </w:t>
      </w:r>
      <w:proofErr w:type="gramStart"/>
      <w:r w:rsidR="005D3B19" w:rsidRPr="00015F9A">
        <w:rPr>
          <w:rFonts w:ascii="Times New Roman" w:hAnsi="Times New Roman"/>
          <w:sz w:val="24"/>
          <w:szCs w:val="24"/>
        </w:rPr>
        <w:t>Tate</w:t>
      </w:r>
      <w:proofErr w:type="gramEnd"/>
      <w:r w:rsidR="005D3B19" w:rsidRPr="00015F9A">
        <w:rPr>
          <w:rFonts w:ascii="Times New Roman" w:hAnsi="Times New Roman"/>
          <w:sz w:val="24"/>
          <w:szCs w:val="24"/>
        </w:rPr>
        <w:t>, et al., 2014</w:t>
      </w:r>
      <w:r w:rsidR="00874DE0" w:rsidRPr="00015F9A">
        <w:rPr>
          <w:rFonts w:ascii="Times New Roman" w:hAnsi="Times New Roman"/>
          <w:sz w:val="24"/>
          <w:szCs w:val="24"/>
        </w:rPr>
        <w:t>).</w:t>
      </w:r>
    </w:p>
    <w:p w14:paraId="4560C9D8" w14:textId="7A141D1C" w:rsidR="00932812" w:rsidRDefault="00874DE0" w:rsidP="001A7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5F9A">
        <w:rPr>
          <w:rFonts w:ascii="Times New Roman" w:hAnsi="Times New Roman"/>
          <w:sz w:val="24"/>
          <w:szCs w:val="24"/>
        </w:rPr>
        <w:t xml:space="preserve">A análise de regressão utilizando a autoeficácia académica como variável de resultado </w:t>
      </w:r>
      <w:r w:rsidR="003F3680" w:rsidRPr="00015F9A">
        <w:rPr>
          <w:rFonts w:ascii="Times New Roman" w:hAnsi="Times New Roman"/>
          <w:sz w:val="24"/>
          <w:szCs w:val="24"/>
        </w:rPr>
        <w:t>mostr</w:t>
      </w:r>
      <w:r w:rsidR="00F170B2" w:rsidRPr="00015F9A">
        <w:rPr>
          <w:rFonts w:ascii="Times New Roman" w:hAnsi="Times New Roman"/>
          <w:sz w:val="24"/>
          <w:szCs w:val="24"/>
        </w:rPr>
        <w:t>ou</w:t>
      </w:r>
      <w:r w:rsidR="003F3680" w:rsidRPr="00015F9A">
        <w:rPr>
          <w:rFonts w:ascii="Times New Roman" w:hAnsi="Times New Roman"/>
          <w:sz w:val="24"/>
          <w:szCs w:val="24"/>
        </w:rPr>
        <w:t xml:space="preserve"> que </w:t>
      </w:r>
      <w:r w:rsidR="003A5F7C" w:rsidRPr="00015F9A">
        <w:rPr>
          <w:rFonts w:ascii="Times New Roman" w:hAnsi="Times New Roman"/>
          <w:sz w:val="24"/>
          <w:szCs w:val="24"/>
        </w:rPr>
        <w:t>a</w:t>
      </w:r>
      <w:r w:rsidR="003F3680" w:rsidRPr="00015F9A">
        <w:rPr>
          <w:rFonts w:ascii="Times New Roman" w:hAnsi="Times New Roman"/>
          <w:sz w:val="24"/>
          <w:szCs w:val="24"/>
        </w:rPr>
        <w:t xml:space="preserve"> </w:t>
      </w:r>
      <w:r w:rsidR="003D64B6" w:rsidRPr="00015F9A">
        <w:rPr>
          <w:rFonts w:ascii="Times New Roman" w:hAnsi="Times New Roman"/>
          <w:sz w:val="24"/>
          <w:szCs w:val="24"/>
        </w:rPr>
        <w:t>equação de regressão</w:t>
      </w:r>
      <w:r w:rsidR="00087AB6" w:rsidRPr="00015F9A">
        <w:rPr>
          <w:rFonts w:ascii="Times New Roman" w:hAnsi="Times New Roman"/>
          <w:sz w:val="24"/>
          <w:szCs w:val="24"/>
        </w:rPr>
        <w:t xml:space="preserve"> </w:t>
      </w:r>
      <w:r w:rsidR="00FE2F81" w:rsidRPr="00015F9A">
        <w:rPr>
          <w:rFonts w:ascii="Times New Roman" w:hAnsi="Times New Roman"/>
          <w:sz w:val="24"/>
          <w:szCs w:val="24"/>
        </w:rPr>
        <w:t xml:space="preserve">do primeiro bloco </w:t>
      </w:r>
      <w:r w:rsidR="001D5905" w:rsidRPr="00015F9A">
        <w:rPr>
          <w:rFonts w:ascii="Times New Roman" w:hAnsi="Times New Roman"/>
          <w:sz w:val="24"/>
          <w:szCs w:val="24"/>
        </w:rPr>
        <w:t xml:space="preserve">(valores e crenças familiares e expectativas familiares) </w:t>
      </w:r>
      <w:r w:rsidR="00087AB6" w:rsidRPr="00015F9A">
        <w:rPr>
          <w:rFonts w:ascii="Times New Roman" w:hAnsi="Times New Roman"/>
          <w:sz w:val="24"/>
          <w:szCs w:val="24"/>
        </w:rPr>
        <w:t xml:space="preserve">foi </w:t>
      </w:r>
      <w:r w:rsidR="00FC1890" w:rsidRPr="00015F9A">
        <w:rPr>
          <w:rFonts w:ascii="Times New Roman" w:hAnsi="Times New Roman"/>
          <w:sz w:val="24"/>
          <w:szCs w:val="24"/>
        </w:rPr>
        <w:t>significativa (</w:t>
      </w:r>
      <w:proofErr w:type="gramStart"/>
      <w:r w:rsidR="00FC1890" w:rsidRPr="00015F9A">
        <w:rPr>
          <w:rFonts w:ascii="Times New Roman" w:hAnsi="Times New Roman"/>
          <w:sz w:val="24"/>
          <w:szCs w:val="24"/>
        </w:rPr>
        <w:t>F(</w:t>
      </w:r>
      <w:proofErr w:type="gramEnd"/>
      <w:r w:rsidR="00B22301" w:rsidRPr="00015F9A">
        <w:rPr>
          <w:rFonts w:ascii="Times New Roman" w:hAnsi="Times New Roman"/>
          <w:sz w:val="24"/>
          <w:szCs w:val="24"/>
        </w:rPr>
        <w:t>2</w:t>
      </w:r>
      <w:r w:rsidR="00FC1890" w:rsidRPr="00015F9A">
        <w:rPr>
          <w:rFonts w:ascii="Times New Roman" w:hAnsi="Times New Roman"/>
          <w:sz w:val="24"/>
          <w:szCs w:val="24"/>
        </w:rPr>
        <w:t>,</w:t>
      </w:r>
      <w:r w:rsidR="00B22301" w:rsidRPr="00015F9A">
        <w:rPr>
          <w:rFonts w:ascii="Times New Roman" w:hAnsi="Times New Roman"/>
          <w:sz w:val="24"/>
          <w:szCs w:val="24"/>
        </w:rPr>
        <w:t>320</w:t>
      </w:r>
      <w:r w:rsidR="00FC1890" w:rsidRPr="00015F9A">
        <w:rPr>
          <w:rFonts w:ascii="Times New Roman" w:hAnsi="Times New Roman"/>
          <w:sz w:val="24"/>
          <w:szCs w:val="24"/>
        </w:rPr>
        <w:t>)</w:t>
      </w:r>
      <w:r w:rsidR="00CF326B" w:rsidRPr="00015F9A">
        <w:rPr>
          <w:rFonts w:ascii="Times New Roman" w:hAnsi="Times New Roman"/>
          <w:sz w:val="24"/>
          <w:szCs w:val="24"/>
        </w:rPr>
        <w:t>=</w:t>
      </w:r>
      <w:r w:rsidR="00B22301" w:rsidRPr="00015F9A">
        <w:rPr>
          <w:rFonts w:ascii="Times New Roman" w:hAnsi="Times New Roman"/>
          <w:sz w:val="24"/>
          <w:szCs w:val="24"/>
        </w:rPr>
        <w:t>7.97,</w:t>
      </w:r>
      <w:r w:rsidR="00BE5EEA" w:rsidRPr="00015F9A">
        <w:rPr>
          <w:rFonts w:ascii="Times New Roman" w:hAnsi="Times New Roman"/>
          <w:sz w:val="24"/>
          <w:szCs w:val="24"/>
        </w:rPr>
        <w:t xml:space="preserve"> </w:t>
      </w:r>
      <w:r w:rsidR="00CF326B" w:rsidRPr="00015F9A">
        <w:rPr>
          <w:rFonts w:ascii="Times New Roman" w:hAnsi="Times New Roman"/>
          <w:i/>
          <w:sz w:val="24"/>
          <w:szCs w:val="24"/>
        </w:rPr>
        <w:t>p</w:t>
      </w:r>
      <w:r w:rsidR="00CF326B" w:rsidRPr="00015F9A">
        <w:rPr>
          <w:rFonts w:ascii="Times New Roman" w:hAnsi="Times New Roman"/>
          <w:sz w:val="24"/>
          <w:szCs w:val="24"/>
        </w:rPr>
        <w:t xml:space="preserve">&lt;0.00), </w:t>
      </w:r>
      <w:r w:rsidR="00595FFF" w:rsidRPr="00015F9A">
        <w:rPr>
          <w:rFonts w:ascii="Times New Roman" w:hAnsi="Times New Roman"/>
          <w:sz w:val="24"/>
          <w:szCs w:val="24"/>
        </w:rPr>
        <w:t>e respondeu por 5% da variância</w:t>
      </w:r>
      <w:r w:rsidR="000021F3" w:rsidRPr="00015F9A">
        <w:rPr>
          <w:rFonts w:ascii="Times New Roman" w:hAnsi="Times New Roman"/>
          <w:sz w:val="24"/>
          <w:szCs w:val="24"/>
        </w:rPr>
        <w:t xml:space="preserve"> da autoeficácia académica</w:t>
      </w:r>
      <w:r w:rsidR="00595FFF" w:rsidRPr="00015F9A">
        <w:rPr>
          <w:rFonts w:ascii="Times New Roman" w:hAnsi="Times New Roman"/>
          <w:sz w:val="24"/>
          <w:szCs w:val="24"/>
        </w:rPr>
        <w:t xml:space="preserve">. </w:t>
      </w:r>
      <w:r w:rsidR="00932812" w:rsidRPr="00015F9A">
        <w:rPr>
          <w:rFonts w:ascii="Times New Roman" w:hAnsi="Times New Roman"/>
          <w:sz w:val="24"/>
          <w:szCs w:val="24"/>
        </w:rPr>
        <w:t>Introduzindo as variáveis de apoio familiar informativo e apoio familiar financeir</w:t>
      </w:r>
      <w:r w:rsidR="0032237A" w:rsidRPr="00015F9A">
        <w:rPr>
          <w:rFonts w:ascii="Times New Roman" w:hAnsi="Times New Roman"/>
          <w:sz w:val="24"/>
          <w:szCs w:val="24"/>
        </w:rPr>
        <w:t xml:space="preserve">o não houve um incremento </w:t>
      </w:r>
      <w:r w:rsidR="00755679" w:rsidRPr="00015F9A">
        <w:rPr>
          <w:rFonts w:ascii="Times New Roman" w:hAnsi="Times New Roman"/>
          <w:sz w:val="24"/>
          <w:szCs w:val="24"/>
        </w:rPr>
        <w:t>significativo</w:t>
      </w:r>
      <w:r w:rsidR="003555AE" w:rsidRPr="00015F9A">
        <w:rPr>
          <w:rFonts w:ascii="Times New Roman" w:hAnsi="Times New Roman"/>
          <w:sz w:val="24"/>
          <w:szCs w:val="24"/>
        </w:rPr>
        <w:t xml:space="preserve"> da variância explicada</w:t>
      </w:r>
      <w:r w:rsidR="00755679" w:rsidRPr="00015F9A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755679" w:rsidRPr="00015F9A">
        <w:rPr>
          <w:rFonts w:ascii="Times New Roman" w:hAnsi="Times New Roman"/>
          <w:sz w:val="24"/>
          <w:szCs w:val="24"/>
        </w:rPr>
        <w:t>F(</w:t>
      </w:r>
      <w:proofErr w:type="gramEnd"/>
      <w:r w:rsidR="00414DD7" w:rsidRPr="00015F9A">
        <w:rPr>
          <w:rFonts w:ascii="Times New Roman" w:hAnsi="Times New Roman"/>
          <w:sz w:val="24"/>
          <w:szCs w:val="24"/>
        </w:rPr>
        <w:t>4</w:t>
      </w:r>
      <w:r w:rsidR="00755679" w:rsidRPr="00015F9A">
        <w:rPr>
          <w:rFonts w:ascii="Times New Roman" w:hAnsi="Times New Roman"/>
          <w:sz w:val="24"/>
          <w:szCs w:val="24"/>
        </w:rPr>
        <w:t>,3</w:t>
      </w:r>
      <w:r w:rsidR="00414DD7" w:rsidRPr="00015F9A">
        <w:rPr>
          <w:rFonts w:ascii="Times New Roman" w:hAnsi="Times New Roman"/>
          <w:sz w:val="24"/>
          <w:szCs w:val="24"/>
        </w:rPr>
        <w:t>18</w:t>
      </w:r>
      <w:r w:rsidR="00755679" w:rsidRPr="00015F9A">
        <w:rPr>
          <w:rFonts w:ascii="Times New Roman" w:hAnsi="Times New Roman"/>
          <w:sz w:val="24"/>
          <w:szCs w:val="24"/>
        </w:rPr>
        <w:t>)=</w:t>
      </w:r>
      <w:r w:rsidR="00414DD7" w:rsidRPr="00015F9A">
        <w:rPr>
          <w:rFonts w:ascii="Times New Roman" w:hAnsi="Times New Roman"/>
          <w:sz w:val="24"/>
          <w:szCs w:val="24"/>
        </w:rPr>
        <w:t>5</w:t>
      </w:r>
      <w:r w:rsidR="00755679" w:rsidRPr="00015F9A">
        <w:rPr>
          <w:rFonts w:ascii="Times New Roman" w:hAnsi="Times New Roman"/>
          <w:sz w:val="24"/>
          <w:szCs w:val="24"/>
        </w:rPr>
        <w:t>.</w:t>
      </w:r>
      <w:r w:rsidR="00414DD7" w:rsidRPr="00015F9A">
        <w:rPr>
          <w:rFonts w:ascii="Times New Roman" w:hAnsi="Times New Roman"/>
          <w:sz w:val="24"/>
          <w:szCs w:val="24"/>
        </w:rPr>
        <w:t>18</w:t>
      </w:r>
      <w:r w:rsidR="00755679" w:rsidRPr="00015F9A">
        <w:rPr>
          <w:rFonts w:ascii="Times New Roman" w:hAnsi="Times New Roman"/>
          <w:sz w:val="24"/>
          <w:szCs w:val="24"/>
        </w:rPr>
        <w:t xml:space="preserve">, </w:t>
      </w:r>
      <w:r w:rsidR="00755679" w:rsidRPr="00015F9A">
        <w:rPr>
          <w:rFonts w:ascii="Times New Roman" w:hAnsi="Times New Roman"/>
          <w:i/>
          <w:sz w:val="24"/>
          <w:szCs w:val="24"/>
        </w:rPr>
        <w:t>p</w:t>
      </w:r>
      <w:r w:rsidR="00165B37" w:rsidRPr="00015F9A">
        <w:rPr>
          <w:rFonts w:ascii="Times New Roman" w:hAnsi="Times New Roman"/>
          <w:sz w:val="24"/>
          <w:szCs w:val="24"/>
        </w:rPr>
        <w:t>=</w:t>
      </w:r>
      <w:r w:rsidR="00755679" w:rsidRPr="00015F9A">
        <w:rPr>
          <w:rFonts w:ascii="Times New Roman" w:hAnsi="Times New Roman"/>
          <w:sz w:val="24"/>
          <w:szCs w:val="24"/>
        </w:rPr>
        <w:t>0.</w:t>
      </w:r>
      <w:r w:rsidR="00165B37" w:rsidRPr="00015F9A">
        <w:rPr>
          <w:rFonts w:ascii="Times New Roman" w:hAnsi="Times New Roman"/>
          <w:sz w:val="24"/>
          <w:szCs w:val="24"/>
        </w:rPr>
        <w:t>1)</w:t>
      </w:r>
      <w:r w:rsidR="00CF3E09" w:rsidRPr="00015F9A">
        <w:rPr>
          <w:rFonts w:ascii="Times New Roman" w:hAnsi="Times New Roman"/>
          <w:sz w:val="24"/>
          <w:szCs w:val="24"/>
        </w:rPr>
        <w:t xml:space="preserve">, </w:t>
      </w:r>
      <w:r w:rsidR="00E710BE" w:rsidRPr="00015F9A">
        <w:rPr>
          <w:rFonts w:ascii="Times New Roman" w:hAnsi="Times New Roman"/>
          <w:sz w:val="24"/>
          <w:szCs w:val="24"/>
        </w:rPr>
        <w:t xml:space="preserve">explicando </w:t>
      </w:r>
      <w:r w:rsidR="00A46E92" w:rsidRPr="00015F9A">
        <w:rPr>
          <w:rFonts w:ascii="Times New Roman" w:hAnsi="Times New Roman"/>
          <w:sz w:val="24"/>
          <w:szCs w:val="24"/>
        </w:rPr>
        <w:t>agora 6</w:t>
      </w:r>
      <w:r w:rsidR="003555AE" w:rsidRPr="00015F9A">
        <w:rPr>
          <w:rFonts w:ascii="Times New Roman" w:hAnsi="Times New Roman"/>
          <w:sz w:val="24"/>
          <w:szCs w:val="24"/>
        </w:rPr>
        <w:t>%</w:t>
      </w:r>
      <w:r w:rsidR="00EF53C1" w:rsidRPr="00015F9A">
        <w:rPr>
          <w:rFonts w:ascii="Times New Roman" w:hAnsi="Times New Roman"/>
          <w:sz w:val="24"/>
          <w:szCs w:val="24"/>
        </w:rPr>
        <w:t xml:space="preserve"> da autoeficácia académica.</w:t>
      </w:r>
      <w:r w:rsidR="007B1F4A" w:rsidRPr="00015F9A">
        <w:rPr>
          <w:rFonts w:ascii="Times New Roman" w:hAnsi="Times New Roman"/>
          <w:sz w:val="24"/>
          <w:szCs w:val="24"/>
        </w:rPr>
        <w:t xml:space="preserve"> Como pode observado na </w:t>
      </w:r>
      <w:r w:rsidR="00535FD4" w:rsidRPr="00015F9A">
        <w:rPr>
          <w:rFonts w:ascii="Times New Roman" w:hAnsi="Times New Roman"/>
          <w:sz w:val="24"/>
          <w:szCs w:val="24"/>
        </w:rPr>
        <w:t>T</w:t>
      </w:r>
      <w:r w:rsidR="007B1F4A" w:rsidRPr="00015F9A">
        <w:rPr>
          <w:rFonts w:ascii="Times New Roman" w:hAnsi="Times New Roman"/>
          <w:sz w:val="24"/>
          <w:szCs w:val="24"/>
        </w:rPr>
        <w:t xml:space="preserve">abela </w:t>
      </w:r>
      <w:r w:rsidR="00535FD4" w:rsidRPr="00015F9A">
        <w:rPr>
          <w:rFonts w:ascii="Times New Roman" w:hAnsi="Times New Roman"/>
          <w:sz w:val="24"/>
          <w:szCs w:val="24"/>
        </w:rPr>
        <w:t>3</w:t>
      </w:r>
      <w:r w:rsidR="007B1F4A" w:rsidRPr="00015F9A">
        <w:rPr>
          <w:rFonts w:ascii="Times New Roman" w:hAnsi="Times New Roman"/>
          <w:sz w:val="24"/>
          <w:szCs w:val="24"/>
        </w:rPr>
        <w:t xml:space="preserve">, </w:t>
      </w:r>
      <w:r w:rsidR="00DC0169" w:rsidRPr="00015F9A">
        <w:rPr>
          <w:rFonts w:ascii="Times New Roman" w:hAnsi="Times New Roman"/>
          <w:sz w:val="24"/>
          <w:szCs w:val="24"/>
        </w:rPr>
        <w:t xml:space="preserve">o único </w:t>
      </w:r>
      <w:r w:rsidR="00E70A87" w:rsidRPr="00015F9A">
        <w:rPr>
          <w:rFonts w:ascii="Times New Roman" w:hAnsi="Times New Roman"/>
          <w:sz w:val="24"/>
          <w:szCs w:val="24"/>
        </w:rPr>
        <w:t>preditor significativo do modelo foram as expectativas familiares</w:t>
      </w:r>
      <w:r w:rsidR="00111F66" w:rsidRPr="00015F9A">
        <w:rPr>
          <w:rFonts w:ascii="Times New Roman" w:hAnsi="Times New Roman"/>
          <w:sz w:val="24"/>
          <w:szCs w:val="24"/>
        </w:rPr>
        <w:t>, t</w:t>
      </w:r>
      <w:r w:rsidR="00E70A87" w:rsidRPr="00015F9A">
        <w:rPr>
          <w:rFonts w:ascii="Times New Roman" w:hAnsi="Times New Roman"/>
          <w:sz w:val="24"/>
          <w:szCs w:val="24"/>
        </w:rPr>
        <w:t xml:space="preserve">odavia, seu efeito sobre a autoeficácia académica é negativo (β = </w:t>
      </w:r>
      <w:r w:rsidR="00111F66" w:rsidRPr="00015F9A">
        <w:rPr>
          <w:rFonts w:ascii="Times New Roman" w:hAnsi="Times New Roman"/>
          <w:sz w:val="24"/>
          <w:szCs w:val="24"/>
        </w:rPr>
        <w:t>-.45</w:t>
      </w:r>
      <w:r w:rsidR="00E70A87" w:rsidRPr="00015F9A">
        <w:rPr>
          <w:rFonts w:ascii="Times New Roman" w:hAnsi="Times New Roman"/>
          <w:sz w:val="24"/>
          <w:szCs w:val="24"/>
        </w:rPr>
        <w:t xml:space="preserve"> </w:t>
      </w:r>
      <w:r w:rsidR="00E70A87" w:rsidRPr="00015F9A">
        <w:rPr>
          <w:rFonts w:ascii="Times New Roman" w:hAnsi="Times New Roman"/>
          <w:i/>
          <w:sz w:val="24"/>
          <w:szCs w:val="24"/>
        </w:rPr>
        <w:t>p</w:t>
      </w:r>
      <w:r w:rsidR="00E70A87" w:rsidRPr="00015F9A">
        <w:rPr>
          <w:rFonts w:ascii="Times New Roman" w:hAnsi="Times New Roman"/>
          <w:sz w:val="24"/>
          <w:szCs w:val="24"/>
        </w:rPr>
        <w:t xml:space="preserve"> &lt;0</w:t>
      </w:r>
      <w:r w:rsidR="00111F66" w:rsidRPr="00015F9A">
        <w:rPr>
          <w:rFonts w:ascii="Times New Roman" w:hAnsi="Times New Roman"/>
          <w:sz w:val="24"/>
          <w:szCs w:val="24"/>
        </w:rPr>
        <w:t>.</w:t>
      </w:r>
      <w:r w:rsidR="00E70A87" w:rsidRPr="00015F9A">
        <w:rPr>
          <w:rFonts w:ascii="Times New Roman" w:hAnsi="Times New Roman"/>
          <w:sz w:val="24"/>
          <w:szCs w:val="24"/>
        </w:rPr>
        <w:t>0</w:t>
      </w:r>
      <w:r w:rsidR="00111F66" w:rsidRPr="00015F9A">
        <w:rPr>
          <w:rFonts w:ascii="Times New Roman" w:hAnsi="Times New Roman"/>
          <w:sz w:val="24"/>
          <w:szCs w:val="24"/>
        </w:rPr>
        <w:t>00</w:t>
      </w:r>
      <w:r w:rsidR="00E70A87" w:rsidRPr="00015F9A">
        <w:rPr>
          <w:rFonts w:ascii="Times New Roman" w:hAnsi="Times New Roman"/>
          <w:sz w:val="24"/>
          <w:szCs w:val="24"/>
        </w:rPr>
        <w:t>)</w:t>
      </w:r>
    </w:p>
    <w:p w14:paraId="70ADB4C7" w14:textId="77777777" w:rsidR="00015F9A" w:rsidRPr="00015F9A" w:rsidRDefault="00015F9A" w:rsidP="001A7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8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700"/>
        <w:gridCol w:w="700"/>
        <w:gridCol w:w="745"/>
        <w:gridCol w:w="745"/>
        <w:gridCol w:w="195"/>
        <w:gridCol w:w="700"/>
        <w:gridCol w:w="700"/>
        <w:gridCol w:w="745"/>
        <w:gridCol w:w="745"/>
      </w:tblGrid>
      <w:tr w:rsidR="008863B5" w:rsidRPr="00015F9A" w14:paraId="06317EB6" w14:textId="77777777" w:rsidTr="005B593D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9419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>Tabela 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428B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C8EE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szCs w:val="20"/>
                <w:lang w:eastAsia="pt-PT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24CF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szCs w:val="20"/>
                <w:lang w:eastAsia="pt-PT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E494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szCs w:val="20"/>
                <w:lang w:eastAsia="pt-PT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D144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szCs w:val="2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ECD5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szCs w:val="2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53A9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szCs w:val="20"/>
                <w:lang w:eastAsia="pt-PT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61A6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szCs w:val="20"/>
                <w:lang w:eastAsia="pt-PT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F352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szCs w:val="20"/>
                <w:lang w:eastAsia="pt-PT"/>
              </w:rPr>
            </w:pPr>
          </w:p>
        </w:tc>
      </w:tr>
      <w:tr w:rsidR="008863B5" w:rsidRPr="00015F9A" w14:paraId="532FFCFB" w14:textId="77777777" w:rsidTr="005B593D">
        <w:trPr>
          <w:trHeight w:val="425"/>
        </w:trPr>
        <w:tc>
          <w:tcPr>
            <w:tcW w:w="895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D6D180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i/>
                <w:iCs/>
                <w:color w:val="000000"/>
                <w:sz w:val="22"/>
                <w:lang w:eastAsia="pt-PT"/>
              </w:rPr>
              <w:t>Regressão múltipla hierárquica sobre o efeito das subescalas da EIF sobre autoeficácia e satisfação.</w:t>
            </w:r>
          </w:p>
        </w:tc>
      </w:tr>
      <w:tr w:rsidR="008863B5" w:rsidRPr="00015F9A" w14:paraId="38150CE5" w14:textId="77777777" w:rsidTr="005B593D">
        <w:trPr>
          <w:trHeight w:val="27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0F15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2"/>
                <w:lang w:eastAsia="pt-PT"/>
              </w:rPr>
            </w:pPr>
          </w:p>
        </w:tc>
        <w:tc>
          <w:tcPr>
            <w:tcW w:w="2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49A08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>Autoeficácia académica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F30F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</w:p>
        </w:tc>
        <w:tc>
          <w:tcPr>
            <w:tcW w:w="2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A4B3B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>Satisfação geral com a vida</w:t>
            </w:r>
          </w:p>
        </w:tc>
      </w:tr>
      <w:tr w:rsidR="008863B5" w:rsidRPr="00015F9A" w14:paraId="53774BE9" w14:textId="77777777" w:rsidTr="005B593D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C8DC7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>Preditor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7C3F1" w14:textId="77777777" w:rsidR="008863B5" w:rsidRPr="00015F9A" w:rsidRDefault="008863B5" w:rsidP="001A7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>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4B450" w14:textId="77777777" w:rsidR="008863B5" w:rsidRPr="00015F9A" w:rsidRDefault="008863B5" w:rsidP="001A7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>β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65101" w14:textId="77777777" w:rsidR="008863B5" w:rsidRPr="00015F9A" w:rsidRDefault="008863B5" w:rsidP="001A7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>R²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FE9284" w14:textId="77777777" w:rsidR="008863B5" w:rsidRPr="00015F9A" w:rsidRDefault="008863B5" w:rsidP="001A7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>∆R²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47B53C" w14:textId="77777777" w:rsidR="008863B5" w:rsidRPr="00015F9A" w:rsidRDefault="008863B5" w:rsidP="001A7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08C1F" w14:textId="77777777" w:rsidR="008863B5" w:rsidRPr="00015F9A" w:rsidRDefault="008863B5" w:rsidP="001A7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>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C6C7B" w14:textId="77777777" w:rsidR="008863B5" w:rsidRPr="00015F9A" w:rsidRDefault="008863B5" w:rsidP="001A7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>β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AA831" w14:textId="77777777" w:rsidR="008863B5" w:rsidRPr="00015F9A" w:rsidRDefault="008863B5" w:rsidP="001A7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>R²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031CDE" w14:textId="77777777" w:rsidR="008863B5" w:rsidRPr="00015F9A" w:rsidRDefault="008863B5" w:rsidP="001A7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>∆R²</w:t>
            </w:r>
          </w:p>
        </w:tc>
      </w:tr>
      <w:tr w:rsidR="008863B5" w:rsidRPr="00015F9A" w14:paraId="72F3D771" w14:textId="77777777" w:rsidTr="005B593D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0CA0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>Bloco I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2DF1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4BE5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szCs w:val="20"/>
                <w:lang w:eastAsia="pt-PT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65C3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>.05***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ADF2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>.05***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2163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B233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szCs w:val="2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2332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szCs w:val="20"/>
                <w:lang w:eastAsia="pt-PT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18BE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>.06***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1A39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>.06***</w:t>
            </w:r>
          </w:p>
        </w:tc>
      </w:tr>
      <w:tr w:rsidR="008863B5" w:rsidRPr="00015F9A" w14:paraId="0FAEE259" w14:textId="77777777" w:rsidTr="005B593D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08FC" w14:textId="77777777" w:rsidR="008863B5" w:rsidRPr="00015F9A" w:rsidRDefault="008863B5" w:rsidP="001A78D0">
            <w:pPr>
              <w:spacing w:after="0" w:line="240" w:lineRule="auto"/>
              <w:ind w:firstLine="209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>Valores e crenças familiares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53A3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 xml:space="preserve">  .07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4E83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 xml:space="preserve">  .05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B733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27E6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szCs w:val="20"/>
                <w:lang w:eastAsia="pt-PT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6C82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szCs w:val="2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9BC8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 xml:space="preserve">  .19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185B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 xml:space="preserve">  .13*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2697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25ED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szCs w:val="20"/>
                <w:lang w:eastAsia="pt-PT"/>
              </w:rPr>
            </w:pPr>
          </w:p>
        </w:tc>
      </w:tr>
      <w:tr w:rsidR="008863B5" w:rsidRPr="00015F9A" w14:paraId="21C18A98" w14:textId="77777777" w:rsidTr="005B593D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1D84" w14:textId="77777777" w:rsidR="008863B5" w:rsidRPr="00015F9A" w:rsidRDefault="008863B5" w:rsidP="001A78D0">
            <w:pPr>
              <w:spacing w:after="0" w:line="240" w:lineRule="auto"/>
              <w:ind w:firstLine="209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>Expectativas familiares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18BC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 xml:space="preserve"> -.45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BE96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 xml:space="preserve"> -.23***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559C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28B3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szCs w:val="2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2B81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 xml:space="preserve"> -.44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AA7C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 xml:space="preserve"> -.25***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40D9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</w:p>
        </w:tc>
      </w:tr>
      <w:tr w:rsidR="008863B5" w:rsidRPr="00015F9A" w14:paraId="605BCB66" w14:textId="77777777" w:rsidTr="005B593D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A0D1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>Bloco II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433A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BE9F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szCs w:val="20"/>
                <w:lang w:eastAsia="pt-PT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963A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>.06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1F51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>.01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1DCC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FDDE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szCs w:val="2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F0B5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szCs w:val="20"/>
                <w:lang w:eastAsia="pt-PT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3F66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>.09***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F843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>.15***</w:t>
            </w:r>
          </w:p>
        </w:tc>
      </w:tr>
      <w:tr w:rsidR="008863B5" w:rsidRPr="00015F9A" w14:paraId="089296AA" w14:textId="77777777" w:rsidTr="005B593D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F693" w14:textId="77777777" w:rsidR="008863B5" w:rsidRPr="00015F9A" w:rsidRDefault="008863B5" w:rsidP="001A78D0">
            <w:pPr>
              <w:spacing w:after="0" w:line="240" w:lineRule="auto"/>
              <w:ind w:firstLine="209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>Valores e crenças familiares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3C2C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 xml:space="preserve"> .12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2480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 xml:space="preserve"> .02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0509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0F80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szCs w:val="20"/>
                <w:lang w:eastAsia="pt-PT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642F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szCs w:val="2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523D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 xml:space="preserve"> .12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CF0A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 xml:space="preserve"> .08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AD83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7699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szCs w:val="20"/>
                <w:lang w:eastAsia="pt-PT"/>
              </w:rPr>
            </w:pPr>
          </w:p>
        </w:tc>
      </w:tr>
      <w:tr w:rsidR="008863B5" w:rsidRPr="00015F9A" w14:paraId="0D354F74" w14:textId="77777777" w:rsidTr="005B593D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AB61" w14:textId="77777777" w:rsidR="008863B5" w:rsidRPr="00015F9A" w:rsidRDefault="008863B5" w:rsidP="001A78D0">
            <w:pPr>
              <w:spacing w:after="0" w:line="240" w:lineRule="auto"/>
              <w:ind w:firstLine="209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>Expectativas familiares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AE37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 xml:space="preserve"> -.44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1EC3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 xml:space="preserve"> -.22***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142F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F8F6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szCs w:val="2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BD72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 xml:space="preserve"> -.38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B493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 xml:space="preserve"> -.22***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5679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</w:p>
        </w:tc>
      </w:tr>
      <w:tr w:rsidR="008863B5" w:rsidRPr="00015F9A" w14:paraId="63172D22" w14:textId="77777777" w:rsidTr="005B593D">
        <w:trPr>
          <w:trHeight w:val="3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D368" w14:textId="77777777" w:rsidR="008863B5" w:rsidRPr="00015F9A" w:rsidRDefault="008863B5" w:rsidP="001A78D0">
            <w:pPr>
              <w:spacing w:after="0" w:line="240" w:lineRule="auto"/>
              <w:ind w:firstLine="209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>Apoio informativo familiar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1473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 xml:space="preserve">  .20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4730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 xml:space="preserve"> .11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B3E3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CED2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szCs w:val="20"/>
                <w:lang w:eastAsia="pt-PT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59CE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szCs w:val="2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1612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 xml:space="preserve"> .17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6908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 xml:space="preserve"> .28**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5676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BEC4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szCs w:val="20"/>
                <w:lang w:eastAsia="pt-PT"/>
              </w:rPr>
            </w:pPr>
          </w:p>
        </w:tc>
      </w:tr>
      <w:tr w:rsidR="008863B5" w:rsidRPr="00015F9A" w14:paraId="1C5F661E" w14:textId="77777777" w:rsidTr="005B593D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B5995" w14:textId="77777777" w:rsidR="008863B5" w:rsidRPr="00015F9A" w:rsidRDefault="008863B5" w:rsidP="001A78D0">
            <w:pPr>
              <w:spacing w:after="0" w:line="240" w:lineRule="auto"/>
              <w:ind w:firstLine="209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lastRenderedPageBreak/>
              <w:t>Apoio financeiro familiar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84FA5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 xml:space="preserve"> .04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42E5A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 xml:space="preserve"> .03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3227E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EEF8D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8BB67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A4DAF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 xml:space="preserve"> .19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328A9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 xml:space="preserve"> .25**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BBF6C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B7EE1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lang w:eastAsia="pt-PT"/>
              </w:rPr>
            </w:pPr>
            <w:r w:rsidRPr="00015F9A">
              <w:rPr>
                <w:rFonts w:ascii="Times New Roman" w:hAnsi="Times New Roman"/>
                <w:color w:val="000000"/>
                <w:sz w:val="22"/>
                <w:lang w:eastAsia="pt-PT"/>
              </w:rPr>
              <w:t> </w:t>
            </w:r>
          </w:p>
        </w:tc>
      </w:tr>
      <w:tr w:rsidR="008863B5" w:rsidRPr="00015F9A" w14:paraId="490F68A3" w14:textId="77777777" w:rsidTr="005B593D">
        <w:trPr>
          <w:trHeight w:val="300"/>
        </w:trPr>
        <w:tc>
          <w:tcPr>
            <w:tcW w:w="3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415A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Cs w:val="20"/>
                <w:lang w:eastAsia="pt-PT"/>
              </w:rPr>
            </w:pPr>
            <w:r w:rsidRPr="00015F9A">
              <w:rPr>
                <w:rFonts w:ascii="Times New Roman" w:hAnsi="Times New Roman"/>
                <w:i/>
                <w:iCs/>
                <w:color w:val="000000"/>
                <w:szCs w:val="20"/>
                <w:lang w:eastAsia="pt-PT"/>
              </w:rPr>
              <w:t>Nota. *p</w:t>
            </w:r>
            <w:r w:rsidRPr="00015F9A">
              <w:rPr>
                <w:rFonts w:ascii="Times New Roman" w:hAnsi="Times New Roman"/>
                <w:color w:val="000000"/>
                <w:szCs w:val="20"/>
                <w:lang w:eastAsia="pt-PT"/>
              </w:rPr>
              <w:t>&lt;.05; **p&lt;.01; ***p&lt;.000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D2DD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2"/>
                <w:lang w:eastAsia="pt-PT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58D3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szCs w:val="20"/>
                <w:lang w:eastAsia="pt-PT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901C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szCs w:val="20"/>
                <w:lang w:eastAsia="pt-PT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6CF2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szCs w:val="2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5389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szCs w:val="20"/>
                <w:lang w:eastAsia="pt-P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7D84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szCs w:val="20"/>
                <w:lang w:eastAsia="pt-PT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2D7D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szCs w:val="20"/>
                <w:lang w:eastAsia="pt-PT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C38A" w14:textId="77777777" w:rsidR="008863B5" w:rsidRPr="00015F9A" w:rsidRDefault="008863B5" w:rsidP="001A78D0">
            <w:pPr>
              <w:spacing w:after="0" w:line="240" w:lineRule="auto"/>
              <w:rPr>
                <w:rFonts w:ascii="Times New Roman" w:hAnsi="Times New Roman"/>
                <w:szCs w:val="20"/>
                <w:lang w:eastAsia="pt-PT"/>
              </w:rPr>
            </w:pPr>
          </w:p>
        </w:tc>
      </w:tr>
    </w:tbl>
    <w:p w14:paraId="27E9A233" w14:textId="77777777" w:rsidR="008863B5" w:rsidRPr="00015F9A" w:rsidRDefault="008863B5" w:rsidP="001A78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829FBB" w14:textId="34D9F06F" w:rsidR="00111F66" w:rsidRPr="00015F9A" w:rsidRDefault="00111F66" w:rsidP="001A7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5F9A">
        <w:rPr>
          <w:rFonts w:ascii="Times New Roman" w:hAnsi="Times New Roman"/>
          <w:sz w:val="24"/>
          <w:szCs w:val="24"/>
        </w:rPr>
        <w:t>A análise sobre o efeito da EIF sobre as medidas de satisfação geral com a vida mostraram resultados diferentes.</w:t>
      </w:r>
      <w:r w:rsidR="00893D19" w:rsidRPr="00015F9A">
        <w:rPr>
          <w:rFonts w:ascii="Times New Roman" w:hAnsi="Times New Roman"/>
          <w:sz w:val="24"/>
          <w:szCs w:val="24"/>
        </w:rPr>
        <w:t xml:space="preserve"> O primeiro bloco (valores e crenças familiares e expectativas familiares) foi significativo (</w:t>
      </w:r>
      <w:proofErr w:type="gramStart"/>
      <w:r w:rsidR="00893D19" w:rsidRPr="00015F9A">
        <w:rPr>
          <w:rFonts w:ascii="Times New Roman" w:hAnsi="Times New Roman"/>
          <w:sz w:val="24"/>
          <w:szCs w:val="24"/>
        </w:rPr>
        <w:t>F(</w:t>
      </w:r>
      <w:proofErr w:type="gramEnd"/>
      <w:r w:rsidR="00893D19" w:rsidRPr="00015F9A">
        <w:rPr>
          <w:rFonts w:ascii="Times New Roman" w:hAnsi="Times New Roman"/>
          <w:sz w:val="24"/>
          <w:szCs w:val="24"/>
        </w:rPr>
        <w:t xml:space="preserve">2,320)=10.29, </w:t>
      </w:r>
      <w:r w:rsidR="00893D19" w:rsidRPr="00015F9A">
        <w:rPr>
          <w:rFonts w:ascii="Times New Roman" w:hAnsi="Times New Roman"/>
          <w:i/>
          <w:sz w:val="24"/>
          <w:szCs w:val="24"/>
        </w:rPr>
        <w:t>p</w:t>
      </w:r>
      <w:r w:rsidR="00893D19" w:rsidRPr="00015F9A">
        <w:rPr>
          <w:rFonts w:ascii="Times New Roman" w:hAnsi="Times New Roman"/>
          <w:sz w:val="24"/>
          <w:szCs w:val="24"/>
        </w:rPr>
        <w:t xml:space="preserve">&lt;0.000), e respondeu por </w:t>
      </w:r>
      <w:r w:rsidR="001B147D" w:rsidRPr="00015F9A">
        <w:rPr>
          <w:rFonts w:ascii="Times New Roman" w:hAnsi="Times New Roman"/>
          <w:sz w:val="24"/>
          <w:szCs w:val="24"/>
        </w:rPr>
        <w:t>6</w:t>
      </w:r>
      <w:r w:rsidR="00893D19" w:rsidRPr="00015F9A">
        <w:rPr>
          <w:rFonts w:ascii="Times New Roman" w:hAnsi="Times New Roman"/>
          <w:sz w:val="24"/>
          <w:szCs w:val="24"/>
        </w:rPr>
        <w:t xml:space="preserve">% da variância da </w:t>
      </w:r>
      <w:r w:rsidR="001B147D" w:rsidRPr="00015F9A">
        <w:rPr>
          <w:rFonts w:ascii="Times New Roman" w:hAnsi="Times New Roman"/>
          <w:sz w:val="24"/>
          <w:szCs w:val="24"/>
        </w:rPr>
        <w:t>satisfação geral com a vida</w:t>
      </w:r>
      <w:r w:rsidR="00893D19" w:rsidRPr="00015F9A">
        <w:rPr>
          <w:rFonts w:ascii="Times New Roman" w:hAnsi="Times New Roman"/>
          <w:sz w:val="24"/>
          <w:szCs w:val="24"/>
        </w:rPr>
        <w:t>. Introduzindo as variáveis de apoio familiar informativo e apoio familiar financeiro houve um incremento significativo da variância explicada (</w:t>
      </w:r>
      <w:proofErr w:type="gramStart"/>
      <w:r w:rsidR="00893D19" w:rsidRPr="00015F9A">
        <w:rPr>
          <w:rFonts w:ascii="Times New Roman" w:hAnsi="Times New Roman"/>
          <w:sz w:val="24"/>
          <w:szCs w:val="24"/>
        </w:rPr>
        <w:t>F(</w:t>
      </w:r>
      <w:proofErr w:type="gramEnd"/>
      <w:r w:rsidR="00893D19" w:rsidRPr="00015F9A">
        <w:rPr>
          <w:rFonts w:ascii="Times New Roman" w:hAnsi="Times New Roman"/>
          <w:sz w:val="24"/>
          <w:szCs w:val="24"/>
        </w:rPr>
        <w:t>4,318)=</w:t>
      </w:r>
      <w:r w:rsidR="001B147D" w:rsidRPr="00015F9A">
        <w:rPr>
          <w:rFonts w:ascii="Times New Roman" w:hAnsi="Times New Roman"/>
          <w:sz w:val="24"/>
          <w:szCs w:val="24"/>
        </w:rPr>
        <w:t>13</w:t>
      </w:r>
      <w:r w:rsidR="00893D19" w:rsidRPr="00015F9A">
        <w:rPr>
          <w:rFonts w:ascii="Times New Roman" w:hAnsi="Times New Roman"/>
          <w:sz w:val="24"/>
          <w:szCs w:val="24"/>
        </w:rPr>
        <w:t>.</w:t>
      </w:r>
      <w:r w:rsidR="001B147D" w:rsidRPr="00015F9A">
        <w:rPr>
          <w:rFonts w:ascii="Times New Roman" w:hAnsi="Times New Roman"/>
          <w:sz w:val="24"/>
          <w:szCs w:val="24"/>
        </w:rPr>
        <w:t>59</w:t>
      </w:r>
      <w:r w:rsidR="00893D19" w:rsidRPr="00015F9A">
        <w:rPr>
          <w:rFonts w:ascii="Times New Roman" w:hAnsi="Times New Roman"/>
          <w:sz w:val="24"/>
          <w:szCs w:val="24"/>
        </w:rPr>
        <w:t xml:space="preserve">, </w:t>
      </w:r>
      <w:r w:rsidR="00893D19" w:rsidRPr="00015F9A">
        <w:rPr>
          <w:rFonts w:ascii="Times New Roman" w:hAnsi="Times New Roman"/>
          <w:i/>
          <w:sz w:val="24"/>
          <w:szCs w:val="24"/>
        </w:rPr>
        <w:t>p</w:t>
      </w:r>
      <w:r w:rsidR="00112A88" w:rsidRPr="00015F9A">
        <w:rPr>
          <w:rFonts w:ascii="Times New Roman" w:hAnsi="Times New Roman"/>
          <w:i/>
          <w:sz w:val="24"/>
          <w:szCs w:val="24"/>
        </w:rPr>
        <w:t>&lt;</w:t>
      </w:r>
      <w:r w:rsidR="00893D19" w:rsidRPr="00015F9A">
        <w:rPr>
          <w:rFonts w:ascii="Times New Roman" w:hAnsi="Times New Roman"/>
          <w:sz w:val="24"/>
          <w:szCs w:val="24"/>
        </w:rPr>
        <w:t>0.</w:t>
      </w:r>
      <w:r w:rsidR="001B147D" w:rsidRPr="00015F9A">
        <w:rPr>
          <w:rFonts w:ascii="Times New Roman" w:hAnsi="Times New Roman"/>
          <w:sz w:val="24"/>
          <w:szCs w:val="24"/>
        </w:rPr>
        <w:t>000</w:t>
      </w:r>
      <w:r w:rsidR="00893D19" w:rsidRPr="00015F9A">
        <w:rPr>
          <w:rFonts w:ascii="Times New Roman" w:hAnsi="Times New Roman"/>
          <w:sz w:val="24"/>
          <w:szCs w:val="24"/>
        </w:rPr>
        <w:t xml:space="preserve">), </w:t>
      </w:r>
      <w:r w:rsidR="00207196" w:rsidRPr="00015F9A">
        <w:rPr>
          <w:rFonts w:ascii="Times New Roman" w:hAnsi="Times New Roman"/>
          <w:sz w:val="24"/>
          <w:szCs w:val="24"/>
        </w:rPr>
        <w:t>o que gerou um aumento para</w:t>
      </w:r>
      <w:r w:rsidR="00893D19" w:rsidRPr="00015F9A">
        <w:rPr>
          <w:rFonts w:ascii="Times New Roman" w:hAnsi="Times New Roman"/>
          <w:sz w:val="24"/>
          <w:szCs w:val="24"/>
        </w:rPr>
        <w:t xml:space="preserve"> </w:t>
      </w:r>
      <w:r w:rsidR="00990114" w:rsidRPr="00015F9A">
        <w:rPr>
          <w:rFonts w:ascii="Times New Roman" w:hAnsi="Times New Roman"/>
          <w:sz w:val="24"/>
          <w:szCs w:val="24"/>
        </w:rPr>
        <w:t>15</w:t>
      </w:r>
      <w:r w:rsidR="00893D19" w:rsidRPr="00015F9A">
        <w:rPr>
          <w:rFonts w:ascii="Times New Roman" w:hAnsi="Times New Roman"/>
          <w:sz w:val="24"/>
          <w:szCs w:val="24"/>
        </w:rPr>
        <w:t xml:space="preserve">% da </w:t>
      </w:r>
      <w:r w:rsidR="00990114" w:rsidRPr="00015F9A">
        <w:rPr>
          <w:rFonts w:ascii="Times New Roman" w:hAnsi="Times New Roman"/>
          <w:sz w:val="24"/>
          <w:szCs w:val="24"/>
        </w:rPr>
        <w:t>satisfação geral com a vida</w:t>
      </w:r>
      <w:r w:rsidR="00893D19" w:rsidRPr="00015F9A">
        <w:rPr>
          <w:rFonts w:ascii="Times New Roman" w:hAnsi="Times New Roman"/>
          <w:sz w:val="24"/>
          <w:szCs w:val="24"/>
        </w:rPr>
        <w:t>.</w:t>
      </w:r>
    </w:p>
    <w:p w14:paraId="1AF99E20" w14:textId="25D314B0" w:rsidR="00087AB6" w:rsidRDefault="00F50626" w:rsidP="001A7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5F9A">
        <w:rPr>
          <w:rFonts w:ascii="Times New Roman" w:hAnsi="Times New Roman"/>
          <w:sz w:val="24"/>
          <w:szCs w:val="24"/>
        </w:rPr>
        <w:t xml:space="preserve">Igualmente como ocorreu em relação a autoeficácia académica as expectativas familiares tiveram um efeito significativo negativo </w:t>
      </w:r>
      <w:r w:rsidR="00BB6397" w:rsidRPr="00015F9A">
        <w:rPr>
          <w:rFonts w:ascii="Times New Roman" w:hAnsi="Times New Roman"/>
          <w:sz w:val="24"/>
          <w:szCs w:val="24"/>
        </w:rPr>
        <w:t>(</w:t>
      </w:r>
      <w:r w:rsidRPr="00015F9A">
        <w:rPr>
          <w:rFonts w:ascii="Times New Roman" w:hAnsi="Times New Roman"/>
          <w:sz w:val="24"/>
          <w:szCs w:val="24"/>
        </w:rPr>
        <w:t xml:space="preserve">β = </w:t>
      </w:r>
      <w:r w:rsidR="005E067C" w:rsidRPr="00015F9A">
        <w:rPr>
          <w:rFonts w:ascii="Times New Roman" w:hAnsi="Times New Roman"/>
          <w:sz w:val="24"/>
          <w:szCs w:val="24"/>
        </w:rPr>
        <w:t>-.44</w:t>
      </w:r>
      <w:r w:rsidRPr="00015F9A">
        <w:rPr>
          <w:rFonts w:ascii="Times New Roman" w:hAnsi="Times New Roman"/>
          <w:sz w:val="24"/>
          <w:szCs w:val="24"/>
        </w:rPr>
        <w:t xml:space="preserve">, </w:t>
      </w:r>
      <w:r w:rsidRPr="00015F9A">
        <w:rPr>
          <w:rFonts w:ascii="Times New Roman" w:hAnsi="Times New Roman"/>
          <w:i/>
          <w:sz w:val="24"/>
          <w:szCs w:val="24"/>
        </w:rPr>
        <w:t>p</w:t>
      </w:r>
      <w:r w:rsidRPr="00015F9A">
        <w:rPr>
          <w:rFonts w:ascii="Times New Roman" w:hAnsi="Times New Roman"/>
          <w:sz w:val="24"/>
          <w:szCs w:val="24"/>
        </w:rPr>
        <w:t>&lt;0</w:t>
      </w:r>
      <w:r w:rsidR="005E067C" w:rsidRPr="00015F9A">
        <w:rPr>
          <w:rFonts w:ascii="Times New Roman" w:hAnsi="Times New Roman"/>
          <w:sz w:val="24"/>
          <w:szCs w:val="24"/>
        </w:rPr>
        <w:t>.</w:t>
      </w:r>
      <w:r w:rsidRPr="00015F9A">
        <w:rPr>
          <w:rFonts w:ascii="Times New Roman" w:hAnsi="Times New Roman"/>
          <w:sz w:val="24"/>
          <w:szCs w:val="24"/>
        </w:rPr>
        <w:t>0</w:t>
      </w:r>
      <w:r w:rsidR="005E067C" w:rsidRPr="00015F9A">
        <w:rPr>
          <w:rFonts w:ascii="Times New Roman" w:hAnsi="Times New Roman"/>
          <w:sz w:val="24"/>
          <w:szCs w:val="24"/>
        </w:rPr>
        <w:t>00</w:t>
      </w:r>
      <w:r w:rsidRPr="00015F9A">
        <w:rPr>
          <w:rFonts w:ascii="Times New Roman" w:hAnsi="Times New Roman"/>
          <w:sz w:val="24"/>
          <w:szCs w:val="24"/>
        </w:rPr>
        <w:t>)</w:t>
      </w:r>
      <w:r w:rsidR="00F72391" w:rsidRPr="00015F9A">
        <w:rPr>
          <w:rFonts w:ascii="Times New Roman" w:hAnsi="Times New Roman"/>
          <w:sz w:val="24"/>
          <w:szCs w:val="24"/>
        </w:rPr>
        <w:t xml:space="preserve">. </w:t>
      </w:r>
      <w:r w:rsidR="00087AB6" w:rsidRPr="00015F9A">
        <w:rPr>
          <w:rFonts w:ascii="Times New Roman" w:hAnsi="Times New Roman"/>
          <w:sz w:val="24"/>
          <w:szCs w:val="24"/>
        </w:rPr>
        <w:t xml:space="preserve">Os estudantes universitários que relataram maior apoio parental e </w:t>
      </w:r>
      <w:r w:rsidR="00112A88" w:rsidRPr="00015F9A">
        <w:rPr>
          <w:rFonts w:ascii="Times New Roman" w:hAnsi="Times New Roman"/>
          <w:sz w:val="24"/>
          <w:szCs w:val="24"/>
        </w:rPr>
        <w:t>informativo e</w:t>
      </w:r>
      <w:r w:rsidR="00F72391" w:rsidRPr="00015F9A">
        <w:rPr>
          <w:rFonts w:ascii="Times New Roman" w:hAnsi="Times New Roman"/>
          <w:sz w:val="24"/>
          <w:szCs w:val="24"/>
        </w:rPr>
        <w:t xml:space="preserve"> financeiro</w:t>
      </w:r>
      <w:r w:rsidR="00087AB6" w:rsidRPr="00015F9A">
        <w:rPr>
          <w:rFonts w:ascii="Times New Roman" w:hAnsi="Times New Roman"/>
          <w:sz w:val="24"/>
          <w:szCs w:val="24"/>
        </w:rPr>
        <w:t xml:space="preserve"> (β = 0</w:t>
      </w:r>
      <w:r w:rsidR="0093547F" w:rsidRPr="00015F9A">
        <w:rPr>
          <w:rFonts w:ascii="Times New Roman" w:hAnsi="Times New Roman"/>
          <w:sz w:val="24"/>
          <w:szCs w:val="24"/>
        </w:rPr>
        <w:t>.28</w:t>
      </w:r>
      <w:r w:rsidR="00087AB6" w:rsidRPr="00015F9A">
        <w:rPr>
          <w:rFonts w:ascii="Times New Roman" w:hAnsi="Times New Roman"/>
          <w:sz w:val="24"/>
          <w:szCs w:val="24"/>
        </w:rPr>
        <w:t xml:space="preserve">, </w:t>
      </w:r>
      <w:r w:rsidR="00087AB6" w:rsidRPr="00015F9A">
        <w:rPr>
          <w:rFonts w:ascii="Times New Roman" w:hAnsi="Times New Roman"/>
          <w:i/>
          <w:sz w:val="24"/>
          <w:szCs w:val="24"/>
        </w:rPr>
        <w:t>p</w:t>
      </w:r>
      <w:r w:rsidR="0093547F" w:rsidRPr="00015F9A">
        <w:rPr>
          <w:rFonts w:ascii="Times New Roman" w:hAnsi="Times New Roman"/>
          <w:sz w:val="24"/>
          <w:szCs w:val="24"/>
        </w:rPr>
        <w:t>=</w:t>
      </w:r>
      <w:r w:rsidR="00087AB6" w:rsidRPr="00015F9A">
        <w:rPr>
          <w:rFonts w:ascii="Times New Roman" w:hAnsi="Times New Roman"/>
          <w:sz w:val="24"/>
          <w:szCs w:val="24"/>
        </w:rPr>
        <w:t>0</w:t>
      </w:r>
      <w:r w:rsidR="0093547F" w:rsidRPr="00015F9A">
        <w:rPr>
          <w:rFonts w:ascii="Times New Roman" w:hAnsi="Times New Roman"/>
          <w:sz w:val="24"/>
          <w:szCs w:val="24"/>
        </w:rPr>
        <w:t>.</w:t>
      </w:r>
      <w:r w:rsidR="00087AB6" w:rsidRPr="00015F9A">
        <w:rPr>
          <w:rFonts w:ascii="Times New Roman" w:hAnsi="Times New Roman"/>
          <w:sz w:val="24"/>
          <w:szCs w:val="24"/>
        </w:rPr>
        <w:t>0</w:t>
      </w:r>
      <w:r w:rsidR="0093547F" w:rsidRPr="00015F9A">
        <w:rPr>
          <w:rFonts w:ascii="Times New Roman" w:hAnsi="Times New Roman"/>
          <w:sz w:val="24"/>
          <w:szCs w:val="24"/>
        </w:rPr>
        <w:t>04</w:t>
      </w:r>
      <w:r w:rsidR="00087AB6" w:rsidRPr="00015F9A">
        <w:rPr>
          <w:rFonts w:ascii="Times New Roman" w:hAnsi="Times New Roman"/>
          <w:sz w:val="24"/>
          <w:szCs w:val="24"/>
        </w:rPr>
        <w:t xml:space="preserve"> e β = 0</w:t>
      </w:r>
      <w:r w:rsidR="0093547F" w:rsidRPr="00015F9A">
        <w:rPr>
          <w:rFonts w:ascii="Times New Roman" w:hAnsi="Times New Roman"/>
          <w:sz w:val="24"/>
          <w:szCs w:val="24"/>
        </w:rPr>
        <w:t>.</w:t>
      </w:r>
      <w:r w:rsidR="00087AB6" w:rsidRPr="00015F9A">
        <w:rPr>
          <w:rFonts w:ascii="Times New Roman" w:hAnsi="Times New Roman"/>
          <w:sz w:val="24"/>
          <w:szCs w:val="24"/>
        </w:rPr>
        <w:t>2</w:t>
      </w:r>
      <w:r w:rsidR="0093547F" w:rsidRPr="00015F9A">
        <w:rPr>
          <w:rFonts w:ascii="Times New Roman" w:hAnsi="Times New Roman"/>
          <w:sz w:val="24"/>
          <w:szCs w:val="24"/>
        </w:rPr>
        <w:t>5</w:t>
      </w:r>
      <w:r w:rsidR="00087AB6" w:rsidRPr="00015F9A">
        <w:rPr>
          <w:rFonts w:ascii="Times New Roman" w:hAnsi="Times New Roman"/>
          <w:sz w:val="24"/>
          <w:szCs w:val="24"/>
        </w:rPr>
        <w:t xml:space="preserve">, </w:t>
      </w:r>
      <w:r w:rsidR="00087AB6" w:rsidRPr="00015F9A">
        <w:rPr>
          <w:rFonts w:ascii="Times New Roman" w:hAnsi="Times New Roman"/>
          <w:i/>
          <w:sz w:val="24"/>
          <w:szCs w:val="24"/>
        </w:rPr>
        <w:t>p</w:t>
      </w:r>
      <w:r w:rsidR="0093547F" w:rsidRPr="00015F9A">
        <w:rPr>
          <w:rFonts w:ascii="Times New Roman" w:hAnsi="Times New Roman"/>
          <w:sz w:val="24"/>
          <w:szCs w:val="24"/>
        </w:rPr>
        <w:t>=</w:t>
      </w:r>
      <w:r w:rsidR="00087AB6" w:rsidRPr="00015F9A">
        <w:rPr>
          <w:rFonts w:ascii="Times New Roman" w:hAnsi="Times New Roman"/>
          <w:sz w:val="24"/>
          <w:szCs w:val="24"/>
        </w:rPr>
        <w:t>0</w:t>
      </w:r>
      <w:r w:rsidR="0093547F" w:rsidRPr="00015F9A">
        <w:rPr>
          <w:rFonts w:ascii="Times New Roman" w:hAnsi="Times New Roman"/>
          <w:sz w:val="24"/>
          <w:szCs w:val="24"/>
        </w:rPr>
        <w:t>.</w:t>
      </w:r>
      <w:r w:rsidR="00087AB6" w:rsidRPr="00015F9A">
        <w:rPr>
          <w:rFonts w:ascii="Times New Roman" w:hAnsi="Times New Roman"/>
          <w:sz w:val="24"/>
          <w:szCs w:val="24"/>
        </w:rPr>
        <w:t>0</w:t>
      </w:r>
      <w:r w:rsidR="0093547F" w:rsidRPr="00015F9A">
        <w:rPr>
          <w:rFonts w:ascii="Times New Roman" w:hAnsi="Times New Roman"/>
          <w:sz w:val="24"/>
          <w:szCs w:val="24"/>
        </w:rPr>
        <w:t>0</w:t>
      </w:r>
      <w:r w:rsidR="00087AB6" w:rsidRPr="00015F9A">
        <w:rPr>
          <w:rFonts w:ascii="Times New Roman" w:hAnsi="Times New Roman"/>
          <w:sz w:val="24"/>
          <w:szCs w:val="24"/>
        </w:rPr>
        <w:t xml:space="preserve">1, </w:t>
      </w:r>
      <w:r w:rsidR="00CF7259" w:rsidRPr="00015F9A">
        <w:rPr>
          <w:rFonts w:ascii="Times New Roman" w:hAnsi="Times New Roman"/>
          <w:sz w:val="24"/>
          <w:szCs w:val="24"/>
        </w:rPr>
        <w:t>respetivamente</w:t>
      </w:r>
      <w:r w:rsidR="00087AB6" w:rsidRPr="00015F9A">
        <w:rPr>
          <w:rFonts w:ascii="Times New Roman" w:hAnsi="Times New Roman"/>
          <w:sz w:val="24"/>
          <w:szCs w:val="24"/>
        </w:rPr>
        <w:t xml:space="preserve">) também relataram um apoio </w:t>
      </w:r>
      <w:r w:rsidR="00CF7259" w:rsidRPr="00015F9A">
        <w:rPr>
          <w:rFonts w:ascii="Times New Roman" w:hAnsi="Times New Roman"/>
          <w:sz w:val="24"/>
          <w:szCs w:val="24"/>
        </w:rPr>
        <w:t>maior satisfação geral com a vida. Nesse modelo, a</w:t>
      </w:r>
      <w:r w:rsidR="00553B34" w:rsidRPr="00015F9A">
        <w:rPr>
          <w:rFonts w:ascii="Times New Roman" w:hAnsi="Times New Roman"/>
          <w:sz w:val="24"/>
          <w:szCs w:val="24"/>
        </w:rPr>
        <w:t xml:space="preserve">s medidas de valores e crenças familiares não foram significativas, como ser visto na </w:t>
      </w:r>
      <w:r w:rsidR="00535FD4" w:rsidRPr="00015F9A">
        <w:rPr>
          <w:rFonts w:ascii="Times New Roman" w:hAnsi="Times New Roman"/>
          <w:sz w:val="24"/>
          <w:szCs w:val="24"/>
        </w:rPr>
        <w:t>T</w:t>
      </w:r>
      <w:r w:rsidR="00553B34" w:rsidRPr="00015F9A">
        <w:rPr>
          <w:rFonts w:ascii="Times New Roman" w:hAnsi="Times New Roman"/>
          <w:sz w:val="24"/>
          <w:szCs w:val="24"/>
        </w:rPr>
        <w:t xml:space="preserve">abela </w:t>
      </w:r>
      <w:r w:rsidR="00535FD4" w:rsidRPr="00015F9A">
        <w:rPr>
          <w:rFonts w:ascii="Times New Roman" w:hAnsi="Times New Roman"/>
          <w:sz w:val="24"/>
          <w:szCs w:val="24"/>
        </w:rPr>
        <w:t>3</w:t>
      </w:r>
      <w:r w:rsidR="00553B34" w:rsidRPr="00015F9A">
        <w:rPr>
          <w:rFonts w:ascii="Times New Roman" w:hAnsi="Times New Roman"/>
          <w:sz w:val="24"/>
          <w:szCs w:val="24"/>
        </w:rPr>
        <w:t>.</w:t>
      </w:r>
    </w:p>
    <w:p w14:paraId="2DCD6FB1" w14:textId="77777777" w:rsidR="00015F9A" w:rsidRPr="00015F9A" w:rsidRDefault="00015F9A" w:rsidP="001A7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99357D0" w14:textId="41953878" w:rsidR="00105080" w:rsidRPr="00015F9A" w:rsidRDefault="00105080" w:rsidP="001A78D0">
      <w:pPr>
        <w:pStyle w:val="ENJIE-seccoes"/>
        <w:spacing w:before="0" w:after="0"/>
        <w:outlineLvl w:val="9"/>
        <w:rPr>
          <w:rFonts w:ascii="Times New Roman" w:hAnsi="Times New Roman"/>
        </w:rPr>
      </w:pPr>
      <w:r w:rsidRPr="00015F9A">
        <w:rPr>
          <w:rFonts w:ascii="Times New Roman" w:hAnsi="Times New Roman"/>
        </w:rPr>
        <w:t>Discussão</w:t>
      </w:r>
    </w:p>
    <w:p w14:paraId="1B79D649" w14:textId="1ABCD20D" w:rsidR="002B3385" w:rsidRPr="00015F9A" w:rsidRDefault="00927172" w:rsidP="001A78D0">
      <w:pPr>
        <w:tabs>
          <w:tab w:val="left" w:pos="5309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015F9A">
        <w:rPr>
          <w:rFonts w:ascii="Times New Roman" w:hAnsi="Times New Roman"/>
          <w:sz w:val="24"/>
          <w:szCs w:val="24"/>
        </w:rPr>
        <w:t xml:space="preserve">A influência da família é um fator-chave no desenvolvimento de carreira; no entanto, poucas pesquisas foram realizadas com o objetivo de mensurar essa influência, bem como </w:t>
      </w:r>
      <w:r w:rsidR="00EE527E" w:rsidRPr="00015F9A">
        <w:rPr>
          <w:rFonts w:ascii="Times New Roman" w:hAnsi="Times New Roman"/>
          <w:sz w:val="24"/>
          <w:szCs w:val="24"/>
        </w:rPr>
        <w:t>avaliá-la</w:t>
      </w:r>
      <w:r w:rsidRPr="00015F9A">
        <w:rPr>
          <w:rFonts w:ascii="Times New Roman" w:hAnsi="Times New Roman"/>
          <w:sz w:val="24"/>
          <w:szCs w:val="24"/>
        </w:rPr>
        <w:t xml:space="preserve"> à luz de diferentes contextos culturais e populacionais (Fouad, et al</w:t>
      </w:r>
      <w:r w:rsidR="00664E29" w:rsidRPr="00015F9A">
        <w:rPr>
          <w:rFonts w:ascii="Times New Roman" w:hAnsi="Times New Roman"/>
          <w:sz w:val="24"/>
          <w:szCs w:val="24"/>
        </w:rPr>
        <w:t>.</w:t>
      </w:r>
      <w:r w:rsidRPr="00015F9A">
        <w:rPr>
          <w:rFonts w:ascii="Times New Roman" w:hAnsi="Times New Roman"/>
          <w:sz w:val="24"/>
          <w:szCs w:val="24"/>
        </w:rPr>
        <w:t xml:space="preserve">, 2010; Li &amp; Li, 2013). Para suprir a essa necessidade, o objetivo do presente estudo foi fornecer evidências da validade e fiabilidade da versão brasileira da EIF em uma amostra de estudantes universitários. Foi testado o modelo original de quatro fatores (Fouad, et al, 2010) e adicionalmente estruturas com dois e cinco e </w:t>
      </w:r>
      <w:r w:rsidR="00D327B2" w:rsidRPr="00015F9A">
        <w:rPr>
          <w:rFonts w:ascii="Times New Roman" w:hAnsi="Times New Roman"/>
          <w:sz w:val="24"/>
          <w:szCs w:val="24"/>
        </w:rPr>
        <w:t>fatores</w:t>
      </w:r>
      <w:r w:rsidRPr="00015F9A">
        <w:rPr>
          <w:rFonts w:ascii="Times New Roman" w:hAnsi="Times New Roman"/>
          <w:sz w:val="24"/>
          <w:szCs w:val="24"/>
        </w:rPr>
        <w:t>. Os resultados destacaram que a solução de quatro fatores da EIF se ajustou melhor aos dados. Assim, a versão brasileira da escala confirmou ser consistente com a solução original de Fouad e colaboradores (2010). Em relação ao número de itens, a escala de 20 itens ajustou-se melhor aos dados, em acordo com sugest</w:t>
      </w:r>
      <w:r w:rsidR="002B3385" w:rsidRPr="00015F9A">
        <w:rPr>
          <w:rFonts w:ascii="Times New Roman" w:hAnsi="Times New Roman"/>
          <w:sz w:val="24"/>
          <w:szCs w:val="24"/>
        </w:rPr>
        <w:t>ões</w:t>
      </w:r>
      <w:r w:rsidRPr="00015F9A">
        <w:rPr>
          <w:rFonts w:ascii="Times New Roman" w:hAnsi="Times New Roman"/>
          <w:sz w:val="24"/>
          <w:szCs w:val="24"/>
        </w:rPr>
        <w:t xml:space="preserve"> da autora e o estudo mais recente de adaptação da EIF (Fouad, et al., 2016).</w:t>
      </w:r>
      <w:r w:rsidR="002B3385" w:rsidRPr="00015F9A">
        <w:rPr>
          <w:rFonts w:ascii="Times New Roman" w:hAnsi="Times New Roman"/>
          <w:sz w:val="24"/>
          <w:szCs w:val="24"/>
        </w:rPr>
        <w:t xml:space="preserve"> </w:t>
      </w:r>
      <w:r w:rsidRPr="00015F9A">
        <w:rPr>
          <w:rFonts w:ascii="Times New Roman" w:hAnsi="Times New Roman"/>
          <w:sz w:val="24"/>
          <w:szCs w:val="24"/>
        </w:rPr>
        <w:t>Globalmente, os</w:t>
      </w:r>
      <w:r w:rsidR="002B3385" w:rsidRPr="00015F9A">
        <w:rPr>
          <w:rFonts w:ascii="Times New Roman" w:hAnsi="Times New Roman"/>
          <w:sz w:val="24"/>
          <w:szCs w:val="24"/>
        </w:rPr>
        <w:t xml:space="preserve"> </w:t>
      </w:r>
      <w:r w:rsidRPr="00015F9A">
        <w:rPr>
          <w:rFonts w:ascii="Times New Roman" w:hAnsi="Times New Roman"/>
          <w:sz w:val="24"/>
          <w:szCs w:val="24"/>
        </w:rPr>
        <w:t xml:space="preserve">resultados mostraram que a versão brasileira da EIF é um instrumento válido e confiável para a avaliação das dimensões da influência da família nas carreiras. </w:t>
      </w:r>
    </w:p>
    <w:p w14:paraId="3FEACC35" w14:textId="4EBE612C" w:rsidR="005D68BA" w:rsidRPr="00015F9A" w:rsidRDefault="00A07EA4" w:rsidP="001A78D0">
      <w:pPr>
        <w:tabs>
          <w:tab w:val="left" w:pos="5309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015F9A">
        <w:rPr>
          <w:rFonts w:ascii="Times New Roman" w:hAnsi="Times New Roman"/>
          <w:sz w:val="24"/>
          <w:szCs w:val="24"/>
        </w:rPr>
        <w:t>Os es</w:t>
      </w:r>
      <w:r w:rsidR="00C34842" w:rsidRPr="00015F9A">
        <w:rPr>
          <w:rFonts w:ascii="Times New Roman" w:hAnsi="Times New Roman"/>
          <w:sz w:val="24"/>
          <w:szCs w:val="24"/>
        </w:rPr>
        <w:t>tudos de validade convergente</w:t>
      </w:r>
      <w:r w:rsidR="006E4E7B" w:rsidRPr="00015F9A">
        <w:rPr>
          <w:rFonts w:ascii="Times New Roman" w:hAnsi="Times New Roman"/>
          <w:sz w:val="24"/>
          <w:szCs w:val="24"/>
        </w:rPr>
        <w:t xml:space="preserve"> evidenciaram que o efeito preditor </w:t>
      </w:r>
      <w:r w:rsidR="00165403" w:rsidRPr="00015F9A">
        <w:rPr>
          <w:rFonts w:ascii="Times New Roman" w:hAnsi="Times New Roman"/>
          <w:sz w:val="24"/>
          <w:szCs w:val="24"/>
        </w:rPr>
        <w:t>das subescalas</w:t>
      </w:r>
      <w:r w:rsidR="00367350" w:rsidRPr="00015F9A">
        <w:rPr>
          <w:rFonts w:ascii="Times New Roman" w:hAnsi="Times New Roman"/>
          <w:sz w:val="24"/>
          <w:szCs w:val="24"/>
        </w:rPr>
        <w:t xml:space="preserve"> </w:t>
      </w:r>
      <w:r w:rsidR="008D45BA" w:rsidRPr="00015F9A">
        <w:rPr>
          <w:rFonts w:ascii="Times New Roman" w:hAnsi="Times New Roman"/>
          <w:sz w:val="24"/>
          <w:szCs w:val="24"/>
        </w:rPr>
        <w:t xml:space="preserve">da EIF em relação à autoeficácia académica foi pequeno. </w:t>
      </w:r>
      <w:r w:rsidR="0092499A" w:rsidRPr="00015F9A">
        <w:rPr>
          <w:rFonts w:ascii="Times New Roman" w:hAnsi="Times New Roman"/>
          <w:sz w:val="24"/>
          <w:szCs w:val="24"/>
        </w:rPr>
        <w:t>Contudo, a</w:t>
      </w:r>
      <w:r w:rsidR="005D68BA" w:rsidRPr="00015F9A">
        <w:rPr>
          <w:rFonts w:ascii="Times New Roman" w:hAnsi="Times New Roman"/>
          <w:sz w:val="24"/>
          <w:szCs w:val="24"/>
        </w:rPr>
        <w:t xml:space="preserve"> autoeficácia não está totalmente desconectada dos fatores familiares visto que, como identificado neste e em trabalhos anteriores (</w:t>
      </w:r>
      <w:proofErr w:type="spellStart"/>
      <w:r w:rsidR="005D68BA" w:rsidRPr="00015F9A">
        <w:rPr>
          <w:rFonts w:ascii="Times New Roman" w:hAnsi="Times New Roman"/>
          <w:sz w:val="24"/>
          <w:szCs w:val="24"/>
        </w:rPr>
        <w:t>Sawitri</w:t>
      </w:r>
      <w:proofErr w:type="spellEnd"/>
      <w:r w:rsidR="005D68BA" w:rsidRPr="00015F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D68BA" w:rsidRPr="00015F9A">
        <w:rPr>
          <w:rFonts w:ascii="Times New Roman" w:hAnsi="Times New Roman"/>
          <w:sz w:val="24"/>
          <w:szCs w:val="24"/>
        </w:rPr>
        <w:t>Creed</w:t>
      </w:r>
      <w:proofErr w:type="spellEnd"/>
      <w:r w:rsidR="004012FF" w:rsidRPr="00015F9A">
        <w:rPr>
          <w:rFonts w:ascii="Times New Roman" w:hAnsi="Times New Roman"/>
          <w:sz w:val="24"/>
          <w:szCs w:val="24"/>
        </w:rPr>
        <w:t>,</w:t>
      </w:r>
      <w:r w:rsidR="005D68BA" w:rsidRPr="00015F9A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="005D68BA" w:rsidRPr="00015F9A">
        <w:rPr>
          <w:rFonts w:ascii="Times New Roman" w:hAnsi="Times New Roman"/>
          <w:sz w:val="24"/>
          <w:szCs w:val="24"/>
        </w:rPr>
        <w:t>Zimmer-Gembeck</w:t>
      </w:r>
      <w:proofErr w:type="spellEnd"/>
      <w:r w:rsidR="005D68BA" w:rsidRPr="00015F9A">
        <w:rPr>
          <w:rFonts w:ascii="Times New Roman" w:hAnsi="Times New Roman"/>
          <w:sz w:val="24"/>
          <w:szCs w:val="24"/>
        </w:rPr>
        <w:t xml:space="preserve">, 2013), sofre influência das expectativas familiares. As relações encontradas, contudo, foram negativas. Os resultados podem indicar que quanto mais as famílias esperam algum resultado </w:t>
      </w:r>
      <w:r w:rsidR="005F2DDC" w:rsidRPr="00015F9A">
        <w:rPr>
          <w:rFonts w:ascii="Times New Roman" w:hAnsi="Times New Roman"/>
          <w:sz w:val="24"/>
          <w:szCs w:val="24"/>
        </w:rPr>
        <w:t>da</w:t>
      </w:r>
      <w:r w:rsidR="005D68BA" w:rsidRPr="00015F9A">
        <w:rPr>
          <w:rFonts w:ascii="Times New Roman" w:hAnsi="Times New Roman"/>
          <w:sz w:val="24"/>
          <w:szCs w:val="24"/>
        </w:rPr>
        <w:t xml:space="preserve"> carreira</w:t>
      </w:r>
      <w:r w:rsidR="005F2DDC" w:rsidRPr="00015F9A">
        <w:rPr>
          <w:rFonts w:ascii="Times New Roman" w:hAnsi="Times New Roman"/>
          <w:sz w:val="24"/>
          <w:szCs w:val="24"/>
        </w:rPr>
        <w:t xml:space="preserve"> de seus filhos</w:t>
      </w:r>
      <w:r w:rsidR="005D68BA" w:rsidRPr="00015F9A">
        <w:rPr>
          <w:rFonts w:ascii="Times New Roman" w:hAnsi="Times New Roman"/>
          <w:sz w:val="24"/>
          <w:szCs w:val="24"/>
        </w:rPr>
        <w:t>, menos as pessoas acreditam ser</w:t>
      </w:r>
      <w:r w:rsidR="005F2DDC" w:rsidRPr="00015F9A">
        <w:rPr>
          <w:rFonts w:ascii="Times New Roman" w:hAnsi="Times New Roman"/>
          <w:sz w:val="24"/>
          <w:szCs w:val="24"/>
        </w:rPr>
        <w:t>em</w:t>
      </w:r>
      <w:r w:rsidR="005D68BA" w:rsidRPr="00015F9A">
        <w:rPr>
          <w:rFonts w:ascii="Times New Roman" w:hAnsi="Times New Roman"/>
          <w:sz w:val="24"/>
          <w:szCs w:val="24"/>
        </w:rPr>
        <w:t xml:space="preserve"> capazes de cumprir com as tarefas e desafios advindos do processo de </w:t>
      </w:r>
      <w:r w:rsidR="005F2DDC" w:rsidRPr="00015F9A">
        <w:rPr>
          <w:rFonts w:ascii="Times New Roman" w:hAnsi="Times New Roman"/>
          <w:sz w:val="24"/>
          <w:szCs w:val="24"/>
        </w:rPr>
        <w:t>desenvolvimento de suas carreiras</w:t>
      </w:r>
      <w:r w:rsidR="003614F4" w:rsidRPr="00015F9A">
        <w:rPr>
          <w:rFonts w:ascii="Times New Roman" w:hAnsi="Times New Roman"/>
          <w:sz w:val="24"/>
          <w:szCs w:val="24"/>
        </w:rPr>
        <w:t xml:space="preserve"> </w:t>
      </w:r>
      <w:r w:rsidR="00AB0785" w:rsidRPr="00015F9A">
        <w:rPr>
          <w:rFonts w:ascii="Times New Roman" w:hAnsi="Times New Roman"/>
          <w:sz w:val="24"/>
          <w:szCs w:val="24"/>
        </w:rPr>
        <w:t>(</w:t>
      </w:r>
      <w:proofErr w:type="spellStart"/>
      <w:r w:rsidR="00AB0785" w:rsidRPr="00015F9A">
        <w:rPr>
          <w:rFonts w:ascii="Times New Roman" w:hAnsi="Times New Roman"/>
          <w:sz w:val="24"/>
          <w:szCs w:val="24"/>
        </w:rPr>
        <w:t>Muola</w:t>
      </w:r>
      <w:proofErr w:type="spellEnd"/>
      <w:r w:rsidR="00DD78D2" w:rsidRPr="00015F9A">
        <w:rPr>
          <w:rFonts w:ascii="Times New Roman" w:hAnsi="Times New Roman"/>
          <w:sz w:val="24"/>
          <w:szCs w:val="24"/>
        </w:rPr>
        <w:t>, 2010).</w:t>
      </w:r>
    </w:p>
    <w:p w14:paraId="736D33AF" w14:textId="4881D247" w:rsidR="002532B9" w:rsidRPr="00015F9A" w:rsidRDefault="00970626" w:rsidP="001A78D0">
      <w:pPr>
        <w:tabs>
          <w:tab w:val="left" w:pos="5309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015F9A">
        <w:rPr>
          <w:rFonts w:ascii="Times New Roman" w:hAnsi="Times New Roman"/>
          <w:sz w:val="24"/>
          <w:szCs w:val="24"/>
        </w:rPr>
        <w:t>A próxima análise de validade convergente foi em relação à s</w:t>
      </w:r>
      <w:r w:rsidR="00201A2A" w:rsidRPr="00015F9A">
        <w:rPr>
          <w:rFonts w:ascii="Times New Roman" w:hAnsi="Times New Roman"/>
          <w:sz w:val="24"/>
          <w:szCs w:val="24"/>
        </w:rPr>
        <w:t xml:space="preserve">atisfação </w:t>
      </w:r>
      <w:r w:rsidR="00BE1CDE" w:rsidRPr="00015F9A">
        <w:rPr>
          <w:rFonts w:ascii="Times New Roman" w:hAnsi="Times New Roman"/>
          <w:sz w:val="24"/>
          <w:szCs w:val="24"/>
        </w:rPr>
        <w:t>geral com a vida</w:t>
      </w:r>
      <w:r w:rsidRPr="00015F9A">
        <w:rPr>
          <w:rFonts w:ascii="Times New Roman" w:hAnsi="Times New Roman"/>
          <w:sz w:val="24"/>
          <w:szCs w:val="24"/>
        </w:rPr>
        <w:t xml:space="preserve">. Essa </w:t>
      </w:r>
      <w:r w:rsidR="00926229" w:rsidRPr="00015F9A">
        <w:rPr>
          <w:rFonts w:ascii="Times New Roman" w:hAnsi="Times New Roman"/>
          <w:sz w:val="24"/>
          <w:szCs w:val="24"/>
        </w:rPr>
        <w:t>foi</w:t>
      </w:r>
      <w:r w:rsidR="004F492F" w:rsidRPr="00015F9A">
        <w:rPr>
          <w:rFonts w:ascii="Times New Roman" w:hAnsi="Times New Roman"/>
          <w:sz w:val="24"/>
          <w:szCs w:val="24"/>
        </w:rPr>
        <w:t xml:space="preserve"> </w:t>
      </w:r>
      <w:r w:rsidR="00926229" w:rsidRPr="00015F9A">
        <w:rPr>
          <w:rFonts w:ascii="Times New Roman" w:hAnsi="Times New Roman"/>
          <w:sz w:val="24"/>
          <w:szCs w:val="24"/>
        </w:rPr>
        <w:t xml:space="preserve">prevista pelas </w:t>
      </w:r>
      <w:r w:rsidR="00201A2A" w:rsidRPr="00015F9A">
        <w:rPr>
          <w:rFonts w:ascii="Times New Roman" w:hAnsi="Times New Roman"/>
          <w:sz w:val="24"/>
          <w:szCs w:val="24"/>
        </w:rPr>
        <w:t xml:space="preserve">subescalas de apoio </w:t>
      </w:r>
      <w:r w:rsidR="001F747F" w:rsidRPr="00015F9A">
        <w:rPr>
          <w:rFonts w:ascii="Times New Roman" w:hAnsi="Times New Roman"/>
          <w:sz w:val="24"/>
          <w:szCs w:val="24"/>
        </w:rPr>
        <w:t>informativo familiar e apoio f</w:t>
      </w:r>
      <w:r w:rsidR="00201A2A" w:rsidRPr="00015F9A">
        <w:rPr>
          <w:rFonts w:ascii="Times New Roman" w:hAnsi="Times New Roman"/>
          <w:sz w:val="24"/>
          <w:szCs w:val="24"/>
        </w:rPr>
        <w:t>inanceiro</w:t>
      </w:r>
      <w:r w:rsidR="001F747F" w:rsidRPr="00015F9A">
        <w:rPr>
          <w:rFonts w:ascii="Times New Roman" w:hAnsi="Times New Roman"/>
          <w:sz w:val="24"/>
          <w:szCs w:val="24"/>
        </w:rPr>
        <w:t xml:space="preserve"> </w:t>
      </w:r>
      <w:r w:rsidR="004F492F" w:rsidRPr="00015F9A">
        <w:rPr>
          <w:rFonts w:ascii="Times New Roman" w:hAnsi="Times New Roman"/>
          <w:sz w:val="24"/>
          <w:szCs w:val="24"/>
        </w:rPr>
        <w:t>familiar</w:t>
      </w:r>
      <w:r w:rsidR="00B67C2D" w:rsidRPr="00015F9A">
        <w:rPr>
          <w:rFonts w:ascii="Times New Roman" w:hAnsi="Times New Roman"/>
          <w:sz w:val="24"/>
          <w:szCs w:val="24"/>
        </w:rPr>
        <w:t xml:space="preserve">, da mesma forma que </w:t>
      </w:r>
      <w:r w:rsidR="00201A2A" w:rsidRPr="00015F9A">
        <w:rPr>
          <w:rFonts w:ascii="Times New Roman" w:hAnsi="Times New Roman"/>
          <w:sz w:val="24"/>
          <w:szCs w:val="24"/>
        </w:rPr>
        <w:t>Fouad e</w:t>
      </w:r>
      <w:r w:rsidR="00B67C2D" w:rsidRPr="00015F9A">
        <w:rPr>
          <w:rFonts w:ascii="Times New Roman" w:hAnsi="Times New Roman"/>
          <w:sz w:val="24"/>
          <w:szCs w:val="24"/>
        </w:rPr>
        <w:t xml:space="preserve"> colegas </w:t>
      </w:r>
      <w:r w:rsidR="00201A2A" w:rsidRPr="00015F9A">
        <w:rPr>
          <w:rFonts w:ascii="Times New Roman" w:hAnsi="Times New Roman"/>
          <w:sz w:val="24"/>
          <w:szCs w:val="24"/>
        </w:rPr>
        <w:t xml:space="preserve">(2010). No entanto, esses resultados são diferentes daqueles de Kim, </w:t>
      </w:r>
      <w:proofErr w:type="spellStart"/>
      <w:r w:rsidR="00201A2A" w:rsidRPr="00015F9A">
        <w:rPr>
          <w:rFonts w:ascii="Times New Roman" w:hAnsi="Times New Roman"/>
          <w:sz w:val="24"/>
          <w:szCs w:val="24"/>
        </w:rPr>
        <w:t>Ahn</w:t>
      </w:r>
      <w:proofErr w:type="spellEnd"/>
      <w:r w:rsidR="00201A2A" w:rsidRPr="00015F9A">
        <w:rPr>
          <w:rFonts w:ascii="Times New Roman" w:hAnsi="Times New Roman"/>
          <w:sz w:val="24"/>
          <w:szCs w:val="24"/>
        </w:rPr>
        <w:t xml:space="preserve"> e Fouad (2016), os autores encontraram não encontraram uma relação direta entre </w:t>
      </w:r>
      <w:r w:rsidR="00BE1CDE" w:rsidRPr="00015F9A">
        <w:rPr>
          <w:rFonts w:ascii="Times New Roman" w:hAnsi="Times New Roman"/>
          <w:sz w:val="24"/>
          <w:szCs w:val="24"/>
        </w:rPr>
        <w:t xml:space="preserve">as subescalas da EIF </w:t>
      </w:r>
      <w:r w:rsidR="004012FF" w:rsidRPr="00015F9A">
        <w:rPr>
          <w:rFonts w:ascii="Times New Roman" w:hAnsi="Times New Roman"/>
          <w:sz w:val="24"/>
          <w:szCs w:val="24"/>
        </w:rPr>
        <w:t>e a</w:t>
      </w:r>
      <w:r w:rsidR="00BE1CDE" w:rsidRPr="00015F9A">
        <w:rPr>
          <w:rFonts w:ascii="Times New Roman" w:hAnsi="Times New Roman"/>
          <w:sz w:val="24"/>
          <w:szCs w:val="24"/>
        </w:rPr>
        <w:t xml:space="preserve"> satisfação geral com a vida. </w:t>
      </w:r>
      <w:r w:rsidR="00201A2A" w:rsidRPr="00015F9A">
        <w:rPr>
          <w:rFonts w:ascii="Times New Roman" w:hAnsi="Times New Roman"/>
          <w:sz w:val="24"/>
          <w:szCs w:val="24"/>
        </w:rPr>
        <w:t xml:space="preserve">As diferenças podem </w:t>
      </w:r>
      <w:r w:rsidR="00BE1CDE" w:rsidRPr="00015F9A">
        <w:rPr>
          <w:rFonts w:ascii="Times New Roman" w:hAnsi="Times New Roman"/>
          <w:sz w:val="24"/>
          <w:szCs w:val="24"/>
        </w:rPr>
        <w:t>se dever à</w:t>
      </w:r>
      <w:r w:rsidR="00201A2A" w:rsidRPr="00015F9A">
        <w:rPr>
          <w:rFonts w:ascii="Times New Roman" w:hAnsi="Times New Roman"/>
          <w:sz w:val="24"/>
          <w:szCs w:val="24"/>
        </w:rPr>
        <w:t xml:space="preserve"> raz</w:t>
      </w:r>
      <w:r w:rsidR="00BE1CDE" w:rsidRPr="00015F9A">
        <w:rPr>
          <w:rFonts w:ascii="Times New Roman" w:hAnsi="Times New Roman"/>
          <w:sz w:val="24"/>
          <w:szCs w:val="24"/>
        </w:rPr>
        <w:t>ões</w:t>
      </w:r>
      <w:r w:rsidR="00201A2A" w:rsidRPr="00015F9A">
        <w:rPr>
          <w:rFonts w:ascii="Times New Roman" w:hAnsi="Times New Roman"/>
          <w:sz w:val="24"/>
          <w:szCs w:val="24"/>
        </w:rPr>
        <w:t xml:space="preserve"> transcultura</w:t>
      </w:r>
      <w:r w:rsidR="00BE1CDE" w:rsidRPr="00015F9A">
        <w:rPr>
          <w:rFonts w:ascii="Times New Roman" w:hAnsi="Times New Roman"/>
          <w:sz w:val="24"/>
          <w:szCs w:val="24"/>
        </w:rPr>
        <w:t>is</w:t>
      </w:r>
      <w:r w:rsidR="00201A2A" w:rsidRPr="00015F9A">
        <w:rPr>
          <w:rFonts w:ascii="Times New Roman" w:hAnsi="Times New Roman"/>
          <w:sz w:val="24"/>
          <w:szCs w:val="24"/>
        </w:rPr>
        <w:t xml:space="preserve"> (Gouveia &amp; Clemente, 2000; Kim, </w:t>
      </w:r>
      <w:proofErr w:type="spellStart"/>
      <w:r w:rsidR="00201A2A" w:rsidRPr="00015F9A">
        <w:rPr>
          <w:rFonts w:ascii="Times New Roman" w:hAnsi="Times New Roman"/>
          <w:sz w:val="24"/>
          <w:szCs w:val="24"/>
        </w:rPr>
        <w:t>Ahn</w:t>
      </w:r>
      <w:proofErr w:type="spellEnd"/>
      <w:r w:rsidR="00201A2A" w:rsidRPr="00015F9A">
        <w:rPr>
          <w:rFonts w:ascii="Times New Roman" w:hAnsi="Times New Roman"/>
          <w:sz w:val="24"/>
          <w:szCs w:val="24"/>
        </w:rPr>
        <w:t xml:space="preserve"> &amp; Fouad, 2016). Esse fato evidencia o peso dos </w:t>
      </w:r>
      <w:r w:rsidR="00DD59A9" w:rsidRPr="00015F9A">
        <w:rPr>
          <w:rFonts w:ascii="Times New Roman" w:hAnsi="Times New Roman"/>
          <w:sz w:val="24"/>
          <w:szCs w:val="24"/>
        </w:rPr>
        <w:t>aspetos</w:t>
      </w:r>
      <w:r w:rsidR="00201A2A" w:rsidRPr="00015F9A">
        <w:rPr>
          <w:rFonts w:ascii="Times New Roman" w:hAnsi="Times New Roman"/>
          <w:sz w:val="24"/>
          <w:szCs w:val="24"/>
        </w:rPr>
        <w:t xml:space="preserve"> culturais no desenvolvimento de carreira e a necessidade de adaptar construtos e criar referenciais teóricos capazes de lidar com a complexidade das sociedades.</w:t>
      </w:r>
    </w:p>
    <w:p w14:paraId="2C1E728E" w14:textId="6725CAC9" w:rsidR="00927172" w:rsidRPr="00015F9A" w:rsidRDefault="00927172" w:rsidP="001A78D0">
      <w:pPr>
        <w:tabs>
          <w:tab w:val="left" w:pos="5309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015F9A">
        <w:rPr>
          <w:rFonts w:ascii="Times New Roman" w:hAnsi="Times New Roman"/>
          <w:sz w:val="24"/>
          <w:szCs w:val="24"/>
        </w:rPr>
        <w:t xml:space="preserve">O </w:t>
      </w:r>
      <w:r w:rsidR="004F492F" w:rsidRPr="00015F9A">
        <w:rPr>
          <w:rFonts w:ascii="Times New Roman" w:hAnsi="Times New Roman"/>
          <w:sz w:val="24"/>
          <w:szCs w:val="24"/>
        </w:rPr>
        <w:t xml:space="preserve">presente </w:t>
      </w:r>
      <w:r w:rsidRPr="00015F9A">
        <w:rPr>
          <w:rFonts w:ascii="Times New Roman" w:hAnsi="Times New Roman"/>
          <w:sz w:val="24"/>
          <w:szCs w:val="24"/>
        </w:rPr>
        <w:t xml:space="preserve">estudo apresenta algumas limitações, sugerindo caminhos para futuras pesquisas. Primeiramente, todos os dados obtidos foram coletados em uma universidade do sul do Brasil. As regiões brasileiras exibem intensas diferenças socioeconômicas e culturais. </w:t>
      </w:r>
      <w:r w:rsidRPr="00015F9A">
        <w:rPr>
          <w:rFonts w:ascii="Times New Roman" w:hAnsi="Times New Roman"/>
          <w:sz w:val="24"/>
          <w:szCs w:val="24"/>
        </w:rPr>
        <w:lastRenderedPageBreak/>
        <w:t xml:space="preserve">Estudos futuros com amostras de populações de diferentes locais desse país seriam enriquecedores.  </w:t>
      </w:r>
      <w:r w:rsidR="002B3385" w:rsidRPr="00015F9A">
        <w:rPr>
          <w:rFonts w:ascii="Times New Roman" w:hAnsi="Times New Roman"/>
          <w:sz w:val="24"/>
          <w:szCs w:val="24"/>
        </w:rPr>
        <w:t>Outra</w:t>
      </w:r>
      <w:r w:rsidRPr="00015F9A">
        <w:rPr>
          <w:rFonts w:ascii="Times New Roman" w:hAnsi="Times New Roman"/>
          <w:sz w:val="24"/>
          <w:szCs w:val="24"/>
        </w:rPr>
        <w:t xml:space="preserve"> limitação advém do facto de que a recolha de dados foi feita transversalmente,</w:t>
      </w:r>
      <w:r w:rsidR="002B3385" w:rsidRPr="00015F9A">
        <w:rPr>
          <w:rFonts w:ascii="Times New Roman" w:hAnsi="Times New Roman"/>
          <w:sz w:val="24"/>
          <w:szCs w:val="24"/>
        </w:rPr>
        <w:t xml:space="preserve"> </w:t>
      </w:r>
      <w:r w:rsidRPr="00015F9A">
        <w:rPr>
          <w:rFonts w:ascii="Times New Roman" w:hAnsi="Times New Roman"/>
          <w:sz w:val="24"/>
          <w:szCs w:val="24"/>
        </w:rPr>
        <w:t xml:space="preserve">mais pesquisas poderiam destacar a estabilidade dos resultados através </w:t>
      </w:r>
      <w:r w:rsidR="002B3385" w:rsidRPr="00015F9A">
        <w:rPr>
          <w:rFonts w:ascii="Times New Roman" w:hAnsi="Times New Roman"/>
          <w:sz w:val="24"/>
          <w:szCs w:val="24"/>
        </w:rPr>
        <w:t>de</w:t>
      </w:r>
      <w:r w:rsidRPr="00015F9A">
        <w:rPr>
          <w:rFonts w:ascii="Times New Roman" w:hAnsi="Times New Roman"/>
          <w:sz w:val="24"/>
          <w:szCs w:val="24"/>
        </w:rPr>
        <w:t xml:space="preserve"> procedimentos </w:t>
      </w:r>
      <w:r w:rsidR="002B3385" w:rsidRPr="00015F9A">
        <w:rPr>
          <w:rFonts w:ascii="Times New Roman" w:hAnsi="Times New Roman"/>
          <w:sz w:val="24"/>
          <w:szCs w:val="24"/>
        </w:rPr>
        <w:t xml:space="preserve">de recolha </w:t>
      </w:r>
      <w:r w:rsidRPr="00015F9A">
        <w:rPr>
          <w:rFonts w:ascii="Times New Roman" w:hAnsi="Times New Roman"/>
          <w:sz w:val="24"/>
          <w:szCs w:val="24"/>
        </w:rPr>
        <w:t>longitudinais.</w:t>
      </w:r>
    </w:p>
    <w:p w14:paraId="271D88BB" w14:textId="77777777" w:rsidR="007B4B7A" w:rsidRPr="00015F9A" w:rsidRDefault="00927172" w:rsidP="001A78D0">
      <w:pPr>
        <w:tabs>
          <w:tab w:val="left" w:pos="5309"/>
        </w:tabs>
        <w:spacing w:after="0" w:line="240" w:lineRule="auto"/>
        <w:ind w:right="-1" w:firstLine="709"/>
        <w:jc w:val="both"/>
        <w:rPr>
          <w:rFonts w:ascii="Times New Roman" w:hAnsi="Times New Roman"/>
        </w:rPr>
      </w:pPr>
      <w:r w:rsidRPr="00015F9A">
        <w:rPr>
          <w:rFonts w:ascii="Times New Roman" w:hAnsi="Times New Roman"/>
          <w:sz w:val="24"/>
          <w:szCs w:val="24"/>
        </w:rPr>
        <w:t>Do ponto de vista do aconselhamento, é importante que os profissionais sempre considerem o papel da família. De acordo com a sugestão dada pela autora da EIF e (Fouad, et al. 2016), os itens da escala podem ser usados na prática para determinar o nível familiar de informações sobre carreira, grau de suporte financeiro e expectativas e valores em torno das carreiras.</w:t>
      </w:r>
    </w:p>
    <w:p w14:paraId="1C7B0015" w14:textId="67BBBE85" w:rsidR="009309E3" w:rsidRPr="00015F9A" w:rsidRDefault="009309E3" w:rsidP="001A78D0">
      <w:pPr>
        <w:pStyle w:val="ENJIE-seccoes"/>
        <w:spacing w:before="0" w:after="0"/>
        <w:outlineLvl w:val="9"/>
        <w:rPr>
          <w:rFonts w:ascii="Times New Roman" w:hAnsi="Times New Roman"/>
        </w:rPr>
      </w:pPr>
    </w:p>
    <w:p w14:paraId="29390291" w14:textId="690D5BCC" w:rsidR="000068AF" w:rsidRPr="00015F9A" w:rsidRDefault="000068AF" w:rsidP="001A78D0">
      <w:pPr>
        <w:pStyle w:val="ENJIE-seccoes"/>
        <w:spacing w:before="0" w:after="0"/>
        <w:outlineLvl w:val="9"/>
        <w:rPr>
          <w:rFonts w:ascii="Times New Roman" w:hAnsi="Times New Roman"/>
        </w:rPr>
      </w:pPr>
      <w:r w:rsidRPr="00015F9A">
        <w:rPr>
          <w:rFonts w:ascii="Times New Roman" w:hAnsi="Times New Roman"/>
        </w:rPr>
        <w:t>Referências</w:t>
      </w:r>
    </w:p>
    <w:p w14:paraId="2BA3AA00" w14:textId="77777777" w:rsidR="001F2CF5" w:rsidRPr="00015F9A" w:rsidRDefault="001F2CF5" w:rsidP="001F2CF5">
      <w:pPr>
        <w:spacing w:after="0"/>
        <w:ind w:left="425" w:hanging="425"/>
        <w:jc w:val="both"/>
        <w:rPr>
          <w:rFonts w:ascii="Times New Roman" w:hAnsi="Times New Roman"/>
          <w:sz w:val="24"/>
          <w:szCs w:val="24"/>
          <w:lang w:val="en-US"/>
        </w:rPr>
      </w:pPr>
      <w:r w:rsidRPr="00015F9A">
        <w:rPr>
          <w:rFonts w:ascii="Times New Roman" w:hAnsi="Times New Roman"/>
          <w:sz w:val="24"/>
          <w:szCs w:val="24"/>
          <w:lang w:val="en-US"/>
        </w:rPr>
        <w:t xml:space="preserve">Ali, S. R., McWhirter, E. H., &amp; Chronister, K. M. (2005). Self-efficacy and vocational outcome expectations for adolescents of lower socioeconomic status: A pilot study. </w:t>
      </w:r>
      <w:r w:rsidRPr="00015F9A">
        <w:rPr>
          <w:rFonts w:ascii="Times New Roman" w:hAnsi="Times New Roman"/>
          <w:i/>
          <w:iCs/>
          <w:sz w:val="24"/>
          <w:szCs w:val="24"/>
          <w:lang w:val="en-US"/>
        </w:rPr>
        <w:t>Journal of Career Assessment, 13</w:t>
      </w:r>
      <w:r w:rsidRPr="00015F9A">
        <w:rPr>
          <w:rFonts w:ascii="Times New Roman" w:hAnsi="Times New Roman"/>
          <w:sz w:val="24"/>
          <w:szCs w:val="24"/>
          <w:lang w:val="en-US"/>
        </w:rPr>
        <w:t>(1), 40– 58.</w:t>
      </w:r>
    </w:p>
    <w:p w14:paraId="0B24471A" w14:textId="77777777" w:rsidR="000068AF" w:rsidRPr="00015F9A" w:rsidRDefault="000068AF" w:rsidP="001A78D0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15F9A">
        <w:rPr>
          <w:rFonts w:ascii="Times New Roman" w:hAnsi="Times New Roman"/>
          <w:sz w:val="24"/>
          <w:szCs w:val="24"/>
        </w:rPr>
        <w:t xml:space="preserve">Almeida, M. E., Magalhães, A. S., &amp; </w:t>
      </w:r>
      <w:proofErr w:type="spellStart"/>
      <w:r w:rsidRPr="00015F9A">
        <w:rPr>
          <w:rFonts w:ascii="Times New Roman" w:hAnsi="Times New Roman"/>
          <w:sz w:val="24"/>
          <w:szCs w:val="24"/>
        </w:rPr>
        <w:t>Féres</w:t>
      </w:r>
      <w:proofErr w:type="spellEnd"/>
      <w:r w:rsidRPr="00015F9A">
        <w:rPr>
          <w:rFonts w:ascii="Times New Roman" w:hAnsi="Times New Roman"/>
          <w:sz w:val="24"/>
          <w:szCs w:val="24"/>
        </w:rPr>
        <w:t>-Carneiro, T. (2014). Transmissão geracional da profissão na família: repetição e diferenciação</w:t>
      </w:r>
      <w:r w:rsidRPr="00015F9A">
        <w:rPr>
          <w:rFonts w:ascii="Times New Roman" w:hAnsi="Times New Roman"/>
          <w:i/>
          <w:sz w:val="24"/>
          <w:szCs w:val="24"/>
        </w:rPr>
        <w:t>. Revista Psicologia, 45</w:t>
      </w:r>
      <w:r w:rsidRPr="00015F9A">
        <w:rPr>
          <w:rFonts w:ascii="Times New Roman" w:hAnsi="Times New Roman"/>
          <w:sz w:val="24"/>
          <w:szCs w:val="24"/>
        </w:rPr>
        <w:t>(4), 454-462. Retirado de http://revistaseletronicas.pucrs.br/ojs/index.php/revistapsico/article/view/15344</w:t>
      </w:r>
    </w:p>
    <w:p w14:paraId="09C85C6F" w14:textId="77777777" w:rsidR="000068AF" w:rsidRPr="00015F9A" w:rsidRDefault="000068AF" w:rsidP="001A78D0">
      <w:pPr>
        <w:spacing w:after="0" w:line="240" w:lineRule="auto"/>
        <w:ind w:left="851" w:hanging="851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015F9A">
        <w:rPr>
          <w:rFonts w:ascii="Times New Roman" w:eastAsia="Calibri" w:hAnsi="Times New Roman"/>
          <w:sz w:val="24"/>
          <w:szCs w:val="24"/>
        </w:rPr>
        <w:t>Bedin</w:t>
      </w:r>
      <w:proofErr w:type="spellEnd"/>
      <w:r w:rsidRPr="00015F9A">
        <w:rPr>
          <w:rFonts w:ascii="Times New Roman" w:eastAsia="Calibri" w:hAnsi="Times New Roman"/>
          <w:sz w:val="24"/>
          <w:szCs w:val="24"/>
        </w:rPr>
        <w:t xml:space="preserve">, L. M., &amp; </w:t>
      </w:r>
      <w:proofErr w:type="spellStart"/>
      <w:r w:rsidRPr="00015F9A">
        <w:rPr>
          <w:rFonts w:ascii="Times New Roman" w:eastAsia="Calibri" w:hAnsi="Times New Roman"/>
          <w:sz w:val="24"/>
          <w:szCs w:val="24"/>
        </w:rPr>
        <w:t>Sarriera</w:t>
      </w:r>
      <w:proofErr w:type="spellEnd"/>
      <w:r w:rsidRPr="00015F9A">
        <w:rPr>
          <w:rFonts w:ascii="Times New Roman" w:eastAsia="Calibri" w:hAnsi="Times New Roman"/>
          <w:sz w:val="24"/>
          <w:szCs w:val="24"/>
        </w:rPr>
        <w:t xml:space="preserve">, J. C. (2014). Propriedades psicométricas das escalas de bem-estar: PWI, SWLS, BMSLSS e CAS. </w:t>
      </w:r>
      <w:r w:rsidRPr="00015F9A">
        <w:rPr>
          <w:rFonts w:ascii="Times New Roman" w:eastAsia="Calibri" w:hAnsi="Times New Roman"/>
          <w:i/>
          <w:sz w:val="24"/>
          <w:szCs w:val="24"/>
        </w:rPr>
        <w:t>Avaliação Psicológica, 13</w:t>
      </w:r>
      <w:r w:rsidRPr="00015F9A">
        <w:rPr>
          <w:rFonts w:ascii="Times New Roman" w:eastAsia="Calibri" w:hAnsi="Times New Roman"/>
          <w:sz w:val="24"/>
          <w:szCs w:val="24"/>
        </w:rPr>
        <w:t>(2), 213-225. Retirado de http://pepsic.bvsalud.org/scielo.php?script=sci_arttext&amp;pid=</w:t>
      </w:r>
    </w:p>
    <w:p w14:paraId="668EB356" w14:textId="77777777" w:rsidR="000068AF" w:rsidRPr="00015F9A" w:rsidRDefault="000068AF" w:rsidP="001A78D0">
      <w:pPr>
        <w:spacing w:after="0" w:line="240" w:lineRule="auto"/>
        <w:ind w:left="851"/>
        <w:jc w:val="both"/>
        <w:rPr>
          <w:rFonts w:ascii="Times New Roman" w:eastAsia="Calibri" w:hAnsi="Times New Roman"/>
          <w:sz w:val="24"/>
          <w:szCs w:val="24"/>
          <w:lang w:val="en-US"/>
        </w:rPr>
      </w:pPr>
      <w:r w:rsidRPr="00015F9A">
        <w:rPr>
          <w:rFonts w:ascii="Times New Roman" w:eastAsia="Calibri" w:hAnsi="Times New Roman"/>
          <w:sz w:val="24"/>
          <w:szCs w:val="24"/>
          <w:lang w:val="en-US"/>
        </w:rPr>
        <w:t>S1677-04712014000200009&amp;lng=</w:t>
      </w:r>
      <w:proofErr w:type="spellStart"/>
      <w:r w:rsidRPr="00015F9A">
        <w:rPr>
          <w:rFonts w:ascii="Times New Roman" w:eastAsia="Calibri" w:hAnsi="Times New Roman"/>
          <w:sz w:val="24"/>
          <w:szCs w:val="24"/>
          <w:lang w:val="en-US"/>
        </w:rPr>
        <w:t>pt&amp;tlng</w:t>
      </w:r>
      <w:proofErr w:type="spellEnd"/>
      <w:r w:rsidRPr="00015F9A">
        <w:rPr>
          <w:rFonts w:ascii="Times New Roman" w:eastAsia="Calibri" w:hAnsi="Times New Roman"/>
          <w:sz w:val="24"/>
          <w:szCs w:val="24"/>
          <w:lang w:val="en-US"/>
        </w:rPr>
        <w:t>=pt.</w:t>
      </w:r>
    </w:p>
    <w:p w14:paraId="0B82E01C" w14:textId="278E5B73" w:rsidR="000068AF" w:rsidRPr="00015F9A" w:rsidRDefault="000068AF" w:rsidP="001A78D0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015F9A">
        <w:rPr>
          <w:rFonts w:ascii="Times New Roman" w:hAnsi="Times New Roman"/>
          <w:sz w:val="24"/>
          <w:szCs w:val="24"/>
          <w:lang w:val="en-US"/>
        </w:rPr>
        <w:t xml:space="preserve">Blunch, N. J. (2008). </w:t>
      </w:r>
      <w:r w:rsidRPr="00015F9A">
        <w:rPr>
          <w:rFonts w:ascii="Times New Roman" w:hAnsi="Times New Roman"/>
          <w:i/>
          <w:sz w:val="24"/>
          <w:szCs w:val="24"/>
          <w:lang w:val="en-US"/>
        </w:rPr>
        <w:t>Introduction to structural equation modelling using SPSS and AMOS</w:t>
      </w:r>
      <w:r w:rsidRPr="00015F9A">
        <w:rPr>
          <w:rFonts w:ascii="Times New Roman" w:hAnsi="Times New Roman"/>
          <w:sz w:val="24"/>
          <w:szCs w:val="24"/>
          <w:lang w:val="en-US"/>
        </w:rPr>
        <w:t>. London, UK: Sage.</w:t>
      </w:r>
    </w:p>
    <w:p w14:paraId="772AA9D4" w14:textId="77777777" w:rsidR="00186F77" w:rsidRPr="00015F9A" w:rsidRDefault="00186F77" w:rsidP="00186F77">
      <w:pPr>
        <w:spacing w:after="0"/>
        <w:ind w:left="425" w:hanging="425"/>
        <w:jc w:val="both"/>
        <w:rPr>
          <w:rFonts w:ascii="Times New Roman" w:hAnsi="Times New Roman"/>
          <w:sz w:val="24"/>
          <w:szCs w:val="24"/>
          <w:lang w:val="en-US"/>
        </w:rPr>
      </w:pPr>
      <w:r w:rsidRPr="00015F9A">
        <w:rPr>
          <w:rFonts w:ascii="Times New Roman" w:hAnsi="Times New Roman"/>
          <w:sz w:val="24"/>
          <w:szCs w:val="24"/>
          <w:lang w:val="en-US"/>
        </w:rPr>
        <w:t xml:space="preserve">Constantine, M. G., </w:t>
      </w:r>
      <w:proofErr w:type="spellStart"/>
      <w:r w:rsidRPr="00015F9A">
        <w:rPr>
          <w:rFonts w:ascii="Times New Roman" w:hAnsi="Times New Roman"/>
          <w:sz w:val="24"/>
          <w:szCs w:val="24"/>
          <w:lang w:val="en-US"/>
        </w:rPr>
        <w:t>Miville</w:t>
      </w:r>
      <w:proofErr w:type="spellEnd"/>
      <w:r w:rsidRPr="00015F9A">
        <w:rPr>
          <w:rFonts w:ascii="Times New Roman" w:hAnsi="Times New Roman"/>
          <w:sz w:val="24"/>
          <w:szCs w:val="24"/>
          <w:lang w:val="en-US"/>
        </w:rPr>
        <w:t xml:space="preserve">, M. L., Warren, A. K., </w:t>
      </w:r>
      <w:proofErr w:type="spellStart"/>
      <w:r w:rsidRPr="00015F9A">
        <w:rPr>
          <w:rFonts w:ascii="Times New Roman" w:hAnsi="Times New Roman"/>
          <w:sz w:val="24"/>
          <w:szCs w:val="24"/>
          <w:lang w:val="en-US"/>
        </w:rPr>
        <w:t>Gainor</w:t>
      </w:r>
      <w:proofErr w:type="spellEnd"/>
      <w:r w:rsidRPr="00015F9A">
        <w:rPr>
          <w:rFonts w:ascii="Times New Roman" w:hAnsi="Times New Roman"/>
          <w:sz w:val="24"/>
          <w:szCs w:val="24"/>
          <w:lang w:val="en-US"/>
        </w:rPr>
        <w:t>, K. A., &amp; Lewis-Coles, M. E. L. (2006). Religion, spirituality, and career development in African American college students: A qualitative inquiry</w:t>
      </w:r>
      <w:r w:rsidRPr="00015F9A">
        <w:rPr>
          <w:rFonts w:ascii="Times New Roman" w:hAnsi="Times New Roman"/>
          <w:i/>
          <w:iCs/>
          <w:sz w:val="24"/>
          <w:szCs w:val="24"/>
          <w:lang w:val="en-US"/>
        </w:rPr>
        <w:t>. Career Development Quarterly, 54</w:t>
      </w:r>
      <w:r w:rsidRPr="00015F9A">
        <w:rPr>
          <w:rFonts w:ascii="Times New Roman" w:hAnsi="Times New Roman"/>
          <w:sz w:val="24"/>
          <w:szCs w:val="24"/>
          <w:lang w:val="en-US"/>
        </w:rPr>
        <w:t>, 227-241.</w:t>
      </w:r>
    </w:p>
    <w:p w14:paraId="36DC3AEF" w14:textId="77777777" w:rsidR="000068AF" w:rsidRPr="00015F9A" w:rsidRDefault="000068AF" w:rsidP="001A78D0">
      <w:pPr>
        <w:spacing w:after="0" w:line="240" w:lineRule="auto"/>
        <w:ind w:left="851" w:hanging="851"/>
        <w:jc w:val="both"/>
        <w:rPr>
          <w:rFonts w:ascii="NewsGotT" w:eastAsia="Calibri" w:hAnsi="NewsGotT"/>
          <w:sz w:val="24"/>
          <w:szCs w:val="24"/>
          <w:lang w:val="en-US"/>
        </w:rPr>
      </w:pPr>
      <w:r w:rsidRPr="00015F9A">
        <w:rPr>
          <w:rFonts w:ascii="Times New Roman" w:eastAsia="Calibri" w:hAnsi="Times New Roman"/>
          <w:sz w:val="24"/>
          <w:szCs w:val="24"/>
          <w:lang w:val="en-US"/>
        </w:rPr>
        <w:t xml:space="preserve">Diener, E., Emmons, R. A., Larsen, R. J., &amp; </w:t>
      </w:r>
      <w:proofErr w:type="spellStart"/>
      <w:r w:rsidRPr="00015F9A">
        <w:rPr>
          <w:rFonts w:ascii="Times New Roman" w:eastAsia="Calibri" w:hAnsi="Times New Roman"/>
          <w:sz w:val="24"/>
          <w:szCs w:val="24"/>
          <w:lang w:val="en-US"/>
        </w:rPr>
        <w:t>Griffen</w:t>
      </w:r>
      <w:proofErr w:type="spellEnd"/>
      <w:r w:rsidRPr="00015F9A">
        <w:rPr>
          <w:rFonts w:ascii="Times New Roman" w:eastAsia="Calibri" w:hAnsi="Times New Roman"/>
          <w:sz w:val="24"/>
          <w:szCs w:val="24"/>
          <w:lang w:val="en-US"/>
        </w:rPr>
        <w:t xml:space="preserve">, S. (1985). The Satisfaction with Life Scale. </w:t>
      </w:r>
      <w:r w:rsidRPr="00015F9A">
        <w:rPr>
          <w:rFonts w:ascii="Times New Roman" w:eastAsia="Calibri" w:hAnsi="Times New Roman"/>
          <w:i/>
          <w:sz w:val="24"/>
          <w:szCs w:val="24"/>
          <w:lang w:val="en-US"/>
        </w:rPr>
        <w:t>Journal of Personality Assessment, 49</w:t>
      </w:r>
      <w:r w:rsidRPr="00015F9A">
        <w:rPr>
          <w:rFonts w:ascii="Times New Roman" w:eastAsia="Calibri" w:hAnsi="Times New Roman"/>
          <w:sz w:val="24"/>
          <w:szCs w:val="24"/>
          <w:lang w:val="en-US"/>
        </w:rPr>
        <w:t>, 71–75. doi: 10.1207/s15327752jpa4901_</w:t>
      </w:r>
      <w:r w:rsidRPr="00015F9A">
        <w:rPr>
          <w:rFonts w:ascii="NewsGotT" w:eastAsia="Calibri" w:hAnsi="NewsGotT"/>
          <w:sz w:val="24"/>
          <w:szCs w:val="24"/>
          <w:lang w:val="en-US"/>
        </w:rPr>
        <w:t>13</w:t>
      </w:r>
    </w:p>
    <w:p w14:paraId="39CDB579" w14:textId="0E567D32" w:rsidR="000068AF" w:rsidRPr="00015F9A" w:rsidRDefault="000068AF" w:rsidP="001A78D0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15F9A">
        <w:rPr>
          <w:rFonts w:ascii="Times New Roman" w:hAnsi="Times New Roman"/>
          <w:sz w:val="24"/>
          <w:szCs w:val="24"/>
          <w:lang w:val="en-US"/>
        </w:rPr>
        <w:t>Fabrigar</w:t>
      </w:r>
      <w:proofErr w:type="spellEnd"/>
      <w:r w:rsidRPr="00015F9A">
        <w:rPr>
          <w:rFonts w:ascii="Times New Roman" w:hAnsi="Times New Roman"/>
          <w:sz w:val="24"/>
          <w:szCs w:val="24"/>
          <w:lang w:val="en-US"/>
        </w:rPr>
        <w:t xml:space="preserve">, L. R., &amp; Wegener, D. T.  (2014). Exploring causal and noncausal hypotheses in nonexperimental data.  In H. T. Reis &amp; C. M. Judd (Eds.), </w:t>
      </w:r>
      <w:r w:rsidRPr="00015F9A">
        <w:rPr>
          <w:rFonts w:ascii="Times New Roman" w:hAnsi="Times New Roman"/>
          <w:i/>
          <w:sz w:val="24"/>
          <w:szCs w:val="24"/>
          <w:lang w:val="en-US"/>
        </w:rPr>
        <w:t>Handbook of research methods in social and personality psychology</w:t>
      </w:r>
      <w:r w:rsidRPr="00015F9A">
        <w:rPr>
          <w:rFonts w:ascii="Times New Roman" w:hAnsi="Times New Roman"/>
          <w:sz w:val="24"/>
          <w:szCs w:val="24"/>
          <w:lang w:val="en-US"/>
        </w:rPr>
        <w:t xml:space="preserve"> (2a Ed, pp. 504-533).  New York: Cambridge University Press.</w:t>
      </w:r>
    </w:p>
    <w:p w14:paraId="5087D086" w14:textId="77777777" w:rsidR="00D616AE" w:rsidRPr="00015F9A" w:rsidRDefault="00D616AE" w:rsidP="00D616AE">
      <w:pPr>
        <w:spacing w:after="0"/>
        <w:ind w:left="425" w:hanging="425"/>
        <w:jc w:val="both"/>
        <w:rPr>
          <w:rFonts w:ascii="Times New Roman" w:hAnsi="Times New Roman"/>
          <w:sz w:val="24"/>
          <w:szCs w:val="24"/>
          <w:lang w:val="en-US"/>
        </w:rPr>
      </w:pPr>
      <w:r w:rsidRPr="00015F9A">
        <w:rPr>
          <w:rFonts w:ascii="Times New Roman" w:hAnsi="Times New Roman"/>
          <w:sz w:val="24"/>
          <w:szCs w:val="24"/>
          <w:lang w:val="en-US"/>
        </w:rPr>
        <w:t xml:space="preserve">Farmer, H. S., Keane, J., Rooney, G., </w:t>
      </w:r>
      <w:proofErr w:type="spellStart"/>
      <w:r w:rsidRPr="00015F9A">
        <w:rPr>
          <w:rFonts w:ascii="Times New Roman" w:hAnsi="Times New Roman"/>
          <w:sz w:val="24"/>
          <w:szCs w:val="24"/>
          <w:lang w:val="en-US"/>
        </w:rPr>
        <w:t>Vispoel</w:t>
      </w:r>
      <w:proofErr w:type="spellEnd"/>
      <w:r w:rsidRPr="00015F9A">
        <w:rPr>
          <w:rFonts w:ascii="Times New Roman" w:hAnsi="Times New Roman"/>
          <w:sz w:val="24"/>
          <w:szCs w:val="24"/>
          <w:lang w:val="en-US"/>
        </w:rPr>
        <w:t xml:space="preserve">, W., Harmon, L., Lerner, B., et al. (1981). </w:t>
      </w:r>
      <w:r w:rsidRPr="00015F9A">
        <w:rPr>
          <w:rFonts w:ascii="Times New Roman" w:hAnsi="Times New Roman"/>
          <w:i/>
          <w:iCs/>
          <w:sz w:val="24"/>
          <w:szCs w:val="24"/>
          <w:lang w:val="en-US"/>
        </w:rPr>
        <w:t>Career motivation and achievement planning</w:t>
      </w:r>
      <w:r w:rsidRPr="00015F9A">
        <w:rPr>
          <w:rFonts w:ascii="Times New Roman" w:hAnsi="Times New Roman"/>
          <w:sz w:val="24"/>
          <w:szCs w:val="24"/>
          <w:lang w:val="en-US"/>
        </w:rPr>
        <w:t xml:space="preserve"> (C-MAP).</w:t>
      </w:r>
    </w:p>
    <w:p w14:paraId="23B7A3D9" w14:textId="77777777" w:rsidR="000068AF" w:rsidRPr="00015F9A" w:rsidRDefault="000068AF" w:rsidP="001A78D0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015F9A">
        <w:rPr>
          <w:rFonts w:ascii="Times New Roman" w:hAnsi="Times New Roman"/>
          <w:sz w:val="24"/>
          <w:szCs w:val="24"/>
          <w:lang w:val="en-US"/>
        </w:rPr>
        <w:t xml:space="preserve">Ferry, T. R., Fouad, N. A., &amp; Smith, P. L. (2000). The role of family context in a social cognitive model for career related choice and behavior: A math and science perspective. </w:t>
      </w:r>
      <w:r w:rsidRPr="00015F9A">
        <w:rPr>
          <w:rFonts w:ascii="Times New Roman" w:hAnsi="Times New Roman"/>
          <w:i/>
          <w:sz w:val="24"/>
          <w:szCs w:val="24"/>
          <w:lang w:val="en-US"/>
        </w:rPr>
        <w:t>Journal of Vocational Behavior, 57</w:t>
      </w:r>
      <w:r w:rsidRPr="00015F9A">
        <w:rPr>
          <w:rFonts w:ascii="Times New Roman" w:hAnsi="Times New Roman"/>
          <w:sz w:val="24"/>
          <w:szCs w:val="24"/>
          <w:lang w:val="en-US"/>
        </w:rPr>
        <w:t>, 348-364. doi: 10.1006/jvbe.1999.1743</w:t>
      </w:r>
    </w:p>
    <w:p w14:paraId="57157AD8" w14:textId="77777777" w:rsidR="000068AF" w:rsidRPr="00015F9A" w:rsidRDefault="000068AF" w:rsidP="001A78D0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015F9A">
        <w:rPr>
          <w:rFonts w:ascii="Times New Roman" w:hAnsi="Times New Roman"/>
          <w:sz w:val="24"/>
          <w:szCs w:val="24"/>
          <w:lang w:val="en-US"/>
        </w:rPr>
        <w:t xml:space="preserve">Fouad, N. A., Cotter, E. W, Fitzpatrick, M. E., </w:t>
      </w:r>
      <w:proofErr w:type="spellStart"/>
      <w:r w:rsidRPr="00015F9A">
        <w:rPr>
          <w:rFonts w:ascii="Times New Roman" w:hAnsi="Times New Roman"/>
          <w:sz w:val="24"/>
          <w:szCs w:val="24"/>
          <w:lang w:val="en-US"/>
        </w:rPr>
        <w:t>Kantamneni</w:t>
      </w:r>
      <w:proofErr w:type="spellEnd"/>
      <w:r w:rsidRPr="00015F9A">
        <w:rPr>
          <w:rFonts w:ascii="Times New Roman" w:hAnsi="Times New Roman"/>
          <w:sz w:val="24"/>
          <w:szCs w:val="24"/>
          <w:lang w:val="en-US"/>
        </w:rPr>
        <w:t xml:space="preserve">, N., Carter, L., &amp; </w:t>
      </w:r>
      <w:proofErr w:type="spellStart"/>
      <w:r w:rsidRPr="00015F9A">
        <w:rPr>
          <w:rFonts w:ascii="Times New Roman" w:hAnsi="Times New Roman"/>
          <w:sz w:val="24"/>
          <w:szCs w:val="24"/>
          <w:lang w:val="en-US"/>
        </w:rPr>
        <w:t>Bernfeld</w:t>
      </w:r>
      <w:proofErr w:type="spellEnd"/>
      <w:r w:rsidRPr="00015F9A">
        <w:rPr>
          <w:rFonts w:ascii="Times New Roman" w:hAnsi="Times New Roman"/>
          <w:sz w:val="24"/>
          <w:szCs w:val="24"/>
          <w:lang w:val="en-US"/>
        </w:rPr>
        <w:t xml:space="preserve">, S. (2010). Development and Validation of the Family Influence Scale. </w:t>
      </w:r>
      <w:r w:rsidRPr="00015F9A">
        <w:rPr>
          <w:rFonts w:ascii="Times New Roman" w:hAnsi="Times New Roman"/>
          <w:i/>
          <w:sz w:val="24"/>
          <w:szCs w:val="24"/>
          <w:lang w:val="en-US"/>
        </w:rPr>
        <w:t>Journal of Career Assessment, 18</w:t>
      </w:r>
      <w:r w:rsidRPr="00015F9A">
        <w:rPr>
          <w:rFonts w:ascii="Times New Roman" w:hAnsi="Times New Roman"/>
          <w:sz w:val="24"/>
          <w:szCs w:val="24"/>
          <w:lang w:val="en-US"/>
        </w:rPr>
        <w:t>(3), 276-291. doi: 10.1177/1069072710364793</w:t>
      </w:r>
    </w:p>
    <w:p w14:paraId="6E16A774" w14:textId="77777777" w:rsidR="000068AF" w:rsidRPr="00015F9A" w:rsidRDefault="000068AF" w:rsidP="001A78D0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015F9A">
        <w:rPr>
          <w:rFonts w:ascii="Times New Roman" w:hAnsi="Times New Roman"/>
          <w:sz w:val="24"/>
          <w:szCs w:val="24"/>
          <w:lang w:val="en-US"/>
        </w:rPr>
        <w:t xml:space="preserve">Fouad, N. A., Kim, S, Ghosh, A., Chang, W., &amp; </w:t>
      </w:r>
      <w:proofErr w:type="spellStart"/>
      <w:r w:rsidRPr="00015F9A">
        <w:rPr>
          <w:rFonts w:ascii="Times New Roman" w:hAnsi="Times New Roman"/>
          <w:sz w:val="24"/>
          <w:szCs w:val="24"/>
          <w:lang w:val="en-US"/>
        </w:rPr>
        <w:t>Figueiredo</w:t>
      </w:r>
      <w:proofErr w:type="spellEnd"/>
      <w:r w:rsidRPr="00015F9A">
        <w:rPr>
          <w:rFonts w:ascii="Times New Roman" w:hAnsi="Times New Roman"/>
          <w:sz w:val="24"/>
          <w:szCs w:val="24"/>
          <w:lang w:val="en-US"/>
        </w:rPr>
        <w:t>, C. (2016). Family Influence on Career Decision Making: Validation in India and the United States</w:t>
      </w:r>
      <w:r w:rsidRPr="00015F9A">
        <w:rPr>
          <w:rFonts w:ascii="Times New Roman" w:hAnsi="Times New Roman"/>
          <w:i/>
          <w:sz w:val="24"/>
          <w:szCs w:val="24"/>
          <w:lang w:val="en-US"/>
        </w:rPr>
        <w:t>. Journal of Career Assessment, 24</w:t>
      </w:r>
      <w:r w:rsidRPr="00015F9A">
        <w:rPr>
          <w:rFonts w:ascii="Times New Roman" w:hAnsi="Times New Roman"/>
          <w:sz w:val="24"/>
          <w:szCs w:val="24"/>
          <w:lang w:val="en-US"/>
        </w:rPr>
        <w:t>(1) 197-212. 10.1177/1069072714565782</w:t>
      </w:r>
    </w:p>
    <w:p w14:paraId="7622F80F" w14:textId="12FDC21B" w:rsidR="000068AF" w:rsidRPr="00015F9A" w:rsidRDefault="000068AF" w:rsidP="001A78D0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015F9A">
        <w:rPr>
          <w:rFonts w:ascii="Times New Roman" w:hAnsi="Times New Roman"/>
          <w:sz w:val="24"/>
          <w:szCs w:val="24"/>
          <w:lang w:val="en-US"/>
        </w:rPr>
        <w:t xml:space="preserve">Ghosh, A., &amp; Fouad, N. A. (2015). Family Influence on Careers Among Asian Parent–Child Dyads. </w:t>
      </w:r>
      <w:r w:rsidRPr="00015F9A">
        <w:rPr>
          <w:rFonts w:ascii="Times New Roman" w:hAnsi="Times New Roman"/>
          <w:i/>
          <w:sz w:val="24"/>
          <w:szCs w:val="24"/>
          <w:lang w:val="en-US"/>
        </w:rPr>
        <w:t>Journal of Career Assessment, 24</w:t>
      </w:r>
      <w:r w:rsidRPr="00015F9A">
        <w:rPr>
          <w:rFonts w:ascii="Times New Roman" w:hAnsi="Times New Roman"/>
          <w:sz w:val="24"/>
          <w:szCs w:val="24"/>
          <w:lang w:val="en-US"/>
        </w:rPr>
        <w:t>(2) 318-332. doi:10.1177/1069072715580417</w:t>
      </w:r>
    </w:p>
    <w:p w14:paraId="6DCA627F" w14:textId="77777777" w:rsidR="003B4D8A" w:rsidRPr="00015F9A" w:rsidRDefault="003B4D8A" w:rsidP="003B4D8A">
      <w:pPr>
        <w:spacing w:after="0"/>
        <w:ind w:left="425" w:hanging="425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15F9A">
        <w:rPr>
          <w:rFonts w:ascii="Times New Roman" w:hAnsi="Times New Roman"/>
          <w:sz w:val="24"/>
          <w:szCs w:val="24"/>
        </w:rPr>
        <w:lastRenderedPageBreak/>
        <w:t>Gomez</w:t>
      </w:r>
      <w:proofErr w:type="spellEnd"/>
      <w:r w:rsidRPr="00015F9A">
        <w:rPr>
          <w:rFonts w:ascii="Times New Roman" w:hAnsi="Times New Roman"/>
          <w:sz w:val="24"/>
          <w:szCs w:val="24"/>
        </w:rPr>
        <w:t xml:space="preserve">, M. J., </w:t>
      </w:r>
      <w:proofErr w:type="spellStart"/>
      <w:r w:rsidRPr="00015F9A">
        <w:rPr>
          <w:rFonts w:ascii="Times New Roman" w:hAnsi="Times New Roman"/>
          <w:sz w:val="24"/>
          <w:szCs w:val="24"/>
        </w:rPr>
        <w:t>Fassinger</w:t>
      </w:r>
      <w:proofErr w:type="spellEnd"/>
      <w:r w:rsidRPr="00015F9A">
        <w:rPr>
          <w:rFonts w:ascii="Times New Roman" w:hAnsi="Times New Roman"/>
          <w:sz w:val="24"/>
          <w:szCs w:val="24"/>
        </w:rPr>
        <w:t xml:space="preserve">, R. E., </w:t>
      </w:r>
      <w:proofErr w:type="spellStart"/>
      <w:r w:rsidRPr="00015F9A">
        <w:rPr>
          <w:rFonts w:ascii="Times New Roman" w:hAnsi="Times New Roman"/>
          <w:sz w:val="24"/>
          <w:szCs w:val="24"/>
        </w:rPr>
        <w:t>Prosser</w:t>
      </w:r>
      <w:proofErr w:type="spellEnd"/>
      <w:r w:rsidRPr="00015F9A">
        <w:rPr>
          <w:rFonts w:ascii="Times New Roman" w:hAnsi="Times New Roman"/>
          <w:sz w:val="24"/>
          <w:szCs w:val="24"/>
        </w:rPr>
        <w:t xml:space="preserve">, J., </w:t>
      </w:r>
      <w:proofErr w:type="spellStart"/>
      <w:r w:rsidRPr="00015F9A">
        <w:rPr>
          <w:rFonts w:ascii="Times New Roman" w:hAnsi="Times New Roman"/>
          <w:sz w:val="24"/>
          <w:szCs w:val="24"/>
        </w:rPr>
        <w:t>Cooke</w:t>
      </w:r>
      <w:proofErr w:type="spellEnd"/>
      <w:r w:rsidRPr="00015F9A">
        <w:rPr>
          <w:rFonts w:ascii="Times New Roman" w:hAnsi="Times New Roman"/>
          <w:sz w:val="24"/>
          <w:szCs w:val="24"/>
        </w:rPr>
        <w:t xml:space="preserve">, K., </w:t>
      </w:r>
      <w:proofErr w:type="spellStart"/>
      <w:r w:rsidRPr="00015F9A">
        <w:rPr>
          <w:rFonts w:ascii="Times New Roman" w:hAnsi="Times New Roman"/>
          <w:sz w:val="24"/>
          <w:szCs w:val="24"/>
        </w:rPr>
        <w:t>Meija</w:t>
      </w:r>
      <w:proofErr w:type="spellEnd"/>
      <w:r w:rsidRPr="00015F9A">
        <w:rPr>
          <w:rFonts w:ascii="Times New Roman" w:hAnsi="Times New Roman"/>
          <w:sz w:val="24"/>
          <w:szCs w:val="24"/>
        </w:rPr>
        <w:t xml:space="preserve">, B., &amp; Luna, J. (2001). </w:t>
      </w:r>
      <w:proofErr w:type="spellStart"/>
      <w:r w:rsidRPr="00015F9A">
        <w:rPr>
          <w:rFonts w:ascii="Times New Roman" w:hAnsi="Times New Roman"/>
          <w:sz w:val="24"/>
          <w:szCs w:val="24"/>
          <w:lang w:val="en-US"/>
        </w:rPr>
        <w:t>Voces</w:t>
      </w:r>
      <w:proofErr w:type="spellEnd"/>
      <w:r w:rsidRPr="00015F9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5F9A">
        <w:rPr>
          <w:rFonts w:ascii="Times New Roman" w:hAnsi="Times New Roman"/>
          <w:sz w:val="24"/>
          <w:szCs w:val="24"/>
          <w:lang w:val="en-US"/>
        </w:rPr>
        <w:t>abriendo</w:t>
      </w:r>
      <w:proofErr w:type="spellEnd"/>
      <w:r w:rsidRPr="00015F9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15F9A">
        <w:rPr>
          <w:rFonts w:ascii="Times New Roman" w:hAnsi="Times New Roman"/>
          <w:sz w:val="24"/>
          <w:szCs w:val="24"/>
          <w:lang w:val="en-US"/>
        </w:rPr>
        <w:t>caminos</w:t>
      </w:r>
      <w:proofErr w:type="spellEnd"/>
      <w:r w:rsidRPr="00015F9A">
        <w:rPr>
          <w:rFonts w:ascii="Times New Roman" w:hAnsi="Times New Roman"/>
          <w:sz w:val="24"/>
          <w:szCs w:val="24"/>
          <w:lang w:val="en-US"/>
        </w:rPr>
        <w:t xml:space="preserve"> [Voices forging paths]: A qualitative study of the career development of notable Latinas</w:t>
      </w:r>
      <w:r w:rsidRPr="00015F9A">
        <w:rPr>
          <w:rFonts w:ascii="Times New Roman" w:hAnsi="Times New Roman"/>
          <w:i/>
          <w:iCs/>
          <w:sz w:val="24"/>
          <w:szCs w:val="24"/>
          <w:lang w:val="en-US"/>
        </w:rPr>
        <w:t>. Journal of Counseling Psychology, 48</w:t>
      </w:r>
      <w:r w:rsidRPr="00015F9A">
        <w:rPr>
          <w:rFonts w:ascii="Times New Roman" w:hAnsi="Times New Roman"/>
          <w:sz w:val="24"/>
          <w:szCs w:val="24"/>
          <w:lang w:val="en-US"/>
        </w:rPr>
        <w:t>, 286-300.</w:t>
      </w:r>
    </w:p>
    <w:p w14:paraId="36935F72" w14:textId="77777777" w:rsidR="000068AF" w:rsidRPr="00015F9A" w:rsidRDefault="000068AF" w:rsidP="001A78D0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15F9A">
        <w:rPr>
          <w:rFonts w:ascii="Times New Roman" w:hAnsi="Times New Roman"/>
          <w:sz w:val="24"/>
          <w:szCs w:val="24"/>
          <w:lang w:val="en-US"/>
        </w:rPr>
        <w:t xml:space="preserve">Gouveia, V. V., &amp; Clemente, M. (2000). </w:t>
      </w:r>
      <w:r w:rsidRPr="00015F9A">
        <w:rPr>
          <w:rFonts w:ascii="Times New Roman" w:hAnsi="Times New Roman"/>
          <w:sz w:val="24"/>
          <w:szCs w:val="24"/>
        </w:rPr>
        <w:t xml:space="preserve">O individualismo-coletivismo no Brasil e na Espanha: correlatos </w:t>
      </w:r>
      <w:proofErr w:type="spellStart"/>
      <w:r w:rsidRPr="00015F9A">
        <w:rPr>
          <w:rFonts w:ascii="Times New Roman" w:hAnsi="Times New Roman"/>
          <w:sz w:val="24"/>
          <w:szCs w:val="24"/>
        </w:rPr>
        <w:t>sócio-demográficos</w:t>
      </w:r>
      <w:proofErr w:type="spellEnd"/>
      <w:r w:rsidRPr="00015F9A">
        <w:rPr>
          <w:rFonts w:ascii="Times New Roman" w:hAnsi="Times New Roman"/>
          <w:sz w:val="24"/>
          <w:szCs w:val="24"/>
        </w:rPr>
        <w:t xml:space="preserve">. </w:t>
      </w:r>
      <w:r w:rsidRPr="00015F9A">
        <w:rPr>
          <w:rFonts w:ascii="Times New Roman" w:hAnsi="Times New Roman"/>
          <w:i/>
          <w:sz w:val="24"/>
          <w:szCs w:val="24"/>
        </w:rPr>
        <w:t>Estudos de Psicologia (Natal), 5</w:t>
      </w:r>
      <w:r w:rsidRPr="00015F9A">
        <w:rPr>
          <w:rFonts w:ascii="Times New Roman" w:hAnsi="Times New Roman"/>
          <w:sz w:val="24"/>
          <w:szCs w:val="24"/>
        </w:rPr>
        <w:t>(2), 317-346. doi: 10.1590/S1413-294X2000000200003</w:t>
      </w:r>
    </w:p>
    <w:p w14:paraId="4EC165F7" w14:textId="77777777" w:rsidR="000068AF" w:rsidRPr="00015F9A" w:rsidRDefault="000068AF" w:rsidP="001A78D0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015F9A">
        <w:rPr>
          <w:rFonts w:ascii="Times New Roman" w:hAnsi="Times New Roman"/>
          <w:sz w:val="24"/>
          <w:szCs w:val="24"/>
        </w:rPr>
        <w:t xml:space="preserve">Hou, Z. J, &amp; </w:t>
      </w:r>
      <w:proofErr w:type="spellStart"/>
      <w:r w:rsidRPr="00015F9A">
        <w:rPr>
          <w:rFonts w:ascii="Times New Roman" w:hAnsi="Times New Roman"/>
          <w:sz w:val="24"/>
          <w:szCs w:val="24"/>
        </w:rPr>
        <w:t>Leung</w:t>
      </w:r>
      <w:proofErr w:type="spellEnd"/>
      <w:r w:rsidRPr="00015F9A">
        <w:rPr>
          <w:rFonts w:ascii="Times New Roman" w:hAnsi="Times New Roman"/>
          <w:sz w:val="24"/>
          <w:szCs w:val="24"/>
        </w:rPr>
        <w:t xml:space="preserve">, S. A. (2011). </w:t>
      </w:r>
      <w:r w:rsidRPr="00015F9A">
        <w:rPr>
          <w:rFonts w:ascii="Times New Roman" w:hAnsi="Times New Roman"/>
          <w:sz w:val="24"/>
          <w:szCs w:val="24"/>
          <w:lang w:val="en-US"/>
        </w:rPr>
        <w:t xml:space="preserve">Vocational aspirations of Chinese high school students and their parents' expectations. </w:t>
      </w:r>
      <w:r w:rsidRPr="00015F9A">
        <w:rPr>
          <w:rFonts w:ascii="Times New Roman" w:hAnsi="Times New Roman"/>
          <w:i/>
          <w:sz w:val="24"/>
          <w:szCs w:val="24"/>
          <w:lang w:val="en-US"/>
        </w:rPr>
        <w:t>Journal of Vocational Behavior, 79</w:t>
      </w:r>
      <w:r w:rsidRPr="00015F9A">
        <w:rPr>
          <w:rFonts w:ascii="Times New Roman" w:hAnsi="Times New Roman"/>
          <w:sz w:val="24"/>
          <w:szCs w:val="24"/>
          <w:lang w:val="en-US"/>
        </w:rPr>
        <w:t>, 349–360. doi: 10.1016/j.jvb.2011.05.008</w:t>
      </w:r>
    </w:p>
    <w:p w14:paraId="6C718E7E" w14:textId="77777777" w:rsidR="000068AF" w:rsidRPr="00015F9A" w:rsidRDefault="000068AF" w:rsidP="001A78D0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015F9A">
        <w:rPr>
          <w:rFonts w:ascii="Times New Roman" w:hAnsi="Times New Roman"/>
          <w:sz w:val="24"/>
          <w:szCs w:val="24"/>
          <w:lang w:val="en-US"/>
        </w:rPr>
        <w:t xml:space="preserve">Hu, L. T., &amp; </w:t>
      </w:r>
      <w:proofErr w:type="spellStart"/>
      <w:r w:rsidRPr="00015F9A">
        <w:rPr>
          <w:rFonts w:ascii="Times New Roman" w:hAnsi="Times New Roman"/>
          <w:sz w:val="24"/>
          <w:szCs w:val="24"/>
          <w:lang w:val="en-US"/>
        </w:rPr>
        <w:t>Bentler</w:t>
      </w:r>
      <w:proofErr w:type="spellEnd"/>
      <w:r w:rsidRPr="00015F9A">
        <w:rPr>
          <w:rFonts w:ascii="Times New Roman" w:hAnsi="Times New Roman"/>
          <w:sz w:val="24"/>
          <w:szCs w:val="24"/>
          <w:lang w:val="en-US"/>
        </w:rPr>
        <w:t xml:space="preserve">, P.M. (1999). Cutoff criteria for fit indexes in covariance structure analysis: Conventional criteria versus new alternatives. </w:t>
      </w:r>
      <w:r w:rsidRPr="00015F9A">
        <w:rPr>
          <w:rFonts w:ascii="Times New Roman" w:hAnsi="Times New Roman"/>
          <w:i/>
          <w:sz w:val="24"/>
          <w:szCs w:val="24"/>
          <w:lang w:val="en-US"/>
        </w:rPr>
        <w:t>Structural Equation Modeling, 6</w:t>
      </w:r>
      <w:r w:rsidRPr="00015F9A">
        <w:rPr>
          <w:rFonts w:ascii="Times New Roman" w:hAnsi="Times New Roman"/>
          <w:sz w:val="24"/>
          <w:szCs w:val="24"/>
          <w:lang w:val="en-US"/>
        </w:rPr>
        <w:t>, 1–55. doi: 10.1080/10705519909540118</w:t>
      </w:r>
    </w:p>
    <w:p w14:paraId="5B7468D7" w14:textId="77777777" w:rsidR="000068AF" w:rsidRPr="00015F9A" w:rsidRDefault="000068AF" w:rsidP="001A78D0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015F9A">
        <w:rPr>
          <w:rFonts w:ascii="Times New Roman" w:hAnsi="Times New Roman"/>
          <w:sz w:val="24"/>
          <w:szCs w:val="24"/>
          <w:lang w:val="en-US"/>
        </w:rPr>
        <w:t xml:space="preserve">Kim, S., </w:t>
      </w:r>
      <w:proofErr w:type="spellStart"/>
      <w:r w:rsidRPr="00015F9A">
        <w:rPr>
          <w:rFonts w:ascii="Times New Roman" w:hAnsi="Times New Roman"/>
          <w:sz w:val="24"/>
          <w:szCs w:val="24"/>
          <w:lang w:val="en-US"/>
        </w:rPr>
        <w:t>Ahn</w:t>
      </w:r>
      <w:proofErr w:type="spellEnd"/>
      <w:r w:rsidRPr="00015F9A">
        <w:rPr>
          <w:rFonts w:ascii="Times New Roman" w:hAnsi="Times New Roman"/>
          <w:sz w:val="24"/>
          <w:szCs w:val="24"/>
          <w:lang w:val="en-US"/>
        </w:rPr>
        <w:t xml:space="preserve">, T. Fouad, N. (2016). Family Influence on Korean Students’ Career Decisions: A Social Cognitive Perspective. </w:t>
      </w:r>
      <w:r w:rsidRPr="00015F9A">
        <w:rPr>
          <w:rFonts w:ascii="Times New Roman" w:hAnsi="Times New Roman"/>
          <w:i/>
          <w:sz w:val="24"/>
          <w:szCs w:val="24"/>
          <w:lang w:val="en-US"/>
        </w:rPr>
        <w:t>Journal of Career Assessment, 24</w:t>
      </w:r>
      <w:r w:rsidRPr="00015F9A">
        <w:rPr>
          <w:rFonts w:ascii="Times New Roman" w:hAnsi="Times New Roman"/>
          <w:sz w:val="24"/>
          <w:szCs w:val="24"/>
          <w:lang w:val="en-US"/>
        </w:rPr>
        <w:t xml:space="preserve">(3) 513-526. </w:t>
      </w:r>
    </w:p>
    <w:p w14:paraId="1BE6DDB2" w14:textId="77777777" w:rsidR="000068AF" w:rsidRPr="00015F9A" w:rsidRDefault="000068AF" w:rsidP="001A78D0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015F9A">
        <w:rPr>
          <w:rFonts w:ascii="Times New Roman" w:hAnsi="Times New Roman"/>
          <w:sz w:val="24"/>
          <w:szCs w:val="24"/>
          <w:lang w:val="en-US"/>
        </w:rPr>
        <w:t xml:space="preserve">Lent, R. W. (2013). Social cognitive career theory. In. S. D. Brown &amp; R. W. Lent (Eds.), </w:t>
      </w:r>
      <w:r w:rsidRPr="00015F9A">
        <w:rPr>
          <w:rFonts w:ascii="Times New Roman" w:hAnsi="Times New Roman"/>
          <w:i/>
          <w:sz w:val="24"/>
          <w:szCs w:val="24"/>
          <w:lang w:val="en-US"/>
        </w:rPr>
        <w:t>Career development and counseling: Putting theory and research to work</w:t>
      </w:r>
      <w:r w:rsidRPr="00015F9A">
        <w:rPr>
          <w:rFonts w:ascii="Times New Roman" w:hAnsi="Times New Roman"/>
          <w:sz w:val="24"/>
          <w:szCs w:val="24"/>
          <w:lang w:val="en-US"/>
        </w:rPr>
        <w:t xml:space="preserve"> (2a ed., pp. 115-146). New York: Wiley.</w:t>
      </w:r>
    </w:p>
    <w:p w14:paraId="02D3A420" w14:textId="77777777" w:rsidR="000068AF" w:rsidRPr="00015F9A" w:rsidRDefault="000068AF" w:rsidP="001A78D0">
      <w:pPr>
        <w:spacing w:after="0" w:line="240" w:lineRule="auto"/>
        <w:ind w:left="851" w:hanging="851"/>
        <w:jc w:val="both"/>
        <w:rPr>
          <w:rFonts w:ascii="Times New Roman" w:eastAsia="Calibri" w:hAnsi="Times New Roman"/>
          <w:sz w:val="24"/>
          <w:szCs w:val="24"/>
          <w:lang w:val="en-US"/>
        </w:rPr>
      </w:pPr>
      <w:r w:rsidRPr="00015F9A">
        <w:rPr>
          <w:rFonts w:ascii="Times New Roman" w:eastAsia="Calibri" w:hAnsi="Times New Roman"/>
          <w:sz w:val="24"/>
          <w:szCs w:val="24"/>
          <w:lang w:val="en-US"/>
        </w:rPr>
        <w:t xml:space="preserve">Lent, R. W., </w:t>
      </w:r>
      <w:proofErr w:type="spellStart"/>
      <w:r w:rsidRPr="00015F9A">
        <w:rPr>
          <w:rFonts w:ascii="Times New Roman" w:eastAsia="Calibri" w:hAnsi="Times New Roman"/>
          <w:sz w:val="24"/>
          <w:szCs w:val="24"/>
          <w:lang w:val="en-US"/>
        </w:rPr>
        <w:t>Singley</w:t>
      </w:r>
      <w:proofErr w:type="spellEnd"/>
      <w:r w:rsidRPr="00015F9A">
        <w:rPr>
          <w:rFonts w:ascii="Times New Roman" w:eastAsia="Calibri" w:hAnsi="Times New Roman"/>
          <w:sz w:val="24"/>
          <w:szCs w:val="24"/>
          <w:lang w:val="en-US"/>
        </w:rPr>
        <w:t xml:space="preserve">, D., </w:t>
      </w:r>
      <w:proofErr w:type="spellStart"/>
      <w:r w:rsidRPr="00015F9A">
        <w:rPr>
          <w:rFonts w:ascii="Times New Roman" w:eastAsia="Calibri" w:hAnsi="Times New Roman"/>
          <w:sz w:val="24"/>
          <w:szCs w:val="24"/>
          <w:lang w:val="en-US"/>
        </w:rPr>
        <w:t>Sheu</w:t>
      </w:r>
      <w:proofErr w:type="spellEnd"/>
      <w:r w:rsidRPr="00015F9A">
        <w:rPr>
          <w:rFonts w:ascii="Times New Roman" w:eastAsia="Calibri" w:hAnsi="Times New Roman"/>
          <w:sz w:val="24"/>
          <w:szCs w:val="24"/>
          <w:lang w:val="en-US"/>
        </w:rPr>
        <w:t xml:space="preserve">, H., </w:t>
      </w:r>
      <w:proofErr w:type="spellStart"/>
      <w:r w:rsidRPr="00015F9A">
        <w:rPr>
          <w:rFonts w:ascii="Times New Roman" w:eastAsia="Calibri" w:hAnsi="Times New Roman"/>
          <w:sz w:val="24"/>
          <w:szCs w:val="24"/>
          <w:lang w:val="en-US"/>
        </w:rPr>
        <w:t>Gainor</w:t>
      </w:r>
      <w:proofErr w:type="spellEnd"/>
      <w:r w:rsidRPr="00015F9A">
        <w:rPr>
          <w:rFonts w:ascii="Times New Roman" w:eastAsia="Calibri" w:hAnsi="Times New Roman"/>
          <w:sz w:val="24"/>
          <w:szCs w:val="24"/>
          <w:lang w:val="en-US"/>
        </w:rPr>
        <w:t xml:space="preserve">, K., Brenner, B. R., </w:t>
      </w:r>
      <w:proofErr w:type="spellStart"/>
      <w:r w:rsidRPr="00015F9A">
        <w:rPr>
          <w:rFonts w:ascii="Times New Roman" w:eastAsia="Calibri" w:hAnsi="Times New Roman"/>
          <w:sz w:val="24"/>
          <w:szCs w:val="24"/>
          <w:lang w:val="en-US"/>
        </w:rPr>
        <w:t>Treistman</w:t>
      </w:r>
      <w:proofErr w:type="spellEnd"/>
      <w:r w:rsidRPr="00015F9A">
        <w:rPr>
          <w:rFonts w:ascii="Times New Roman" w:eastAsia="Calibri" w:hAnsi="Times New Roman"/>
          <w:sz w:val="24"/>
          <w:szCs w:val="24"/>
          <w:lang w:val="en-US"/>
        </w:rPr>
        <w:t xml:space="preserve">, D., &amp; Ades, L. (2005). Social cognitive predictors of domain and life satisfaction: Exploring the theoretical precursors of subjective well-being. </w:t>
      </w:r>
      <w:r w:rsidRPr="00015F9A">
        <w:rPr>
          <w:rFonts w:ascii="Times New Roman" w:eastAsia="Calibri" w:hAnsi="Times New Roman"/>
          <w:i/>
          <w:sz w:val="24"/>
          <w:szCs w:val="24"/>
          <w:lang w:val="en-US"/>
        </w:rPr>
        <w:t>Journal of Counseling Psychology, 52</w:t>
      </w:r>
      <w:r w:rsidRPr="00015F9A">
        <w:rPr>
          <w:rFonts w:ascii="Times New Roman" w:eastAsia="Calibri" w:hAnsi="Times New Roman"/>
          <w:sz w:val="24"/>
          <w:szCs w:val="24"/>
          <w:lang w:val="en-US"/>
        </w:rPr>
        <w:t>, 429–442. doi: 10.1037/0022-0167.52.3.429</w:t>
      </w:r>
    </w:p>
    <w:p w14:paraId="0C4C046B" w14:textId="77777777" w:rsidR="000068AF" w:rsidRPr="00015F9A" w:rsidRDefault="000068AF" w:rsidP="001A78D0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015F9A">
        <w:rPr>
          <w:rFonts w:ascii="Times New Roman" w:hAnsi="Times New Roman"/>
          <w:sz w:val="24"/>
          <w:szCs w:val="24"/>
          <w:lang w:val="en-US"/>
        </w:rPr>
        <w:t xml:space="preserve">Lent, R. W., </w:t>
      </w:r>
      <w:proofErr w:type="spellStart"/>
      <w:r w:rsidRPr="00015F9A">
        <w:rPr>
          <w:rFonts w:ascii="Times New Roman" w:hAnsi="Times New Roman"/>
          <w:sz w:val="24"/>
          <w:szCs w:val="24"/>
          <w:lang w:val="en-US"/>
        </w:rPr>
        <w:t>Taveira</w:t>
      </w:r>
      <w:proofErr w:type="spellEnd"/>
      <w:r w:rsidRPr="00015F9A">
        <w:rPr>
          <w:rFonts w:ascii="Times New Roman" w:hAnsi="Times New Roman"/>
          <w:sz w:val="24"/>
          <w:szCs w:val="24"/>
          <w:lang w:val="en-US"/>
        </w:rPr>
        <w:t xml:space="preserve">, M.C., Cristiane, V., </w:t>
      </w:r>
      <w:proofErr w:type="spellStart"/>
      <w:r w:rsidRPr="00015F9A">
        <w:rPr>
          <w:rFonts w:ascii="Times New Roman" w:hAnsi="Times New Roman"/>
          <w:sz w:val="24"/>
          <w:szCs w:val="24"/>
          <w:lang w:val="en-US"/>
        </w:rPr>
        <w:t>Sheu</w:t>
      </w:r>
      <w:proofErr w:type="spellEnd"/>
      <w:r w:rsidRPr="00015F9A">
        <w:rPr>
          <w:rFonts w:ascii="Times New Roman" w:hAnsi="Times New Roman"/>
          <w:sz w:val="24"/>
          <w:szCs w:val="24"/>
          <w:lang w:val="en-US"/>
        </w:rPr>
        <w:t xml:space="preserve">. H., &amp; Pinto, J.C. (2018). Test of the social cognitive model of well-being in Portuguese and Brazilian college students. </w:t>
      </w:r>
      <w:r w:rsidRPr="00015F9A">
        <w:rPr>
          <w:rFonts w:ascii="Times New Roman" w:hAnsi="Times New Roman"/>
          <w:i/>
          <w:sz w:val="24"/>
          <w:szCs w:val="24"/>
          <w:lang w:val="en-US"/>
        </w:rPr>
        <w:t>Journal of Vocational Behavior, 109</w:t>
      </w:r>
      <w:r w:rsidRPr="00015F9A">
        <w:rPr>
          <w:rFonts w:ascii="Times New Roman" w:hAnsi="Times New Roman"/>
          <w:sz w:val="24"/>
          <w:szCs w:val="24"/>
          <w:lang w:val="en-US"/>
        </w:rPr>
        <w:t>, 78-86. doi: 10.1016/j.jvb.2018.09.009</w:t>
      </w:r>
    </w:p>
    <w:p w14:paraId="5B523777" w14:textId="77777777" w:rsidR="000068AF" w:rsidRPr="00015F9A" w:rsidRDefault="000068AF" w:rsidP="001A78D0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15F9A">
        <w:rPr>
          <w:rFonts w:ascii="Times New Roman" w:hAnsi="Times New Roman"/>
          <w:sz w:val="24"/>
          <w:szCs w:val="24"/>
          <w:lang w:val="en-US"/>
        </w:rPr>
        <w:t xml:space="preserve">Li, Y., &amp; Li, W. (2013). The Current Situation of Learning and Life of Students Changing Majors in Universities under the Multi-Campus University Mode and Existing Problems – Taking Students Changing Majors in Sichuan Agricultural University as a Case Study. </w:t>
      </w:r>
      <w:proofErr w:type="spellStart"/>
      <w:r w:rsidRPr="00015F9A">
        <w:rPr>
          <w:rFonts w:ascii="Times New Roman" w:hAnsi="Times New Roman"/>
          <w:i/>
          <w:sz w:val="24"/>
          <w:szCs w:val="24"/>
        </w:rPr>
        <w:t>Higher</w:t>
      </w:r>
      <w:proofErr w:type="spellEnd"/>
      <w:r w:rsidRPr="00015F9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15F9A">
        <w:rPr>
          <w:rFonts w:ascii="Times New Roman" w:hAnsi="Times New Roman"/>
          <w:i/>
          <w:sz w:val="24"/>
          <w:szCs w:val="24"/>
        </w:rPr>
        <w:t>Education</w:t>
      </w:r>
      <w:proofErr w:type="spellEnd"/>
      <w:r w:rsidRPr="00015F9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15F9A">
        <w:rPr>
          <w:rFonts w:ascii="Times New Roman" w:hAnsi="Times New Roman"/>
          <w:i/>
          <w:sz w:val="24"/>
          <w:szCs w:val="24"/>
        </w:rPr>
        <w:t>Studies</w:t>
      </w:r>
      <w:proofErr w:type="spellEnd"/>
      <w:r w:rsidRPr="00015F9A">
        <w:rPr>
          <w:rFonts w:ascii="Times New Roman" w:hAnsi="Times New Roman"/>
          <w:i/>
          <w:sz w:val="24"/>
          <w:szCs w:val="24"/>
        </w:rPr>
        <w:t>, 3</w:t>
      </w:r>
      <w:r w:rsidRPr="00015F9A">
        <w:rPr>
          <w:rFonts w:ascii="Times New Roman" w:hAnsi="Times New Roman"/>
          <w:sz w:val="24"/>
          <w:szCs w:val="24"/>
        </w:rPr>
        <w:t>(2), 96-101. doi: 10.5539/</w:t>
      </w:r>
      <w:proofErr w:type="gramStart"/>
      <w:r w:rsidRPr="00015F9A">
        <w:rPr>
          <w:rFonts w:ascii="Times New Roman" w:hAnsi="Times New Roman"/>
          <w:sz w:val="24"/>
          <w:szCs w:val="24"/>
        </w:rPr>
        <w:t>hes.v</w:t>
      </w:r>
      <w:proofErr w:type="gramEnd"/>
      <w:r w:rsidRPr="00015F9A">
        <w:rPr>
          <w:rFonts w:ascii="Times New Roman" w:hAnsi="Times New Roman"/>
          <w:sz w:val="24"/>
          <w:szCs w:val="24"/>
        </w:rPr>
        <w:t>3n2p96</w:t>
      </w:r>
      <w:r w:rsidRPr="00015F9A">
        <w:rPr>
          <w:rFonts w:ascii="Times New Roman" w:hAnsi="Times New Roman"/>
          <w:sz w:val="24"/>
          <w:szCs w:val="24"/>
        </w:rPr>
        <w:tab/>
      </w:r>
    </w:p>
    <w:p w14:paraId="7C26C2B5" w14:textId="77777777" w:rsidR="000068AF" w:rsidRPr="00015F9A" w:rsidRDefault="000068AF" w:rsidP="001A78D0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15F9A">
        <w:rPr>
          <w:rFonts w:ascii="Times New Roman" w:hAnsi="Times New Roman"/>
          <w:sz w:val="24"/>
          <w:szCs w:val="24"/>
        </w:rPr>
        <w:t xml:space="preserve">Magalhães, M. O., Alvarenga, P., &amp; Teixeira, M. A. P. (2012). Relação entre estilos parentais, instabilidade de metas e indecisão vocacional em adolescentes. </w:t>
      </w:r>
      <w:r w:rsidRPr="00015F9A">
        <w:rPr>
          <w:rFonts w:ascii="Times New Roman" w:hAnsi="Times New Roman"/>
          <w:i/>
          <w:sz w:val="24"/>
          <w:szCs w:val="24"/>
        </w:rPr>
        <w:t>Revista Brasileira de Orientação Profissional, 13</w:t>
      </w:r>
      <w:r w:rsidRPr="00015F9A">
        <w:rPr>
          <w:rFonts w:ascii="Times New Roman" w:hAnsi="Times New Roman"/>
          <w:sz w:val="24"/>
          <w:szCs w:val="24"/>
        </w:rPr>
        <w:t>(1), 15-25. Retirado de: fromzhttp://pepsic.bvsalud.org/scielo.php?script=sci_arttext&amp;pid=S1679-33902012000100004&amp;lng=pt&amp;tlng=pt.</w:t>
      </w:r>
    </w:p>
    <w:p w14:paraId="76089FA6" w14:textId="77777777" w:rsidR="000068AF" w:rsidRPr="00015F9A" w:rsidRDefault="000068AF" w:rsidP="001A78D0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15F9A">
        <w:rPr>
          <w:rFonts w:ascii="Times New Roman" w:hAnsi="Times New Roman"/>
          <w:sz w:val="24"/>
          <w:szCs w:val="24"/>
        </w:rPr>
        <w:t>Muñiz</w:t>
      </w:r>
      <w:proofErr w:type="spellEnd"/>
      <w:r w:rsidRPr="00015F9A">
        <w:rPr>
          <w:rFonts w:ascii="Times New Roman" w:hAnsi="Times New Roman"/>
          <w:sz w:val="24"/>
          <w:szCs w:val="24"/>
        </w:rPr>
        <w:t xml:space="preserve">, J, </w:t>
      </w:r>
      <w:proofErr w:type="spellStart"/>
      <w:r w:rsidRPr="00015F9A">
        <w:rPr>
          <w:rFonts w:ascii="Times New Roman" w:hAnsi="Times New Roman"/>
          <w:sz w:val="24"/>
          <w:szCs w:val="24"/>
        </w:rPr>
        <w:t>Elousa</w:t>
      </w:r>
      <w:proofErr w:type="spellEnd"/>
      <w:r w:rsidRPr="00015F9A">
        <w:rPr>
          <w:rFonts w:ascii="Times New Roman" w:hAnsi="Times New Roman"/>
          <w:sz w:val="24"/>
          <w:szCs w:val="24"/>
        </w:rPr>
        <w:t xml:space="preserve">, P., &amp; </w:t>
      </w:r>
      <w:proofErr w:type="spellStart"/>
      <w:r w:rsidRPr="00015F9A">
        <w:rPr>
          <w:rFonts w:ascii="Times New Roman" w:hAnsi="Times New Roman"/>
          <w:sz w:val="24"/>
          <w:szCs w:val="24"/>
        </w:rPr>
        <w:t>Hambleton</w:t>
      </w:r>
      <w:proofErr w:type="spellEnd"/>
      <w:r w:rsidRPr="00015F9A">
        <w:rPr>
          <w:rFonts w:ascii="Times New Roman" w:hAnsi="Times New Roman"/>
          <w:sz w:val="24"/>
          <w:szCs w:val="24"/>
        </w:rPr>
        <w:t xml:space="preserve">, R. (2013). </w:t>
      </w:r>
      <w:r w:rsidRPr="00015F9A">
        <w:rPr>
          <w:rFonts w:ascii="Times New Roman" w:hAnsi="Times New Roman"/>
          <w:sz w:val="24"/>
          <w:szCs w:val="24"/>
          <w:lang w:val="es-ES"/>
        </w:rPr>
        <w:t xml:space="preserve">Directrices para la traducción y adaptación de los </w:t>
      </w:r>
      <w:proofErr w:type="spellStart"/>
      <w:r w:rsidRPr="00015F9A">
        <w:rPr>
          <w:rFonts w:ascii="Times New Roman" w:hAnsi="Times New Roman"/>
          <w:sz w:val="24"/>
          <w:szCs w:val="24"/>
          <w:lang w:val="es-ES"/>
        </w:rPr>
        <w:t>tests</w:t>
      </w:r>
      <w:proofErr w:type="spellEnd"/>
      <w:r w:rsidRPr="00015F9A">
        <w:rPr>
          <w:rFonts w:ascii="Times New Roman" w:hAnsi="Times New Roman"/>
          <w:sz w:val="24"/>
          <w:szCs w:val="24"/>
          <w:lang w:val="es-ES"/>
        </w:rPr>
        <w:t xml:space="preserve">: segunda edición. </w:t>
      </w:r>
      <w:proofErr w:type="spellStart"/>
      <w:r w:rsidRPr="00015F9A">
        <w:rPr>
          <w:rFonts w:ascii="Times New Roman" w:hAnsi="Times New Roman"/>
          <w:i/>
          <w:sz w:val="24"/>
          <w:szCs w:val="24"/>
          <w:lang w:val="en-US"/>
        </w:rPr>
        <w:t>Psicothema</w:t>
      </w:r>
      <w:proofErr w:type="spellEnd"/>
      <w:r w:rsidRPr="00015F9A">
        <w:rPr>
          <w:rFonts w:ascii="Times New Roman" w:hAnsi="Times New Roman"/>
          <w:i/>
          <w:sz w:val="24"/>
          <w:szCs w:val="24"/>
          <w:lang w:val="en-US"/>
        </w:rPr>
        <w:t>, 25</w:t>
      </w:r>
      <w:r w:rsidRPr="00015F9A">
        <w:rPr>
          <w:rFonts w:ascii="Times New Roman" w:hAnsi="Times New Roman"/>
          <w:sz w:val="24"/>
          <w:szCs w:val="24"/>
          <w:lang w:val="en-US"/>
        </w:rPr>
        <w:t>(2), 151-157. doi: 10.7334/psicothema2013.24</w:t>
      </w:r>
    </w:p>
    <w:p w14:paraId="43E193EC" w14:textId="77777777" w:rsidR="000068AF" w:rsidRPr="00015F9A" w:rsidRDefault="000068AF" w:rsidP="001A78D0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15F9A">
        <w:rPr>
          <w:rFonts w:ascii="Times New Roman" w:hAnsi="Times New Roman"/>
          <w:sz w:val="24"/>
          <w:szCs w:val="24"/>
          <w:lang w:val="en-US"/>
        </w:rPr>
        <w:t>Muola</w:t>
      </w:r>
      <w:proofErr w:type="spellEnd"/>
      <w:r w:rsidRPr="00015F9A">
        <w:rPr>
          <w:rFonts w:ascii="Times New Roman" w:hAnsi="Times New Roman"/>
          <w:sz w:val="24"/>
          <w:szCs w:val="24"/>
          <w:lang w:val="en-US"/>
        </w:rPr>
        <w:t xml:space="preserve">, J. M. (2010). A study of the relationship between academic achievement motivation and home environment among standard eight pupils. </w:t>
      </w:r>
      <w:r w:rsidRPr="00015F9A">
        <w:rPr>
          <w:rFonts w:ascii="Times New Roman" w:hAnsi="Times New Roman"/>
          <w:i/>
          <w:sz w:val="24"/>
          <w:szCs w:val="24"/>
          <w:lang w:val="en-US"/>
        </w:rPr>
        <w:t>Educational Research and Reviews, 5</w:t>
      </w:r>
      <w:r w:rsidRPr="00015F9A">
        <w:rPr>
          <w:rFonts w:ascii="Times New Roman" w:hAnsi="Times New Roman"/>
          <w:sz w:val="24"/>
          <w:szCs w:val="24"/>
          <w:lang w:val="en-US"/>
        </w:rPr>
        <w:t xml:space="preserve">(5), 213-217. </w:t>
      </w:r>
      <w:proofErr w:type="spellStart"/>
      <w:r w:rsidRPr="00015F9A">
        <w:rPr>
          <w:rFonts w:ascii="Times New Roman" w:hAnsi="Times New Roman"/>
          <w:sz w:val="24"/>
          <w:szCs w:val="24"/>
          <w:lang w:val="en-US"/>
        </w:rPr>
        <w:t>Retirado</w:t>
      </w:r>
      <w:proofErr w:type="spellEnd"/>
      <w:r w:rsidRPr="00015F9A">
        <w:rPr>
          <w:rFonts w:ascii="Times New Roman" w:hAnsi="Times New Roman"/>
          <w:sz w:val="24"/>
          <w:szCs w:val="24"/>
          <w:lang w:val="en-US"/>
        </w:rPr>
        <w:t xml:space="preserve"> de http://www.raijmr.com/wp-content/uploads/2017/11/IJRE_2013_vol02_issue_04_13.pdf</w:t>
      </w:r>
    </w:p>
    <w:p w14:paraId="3FF49EE0" w14:textId="77777777" w:rsidR="000068AF" w:rsidRPr="00015F9A" w:rsidRDefault="000068AF" w:rsidP="001A78D0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5F9A">
        <w:rPr>
          <w:rFonts w:ascii="Times New Roman" w:hAnsi="Times New Roman"/>
          <w:sz w:val="24"/>
          <w:szCs w:val="24"/>
          <w:lang w:val="en-US"/>
        </w:rPr>
        <w:t>Olle</w:t>
      </w:r>
      <w:proofErr w:type="spellEnd"/>
      <w:r w:rsidRPr="00015F9A">
        <w:rPr>
          <w:rFonts w:ascii="Times New Roman" w:hAnsi="Times New Roman"/>
          <w:sz w:val="24"/>
          <w:szCs w:val="24"/>
          <w:lang w:val="en-US"/>
        </w:rPr>
        <w:t xml:space="preserve">, C. D., &amp; Fouad, N. A. (2015). Parental Support, Critical Consciousness, and Agency in Career Decision Making for Urban Students. </w:t>
      </w:r>
      <w:proofErr w:type="spellStart"/>
      <w:r w:rsidRPr="00015F9A">
        <w:rPr>
          <w:rFonts w:ascii="Times New Roman" w:hAnsi="Times New Roman"/>
          <w:i/>
          <w:sz w:val="24"/>
          <w:szCs w:val="24"/>
        </w:rPr>
        <w:t>Journal</w:t>
      </w:r>
      <w:proofErr w:type="spellEnd"/>
      <w:r w:rsidRPr="00015F9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15F9A">
        <w:rPr>
          <w:rFonts w:ascii="Times New Roman" w:hAnsi="Times New Roman"/>
          <w:i/>
          <w:sz w:val="24"/>
          <w:szCs w:val="24"/>
        </w:rPr>
        <w:t>of</w:t>
      </w:r>
      <w:proofErr w:type="spellEnd"/>
      <w:r w:rsidRPr="00015F9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15F9A">
        <w:rPr>
          <w:rFonts w:ascii="Times New Roman" w:hAnsi="Times New Roman"/>
          <w:i/>
          <w:sz w:val="24"/>
          <w:szCs w:val="24"/>
        </w:rPr>
        <w:t>Career</w:t>
      </w:r>
      <w:proofErr w:type="spellEnd"/>
      <w:r w:rsidRPr="00015F9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15F9A">
        <w:rPr>
          <w:rFonts w:ascii="Times New Roman" w:hAnsi="Times New Roman"/>
          <w:i/>
          <w:sz w:val="24"/>
          <w:szCs w:val="24"/>
        </w:rPr>
        <w:t>Assessment</w:t>
      </w:r>
      <w:proofErr w:type="spellEnd"/>
      <w:r w:rsidRPr="00015F9A">
        <w:rPr>
          <w:rFonts w:ascii="Times New Roman" w:hAnsi="Times New Roman"/>
          <w:i/>
          <w:sz w:val="24"/>
          <w:szCs w:val="24"/>
        </w:rPr>
        <w:t>, 23</w:t>
      </w:r>
      <w:r w:rsidRPr="00015F9A">
        <w:rPr>
          <w:rFonts w:ascii="Times New Roman" w:hAnsi="Times New Roman"/>
          <w:sz w:val="24"/>
          <w:szCs w:val="24"/>
        </w:rPr>
        <w:t>(4), 533-544. doi: 10.1177/1069072714553074</w:t>
      </w:r>
    </w:p>
    <w:p w14:paraId="267FBE8F" w14:textId="77777777" w:rsidR="000068AF" w:rsidRPr="00015F9A" w:rsidRDefault="000068AF" w:rsidP="001A78D0">
      <w:pPr>
        <w:spacing w:after="0" w:line="240" w:lineRule="auto"/>
        <w:ind w:left="851" w:hanging="851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015F9A">
        <w:rPr>
          <w:rFonts w:ascii="Times New Roman" w:eastAsia="Calibri" w:hAnsi="Times New Roman"/>
          <w:sz w:val="24"/>
          <w:szCs w:val="24"/>
        </w:rPr>
        <w:t>Samssudin</w:t>
      </w:r>
      <w:proofErr w:type="spellEnd"/>
      <w:r w:rsidRPr="00015F9A">
        <w:rPr>
          <w:rFonts w:ascii="Times New Roman" w:eastAsia="Calibri" w:hAnsi="Times New Roman"/>
          <w:sz w:val="24"/>
          <w:szCs w:val="24"/>
        </w:rPr>
        <w:t xml:space="preserve">, S., &amp; Barros, A. (2011). Relação entre as crenças de </w:t>
      </w:r>
      <w:proofErr w:type="spellStart"/>
      <w:r w:rsidRPr="00015F9A">
        <w:rPr>
          <w:rFonts w:ascii="Times New Roman" w:eastAsia="Calibri" w:hAnsi="Times New Roman"/>
          <w:sz w:val="24"/>
          <w:szCs w:val="24"/>
        </w:rPr>
        <w:t>auto-eficácia</w:t>
      </w:r>
      <w:proofErr w:type="spellEnd"/>
      <w:r w:rsidRPr="00015F9A">
        <w:rPr>
          <w:rFonts w:ascii="Times New Roman" w:eastAsia="Calibri" w:hAnsi="Times New Roman"/>
          <w:sz w:val="24"/>
          <w:szCs w:val="24"/>
        </w:rPr>
        <w:t xml:space="preserve"> e o apoio social na transição para o trabalho em estudantes finalistas do ensino superior. </w:t>
      </w:r>
      <w:r w:rsidRPr="00015F9A">
        <w:rPr>
          <w:rFonts w:ascii="Times New Roman" w:eastAsia="Calibri" w:hAnsi="Times New Roman"/>
          <w:i/>
          <w:sz w:val="24"/>
          <w:szCs w:val="24"/>
        </w:rPr>
        <w:t>Psicologia, 2</w:t>
      </w:r>
      <w:r w:rsidRPr="00015F9A">
        <w:rPr>
          <w:rFonts w:ascii="Times New Roman" w:eastAsia="Calibri" w:hAnsi="Times New Roman"/>
          <w:sz w:val="24"/>
          <w:szCs w:val="24"/>
        </w:rPr>
        <w:t>5(1), 159-171. Retirado de http://www.scielo.mec.pt/scielo.php?</w:t>
      </w:r>
    </w:p>
    <w:p w14:paraId="0DBE3CDC" w14:textId="77777777" w:rsidR="000068AF" w:rsidRPr="00015F9A" w:rsidRDefault="000068AF" w:rsidP="001A78D0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15F9A">
        <w:rPr>
          <w:rFonts w:ascii="Times New Roman" w:hAnsi="Times New Roman"/>
          <w:sz w:val="24"/>
          <w:szCs w:val="24"/>
          <w:lang w:val="en-US"/>
        </w:rPr>
        <w:t>Sawitri</w:t>
      </w:r>
      <w:proofErr w:type="spellEnd"/>
      <w:r w:rsidRPr="00015F9A">
        <w:rPr>
          <w:rFonts w:ascii="Times New Roman" w:hAnsi="Times New Roman"/>
          <w:sz w:val="24"/>
          <w:szCs w:val="24"/>
          <w:lang w:val="en-US"/>
        </w:rPr>
        <w:t>, D. R., Creed, P. A., &amp; Zimmer-</w:t>
      </w:r>
      <w:proofErr w:type="spellStart"/>
      <w:r w:rsidRPr="00015F9A">
        <w:rPr>
          <w:rFonts w:ascii="Times New Roman" w:hAnsi="Times New Roman"/>
          <w:sz w:val="24"/>
          <w:szCs w:val="24"/>
          <w:lang w:val="en-US"/>
        </w:rPr>
        <w:t>Gembeck</w:t>
      </w:r>
      <w:proofErr w:type="spellEnd"/>
      <w:r w:rsidRPr="00015F9A">
        <w:rPr>
          <w:rFonts w:ascii="Times New Roman" w:hAnsi="Times New Roman"/>
          <w:sz w:val="24"/>
          <w:szCs w:val="24"/>
          <w:lang w:val="en-US"/>
        </w:rPr>
        <w:t xml:space="preserve">, M. J. (2013). Parental influences and adolescent career </w:t>
      </w:r>
      <w:proofErr w:type="spellStart"/>
      <w:r w:rsidRPr="00015F9A">
        <w:rPr>
          <w:rFonts w:ascii="Times New Roman" w:hAnsi="Times New Roman"/>
          <w:sz w:val="24"/>
          <w:szCs w:val="24"/>
          <w:lang w:val="en-US"/>
        </w:rPr>
        <w:t>behaviours</w:t>
      </w:r>
      <w:proofErr w:type="spellEnd"/>
      <w:r w:rsidRPr="00015F9A">
        <w:rPr>
          <w:rFonts w:ascii="Times New Roman" w:hAnsi="Times New Roman"/>
          <w:sz w:val="24"/>
          <w:szCs w:val="24"/>
          <w:lang w:val="en-US"/>
        </w:rPr>
        <w:t xml:space="preserve"> in a collectivist cultural setting. </w:t>
      </w:r>
      <w:r w:rsidRPr="00015F9A">
        <w:rPr>
          <w:rFonts w:ascii="Times New Roman" w:hAnsi="Times New Roman"/>
          <w:i/>
          <w:sz w:val="24"/>
          <w:szCs w:val="24"/>
          <w:lang w:val="en-US"/>
        </w:rPr>
        <w:t xml:space="preserve">International Journal for </w:t>
      </w:r>
      <w:r w:rsidRPr="00015F9A">
        <w:rPr>
          <w:rFonts w:ascii="Times New Roman" w:hAnsi="Times New Roman"/>
          <w:i/>
          <w:sz w:val="24"/>
          <w:szCs w:val="24"/>
          <w:lang w:val="en-US"/>
        </w:rPr>
        <w:lastRenderedPageBreak/>
        <w:t>Educational and Vocational Guidance, 14</w:t>
      </w:r>
      <w:r w:rsidRPr="00015F9A">
        <w:rPr>
          <w:rFonts w:ascii="Times New Roman" w:hAnsi="Times New Roman"/>
          <w:sz w:val="24"/>
          <w:szCs w:val="24"/>
          <w:lang w:val="en-US"/>
        </w:rPr>
        <w:t>(2), 161-180. doi: 10.1007/s10775-013-9247-x</w:t>
      </w:r>
    </w:p>
    <w:p w14:paraId="56316D48" w14:textId="77777777" w:rsidR="000068AF" w:rsidRPr="00015F9A" w:rsidRDefault="000068AF" w:rsidP="001A78D0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015F9A">
        <w:rPr>
          <w:rFonts w:ascii="Times New Roman" w:hAnsi="Times New Roman"/>
          <w:sz w:val="24"/>
          <w:szCs w:val="24"/>
          <w:lang w:val="en-US"/>
        </w:rPr>
        <w:t xml:space="preserve">Schaufeli, W. B., Bakker, A. B., &amp; </w:t>
      </w:r>
      <w:proofErr w:type="spellStart"/>
      <w:r w:rsidRPr="00015F9A">
        <w:rPr>
          <w:rFonts w:ascii="Times New Roman" w:hAnsi="Times New Roman"/>
          <w:sz w:val="24"/>
          <w:szCs w:val="24"/>
          <w:lang w:val="en-US"/>
        </w:rPr>
        <w:t>Salanova</w:t>
      </w:r>
      <w:proofErr w:type="spellEnd"/>
      <w:r w:rsidRPr="00015F9A">
        <w:rPr>
          <w:rFonts w:ascii="Times New Roman" w:hAnsi="Times New Roman"/>
          <w:sz w:val="24"/>
          <w:szCs w:val="24"/>
          <w:lang w:val="en-US"/>
        </w:rPr>
        <w:t xml:space="preserve">, M. (2006). The measurement of work engagement with a short questionnaire: A cross-national study. </w:t>
      </w:r>
      <w:r w:rsidRPr="00015F9A">
        <w:rPr>
          <w:rFonts w:ascii="Times New Roman" w:hAnsi="Times New Roman"/>
          <w:i/>
          <w:sz w:val="24"/>
          <w:szCs w:val="24"/>
          <w:lang w:val="en-US"/>
        </w:rPr>
        <w:t>Educational and Psychological Measurement, 66,</w:t>
      </w:r>
      <w:r w:rsidRPr="00015F9A">
        <w:rPr>
          <w:rFonts w:ascii="Times New Roman" w:hAnsi="Times New Roman"/>
          <w:sz w:val="24"/>
          <w:szCs w:val="24"/>
          <w:lang w:val="en-US"/>
        </w:rPr>
        <w:t xml:space="preserve"> 701–716. doi:10.1177/0013164405282471</w:t>
      </w:r>
    </w:p>
    <w:p w14:paraId="413A4730" w14:textId="77777777" w:rsidR="000068AF" w:rsidRPr="00015F9A" w:rsidRDefault="000068AF" w:rsidP="001A78D0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15F9A">
        <w:rPr>
          <w:rFonts w:ascii="Times New Roman" w:hAnsi="Times New Roman"/>
          <w:sz w:val="24"/>
          <w:szCs w:val="24"/>
          <w:lang w:val="en-US"/>
        </w:rPr>
        <w:t>Schlomer</w:t>
      </w:r>
      <w:proofErr w:type="spellEnd"/>
      <w:r w:rsidRPr="00015F9A">
        <w:rPr>
          <w:rFonts w:ascii="Times New Roman" w:hAnsi="Times New Roman"/>
          <w:sz w:val="24"/>
          <w:szCs w:val="24"/>
          <w:lang w:val="en-US"/>
        </w:rPr>
        <w:t xml:space="preserve">, G. L., Bauman, S., &amp; Card, N. A. (2010). Best practices for missing data management in counseling psychology. </w:t>
      </w:r>
      <w:r w:rsidRPr="00015F9A">
        <w:rPr>
          <w:rFonts w:ascii="Times New Roman" w:hAnsi="Times New Roman"/>
          <w:i/>
          <w:sz w:val="24"/>
          <w:szCs w:val="24"/>
          <w:lang w:val="en-US"/>
        </w:rPr>
        <w:t>Journal of Counseling Psychology, 57</w:t>
      </w:r>
      <w:r w:rsidRPr="00015F9A">
        <w:rPr>
          <w:rFonts w:ascii="Times New Roman" w:hAnsi="Times New Roman"/>
          <w:sz w:val="24"/>
          <w:szCs w:val="24"/>
          <w:lang w:val="en-US"/>
        </w:rPr>
        <w:t>, 1–10. doi: 10.1037/a0018082</w:t>
      </w:r>
    </w:p>
    <w:p w14:paraId="73C9C2B8" w14:textId="77777777" w:rsidR="000068AF" w:rsidRPr="00015F9A" w:rsidRDefault="000068AF" w:rsidP="001A78D0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15F9A">
        <w:rPr>
          <w:rFonts w:ascii="Times New Roman" w:hAnsi="Times New Roman"/>
          <w:sz w:val="24"/>
          <w:szCs w:val="24"/>
          <w:lang w:val="en-US"/>
        </w:rPr>
        <w:t>Tabachnick</w:t>
      </w:r>
      <w:proofErr w:type="spellEnd"/>
      <w:r w:rsidRPr="00015F9A">
        <w:rPr>
          <w:rFonts w:ascii="Times New Roman" w:hAnsi="Times New Roman"/>
          <w:sz w:val="24"/>
          <w:szCs w:val="24"/>
          <w:lang w:val="en-US"/>
        </w:rPr>
        <w:t xml:space="preserve">, B. G., &amp; </w:t>
      </w:r>
      <w:proofErr w:type="spellStart"/>
      <w:r w:rsidRPr="00015F9A">
        <w:rPr>
          <w:rFonts w:ascii="Times New Roman" w:hAnsi="Times New Roman"/>
          <w:sz w:val="24"/>
          <w:szCs w:val="24"/>
          <w:lang w:val="en-US"/>
        </w:rPr>
        <w:t>Fidell</w:t>
      </w:r>
      <w:proofErr w:type="spellEnd"/>
      <w:r w:rsidRPr="00015F9A">
        <w:rPr>
          <w:rFonts w:ascii="Times New Roman" w:hAnsi="Times New Roman"/>
          <w:sz w:val="24"/>
          <w:szCs w:val="24"/>
          <w:lang w:val="en-US"/>
        </w:rPr>
        <w:t xml:space="preserve">, L. S. (2001). </w:t>
      </w:r>
      <w:r w:rsidRPr="00015F9A">
        <w:rPr>
          <w:rFonts w:ascii="Times New Roman" w:hAnsi="Times New Roman"/>
          <w:i/>
          <w:sz w:val="24"/>
          <w:szCs w:val="24"/>
          <w:lang w:val="en-US"/>
        </w:rPr>
        <w:t>Using multivariate statistics</w:t>
      </w:r>
      <w:r w:rsidRPr="00015F9A">
        <w:rPr>
          <w:rFonts w:ascii="Times New Roman" w:hAnsi="Times New Roman"/>
          <w:sz w:val="24"/>
          <w:szCs w:val="24"/>
          <w:lang w:val="en-US"/>
        </w:rPr>
        <w:t xml:space="preserve"> (4th ed.). Boston, MA: Allyn and Bacon.</w:t>
      </w:r>
    </w:p>
    <w:p w14:paraId="1E3FF539" w14:textId="77777777" w:rsidR="000068AF" w:rsidRPr="00015F9A" w:rsidRDefault="000068AF" w:rsidP="001A78D0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15F9A">
        <w:rPr>
          <w:rFonts w:ascii="Times New Roman" w:hAnsi="Times New Roman"/>
          <w:sz w:val="24"/>
          <w:szCs w:val="24"/>
          <w:lang w:val="en-US"/>
        </w:rPr>
        <w:t xml:space="preserve">Tate, K. A, Fouad, N. A., Marks, L. R., Young, G., Guzman, E., &amp; Williams, E. G. (2014). Underrepresented First-Generation, Low-Income College Students’ Pursuit of a Graduate Education: Investigating the Influence of Self-Efficacy, Coping Efficacy, and Family Influence. </w:t>
      </w:r>
      <w:proofErr w:type="spellStart"/>
      <w:r w:rsidRPr="00015F9A">
        <w:rPr>
          <w:rFonts w:ascii="Times New Roman" w:hAnsi="Times New Roman"/>
          <w:i/>
          <w:sz w:val="24"/>
          <w:szCs w:val="24"/>
        </w:rPr>
        <w:t>Journal</w:t>
      </w:r>
      <w:proofErr w:type="spellEnd"/>
      <w:r w:rsidRPr="00015F9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15F9A">
        <w:rPr>
          <w:rFonts w:ascii="Times New Roman" w:hAnsi="Times New Roman"/>
          <w:i/>
          <w:sz w:val="24"/>
          <w:szCs w:val="24"/>
        </w:rPr>
        <w:t>of</w:t>
      </w:r>
      <w:proofErr w:type="spellEnd"/>
      <w:r w:rsidRPr="00015F9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15F9A">
        <w:rPr>
          <w:rFonts w:ascii="Times New Roman" w:hAnsi="Times New Roman"/>
          <w:i/>
          <w:sz w:val="24"/>
          <w:szCs w:val="24"/>
        </w:rPr>
        <w:t>Career</w:t>
      </w:r>
      <w:proofErr w:type="spellEnd"/>
      <w:r w:rsidRPr="00015F9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15F9A">
        <w:rPr>
          <w:rFonts w:ascii="Times New Roman" w:hAnsi="Times New Roman"/>
          <w:i/>
          <w:sz w:val="24"/>
          <w:szCs w:val="24"/>
        </w:rPr>
        <w:t>Assessment</w:t>
      </w:r>
      <w:proofErr w:type="spellEnd"/>
      <w:r w:rsidRPr="00015F9A">
        <w:rPr>
          <w:rFonts w:ascii="Times New Roman" w:hAnsi="Times New Roman"/>
          <w:i/>
          <w:sz w:val="24"/>
          <w:szCs w:val="24"/>
        </w:rPr>
        <w:t>, 23</w:t>
      </w:r>
      <w:r w:rsidRPr="00015F9A">
        <w:rPr>
          <w:rFonts w:ascii="Times New Roman" w:hAnsi="Times New Roman"/>
          <w:sz w:val="24"/>
          <w:szCs w:val="24"/>
        </w:rPr>
        <w:t>, 427–441. doi: 10.1177/1069072714547498</w:t>
      </w:r>
    </w:p>
    <w:p w14:paraId="16AF403C" w14:textId="3AA9E494" w:rsidR="000068AF" w:rsidRPr="00015F9A" w:rsidRDefault="000068AF" w:rsidP="001A78D0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15F9A">
        <w:rPr>
          <w:rFonts w:ascii="Times New Roman" w:hAnsi="Times New Roman"/>
          <w:sz w:val="24"/>
          <w:szCs w:val="24"/>
        </w:rPr>
        <w:t xml:space="preserve">Taveira, M. C., Ribeiro, I., &amp; Oliveira, I. M. (2017). Escala de influência da família: Versão para estudantes universitários. In L. S. Almeida, M. Gonçalves, &amp; M. R. Simões (Eds.), </w:t>
      </w:r>
      <w:r w:rsidRPr="00015F9A">
        <w:rPr>
          <w:rFonts w:ascii="Times New Roman" w:hAnsi="Times New Roman"/>
          <w:i/>
          <w:sz w:val="24"/>
          <w:szCs w:val="24"/>
        </w:rPr>
        <w:t>Instrumentos e contextos de avaliação psicológica</w:t>
      </w:r>
      <w:r w:rsidRPr="00015F9A">
        <w:rPr>
          <w:rFonts w:ascii="Times New Roman" w:hAnsi="Times New Roman"/>
          <w:sz w:val="24"/>
          <w:szCs w:val="24"/>
        </w:rPr>
        <w:t>. Coimbra, Portugal: Almedina Edições.</w:t>
      </w:r>
    </w:p>
    <w:p w14:paraId="4323D508" w14:textId="77777777" w:rsidR="00015021" w:rsidRPr="00015F9A" w:rsidRDefault="00015021" w:rsidP="00015021">
      <w:pPr>
        <w:spacing w:after="0"/>
        <w:ind w:left="425" w:hanging="425"/>
        <w:jc w:val="both"/>
        <w:rPr>
          <w:rFonts w:ascii="Times New Roman" w:hAnsi="Times New Roman"/>
          <w:sz w:val="24"/>
          <w:szCs w:val="24"/>
          <w:lang w:val="en-US"/>
        </w:rPr>
      </w:pPr>
      <w:r w:rsidRPr="00015F9A">
        <w:rPr>
          <w:rFonts w:ascii="Times New Roman" w:hAnsi="Times New Roman"/>
          <w:sz w:val="24"/>
          <w:szCs w:val="24"/>
          <w:lang w:val="en-US"/>
        </w:rPr>
        <w:t xml:space="preserve">Turner, S. and </w:t>
      </w:r>
      <w:proofErr w:type="spellStart"/>
      <w:r w:rsidRPr="00015F9A">
        <w:rPr>
          <w:rFonts w:ascii="Times New Roman" w:hAnsi="Times New Roman"/>
          <w:sz w:val="24"/>
          <w:szCs w:val="24"/>
          <w:lang w:val="en-US"/>
        </w:rPr>
        <w:t>Lapan</w:t>
      </w:r>
      <w:proofErr w:type="spellEnd"/>
      <w:r w:rsidRPr="00015F9A">
        <w:rPr>
          <w:rFonts w:ascii="Times New Roman" w:hAnsi="Times New Roman"/>
          <w:sz w:val="24"/>
          <w:szCs w:val="24"/>
          <w:lang w:val="en-US"/>
        </w:rPr>
        <w:t xml:space="preserve">, R. T. (2002), Career Self‐Efficacy and Perceptions of Parent Support in Adolescent Career Development. </w:t>
      </w:r>
      <w:r w:rsidRPr="00015F9A">
        <w:rPr>
          <w:rFonts w:ascii="Times New Roman" w:hAnsi="Times New Roman"/>
          <w:i/>
          <w:iCs/>
          <w:sz w:val="24"/>
          <w:szCs w:val="24"/>
          <w:lang w:val="en-US"/>
        </w:rPr>
        <w:t>The Career Development Quarterly, 51</w:t>
      </w:r>
      <w:r w:rsidRPr="00015F9A">
        <w:rPr>
          <w:rFonts w:ascii="Times New Roman" w:hAnsi="Times New Roman"/>
          <w:sz w:val="24"/>
          <w:szCs w:val="24"/>
          <w:lang w:val="en-US"/>
        </w:rPr>
        <w:t>, 44-55. doi:10.1002/j.2161-</w:t>
      </w:r>
      <w:proofErr w:type="gramStart"/>
      <w:r w:rsidRPr="00015F9A">
        <w:rPr>
          <w:rFonts w:ascii="Times New Roman" w:hAnsi="Times New Roman"/>
          <w:sz w:val="24"/>
          <w:szCs w:val="24"/>
          <w:lang w:val="en-US"/>
        </w:rPr>
        <w:t>0045.2002.tb</w:t>
      </w:r>
      <w:proofErr w:type="gramEnd"/>
      <w:r w:rsidRPr="00015F9A">
        <w:rPr>
          <w:rFonts w:ascii="Times New Roman" w:hAnsi="Times New Roman"/>
          <w:sz w:val="24"/>
          <w:szCs w:val="24"/>
          <w:lang w:val="en-US"/>
        </w:rPr>
        <w:t>00591.x</w:t>
      </w:r>
    </w:p>
    <w:p w14:paraId="5C3FFDEF" w14:textId="77777777" w:rsidR="000068AF" w:rsidRPr="00015F9A" w:rsidRDefault="000068AF" w:rsidP="001A78D0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15F9A">
        <w:rPr>
          <w:rFonts w:ascii="Times New Roman" w:hAnsi="Times New Roman"/>
          <w:sz w:val="24"/>
          <w:szCs w:val="24"/>
          <w:lang w:val="en-US"/>
        </w:rPr>
        <w:t xml:space="preserve">Ventura, C.D., &amp; Noronha, A. P. P. (2014). </w:t>
      </w:r>
      <w:r w:rsidRPr="00015F9A">
        <w:rPr>
          <w:rFonts w:ascii="Times New Roman" w:hAnsi="Times New Roman"/>
          <w:sz w:val="24"/>
          <w:szCs w:val="24"/>
        </w:rPr>
        <w:t>Autoeficácia para escolha profissional, suporte familiar e estilos parentais em adolescentes. Avaliação Psicológica. 13(3), 317-324. Retirado de: http://pepsic.bvsalud.org/scielo.php?script=sci_arttext&amp;pid=S1677-04712014000300003&amp;lng=pt.</w:t>
      </w:r>
    </w:p>
    <w:p w14:paraId="29B4860B" w14:textId="6F1EEEA2" w:rsidR="00F73F2A" w:rsidRPr="00DD59A9" w:rsidRDefault="000068AF" w:rsidP="001A78D0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</w:rPr>
      </w:pPr>
      <w:r w:rsidRPr="00015F9A">
        <w:rPr>
          <w:rFonts w:ascii="Times New Roman" w:hAnsi="Times New Roman"/>
          <w:sz w:val="24"/>
          <w:szCs w:val="24"/>
          <w:lang w:val="en-US"/>
        </w:rPr>
        <w:t xml:space="preserve">Whiston, S., &amp; Keller, B. (2004). The influences of the family of origin on career development: A review and analysis. </w:t>
      </w:r>
      <w:r w:rsidRPr="00015F9A">
        <w:rPr>
          <w:rFonts w:ascii="Times New Roman" w:hAnsi="Times New Roman"/>
          <w:i/>
          <w:sz w:val="24"/>
          <w:szCs w:val="24"/>
          <w:lang w:val="en-US"/>
        </w:rPr>
        <w:t>The Counselling Psychologist, 32</w:t>
      </w:r>
      <w:r w:rsidRPr="00015F9A">
        <w:rPr>
          <w:rFonts w:ascii="Times New Roman" w:hAnsi="Times New Roman"/>
          <w:sz w:val="24"/>
          <w:szCs w:val="24"/>
          <w:lang w:val="en-US"/>
        </w:rPr>
        <w:t>, 493-568. doi: 10.1177/0011000004265660</w:t>
      </w:r>
    </w:p>
    <w:sectPr w:rsidR="00F73F2A" w:rsidRPr="00DD59A9" w:rsidSect="001A2001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A1EDF" w14:textId="77777777" w:rsidR="00634B52" w:rsidRDefault="00634B52" w:rsidP="006B6910">
      <w:pPr>
        <w:spacing w:after="0" w:line="240" w:lineRule="auto"/>
      </w:pPr>
      <w:r>
        <w:separator/>
      </w:r>
    </w:p>
  </w:endnote>
  <w:endnote w:type="continuationSeparator" w:id="0">
    <w:p w14:paraId="629AF19E" w14:textId="77777777" w:rsidR="00634B52" w:rsidRDefault="00634B52" w:rsidP="006B6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ewsGotT">
    <w:panose1 w:val="00000000000000000000"/>
    <w:charset w:val="00"/>
    <w:family w:val="auto"/>
    <w:pitch w:val="variable"/>
    <w:sig w:usb0="800000AF" w:usb1="000078F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4C72A" w14:textId="77777777" w:rsidR="001A2001" w:rsidRDefault="001A2001" w:rsidP="00946022">
    <w:pPr>
      <w:pStyle w:val="Rodap"/>
      <w:rPr>
        <w:szCs w:val="28"/>
        <w:lang w:val="pt-BR"/>
      </w:rPr>
    </w:pPr>
  </w:p>
  <w:p w14:paraId="60597138" w14:textId="77777777" w:rsidR="00946022" w:rsidRPr="00946022" w:rsidRDefault="00946022" w:rsidP="00946022">
    <w:pPr>
      <w:pStyle w:val="Rodap"/>
      <w:rPr>
        <w:szCs w:val="2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6C4FF" w14:textId="77777777" w:rsidR="00634B52" w:rsidRDefault="00634B52" w:rsidP="006B6910">
      <w:pPr>
        <w:spacing w:after="0" w:line="240" w:lineRule="auto"/>
      </w:pPr>
      <w:r>
        <w:separator/>
      </w:r>
    </w:p>
  </w:footnote>
  <w:footnote w:type="continuationSeparator" w:id="0">
    <w:p w14:paraId="7C6EBA46" w14:textId="77777777" w:rsidR="00634B52" w:rsidRDefault="00634B52" w:rsidP="006B6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A08FA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E10749"/>
    <w:multiLevelType w:val="hybridMultilevel"/>
    <w:tmpl w:val="C9622C7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64F67"/>
    <w:multiLevelType w:val="multilevel"/>
    <w:tmpl w:val="AD36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E1"/>
    <w:rsid w:val="000005A0"/>
    <w:rsid w:val="000021F3"/>
    <w:rsid w:val="00003C89"/>
    <w:rsid w:val="000068AF"/>
    <w:rsid w:val="00015021"/>
    <w:rsid w:val="00015F9A"/>
    <w:rsid w:val="00022546"/>
    <w:rsid w:val="00027590"/>
    <w:rsid w:val="00032D79"/>
    <w:rsid w:val="000341AC"/>
    <w:rsid w:val="00037D36"/>
    <w:rsid w:val="00061ACB"/>
    <w:rsid w:val="00066EBD"/>
    <w:rsid w:val="00084F1D"/>
    <w:rsid w:val="00085B93"/>
    <w:rsid w:val="00087AB6"/>
    <w:rsid w:val="000907BD"/>
    <w:rsid w:val="000A15C9"/>
    <w:rsid w:val="000A52FF"/>
    <w:rsid w:val="000C663A"/>
    <w:rsid w:val="000E2FDE"/>
    <w:rsid w:val="000F0AD3"/>
    <w:rsid w:val="00100061"/>
    <w:rsid w:val="00105080"/>
    <w:rsid w:val="00106B9A"/>
    <w:rsid w:val="00107409"/>
    <w:rsid w:val="00110500"/>
    <w:rsid w:val="00111F66"/>
    <w:rsid w:val="00112A88"/>
    <w:rsid w:val="001177B3"/>
    <w:rsid w:val="00121190"/>
    <w:rsid w:val="00131AE6"/>
    <w:rsid w:val="00134C2F"/>
    <w:rsid w:val="00143D14"/>
    <w:rsid w:val="00165403"/>
    <w:rsid w:val="00165B37"/>
    <w:rsid w:val="00177874"/>
    <w:rsid w:val="00181E89"/>
    <w:rsid w:val="00186F77"/>
    <w:rsid w:val="00194C2D"/>
    <w:rsid w:val="00196164"/>
    <w:rsid w:val="001A010B"/>
    <w:rsid w:val="001A2001"/>
    <w:rsid w:val="001A2EAF"/>
    <w:rsid w:val="001A7831"/>
    <w:rsid w:val="001A78D0"/>
    <w:rsid w:val="001B04BF"/>
    <w:rsid w:val="001B147D"/>
    <w:rsid w:val="001B5E3C"/>
    <w:rsid w:val="001C4BB2"/>
    <w:rsid w:val="001D4DF2"/>
    <w:rsid w:val="001D5905"/>
    <w:rsid w:val="001F2CF5"/>
    <w:rsid w:val="001F45DE"/>
    <w:rsid w:val="001F747F"/>
    <w:rsid w:val="00201A2A"/>
    <w:rsid w:val="00207196"/>
    <w:rsid w:val="0021181B"/>
    <w:rsid w:val="002126D4"/>
    <w:rsid w:val="0021350F"/>
    <w:rsid w:val="00216315"/>
    <w:rsid w:val="00221123"/>
    <w:rsid w:val="002532B9"/>
    <w:rsid w:val="00253EC9"/>
    <w:rsid w:val="00256F96"/>
    <w:rsid w:val="002771FB"/>
    <w:rsid w:val="00285067"/>
    <w:rsid w:val="00286423"/>
    <w:rsid w:val="00286E15"/>
    <w:rsid w:val="00290170"/>
    <w:rsid w:val="00290F36"/>
    <w:rsid w:val="0029380A"/>
    <w:rsid w:val="00293BD6"/>
    <w:rsid w:val="00296DA6"/>
    <w:rsid w:val="0029765C"/>
    <w:rsid w:val="002A2581"/>
    <w:rsid w:val="002B3385"/>
    <w:rsid w:val="002D5CB9"/>
    <w:rsid w:val="002D6D91"/>
    <w:rsid w:val="002E0393"/>
    <w:rsid w:val="00303038"/>
    <w:rsid w:val="00310472"/>
    <w:rsid w:val="0032237A"/>
    <w:rsid w:val="003262F6"/>
    <w:rsid w:val="003278BC"/>
    <w:rsid w:val="00345E5E"/>
    <w:rsid w:val="00351CF3"/>
    <w:rsid w:val="003555AE"/>
    <w:rsid w:val="003614F4"/>
    <w:rsid w:val="00367350"/>
    <w:rsid w:val="00373764"/>
    <w:rsid w:val="0037629D"/>
    <w:rsid w:val="00380508"/>
    <w:rsid w:val="003816A9"/>
    <w:rsid w:val="0038287E"/>
    <w:rsid w:val="00385086"/>
    <w:rsid w:val="003A5F7C"/>
    <w:rsid w:val="003B4D8A"/>
    <w:rsid w:val="003C021B"/>
    <w:rsid w:val="003C2364"/>
    <w:rsid w:val="003D1B27"/>
    <w:rsid w:val="003D64B6"/>
    <w:rsid w:val="003D7327"/>
    <w:rsid w:val="003F042A"/>
    <w:rsid w:val="003F3680"/>
    <w:rsid w:val="004012FF"/>
    <w:rsid w:val="004034DD"/>
    <w:rsid w:val="00410965"/>
    <w:rsid w:val="00414DD7"/>
    <w:rsid w:val="00424747"/>
    <w:rsid w:val="00427297"/>
    <w:rsid w:val="004506EC"/>
    <w:rsid w:val="00463809"/>
    <w:rsid w:val="00464322"/>
    <w:rsid w:val="00465077"/>
    <w:rsid w:val="004702E0"/>
    <w:rsid w:val="0047448D"/>
    <w:rsid w:val="00496BB2"/>
    <w:rsid w:val="004A2571"/>
    <w:rsid w:val="004A73E8"/>
    <w:rsid w:val="004A7CB8"/>
    <w:rsid w:val="004B7785"/>
    <w:rsid w:val="004C1B8B"/>
    <w:rsid w:val="004C6B42"/>
    <w:rsid w:val="004C7162"/>
    <w:rsid w:val="004D5B40"/>
    <w:rsid w:val="004D65F0"/>
    <w:rsid w:val="004E31E7"/>
    <w:rsid w:val="004E3AF5"/>
    <w:rsid w:val="004F0A07"/>
    <w:rsid w:val="004F3CC8"/>
    <w:rsid w:val="004F492F"/>
    <w:rsid w:val="004F535F"/>
    <w:rsid w:val="00503D64"/>
    <w:rsid w:val="00510FD4"/>
    <w:rsid w:val="0052137D"/>
    <w:rsid w:val="00535C34"/>
    <w:rsid w:val="00535FD4"/>
    <w:rsid w:val="00553B34"/>
    <w:rsid w:val="00563115"/>
    <w:rsid w:val="005739CB"/>
    <w:rsid w:val="00584227"/>
    <w:rsid w:val="00587719"/>
    <w:rsid w:val="00595FFF"/>
    <w:rsid w:val="005B22B1"/>
    <w:rsid w:val="005B2B1D"/>
    <w:rsid w:val="005C1D70"/>
    <w:rsid w:val="005C4F82"/>
    <w:rsid w:val="005D3B19"/>
    <w:rsid w:val="005D68BA"/>
    <w:rsid w:val="005E067C"/>
    <w:rsid w:val="005E1E5F"/>
    <w:rsid w:val="005E7113"/>
    <w:rsid w:val="005F2DDC"/>
    <w:rsid w:val="00605633"/>
    <w:rsid w:val="00616A44"/>
    <w:rsid w:val="006252A9"/>
    <w:rsid w:val="00631AD4"/>
    <w:rsid w:val="00634B52"/>
    <w:rsid w:val="006447B6"/>
    <w:rsid w:val="00655717"/>
    <w:rsid w:val="00664E29"/>
    <w:rsid w:val="006661AC"/>
    <w:rsid w:val="00672FD5"/>
    <w:rsid w:val="00673473"/>
    <w:rsid w:val="00682594"/>
    <w:rsid w:val="00686E28"/>
    <w:rsid w:val="00691729"/>
    <w:rsid w:val="006931C1"/>
    <w:rsid w:val="006B5157"/>
    <w:rsid w:val="006B6910"/>
    <w:rsid w:val="006C2A5B"/>
    <w:rsid w:val="006E1B44"/>
    <w:rsid w:val="006E4E7B"/>
    <w:rsid w:val="006E6D5F"/>
    <w:rsid w:val="006F5164"/>
    <w:rsid w:val="006F6C8A"/>
    <w:rsid w:val="00711269"/>
    <w:rsid w:val="00716204"/>
    <w:rsid w:val="00720CF3"/>
    <w:rsid w:val="0072114E"/>
    <w:rsid w:val="00730841"/>
    <w:rsid w:val="0073108A"/>
    <w:rsid w:val="00742A5B"/>
    <w:rsid w:val="00755679"/>
    <w:rsid w:val="00756F28"/>
    <w:rsid w:val="00797111"/>
    <w:rsid w:val="007A006F"/>
    <w:rsid w:val="007B0D55"/>
    <w:rsid w:val="007B1F4A"/>
    <w:rsid w:val="007B4B7A"/>
    <w:rsid w:val="007B6194"/>
    <w:rsid w:val="007E3CD7"/>
    <w:rsid w:val="00802E3B"/>
    <w:rsid w:val="00807A3B"/>
    <w:rsid w:val="0083069E"/>
    <w:rsid w:val="00842F74"/>
    <w:rsid w:val="00847F7B"/>
    <w:rsid w:val="00856EC7"/>
    <w:rsid w:val="00863D2E"/>
    <w:rsid w:val="0087281A"/>
    <w:rsid w:val="00874DE0"/>
    <w:rsid w:val="00883590"/>
    <w:rsid w:val="00884AA4"/>
    <w:rsid w:val="008863B5"/>
    <w:rsid w:val="00886408"/>
    <w:rsid w:val="00890471"/>
    <w:rsid w:val="00893D19"/>
    <w:rsid w:val="008A170F"/>
    <w:rsid w:val="008A284F"/>
    <w:rsid w:val="008B0084"/>
    <w:rsid w:val="008D3610"/>
    <w:rsid w:val="008D45BA"/>
    <w:rsid w:val="008E3492"/>
    <w:rsid w:val="008F486F"/>
    <w:rsid w:val="00901117"/>
    <w:rsid w:val="00922E39"/>
    <w:rsid w:val="0092499A"/>
    <w:rsid w:val="00926229"/>
    <w:rsid w:val="00927172"/>
    <w:rsid w:val="00927DA3"/>
    <w:rsid w:val="009309E3"/>
    <w:rsid w:val="00932812"/>
    <w:rsid w:val="0093547F"/>
    <w:rsid w:val="0094232F"/>
    <w:rsid w:val="00945579"/>
    <w:rsid w:val="00945E54"/>
    <w:rsid w:val="00946022"/>
    <w:rsid w:val="00946E5A"/>
    <w:rsid w:val="00956CF0"/>
    <w:rsid w:val="00961759"/>
    <w:rsid w:val="00966A14"/>
    <w:rsid w:val="00970626"/>
    <w:rsid w:val="00986B86"/>
    <w:rsid w:val="00990114"/>
    <w:rsid w:val="009962BB"/>
    <w:rsid w:val="009B00F2"/>
    <w:rsid w:val="009B0D16"/>
    <w:rsid w:val="009B26AF"/>
    <w:rsid w:val="009B34D8"/>
    <w:rsid w:val="009B49BC"/>
    <w:rsid w:val="009C21B8"/>
    <w:rsid w:val="009C41AB"/>
    <w:rsid w:val="009C55CE"/>
    <w:rsid w:val="009D6E00"/>
    <w:rsid w:val="009E4D18"/>
    <w:rsid w:val="009F016A"/>
    <w:rsid w:val="009F51F9"/>
    <w:rsid w:val="009F592B"/>
    <w:rsid w:val="00A03D2C"/>
    <w:rsid w:val="00A07B7C"/>
    <w:rsid w:val="00A07EA4"/>
    <w:rsid w:val="00A10E29"/>
    <w:rsid w:val="00A113E9"/>
    <w:rsid w:val="00A13E55"/>
    <w:rsid w:val="00A24B43"/>
    <w:rsid w:val="00A3192A"/>
    <w:rsid w:val="00A34071"/>
    <w:rsid w:val="00A40A75"/>
    <w:rsid w:val="00A4537B"/>
    <w:rsid w:val="00A46E92"/>
    <w:rsid w:val="00A550EB"/>
    <w:rsid w:val="00A61530"/>
    <w:rsid w:val="00A6550A"/>
    <w:rsid w:val="00A81F65"/>
    <w:rsid w:val="00A92258"/>
    <w:rsid w:val="00A95150"/>
    <w:rsid w:val="00AA4A4C"/>
    <w:rsid w:val="00AB0130"/>
    <w:rsid w:val="00AB0785"/>
    <w:rsid w:val="00AD2675"/>
    <w:rsid w:val="00AD4AD3"/>
    <w:rsid w:val="00AD4FDB"/>
    <w:rsid w:val="00AE222F"/>
    <w:rsid w:val="00AF37AD"/>
    <w:rsid w:val="00AF3AAD"/>
    <w:rsid w:val="00B04DD5"/>
    <w:rsid w:val="00B122D2"/>
    <w:rsid w:val="00B22301"/>
    <w:rsid w:val="00B361C6"/>
    <w:rsid w:val="00B42385"/>
    <w:rsid w:val="00B64C48"/>
    <w:rsid w:val="00B67C2D"/>
    <w:rsid w:val="00B7454F"/>
    <w:rsid w:val="00B83D24"/>
    <w:rsid w:val="00BA57BC"/>
    <w:rsid w:val="00BA7F32"/>
    <w:rsid w:val="00BB3598"/>
    <w:rsid w:val="00BB5006"/>
    <w:rsid w:val="00BB6397"/>
    <w:rsid w:val="00BE02AB"/>
    <w:rsid w:val="00BE1CDE"/>
    <w:rsid w:val="00BE5EEA"/>
    <w:rsid w:val="00BF7581"/>
    <w:rsid w:val="00C01AA4"/>
    <w:rsid w:val="00C0644B"/>
    <w:rsid w:val="00C07BFE"/>
    <w:rsid w:val="00C116E6"/>
    <w:rsid w:val="00C1336E"/>
    <w:rsid w:val="00C14F05"/>
    <w:rsid w:val="00C27EDE"/>
    <w:rsid w:val="00C34842"/>
    <w:rsid w:val="00C35865"/>
    <w:rsid w:val="00C365C0"/>
    <w:rsid w:val="00C41445"/>
    <w:rsid w:val="00C603D8"/>
    <w:rsid w:val="00C61824"/>
    <w:rsid w:val="00C804C2"/>
    <w:rsid w:val="00C9590F"/>
    <w:rsid w:val="00C97D47"/>
    <w:rsid w:val="00CA4AD3"/>
    <w:rsid w:val="00CA6563"/>
    <w:rsid w:val="00CA75D9"/>
    <w:rsid w:val="00CB3446"/>
    <w:rsid w:val="00CD5386"/>
    <w:rsid w:val="00CE73D0"/>
    <w:rsid w:val="00CF326B"/>
    <w:rsid w:val="00CF3E09"/>
    <w:rsid w:val="00CF66E9"/>
    <w:rsid w:val="00CF7259"/>
    <w:rsid w:val="00D06679"/>
    <w:rsid w:val="00D068CB"/>
    <w:rsid w:val="00D072BA"/>
    <w:rsid w:val="00D327B2"/>
    <w:rsid w:val="00D51420"/>
    <w:rsid w:val="00D616AE"/>
    <w:rsid w:val="00D631E1"/>
    <w:rsid w:val="00D638C9"/>
    <w:rsid w:val="00D747E6"/>
    <w:rsid w:val="00D74A03"/>
    <w:rsid w:val="00D74E03"/>
    <w:rsid w:val="00D8177C"/>
    <w:rsid w:val="00D87667"/>
    <w:rsid w:val="00D936CB"/>
    <w:rsid w:val="00D9513C"/>
    <w:rsid w:val="00D960BC"/>
    <w:rsid w:val="00DB28E7"/>
    <w:rsid w:val="00DB3E74"/>
    <w:rsid w:val="00DC0169"/>
    <w:rsid w:val="00DD347E"/>
    <w:rsid w:val="00DD59A9"/>
    <w:rsid w:val="00DD65AE"/>
    <w:rsid w:val="00DD78D2"/>
    <w:rsid w:val="00DE2336"/>
    <w:rsid w:val="00DE3C46"/>
    <w:rsid w:val="00DE5E4B"/>
    <w:rsid w:val="00DF4D8D"/>
    <w:rsid w:val="00E039A2"/>
    <w:rsid w:val="00E542DE"/>
    <w:rsid w:val="00E54AC0"/>
    <w:rsid w:val="00E70A87"/>
    <w:rsid w:val="00E710BE"/>
    <w:rsid w:val="00E720E1"/>
    <w:rsid w:val="00E81E8E"/>
    <w:rsid w:val="00E86F56"/>
    <w:rsid w:val="00E94B4D"/>
    <w:rsid w:val="00EA1D64"/>
    <w:rsid w:val="00EA23BF"/>
    <w:rsid w:val="00EA645D"/>
    <w:rsid w:val="00EB02C5"/>
    <w:rsid w:val="00EB0F15"/>
    <w:rsid w:val="00EC4CA7"/>
    <w:rsid w:val="00ED7598"/>
    <w:rsid w:val="00EE527E"/>
    <w:rsid w:val="00EF1EAF"/>
    <w:rsid w:val="00EF53C1"/>
    <w:rsid w:val="00EF578F"/>
    <w:rsid w:val="00F00317"/>
    <w:rsid w:val="00F02F51"/>
    <w:rsid w:val="00F03E0E"/>
    <w:rsid w:val="00F073DB"/>
    <w:rsid w:val="00F10375"/>
    <w:rsid w:val="00F170B2"/>
    <w:rsid w:val="00F262DA"/>
    <w:rsid w:val="00F50002"/>
    <w:rsid w:val="00F50626"/>
    <w:rsid w:val="00F5328E"/>
    <w:rsid w:val="00F555DC"/>
    <w:rsid w:val="00F56790"/>
    <w:rsid w:val="00F60244"/>
    <w:rsid w:val="00F63AFF"/>
    <w:rsid w:val="00F65313"/>
    <w:rsid w:val="00F72391"/>
    <w:rsid w:val="00F73F2A"/>
    <w:rsid w:val="00F77BB3"/>
    <w:rsid w:val="00F869A3"/>
    <w:rsid w:val="00F94DE5"/>
    <w:rsid w:val="00F9660E"/>
    <w:rsid w:val="00FB55E9"/>
    <w:rsid w:val="00FC1890"/>
    <w:rsid w:val="00FC1F22"/>
    <w:rsid w:val="00FD054A"/>
    <w:rsid w:val="00FE0E99"/>
    <w:rsid w:val="00FE1CA0"/>
    <w:rsid w:val="00FE28DA"/>
    <w:rsid w:val="00FE2F81"/>
    <w:rsid w:val="00FE6F43"/>
    <w:rsid w:val="00FF08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07F80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52A9"/>
    <w:pPr>
      <w:spacing w:after="200" w:line="276" w:lineRule="auto"/>
    </w:pPr>
    <w:rPr>
      <w:rFonts w:ascii="Century Gothic" w:eastAsia="Times New Roman" w:hAnsi="Century Gothic"/>
      <w:szCs w:val="22"/>
      <w:lang w:val="pt-PT" w:eastAsia="en-US"/>
    </w:rPr>
  </w:style>
  <w:style w:type="paragraph" w:styleId="Ttulo1">
    <w:name w:val="heading 1"/>
    <w:basedOn w:val="Normal"/>
    <w:next w:val="Normal"/>
    <w:link w:val="Ttulo1Carter"/>
    <w:qFormat/>
    <w:rsid w:val="009B6314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sid w:val="009B631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ookTitle1">
    <w:name w:val="Book Title1"/>
    <w:rsid w:val="00D631E1"/>
    <w:rPr>
      <w:rFonts w:cs="Times New Roman"/>
      <w:b/>
      <w:bCs/>
      <w:smallCaps/>
      <w:spacing w:val="5"/>
    </w:rPr>
  </w:style>
  <w:style w:type="paragraph" w:customStyle="1" w:styleId="ENJIEttulododocumento">
    <w:name w:val="ENJIEtítulododocumento"/>
    <w:basedOn w:val="Normal"/>
    <w:rsid w:val="0088452D"/>
    <w:pPr>
      <w:spacing w:before="240" w:after="360" w:line="360" w:lineRule="auto"/>
      <w:jc w:val="center"/>
    </w:pPr>
    <w:rPr>
      <w:rFonts w:ascii="Arial Narrow" w:hAnsi="Arial Narrow"/>
      <w:b/>
      <w:smallCaps/>
      <w:sz w:val="36"/>
    </w:rPr>
  </w:style>
  <w:style w:type="paragraph" w:customStyle="1" w:styleId="Ttulo10">
    <w:name w:val="Título1"/>
    <w:basedOn w:val="Ttulo"/>
    <w:rsid w:val="00D631E1"/>
    <w:pPr>
      <w:pBdr>
        <w:bottom w:val="none" w:sz="0" w:space="0" w:color="auto"/>
      </w:pBdr>
      <w:spacing w:before="120" w:after="420"/>
      <w:jc w:val="center"/>
    </w:pPr>
    <w:rPr>
      <w:rFonts w:ascii="Arial" w:hAnsi="Arial" w:cs="Arial"/>
      <w:b/>
      <w:color w:val="auto"/>
      <w:sz w:val="24"/>
      <w:szCs w:val="18"/>
      <w:lang w:val="en-GB"/>
    </w:rPr>
  </w:style>
  <w:style w:type="paragraph" w:styleId="Ttulo">
    <w:name w:val="Title"/>
    <w:basedOn w:val="Normal"/>
    <w:next w:val="Normal"/>
    <w:link w:val="TtuloCarter"/>
    <w:qFormat/>
    <w:rsid w:val="00D631E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TtuloCarter">
    <w:name w:val="Título Caráter"/>
    <w:link w:val="Ttulo"/>
    <w:rsid w:val="00D631E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ENJIE-nomedoautor">
    <w:name w:val="ENJIE-nomedoautor"/>
    <w:basedOn w:val="Normal"/>
    <w:rsid w:val="006252A9"/>
    <w:pPr>
      <w:spacing w:after="0" w:line="240" w:lineRule="auto"/>
    </w:pPr>
    <w:rPr>
      <w:b/>
    </w:rPr>
  </w:style>
  <w:style w:type="paragraph" w:customStyle="1" w:styleId="Autores">
    <w:name w:val="Autores"/>
    <w:basedOn w:val="Normal"/>
    <w:rsid w:val="00D631E1"/>
    <w:pPr>
      <w:spacing w:after="0" w:line="240" w:lineRule="auto"/>
      <w:jc w:val="center"/>
    </w:pPr>
    <w:rPr>
      <w:rFonts w:ascii="Arial" w:eastAsia="Calibri" w:hAnsi="Arial"/>
      <w:b/>
      <w:szCs w:val="24"/>
    </w:rPr>
  </w:style>
  <w:style w:type="paragraph" w:customStyle="1" w:styleId="ENJIE-instituicao">
    <w:name w:val="ENJIE-instituicao"/>
    <w:basedOn w:val="Autores"/>
    <w:rsid w:val="000005A0"/>
    <w:pPr>
      <w:contextualSpacing/>
      <w:jc w:val="left"/>
    </w:pPr>
    <w:rPr>
      <w:rFonts w:ascii="Century Gothic" w:hAnsi="Century Gothic"/>
      <w:b w:val="0"/>
      <w:sz w:val="18"/>
    </w:rPr>
  </w:style>
  <w:style w:type="paragraph" w:customStyle="1" w:styleId="ENJIEResumo">
    <w:name w:val="ENJIEResumo"/>
    <w:basedOn w:val="ENJIE-instituicao"/>
    <w:rsid w:val="00C56C72"/>
    <w:pPr>
      <w:spacing w:after="360" w:line="360" w:lineRule="auto"/>
    </w:pPr>
  </w:style>
  <w:style w:type="character" w:styleId="Hiperligao">
    <w:name w:val="Hyperlink"/>
    <w:rsid w:val="00942E55"/>
    <w:rPr>
      <w:rFonts w:cs="Times New Roman"/>
      <w:color w:val="0000FF"/>
      <w:u w:val="single"/>
    </w:rPr>
  </w:style>
  <w:style w:type="paragraph" w:customStyle="1" w:styleId="ENJIEPalavraschave">
    <w:name w:val="ENJIEPalavraschave"/>
    <w:basedOn w:val="ENJIEResumo"/>
    <w:rsid w:val="00C56C72"/>
  </w:style>
  <w:style w:type="paragraph" w:customStyle="1" w:styleId="ENJIE-titulo-artigo">
    <w:name w:val="ENJIE-titulo-artigo"/>
    <w:rsid w:val="006252A9"/>
    <w:pPr>
      <w:spacing w:before="240" w:after="480"/>
    </w:pPr>
    <w:rPr>
      <w:rFonts w:ascii="Century Gothic" w:hAnsi="Century Gothic"/>
      <w:b/>
      <w:sz w:val="24"/>
      <w:szCs w:val="24"/>
      <w:lang w:val="pt-PT" w:eastAsia="en-US"/>
    </w:rPr>
  </w:style>
  <w:style w:type="paragraph" w:customStyle="1" w:styleId="ENJIE-pargrafo">
    <w:name w:val="ENJIE-parágrafo"/>
    <w:basedOn w:val="ENJIE-instituicao"/>
    <w:rsid w:val="000005A0"/>
    <w:pPr>
      <w:spacing w:after="120"/>
      <w:contextualSpacing w:val="0"/>
      <w:jc w:val="both"/>
    </w:pPr>
    <w:rPr>
      <w:sz w:val="20"/>
    </w:rPr>
  </w:style>
  <w:style w:type="paragraph" w:customStyle="1" w:styleId="ENJIEtexto">
    <w:name w:val="ENJIEtexto"/>
    <w:basedOn w:val="ENJIE-titulo-artigo"/>
    <w:next w:val="ENJIE-pargrafo"/>
    <w:rsid w:val="009B6314"/>
    <w:pPr>
      <w:ind w:firstLine="567"/>
    </w:pPr>
  </w:style>
  <w:style w:type="paragraph" w:customStyle="1" w:styleId="ENJIEtextonormal">
    <w:name w:val="ENJIEtextonormal"/>
    <w:basedOn w:val="ENJIE-pargrafo"/>
    <w:rsid w:val="009B6314"/>
    <w:pPr>
      <w:ind w:firstLine="567"/>
    </w:pPr>
  </w:style>
  <w:style w:type="paragraph" w:customStyle="1" w:styleId="HEAD1">
    <w:name w:val="HEAD 1"/>
    <w:basedOn w:val="Ttulo1"/>
    <w:rsid w:val="009B6314"/>
    <w:pPr>
      <w:spacing w:before="200" w:line="240" w:lineRule="auto"/>
      <w:jc w:val="both"/>
    </w:pPr>
    <w:rPr>
      <w:rFonts w:ascii="Arial" w:hAnsi="Arial"/>
      <w:caps/>
      <w:color w:val="auto"/>
      <w:sz w:val="20"/>
      <w:szCs w:val="32"/>
      <w:lang w:val="en-US"/>
    </w:rPr>
  </w:style>
  <w:style w:type="paragraph" w:styleId="Mapadodocumento">
    <w:name w:val="Document Map"/>
    <w:basedOn w:val="Normal"/>
    <w:link w:val="MapadodocumentoCarter"/>
    <w:semiHidden/>
    <w:rsid w:val="009B6314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MapadodocumentoCarter">
    <w:name w:val="Mapa do documento Caráter"/>
    <w:link w:val="Mapadodocumento"/>
    <w:semiHidden/>
    <w:rsid w:val="009B6314"/>
    <w:rPr>
      <w:rFonts w:ascii="Tahoma" w:hAnsi="Tahoma" w:cs="Tahoma"/>
      <w:sz w:val="16"/>
      <w:szCs w:val="16"/>
    </w:rPr>
  </w:style>
  <w:style w:type="paragraph" w:customStyle="1" w:styleId="ENJIE-refernciasbibliogrficas">
    <w:name w:val="ENJIE-referênciasbibliográficas"/>
    <w:basedOn w:val="Normal"/>
    <w:rsid w:val="006252A9"/>
    <w:pPr>
      <w:spacing w:after="120" w:line="240" w:lineRule="auto"/>
      <w:ind w:left="284" w:hanging="284"/>
      <w:jc w:val="both"/>
    </w:pPr>
    <w:rPr>
      <w:rFonts w:eastAsia="Calibri"/>
      <w:szCs w:val="24"/>
    </w:rPr>
  </w:style>
  <w:style w:type="paragraph" w:customStyle="1" w:styleId="ENJIE-citacoes">
    <w:name w:val="ENJIE-citacoes"/>
    <w:basedOn w:val="Normal"/>
    <w:rsid w:val="006252A9"/>
    <w:pPr>
      <w:tabs>
        <w:tab w:val="left" w:pos="7513"/>
      </w:tabs>
      <w:spacing w:before="120" w:after="120" w:line="240" w:lineRule="auto"/>
      <w:ind w:left="567" w:right="567"/>
      <w:jc w:val="both"/>
    </w:pPr>
    <w:rPr>
      <w:rFonts w:cs="Arial"/>
      <w:i/>
      <w:sz w:val="18"/>
      <w:szCs w:val="20"/>
    </w:rPr>
  </w:style>
  <w:style w:type="paragraph" w:styleId="Cabealho">
    <w:name w:val="header"/>
    <w:basedOn w:val="Normal"/>
    <w:link w:val="CabealhoCarter"/>
    <w:uiPriority w:val="99"/>
    <w:rsid w:val="0088452D"/>
    <w:pPr>
      <w:tabs>
        <w:tab w:val="center" w:pos="4320"/>
        <w:tab w:val="right" w:pos="8640"/>
      </w:tabs>
    </w:pPr>
    <w:rPr>
      <w:rFonts w:ascii="Calibri" w:eastAsia="Calibri" w:hAnsi="Calibri"/>
      <w:szCs w:val="20"/>
    </w:rPr>
  </w:style>
  <w:style w:type="character" w:customStyle="1" w:styleId="CabealhoCarter">
    <w:name w:val="Cabeçalho Caráter"/>
    <w:link w:val="Cabealho"/>
    <w:uiPriority w:val="99"/>
    <w:rsid w:val="00802E3B"/>
    <w:rPr>
      <w:rFonts w:cs="Times New Roman"/>
      <w:lang w:val="pt-PT"/>
    </w:rPr>
  </w:style>
  <w:style w:type="paragraph" w:styleId="Rodap">
    <w:name w:val="footer"/>
    <w:basedOn w:val="Normal"/>
    <w:link w:val="RodapCarter"/>
    <w:uiPriority w:val="99"/>
    <w:rsid w:val="0088452D"/>
    <w:pPr>
      <w:tabs>
        <w:tab w:val="center" w:pos="4320"/>
        <w:tab w:val="right" w:pos="8640"/>
      </w:tabs>
    </w:pPr>
    <w:rPr>
      <w:rFonts w:ascii="Calibri" w:eastAsia="Calibri" w:hAnsi="Calibri"/>
      <w:szCs w:val="20"/>
    </w:rPr>
  </w:style>
  <w:style w:type="character" w:customStyle="1" w:styleId="RodapCarter">
    <w:name w:val="Rodapé Caráter"/>
    <w:link w:val="Rodap"/>
    <w:uiPriority w:val="99"/>
    <w:rsid w:val="00802E3B"/>
    <w:rPr>
      <w:rFonts w:cs="Times New Roman"/>
      <w:lang w:val="pt-PT"/>
    </w:rPr>
  </w:style>
  <w:style w:type="paragraph" w:customStyle="1" w:styleId="ENJIELegendasFigurasTabelas">
    <w:name w:val="ENJIELegendasFigurasTabelas"/>
    <w:rsid w:val="009D6463"/>
    <w:pPr>
      <w:spacing w:before="240" w:after="240"/>
      <w:jc w:val="center"/>
    </w:pPr>
    <w:rPr>
      <w:rFonts w:ascii="Arial Narrow" w:hAnsi="Arial Narrow"/>
      <w:b/>
      <w:szCs w:val="24"/>
      <w:lang w:val="pt-PT" w:eastAsia="en-US"/>
    </w:rPr>
  </w:style>
  <w:style w:type="paragraph" w:customStyle="1" w:styleId="textotabelas">
    <w:name w:val="textotabelas"/>
    <w:rsid w:val="009D6463"/>
    <w:rPr>
      <w:rFonts w:ascii="Arial Narrow" w:hAnsi="Arial Narrow"/>
      <w:sz w:val="16"/>
      <w:szCs w:val="24"/>
      <w:lang w:val="pt-PT" w:eastAsia="en-US"/>
    </w:rPr>
  </w:style>
  <w:style w:type="character" w:styleId="Hiperligaovisitada">
    <w:name w:val="FollowedHyperlink"/>
    <w:rsid w:val="00217AFC"/>
    <w:rPr>
      <w:color w:val="800080"/>
      <w:u w:val="single"/>
    </w:rPr>
  </w:style>
  <w:style w:type="paragraph" w:customStyle="1" w:styleId="ENJIEresumo0">
    <w:name w:val="ENJIEresumo"/>
    <w:basedOn w:val="ENJIE-instituicao"/>
    <w:rsid w:val="006252A9"/>
    <w:rPr>
      <w:szCs w:val="20"/>
    </w:rPr>
  </w:style>
  <w:style w:type="paragraph" w:customStyle="1" w:styleId="ENJIEseces">
    <w:name w:val="ENJIEsecções"/>
    <w:basedOn w:val="Normal"/>
    <w:rsid w:val="006252A9"/>
    <w:rPr>
      <w:b/>
    </w:rPr>
  </w:style>
  <w:style w:type="paragraph" w:customStyle="1" w:styleId="ENJIEpalavras-chave">
    <w:name w:val="ENJIEpalavras-chave"/>
    <w:basedOn w:val="Normal"/>
    <w:rsid w:val="006252A9"/>
    <w:pPr>
      <w:spacing w:before="120" w:after="240" w:line="240" w:lineRule="auto"/>
    </w:pPr>
  </w:style>
  <w:style w:type="paragraph" w:customStyle="1" w:styleId="ENJIE-contactos">
    <w:name w:val="ENJIE-contactos"/>
    <w:basedOn w:val="ENJIE-instituicao"/>
    <w:rsid w:val="000005A0"/>
    <w:pPr>
      <w:spacing w:after="240"/>
      <w:outlineLvl w:val="0"/>
    </w:pPr>
  </w:style>
  <w:style w:type="paragraph" w:customStyle="1" w:styleId="ENJIE-resumo">
    <w:name w:val="ENJIE-resumo"/>
    <w:basedOn w:val="ENJIEseces"/>
    <w:rsid w:val="000005A0"/>
    <w:rPr>
      <w:b w:val="0"/>
      <w:sz w:val="18"/>
    </w:rPr>
  </w:style>
  <w:style w:type="paragraph" w:customStyle="1" w:styleId="ENJIE-palavras-chave">
    <w:name w:val="ENJIE-palavras-chave"/>
    <w:basedOn w:val="ENJIE-resumo"/>
    <w:rsid w:val="000005A0"/>
    <w:pPr>
      <w:spacing w:after="360" w:line="240" w:lineRule="auto"/>
    </w:pPr>
  </w:style>
  <w:style w:type="paragraph" w:customStyle="1" w:styleId="ENJIE-seccoes">
    <w:name w:val="ENJIE-seccoes"/>
    <w:basedOn w:val="ENJIE-titulo-artigo"/>
    <w:rsid w:val="000005A0"/>
    <w:pPr>
      <w:spacing w:after="120"/>
      <w:outlineLvl w:val="0"/>
    </w:pPr>
  </w:style>
  <w:style w:type="paragraph" w:styleId="Textodebalo">
    <w:name w:val="Balloon Text"/>
    <w:basedOn w:val="Normal"/>
    <w:link w:val="TextodebaloCarter"/>
    <w:rsid w:val="006F6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6F6C8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ListaColorida-nfase11">
    <w:name w:val="Lista Colorida - Ênfase 11"/>
    <w:basedOn w:val="Normal"/>
    <w:uiPriority w:val="34"/>
    <w:qFormat/>
    <w:rsid w:val="009C55CE"/>
    <w:pPr>
      <w:ind w:left="720"/>
      <w:contextualSpacing/>
    </w:pPr>
    <w:rPr>
      <w:rFonts w:ascii="Calibri" w:eastAsia="Calibri" w:hAnsi="Calibri" w:cs="Arial"/>
      <w:sz w:val="22"/>
    </w:rPr>
  </w:style>
  <w:style w:type="character" w:customStyle="1" w:styleId="apple-converted-space">
    <w:name w:val="apple-converted-space"/>
    <w:basedOn w:val="Tipodeletrapredefinidodopargrafo"/>
    <w:rsid w:val="00286423"/>
  </w:style>
  <w:style w:type="character" w:styleId="nfase">
    <w:name w:val="Emphasis"/>
    <w:uiPriority w:val="20"/>
    <w:qFormat/>
    <w:rsid w:val="00286423"/>
    <w:rPr>
      <w:i/>
      <w:iCs/>
    </w:rPr>
  </w:style>
  <w:style w:type="paragraph" w:styleId="Textodenotaderodap">
    <w:name w:val="footnote text"/>
    <w:basedOn w:val="Normal"/>
    <w:link w:val="TextodenotaderodapCarter"/>
    <w:rsid w:val="00C01AA4"/>
    <w:pPr>
      <w:spacing w:after="0" w:line="240" w:lineRule="auto"/>
    </w:pPr>
    <w:rPr>
      <w:szCs w:val="20"/>
    </w:rPr>
  </w:style>
  <w:style w:type="character" w:customStyle="1" w:styleId="TextodenotaderodapCarter">
    <w:name w:val="Texto de nota de rodapé Caráter"/>
    <w:link w:val="Textodenotaderodap"/>
    <w:rsid w:val="00C01AA4"/>
    <w:rPr>
      <w:rFonts w:ascii="Century Gothic" w:eastAsia="Times New Roman" w:hAnsi="Century Gothic"/>
      <w:lang w:eastAsia="en-US"/>
    </w:rPr>
  </w:style>
  <w:style w:type="character" w:styleId="Refdenotaderodap">
    <w:name w:val="footnote reference"/>
    <w:rsid w:val="00C01AA4"/>
    <w:rPr>
      <w:vertAlign w:val="superscript"/>
    </w:rPr>
  </w:style>
  <w:style w:type="paragraph" w:styleId="Textodenotadefim">
    <w:name w:val="endnote text"/>
    <w:basedOn w:val="Normal"/>
    <w:link w:val="TextodenotadefimCarter"/>
    <w:rsid w:val="006F5164"/>
    <w:pPr>
      <w:spacing w:after="0" w:line="240" w:lineRule="auto"/>
    </w:pPr>
    <w:rPr>
      <w:szCs w:val="20"/>
    </w:rPr>
  </w:style>
  <w:style w:type="character" w:customStyle="1" w:styleId="TextodenotadefimCarter">
    <w:name w:val="Texto de nota de fim Caráter"/>
    <w:link w:val="Textodenotadefim"/>
    <w:rsid w:val="006F5164"/>
    <w:rPr>
      <w:rFonts w:ascii="Century Gothic" w:eastAsia="Times New Roman" w:hAnsi="Century Gothic"/>
      <w:lang w:eastAsia="en-US"/>
    </w:rPr>
  </w:style>
  <w:style w:type="character" w:styleId="Refdenotadefim">
    <w:name w:val="endnote reference"/>
    <w:rsid w:val="006F5164"/>
    <w:rPr>
      <w:vertAlign w:val="superscript"/>
    </w:rPr>
  </w:style>
  <w:style w:type="paragraph" w:customStyle="1" w:styleId="p1">
    <w:name w:val="p1"/>
    <w:basedOn w:val="Normal"/>
    <w:rsid w:val="00F73F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F73F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customStyle="1" w:styleId="AuthorInfo">
    <w:name w:val="Author Info"/>
    <w:basedOn w:val="Normal"/>
    <w:rsid w:val="00927172"/>
    <w:pPr>
      <w:tabs>
        <w:tab w:val="right" w:pos="8640"/>
      </w:tabs>
      <w:spacing w:after="0" w:line="480" w:lineRule="auto"/>
      <w:jc w:val="center"/>
    </w:pPr>
    <w:rPr>
      <w:rFonts w:ascii="Times New Roman" w:hAnsi="Times New Roman"/>
      <w:sz w:val="24"/>
      <w:szCs w:val="24"/>
      <w:lang w:val="en-US"/>
    </w:rPr>
  </w:style>
  <w:style w:type="paragraph" w:styleId="Corpodetexto">
    <w:name w:val="Body Text"/>
    <w:basedOn w:val="Normal"/>
    <w:link w:val="CorpodetextoCarter"/>
    <w:uiPriority w:val="1"/>
    <w:qFormat/>
    <w:rsid w:val="00927172"/>
    <w:pPr>
      <w:widowControl w:val="0"/>
      <w:spacing w:after="0" w:line="240" w:lineRule="auto"/>
      <w:ind w:left="115"/>
    </w:pPr>
    <w:rPr>
      <w:rFonts w:ascii="PMingLiU" w:eastAsia="PMingLiU" w:hAnsi="PMingLiU" w:cs="PMingLiU"/>
      <w:szCs w:val="20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927172"/>
    <w:rPr>
      <w:rFonts w:ascii="PMingLiU" w:eastAsia="PMingLiU" w:hAnsi="PMingLiU" w:cs="PMingLiU"/>
      <w:lang w:val="en-US" w:eastAsia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06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8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3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9300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17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34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0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65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139D7-F7C2-48B9-9BD6-897571B22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5267</Words>
  <Characters>30151</Characters>
  <Application>Microsoft Office Word</Application>
  <DocSecurity>0</DocSecurity>
  <Lines>641</Lines>
  <Paragraphs>251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2019-08-15T19:19:00Z</dcterms:created>
  <dcterms:modified xsi:type="dcterms:W3CDTF">2019-08-15T19:29:00Z</dcterms:modified>
</cp:coreProperties>
</file>