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50629" w14:textId="77777777" w:rsidR="005C6C8E" w:rsidRPr="00005815" w:rsidRDefault="005C6C8E" w:rsidP="00FA31E2">
      <w:pPr>
        <w:spacing w:line="360" w:lineRule="auto"/>
        <w:rPr>
          <w:rFonts w:ascii="Times New Roman" w:hAnsi="Times New Roman" w:cs="Times New Roman"/>
          <w:b/>
          <w:bCs/>
          <w:sz w:val="24"/>
          <w:szCs w:val="24"/>
        </w:rPr>
      </w:pPr>
      <w:r w:rsidRPr="00005815">
        <w:rPr>
          <w:rFonts w:ascii="Times New Roman" w:hAnsi="Times New Roman" w:cs="Times New Roman"/>
          <w:b/>
          <w:bCs/>
          <w:sz w:val="24"/>
          <w:szCs w:val="24"/>
        </w:rPr>
        <w:t>Adolescentes expuestos a la violencia en la comunidad: comparativa entre tres ciudades de México</w:t>
      </w:r>
    </w:p>
    <w:p w14:paraId="211A4F47" w14:textId="77777777" w:rsidR="005C6C8E" w:rsidRPr="00005815" w:rsidRDefault="005C6C8E" w:rsidP="00FA31E2">
      <w:pPr>
        <w:spacing w:line="360" w:lineRule="auto"/>
        <w:rPr>
          <w:rFonts w:ascii="Times New Roman" w:hAnsi="Times New Roman" w:cs="Times New Roman"/>
          <w:b/>
          <w:sz w:val="24"/>
          <w:szCs w:val="24"/>
        </w:rPr>
      </w:pPr>
    </w:p>
    <w:p w14:paraId="09601E5A" w14:textId="77777777" w:rsidR="005C6C8E" w:rsidRPr="00005815" w:rsidRDefault="005C6C8E" w:rsidP="00FA31E2">
      <w:pPr>
        <w:spacing w:line="360" w:lineRule="auto"/>
        <w:rPr>
          <w:rFonts w:ascii="Times New Roman" w:hAnsi="Times New Roman" w:cs="Times New Roman"/>
          <w:b/>
          <w:sz w:val="24"/>
          <w:szCs w:val="24"/>
        </w:rPr>
      </w:pPr>
      <w:r w:rsidRPr="00005815">
        <w:rPr>
          <w:rFonts w:ascii="Times New Roman" w:hAnsi="Times New Roman" w:cs="Times New Roman"/>
          <w:b/>
          <w:sz w:val="24"/>
          <w:szCs w:val="24"/>
        </w:rPr>
        <w:t>Hugo Leonardo Gómez Hernández</w:t>
      </w:r>
      <w:r w:rsidRPr="00EF56FD">
        <w:rPr>
          <w:rFonts w:ascii="Times New Roman" w:hAnsi="Times New Roman" w:cs="Times New Roman"/>
          <w:b/>
          <w:sz w:val="24"/>
          <w:szCs w:val="24"/>
          <w:vertAlign w:val="superscript"/>
        </w:rPr>
        <w:t>1</w:t>
      </w:r>
    </w:p>
    <w:p w14:paraId="47792814" w14:textId="77777777" w:rsidR="005C6C8E" w:rsidRPr="00005815" w:rsidRDefault="005C6C8E" w:rsidP="00FA31E2">
      <w:pPr>
        <w:spacing w:line="360" w:lineRule="auto"/>
        <w:rPr>
          <w:rFonts w:ascii="Times New Roman" w:eastAsia="Arial" w:hAnsi="Times New Roman" w:cs="Times New Roman"/>
          <w:b/>
          <w:bCs/>
          <w:sz w:val="24"/>
          <w:szCs w:val="24"/>
        </w:rPr>
      </w:pPr>
      <w:r w:rsidRPr="00005815">
        <w:rPr>
          <w:rFonts w:ascii="Times New Roman" w:eastAsia="Arial" w:hAnsi="Times New Roman" w:cs="Times New Roman"/>
          <w:b/>
          <w:bCs/>
          <w:sz w:val="24"/>
          <w:szCs w:val="24"/>
        </w:rPr>
        <w:t>Rosario Valdez-Santiago</w:t>
      </w:r>
      <w:r w:rsidRPr="00EF56FD">
        <w:rPr>
          <w:rFonts w:ascii="Times New Roman" w:eastAsia="Arial" w:hAnsi="Times New Roman" w:cs="Times New Roman"/>
          <w:b/>
          <w:bCs/>
          <w:sz w:val="24"/>
          <w:szCs w:val="24"/>
          <w:vertAlign w:val="superscript"/>
        </w:rPr>
        <w:t>1</w:t>
      </w:r>
    </w:p>
    <w:p w14:paraId="0E0368C0" w14:textId="77777777" w:rsidR="005C6C8E" w:rsidRPr="00005815" w:rsidRDefault="005C6C8E" w:rsidP="00AD01F1">
      <w:pPr>
        <w:spacing w:line="240" w:lineRule="auto"/>
        <w:rPr>
          <w:rFonts w:ascii="Times New Roman" w:hAnsi="Times New Roman" w:cs="Times New Roman"/>
          <w:b/>
          <w:sz w:val="24"/>
          <w:szCs w:val="24"/>
        </w:rPr>
      </w:pPr>
      <w:r w:rsidRPr="00005815">
        <w:rPr>
          <w:rFonts w:ascii="Times New Roman" w:hAnsi="Times New Roman" w:cs="Times New Roman"/>
          <w:b/>
          <w:sz w:val="24"/>
          <w:szCs w:val="24"/>
        </w:rPr>
        <w:t>Resumen</w:t>
      </w:r>
    </w:p>
    <w:p w14:paraId="33D64D4A" w14:textId="0543CCC8" w:rsidR="005C6C8E" w:rsidRDefault="005C6C8E" w:rsidP="00AD01F1">
      <w:pPr>
        <w:spacing w:line="240" w:lineRule="auto"/>
        <w:rPr>
          <w:rFonts w:ascii="Times New Roman" w:eastAsia="Arial" w:hAnsi="Times New Roman" w:cs="Times New Roman"/>
          <w:sz w:val="24"/>
          <w:szCs w:val="24"/>
        </w:rPr>
      </w:pPr>
      <w:r w:rsidRPr="00005815">
        <w:rPr>
          <w:rFonts w:ascii="Times New Roman" w:eastAsia="Arial" w:hAnsi="Times New Roman" w:cs="Times New Roman"/>
          <w:b/>
          <w:bCs/>
          <w:sz w:val="24"/>
          <w:szCs w:val="24"/>
        </w:rPr>
        <w:t xml:space="preserve">Introducción: </w:t>
      </w:r>
      <w:r w:rsidRPr="00005815">
        <w:rPr>
          <w:rFonts w:ascii="Times New Roman" w:eastAsia="Arial" w:hAnsi="Times New Roman" w:cs="Times New Roman"/>
          <w:sz w:val="24"/>
          <w:szCs w:val="24"/>
        </w:rPr>
        <w:t>La violencia se ha convertido algo cotidiano entre los habitantes jóvenes de las ciudades latinoamericanas y mexicanas, tanto que los niveles de esta pueden afectar seriamente el desarrollo integral de los adolescentes, una de las poblaciones más extensas de México.</w:t>
      </w:r>
      <w:r w:rsidRPr="00005815">
        <w:rPr>
          <w:rFonts w:ascii="Times New Roman" w:eastAsia="Arial" w:hAnsi="Times New Roman" w:cs="Times New Roman"/>
          <w:b/>
          <w:bCs/>
          <w:sz w:val="24"/>
          <w:szCs w:val="24"/>
        </w:rPr>
        <w:t xml:space="preserve">  Método: </w:t>
      </w:r>
      <w:r w:rsidRPr="00005815">
        <w:rPr>
          <w:rFonts w:ascii="Times New Roman" w:eastAsia="Arial" w:hAnsi="Times New Roman" w:cs="Times New Roman"/>
          <w:sz w:val="24"/>
          <w:szCs w:val="24"/>
        </w:rPr>
        <w:t xml:space="preserve">Se trabajó con adolescentes estudiantes de secundaria de 13 a 16 años de tres ciudades del país (Cuernavaca, Xochimilco e Ixtapaluca) que respondieron el Cuestionario de Exposición a la Inseguridad y la Violencia para Adolescentes (Gómez y Lucio, 2015), se buscaron diferencias por ciudad  y por dimensión (víctima directa/testigo) mediante ANOVA de una vía, también se calcularon diferencias por sexo, mediante prueba t para muestras independientes y análisis de </w:t>
      </w:r>
      <w:proofErr w:type="spellStart"/>
      <w:r w:rsidRPr="00005815">
        <w:rPr>
          <w:rFonts w:ascii="Times New Roman" w:eastAsia="Arial" w:hAnsi="Times New Roman" w:cs="Times New Roman"/>
          <w:sz w:val="24"/>
          <w:szCs w:val="24"/>
        </w:rPr>
        <w:t>crosstabs</w:t>
      </w:r>
      <w:proofErr w:type="spellEnd"/>
      <w:r w:rsidRPr="00005815">
        <w:rPr>
          <w:rFonts w:ascii="Times New Roman" w:eastAsia="Arial" w:hAnsi="Times New Roman" w:cs="Times New Roman"/>
          <w:sz w:val="24"/>
          <w:szCs w:val="24"/>
        </w:rPr>
        <w:t>.</w:t>
      </w:r>
      <w:r w:rsidRPr="00005815">
        <w:rPr>
          <w:rFonts w:ascii="Times New Roman" w:eastAsia="Arial" w:hAnsi="Times New Roman" w:cs="Times New Roman"/>
          <w:b/>
          <w:bCs/>
          <w:sz w:val="24"/>
          <w:szCs w:val="24"/>
        </w:rPr>
        <w:t xml:space="preserve">  Resultados: </w:t>
      </w:r>
      <w:r w:rsidRPr="00641276">
        <w:rPr>
          <w:rFonts w:ascii="Times New Roman" w:eastAsia="Arial" w:hAnsi="Times New Roman" w:cs="Times New Roman"/>
          <w:bCs/>
          <w:sz w:val="24"/>
          <w:szCs w:val="24"/>
        </w:rPr>
        <w:t>los adolescentes de la</w:t>
      </w:r>
      <w:r w:rsidRPr="00641276">
        <w:rPr>
          <w:rFonts w:ascii="Times New Roman" w:eastAsia="Arial" w:hAnsi="Times New Roman" w:cs="Times New Roman"/>
          <w:sz w:val="24"/>
          <w:szCs w:val="24"/>
        </w:rPr>
        <w:t xml:space="preserve"> </w:t>
      </w:r>
      <w:r w:rsidRPr="00005815">
        <w:rPr>
          <w:rFonts w:ascii="Times New Roman" w:eastAsia="Arial" w:hAnsi="Times New Roman" w:cs="Times New Roman"/>
          <w:sz w:val="24"/>
          <w:szCs w:val="24"/>
        </w:rPr>
        <w:t xml:space="preserve">ciudad de Cuernavaca  reportaron mayor incidencia de exposición a la violencia en la comunidad las dos dimensiones, además no hubo diferencias entre los hombres y mujeres al reportar violencia en ninguna dimensión. </w:t>
      </w:r>
      <w:r w:rsidRPr="00005815">
        <w:rPr>
          <w:rFonts w:ascii="Times New Roman" w:eastAsia="Arial" w:hAnsi="Times New Roman" w:cs="Times New Roman"/>
          <w:b/>
          <w:bCs/>
          <w:sz w:val="24"/>
          <w:szCs w:val="24"/>
        </w:rPr>
        <w:t xml:space="preserve">Discusión: </w:t>
      </w:r>
      <w:r w:rsidRPr="00005815">
        <w:rPr>
          <w:rFonts w:ascii="Times New Roman" w:eastAsia="Arial" w:hAnsi="Times New Roman" w:cs="Times New Roman"/>
          <w:sz w:val="24"/>
          <w:szCs w:val="24"/>
        </w:rPr>
        <w:t>Diferentes</w:t>
      </w:r>
      <w:r w:rsidRPr="00005815">
        <w:rPr>
          <w:rFonts w:ascii="Times New Roman" w:eastAsia="Arial" w:hAnsi="Times New Roman" w:cs="Times New Roman"/>
          <w:b/>
          <w:bCs/>
          <w:sz w:val="24"/>
          <w:szCs w:val="24"/>
        </w:rPr>
        <w:t xml:space="preserve"> </w:t>
      </w:r>
      <w:r w:rsidRPr="00005815">
        <w:rPr>
          <w:rFonts w:ascii="Times New Roman" w:eastAsia="Arial" w:hAnsi="Times New Roman" w:cs="Times New Roman"/>
          <w:sz w:val="24"/>
          <w:szCs w:val="24"/>
        </w:rPr>
        <w:t xml:space="preserve">estudios han señalado el alto índice de violencia social </w:t>
      </w:r>
      <w:proofErr w:type="gramStart"/>
      <w:r w:rsidRPr="00005815">
        <w:rPr>
          <w:rFonts w:ascii="Times New Roman" w:eastAsia="Arial" w:hAnsi="Times New Roman" w:cs="Times New Roman"/>
          <w:sz w:val="24"/>
          <w:szCs w:val="24"/>
        </w:rPr>
        <w:t>en  Cuernavaca</w:t>
      </w:r>
      <w:proofErr w:type="gramEnd"/>
      <w:r w:rsidRPr="00005815">
        <w:rPr>
          <w:rFonts w:ascii="Times New Roman" w:eastAsia="Arial" w:hAnsi="Times New Roman" w:cs="Times New Roman"/>
          <w:sz w:val="24"/>
          <w:szCs w:val="24"/>
        </w:rPr>
        <w:t xml:space="preserve"> y, en el estado de Morelos, los resultados del presente estudio confirmaron que en esta ciudad superó a las otras entidades, lo que confirma nos puede indicar que en efecto así es, por otro lado se encontró que las mujeres reportaron violencia en ambas dimensiones de igual forma que los hombres, lo que contradice a la mayoría de la literatura, por lo que es necesario indagar en ese aspecto.</w:t>
      </w:r>
    </w:p>
    <w:p w14:paraId="3F5FEAEC" w14:textId="77777777" w:rsidR="005C6C8E" w:rsidRPr="00324A7E" w:rsidRDefault="005C6C8E" w:rsidP="00FA31E2">
      <w:pPr>
        <w:rPr>
          <w:rFonts w:ascii="Times New Roman" w:hAnsi="Times New Roman" w:cs="Times New Roman"/>
          <w:i/>
          <w:sz w:val="24"/>
          <w:szCs w:val="24"/>
        </w:rPr>
      </w:pPr>
      <w:r w:rsidRPr="00324A7E">
        <w:rPr>
          <w:rFonts w:ascii="Times New Roman" w:hAnsi="Times New Roman" w:cs="Times New Roman"/>
          <w:b/>
          <w:i/>
          <w:sz w:val="24"/>
          <w:szCs w:val="24"/>
        </w:rPr>
        <w:t>Palabras Clave:</w:t>
      </w:r>
      <w:r w:rsidRPr="00324A7E">
        <w:rPr>
          <w:rFonts w:ascii="Times New Roman" w:hAnsi="Times New Roman" w:cs="Times New Roman"/>
          <w:i/>
          <w:sz w:val="24"/>
          <w:szCs w:val="24"/>
        </w:rPr>
        <w:t xml:space="preserve"> Adolescentes, violencia en la comunidad, evaluación, México</w:t>
      </w:r>
    </w:p>
    <w:p w14:paraId="32F31675" w14:textId="77777777" w:rsidR="00AD01F1" w:rsidRPr="00AD01F1" w:rsidRDefault="00AD01F1" w:rsidP="00AD01F1">
      <w:pPr>
        <w:rPr>
          <w:rFonts w:ascii="Times New Roman" w:hAnsi="Times New Roman" w:cs="Times New Roman"/>
          <w:b/>
          <w:sz w:val="24"/>
          <w:szCs w:val="24"/>
          <w:lang w:val="en-US"/>
        </w:rPr>
      </w:pPr>
      <w:r w:rsidRPr="00AD01F1">
        <w:rPr>
          <w:rFonts w:ascii="Times New Roman" w:hAnsi="Times New Roman" w:cs="Times New Roman"/>
          <w:b/>
          <w:sz w:val="24"/>
          <w:szCs w:val="24"/>
          <w:lang w:val="en-US"/>
        </w:rPr>
        <w:t>Summary</w:t>
      </w:r>
    </w:p>
    <w:p w14:paraId="5DC42DCF" w14:textId="559F719F" w:rsidR="005C6C8E" w:rsidRPr="00AD01F1" w:rsidRDefault="00AD01F1" w:rsidP="00AD01F1">
      <w:pPr>
        <w:rPr>
          <w:rFonts w:ascii="Times New Roman" w:eastAsia="Arial" w:hAnsi="Times New Roman" w:cs="Times New Roman"/>
          <w:sz w:val="24"/>
          <w:szCs w:val="24"/>
        </w:rPr>
      </w:pPr>
      <w:r w:rsidRPr="00AD01F1">
        <w:rPr>
          <w:rFonts w:ascii="Times New Roman" w:eastAsia="Arial" w:hAnsi="Times New Roman" w:cs="Times New Roman"/>
          <w:b/>
          <w:sz w:val="24"/>
          <w:szCs w:val="24"/>
        </w:rPr>
        <w:t>Introduction:</w:t>
      </w:r>
      <w:r w:rsidRPr="00AD01F1">
        <w:rPr>
          <w:rFonts w:ascii="Times New Roman" w:eastAsia="Arial" w:hAnsi="Times New Roman" w:cs="Times New Roman"/>
          <w:sz w:val="24"/>
          <w:szCs w:val="24"/>
        </w:rPr>
        <w:t xml:space="preserve"> Violence has become a daily occurrence among the young people of Latin American and Mexican cities, so much so that its levels can seriously affect the integral development of adolescents, one of the largest populations in Mexico. </w:t>
      </w:r>
      <w:r w:rsidRPr="00AD01F1">
        <w:rPr>
          <w:rFonts w:ascii="Times New Roman" w:eastAsia="Arial" w:hAnsi="Times New Roman" w:cs="Times New Roman"/>
          <w:b/>
          <w:sz w:val="24"/>
          <w:szCs w:val="24"/>
        </w:rPr>
        <w:t>Method:</w:t>
      </w:r>
      <w:r w:rsidRPr="00AD01F1">
        <w:rPr>
          <w:rFonts w:ascii="Times New Roman" w:eastAsia="Arial" w:hAnsi="Times New Roman" w:cs="Times New Roman"/>
          <w:sz w:val="24"/>
          <w:szCs w:val="24"/>
        </w:rPr>
        <w:t xml:space="preserve"> We worked with high school students from 13 to 16 years old from three cities of the country (Cuernavaca, </w:t>
      </w:r>
      <w:proofErr w:type="spellStart"/>
      <w:r w:rsidRPr="00AD01F1">
        <w:rPr>
          <w:rFonts w:ascii="Times New Roman" w:eastAsia="Arial" w:hAnsi="Times New Roman" w:cs="Times New Roman"/>
          <w:sz w:val="24"/>
          <w:szCs w:val="24"/>
        </w:rPr>
        <w:t>Xochimilco</w:t>
      </w:r>
      <w:proofErr w:type="spellEnd"/>
      <w:r w:rsidRPr="00AD01F1">
        <w:rPr>
          <w:rFonts w:ascii="Times New Roman" w:eastAsia="Arial" w:hAnsi="Times New Roman" w:cs="Times New Roman"/>
          <w:sz w:val="24"/>
          <w:szCs w:val="24"/>
        </w:rPr>
        <w:t xml:space="preserve"> and </w:t>
      </w:r>
      <w:proofErr w:type="spellStart"/>
      <w:r w:rsidRPr="00AD01F1">
        <w:rPr>
          <w:rFonts w:ascii="Times New Roman" w:eastAsia="Arial" w:hAnsi="Times New Roman" w:cs="Times New Roman"/>
          <w:sz w:val="24"/>
          <w:szCs w:val="24"/>
        </w:rPr>
        <w:t>Ixtapaluca</w:t>
      </w:r>
      <w:proofErr w:type="spellEnd"/>
      <w:r w:rsidRPr="00AD01F1">
        <w:rPr>
          <w:rFonts w:ascii="Times New Roman" w:eastAsia="Arial" w:hAnsi="Times New Roman" w:cs="Times New Roman"/>
          <w:sz w:val="24"/>
          <w:szCs w:val="24"/>
        </w:rPr>
        <w:t xml:space="preserve">) who answered the Questionnaire of Exposure to Insecurity and Violence for Adolescents (Gómez &amp; Lucio, 2015), were searched differences by city and by dimension (direct victim / witness) using one-way ANOVA, differences by sex were also calculated using t-test for independent samples and crosstabs analysis. </w:t>
      </w:r>
      <w:r w:rsidRPr="00AD01F1">
        <w:rPr>
          <w:rFonts w:ascii="Times New Roman" w:eastAsia="Arial" w:hAnsi="Times New Roman" w:cs="Times New Roman"/>
          <w:b/>
          <w:sz w:val="24"/>
          <w:szCs w:val="24"/>
        </w:rPr>
        <w:t>Results:</w:t>
      </w:r>
      <w:r w:rsidRPr="00AD01F1">
        <w:rPr>
          <w:rFonts w:ascii="Times New Roman" w:eastAsia="Arial" w:hAnsi="Times New Roman" w:cs="Times New Roman"/>
          <w:sz w:val="24"/>
          <w:szCs w:val="24"/>
        </w:rPr>
        <w:t xml:space="preserve"> adolescents in the city of Cuernavaca reported a greater incidence of exposure to violence in the community in both dimensions, and there were no differences between men and women when reporting violence in any dimension. </w:t>
      </w:r>
      <w:r w:rsidRPr="00AD01F1">
        <w:rPr>
          <w:rFonts w:ascii="Times New Roman" w:eastAsia="Arial" w:hAnsi="Times New Roman" w:cs="Times New Roman"/>
          <w:b/>
          <w:sz w:val="24"/>
          <w:szCs w:val="24"/>
        </w:rPr>
        <w:t>Discussion:</w:t>
      </w:r>
      <w:r w:rsidRPr="00AD01F1">
        <w:rPr>
          <w:rFonts w:ascii="Times New Roman" w:eastAsia="Arial" w:hAnsi="Times New Roman" w:cs="Times New Roman"/>
          <w:sz w:val="24"/>
          <w:szCs w:val="24"/>
        </w:rPr>
        <w:t xml:space="preserve"> Different </w:t>
      </w:r>
      <w:r w:rsidRPr="00AD01F1">
        <w:rPr>
          <w:rFonts w:ascii="Times New Roman" w:eastAsia="Arial" w:hAnsi="Times New Roman" w:cs="Times New Roman"/>
          <w:sz w:val="24"/>
          <w:szCs w:val="24"/>
        </w:rPr>
        <w:lastRenderedPageBreak/>
        <w:t>studies have indicated the high rate of social violence in Cuernavaca and Morelos overview, the results of the present study confirmed that in this city it surpassed the other entities, which confirms that it can indicate that it is indeed so, on the other hand it was found that women reported violence in both dimensions in the same way as men, which contradicts most of the literature, so it is necessary to investigate in that regard.</w:t>
      </w:r>
    </w:p>
    <w:p w14:paraId="60D6B488" w14:textId="405CCF16" w:rsidR="00AD01F1" w:rsidRPr="00AD01F1" w:rsidRDefault="00AD01F1" w:rsidP="00AD01F1">
      <w:pPr>
        <w:rPr>
          <w:rFonts w:ascii="Times New Roman" w:hAnsi="Times New Roman" w:cs="Times New Roman"/>
          <w:sz w:val="24"/>
          <w:szCs w:val="24"/>
          <w:lang w:val="en-US"/>
        </w:rPr>
      </w:pPr>
      <w:r w:rsidRPr="00AD01F1">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w:t>
      </w:r>
      <w:r w:rsidRPr="00AD01F1">
        <w:rPr>
          <w:rFonts w:ascii="Times New Roman" w:hAnsi="Times New Roman" w:cs="Times New Roman"/>
          <w:i/>
          <w:sz w:val="24"/>
          <w:szCs w:val="24"/>
          <w:lang w:val="en-US"/>
        </w:rPr>
        <w:t>Adolescents, community violence, measure, Mexico</w:t>
      </w:r>
    </w:p>
    <w:p w14:paraId="4A1E4261" w14:textId="77777777" w:rsidR="005C6C8E" w:rsidRDefault="005C6C8E" w:rsidP="00FA31E2">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Instituto Nacional de Salud Pública. Centro Colaborador para la Investigación de Lesiones y Violencia OMS/OPS.</w:t>
      </w:r>
    </w:p>
    <w:p w14:paraId="12E56095" w14:textId="77777777" w:rsidR="005C6C8E" w:rsidRPr="005C6C8E" w:rsidRDefault="005C6C8E" w:rsidP="00FA31E2">
      <w:pPr>
        <w:rPr>
          <w:rFonts w:ascii="Times New Roman" w:hAnsi="Times New Roman" w:cs="Times New Roman"/>
          <w:sz w:val="24"/>
          <w:szCs w:val="24"/>
        </w:rPr>
      </w:pPr>
    </w:p>
    <w:p w14:paraId="2089745B" w14:textId="77777777" w:rsidR="005C6C8E" w:rsidRPr="00005815" w:rsidRDefault="005C6C8E" w:rsidP="00FA31E2">
      <w:pPr>
        <w:rPr>
          <w:rFonts w:ascii="Times New Roman" w:hAnsi="Times New Roman" w:cs="Times New Roman"/>
          <w:b/>
          <w:sz w:val="24"/>
          <w:szCs w:val="24"/>
        </w:rPr>
      </w:pPr>
      <w:r w:rsidRPr="00005815">
        <w:rPr>
          <w:rFonts w:ascii="Times New Roman" w:hAnsi="Times New Roman" w:cs="Times New Roman"/>
          <w:b/>
          <w:sz w:val="24"/>
          <w:szCs w:val="24"/>
        </w:rPr>
        <w:t>Fuentes de financiación</w:t>
      </w:r>
    </w:p>
    <w:p w14:paraId="54418446" w14:textId="77777777" w:rsidR="005C6C8E" w:rsidRPr="00005815" w:rsidRDefault="005C6C8E" w:rsidP="00FA31E2">
      <w:pPr>
        <w:rPr>
          <w:rFonts w:ascii="Times New Roman" w:hAnsi="Times New Roman" w:cs="Times New Roman"/>
          <w:sz w:val="24"/>
          <w:szCs w:val="24"/>
        </w:rPr>
      </w:pPr>
      <w:r w:rsidRPr="00005815">
        <w:rPr>
          <w:rFonts w:ascii="Times New Roman" w:hAnsi="Times New Roman" w:cs="Times New Roman"/>
          <w:sz w:val="24"/>
          <w:szCs w:val="24"/>
        </w:rPr>
        <w:t>El presente trabajo formó parte de la estancia posdoctoral en el Instituto Nacional de Salud Pública de México del Dr</w:t>
      </w:r>
      <w:r>
        <w:rPr>
          <w:rFonts w:ascii="Times New Roman" w:hAnsi="Times New Roman" w:cs="Times New Roman"/>
          <w:sz w:val="24"/>
          <w:szCs w:val="24"/>
        </w:rPr>
        <w:t>. Hugo Leonardo Gómez Hernández patrocinada por el Consejo Nacional de Ciencia y Tecnología.</w:t>
      </w:r>
    </w:p>
    <w:p w14:paraId="707C5AA0" w14:textId="77777777" w:rsidR="005C6C8E" w:rsidRPr="00005815" w:rsidRDefault="005C6C8E" w:rsidP="00FA31E2">
      <w:pPr>
        <w:rPr>
          <w:rFonts w:ascii="Times New Roman" w:hAnsi="Times New Roman" w:cs="Times New Roman"/>
          <w:b/>
          <w:sz w:val="24"/>
          <w:szCs w:val="24"/>
        </w:rPr>
      </w:pPr>
      <w:r w:rsidRPr="00005815">
        <w:rPr>
          <w:rFonts w:ascii="Times New Roman" w:hAnsi="Times New Roman" w:cs="Times New Roman"/>
          <w:b/>
          <w:sz w:val="24"/>
          <w:szCs w:val="24"/>
        </w:rPr>
        <w:t>Conflicto de intereses</w:t>
      </w:r>
    </w:p>
    <w:p w14:paraId="6DADAD39" w14:textId="77777777" w:rsidR="005C6C8E" w:rsidRPr="00005815" w:rsidRDefault="005C6C8E" w:rsidP="00FA31E2">
      <w:pPr>
        <w:rPr>
          <w:rFonts w:ascii="Times New Roman" w:hAnsi="Times New Roman" w:cs="Times New Roman"/>
          <w:sz w:val="24"/>
          <w:szCs w:val="24"/>
        </w:rPr>
      </w:pPr>
      <w:r w:rsidRPr="00005815">
        <w:rPr>
          <w:rFonts w:ascii="Times New Roman" w:hAnsi="Times New Roman" w:cs="Times New Roman"/>
          <w:sz w:val="24"/>
          <w:szCs w:val="24"/>
        </w:rPr>
        <w:t>No existe ningún conflicto de intereses.</w:t>
      </w:r>
    </w:p>
    <w:p w14:paraId="3ADB62B6" w14:textId="77777777" w:rsidR="005C6C8E" w:rsidRPr="00005815" w:rsidRDefault="005C6C8E" w:rsidP="00FA31E2">
      <w:pPr>
        <w:rPr>
          <w:rFonts w:ascii="Times New Roman" w:hAnsi="Times New Roman" w:cs="Times New Roman"/>
          <w:b/>
          <w:sz w:val="24"/>
          <w:szCs w:val="24"/>
        </w:rPr>
      </w:pPr>
      <w:r w:rsidRPr="00005815">
        <w:rPr>
          <w:rFonts w:ascii="Times New Roman" w:hAnsi="Times New Roman" w:cs="Times New Roman"/>
          <w:b/>
          <w:sz w:val="24"/>
          <w:szCs w:val="24"/>
        </w:rPr>
        <w:t>Colaboradores</w:t>
      </w:r>
    </w:p>
    <w:p w14:paraId="0D66B577" w14:textId="081810DE" w:rsidR="005C6C8E" w:rsidRDefault="005C6C8E" w:rsidP="00FA31E2">
      <w:pPr>
        <w:rPr>
          <w:rFonts w:ascii="Times New Roman" w:hAnsi="Times New Roman" w:cs="Times New Roman"/>
          <w:sz w:val="24"/>
          <w:szCs w:val="24"/>
          <w:shd w:val="clear" w:color="auto" w:fill="FFFFFF"/>
        </w:rPr>
      </w:pPr>
      <w:r w:rsidRPr="00005815">
        <w:rPr>
          <w:rFonts w:ascii="Times New Roman" w:hAnsi="Times New Roman" w:cs="Times New Roman"/>
          <w:sz w:val="24"/>
          <w:szCs w:val="24"/>
        </w:rPr>
        <w:t xml:space="preserve">Hugo Leonardo Gómez Hernández tuvo la </w:t>
      </w:r>
      <w:r>
        <w:rPr>
          <w:rFonts w:ascii="Times New Roman" w:hAnsi="Times New Roman" w:cs="Times New Roman"/>
          <w:sz w:val="24"/>
          <w:szCs w:val="24"/>
          <w:shd w:val="clear" w:color="auto" w:fill="FFFFFF"/>
        </w:rPr>
        <w:t>c</w:t>
      </w:r>
      <w:r w:rsidRPr="00005815">
        <w:rPr>
          <w:rFonts w:ascii="Times New Roman" w:hAnsi="Times New Roman" w:cs="Times New Roman"/>
          <w:sz w:val="24"/>
          <w:szCs w:val="24"/>
          <w:shd w:val="clear" w:color="auto" w:fill="FFFFFF"/>
        </w:rPr>
        <w:t>oncepción</w:t>
      </w:r>
      <w:r>
        <w:rPr>
          <w:rFonts w:ascii="Times New Roman" w:hAnsi="Times New Roman" w:cs="Times New Roman"/>
          <w:sz w:val="24"/>
          <w:szCs w:val="24"/>
          <w:shd w:val="clear" w:color="auto" w:fill="FFFFFF"/>
        </w:rPr>
        <w:t xml:space="preserve"> del trabajo</w:t>
      </w:r>
      <w:r w:rsidRPr="00005815">
        <w:rPr>
          <w:rFonts w:ascii="Times New Roman" w:hAnsi="Times New Roman" w:cs="Times New Roman"/>
          <w:sz w:val="24"/>
          <w:szCs w:val="24"/>
          <w:shd w:val="clear" w:color="auto" w:fill="FFFFFF"/>
        </w:rPr>
        <w:t xml:space="preserve"> y </w:t>
      </w:r>
      <w:r w:rsidR="00AD01F1">
        <w:rPr>
          <w:rFonts w:ascii="Times New Roman" w:hAnsi="Times New Roman" w:cs="Times New Roman"/>
          <w:sz w:val="24"/>
          <w:szCs w:val="24"/>
          <w:shd w:val="clear" w:color="auto" w:fill="FFFFFF"/>
        </w:rPr>
        <w:t xml:space="preserve">aplicación de los instrumentos y </w:t>
      </w:r>
      <w:r w:rsidRPr="00005815">
        <w:rPr>
          <w:rFonts w:ascii="Times New Roman" w:hAnsi="Times New Roman" w:cs="Times New Roman"/>
          <w:sz w:val="24"/>
          <w:szCs w:val="24"/>
          <w:shd w:val="clear" w:color="auto" w:fill="FFFFFF"/>
        </w:rPr>
        <w:t>condujo el análisis e interpretación de los datos; participó en la redacción del artículo y revisión crítica relevante del contenido intelectual; puede aprobar la versión que debe ser publicada. También se hace responsable de todos los aspectos del trabajo, garantizando la exactitud e integridad de cualquier parte de la obra.</w:t>
      </w:r>
      <w:r>
        <w:rPr>
          <w:rFonts w:ascii="Times New Roman" w:hAnsi="Times New Roman" w:cs="Times New Roman"/>
          <w:sz w:val="24"/>
          <w:szCs w:val="24"/>
          <w:shd w:val="clear" w:color="auto" w:fill="FFFFFF"/>
        </w:rPr>
        <w:t xml:space="preserve"> </w:t>
      </w:r>
    </w:p>
    <w:p w14:paraId="384C4570" w14:textId="22D478F0" w:rsidR="005C6C8E" w:rsidRDefault="005C6C8E" w:rsidP="00FA31E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Rosario Valdez Santiago</w:t>
      </w:r>
      <w:r w:rsidRPr="00005815">
        <w:rPr>
          <w:rFonts w:ascii="Times New Roman" w:hAnsi="Times New Roman" w:cs="Times New Roman"/>
          <w:sz w:val="24"/>
          <w:szCs w:val="24"/>
          <w:shd w:val="clear" w:color="auto" w:fill="FFFFFF"/>
        </w:rPr>
        <w:t xml:space="preserve"> participó en la revisión crítica rele</w:t>
      </w:r>
      <w:r w:rsidR="00AD01F1">
        <w:rPr>
          <w:rFonts w:ascii="Times New Roman" w:hAnsi="Times New Roman" w:cs="Times New Roman"/>
          <w:sz w:val="24"/>
          <w:szCs w:val="24"/>
          <w:shd w:val="clear" w:color="auto" w:fill="FFFFFF"/>
        </w:rPr>
        <w:t>vante del contenido intelectual</w:t>
      </w:r>
      <w:r w:rsidRPr="00005815">
        <w:rPr>
          <w:rFonts w:ascii="Times New Roman" w:hAnsi="Times New Roman" w:cs="Times New Roman"/>
          <w:sz w:val="24"/>
          <w:szCs w:val="24"/>
          <w:shd w:val="clear" w:color="auto" w:fill="FFFFFF"/>
        </w:rPr>
        <w:t>. También se hace responsable de todos los aspectos del trabajo, garantizando la exactitud e integridad de cualquier parte de la obra.</w:t>
      </w:r>
      <w:r>
        <w:rPr>
          <w:rFonts w:ascii="Times New Roman" w:hAnsi="Times New Roman" w:cs="Times New Roman"/>
          <w:sz w:val="24"/>
          <w:szCs w:val="24"/>
          <w:shd w:val="clear" w:color="auto" w:fill="FFFFFF"/>
        </w:rPr>
        <w:t xml:space="preserve"> </w:t>
      </w:r>
    </w:p>
    <w:p w14:paraId="61109DCC" w14:textId="77777777" w:rsidR="005C6C8E" w:rsidRPr="00005815" w:rsidRDefault="005C6C8E" w:rsidP="00FA31E2">
      <w:pPr>
        <w:rPr>
          <w:rFonts w:ascii="Times New Roman" w:hAnsi="Times New Roman" w:cs="Times New Roman"/>
          <w:b/>
          <w:sz w:val="24"/>
          <w:szCs w:val="24"/>
        </w:rPr>
      </w:pPr>
      <w:r w:rsidRPr="00005815">
        <w:rPr>
          <w:rFonts w:ascii="Times New Roman" w:hAnsi="Times New Roman" w:cs="Times New Roman"/>
          <w:b/>
          <w:sz w:val="24"/>
          <w:szCs w:val="24"/>
        </w:rPr>
        <w:t>Agradecimientos</w:t>
      </w:r>
    </w:p>
    <w:p w14:paraId="55827938" w14:textId="77777777" w:rsidR="005C6C8E" w:rsidRDefault="005C6C8E" w:rsidP="00FA31E2">
      <w:pPr>
        <w:rPr>
          <w:rFonts w:ascii="Times New Roman" w:hAnsi="Times New Roman" w:cs="Times New Roman"/>
          <w:sz w:val="24"/>
          <w:szCs w:val="24"/>
        </w:rPr>
      </w:pPr>
      <w:r w:rsidRPr="00005815">
        <w:rPr>
          <w:rFonts w:ascii="Times New Roman" w:hAnsi="Times New Roman" w:cs="Times New Roman"/>
          <w:sz w:val="24"/>
          <w:szCs w:val="24"/>
        </w:rPr>
        <w:t>Se agradece a la Dra. Paulina Arenas de la UNAM por su colaboración en la aplicación del instrumento CEIVA en Xochimilco, Ciudad de México.</w:t>
      </w:r>
      <w:r>
        <w:rPr>
          <w:rFonts w:ascii="Times New Roman" w:hAnsi="Times New Roman" w:cs="Times New Roman"/>
          <w:sz w:val="24"/>
          <w:szCs w:val="24"/>
        </w:rPr>
        <w:t xml:space="preserve"> También se agradece a la Dra. Marisol Pérez de la UAM-Iztapalapa por las facilidades para la aplicación en Ixtapaluca Estado de México.</w:t>
      </w:r>
    </w:p>
    <w:p w14:paraId="05E55776" w14:textId="77777777" w:rsidR="005C6C8E" w:rsidRPr="00005815" w:rsidRDefault="005C6C8E" w:rsidP="00FA31E2">
      <w:pPr>
        <w:rPr>
          <w:rFonts w:ascii="Times New Roman" w:hAnsi="Times New Roman" w:cs="Times New Roman"/>
          <w:sz w:val="24"/>
          <w:szCs w:val="24"/>
        </w:rPr>
      </w:pPr>
    </w:p>
    <w:p w14:paraId="3809A894" w14:textId="77777777" w:rsidR="005C6C8E" w:rsidRDefault="005C6C8E" w:rsidP="00FA31E2">
      <w:pPr>
        <w:spacing w:line="360" w:lineRule="auto"/>
        <w:rPr>
          <w:rFonts w:ascii="Times New Roman" w:eastAsia="Arial" w:hAnsi="Times New Roman" w:cs="Times New Roman"/>
          <w:b/>
          <w:sz w:val="24"/>
          <w:szCs w:val="24"/>
        </w:rPr>
      </w:pPr>
    </w:p>
    <w:p w14:paraId="0473E53E" w14:textId="77777777" w:rsidR="00DC5FCB" w:rsidRPr="00E86156" w:rsidRDefault="00141192" w:rsidP="00FA31E2">
      <w:pPr>
        <w:spacing w:line="360" w:lineRule="auto"/>
        <w:rPr>
          <w:rFonts w:ascii="Times New Roman" w:eastAsia="Arial" w:hAnsi="Times New Roman" w:cs="Times New Roman"/>
          <w:b/>
          <w:sz w:val="24"/>
          <w:szCs w:val="24"/>
          <w:lang w:val="es-ES"/>
        </w:rPr>
      </w:pPr>
      <w:bookmarkStart w:id="0" w:name="_GoBack"/>
      <w:bookmarkEnd w:id="0"/>
      <w:r w:rsidRPr="00E86156">
        <w:rPr>
          <w:rFonts w:ascii="Times New Roman" w:eastAsia="Arial" w:hAnsi="Times New Roman" w:cs="Times New Roman"/>
          <w:b/>
          <w:sz w:val="24"/>
          <w:szCs w:val="24"/>
          <w:lang w:val="es-ES"/>
        </w:rPr>
        <w:lastRenderedPageBreak/>
        <w:t>Introducción</w:t>
      </w:r>
    </w:p>
    <w:p w14:paraId="2117ED05" w14:textId="1F0D0B8B" w:rsidR="0078396C" w:rsidRPr="00E86156" w:rsidRDefault="00A36090" w:rsidP="00FA31E2">
      <w:pPr>
        <w:spacing w:line="360" w:lineRule="auto"/>
        <w:rPr>
          <w:rFonts w:ascii="Times New Roman" w:eastAsia="Arial" w:hAnsi="Times New Roman" w:cs="Times New Roman"/>
          <w:sz w:val="24"/>
          <w:szCs w:val="24"/>
          <w:lang w:val="es-ES"/>
        </w:rPr>
      </w:pPr>
      <w:r w:rsidRPr="00B30FF1">
        <w:rPr>
          <w:rFonts w:ascii="Times New Roman" w:eastAsia="Arial" w:hAnsi="Times New Roman" w:cs="Times New Roman"/>
          <w:sz w:val="24"/>
          <w:szCs w:val="24"/>
          <w:lang w:val="es-ES"/>
        </w:rPr>
        <w:t xml:space="preserve">De acuerdo con el conteo </w:t>
      </w:r>
      <w:proofErr w:type="spellStart"/>
      <w:r w:rsidRPr="00B30FF1">
        <w:rPr>
          <w:rFonts w:ascii="Times New Roman" w:eastAsia="Arial" w:hAnsi="Times New Roman" w:cs="Times New Roman"/>
          <w:sz w:val="24"/>
          <w:szCs w:val="24"/>
          <w:lang w:val="es-ES"/>
        </w:rPr>
        <w:t>intercensal</w:t>
      </w:r>
      <w:proofErr w:type="spellEnd"/>
      <w:r w:rsidR="00A77444">
        <w:rPr>
          <w:rFonts w:ascii="Times New Roman" w:eastAsia="Arial" w:hAnsi="Times New Roman" w:cs="Times New Roman"/>
          <w:sz w:val="24"/>
          <w:szCs w:val="24"/>
          <w:lang w:val="es-ES"/>
        </w:rPr>
        <w:t xml:space="preserve"> </w:t>
      </w:r>
      <w:r w:rsidR="00FA31E2">
        <w:rPr>
          <w:rFonts w:ascii="Times New Roman" w:eastAsia="Arial" w:hAnsi="Times New Roman" w:cs="Times New Roman"/>
          <w:sz w:val="24"/>
          <w:szCs w:val="24"/>
          <w:lang w:val="es-ES"/>
        </w:rPr>
        <w:t>del Consejo Nacional de Población (</w:t>
      </w:r>
      <w:r w:rsidR="00A77444">
        <w:rPr>
          <w:rFonts w:ascii="Times New Roman" w:eastAsia="Arial" w:hAnsi="Times New Roman" w:cs="Times New Roman"/>
          <w:sz w:val="24"/>
          <w:szCs w:val="24"/>
          <w:lang w:val="es-ES"/>
        </w:rPr>
        <w:t>CONAPO</w:t>
      </w:r>
      <w:r w:rsidR="00FA31E2">
        <w:rPr>
          <w:rFonts w:ascii="Times New Roman" w:eastAsia="Arial" w:hAnsi="Times New Roman" w:cs="Times New Roman"/>
          <w:sz w:val="24"/>
          <w:szCs w:val="24"/>
          <w:lang w:val="es-ES"/>
        </w:rPr>
        <w:t>,</w:t>
      </w:r>
      <w:r w:rsidRPr="00B30FF1">
        <w:rPr>
          <w:rFonts w:ascii="Times New Roman" w:eastAsia="Arial" w:hAnsi="Times New Roman" w:cs="Times New Roman"/>
          <w:sz w:val="24"/>
          <w:szCs w:val="24"/>
          <w:lang w:val="es-ES"/>
        </w:rPr>
        <w:t xml:space="preserve"> 2015</w:t>
      </w:r>
      <w:r w:rsidR="00FA31E2">
        <w:rPr>
          <w:rFonts w:ascii="Times New Roman" w:eastAsia="Arial" w:hAnsi="Times New Roman" w:cs="Times New Roman"/>
          <w:sz w:val="24"/>
          <w:szCs w:val="24"/>
          <w:lang w:val="es-ES"/>
        </w:rPr>
        <w:t>)</w:t>
      </w:r>
      <w:r w:rsidR="00EC7B4D" w:rsidRPr="00B30FF1">
        <w:rPr>
          <w:rFonts w:ascii="Times New Roman" w:eastAsia="Arial" w:hAnsi="Times New Roman" w:cs="Times New Roman"/>
          <w:sz w:val="24"/>
          <w:szCs w:val="24"/>
          <w:lang w:val="es-ES"/>
        </w:rPr>
        <w:t>,</w:t>
      </w:r>
      <w:r w:rsidRPr="00B30FF1">
        <w:rPr>
          <w:rFonts w:ascii="Times New Roman" w:eastAsia="Arial" w:hAnsi="Times New Roman" w:cs="Times New Roman"/>
          <w:sz w:val="24"/>
          <w:szCs w:val="24"/>
          <w:lang w:val="es-ES"/>
        </w:rPr>
        <w:t xml:space="preserve"> existen en México alrededor d</w:t>
      </w:r>
      <w:r w:rsidR="00EC7B4D" w:rsidRPr="00B30FF1">
        <w:rPr>
          <w:rFonts w:ascii="Times New Roman" w:eastAsia="Arial" w:hAnsi="Times New Roman" w:cs="Times New Roman"/>
          <w:sz w:val="24"/>
          <w:szCs w:val="24"/>
          <w:lang w:val="es-ES"/>
        </w:rPr>
        <w:t xml:space="preserve">e 33 millones de jóvenes entre </w:t>
      </w:r>
      <w:r w:rsidRPr="00B30FF1">
        <w:rPr>
          <w:rFonts w:ascii="Times New Roman" w:eastAsia="Arial" w:hAnsi="Times New Roman" w:cs="Times New Roman"/>
          <w:sz w:val="24"/>
          <w:szCs w:val="24"/>
          <w:lang w:val="es-ES"/>
        </w:rPr>
        <w:t>15 y 29 años</w:t>
      </w:r>
      <w:r w:rsidR="00EC7B4D" w:rsidRPr="00B30FF1">
        <w:rPr>
          <w:rFonts w:ascii="Times New Roman" w:eastAsia="Arial" w:hAnsi="Times New Roman" w:cs="Times New Roman"/>
          <w:sz w:val="24"/>
          <w:szCs w:val="24"/>
          <w:lang w:val="es-ES"/>
        </w:rPr>
        <w:t>,</w:t>
      </w:r>
      <w:r w:rsidRPr="00B30FF1">
        <w:rPr>
          <w:rFonts w:ascii="Times New Roman" w:eastAsia="Arial" w:hAnsi="Times New Roman" w:cs="Times New Roman"/>
          <w:sz w:val="24"/>
          <w:szCs w:val="24"/>
          <w:lang w:val="es-ES"/>
        </w:rPr>
        <w:t xml:space="preserve"> es decir</w:t>
      </w:r>
      <w:r w:rsidR="00EC7B4D" w:rsidRPr="00B30FF1">
        <w:rPr>
          <w:rFonts w:ascii="Times New Roman" w:eastAsia="Arial" w:hAnsi="Times New Roman" w:cs="Times New Roman"/>
          <w:sz w:val="24"/>
          <w:szCs w:val="24"/>
          <w:lang w:val="es-ES"/>
        </w:rPr>
        <w:t>,</w:t>
      </w:r>
      <w:r w:rsidRPr="00B30FF1">
        <w:rPr>
          <w:rFonts w:ascii="Times New Roman" w:eastAsia="Arial" w:hAnsi="Times New Roman" w:cs="Times New Roman"/>
          <w:sz w:val="24"/>
          <w:szCs w:val="24"/>
          <w:lang w:val="es-ES"/>
        </w:rPr>
        <w:t xml:space="preserve"> representan un 32% de la población total del </w:t>
      </w:r>
      <w:r w:rsidR="00A5761F" w:rsidRPr="00B30FF1">
        <w:rPr>
          <w:rFonts w:ascii="Times New Roman" w:eastAsia="Arial" w:hAnsi="Times New Roman" w:cs="Times New Roman"/>
          <w:sz w:val="24"/>
          <w:szCs w:val="24"/>
          <w:lang w:val="es-ES"/>
        </w:rPr>
        <w:t xml:space="preserve">país, </w:t>
      </w:r>
      <w:r w:rsidR="00E478EE" w:rsidRPr="00B30FF1">
        <w:rPr>
          <w:rFonts w:ascii="Times New Roman" w:eastAsia="Arial" w:hAnsi="Times New Roman" w:cs="Times New Roman"/>
          <w:sz w:val="24"/>
          <w:szCs w:val="24"/>
          <w:lang w:val="es-ES"/>
        </w:rPr>
        <w:t xml:space="preserve">es decir, las problemáticas en este grupo de edad se magnifican, </w:t>
      </w:r>
      <w:r w:rsidR="00640A33" w:rsidRPr="00B30FF1">
        <w:rPr>
          <w:rFonts w:ascii="Times New Roman" w:eastAsia="Arial" w:hAnsi="Times New Roman" w:cs="Times New Roman"/>
          <w:sz w:val="24"/>
          <w:szCs w:val="24"/>
          <w:lang w:val="es-ES"/>
        </w:rPr>
        <w:t>así</w:t>
      </w:r>
      <w:r w:rsidR="00E478EE" w:rsidRPr="00B30FF1">
        <w:rPr>
          <w:rFonts w:ascii="Times New Roman" w:eastAsia="Arial" w:hAnsi="Times New Roman" w:cs="Times New Roman"/>
          <w:sz w:val="24"/>
          <w:szCs w:val="24"/>
          <w:lang w:val="es-ES"/>
        </w:rPr>
        <w:t xml:space="preserve"> lo han señalado </w:t>
      </w:r>
      <w:r w:rsidR="00A5761F" w:rsidRPr="00B30FF1">
        <w:rPr>
          <w:rFonts w:ascii="Times New Roman" w:eastAsia="Arial" w:hAnsi="Times New Roman" w:cs="Times New Roman"/>
          <w:sz w:val="24"/>
          <w:szCs w:val="24"/>
          <w:lang w:val="es-ES"/>
        </w:rPr>
        <w:t>a</w:t>
      </w:r>
      <w:r w:rsidR="00A33BB2" w:rsidRPr="00B30FF1">
        <w:rPr>
          <w:rFonts w:ascii="Times New Roman" w:eastAsia="Arial" w:hAnsi="Times New Roman" w:cs="Times New Roman"/>
          <w:sz w:val="24"/>
          <w:szCs w:val="24"/>
          <w:lang w:val="es-ES"/>
        </w:rPr>
        <w:t xml:space="preserve">lgunas investigaciones </w:t>
      </w:r>
      <w:r w:rsidR="00E478EE" w:rsidRPr="00B30FF1">
        <w:rPr>
          <w:rFonts w:ascii="Times New Roman" w:eastAsia="Arial" w:hAnsi="Times New Roman" w:cs="Times New Roman"/>
          <w:sz w:val="24"/>
          <w:szCs w:val="24"/>
          <w:lang w:val="es-ES"/>
        </w:rPr>
        <w:t>dando como el grupo etario</w:t>
      </w:r>
      <w:r w:rsidR="00A33BB2" w:rsidRPr="00B30FF1">
        <w:rPr>
          <w:rFonts w:ascii="Times New Roman" w:eastAsia="Arial" w:hAnsi="Times New Roman" w:cs="Times New Roman"/>
          <w:sz w:val="24"/>
          <w:szCs w:val="24"/>
          <w:lang w:val="es-ES"/>
        </w:rPr>
        <w:t xml:space="preserve"> </w:t>
      </w:r>
      <w:r w:rsidR="0078396C" w:rsidRPr="00B30FF1">
        <w:rPr>
          <w:rFonts w:ascii="Times New Roman" w:eastAsia="Arial" w:hAnsi="Times New Roman" w:cs="Times New Roman"/>
          <w:sz w:val="24"/>
          <w:szCs w:val="24"/>
          <w:lang w:val="es-ES"/>
        </w:rPr>
        <w:t>más vuln</w:t>
      </w:r>
      <w:r w:rsidR="00DA0042" w:rsidRPr="00B30FF1">
        <w:rPr>
          <w:rFonts w:ascii="Times New Roman" w:eastAsia="Arial" w:hAnsi="Times New Roman" w:cs="Times New Roman"/>
          <w:sz w:val="24"/>
          <w:szCs w:val="24"/>
          <w:lang w:val="es-ES"/>
        </w:rPr>
        <w:t xml:space="preserve">erable a la violencia extrema </w:t>
      </w:r>
      <w:r w:rsidR="00E478EE" w:rsidRPr="00B30FF1">
        <w:rPr>
          <w:rFonts w:ascii="Times New Roman" w:eastAsia="Arial" w:hAnsi="Times New Roman" w:cs="Times New Roman"/>
          <w:sz w:val="24"/>
          <w:szCs w:val="24"/>
          <w:lang w:val="es-ES"/>
        </w:rPr>
        <w:t>a</w:t>
      </w:r>
      <w:r w:rsidR="0078396C" w:rsidRPr="00B30FF1">
        <w:rPr>
          <w:rFonts w:ascii="Times New Roman" w:eastAsia="Arial" w:hAnsi="Times New Roman" w:cs="Times New Roman"/>
          <w:sz w:val="24"/>
          <w:szCs w:val="24"/>
          <w:lang w:val="es-ES"/>
        </w:rPr>
        <w:t xml:space="preserve"> los adolescentes, en los que genera temor, insatisfacción, poco interés por el aprendizaje y escasos deseos de participación en acciones comunitarias que fortalezcan su identid</w:t>
      </w:r>
      <w:r w:rsidR="00A33BB2" w:rsidRPr="00B30FF1">
        <w:rPr>
          <w:rFonts w:ascii="Times New Roman" w:eastAsia="Arial" w:hAnsi="Times New Roman" w:cs="Times New Roman"/>
          <w:sz w:val="24"/>
          <w:szCs w:val="24"/>
          <w:lang w:val="es-ES"/>
        </w:rPr>
        <w:t>ad</w:t>
      </w:r>
      <w:r w:rsidR="00FA31E2">
        <w:rPr>
          <w:rFonts w:ascii="Times New Roman" w:eastAsia="Arial" w:hAnsi="Times New Roman" w:cs="Times New Roman"/>
          <w:sz w:val="24"/>
          <w:szCs w:val="24"/>
          <w:lang w:val="es-ES"/>
        </w:rPr>
        <w:t xml:space="preserve"> (Gil Da Silva &amp; </w:t>
      </w:r>
      <w:proofErr w:type="spellStart"/>
      <w:r w:rsidR="00FA31E2">
        <w:rPr>
          <w:rFonts w:ascii="Times New Roman" w:eastAsia="Arial" w:hAnsi="Times New Roman" w:cs="Times New Roman"/>
          <w:sz w:val="24"/>
          <w:szCs w:val="24"/>
          <w:lang w:val="es-ES"/>
        </w:rPr>
        <w:t>Balbosco</w:t>
      </w:r>
      <w:proofErr w:type="spellEnd"/>
      <w:r w:rsidR="00FA31E2">
        <w:rPr>
          <w:rFonts w:ascii="Times New Roman" w:eastAsia="Arial" w:hAnsi="Times New Roman" w:cs="Times New Roman"/>
          <w:sz w:val="24"/>
          <w:szCs w:val="24"/>
          <w:lang w:val="es-ES"/>
        </w:rPr>
        <w:t>, 2016)</w:t>
      </w:r>
      <w:r w:rsidR="0078396C" w:rsidRPr="00B30FF1">
        <w:rPr>
          <w:rFonts w:ascii="Times New Roman" w:eastAsia="Arial" w:hAnsi="Times New Roman" w:cs="Times New Roman"/>
          <w:sz w:val="24"/>
          <w:szCs w:val="24"/>
          <w:lang w:val="es-ES"/>
        </w:rPr>
        <w:t>.</w:t>
      </w:r>
    </w:p>
    <w:p w14:paraId="159BB963" w14:textId="1B6DEC31" w:rsidR="00141192" w:rsidRPr="00E86156" w:rsidRDefault="00141192" w:rsidP="00FA31E2">
      <w:pPr>
        <w:spacing w:line="360" w:lineRule="auto"/>
        <w:rPr>
          <w:rFonts w:ascii="Times New Roman" w:eastAsia="Arial" w:hAnsi="Times New Roman" w:cs="Times New Roman"/>
          <w:sz w:val="24"/>
          <w:szCs w:val="24"/>
          <w:lang w:val="es-ES"/>
        </w:rPr>
      </w:pPr>
      <w:r w:rsidRPr="00E86156">
        <w:rPr>
          <w:rFonts w:ascii="Times New Roman" w:eastAsia="Arial" w:hAnsi="Times New Roman" w:cs="Times New Roman"/>
          <w:sz w:val="24"/>
          <w:szCs w:val="24"/>
          <w:lang w:val="es-ES"/>
        </w:rPr>
        <w:t xml:space="preserve">Se ha estimado que, en el 2012, en la Región de </w:t>
      </w:r>
      <w:r w:rsidR="00FA31E2" w:rsidRPr="00E86156">
        <w:rPr>
          <w:rFonts w:ascii="Times New Roman" w:eastAsia="Arial" w:hAnsi="Times New Roman" w:cs="Times New Roman"/>
          <w:sz w:val="24"/>
          <w:szCs w:val="24"/>
          <w:lang w:val="es-ES"/>
        </w:rPr>
        <w:t>las Américas</w:t>
      </w:r>
      <w:r w:rsidRPr="00E86156">
        <w:rPr>
          <w:rFonts w:ascii="Times New Roman" w:eastAsia="Arial" w:hAnsi="Times New Roman" w:cs="Times New Roman"/>
          <w:sz w:val="24"/>
          <w:szCs w:val="24"/>
          <w:lang w:val="es-ES"/>
        </w:rPr>
        <w:t xml:space="preserve"> la tasa promedio de mortalidad por homicidio era la más alta del mundo, siendo los varones jóvenes (adolescentes y adultos jóvenes) las principales víctimas, sin embargo,</w:t>
      </w:r>
      <w:r w:rsidR="003D5B38" w:rsidRPr="00E86156">
        <w:rPr>
          <w:rFonts w:ascii="Times New Roman" w:eastAsia="Arial" w:hAnsi="Times New Roman" w:cs="Times New Roman"/>
          <w:sz w:val="24"/>
          <w:szCs w:val="24"/>
          <w:lang w:val="es-ES"/>
        </w:rPr>
        <w:t xml:space="preserve"> al mismo tiempo</w:t>
      </w:r>
      <w:r w:rsidRPr="00E86156">
        <w:rPr>
          <w:rFonts w:ascii="Times New Roman" w:eastAsia="Arial" w:hAnsi="Times New Roman" w:cs="Times New Roman"/>
          <w:sz w:val="24"/>
          <w:szCs w:val="24"/>
          <w:lang w:val="es-ES"/>
        </w:rPr>
        <w:t xml:space="preserve"> son las mujeres y niños quienes cargan con la mayor</w:t>
      </w:r>
      <w:r w:rsidR="009F20C4" w:rsidRPr="00E86156">
        <w:rPr>
          <w:rFonts w:ascii="Times New Roman" w:eastAsia="Arial" w:hAnsi="Times New Roman" w:cs="Times New Roman"/>
          <w:sz w:val="24"/>
          <w:szCs w:val="24"/>
          <w:lang w:val="es-ES"/>
        </w:rPr>
        <w:t xml:space="preserve"> victimización de violencia no mortal, lo que constituye daños a la salud física y mental permanentes, </w:t>
      </w:r>
      <w:r w:rsidR="003D5B38" w:rsidRPr="00E86156">
        <w:rPr>
          <w:rFonts w:ascii="Times New Roman" w:eastAsia="Arial" w:hAnsi="Times New Roman" w:cs="Times New Roman"/>
          <w:sz w:val="24"/>
          <w:szCs w:val="24"/>
          <w:lang w:val="es-ES"/>
        </w:rPr>
        <w:t>lo que constituye un reto doble en nuestra región, identificar y prevenir la violencia</w:t>
      </w:r>
      <w:r w:rsidR="00FA31E2">
        <w:rPr>
          <w:rFonts w:ascii="Times New Roman" w:eastAsia="Arial" w:hAnsi="Times New Roman" w:cs="Times New Roman"/>
          <w:sz w:val="24"/>
          <w:szCs w:val="24"/>
          <w:lang w:val="es-ES"/>
        </w:rPr>
        <w:t xml:space="preserve"> (</w:t>
      </w:r>
      <w:proofErr w:type="spellStart"/>
      <w:r w:rsidR="00FA31E2">
        <w:rPr>
          <w:rFonts w:ascii="Times New Roman" w:eastAsia="Arial" w:hAnsi="Times New Roman" w:cs="Times New Roman"/>
          <w:sz w:val="24"/>
          <w:szCs w:val="24"/>
          <w:lang w:val="es-ES"/>
        </w:rPr>
        <w:t>World</w:t>
      </w:r>
      <w:proofErr w:type="spellEnd"/>
      <w:r w:rsidR="00FA31E2">
        <w:rPr>
          <w:rFonts w:ascii="Times New Roman" w:eastAsia="Arial" w:hAnsi="Times New Roman" w:cs="Times New Roman"/>
          <w:sz w:val="24"/>
          <w:szCs w:val="24"/>
          <w:lang w:val="es-ES"/>
        </w:rPr>
        <w:t xml:space="preserve"> </w:t>
      </w:r>
      <w:proofErr w:type="spellStart"/>
      <w:r w:rsidR="00FA31E2">
        <w:rPr>
          <w:rFonts w:ascii="Times New Roman" w:eastAsia="Arial" w:hAnsi="Times New Roman" w:cs="Times New Roman"/>
          <w:sz w:val="24"/>
          <w:szCs w:val="24"/>
          <w:lang w:val="es-ES"/>
        </w:rPr>
        <w:t>Hetalth</w:t>
      </w:r>
      <w:proofErr w:type="spellEnd"/>
      <w:r w:rsidR="00FA31E2">
        <w:rPr>
          <w:rFonts w:ascii="Times New Roman" w:eastAsia="Arial" w:hAnsi="Times New Roman" w:cs="Times New Roman"/>
          <w:sz w:val="24"/>
          <w:szCs w:val="24"/>
          <w:lang w:val="es-ES"/>
        </w:rPr>
        <w:t xml:space="preserve"> </w:t>
      </w:r>
      <w:proofErr w:type="spellStart"/>
      <w:r w:rsidR="00FA31E2">
        <w:rPr>
          <w:rFonts w:ascii="Times New Roman" w:eastAsia="Arial" w:hAnsi="Times New Roman" w:cs="Times New Roman"/>
          <w:sz w:val="24"/>
          <w:szCs w:val="24"/>
          <w:lang w:val="es-ES"/>
        </w:rPr>
        <w:t>Organization</w:t>
      </w:r>
      <w:proofErr w:type="spellEnd"/>
      <w:r w:rsidR="00FA31E2">
        <w:rPr>
          <w:rFonts w:ascii="Times New Roman" w:eastAsia="Arial" w:hAnsi="Times New Roman" w:cs="Times New Roman"/>
          <w:sz w:val="24"/>
          <w:szCs w:val="24"/>
          <w:lang w:val="es-ES"/>
        </w:rPr>
        <w:t>, 2014)</w:t>
      </w:r>
      <w:r w:rsidR="00A4257E" w:rsidRPr="00E86156">
        <w:rPr>
          <w:rFonts w:ascii="Times New Roman" w:eastAsia="Arial" w:hAnsi="Times New Roman" w:cs="Times New Roman"/>
          <w:sz w:val="24"/>
          <w:szCs w:val="24"/>
          <w:lang w:val="es-ES"/>
        </w:rPr>
        <w:t>.</w:t>
      </w:r>
    </w:p>
    <w:p w14:paraId="3E917FE6" w14:textId="77777777" w:rsidR="00141192" w:rsidRPr="00E86156" w:rsidRDefault="00AF5DF0" w:rsidP="00FA31E2">
      <w:pPr>
        <w:spacing w:line="360" w:lineRule="auto"/>
        <w:rPr>
          <w:rFonts w:ascii="Times New Roman" w:eastAsia="Arial" w:hAnsi="Times New Roman" w:cs="Times New Roman"/>
          <w:sz w:val="24"/>
          <w:szCs w:val="24"/>
          <w:lang w:val="es-ES"/>
        </w:rPr>
      </w:pPr>
      <w:r w:rsidRPr="00E86156">
        <w:rPr>
          <w:rFonts w:ascii="Times New Roman" w:eastAsia="Arial" w:hAnsi="Times New Roman" w:cs="Times New Roman"/>
          <w:sz w:val="24"/>
          <w:szCs w:val="24"/>
          <w:lang w:val="es-ES"/>
        </w:rPr>
        <w:t>De igual forma</w:t>
      </w:r>
      <w:r w:rsidR="00141192" w:rsidRPr="00E86156">
        <w:rPr>
          <w:rFonts w:ascii="Times New Roman" w:eastAsia="Arial" w:hAnsi="Times New Roman" w:cs="Times New Roman"/>
          <w:sz w:val="24"/>
          <w:szCs w:val="24"/>
          <w:lang w:val="es-ES"/>
        </w:rPr>
        <w:t xml:space="preserve"> se han encontrado grandes disparidades entre países: los de ingresos bajos y medianos </w:t>
      </w:r>
      <w:r w:rsidR="009F20C4" w:rsidRPr="00E86156">
        <w:rPr>
          <w:rFonts w:ascii="Times New Roman" w:eastAsia="Arial" w:hAnsi="Times New Roman" w:cs="Times New Roman"/>
          <w:sz w:val="24"/>
          <w:szCs w:val="24"/>
          <w:lang w:val="es-ES"/>
        </w:rPr>
        <w:t>presentaban</w:t>
      </w:r>
      <w:r w:rsidR="00141192" w:rsidRPr="00E86156">
        <w:rPr>
          <w:rFonts w:ascii="Times New Roman" w:eastAsia="Arial" w:hAnsi="Times New Roman" w:cs="Times New Roman"/>
          <w:sz w:val="24"/>
          <w:szCs w:val="24"/>
          <w:lang w:val="es-ES"/>
        </w:rPr>
        <w:t xml:space="preserve"> una tasa promedio estimada de mortalidad por homicidio casi seis veces mayor que los de ingresos altos</w:t>
      </w:r>
      <w:r w:rsidR="009F20C4" w:rsidRPr="00E86156">
        <w:rPr>
          <w:rFonts w:ascii="Times New Roman" w:eastAsia="Arial" w:hAnsi="Times New Roman" w:cs="Times New Roman"/>
          <w:sz w:val="24"/>
          <w:szCs w:val="24"/>
          <w:lang w:val="es-ES"/>
        </w:rPr>
        <w:t>.</w:t>
      </w:r>
    </w:p>
    <w:p w14:paraId="78BFA42F" w14:textId="116CA05F" w:rsidR="009F20C4" w:rsidRPr="00E86156" w:rsidRDefault="009F20C4" w:rsidP="00FA31E2">
      <w:pPr>
        <w:spacing w:line="360" w:lineRule="auto"/>
        <w:rPr>
          <w:rFonts w:ascii="Times New Roman" w:eastAsia="Arial" w:hAnsi="Times New Roman" w:cs="Times New Roman"/>
          <w:sz w:val="24"/>
          <w:szCs w:val="24"/>
          <w:lang w:val="es-ES"/>
        </w:rPr>
      </w:pPr>
      <w:r w:rsidRPr="00E86156">
        <w:rPr>
          <w:rFonts w:ascii="Times New Roman" w:eastAsia="Arial" w:hAnsi="Times New Roman" w:cs="Times New Roman"/>
          <w:sz w:val="24"/>
          <w:szCs w:val="24"/>
          <w:lang w:val="es-ES"/>
        </w:rPr>
        <w:t>Una de las principales dificultades para abordar el problema de la violencia es la falta de datos clave, a pesar del problema de salud pública que representa este fenómeno, la región de América Latina falla al recabar información sobre homicidios, maltrato a menores</w:t>
      </w:r>
      <w:r w:rsidR="00EC2540" w:rsidRPr="00E86156">
        <w:rPr>
          <w:rFonts w:ascii="Times New Roman" w:eastAsia="Arial" w:hAnsi="Times New Roman" w:cs="Times New Roman"/>
          <w:sz w:val="24"/>
          <w:szCs w:val="24"/>
          <w:lang w:val="es-ES"/>
        </w:rPr>
        <w:t xml:space="preserve"> y en </w:t>
      </w:r>
      <w:r w:rsidR="00EC7B4D" w:rsidRPr="00E86156">
        <w:rPr>
          <w:rFonts w:ascii="Times New Roman" w:eastAsia="Arial" w:hAnsi="Times New Roman" w:cs="Times New Roman"/>
          <w:sz w:val="24"/>
          <w:szCs w:val="24"/>
          <w:lang w:val="es-ES"/>
        </w:rPr>
        <w:t xml:space="preserve">general </w:t>
      </w:r>
      <w:r w:rsidR="00EC2540" w:rsidRPr="00E86156">
        <w:rPr>
          <w:rFonts w:ascii="Times New Roman" w:eastAsia="Arial" w:hAnsi="Times New Roman" w:cs="Times New Roman"/>
          <w:sz w:val="24"/>
          <w:szCs w:val="24"/>
          <w:lang w:val="es-ES"/>
        </w:rPr>
        <w:t>lo referente a violencia juvenil y violencia de pandillas</w:t>
      </w:r>
      <w:r w:rsidR="00FA31E2">
        <w:rPr>
          <w:rFonts w:ascii="Times New Roman" w:eastAsia="Arial" w:hAnsi="Times New Roman" w:cs="Times New Roman"/>
          <w:sz w:val="24"/>
          <w:szCs w:val="24"/>
          <w:lang w:val="es-ES"/>
        </w:rPr>
        <w:t xml:space="preserve"> (Organización Panamericana de la Salud, 2014; </w:t>
      </w:r>
      <w:r w:rsidR="00241F29">
        <w:rPr>
          <w:rFonts w:ascii="Times New Roman" w:eastAsia="Arial" w:hAnsi="Times New Roman" w:cs="Times New Roman"/>
          <w:sz w:val="24"/>
          <w:szCs w:val="24"/>
          <w:lang w:val="es-ES"/>
        </w:rPr>
        <w:t>Guerrero, 2008</w:t>
      </w:r>
      <w:r w:rsidR="00FA31E2">
        <w:rPr>
          <w:rFonts w:ascii="Times New Roman" w:eastAsia="Arial" w:hAnsi="Times New Roman" w:cs="Times New Roman"/>
          <w:sz w:val="24"/>
          <w:szCs w:val="24"/>
          <w:lang w:val="es-ES"/>
        </w:rPr>
        <w:t>)</w:t>
      </w:r>
      <w:r w:rsidR="00A4257E" w:rsidRPr="00E86156">
        <w:rPr>
          <w:rFonts w:ascii="Times New Roman" w:eastAsia="Arial" w:hAnsi="Times New Roman" w:cs="Times New Roman"/>
          <w:sz w:val="24"/>
          <w:szCs w:val="24"/>
          <w:lang w:val="es-ES"/>
        </w:rPr>
        <w:t>.</w:t>
      </w:r>
    </w:p>
    <w:p w14:paraId="2A4844C9" w14:textId="7AAAA13F" w:rsidR="00EC2540" w:rsidRPr="00E86156" w:rsidRDefault="00EC2540" w:rsidP="00FA31E2">
      <w:pPr>
        <w:spacing w:line="360" w:lineRule="auto"/>
        <w:rPr>
          <w:rFonts w:ascii="Times New Roman" w:eastAsia="Arial" w:hAnsi="Times New Roman" w:cs="Times New Roman"/>
          <w:sz w:val="24"/>
          <w:szCs w:val="24"/>
          <w:lang w:val="es-ES"/>
        </w:rPr>
      </w:pPr>
      <w:r w:rsidRPr="00E86156">
        <w:rPr>
          <w:rFonts w:ascii="Times New Roman" w:eastAsia="Arial" w:hAnsi="Times New Roman" w:cs="Times New Roman"/>
          <w:sz w:val="24"/>
          <w:szCs w:val="24"/>
          <w:lang w:val="es-ES"/>
        </w:rPr>
        <w:t xml:space="preserve">Esto ocasiona que los pocos esfuerzos que se realizan para prevenir la violencia no lleguen a las personas que más los requieren, lo que los limita aún más, al tiempo que no actúan sobre el problema a prevenir; prueba de ello es que de los 21 países participantes de la región e las Américas para la elaboración del Informe sobre la situación </w:t>
      </w:r>
      <w:r w:rsidR="00A4257E" w:rsidRPr="00E86156">
        <w:rPr>
          <w:rFonts w:ascii="Times New Roman" w:eastAsia="Arial" w:hAnsi="Times New Roman" w:cs="Times New Roman"/>
          <w:sz w:val="24"/>
          <w:szCs w:val="24"/>
          <w:lang w:val="es-ES"/>
        </w:rPr>
        <w:t>regional</w:t>
      </w:r>
      <w:r w:rsidRPr="00E86156">
        <w:rPr>
          <w:rFonts w:ascii="Times New Roman" w:eastAsia="Arial" w:hAnsi="Times New Roman" w:cs="Times New Roman"/>
          <w:sz w:val="24"/>
          <w:szCs w:val="24"/>
          <w:lang w:val="es-ES"/>
        </w:rPr>
        <w:t xml:space="preserve"> de la prevención de la violencia 2014</w:t>
      </w:r>
      <w:r w:rsidR="00A4257E" w:rsidRPr="00E86156">
        <w:rPr>
          <w:rFonts w:ascii="Times New Roman" w:eastAsia="Arial" w:hAnsi="Times New Roman" w:cs="Times New Roman"/>
          <w:sz w:val="24"/>
          <w:szCs w:val="24"/>
          <w:lang w:val="es-ES"/>
        </w:rPr>
        <w:t xml:space="preserve"> de la Organización Panamericana de la Salud</w:t>
      </w:r>
      <w:r w:rsidRPr="00E86156">
        <w:rPr>
          <w:rFonts w:ascii="Times New Roman" w:eastAsia="Arial" w:hAnsi="Times New Roman" w:cs="Times New Roman"/>
          <w:sz w:val="24"/>
          <w:szCs w:val="24"/>
          <w:lang w:val="es-ES"/>
        </w:rPr>
        <w:t xml:space="preserve">, solamente 16 contaban con acciones de prevención de </w:t>
      </w:r>
      <w:r w:rsidR="0020211A" w:rsidRPr="00E86156">
        <w:rPr>
          <w:rFonts w:ascii="Times New Roman" w:eastAsia="Arial" w:hAnsi="Times New Roman" w:cs="Times New Roman"/>
          <w:sz w:val="24"/>
          <w:szCs w:val="24"/>
          <w:lang w:val="es-ES"/>
        </w:rPr>
        <w:t>la violencia, pero 6 de ellos</w:t>
      </w:r>
      <w:r w:rsidRPr="00E86156">
        <w:rPr>
          <w:rFonts w:ascii="Times New Roman" w:eastAsia="Arial" w:hAnsi="Times New Roman" w:cs="Times New Roman"/>
          <w:sz w:val="24"/>
          <w:szCs w:val="24"/>
          <w:lang w:val="es-ES"/>
        </w:rPr>
        <w:t xml:space="preserve"> no cuentan con </w:t>
      </w:r>
      <w:r w:rsidRPr="00E86156">
        <w:rPr>
          <w:rFonts w:ascii="Times New Roman" w:eastAsia="Arial" w:hAnsi="Times New Roman" w:cs="Times New Roman"/>
          <w:sz w:val="24"/>
          <w:szCs w:val="24"/>
          <w:lang w:val="es-ES"/>
        </w:rPr>
        <w:lastRenderedPageBreak/>
        <w:t>ningún tipo de encuesta nacional, que sirviera de precedente, lo que refleja que las acciones llevadas a cabo en dichos países no surgen de la evidencia</w:t>
      </w:r>
      <w:r w:rsidR="00241F29">
        <w:rPr>
          <w:rFonts w:ascii="Times New Roman" w:eastAsia="Arial" w:hAnsi="Times New Roman" w:cs="Times New Roman"/>
          <w:sz w:val="24"/>
          <w:szCs w:val="24"/>
          <w:lang w:val="es-ES"/>
        </w:rPr>
        <w:t xml:space="preserve"> (Organización Panamericana de la Salud, 2014)</w:t>
      </w:r>
      <w:r w:rsidRPr="00E86156">
        <w:rPr>
          <w:rFonts w:ascii="Times New Roman" w:eastAsia="Arial" w:hAnsi="Times New Roman" w:cs="Times New Roman"/>
          <w:sz w:val="24"/>
          <w:szCs w:val="24"/>
          <w:lang w:val="es-ES"/>
        </w:rPr>
        <w:t>.</w:t>
      </w:r>
    </w:p>
    <w:p w14:paraId="48DB5126" w14:textId="40EEA427" w:rsidR="00EC2540" w:rsidRPr="00E86156" w:rsidRDefault="0020211A" w:rsidP="00FA31E2">
      <w:pPr>
        <w:spacing w:line="360" w:lineRule="auto"/>
        <w:rPr>
          <w:rFonts w:ascii="Times New Roman" w:eastAsia="Arial" w:hAnsi="Times New Roman" w:cs="Times New Roman"/>
          <w:sz w:val="24"/>
          <w:szCs w:val="24"/>
          <w:lang w:val="es-ES"/>
        </w:rPr>
      </w:pPr>
      <w:r w:rsidRPr="00E86156">
        <w:rPr>
          <w:rFonts w:ascii="Times New Roman" w:eastAsia="Arial" w:hAnsi="Times New Roman" w:cs="Times New Roman"/>
          <w:sz w:val="24"/>
          <w:szCs w:val="24"/>
          <w:lang w:val="es-ES"/>
        </w:rPr>
        <w:t xml:space="preserve">Es aquí donde surge la importancia de conocer e identificar los niveles de exposición a los que se encuentran nuestros adolescentes; </w:t>
      </w:r>
      <w:r w:rsidR="00EC2540" w:rsidRPr="00E86156">
        <w:rPr>
          <w:rFonts w:ascii="Times New Roman" w:eastAsia="Arial" w:hAnsi="Times New Roman" w:cs="Times New Roman"/>
          <w:sz w:val="24"/>
          <w:szCs w:val="24"/>
          <w:lang w:val="es-ES"/>
        </w:rPr>
        <w:t xml:space="preserve">en México, las aproximaciones de investigaciones, </w:t>
      </w:r>
      <w:r w:rsidR="00DC7067" w:rsidRPr="00E86156">
        <w:rPr>
          <w:rFonts w:ascii="Times New Roman" w:eastAsia="Arial" w:hAnsi="Times New Roman" w:cs="Times New Roman"/>
          <w:sz w:val="24"/>
          <w:szCs w:val="24"/>
          <w:lang w:val="es-ES"/>
        </w:rPr>
        <w:t>por parte</w:t>
      </w:r>
      <w:r w:rsidR="00EC2540" w:rsidRPr="00E86156">
        <w:rPr>
          <w:rFonts w:ascii="Times New Roman" w:eastAsia="Arial" w:hAnsi="Times New Roman" w:cs="Times New Roman"/>
          <w:sz w:val="24"/>
          <w:szCs w:val="24"/>
          <w:lang w:val="es-ES"/>
        </w:rPr>
        <w:t xml:space="preserve"> el gobierno poco a poco se ha enfocado en esta problemática</w:t>
      </w:r>
      <w:r w:rsidR="00E478EE" w:rsidRPr="00E86156">
        <w:rPr>
          <w:rFonts w:ascii="Times New Roman" w:eastAsia="Arial" w:hAnsi="Times New Roman" w:cs="Times New Roman"/>
          <w:sz w:val="24"/>
          <w:szCs w:val="24"/>
          <w:lang w:val="es-ES"/>
        </w:rPr>
        <w:t>.</w:t>
      </w:r>
    </w:p>
    <w:p w14:paraId="42F7CE29" w14:textId="4658E4D6" w:rsidR="003D5B38" w:rsidRPr="00E86156" w:rsidRDefault="003D5B38" w:rsidP="00FA31E2">
      <w:pPr>
        <w:spacing w:line="360" w:lineRule="auto"/>
        <w:rPr>
          <w:rFonts w:ascii="Times New Roman" w:hAnsi="Times New Roman" w:cs="Times New Roman"/>
          <w:sz w:val="24"/>
          <w:szCs w:val="24"/>
          <w:lang w:val="es-ES"/>
        </w:rPr>
      </w:pPr>
      <w:r w:rsidRPr="00E86156">
        <w:rPr>
          <w:rFonts w:ascii="Times New Roman" w:hAnsi="Times New Roman" w:cs="Times New Roman"/>
          <w:sz w:val="24"/>
          <w:szCs w:val="24"/>
          <w:lang w:val="es-ES"/>
        </w:rPr>
        <w:t>Un primer acercamiento lo hizo la Encuesta Nacional de Victimización y Percepción sobre Seguridad Pública 2013 (ENVIPE), aunque está dirigida a personas mayores de 18 años se puedo identificar que</w:t>
      </w:r>
      <w:r w:rsidR="00E478EE" w:rsidRPr="00E86156">
        <w:rPr>
          <w:rFonts w:ascii="Times New Roman" w:hAnsi="Times New Roman" w:cs="Times New Roman"/>
          <w:sz w:val="24"/>
          <w:szCs w:val="24"/>
          <w:lang w:val="es-ES"/>
        </w:rPr>
        <w:t xml:space="preserve"> </w:t>
      </w:r>
      <w:r w:rsidRPr="00E86156">
        <w:rPr>
          <w:rFonts w:ascii="Times New Roman" w:hAnsi="Times New Roman" w:cs="Times New Roman"/>
          <w:sz w:val="24"/>
          <w:szCs w:val="24"/>
          <w:lang w:val="es-ES"/>
        </w:rPr>
        <w:t xml:space="preserve">57.8% de </w:t>
      </w:r>
      <w:r w:rsidR="00EC7B4D" w:rsidRPr="00E86156">
        <w:rPr>
          <w:rFonts w:ascii="Times New Roman" w:hAnsi="Times New Roman" w:cs="Times New Roman"/>
          <w:sz w:val="24"/>
          <w:szCs w:val="24"/>
          <w:lang w:val="es-ES"/>
        </w:rPr>
        <w:t>la población de 18 años y</w:t>
      </w:r>
      <w:r w:rsidRPr="00E86156">
        <w:rPr>
          <w:rFonts w:ascii="Times New Roman" w:hAnsi="Times New Roman" w:cs="Times New Roman"/>
          <w:sz w:val="24"/>
          <w:szCs w:val="24"/>
          <w:lang w:val="es-ES"/>
        </w:rPr>
        <w:t xml:space="preserve"> consideró a la inseguridad como su principal preocupación.</w:t>
      </w:r>
    </w:p>
    <w:p w14:paraId="7CA5DBF1" w14:textId="0074341A" w:rsidR="003D5B38" w:rsidRPr="00E86156" w:rsidRDefault="003D5B38"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lang w:val="es-ES"/>
        </w:rPr>
        <w:t xml:space="preserve">Esto impulsó la única –hasta el momento- implementación de </w:t>
      </w:r>
      <w:r w:rsidRPr="00E86156">
        <w:rPr>
          <w:rFonts w:ascii="Times New Roman" w:hAnsi="Times New Roman" w:cs="Times New Roman"/>
          <w:sz w:val="24"/>
          <w:szCs w:val="24"/>
        </w:rPr>
        <w:t>la Encuesta de Cohesión Social para la Prevención de la Violencia y la Delincuencia 2014 (ECOPRED-INEGI), la cual encuestó a jóvenes de 12 a 19 años de 47 áreas urbanas de todo el país. Entre sus hallazgos se encuentra que el 89% de los jóvenes de 12 a 29 años reportaron un acto de incivilidad (Venta/consumo de drogas, robo, amenazas) fuera o cerca de su casa, de los cuales menos de la mitad fue atendido por la autoridad o la comunidad; además consideran que la tasa total de delitos y/o maltratos es de 205,284 por cada cien mil habitantes de 12 a 29 años, lo que indica una victimización repetida</w:t>
      </w:r>
      <w:r w:rsidR="00241F29">
        <w:rPr>
          <w:rFonts w:ascii="Times New Roman" w:hAnsi="Times New Roman" w:cs="Times New Roman"/>
          <w:sz w:val="24"/>
          <w:szCs w:val="24"/>
        </w:rPr>
        <w:t xml:space="preserve"> </w:t>
      </w:r>
      <w:r w:rsidR="00241F29">
        <w:rPr>
          <w:rFonts w:ascii="Times New Roman" w:hAnsi="Times New Roman" w:cs="Times New Roman"/>
          <w:sz w:val="24"/>
          <w:szCs w:val="24"/>
        </w:rPr>
        <w:t>(</w:t>
      </w:r>
      <w:r w:rsidR="00241F29" w:rsidRPr="00E86156">
        <w:rPr>
          <w:rFonts w:ascii="Times New Roman" w:hAnsi="Times New Roman" w:cs="Times New Roman"/>
          <w:sz w:val="24"/>
          <w:szCs w:val="24"/>
        </w:rPr>
        <w:t>Instituto Nacional de Estadística y Geografía</w:t>
      </w:r>
      <w:r w:rsidR="00241F29">
        <w:rPr>
          <w:rFonts w:ascii="Times New Roman" w:hAnsi="Times New Roman" w:cs="Times New Roman"/>
          <w:sz w:val="24"/>
          <w:szCs w:val="24"/>
        </w:rPr>
        <w:t>, 2014)</w:t>
      </w:r>
      <w:r w:rsidRPr="00E86156">
        <w:rPr>
          <w:rFonts w:ascii="Times New Roman" w:hAnsi="Times New Roman" w:cs="Times New Roman"/>
          <w:sz w:val="24"/>
          <w:szCs w:val="24"/>
        </w:rPr>
        <w:t>.</w:t>
      </w:r>
    </w:p>
    <w:p w14:paraId="48B0B722" w14:textId="74683310" w:rsidR="003D5B38" w:rsidRPr="00E86156" w:rsidRDefault="003D5B38"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En la Zona Conurbada de Cuernavaca el 69.4 % de los jóvenes de 12 a 29 años consideran insegura esta zona, mientras que sus contrapartes de la zona conurbada del Estado de México</w:t>
      </w:r>
      <w:r w:rsidR="0034239A" w:rsidRPr="00E86156">
        <w:rPr>
          <w:rFonts w:ascii="Times New Roman" w:hAnsi="Times New Roman" w:cs="Times New Roman"/>
          <w:sz w:val="24"/>
          <w:szCs w:val="24"/>
        </w:rPr>
        <w:t>, Ixtapaluca,</w:t>
      </w:r>
      <w:r w:rsidRPr="00E86156">
        <w:rPr>
          <w:rFonts w:ascii="Times New Roman" w:hAnsi="Times New Roman" w:cs="Times New Roman"/>
          <w:sz w:val="24"/>
          <w:szCs w:val="24"/>
        </w:rPr>
        <w:t xml:space="preserve"> refieren porcentajes de alrededor del 75% mientras que en la Delegación</w:t>
      </w:r>
      <w:r w:rsidR="0034239A" w:rsidRPr="00E86156">
        <w:rPr>
          <w:rFonts w:ascii="Times New Roman" w:hAnsi="Times New Roman" w:cs="Times New Roman"/>
          <w:sz w:val="24"/>
          <w:szCs w:val="24"/>
        </w:rPr>
        <w:t xml:space="preserve"> </w:t>
      </w:r>
      <w:r w:rsidR="00806FCB" w:rsidRPr="00E86156">
        <w:rPr>
          <w:rFonts w:ascii="Times New Roman" w:hAnsi="Times New Roman" w:cs="Times New Roman"/>
          <w:sz w:val="24"/>
          <w:szCs w:val="24"/>
        </w:rPr>
        <w:t>Xochimilco</w:t>
      </w:r>
      <w:r w:rsidRPr="00E86156">
        <w:rPr>
          <w:rFonts w:ascii="Times New Roman" w:hAnsi="Times New Roman" w:cs="Times New Roman"/>
          <w:sz w:val="24"/>
          <w:szCs w:val="24"/>
        </w:rPr>
        <w:t xml:space="preserve"> (Ciudad de México) es de alrededor del 65%. De manera general el 83% de los jóvenes encuestados señalaron que cambiaron sus hábitos de alguna manera (evitar salir de su casa, no salir solo, </w:t>
      </w:r>
      <w:proofErr w:type="spellStart"/>
      <w:r w:rsidRPr="00E86156">
        <w:rPr>
          <w:rFonts w:ascii="Times New Roman" w:hAnsi="Times New Roman" w:cs="Times New Roman"/>
          <w:sz w:val="24"/>
          <w:szCs w:val="24"/>
        </w:rPr>
        <w:t>etc</w:t>
      </w:r>
      <w:proofErr w:type="spellEnd"/>
      <w:r w:rsidRPr="00E86156">
        <w:rPr>
          <w:rFonts w:ascii="Times New Roman" w:hAnsi="Times New Roman" w:cs="Times New Roman"/>
          <w:sz w:val="24"/>
          <w:szCs w:val="24"/>
        </w:rPr>
        <w:t>) para evitar ser víctimas de la delincuencia al mismo tiempo eta encuesta muestra que el 15.2% de los jóvenes cree que si ocurre un evento criminal la policía no haría absolutamente nada, mientras que el 19.6% consideró que tal vez la policía haría algo pero al final las cosas</w:t>
      </w:r>
      <w:r w:rsidR="00E478EE" w:rsidRPr="00E86156">
        <w:rPr>
          <w:rFonts w:ascii="Times New Roman" w:hAnsi="Times New Roman" w:cs="Times New Roman"/>
          <w:sz w:val="24"/>
          <w:szCs w:val="24"/>
        </w:rPr>
        <w:t xml:space="preserve"> quedarían impunes</w:t>
      </w:r>
      <w:r w:rsidR="00241F29">
        <w:rPr>
          <w:rFonts w:ascii="Times New Roman" w:hAnsi="Times New Roman" w:cs="Times New Roman"/>
          <w:sz w:val="24"/>
          <w:szCs w:val="24"/>
        </w:rPr>
        <w:t xml:space="preserve"> </w:t>
      </w:r>
      <w:r w:rsidR="00241F29">
        <w:rPr>
          <w:rFonts w:ascii="Times New Roman" w:hAnsi="Times New Roman" w:cs="Times New Roman"/>
          <w:sz w:val="24"/>
          <w:szCs w:val="24"/>
        </w:rPr>
        <w:t>(</w:t>
      </w:r>
      <w:r w:rsidR="00241F29" w:rsidRPr="00E86156">
        <w:rPr>
          <w:rFonts w:ascii="Times New Roman" w:hAnsi="Times New Roman" w:cs="Times New Roman"/>
          <w:sz w:val="24"/>
          <w:szCs w:val="24"/>
        </w:rPr>
        <w:t>Instituto Nacional de Estadística y Geografía</w:t>
      </w:r>
      <w:r w:rsidR="00241F29">
        <w:rPr>
          <w:rFonts w:ascii="Times New Roman" w:hAnsi="Times New Roman" w:cs="Times New Roman"/>
          <w:sz w:val="24"/>
          <w:szCs w:val="24"/>
        </w:rPr>
        <w:t>, 2014).</w:t>
      </w:r>
    </w:p>
    <w:p w14:paraId="1DD4BC19" w14:textId="714908F6" w:rsidR="009D14E2" w:rsidRPr="00E86156" w:rsidRDefault="003D5B38"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lastRenderedPageBreak/>
        <w:t>Como se observa estos últimos datos nos indican que aunque el índice de víctimas no resulte catastrófico, la percepción que se tiene de ello puede</w:t>
      </w:r>
      <w:r w:rsidR="009D14E2" w:rsidRPr="00E86156">
        <w:rPr>
          <w:rFonts w:ascii="Times New Roman" w:hAnsi="Times New Roman" w:cs="Times New Roman"/>
          <w:sz w:val="24"/>
          <w:szCs w:val="24"/>
        </w:rPr>
        <w:t xml:space="preserve"> ser igual de seria que la victimización directa, el primer reto al observar el panorama de la violencia en nuestro contexto es poder tener información base acerca del fenómeno, de manera que se puedan identificar las variaciones de exposición, las diferencias por edad y sexo, para que el siguiente paso –la prevención- esté basada en información fidedigna </w:t>
      </w:r>
      <w:r w:rsidR="0026177A" w:rsidRPr="00E86156">
        <w:rPr>
          <w:rFonts w:ascii="Times New Roman" w:hAnsi="Times New Roman" w:cs="Times New Roman"/>
          <w:sz w:val="24"/>
          <w:szCs w:val="24"/>
        </w:rPr>
        <w:t>lo que se expresará en mejores es</w:t>
      </w:r>
      <w:r w:rsidR="009D14E2" w:rsidRPr="00E86156">
        <w:rPr>
          <w:rFonts w:ascii="Times New Roman" w:hAnsi="Times New Roman" w:cs="Times New Roman"/>
          <w:sz w:val="24"/>
          <w:szCs w:val="24"/>
        </w:rPr>
        <w:t>trategias dirigidas a jóvenes</w:t>
      </w:r>
      <w:r w:rsidR="00241F29">
        <w:rPr>
          <w:rFonts w:ascii="Times New Roman" w:hAnsi="Times New Roman" w:cs="Times New Roman"/>
          <w:sz w:val="24"/>
          <w:szCs w:val="24"/>
        </w:rPr>
        <w:t xml:space="preserve"> (</w:t>
      </w:r>
      <w:r w:rsidR="00241F29" w:rsidRPr="00241F29">
        <w:rPr>
          <w:rFonts w:ascii="Times New Roman" w:hAnsi="Times New Roman" w:cs="Times New Roman"/>
          <w:sz w:val="24"/>
          <w:szCs w:val="24"/>
        </w:rPr>
        <w:t xml:space="preserve">Gil da Silva, </w:t>
      </w:r>
      <w:r w:rsidR="00241F29" w:rsidRPr="00241F29">
        <w:rPr>
          <w:rFonts w:ascii="Times New Roman" w:hAnsi="Times New Roman" w:cs="Times New Roman"/>
          <w:sz w:val="24"/>
          <w:szCs w:val="24"/>
        </w:rPr>
        <w:t xml:space="preserve">&amp; </w:t>
      </w:r>
      <w:proofErr w:type="spellStart"/>
      <w:r w:rsidR="00241F29" w:rsidRPr="00241F29">
        <w:rPr>
          <w:rFonts w:ascii="Times New Roman" w:hAnsi="Times New Roman" w:cs="Times New Roman"/>
          <w:sz w:val="24"/>
          <w:szCs w:val="24"/>
        </w:rPr>
        <w:t>Dalbosco</w:t>
      </w:r>
      <w:proofErr w:type="spellEnd"/>
      <w:r w:rsidR="00241F29">
        <w:rPr>
          <w:rFonts w:ascii="Times New Roman" w:hAnsi="Times New Roman" w:cs="Times New Roman"/>
          <w:sz w:val="24"/>
          <w:szCs w:val="24"/>
        </w:rPr>
        <w:t xml:space="preserve">, 2016; </w:t>
      </w:r>
      <w:r w:rsidR="00241F29" w:rsidRPr="00E86156">
        <w:rPr>
          <w:rFonts w:ascii="Times New Roman" w:hAnsi="Times New Roman" w:cs="Times New Roman"/>
          <w:sz w:val="24"/>
          <w:szCs w:val="24"/>
        </w:rPr>
        <w:t xml:space="preserve">Carrascosa, Cava &amp; </w:t>
      </w:r>
      <w:proofErr w:type="spellStart"/>
      <w:r w:rsidR="00241F29" w:rsidRPr="00E86156">
        <w:rPr>
          <w:rFonts w:ascii="Times New Roman" w:hAnsi="Times New Roman" w:cs="Times New Roman"/>
          <w:sz w:val="24"/>
          <w:szCs w:val="24"/>
        </w:rPr>
        <w:t>Buelga</w:t>
      </w:r>
      <w:proofErr w:type="spellEnd"/>
      <w:r w:rsidR="00241F29">
        <w:rPr>
          <w:rFonts w:ascii="Times New Roman" w:hAnsi="Times New Roman" w:cs="Times New Roman"/>
          <w:sz w:val="24"/>
          <w:szCs w:val="24"/>
        </w:rPr>
        <w:t>, 2015</w:t>
      </w:r>
      <w:r w:rsidR="00241F29">
        <w:rPr>
          <w:rFonts w:ascii="Times New Roman" w:hAnsi="Times New Roman" w:cs="Times New Roman"/>
          <w:sz w:val="24"/>
          <w:szCs w:val="24"/>
        </w:rPr>
        <w:t>)</w:t>
      </w:r>
      <w:r w:rsidR="009D14E2" w:rsidRPr="00E86156">
        <w:rPr>
          <w:rFonts w:ascii="Times New Roman" w:hAnsi="Times New Roman" w:cs="Times New Roman"/>
          <w:sz w:val="24"/>
          <w:szCs w:val="24"/>
        </w:rPr>
        <w:t>.</w:t>
      </w:r>
    </w:p>
    <w:p w14:paraId="43F16A44" w14:textId="77777777" w:rsidR="00EC2540" w:rsidRPr="00E86156" w:rsidRDefault="00EC2540" w:rsidP="00FA31E2">
      <w:pPr>
        <w:spacing w:line="360" w:lineRule="auto"/>
        <w:rPr>
          <w:rFonts w:ascii="Times New Roman" w:eastAsia="Arial" w:hAnsi="Times New Roman" w:cs="Times New Roman"/>
          <w:sz w:val="24"/>
          <w:szCs w:val="24"/>
        </w:rPr>
      </w:pPr>
    </w:p>
    <w:p w14:paraId="7C0AB9B1" w14:textId="77777777" w:rsidR="0034239A" w:rsidRPr="00E86156" w:rsidRDefault="0034239A" w:rsidP="00FA31E2">
      <w:pPr>
        <w:spacing w:line="360" w:lineRule="auto"/>
        <w:rPr>
          <w:rFonts w:ascii="Times New Roman" w:hAnsi="Times New Roman" w:cs="Times New Roman"/>
          <w:b/>
          <w:sz w:val="24"/>
          <w:szCs w:val="24"/>
        </w:rPr>
      </w:pPr>
      <w:r w:rsidRPr="00E86156">
        <w:rPr>
          <w:rFonts w:ascii="Times New Roman" w:hAnsi="Times New Roman" w:cs="Times New Roman"/>
          <w:b/>
          <w:sz w:val="24"/>
          <w:szCs w:val="24"/>
        </w:rPr>
        <w:t>Método</w:t>
      </w:r>
    </w:p>
    <w:p w14:paraId="15AA839B" w14:textId="0E90111B" w:rsidR="0034239A" w:rsidRPr="00E86156" w:rsidRDefault="0135DE04"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Estudio no experimental, post hoc. Transversal, no probabilístico por cuotas, </w:t>
      </w:r>
      <w:proofErr w:type="spellStart"/>
      <w:r w:rsidRPr="00E86156">
        <w:rPr>
          <w:rFonts w:ascii="Times New Roman" w:hAnsi="Times New Roman" w:cs="Times New Roman"/>
          <w:sz w:val="24"/>
          <w:szCs w:val="24"/>
        </w:rPr>
        <w:t>polietápico</w:t>
      </w:r>
      <w:proofErr w:type="spellEnd"/>
      <w:r w:rsidRPr="00E86156">
        <w:rPr>
          <w:rFonts w:ascii="Times New Roman" w:hAnsi="Times New Roman" w:cs="Times New Roman"/>
          <w:sz w:val="24"/>
          <w:szCs w:val="24"/>
        </w:rPr>
        <w:t xml:space="preserve">. Tuvo como objetivo comparar la exposición a la violencia en la comunidad en adolescentes de secundaria de tres ciudades del país: Cuernavaca (Morelos), Ixtapaluca (Estado de México) y  Xochimilco (CDMX). </w:t>
      </w:r>
    </w:p>
    <w:p w14:paraId="2CFA5832" w14:textId="77777777" w:rsidR="0034239A" w:rsidRPr="00E86156" w:rsidRDefault="0034239A" w:rsidP="00FA31E2">
      <w:pPr>
        <w:spacing w:line="360" w:lineRule="auto"/>
        <w:rPr>
          <w:rFonts w:ascii="Times New Roman" w:hAnsi="Times New Roman" w:cs="Times New Roman"/>
          <w:b/>
          <w:sz w:val="24"/>
          <w:szCs w:val="24"/>
        </w:rPr>
      </w:pPr>
      <w:r w:rsidRPr="00E86156">
        <w:rPr>
          <w:rFonts w:ascii="Times New Roman" w:hAnsi="Times New Roman" w:cs="Times New Roman"/>
          <w:b/>
          <w:sz w:val="24"/>
          <w:szCs w:val="24"/>
        </w:rPr>
        <w:t xml:space="preserve">Participantes </w:t>
      </w:r>
    </w:p>
    <w:p w14:paraId="268AC359"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En esta investigación se trabajó con un total de 979 adolescentes (edad </w:t>
      </w:r>
      <w:r w:rsidRPr="00E86156">
        <w:rPr>
          <w:rFonts w:ascii="Times New Roman" w:hAnsi="Times New Roman" w:cs="Times New Roman"/>
          <w:i/>
          <w:iCs/>
          <w:sz w:val="24"/>
          <w:szCs w:val="24"/>
        </w:rPr>
        <w:t>x</w:t>
      </w:r>
      <w:r w:rsidRPr="00E86156">
        <w:rPr>
          <w:rFonts w:ascii="Times New Roman" w:hAnsi="Times New Roman" w:cs="Times New Roman"/>
          <w:sz w:val="24"/>
          <w:szCs w:val="24"/>
        </w:rPr>
        <w:t>= 13.69; DE= .725); 51.1% mujeres.</w:t>
      </w:r>
    </w:p>
    <w:tbl>
      <w:tblPr>
        <w:tblStyle w:val="Tablaconcuadrcula"/>
        <w:tblW w:w="9216" w:type="dxa"/>
        <w:tblLook w:val="0420" w:firstRow="1" w:lastRow="0" w:firstColumn="0" w:lastColumn="0" w:noHBand="0" w:noVBand="1"/>
      </w:tblPr>
      <w:tblGrid>
        <w:gridCol w:w="2696"/>
        <w:gridCol w:w="1559"/>
        <w:gridCol w:w="2410"/>
        <w:gridCol w:w="2551"/>
      </w:tblGrid>
      <w:tr w:rsidR="0034239A" w:rsidRPr="00E86156" w14:paraId="0597BEF6" w14:textId="77777777" w:rsidTr="00C37CB1">
        <w:trPr>
          <w:trHeight w:val="626"/>
        </w:trPr>
        <w:tc>
          <w:tcPr>
            <w:tcW w:w="2696" w:type="dxa"/>
            <w:hideMark/>
          </w:tcPr>
          <w:p w14:paraId="3467D93E" w14:textId="77777777" w:rsidR="0034239A" w:rsidRPr="00E86156" w:rsidRDefault="0034239A" w:rsidP="00FA31E2">
            <w:pPr>
              <w:spacing w:line="360" w:lineRule="auto"/>
              <w:rPr>
                <w:rFonts w:ascii="Times New Roman" w:eastAsia="Times New Roman" w:hAnsi="Times New Roman" w:cs="Times New Roman"/>
                <w:b/>
                <w:bCs/>
                <w:sz w:val="24"/>
                <w:szCs w:val="24"/>
                <w:lang w:eastAsia="es-MX"/>
              </w:rPr>
            </w:pPr>
            <w:r w:rsidRPr="00E86156">
              <w:rPr>
                <w:rFonts w:ascii="Times New Roman" w:eastAsia="Times New Roman" w:hAnsi="Times New Roman" w:cs="Times New Roman"/>
                <w:b/>
                <w:bCs/>
                <w:sz w:val="24"/>
                <w:szCs w:val="24"/>
                <w:lang w:eastAsia="es-MX"/>
              </w:rPr>
              <w:t>Ciudad</w:t>
            </w:r>
          </w:p>
        </w:tc>
        <w:tc>
          <w:tcPr>
            <w:tcW w:w="1559" w:type="dxa"/>
            <w:hideMark/>
          </w:tcPr>
          <w:p w14:paraId="6E55F056" w14:textId="77777777" w:rsidR="0034239A" w:rsidRPr="00E86156" w:rsidRDefault="0034239A" w:rsidP="00FA31E2">
            <w:pPr>
              <w:spacing w:line="360" w:lineRule="auto"/>
              <w:rPr>
                <w:rFonts w:ascii="Times New Roman" w:eastAsia="Times New Roman" w:hAnsi="Times New Roman" w:cs="Times New Roman"/>
                <w:b/>
                <w:sz w:val="24"/>
                <w:szCs w:val="24"/>
                <w:lang w:eastAsia="es-MX"/>
              </w:rPr>
            </w:pPr>
            <w:r w:rsidRPr="00E86156">
              <w:rPr>
                <w:rFonts w:ascii="Times New Roman" w:eastAsia="Times New Roman" w:hAnsi="Times New Roman" w:cs="Times New Roman"/>
                <w:b/>
                <w:bCs/>
                <w:kern w:val="24"/>
                <w:sz w:val="24"/>
                <w:szCs w:val="24"/>
                <w:lang w:eastAsia="es-MX"/>
              </w:rPr>
              <w:t>Muestra</w:t>
            </w:r>
          </w:p>
        </w:tc>
        <w:tc>
          <w:tcPr>
            <w:tcW w:w="2410" w:type="dxa"/>
            <w:hideMark/>
          </w:tcPr>
          <w:p w14:paraId="2DC946A3" w14:textId="77777777" w:rsidR="0034239A" w:rsidRPr="00E86156" w:rsidRDefault="0034239A" w:rsidP="00FA31E2">
            <w:pPr>
              <w:spacing w:line="360" w:lineRule="auto"/>
              <w:rPr>
                <w:rFonts w:ascii="Times New Roman" w:eastAsia="Times New Roman" w:hAnsi="Times New Roman" w:cs="Times New Roman"/>
                <w:b/>
                <w:sz w:val="24"/>
                <w:szCs w:val="24"/>
                <w:lang w:eastAsia="es-MX"/>
              </w:rPr>
            </w:pPr>
            <w:r w:rsidRPr="00E86156">
              <w:rPr>
                <w:rFonts w:ascii="Times New Roman" w:eastAsia="Times New Roman" w:hAnsi="Times New Roman" w:cs="Times New Roman"/>
                <w:b/>
                <w:bCs/>
                <w:kern w:val="24"/>
                <w:sz w:val="24"/>
                <w:szCs w:val="24"/>
                <w:lang w:eastAsia="es-MX"/>
              </w:rPr>
              <w:t>Sexo</w:t>
            </w:r>
          </w:p>
        </w:tc>
        <w:tc>
          <w:tcPr>
            <w:tcW w:w="2551" w:type="dxa"/>
            <w:hideMark/>
          </w:tcPr>
          <w:p w14:paraId="6F231DDB" w14:textId="77777777" w:rsidR="0034239A" w:rsidRPr="00E86156" w:rsidRDefault="0034239A" w:rsidP="00FA31E2">
            <w:pPr>
              <w:spacing w:line="360" w:lineRule="auto"/>
              <w:rPr>
                <w:rFonts w:ascii="Times New Roman" w:eastAsia="Times New Roman" w:hAnsi="Times New Roman" w:cs="Times New Roman"/>
                <w:b/>
                <w:sz w:val="24"/>
                <w:szCs w:val="24"/>
                <w:lang w:eastAsia="es-MX"/>
              </w:rPr>
            </w:pPr>
            <w:r w:rsidRPr="00E86156">
              <w:rPr>
                <w:rFonts w:ascii="Times New Roman" w:eastAsia="Times New Roman" w:hAnsi="Times New Roman" w:cs="Times New Roman"/>
                <w:b/>
                <w:bCs/>
                <w:kern w:val="24"/>
                <w:sz w:val="24"/>
                <w:szCs w:val="24"/>
                <w:lang w:eastAsia="es-MX"/>
              </w:rPr>
              <w:t>Edad</w:t>
            </w:r>
          </w:p>
        </w:tc>
      </w:tr>
      <w:tr w:rsidR="0034239A" w:rsidRPr="00E86156" w14:paraId="0557E3AB" w14:textId="77777777" w:rsidTr="00C37CB1">
        <w:trPr>
          <w:trHeight w:val="444"/>
        </w:trPr>
        <w:tc>
          <w:tcPr>
            <w:tcW w:w="2696" w:type="dxa"/>
            <w:hideMark/>
          </w:tcPr>
          <w:p w14:paraId="7C42E7EA"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 xml:space="preserve">Ixtapaluca </w:t>
            </w:r>
          </w:p>
        </w:tc>
        <w:tc>
          <w:tcPr>
            <w:tcW w:w="1559" w:type="dxa"/>
            <w:hideMark/>
          </w:tcPr>
          <w:p w14:paraId="17F6DF0B"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302</w:t>
            </w:r>
          </w:p>
        </w:tc>
        <w:tc>
          <w:tcPr>
            <w:tcW w:w="2410" w:type="dxa"/>
            <w:hideMark/>
          </w:tcPr>
          <w:p w14:paraId="608C7A58"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50.3%  hombres (152)</w:t>
            </w:r>
          </w:p>
        </w:tc>
        <w:tc>
          <w:tcPr>
            <w:tcW w:w="2551" w:type="dxa"/>
            <w:hideMark/>
          </w:tcPr>
          <w:p w14:paraId="7C1D7813"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i/>
                <w:color w:val="000000"/>
                <w:kern w:val="24"/>
                <w:sz w:val="24"/>
                <w:szCs w:val="24"/>
                <w:lang w:eastAsia="es-MX"/>
              </w:rPr>
              <w:t>x</w:t>
            </w:r>
            <w:r w:rsidRPr="00E86156">
              <w:rPr>
                <w:rFonts w:ascii="Times New Roman" w:eastAsia="Times New Roman" w:hAnsi="Times New Roman" w:cs="Times New Roman"/>
                <w:color w:val="000000"/>
                <w:kern w:val="24"/>
                <w:sz w:val="24"/>
                <w:szCs w:val="24"/>
                <w:lang w:eastAsia="es-MX"/>
              </w:rPr>
              <w:t>= 13.98 años; DE= .791</w:t>
            </w:r>
          </w:p>
        </w:tc>
      </w:tr>
      <w:tr w:rsidR="0034239A" w:rsidRPr="00E86156" w14:paraId="5950D78E" w14:textId="77777777" w:rsidTr="00C37CB1">
        <w:trPr>
          <w:trHeight w:val="536"/>
        </w:trPr>
        <w:tc>
          <w:tcPr>
            <w:tcW w:w="2696" w:type="dxa"/>
            <w:hideMark/>
          </w:tcPr>
          <w:p w14:paraId="20B5302C" w14:textId="77777777" w:rsidR="0034239A" w:rsidRPr="00E86156" w:rsidRDefault="0034239A" w:rsidP="00FA31E2">
            <w:pPr>
              <w:spacing w:line="360" w:lineRule="auto"/>
              <w:rPr>
                <w:rFonts w:ascii="Times New Roman" w:eastAsia="Times New Roman" w:hAnsi="Times New Roman" w:cs="Times New Roman"/>
                <w:color w:val="000000" w:themeColor="text1"/>
                <w:sz w:val="24"/>
                <w:szCs w:val="24"/>
                <w:lang w:eastAsia="es-MX"/>
              </w:rPr>
            </w:pPr>
            <w:r w:rsidRPr="00E86156">
              <w:rPr>
                <w:rFonts w:ascii="Times New Roman" w:eastAsia="Times New Roman" w:hAnsi="Times New Roman" w:cs="Times New Roman"/>
                <w:color w:val="000000"/>
                <w:kern w:val="24"/>
                <w:sz w:val="24"/>
                <w:szCs w:val="24"/>
                <w:lang w:eastAsia="es-MX"/>
              </w:rPr>
              <w:t>Cuernavaca</w:t>
            </w:r>
          </w:p>
        </w:tc>
        <w:tc>
          <w:tcPr>
            <w:tcW w:w="1559" w:type="dxa"/>
            <w:hideMark/>
          </w:tcPr>
          <w:p w14:paraId="01A977B1"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343</w:t>
            </w:r>
          </w:p>
        </w:tc>
        <w:tc>
          <w:tcPr>
            <w:tcW w:w="2410" w:type="dxa"/>
            <w:hideMark/>
          </w:tcPr>
          <w:p w14:paraId="42149021"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55.6% mujeres (188)</w:t>
            </w:r>
          </w:p>
        </w:tc>
        <w:tc>
          <w:tcPr>
            <w:tcW w:w="2551" w:type="dxa"/>
            <w:hideMark/>
          </w:tcPr>
          <w:p w14:paraId="74DC2AD1"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i/>
                <w:color w:val="000000"/>
                <w:kern w:val="24"/>
                <w:sz w:val="24"/>
                <w:szCs w:val="24"/>
                <w:lang w:eastAsia="es-MX"/>
              </w:rPr>
              <w:t>x</w:t>
            </w:r>
            <w:r w:rsidRPr="00E86156">
              <w:rPr>
                <w:rFonts w:ascii="Times New Roman" w:eastAsia="Times New Roman" w:hAnsi="Times New Roman" w:cs="Times New Roman"/>
                <w:color w:val="000000"/>
                <w:kern w:val="24"/>
                <w:sz w:val="24"/>
                <w:szCs w:val="24"/>
                <w:lang w:eastAsia="es-MX"/>
              </w:rPr>
              <w:t>= 13.72 años; DE=.670</w:t>
            </w:r>
          </w:p>
        </w:tc>
      </w:tr>
      <w:tr w:rsidR="0034239A" w:rsidRPr="00E86156" w14:paraId="57FA1BF2" w14:textId="77777777" w:rsidTr="00C37CB1">
        <w:trPr>
          <w:trHeight w:val="536"/>
        </w:trPr>
        <w:tc>
          <w:tcPr>
            <w:tcW w:w="2696" w:type="dxa"/>
          </w:tcPr>
          <w:p w14:paraId="0DB4B02C" w14:textId="77777777" w:rsidR="0034239A" w:rsidRPr="00E86156" w:rsidRDefault="00FD00F5" w:rsidP="00FA31E2">
            <w:pPr>
              <w:spacing w:line="360" w:lineRule="auto"/>
              <w:rPr>
                <w:rFonts w:ascii="Times New Roman" w:eastAsia="Times New Roman" w:hAnsi="Times New Roman" w:cs="Times New Roman"/>
                <w:color w:val="000000" w:themeColor="text1"/>
                <w:sz w:val="24"/>
                <w:szCs w:val="24"/>
                <w:lang w:eastAsia="es-MX"/>
              </w:rPr>
            </w:pPr>
            <w:r w:rsidRPr="00E86156">
              <w:rPr>
                <w:rFonts w:ascii="Times New Roman" w:eastAsia="Times New Roman" w:hAnsi="Times New Roman" w:cs="Times New Roman"/>
                <w:color w:val="000000"/>
                <w:kern w:val="24"/>
                <w:sz w:val="24"/>
                <w:szCs w:val="24"/>
                <w:lang w:eastAsia="es-MX"/>
              </w:rPr>
              <w:t>Xochimilco</w:t>
            </w:r>
          </w:p>
        </w:tc>
        <w:tc>
          <w:tcPr>
            <w:tcW w:w="1559" w:type="dxa"/>
          </w:tcPr>
          <w:p w14:paraId="5111C216" w14:textId="77777777" w:rsidR="0034239A" w:rsidRPr="00E86156" w:rsidRDefault="0034239A" w:rsidP="00FA31E2">
            <w:pPr>
              <w:spacing w:line="360" w:lineRule="auto"/>
              <w:rPr>
                <w:rFonts w:ascii="Times New Roman" w:eastAsia="Times New Roman" w:hAnsi="Times New Roman" w:cs="Times New Roman"/>
                <w:color w:val="000000"/>
                <w:kern w:val="24"/>
                <w:sz w:val="24"/>
                <w:szCs w:val="24"/>
                <w:lang w:eastAsia="es-MX"/>
              </w:rPr>
            </w:pPr>
            <w:r w:rsidRPr="00E86156">
              <w:rPr>
                <w:rFonts w:ascii="Times New Roman" w:eastAsia="Times New Roman" w:hAnsi="Times New Roman" w:cs="Times New Roman"/>
                <w:color w:val="000000"/>
                <w:kern w:val="24"/>
                <w:sz w:val="24"/>
                <w:szCs w:val="24"/>
                <w:lang w:eastAsia="es-MX"/>
              </w:rPr>
              <w:t>334</w:t>
            </w:r>
          </w:p>
        </w:tc>
        <w:tc>
          <w:tcPr>
            <w:tcW w:w="2410" w:type="dxa"/>
          </w:tcPr>
          <w:p w14:paraId="31057DA9" w14:textId="77777777" w:rsidR="0034239A" w:rsidRPr="00E86156" w:rsidRDefault="0034239A" w:rsidP="00FA31E2">
            <w:pPr>
              <w:spacing w:line="360" w:lineRule="auto"/>
              <w:rPr>
                <w:rFonts w:ascii="Times New Roman" w:eastAsia="Times New Roman" w:hAnsi="Times New Roman" w:cs="Times New Roman"/>
                <w:color w:val="000000"/>
                <w:kern w:val="24"/>
                <w:sz w:val="24"/>
                <w:szCs w:val="24"/>
                <w:lang w:eastAsia="es-MX"/>
              </w:rPr>
            </w:pPr>
            <w:r w:rsidRPr="00E86156">
              <w:rPr>
                <w:rFonts w:ascii="Times New Roman" w:eastAsia="Times New Roman" w:hAnsi="Times New Roman" w:cs="Times New Roman"/>
                <w:color w:val="000000"/>
                <w:kern w:val="24"/>
                <w:sz w:val="24"/>
                <w:szCs w:val="24"/>
                <w:lang w:eastAsia="es-MX"/>
              </w:rPr>
              <w:t>51.5% hombres (172)</w:t>
            </w:r>
          </w:p>
        </w:tc>
        <w:tc>
          <w:tcPr>
            <w:tcW w:w="2551" w:type="dxa"/>
          </w:tcPr>
          <w:p w14:paraId="38707E96" w14:textId="77777777" w:rsidR="0034239A" w:rsidRPr="00E86156" w:rsidRDefault="0034239A" w:rsidP="00FA31E2">
            <w:pPr>
              <w:spacing w:line="360" w:lineRule="auto"/>
              <w:rPr>
                <w:rFonts w:ascii="Times New Roman" w:eastAsia="Times New Roman" w:hAnsi="Times New Roman" w:cs="Times New Roman"/>
                <w:color w:val="000000"/>
                <w:kern w:val="24"/>
                <w:sz w:val="24"/>
                <w:szCs w:val="24"/>
                <w:lang w:eastAsia="es-MX"/>
              </w:rPr>
            </w:pPr>
            <w:r w:rsidRPr="00E86156">
              <w:rPr>
                <w:rFonts w:ascii="Times New Roman" w:eastAsia="Times New Roman" w:hAnsi="Times New Roman" w:cs="Times New Roman"/>
                <w:i/>
                <w:color w:val="000000"/>
                <w:kern w:val="24"/>
                <w:sz w:val="24"/>
                <w:szCs w:val="24"/>
                <w:lang w:eastAsia="es-MX"/>
              </w:rPr>
              <w:t>x</w:t>
            </w:r>
            <w:r w:rsidRPr="00E86156">
              <w:rPr>
                <w:rFonts w:ascii="Times New Roman" w:eastAsia="Times New Roman" w:hAnsi="Times New Roman" w:cs="Times New Roman"/>
                <w:color w:val="000000"/>
                <w:kern w:val="24"/>
                <w:sz w:val="24"/>
                <w:szCs w:val="24"/>
                <w:lang w:eastAsia="es-MX"/>
              </w:rPr>
              <w:t>= 13.38 años; DE= .555</w:t>
            </w:r>
          </w:p>
        </w:tc>
      </w:tr>
      <w:tr w:rsidR="0034239A" w:rsidRPr="00E86156" w14:paraId="63C52530" w14:textId="77777777" w:rsidTr="00C37CB1">
        <w:trPr>
          <w:trHeight w:val="546"/>
        </w:trPr>
        <w:tc>
          <w:tcPr>
            <w:tcW w:w="2696" w:type="dxa"/>
            <w:hideMark/>
          </w:tcPr>
          <w:p w14:paraId="77179D17"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Total</w:t>
            </w:r>
          </w:p>
        </w:tc>
        <w:tc>
          <w:tcPr>
            <w:tcW w:w="1559" w:type="dxa"/>
            <w:hideMark/>
          </w:tcPr>
          <w:p w14:paraId="69B2950D"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979</w:t>
            </w:r>
          </w:p>
        </w:tc>
        <w:tc>
          <w:tcPr>
            <w:tcW w:w="2410" w:type="dxa"/>
            <w:hideMark/>
          </w:tcPr>
          <w:p w14:paraId="144C0115"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color w:val="000000"/>
                <w:kern w:val="24"/>
                <w:sz w:val="24"/>
                <w:szCs w:val="24"/>
                <w:lang w:eastAsia="es-MX"/>
              </w:rPr>
              <w:t>51.1% mujeres (500)</w:t>
            </w:r>
          </w:p>
        </w:tc>
        <w:tc>
          <w:tcPr>
            <w:tcW w:w="2551" w:type="dxa"/>
            <w:hideMark/>
          </w:tcPr>
          <w:p w14:paraId="4D115F81" w14:textId="77777777" w:rsidR="0034239A" w:rsidRPr="00E86156" w:rsidRDefault="0034239A" w:rsidP="00FA31E2">
            <w:pPr>
              <w:spacing w:line="360" w:lineRule="auto"/>
              <w:rPr>
                <w:rFonts w:ascii="Times New Roman" w:eastAsia="Times New Roman" w:hAnsi="Times New Roman" w:cs="Times New Roman"/>
                <w:sz w:val="24"/>
                <w:szCs w:val="24"/>
                <w:lang w:eastAsia="es-MX"/>
              </w:rPr>
            </w:pPr>
            <w:r w:rsidRPr="00E86156">
              <w:rPr>
                <w:rFonts w:ascii="Times New Roman" w:eastAsia="Times New Roman" w:hAnsi="Times New Roman" w:cs="Times New Roman"/>
                <w:i/>
                <w:color w:val="000000"/>
                <w:kern w:val="24"/>
                <w:sz w:val="24"/>
                <w:szCs w:val="24"/>
                <w:lang w:eastAsia="es-MX"/>
              </w:rPr>
              <w:t>x</w:t>
            </w:r>
            <w:r w:rsidRPr="00E86156">
              <w:rPr>
                <w:rFonts w:ascii="Times New Roman" w:eastAsia="Times New Roman" w:hAnsi="Times New Roman" w:cs="Times New Roman"/>
                <w:color w:val="000000"/>
                <w:kern w:val="24"/>
                <w:sz w:val="24"/>
                <w:szCs w:val="24"/>
                <w:lang w:eastAsia="es-MX"/>
              </w:rPr>
              <w:t>= 13.69 años; DE= .725</w:t>
            </w:r>
          </w:p>
        </w:tc>
      </w:tr>
    </w:tbl>
    <w:p w14:paraId="741F4D81" w14:textId="77777777" w:rsidR="0034239A" w:rsidRPr="00E86156" w:rsidRDefault="0034239A" w:rsidP="00FA31E2">
      <w:pPr>
        <w:spacing w:line="360" w:lineRule="auto"/>
        <w:rPr>
          <w:rFonts w:ascii="Times New Roman" w:hAnsi="Times New Roman" w:cs="Times New Roman"/>
          <w:b/>
          <w:sz w:val="24"/>
          <w:szCs w:val="24"/>
        </w:rPr>
      </w:pPr>
      <w:r w:rsidRPr="00E86156">
        <w:rPr>
          <w:rFonts w:ascii="Times New Roman" w:hAnsi="Times New Roman" w:cs="Times New Roman"/>
          <w:b/>
          <w:sz w:val="24"/>
          <w:szCs w:val="24"/>
        </w:rPr>
        <w:t>Material</w:t>
      </w:r>
    </w:p>
    <w:p w14:paraId="59C42985" w14:textId="77777777" w:rsidR="0034239A" w:rsidRPr="00E86156" w:rsidRDefault="0034239A" w:rsidP="00FA31E2">
      <w:pPr>
        <w:numPr>
          <w:ilvl w:val="0"/>
          <w:numId w:val="2"/>
        </w:numPr>
        <w:spacing w:line="360" w:lineRule="auto"/>
        <w:rPr>
          <w:rFonts w:ascii="Times New Roman" w:hAnsi="Times New Roman" w:cs="Times New Roman"/>
          <w:sz w:val="24"/>
          <w:szCs w:val="24"/>
        </w:rPr>
      </w:pPr>
      <w:r w:rsidRPr="00E86156">
        <w:rPr>
          <w:rFonts w:ascii="Times New Roman" w:hAnsi="Times New Roman" w:cs="Times New Roman"/>
          <w:sz w:val="24"/>
          <w:szCs w:val="24"/>
          <w:lang w:val="es-ES"/>
        </w:rPr>
        <w:lastRenderedPageBreak/>
        <w:t xml:space="preserve">Cuestionario de Exposición a la Inseguridad  y la Violencia para Adolescentes (Gómez &amp; Lucio, 2013). El instrumento consta de 48 reactivos con tres opciones de respuestas (Nunca, 1 vez, 2 </w:t>
      </w:r>
      <w:proofErr w:type="spellStart"/>
      <w:r w:rsidRPr="00E86156">
        <w:rPr>
          <w:rFonts w:ascii="Times New Roman" w:hAnsi="Times New Roman" w:cs="Times New Roman"/>
          <w:sz w:val="24"/>
          <w:szCs w:val="24"/>
          <w:lang w:val="es-ES"/>
        </w:rPr>
        <w:t>ó</w:t>
      </w:r>
      <w:proofErr w:type="spellEnd"/>
      <w:r w:rsidRPr="00E86156">
        <w:rPr>
          <w:rFonts w:ascii="Times New Roman" w:hAnsi="Times New Roman" w:cs="Times New Roman"/>
          <w:sz w:val="24"/>
          <w:szCs w:val="24"/>
          <w:lang w:val="es-ES"/>
        </w:rPr>
        <w:t xml:space="preserve"> más veces) y tres preguntas abiertas, divididos en tres secciones: Exposición directa (23r), Exposición Indirecta (25r) y Preguntas abiertas (3r). Abarca tres grandes dimensiones: víctima directa, testigo y percepción de inseguridad; también incluye tres preguntas abiertas para informar sobre otro evento no considerado en las preguntas cerradas.</w:t>
      </w:r>
    </w:p>
    <w:p w14:paraId="0F6DFAD7" w14:textId="77777777" w:rsidR="0034239A" w:rsidRPr="00E86156" w:rsidRDefault="0034239A" w:rsidP="00FA31E2">
      <w:pPr>
        <w:numPr>
          <w:ilvl w:val="0"/>
          <w:numId w:val="2"/>
        </w:numPr>
        <w:spacing w:line="360" w:lineRule="auto"/>
        <w:rPr>
          <w:rFonts w:ascii="Times New Roman" w:hAnsi="Times New Roman" w:cs="Times New Roman"/>
          <w:sz w:val="24"/>
          <w:szCs w:val="24"/>
        </w:rPr>
      </w:pPr>
      <w:r w:rsidRPr="00E86156">
        <w:rPr>
          <w:rFonts w:ascii="Times New Roman" w:hAnsi="Times New Roman" w:cs="Times New Roman"/>
          <w:sz w:val="24"/>
          <w:szCs w:val="24"/>
          <w:lang w:val="es-ES"/>
        </w:rPr>
        <w:t>Prueba lápiz papel de aplicación grupal. Tiempo aproximado de respuesta 15 minutos.</w:t>
      </w:r>
    </w:p>
    <w:p w14:paraId="0C9BC93A" w14:textId="77777777" w:rsidR="0034239A" w:rsidRPr="00E86156" w:rsidRDefault="0034239A" w:rsidP="00FA31E2">
      <w:pPr>
        <w:spacing w:line="360" w:lineRule="auto"/>
        <w:rPr>
          <w:rFonts w:ascii="Times New Roman" w:hAnsi="Times New Roman" w:cs="Times New Roman"/>
          <w:sz w:val="24"/>
          <w:szCs w:val="24"/>
        </w:rPr>
      </w:pPr>
    </w:p>
    <w:p w14:paraId="450CBCE0"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b/>
          <w:bCs/>
          <w:sz w:val="24"/>
          <w:szCs w:val="24"/>
        </w:rPr>
        <w:t>Procedimiento</w:t>
      </w:r>
    </w:p>
    <w:p w14:paraId="45805864" w14:textId="77777777" w:rsidR="0034239A" w:rsidRPr="00E86156" w:rsidRDefault="0034239A" w:rsidP="00FA31E2">
      <w:pPr>
        <w:numPr>
          <w:ilvl w:val="0"/>
          <w:numId w:val="1"/>
        </w:numPr>
        <w:spacing w:line="360" w:lineRule="auto"/>
        <w:rPr>
          <w:rFonts w:ascii="Times New Roman" w:eastAsia="Arial" w:hAnsi="Times New Roman" w:cs="Times New Roman"/>
          <w:sz w:val="24"/>
          <w:szCs w:val="24"/>
        </w:rPr>
      </w:pPr>
      <w:r w:rsidRPr="00E86156">
        <w:rPr>
          <w:rFonts w:ascii="Times New Roman" w:eastAsia="Arial" w:hAnsi="Times New Roman" w:cs="Times New Roman"/>
          <w:sz w:val="24"/>
          <w:szCs w:val="24"/>
        </w:rPr>
        <w:t>Se solicitó permiso a las autoridades correspondientes de los planteles y de las autoridades administrativas.</w:t>
      </w:r>
    </w:p>
    <w:p w14:paraId="141E2F0C" w14:textId="77777777" w:rsidR="0034239A" w:rsidRPr="00E86156" w:rsidRDefault="0034239A" w:rsidP="00FA31E2">
      <w:pPr>
        <w:pStyle w:val="Prrafodelista"/>
        <w:numPr>
          <w:ilvl w:val="0"/>
          <w:numId w:val="1"/>
        </w:numPr>
        <w:spacing w:line="360" w:lineRule="auto"/>
        <w:rPr>
          <w:rFonts w:ascii="Times New Roman" w:eastAsia="Arial" w:hAnsi="Times New Roman" w:cs="Times New Roman"/>
          <w:sz w:val="24"/>
          <w:szCs w:val="24"/>
        </w:rPr>
      </w:pPr>
      <w:r w:rsidRPr="00E86156">
        <w:rPr>
          <w:rFonts w:ascii="Times New Roman" w:eastAsia="Arial" w:hAnsi="Times New Roman" w:cs="Times New Roman"/>
          <w:sz w:val="24"/>
          <w:szCs w:val="24"/>
        </w:rPr>
        <w:t xml:space="preserve">Se aplicó el Cuestionario de Exposición a la Inseguridad y a la Violencia para Adolescentes (Gómez &amp; Lucio, 2015). </w:t>
      </w:r>
    </w:p>
    <w:p w14:paraId="2291A0D3" w14:textId="77777777" w:rsidR="0034239A" w:rsidRPr="00E86156" w:rsidRDefault="0034239A" w:rsidP="00FA31E2">
      <w:pPr>
        <w:numPr>
          <w:ilvl w:val="0"/>
          <w:numId w:val="1"/>
        </w:numPr>
        <w:spacing w:line="360" w:lineRule="auto"/>
        <w:rPr>
          <w:rFonts w:ascii="Times New Roman" w:hAnsi="Times New Roman" w:cs="Times New Roman"/>
          <w:sz w:val="24"/>
          <w:szCs w:val="24"/>
        </w:rPr>
      </w:pPr>
      <w:r w:rsidRPr="00E86156">
        <w:rPr>
          <w:rFonts w:ascii="Times New Roman" w:hAnsi="Times New Roman" w:cs="Times New Roman"/>
          <w:sz w:val="24"/>
          <w:szCs w:val="24"/>
        </w:rPr>
        <w:t>Se llevó a cabo en grupos dentro de las instalaciones de la escuela. Los adolescentes tardaron alrededor de 15 minutos en contestar la prueba.</w:t>
      </w:r>
    </w:p>
    <w:p w14:paraId="2B8CF83C" w14:textId="77777777" w:rsidR="0034239A" w:rsidRPr="00E86156" w:rsidRDefault="0034239A" w:rsidP="00FA31E2">
      <w:pPr>
        <w:numPr>
          <w:ilvl w:val="0"/>
          <w:numId w:val="1"/>
        </w:num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Los datos fueron transferidos al programa estadístico SPSS v. 21. </w:t>
      </w:r>
    </w:p>
    <w:p w14:paraId="6ECAB8AB" w14:textId="77777777" w:rsidR="0034239A" w:rsidRPr="00E86156" w:rsidRDefault="0034239A" w:rsidP="00FA31E2">
      <w:pPr>
        <w:numPr>
          <w:ilvl w:val="0"/>
          <w:numId w:val="1"/>
        </w:numPr>
        <w:spacing w:line="360" w:lineRule="auto"/>
        <w:rPr>
          <w:rFonts w:ascii="Times New Roman" w:hAnsi="Times New Roman" w:cs="Times New Roman"/>
          <w:sz w:val="24"/>
          <w:szCs w:val="24"/>
        </w:rPr>
      </w:pPr>
      <w:r w:rsidRPr="00E86156">
        <w:rPr>
          <w:rFonts w:ascii="Times New Roman" w:hAnsi="Times New Roman" w:cs="Times New Roman"/>
          <w:sz w:val="24"/>
          <w:szCs w:val="24"/>
        </w:rPr>
        <w:t>Para identificar las diferencias por dimensión por estado se utilizaron análisis de ANOVA de una vía.</w:t>
      </w:r>
    </w:p>
    <w:p w14:paraId="6AC22B2B" w14:textId="77777777" w:rsidR="0034239A" w:rsidRPr="00E86156" w:rsidRDefault="0034239A" w:rsidP="00FA31E2">
      <w:pPr>
        <w:numPr>
          <w:ilvl w:val="0"/>
          <w:numId w:val="1"/>
        </w:num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Se utilizaron </w:t>
      </w:r>
      <w:proofErr w:type="spellStart"/>
      <w:r w:rsidRPr="00E86156">
        <w:rPr>
          <w:rFonts w:ascii="Times New Roman" w:hAnsi="Times New Roman" w:cs="Times New Roman"/>
          <w:sz w:val="24"/>
          <w:szCs w:val="24"/>
        </w:rPr>
        <w:t>crosstabs</w:t>
      </w:r>
      <w:proofErr w:type="spellEnd"/>
      <w:r w:rsidRPr="00E86156">
        <w:rPr>
          <w:rFonts w:ascii="Times New Roman" w:hAnsi="Times New Roman" w:cs="Times New Roman"/>
          <w:sz w:val="24"/>
          <w:szCs w:val="24"/>
        </w:rPr>
        <w:t xml:space="preserve"> para precisar las diferencias encontradas por estado por dimensión.</w:t>
      </w:r>
    </w:p>
    <w:p w14:paraId="6A49E4CC" w14:textId="2EC79961" w:rsidR="00880653" w:rsidRPr="005118BB" w:rsidRDefault="0034239A" w:rsidP="008E58D0">
      <w:pPr>
        <w:numPr>
          <w:ilvl w:val="0"/>
          <w:numId w:val="1"/>
        </w:numPr>
        <w:spacing w:line="360" w:lineRule="auto"/>
        <w:rPr>
          <w:rFonts w:ascii="Times New Roman" w:hAnsi="Times New Roman" w:cs="Times New Roman"/>
          <w:sz w:val="24"/>
          <w:szCs w:val="24"/>
        </w:rPr>
      </w:pPr>
      <w:r w:rsidRPr="005118BB">
        <w:rPr>
          <w:rFonts w:ascii="Times New Roman" w:hAnsi="Times New Roman" w:cs="Times New Roman"/>
          <w:sz w:val="24"/>
          <w:szCs w:val="24"/>
        </w:rPr>
        <w:t>Se buscó conocer la diferencia por sexo mediante el análisis de prueba t.</w:t>
      </w:r>
      <w:r w:rsidR="00880653" w:rsidRPr="005118BB">
        <w:rPr>
          <w:rFonts w:ascii="Times New Roman" w:hAnsi="Times New Roman" w:cs="Times New Roman"/>
          <w:sz w:val="24"/>
          <w:szCs w:val="24"/>
        </w:rPr>
        <w:br w:type="page"/>
      </w:r>
    </w:p>
    <w:p w14:paraId="0F4718DC" w14:textId="77777777" w:rsidR="0034239A" w:rsidRPr="00E86156" w:rsidRDefault="0034239A" w:rsidP="00FA31E2">
      <w:pPr>
        <w:spacing w:line="360" w:lineRule="auto"/>
        <w:ind w:left="720"/>
        <w:rPr>
          <w:rFonts w:ascii="Times New Roman" w:hAnsi="Times New Roman" w:cs="Times New Roman"/>
          <w:sz w:val="24"/>
          <w:szCs w:val="24"/>
        </w:rPr>
      </w:pPr>
    </w:p>
    <w:p w14:paraId="7F1C0192" w14:textId="77777777" w:rsidR="0034239A" w:rsidRPr="00E86156" w:rsidRDefault="0034239A" w:rsidP="00FA31E2">
      <w:pPr>
        <w:spacing w:line="360" w:lineRule="auto"/>
        <w:rPr>
          <w:rFonts w:ascii="Times New Roman" w:eastAsia="Arial" w:hAnsi="Times New Roman" w:cs="Times New Roman"/>
          <w:b/>
          <w:bCs/>
          <w:sz w:val="24"/>
          <w:szCs w:val="24"/>
        </w:rPr>
      </w:pPr>
      <w:r w:rsidRPr="00E86156">
        <w:rPr>
          <w:rFonts w:ascii="Times New Roman" w:eastAsia="Arial" w:hAnsi="Times New Roman" w:cs="Times New Roman"/>
          <w:b/>
          <w:bCs/>
          <w:sz w:val="24"/>
          <w:szCs w:val="24"/>
        </w:rPr>
        <w:t>Resultados</w:t>
      </w:r>
    </w:p>
    <w:p w14:paraId="24D5051A"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Primero se obtuvieron las medias y desviaciones estándar del Cuestionario de Exposición a la Inseguridad y la Violencia para Adolescentes, por dimensión de exposición y por sexo (Gómez y Lucio, 2015) de la muestra (Tabla 1).</w:t>
      </w:r>
    </w:p>
    <w:tbl>
      <w:tblPr>
        <w:tblStyle w:val="Tablaconcuadrcula"/>
        <w:tblpPr w:leftFromText="141" w:rightFromText="141" w:vertAnchor="page" w:horzAnchor="page" w:tblpX="673" w:tblpY="1591"/>
        <w:tblW w:w="10598" w:type="dxa"/>
        <w:tblLook w:val="04A0" w:firstRow="1" w:lastRow="0" w:firstColumn="1" w:lastColumn="0" w:noHBand="0" w:noVBand="1"/>
      </w:tblPr>
      <w:tblGrid>
        <w:gridCol w:w="1439"/>
        <w:gridCol w:w="2624"/>
        <w:gridCol w:w="2946"/>
        <w:gridCol w:w="3589"/>
      </w:tblGrid>
      <w:tr w:rsidR="005C6C8E" w:rsidRPr="00E86156" w14:paraId="249C0056" w14:textId="77777777" w:rsidTr="0044297C">
        <w:trPr>
          <w:trHeight w:val="416"/>
        </w:trPr>
        <w:tc>
          <w:tcPr>
            <w:tcW w:w="10598" w:type="dxa"/>
            <w:gridSpan w:val="4"/>
            <w:tcBorders>
              <w:top w:val="nil"/>
              <w:left w:val="nil"/>
              <w:right w:val="nil"/>
            </w:tcBorders>
            <w:hideMark/>
          </w:tcPr>
          <w:p w14:paraId="70D48916" w14:textId="77777777" w:rsidR="005C6C8E" w:rsidRPr="00E86156" w:rsidRDefault="005C6C8E" w:rsidP="00FA31E2">
            <w:pPr>
              <w:spacing w:line="360" w:lineRule="auto"/>
              <w:rPr>
                <w:rFonts w:ascii="Times New Roman" w:hAnsi="Times New Roman" w:cs="Times New Roman"/>
                <w:b/>
                <w:sz w:val="24"/>
                <w:szCs w:val="24"/>
              </w:rPr>
            </w:pPr>
            <w:r w:rsidRPr="00E86156">
              <w:rPr>
                <w:rFonts w:ascii="Times New Roman" w:hAnsi="Times New Roman" w:cs="Times New Roman"/>
                <w:b/>
                <w:bCs/>
                <w:sz w:val="24"/>
                <w:szCs w:val="24"/>
                <w:lang w:val="es-ES"/>
              </w:rPr>
              <w:t>Tabla 1</w:t>
            </w:r>
          </w:p>
        </w:tc>
      </w:tr>
      <w:tr w:rsidR="005C6C8E" w:rsidRPr="00E86156" w14:paraId="2F7AE5BC" w14:textId="77777777" w:rsidTr="0044297C">
        <w:trPr>
          <w:trHeight w:val="986"/>
        </w:trPr>
        <w:tc>
          <w:tcPr>
            <w:tcW w:w="10598" w:type="dxa"/>
            <w:gridSpan w:val="4"/>
            <w:tcBorders>
              <w:left w:val="nil"/>
              <w:right w:val="nil"/>
            </w:tcBorders>
          </w:tcPr>
          <w:p w14:paraId="0FC5B9F0" w14:textId="77777777" w:rsidR="005C6C8E" w:rsidRPr="00E86156" w:rsidRDefault="005C6C8E" w:rsidP="00FA31E2">
            <w:pPr>
              <w:spacing w:line="360" w:lineRule="auto"/>
              <w:rPr>
                <w:rFonts w:ascii="Times New Roman" w:hAnsi="Times New Roman" w:cs="Times New Roman"/>
                <w:b/>
                <w:bCs/>
                <w:sz w:val="24"/>
                <w:szCs w:val="24"/>
                <w:lang w:val="es-ES"/>
              </w:rPr>
            </w:pPr>
            <w:r w:rsidRPr="00E86156">
              <w:rPr>
                <w:rFonts w:ascii="Times New Roman" w:hAnsi="Times New Roman" w:cs="Times New Roman"/>
                <w:b/>
                <w:bCs/>
                <w:sz w:val="24"/>
                <w:szCs w:val="24"/>
                <w:lang w:val="es-ES"/>
              </w:rPr>
              <w:t>Medias y desviaciones estándar obtenidas de la puntuación total y dimensiones del Cuestionario de Exposición a la Inseguridad y la Violencia para Adolescentes (CEIVA)</w:t>
            </w:r>
          </w:p>
        </w:tc>
      </w:tr>
      <w:tr w:rsidR="005C6C8E" w:rsidRPr="00E86156" w14:paraId="264508D0" w14:textId="77777777" w:rsidTr="0044297C">
        <w:trPr>
          <w:trHeight w:val="555"/>
        </w:trPr>
        <w:tc>
          <w:tcPr>
            <w:tcW w:w="0" w:type="auto"/>
            <w:hideMark/>
          </w:tcPr>
          <w:p w14:paraId="18CC23F5"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w:t>
            </w:r>
          </w:p>
        </w:tc>
        <w:tc>
          <w:tcPr>
            <w:tcW w:w="2618" w:type="dxa"/>
            <w:hideMark/>
          </w:tcPr>
          <w:p w14:paraId="6A8C2C7E"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Muestra total (979)</w:t>
            </w:r>
          </w:p>
        </w:tc>
        <w:tc>
          <w:tcPr>
            <w:tcW w:w="2940" w:type="dxa"/>
            <w:hideMark/>
          </w:tcPr>
          <w:p w14:paraId="1E93CA59"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Hombres (479)</w:t>
            </w:r>
          </w:p>
        </w:tc>
        <w:tc>
          <w:tcPr>
            <w:tcW w:w="3581" w:type="dxa"/>
            <w:hideMark/>
          </w:tcPr>
          <w:p w14:paraId="26C67361"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xml:space="preserve">     Mujeres (500)         </w:t>
            </w:r>
          </w:p>
        </w:tc>
      </w:tr>
      <w:tr w:rsidR="005C6C8E" w:rsidRPr="00E86156" w14:paraId="32868F10" w14:textId="77777777" w:rsidTr="0044297C">
        <w:trPr>
          <w:trHeight w:val="555"/>
        </w:trPr>
        <w:tc>
          <w:tcPr>
            <w:tcW w:w="0" w:type="auto"/>
            <w:hideMark/>
          </w:tcPr>
          <w:p w14:paraId="416FCC5C"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w:t>
            </w:r>
          </w:p>
        </w:tc>
        <w:tc>
          <w:tcPr>
            <w:tcW w:w="2618" w:type="dxa"/>
            <w:hideMark/>
          </w:tcPr>
          <w:p w14:paraId="78FFB31F"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i/>
                <w:sz w:val="24"/>
                <w:szCs w:val="24"/>
                <w:lang w:val="es-ES"/>
              </w:rPr>
              <w:t>x</w:t>
            </w:r>
            <w:r w:rsidRPr="00E86156">
              <w:rPr>
                <w:rFonts w:ascii="Times New Roman" w:hAnsi="Times New Roman" w:cs="Times New Roman"/>
                <w:bCs/>
                <w:sz w:val="24"/>
                <w:szCs w:val="24"/>
                <w:lang w:val="es-ES"/>
              </w:rPr>
              <w:t xml:space="preserve">               DE</w:t>
            </w:r>
          </w:p>
        </w:tc>
        <w:tc>
          <w:tcPr>
            <w:tcW w:w="2940" w:type="dxa"/>
            <w:hideMark/>
          </w:tcPr>
          <w:p w14:paraId="048793F7"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i/>
                <w:sz w:val="24"/>
                <w:szCs w:val="24"/>
                <w:lang w:val="es-ES"/>
              </w:rPr>
              <w:t>x</w:t>
            </w:r>
            <w:r w:rsidRPr="00E86156">
              <w:rPr>
                <w:rFonts w:ascii="Times New Roman" w:hAnsi="Times New Roman" w:cs="Times New Roman"/>
                <w:bCs/>
                <w:sz w:val="24"/>
                <w:szCs w:val="24"/>
                <w:lang w:val="es-ES"/>
              </w:rPr>
              <w:t xml:space="preserve">                DE</w:t>
            </w:r>
          </w:p>
        </w:tc>
        <w:tc>
          <w:tcPr>
            <w:tcW w:w="3581" w:type="dxa"/>
            <w:hideMark/>
          </w:tcPr>
          <w:p w14:paraId="60442D31"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xml:space="preserve">           x       DE          </w:t>
            </w:r>
          </w:p>
        </w:tc>
      </w:tr>
      <w:tr w:rsidR="005C6C8E" w:rsidRPr="00E86156" w14:paraId="00C42A51" w14:textId="77777777" w:rsidTr="0044297C">
        <w:trPr>
          <w:trHeight w:val="555"/>
        </w:trPr>
        <w:tc>
          <w:tcPr>
            <w:tcW w:w="0" w:type="auto"/>
            <w:hideMark/>
          </w:tcPr>
          <w:p w14:paraId="6F2B1F9E"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CEIVA total</w:t>
            </w:r>
          </w:p>
        </w:tc>
        <w:tc>
          <w:tcPr>
            <w:tcW w:w="2618" w:type="dxa"/>
            <w:hideMark/>
          </w:tcPr>
          <w:p w14:paraId="6468E330"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61.80           11.75</w:t>
            </w:r>
          </w:p>
        </w:tc>
        <w:tc>
          <w:tcPr>
            <w:tcW w:w="2940" w:type="dxa"/>
            <w:hideMark/>
          </w:tcPr>
          <w:p w14:paraId="26E08CC5"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62.08          12.17</w:t>
            </w:r>
          </w:p>
        </w:tc>
        <w:tc>
          <w:tcPr>
            <w:tcW w:w="3581" w:type="dxa"/>
            <w:hideMark/>
          </w:tcPr>
          <w:p w14:paraId="0F851D5D"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xml:space="preserve">        61.54       11.3            </w:t>
            </w:r>
          </w:p>
        </w:tc>
      </w:tr>
      <w:tr w:rsidR="005C6C8E" w:rsidRPr="00E86156" w14:paraId="7D68CD51" w14:textId="77777777" w:rsidTr="0044297C">
        <w:trPr>
          <w:trHeight w:val="555"/>
        </w:trPr>
        <w:tc>
          <w:tcPr>
            <w:tcW w:w="0" w:type="auto"/>
            <w:hideMark/>
          </w:tcPr>
          <w:p w14:paraId="00981B61"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CEIVA-ED</w:t>
            </w:r>
          </w:p>
        </w:tc>
        <w:tc>
          <w:tcPr>
            <w:tcW w:w="2618" w:type="dxa"/>
            <w:hideMark/>
          </w:tcPr>
          <w:p w14:paraId="665F0352"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26.81          4.43</w:t>
            </w:r>
          </w:p>
        </w:tc>
        <w:tc>
          <w:tcPr>
            <w:tcW w:w="2940" w:type="dxa"/>
            <w:hideMark/>
          </w:tcPr>
          <w:p w14:paraId="660F5722"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26.91            4.54</w:t>
            </w:r>
          </w:p>
        </w:tc>
        <w:tc>
          <w:tcPr>
            <w:tcW w:w="3581" w:type="dxa"/>
            <w:hideMark/>
          </w:tcPr>
          <w:p w14:paraId="758EABFC"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xml:space="preserve">        25.71       4.33          </w:t>
            </w:r>
          </w:p>
        </w:tc>
      </w:tr>
      <w:tr w:rsidR="005C6C8E" w:rsidRPr="00E86156" w14:paraId="04294917" w14:textId="77777777" w:rsidTr="0044297C">
        <w:trPr>
          <w:trHeight w:val="555"/>
        </w:trPr>
        <w:tc>
          <w:tcPr>
            <w:tcW w:w="0" w:type="auto"/>
            <w:hideMark/>
          </w:tcPr>
          <w:p w14:paraId="3899967C"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CEIVA-EI</w:t>
            </w:r>
          </w:p>
        </w:tc>
        <w:tc>
          <w:tcPr>
            <w:tcW w:w="2618" w:type="dxa"/>
            <w:hideMark/>
          </w:tcPr>
          <w:p w14:paraId="772EE8D6"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34.58          8.45</w:t>
            </w:r>
          </w:p>
        </w:tc>
        <w:tc>
          <w:tcPr>
            <w:tcW w:w="2940" w:type="dxa"/>
            <w:hideMark/>
          </w:tcPr>
          <w:p w14:paraId="5DA7591E"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34.72            8.82</w:t>
            </w:r>
          </w:p>
        </w:tc>
        <w:tc>
          <w:tcPr>
            <w:tcW w:w="3581" w:type="dxa"/>
            <w:hideMark/>
          </w:tcPr>
          <w:p w14:paraId="7812CC01"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 xml:space="preserve">        34.45       8.08          </w:t>
            </w:r>
          </w:p>
        </w:tc>
      </w:tr>
      <w:tr w:rsidR="005C6C8E" w:rsidRPr="00E86156" w14:paraId="097BDA36" w14:textId="77777777" w:rsidTr="0044297C">
        <w:trPr>
          <w:trHeight w:val="132"/>
        </w:trPr>
        <w:tc>
          <w:tcPr>
            <w:tcW w:w="10598" w:type="dxa"/>
            <w:gridSpan w:val="4"/>
            <w:hideMark/>
          </w:tcPr>
          <w:p w14:paraId="3EE59B19" w14:textId="77777777"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bCs/>
                <w:sz w:val="24"/>
                <w:szCs w:val="24"/>
                <w:lang w:val="es-ES"/>
              </w:rPr>
              <w:t>Nota: CEIVA-ED= exposición directa; CEIVA-EI= exposición indirecta.</w:t>
            </w:r>
          </w:p>
        </w:tc>
      </w:tr>
    </w:tbl>
    <w:p w14:paraId="02AE6A12" w14:textId="77777777" w:rsidR="003202CC" w:rsidRPr="00E86156" w:rsidRDefault="003202CC" w:rsidP="00FA31E2">
      <w:pPr>
        <w:spacing w:line="360" w:lineRule="auto"/>
        <w:rPr>
          <w:rFonts w:ascii="Times New Roman" w:hAnsi="Times New Roman" w:cs="Times New Roman"/>
          <w:sz w:val="24"/>
          <w:szCs w:val="24"/>
        </w:rPr>
      </w:pPr>
    </w:p>
    <w:p w14:paraId="2F79291A" w14:textId="54BF7E33" w:rsidR="0034239A"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Se realizaron análisis de ANOVA de una vía para observar diferencias por entidad federativa, por dimensión (victima directa/testigo) en la muestra total. La primera comparación fue entre adolescentes  de las tres entidades federativas en la dimensión global de exposición a la violencia en la comunidad, es decir que tanto reportaron los adolescentes reportaron exposición directa e indirecta en los últimos seis meses. Se encontraron diferencias significativas entre los tres grupos. Ver Figura 1</w:t>
      </w:r>
    </w:p>
    <w:p w14:paraId="51595AFE" w14:textId="6C04B4C3" w:rsidR="005118BB" w:rsidRDefault="005118BB" w:rsidP="00FA31E2">
      <w:pPr>
        <w:spacing w:line="360" w:lineRule="auto"/>
        <w:rPr>
          <w:rFonts w:ascii="Times New Roman" w:hAnsi="Times New Roman" w:cs="Times New Roman"/>
          <w:sz w:val="24"/>
          <w:szCs w:val="24"/>
        </w:rPr>
      </w:pPr>
    </w:p>
    <w:p w14:paraId="0B978BAA" w14:textId="4FD59EBF" w:rsidR="005118BB" w:rsidRDefault="005118BB" w:rsidP="00FA31E2">
      <w:pPr>
        <w:spacing w:line="360" w:lineRule="auto"/>
        <w:rPr>
          <w:rFonts w:ascii="Times New Roman" w:hAnsi="Times New Roman" w:cs="Times New Roman"/>
          <w:sz w:val="24"/>
          <w:szCs w:val="24"/>
        </w:rPr>
      </w:pPr>
    </w:p>
    <w:p w14:paraId="5137E2BF" w14:textId="68029FA9" w:rsidR="005118BB" w:rsidRDefault="005118BB" w:rsidP="00FA31E2">
      <w:pPr>
        <w:spacing w:line="360" w:lineRule="auto"/>
        <w:rPr>
          <w:rFonts w:ascii="Times New Roman" w:hAnsi="Times New Roman" w:cs="Times New Roman"/>
          <w:sz w:val="24"/>
          <w:szCs w:val="24"/>
        </w:rPr>
      </w:pPr>
    </w:p>
    <w:p w14:paraId="47B41446" w14:textId="627AA143" w:rsidR="005118BB" w:rsidRDefault="005118BB" w:rsidP="00FA31E2">
      <w:pPr>
        <w:spacing w:line="360" w:lineRule="auto"/>
        <w:rPr>
          <w:rFonts w:ascii="Times New Roman" w:hAnsi="Times New Roman" w:cs="Times New Roman"/>
          <w:sz w:val="24"/>
          <w:szCs w:val="24"/>
        </w:rPr>
      </w:pPr>
    </w:p>
    <w:p w14:paraId="15896D65" w14:textId="7394F85D" w:rsidR="005118BB" w:rsidRDefault="005118BB" w:rsidP="00FA31E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Figura 1.</w:t>
      </w:r>
    </w:p>
    <w:p w14:paraId="0F52A5D9" w14:textId="70B1269C" w:rsidR="005C6C8E" w:rsidRPr="00E86156" w:rsidRDefault="005C6C8E" w:rsidP="00FA31E2">
      <w:pPr>
        <w:spacing w:line="360" w:lineRule="auto"/>
        <w:rPr>
          <w:rFonts w:ascii="Times New Roman" w:hAnsi="Times New Roman" w:cs="Times New Roman"/>
          <w:sz w:val="24"/>
          <w:szCs w:val="24"/>
        </w:rPr>
      </w:pPr>
      <w:r w:rsidRPr="00E86156">
        <w:rPr>
          <w:rFonts w:ascii="Times New Roman" w:hAnsi="Times New Roman" w:cs="Times New Roman"/>
          <w:noProof/>
          <w:sz w:val="24"/>
          <w:szCs w:val="24"/>
          <w:lang w:eastAsia="es-MX"/>
        </w:rPr>
        <w:drawing>
          <wp:inline distT="0" distB="0" distL="0" distR="0" wp14:anchorId="57231207" wp14:editId="4005CE83">
            <wp:extent cx="5612130" cy="27876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12130" cy="2787650"/>
                    </a:xfrm>
                    <a:prstGeom prst="rect">
                      <a:avLst/>
                    </a:prstGeom>
                  </pic:spPr>
                </pic:pic>
              </a:graphicData>
            </a:graphic>
          </wp:inline>
        </w:drawing>
      </w:r>
    </w:p>
    <w:p w14:paraId="2E07C737" w14:textId="77777777" w:rsidR="0034239A" w:rsidRPr="00E86156" w:rsidRDefault="0034239A" w:rsidP="00FA31E2">
      <w:pPr>
        <w:spacing w:line="360" w:lineRule="auto"/>
        <w:rPr>
          <w:rFonts w:ascii="Times New Roman" w:hAnsi="Times New Roman" w:cs="Times New Roman"/>
          <w:sz w:val="24"/>
          <w:szCs w:val="24"/>
        </w:rPr>
      </w:pPr>
    </w:p>
    <w:p w14:paraId="68C75A13" w14:textId="39506316" w:rsidR="0034239A" w:rsidRPr="00E86156" w:rsidRDefault="0034239A" w:rsidP="00FA31E2">
      <w:pPr>
        <w:spacing w:line="360" w:lineRule="auto"/>
        <w:rPr>
          <w:rFonts w:ascii="Times New Roman" w:hAnsi="Times New Roman" w:cs="Times New Roman"/>
          <w:sz w:val="24"/>
          <w:szCs w:val="24"/>
        </w:rPr>
      </w:pPr>
    </w:p>
    <w:p w14:paraId="200CE6FB" w14:textId="3F73972B" w:rsidR="0034239A" w:rsidRPr="00E86156" w:rsidRDefault="0135DE04" w:rsidP="00FA31E2">
      <w:pPr>
        <w:spacing w:line="360" w:lineRule="auto"/>
        <w:rPr>
          <w:rFonts w:ascii="Times New Roman" w:eastAsia="Arial" w:hAnsi="Times New Roman" w:cs="Times New Roman"/>
          <w:sz w:val="24"/>
          <w:szCs w:val="24"/>
        </w:rPr>
      </w:pPr>
      <w:r w:rsidRPr="00E86156">
        <w:rPr>
          <w:rFonts w:ascii="Times New Roman" w:eastAsia="Arial" w:hAnsi="Times New Roman" w:cs="Times New Roman"/>
          <w:sz w:val="24"/>
          <w:szCs w:val="24"/>
        </w:rPr>
        <w:t>De los tres grupos de</w:t>
      </w:r>
      <w:r w:rsidR="00BB627E" w:rsidRPr="00E86156">
        <w:rPr>
          <w:rFonts w:ascii="Times New Roman" w:eastAsia="Arial" w:hAnsi="Times New Roman" w:cs="Times New Roman"/>
          <w:sz w:val="24"/>
          <w:szCs w:val="24"/>
        </w:rPr>
        <w:t xml:space="preserve"> estudio,  la muestra de jóvenes de Cuernavaca </w:t>
      </w:r>
      <w:r w:rsidRPr="00E86156">
        <w:rPr>
          <w:rFonts w:ascii="Times New Roman" w:eastAsia="Arial" w:hAnsi="Times New Roman" w:cs="Times New Roman"/>
          <w:sz w:val="24"/>
          <w:szCs w:val="24"/>
        </w:rPr>
        <w:t>reportaron un nivel mayor de exposición global a la violencia en la comunidad (</w:t>
      </w:r>
      <w:r w:rsidRPr="00E86156">
        <w:rPr>
          <w:rFonts w:ascii="Times New Roman" w:eastAsia="Arial" w:hAnsi="Times New Roman" w:cs="Times New Roman"/>
          <w:i/>
          <w:iCs/>
          <w:sz w:val="24"/>
          <w:szCs w:val="24"/>
        </w:rPr>
        <w:t>F</w:t>
      </w:r>
      <w:r w:rsidRPr="00E86156">
        <w:rPr>
          <w:rFonts w:ascii="Times New Roman" w:eastAsia="Arial" w:hAnsi="Times New Roman" w:cs="Times New Roman"/>
          <w:sz w:val="24"/>
          <w:szCs w:val="24"/>
        </w:rPr>
        <w:t xml:space="preserve">=52.36, </w:t>
      </w:r>
      <w:proofErr w:type="spellStart"/>
      <w:r w:rsidRPr="00E86156">
        <w:rPr>
          <w:rFonts w:ascii="Times New Roman" w:eastAsia="Arial" w:hAnsi="Times New Roman" w:cs="Times New Roman"/>
          <w:i/>
          <w:iCs/>
          <w:sz w:val="24"/>
          <w:szCs w:val="24"/>
        </w:rPr>
        <w:t>gl</w:t>
      </w:r>
      <w:proofErr w:type="spellEnd"/>
      <w:r w:rsidRPr="00E86156">
        <w:rPr>
          <w:rFonts w:ascii="Times New Roman" w:eastAsia="Arial" w:hAnsi="Times New Roman" w:cs="Times New Roman"/>
          <w:sz w:val="24"/>
          <w:szCs w:val="24"/>
        </w:rPr>
        <w:t xml:space="preserve">=2, </w:t>
      </w:r>
      <w:r w:rsidRPr="00E86156">
        <w:rPr>
          <w:rFonts w:ascii="Times New Roman" w:eastAsia="Arial" w:hAnsi="Times New Roman" w:cs="Times New Roman"/>
          <w:i/>
          <w:iCs/>
          <w:sz w:val="24"/>
          <w:szCs w:val="24"/>
        </w:rPr>
        <w:t>p</w:t>
      </w:r>
      <w:r w:rsidRPr="00E86156">
        <w:rPr>
          <w:rFonts w:ascii="Times New Roman" w:eastAsia="Arial" w:hAnsi="Times New Roman" w:cs="Times New Roman"/>
          <w:sz w:val="24"/>
          <w:szCs w:val="24"/>
        </w:rPr>
        <w:t>=.000),</w:t>
      </w:r>
      <w:r w:rsidR="00BB627E" w:rsidRPr="00E86156">
        <w:rPr>
          <w:rFonts w:ascii="Times New Roman" w:eastAsia="Arial" w:hAnsi="Times New Roman" w:cs="Times New Roman"/>
          <w:sz w:val="24"/>
          <w:szCs w:val="24"/>
        </w:rPr>
        <w:t xml:space="preserve"> seguido de la muestra de adolescentes de Ixtapaluca</w:t>
      </w:r>
      <w:r w:rsidRPr="00E86156">
        <w:rPr>
          <w:rFonts w:ascii="Times New Roman" w:eastAsia="Arial" w:hAnsi="Times New Roman" w:cs="Times New Roman"/>
          <w:sz w:val="24"/>
          <w:szCs w:val="24"/>
        </w:rPr>
        <w:t xml:space="preserve">, finalmente encontramos a la </w:t>
      </w:r>
      <w:r w:rsidR="00BB627E" w:rsidRPr="00E86156">
        <w:rPr>
          <w:rFonts w:ascii="Times New Roman" w:eastAsia="Arial" w:hAnsi="Times New Roman" w:cs="Times New Roman"/>
          <w:sz w:val="24"/>
          <w:szCs w:val="24"/>
        </w:rPr>
        <w:t>Delegación Xochimilco (Ciudad de México)</w:t>
      </w:r>
      <w:r w:rsidRPr="00E86156">
        <w:rPr>
          <w:rFonts w:ascii="Times New Roman" w:eastAsia="Arial" w:hAnsi="Times New Roman" w:cs="Times New Roman"/>
          <w:sz w:val="24"/>
          <w:szCs w:val="24"/>
        </w:rPr>
        <w:t xml:space="preserve">, cabe señalar que tanto </w:t>
      </w:r>
      <w:r w:rsidR="00D407C1" w:rsidRPr="00E86156">
        <w:rPr>
          <w:rFonts w:ascii="Times New Roman" w:eastAsia="Arial" w:hAnsi="Times New Roman" w:cs="Times New Roman"/>
          <w:sz w:val="24"/>
          <w:szCs w:val="24"/>
        </w:rPr>
        <w:t>Cuernavaca</w:t>
      </w:r>
      <w:r w:rsidRPr="00E86156">
        <w:rPr>
          <w:rFonts w:ascii="Times New Roman" w:eastAsia="Arial" w:hAnsi="Times New Roman" w:cs="Times New Roman"/>
          <w:sz w:val="24"/>
          <w:szCs w:val="24"/>
        </w:rPr>
        <w:t xml:space="preserve"> como </w:t>
      </w:r>
      <w:r w:rsidR="00D407C1" w:rsidRPr="00E86156">
        <w:rPr>
          <w:rFonts w:ascii="Times New Roman" w:eastAsia="Arial" w:hAnsi="Times New Roman" w:cs="Times New Roman"/>
          <w:sz w:val="24"/>
          <w:szCs w:val="24"/>
        </w:rPr>
        <w:t>Ixtapaluca</w:t>
      </w:r>
      <w:r w:rsidRPr="00E86156">
        <w:rPr>
          <w:rFonts w:ascii="Times New Roman" w:eastAsia="Arial" w:hAnsi="Times New Roman" w:cs="Times New Roman"/>
          <w:sz w:val="24"/>
          <w:szCs w:val="24"/>
        </w:rPr>
        <w:t xml:space="preserve"> sus medias se encuentran por encima de la media de la población.</w:t>
      </w:r>
    </w:p>
    <w:p w14:paraId="446345F2" w14:textId="6E00AC58"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La figura 2 señala la comparación de la dimensión de exposición directa por </w:t>
      </w:r>
      <w:r w:rsidR="003202CC" w:rsidRPr="00E86156">
        <w:rPr>
          <w:rFonts w:ascii="Times New Roman" w:hAnsi="Times New Roman" w:cs="Times New Roman"/>
          <w:sz w:val="24"/>
          <w:szCs w:val="24"/>
        </w:rPr>
        <w:t>ciudad</w:t>
      </w:r>
      <w:r w:rsidRPr="00E86156">
        <w:rPr>
          <w:rFonts w:ascii="Times New Roman" w:hAnsi="Times New Roman" w:cs="Times New Roman"/>
          <w:sz w:val="24"/>
          <w:szCs w:val="24"/>
        </w:rPr>
        <w:t xml:space="preserve">. </w:t>
      </w:r>
    </w:p>
    <w:p w14:paraId="5692092C" w14:textId="074DFA43" w:rsidR="0034239A" w:rsidRPr="00E86156" w:rsidRDefault="00320057" w:rsidP="00FA31E2">
      <w:pPr>
        <w:spacing w:line="360" w:lineRule="auto"/>
        <w:rPr>
          <w:rFonts w:ascii="Times New Roman" w:hAnsi="Times New Roman" w:cs="Times New Roman"/>
          <w:sz w:val="24"/>
          <w:szCs w:val="24"/>
        </w:rPr>
      </w:pPr>
      <w:r w:rsidRPr="00E86156">
        <w:rPr>
          <w:rFonts w:ascii="Times New Roman" w:hAnsi="Times New Roman" w:cs="Times New Roman"/>
          <w:noProof/>
          <w:sz w:val="24"/>
          <w:szCs w:val="24"/>
          <w:lang w:eastAsia="es-MX"/>
        </w:rPr>
        <w:lastRenderedPageBreak/>
        <w:drawing>
          <wp:inline distT="0" distB="0" distL="0" distR="0" wp14:anchorId="55869C2E" wp14:editId="57579F36">
            <wp:extent cx="5612130" cy="25736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2130" cy="2573655"/>
                    </a:xfrm>
                    <a:prstGeom prst="rect">
                      <a:avLst/>
                    </a:prstGeom>
                  </pic:spPr>
                </pic:pic>
              </a:graphicData>
            </a:graphic>
          </wp:inline>
        </w:drawing>
      </w:r>
    </w:p>
    <w:p w14:paraId="5388476D" w14:textId="77777777" w:rsidR="0034239A" w:rsidRPr="00E86156" w:rsidRDefault="0034239A" w:rsidP="00FA31E2">
      <w:pPr>
        <w:spacing w:line="360" w:lineRule="auto"/>
        <w:rPr>
          <w:rFonts w:ascii="Times New Roman" w:hAnsi="Times New Roman" w:cs="Times New Roman"/>
          <w:sz w:val="24"/>
          <w:szCs w:val="24"/>
        </w:rPr>
      </w:pPr>
    </w:p>
    <w:p w14:paraId="38001806" w14:textId="66E333EC" w:rsidR="0034239A" w:rsidRPr="00E86156" w:rsidRDefault="0135DE04" w:rsidP="00FA31E2">
      <w:pPr>
        <w:spacing w:line="360" w:lineRule="auto"/>
        <w:rPr>
          <w:rFonts w:ascii="Times New Roman" w:eastAsia="Arial" w:hAnsi="Times New Roman" w:cs="Times New Roman"/>
          <w:sz w:val="24"/>
          <w:szCs w:val="24"/>
        </w:rPr>
      </w:pPr>
      <w:r w:rsidRPr="00E86156">
        <w:rPr>
          <w:rFonts w:ascii="Times New Roman" w:eastAsia="Arial" w:hAnsi="Times New Roman" w:cs="Times New Roman"/>
          <w:sz w:val="24"/>
          <w:szCs w:val="24"/>
        </w:rPr>
        <w:t xml:space="preserve">De igual forma  </w:t>
      </w:r>
      <w:r w:rsidR="00BB627E" w:rsidRPr="00E86156">
        <w:rPr>
          <w:rFonts w:ascii="Times New Roman" w:eastAsia="Arial" w:hAnsi="Times New Roman" w:cs="Times New Roman"/>
          <w:sz w:val="24"/>
          <w:szCs w:val="24"/>
        </w:rPr>
        <w:t>la muestra de Cuernavaca</w:t>
      </w:r>
      <w:r w:rsidRPr="00E86156">
        <w:rPr>
          <w:rFonts w:ascii="Times New Roman" w:eastAsia="Arial" w:hAnsi="Times New Roman" w:cs="Times New Roman"/>
          <w:sz w:val="24"/>
          <w:szCs w:val="24"/>
        </w:rPr>
        <w:t xml:space="preserve"> cuenta con mayores reportes de exposición directa a la violencia en la comunidad (</w:t>
      </w:r>
      <w:r w:rsidRPr="00E86156">
        <w:rPr>
          <w:rFonts w:ascii="Times New Roman" w:eastAsia="Arial" w:hAnsi="Times New Roman" w:cs="Times New Roman"/>
          <w:i/>
          <w:iCs/>
          <w:sz w:val="24"/>
          <w:szCs w:val="24"/>
        </w:rPr>
        <w:t>F</w:t>
      </w:r>
      <w:r w:rsidRPr="00E86156">
        <w:rPr>
          <w:rFonts w:ascii="Times New Roman" w:eastAsia="Arial" w:hAnsi="Times New Roman" w:cs="Times New Roman"/>
          <w:sz w:val="24"/>
          <w:szCs w:val="24"/>
        </w:rPr>
        <w:t xml:space="preserve">=122.58, </w:t>
      </w:r>
      <w:proofErr w:type="spellStart"/>
      <w:r w:rsidRPr="00E86156">
        <w:rPr>
          <w:rFonts w:ascii="Times New Roman" w:eastAsia="Arial" w:hAnsi="Times New Roman" w:cs="Times New Roman"/>
          <w:i/>
          <w:iCs/>
          <w:sz w:val="24"/>
          <w:szCs w:val="24"/>
        </w:rPr>
        <w:t>gl</w:t>
      </w:r>
      <w:proofErr w:type="spellEnd"/>
      <w:r w:rsidRPr="00E86156">
        <w:rPr>
          <w:rFonts w:ascii="Times New Roman" w:eastAsia="Arial" w:hAnsi="Times New Roman" w:cs="Times New Roman"/>
          <w:sz w:val="24"/>
          <w:szCs w:val="24"/>
        </w:rPr>
        <w:t xml:space="preserve">=2, </w:t>
      </w:r>
      <w:r w:rsidRPr="00E86156">
        <w:rPr>
          <w:rFonts w:ascii="Times New Roman" w:eastAsia="Arial" w:hAnsi="Times New Roman" w:cs="Times New Roman"/>
          <w:i/>
          <w:iCs/>
          <w:sz w:val="24"/>
          <w:szCs w:val="24"/>
        </w:rPr>
        <w:t>p</w:t>
      </w:r>
      <w:r w:rsidRPr="00E86156">
        <w:rPr>
          <w:rFonts w:ascii="Times New Roman" w:eastAsia="Arial" w:hAnsi="Times New Roman" w:cs="Times New Roman"/>
          <w:sz w:val="24"/>
          <w:szCs w:val="24"/>
        </w:rPr>
        <w:t xml:space="preserve">=.000), le sigue </w:t>
      </w:r>
      <w:r w:rsidR="00BB627E" w:rsidRPr="00E86156">
        <w:rPr>
          <w:rFonts w:ascii="Times New Roman" w:eastAsia="Arial" w:hAnsi="Times New Roman" w:cs="Times New Roman"/>
          <w:sz w:val="24"/>
          <w:szCs w:val="24"/>
        </w:rPr>
        <w:t>Ixtapaluca</w:t>
      </w:r>
      <w:r w:rsidRPr="00E86156">
        <w:rPr>
          <w:rFonts w:ascii="Times New Roman" w:eastAsia="Arial" w:hAnsi="Times New Roman" w:cs="Times New Roman"/>
          <w:sz w:val="24"/>
          <w:szCs w:val="24"/>
        </w:rPr>
        <w:t xml:space="preserve"> y después </w:t>
      </w:r>
      <w:r w:rsidR="00BB627E" w:rsidRPr="00E86156">
        <w:rPr>
          <w:rFonts w:ascii="Times New Roman" w:eastAsia="Arial" w:hAnsi="Times New Roman" w:cs="Times New Roman"/>
          <w:sz w:val="24"/>
          <w:szCs w:val="24"/>
        </w:rPr>
        <w:t>Xochimilco</w:t>
      </w:r>
      <w:r w:rsidRPr="00E86156">
        <w:rPr>
          <w:rFonts w:ascii="Times New Roman" w:eastAsia="Arial" w:hAnsi="Times New Roman" w:cs="Times New Roman"/>
          <w:sz w:val="24"/>
          <w:szCs w:val="24"/>
        </w:rPr>
        <w:t>, cabe señalar que de manera similar solamente este último se encuentra por debajo de la media de la muestra.</w:t>
      </w:r>
    </w:p>
    <w:p w14:paraId="7249C486" w14:textId="6F2EA478" w:rsidR="0034239A" w:rsidRPr="00E86156" w:rsidRDefault="0135DE04" w:rsidP="00FA31E2">
      <w:pPr>
        <w:spacing w:line="360" w:lineRule="auto"/>
        <w:rPr>
          <w:rFonts w:ascii="Times New Roman" w:eastAsia="Arial" w:hAnsi="Times New Roman" w:cs="Times New Roman"/>
          <w:sz w:val="24"/>
          <w:szCs w:val="24"/>
        </w:rPr>
      </w:pPr>
      <w:r w:rsidRPr="00E86156">
        <w:rPr>
          <w:rFonts w:ascii="Times New Roman" w:eastAsia="Arial" w:hAnsi="Times New Roman" w:cs="Times New Roman"/>
          <w:sz w:val="24"/>
          <w:szCs w:val="24"/>
        </w:rPr>
        <w:t xml:space="preserve">La comparación de la dimensión de exposición indirecta (Figura 3), arrojó la misma tendencia que las comparaciones anteriores, </w:t>
      </w:r>
      <w:r w:rsidR="00BB627E" w:rsidRPr="00E86156">
        <w:rPr>
          <w:rFonts w:ascii="Times New Roman" w:eastAsia="Arial" w:hAnsi="Times New Roman" w:cs="Times New Roman"/>
          <w:sz w:val="24"/>
          <w:szCs w:val="24"/>
        </w:rPr>
        <w:t>Cuernavaca</w:t>
      </w:r>
      <w:r w:rsidRPr="00E86156">
        <w:rPr>
          <w:rFonts w:ascii="Times New Roman" w:eastAsia="Arial" w:hAnsi="Times New Roman" w:cs="Times New Roman"/>
          <w:sz w:val="24"/>
          <w:szCs w:val="24"/>
        </w:rPr>
        <w:t xml:space="preserve">  encabeza de forma significativa los reportes de los adolescentes expuestos a la violencia en la comunidad como testigos (</w:t>
      </w:r>
      <w:r w:rsidRPr="00E86156">
        <w:rPr>
          <w:rFonts w:ascii="Times New Roman" w:eastAsia="Arial" w:hAnsi="Times New Roman" w:cs="Times New Roman"/>
          <w:i/>
          <w:iCs/>
          <w:sz w:val="24"/>
          <w:szCs w:val="24"/>
        </w:rPr>
        <w:t>F</w:t>
      </w:r>
      <w:r w:rsidRPr="00E86156">
        <w:rPr>
          <w:rFonts w:ascii="Times New Roman" w:eastAsia="Arial" w:hAnsi="Times New Roman" w:cs="Times New Roman"/>
          <w:sz w:val="24"/>
          <w:szCs w:val="24"/>
        </w:rPr>
        <w:t xml:space="preserve">=35.76, </w:t>
      </w:r>
      <w:proofErr w:type="spellStart"/>
      <w:r w:rsidRPr="00E86156">
        <w:rPr>
          <w:rFonts w:ascii="Times New Roman" w:eastAsia="Arial" w:hAnsi="Times New Roman" w:cs="Times New Roman"/>
          <w:i/>
          <w:iCs/>
          <w:sz w:val="24"/>
          <w:szCs w:val="24"/>
        </w:rPr>
        <w:t>gl</w:t>
      </w:r>
      <w:proofErr w:type="spellEnd"/>
      <w:r w:rsidRPr="00E86156">
        <w:rPr>
          <w:rFonts w:ascii="Times New Roman" w:eastAsia="Arial" w:hAnsi="Times New Roman" w:cs="Times New Roman"/>
          <w:sz w:val="24"/>
          <w:szCs w:val="24"/>
        </w:rPr>
        <w:t xml:space="preserve">=2, </w:t>
      </w:r>
      <w:r w:rsidRPr="00E86156">
        <w:rPr>
          <w:rFonts w:ascii="Times New Roman" w:eastAsia="Arial" w:hAnsi="Times New Roman" w:cs="Times New Roman"/>
          <w:i/>
          <w:iCs/>
          <w:sz w:val="24"/>
          <w:szCs w:val="24"/>
        </w:rPr>
        <w:t>p</w:t>
      </w:r>
      <w:r w:rsidRPr="00E86156">
        <w:rPr>
          <w:rFonts w:ascii="Times New Roman" w:eastAsia="Arial" w:hAnsi="Times New Roman" w:cs="Times New Roman"/>
          <w:sz w:val="24"/>
          <w:szCs w:val="24"/>
        </w:rPr>
        <w:t>=.</w:t>
      </w:r>
      <w:r w:rsidR="00BB627E" w:rsidRPr="00E86156">
        <w:rPr>
          <w:rFonts w:ascii="Times New Roman" w:eastAsia="Arial" w:hAnsi="Times New Roman" w:cs="Times New Roman"/>
          <w:sz w:val="24"/>
          <w:szCs w:val="24"/>
        </w:rPr>
        <w:t xml:space="preserve">000), mientras que Ixtapaluca </w:t>
      </w:r>
      <w:r w:rsidRPr="00E86156">
        <w:rPr>
          <w:rFonts w:ascii="Times New Roman" w:eastAsia="Arial" w:hAnsi="Times New Roman" w:cs="Times New Roman"/>
          <w:sz w:val="24"/>
          <w:szCs w:val="24"/>
        </w:rPr>
        <w:t xml:space="preserve">y la </w:t>
      </w:r>
      <w:r w:rsidR="00BB627E" w:rsidRPr="00E86156">
        <w:rPr>
          <w:rFonts w:ascii="Times New Roman" w:eastAsia="Arial" w:hAnsi="Times New Roman" w:cs="Times New Roman"/>
          <w:sz w:val="24"/>
          <w:szCs w:val="24"/>
        </w:rPr>
        <w:t xml:space="preserve">delegación Xochimilco </w:t>
      </w:r>
      <w:r w:rsidRPr="00E86156">
        <w:rPr>
          <w:rFonts w:ascii="Times New Roman" w:eastAsia="Arial" w:hAnsi="Times New Roman" w:cs="Times New Roman"/>
          <w:sz w:val="24"/>
          <w:szCs w:val="24"/>
        </w:rPr>
        <w:t>se encuentra por debajo.</w:t>
      </w:r>
    </w:p>
    <w:p w14:paraId="42854815" w14:textId="1315E9CB" w:rsidR="0034239A"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noProof/>
          <w:sz w:val="24"/>
          <w:szCs w:val="24"/>
          <w:lang w:eastAsia="es-MX"/>
        </w:rPr>
        <w:lastRenderedPageBreak/>
        <w:drawing>
          <wp:inline distT="0" distB="0" distL="0" distR="0" wp14:anchorId="4AB6D3E2" wp14:editId="0D6D446E">
            <wp:extent cx="5612130" cy="317944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30" cy="3179445"/>
                    </a:xfrm>
                    <a:prstGeom prst="rect">
                      <a:avLst/>
                    </a:prstGeom>
                  </pic:spPr>
                </pic:pic>
              </a:graphicData>
            </a:graphic>
          </wp:inline>
        </w:drawing>
      </w:r>
    </w:p>
    <w:p w14:paraId="46050C6C" w14:textId="77777777" w:rsidR="0034239A" w:rsidRPr="00E86156" w:rsidRDefault="0034239A" w:rsidP="00FA31E2">
      <w:pPr>
        <w:spacing w:line="360" w:lineRule="auto"/>
        <w:rPr>
          <w:rFonts w:ascii="Times New Roman" w:hAnsi="Times New Roman" w:cs="Times New Roman"/>
          <w:sz w:val="24"/>
          <w:szCs w:val="24"/>
        </w:rPr>
      </w:pPr>
    </w:p>
    <w:p w14:paraId="0BC4C4B8" w14:textId="1C3FE2C6" w:rsidR="0034239A" w:rsidRPr="00E86156" w:rsidRDefault="0135DE04"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Es importante señalar que estos datos señalan como los adolescentes </w:t>
      </w:r>
      <w:r w:rsidR="00BB627E" w:rsidRPr="00E86156">
        <w:rPr>
          <w:rFonts w:ascii="Times New Roman" w:hAnsi="Times New Roman" w:cs="Times New Roman"/>
          <w:sz w:val="24"/>
          <w:szCs w:val="24"/>
        </w:rPr>
        <w:t>de la muestra de Cuernavaca (Morelos)</w:t>
      </w:r>
      <w:r w:rsidRPr="00E86156">
        <w:rPr>
          <w:rFonts w:ascii="Times New Roman" w:hAnsi="Times New Roman" w:cs="Times New Roman"/>
          <w:sz w:val="24"/>
          <w:szCs w:val="24"/>
        </w:rPr>
        <w:t xml:space="preserve"> reportan en mayor medida eventos violentos de forma directa e indirecta, esta condición puede estar indicando que si existe un mayor riesgo para estos jóvenes con respecto a sus contrapartes </w:t>
      </w:r>
      <w:r w:rsidR="00BB627E" w:rsidRPr="00E86156">
        <w:rPr>
          <w:rFonts w:ascii="Times New Roman" w:hAnsi="Times New Roman" w:cs="Times New Roman"/>
          <w:sz w:val="24"/>
          <w:szCs w:val="24"/>
        </w:rPr>
        <w:t>de Ixtapaluca (Estado de México) y Xochimilco (Ciudad de México)</w:t>
      </w:r>
      <w:r w:rsidRPr="00E86156">
        <w:rPr>
          <w:rFonts w:ascii="Times New Roman" w:hAnsi="Times New Roman" w:cs="Times New Roman"/>
          <w:sz w:val="24"/>
          <w:szCs w:val="24"/>
        </w:rPr>
        <w:t xml:space="preserve">, sin embargo esto no quiere decir que estos últimos no se encuentren en riesgo ya que si hablamos de cifras globales, el 98% de los adolescentes de </w:t>
      </w:r>
      <w:r w:rsidR="004E411C" w:rsidRPr="00E86156">
        <w:rPr>
          <w:rFonts w:ascii="Times New Roman" w:hAnsi="Times New Roman" w:cs="Times New Roman"/>
          <w:sz w:val="24"/>
          <w:szCs w:val="24"/>
        </w:rPr>
        <w:t>Ixtapaluca</w:t>
      </w:r>
      <w:r w:rsidRPr="00E86156">
        <w:rPr>
          <w:rFonts w:ascii="Times New Roman" w:hAnsi="Times New Roman" w:cs="Times New Roman"/>
          <w:sz w:val="24"/>
          <w:szCs w:val="24"/>
        </w:rPr>
        <w:t xml:space="preserve"> reportaron al menos un evento violento (directo o indirecto), los adolescentes de </w:t>
      </w:r>
      <w:r w:rsidR="004E411C" w:rsidRPr="00E86156">
        <w:rPr>
          <w:rFonts w:ascii="Times New Roman" w:hAnsi="Times New Roman" w:cs="Times New Roman"/>
          <w:sz w:val="24"/>
          <w:szCs w:val="24"/>
        </w:rPr>
        <w:t>Cuernavaca</w:t>
      </w:r>
      <w:r w:rsidRPr="00E86156">
        <w:rPr>
          <w:rFonts w:ascii="Times New Roman" w:hAnsi="Times New Roman" w:cs="Times New Roman"/>
          <w:sz w:val="24"/>
          <w:szCs w:val="24"/>
        </w:rPr>
        <w:t xml:space="preserve"> 98% mientras que los adolescentes de </w:t>
      </w:r>
      <w:r w:rsidR="004E411C" w:rsidRPr="00E86156">
        <w:rPr>
          <w:rFonts w:ascii="Times New Roman" w:hAnsi="Times New Roman" w:cs="Times New Roman"/>
          <w:sz w:val="24"/>
          <w:szCs w:val="24"/>
        </w:rPr>
        <w:t>Xochimilco</w:t>
      </w:r>
      <w:r w:rsidRPr="00E86156">
        <w:rPr>
          <w:rFonts w:ascii="Times New Roman" w:hAnsi="Times New Roman" w:cs="Times New Roman"/>
          <w:sz w:val="24"/>
          <w:szCs w:val="24"/>
        </w:rPr>
        <w:t xml:space="preserve"> un 89%; esto ayuda a ampliar el panorama, las comparaciones son importantes y necesarias, igual que el contexto de cada una de las entidades federativas.</w:t>
      </w:r>
    </w:p>
    <w:p w14:paraId="2A0291A1" w14:textId="77777777" w:rsidR="0034239A" w:rsidRPr="00E86156" w:rsidRDefault="0034239A" w:rsidP="00FA31E2">
      <w:pPr>
        <w:spacing w:line="360" w:lineRule="auto"/>
        <w:rPr>
          <w:rFonts w:ascii="Times New Roman" w:hAnsi="Times New Roman" w:cs="Times New Roman"/>
          <w:sz w:val="24"/>
          <w:szCs w:val="24"/>
        </w:rPr>
      </w:pPr>
    </w:p>
    <w:p w14:paraId="6B31D703" w14:textId="24685CD4"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Para poder observar mejor estas diferencias encontradas se realizaron tablas de contingencia, comparando de igual forma </w:t>
      </w:r>
      <w:r w:rsidR="000A5880" w:rsidRPr="00E86156">
        <w:rPr>
          <w:rFonts w:ascii="Times New Roman" w:hAnsi="Times New Roman" w:cs="Times New Roman"/>
          <w:sz w:val="24"/>
          <w:szCs w:val="24"/>
        </w:rPr>
        <w:t>las muestras de las ciudades</w:t>
      </w:r>
      <w:r w:rsidRPr="00E86156">
        <w:rPr>
          <w:rFonts w:ascii="Times New Roman" w:hAnsi="Times New Roman" w:cs="Times New Roman"/>
          <w:sz w:val="24"/>
          <w:szCs w:val="24"/>
        </w:rPr>
        <w:t xml:space="preserve"> por dimensión, dividiendo a la muestra en quintiles, del de menor exposición global a la violencia en la comunidad (1er quintil) hasta el de mayor exposición (5to quintil). En la Tabla 2 se observan las comparaciones de forma global.</w:t>
      </w:r>
    </w:p>
    <w:tbl>
      <w:tblPr>
        <w:tblStyle w:val="Tablaconcuadrcula"/>
        <w:tblW w:w="5461" w:type="pct"/>
        <w:tblLook w:val="0420" w:firstRow="1" w:lastRow="0" w:firstColumn="0" w:lastColumn="0" w:noHBand="0" w:noVBand="1"/>
      </w:tblPr>
      <w:tblGrid>
        <w:gridCol w:w="2661"/>
        <w:gridCol w:w="1135"/>
        <w:gridCol w:w="1133"/>
        <w:gridCol w:w="1278"/>
        <w:gridCol w:w="1133"/>
        <w:gridCol w:w="1133"/>
        <w:gridCol w:w="1416"/>
      </w:tblGrid>
      <w:tr w:rsidR="001C5C4C" w:rsidRPr="00E86156" w14:paraId="41860130" w14:textId="77777777" w:rsidTr="0044297C">
        <w:trPr>
          <w:trHeight w:val="761"/>
        </w:trPr>
        <w:tc>
          <w:tcPr>
            <w:tcW w:w="5000" w:type="pct"/>
            <w:gridSpan w:val="7"/>
            <w:tcBorders>
              <w:left w:val="nil"/>
              <w:right w:val="nil"/>
            </w:tcBorders>
          </w:tcPr>
          <w:p w14:paraId="2244B950" w14:textId="77777777" w:rsidR="001C5C4C" w:rsidRPr="00E86156" w:rsidRDefault="001C5C4C" w:rsidP="00FA31E2">
            <w:pPr>
              <w:spacing w:line="360" w:lineRule="auto"/>
              <w:rPr>
                <w:rFonts w:ascii="Times New Roman" w:hAnsi="Times New Roman" w:cs="Times New Roman"/>
                <w:b/>
                <w:bCs/>
                <w:sz w:val="24"/>
                <w:szCs w:val="24"/>
              </w:rPr>
            </w:pPr>
            <w:r w:rsidRPr="00E86156">
              <w:rPr>
                <w:rFonts w:ascii="Times New Roman" w:hAnsi="Times New Roman" w:cs="Times New Roman"/>
                <w:b/>
                <w:bCs/>
                <w:sz w:val="24"/>
                <w:szCs w:val="24"/>
              </w:rPr>
              <w:lastRenderedPageBreak/>
              <w:t xml:space="preserve">Tabla 2. </w:t>
            </w:r>
          </w:p>
        </w:tc>
      </w:tr>
      <w:tr w:rsidR="001C5C4C" w:rsidRPr="00E86156" w14:paraId="09E149E2" w14:textId="77777777" w:rsidTr="0044297C">
        <w:trPr>
          <w:trHeight w:val="761"/>
        </w:trPr>
        <w:tc>
          <w:tcPr>
            <w:tcW w:w="5000" w:type="pct"/>
            <w:gridSpan w:val="7"/>
            <w:tcBorders>
              <w:left w:val="nil"/>
              <w:right w:val="nil"/>
            </w:tcBorders>
          </w:tcPr>
          <w:p w14:paraId="4CE86115" w14:textId="77777777" w:rsidR="001C5C4C" w:rsidRPr="00E86156" w:rsidRDefault="001C5C4C" w:rsidP="00FA31E2">
            <w:pPr>
              <w:spacing w:line="360" w:lineRule="auto"/>
              <w:rPr>
                <w:rFonts w:ascii="Times New Roman" w:hAnsi="Times New Roman" w:cs="Times New Roman"/>
                <w:b/>
                <w:bCs/>
                <w:sz w:val="24"/>
                <w:szCs w:val="24"/>
              </w:rPr>
            </w:pPr>
            <w:r w:rsidRPr="00E86156">
              <w:rPr>
                <w:rFonts w:ascii="Times New Roman" w:hAnsi="Times New Roman" w:cs="Times New Roman"/>
                <w:b/>
                <w:bCs/>
                <w:sz w:val="24"/>
                <w:szCs w:val="24"/>
              </w:rPr>
              <w:t>Comparación de exposición a la violencia en la comunidad de forma global entre ciudades por quintiles de la muestra.</w:t>
            </w:r>
          </w:p>
        </w:tc>
      </w:tr>
      <w:tr w:rsidR="001C5C4C" w:rsidRPr="00E86156" w14:paraId="4D049113" w14:textId="77777777" w:rsidTr="0044297C">
        <w:trPr>
          <w:trHeight w:val="761"/>
        </w:trPr>
        <w:tc>
          <w:tcPr>
            <w:tcW w:w="1345" w:type="pct"/>
            <w:hideMark/>
          </w:tcPr>
          <w:p w14:paraId="22DC221E" w14:textId="77777777" w:rsidR="001C5C4C" w:rsidRPr="00E86156" w:rsidRDefault="001C5C4C" w:rsidP="00FA31E2">
            <w:pPr>
              <w:spacing w:after="200" w:line="360" w:lineRule="auto"/>
              <w:rPr>
                <w:rFonts w:ascii="Times New Roman" w:hAnsi="Times New Roman" w:cs="Times New Roman"/>
                <w:sz w:val="24"/>
                <w:szCs w:val="24"/>
              </w:rPr>
            </w:pPr>
          </w:p>
        </w:tc>
        <w:tc>
          <w:tcPr>
            <w:tcW w:w="574" w:type="pct"/>
            <w:hideMark/>
          </w:tcPr>
          <w:p w14:paraId="7215A98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1er Quintil</w:t>
            </w:r>
          </w:p>
        </w:tc>
        <w:tc>
          <w:tcPr>
            <w:tcW w:w="573" w:type="pct"/>
            <w:hideMark/>
          </w:tcPr>
          <w:p w14:paraId="44153E3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2do Quintil</w:t>
            </w:r>
          </w:p>
        </w:tc>
        <w:tc>
          <w:tcPr>
            <w:tcW w:w="646" w:type="pct"/>
            <w:hideMark/>
          </w:tcPr>
          <w:p w14:paraId="7E018BC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3er Quintil</w:t>
            </w:r>
          </w:p>
        </w:tc>
        <w:tc>
          <w:tcPr>
            <w:tcW w:w="573" w:type="pct"/>
            <w:hideMark/>
          </w:tcPr>
          <w:p w14:paraId="1C5CB83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4to Quintil</w:t>
            </w:r>
          </w:p>
        </w:tc>
        <w:tc>
          <w:tcPr>
            <w:tcW w:w="573" w:type="pct"/>
            <w:hideMark/>
          </w:tcPr>
          <w:p w14:paraId="2C14358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5to Quintil</w:t>
            </w:r>
          </w:p>
        </w:tc>
        <w:tc>
          <w:tcPr>
            <w:tcW w:w="716" w:type="pct"/>
            <w:hideMark/>
          </w:tcPr>
          <w:p w14:paraId="1E5564B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Total</w:t>
            </w:r>
          </w:p>
        </w:tc>
      </w:tr>
      <w:tr w:rsidR="001C5C4C" w:rsidRPr="00E86156" w14:paraId="38CB8C14" w14:textId="77777777" w:rsidTr="0044297C">
        <w:trPr>
          <w:trHeight w:val="829"/>
        </w:trPr>
        <w:tc>
          <w:tcPr>
            <w:tcW w:w="1345" w:type="pct"/>
            <w:hideMark/>
          </w:tcPr>
          <w:p w14:paraId="433E574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Ixtapaluca                n</w:t>
            </w:r>
          </w:p>
          <w:p w14:paraId="49A6FC4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262A416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54</w:t>
            </w:r>
          </w:p>
          <w:p w14:paraId="3E1C236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17.9%</w:t>
            </w:r>
          </w:p>
        </w:tc>
        <w:tc>
          <w:tcPr>
            <w:tcW w:w="573" w:type="pct"/>
            <w:hideMark/>
          </w:tcPr>
          <w:p w14:paraId="5886DA1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60</w:t>
            </w:r>
          </w:p>
          <w:p w14:paraId="486A977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19.9%</w:t>
            </w:r>
          </w:p>
        </w:tc>
        <w:tc>
          <w:tcPr>
            <w:tcW w:w="646" w:type="pct"/>
            <w:hideMark/>
          </w:tcPr>
          <w:p w14:paraId="3C41F05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54</w:t>
            </w:r>
          </w:p>
          <w:p w14:paraId="48AE55A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17.9%</w:t>
            </w:r>
          </w:p>
        </w:tc>
        <w:tc>
          <w:tcPr>
            <w:tcW w:w="573" w:type="pct"/>
            <w:hideMark/>
          </w:tcPr>
          <w:p w14:paraId="6319DBC3"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79</w:t>
            </w:r>
          </w:p>
          <w:p w14:paraId="7210A2B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26.2%</w:t>
            </w:r>
          </w:p>
        </w:tc>
        <w:tc>
          <w:tcPr>
            <w:tcW w:w="573" w:type="pct"/>
            <w:hideMark/>
          </w:tcPr>
          <w:p w14:paraId="033FA01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55</w:t>
            </w:r>
          </w:p>
          <w:p w14:paraId="3AECBEF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18.2%</w:t>
            </w:r>
          </w:p>
        </w:tc>
        <w:tc>
          <w:tcPr>
            <w:tcW w:w="716" w:type="pct"/>
            <w:hideMark/>
          </w:tcPr>
          <w:p w14:paraId="2766B6D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302</w:t>
            </w:r>
          </w:p>
          <w:p w14:paraId="2A812DEC"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08CE79D9" w14:textId="77777777" w:rsidTr="0044297C">
        <w:trPr>
          <w:trHeight w:val="871"/>
        </w:trPr>
        <w:tc>
          <w:tcPr>
            <w:tcW w:w="1345" w:type="pct"/>
            <w:hideMark/>
          </w:tcPr>
          <w:p w14:paraId="73C9B0D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Cuernavaca              n</w:t>
            </w:r>
          </w:p>
          <w:p w14:paraId="1B91C5DB"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42601A6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46</w:t>
            </w:r>
          </w:p>
          <w:p w14:paraId="7BE0E17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13.4%</w:t>
            </w:r>
          </w:p>
        </w:tc>
        <w:tc>
          <w:tcPr>
            <w:tcW w:w="573" w:type="pct"/>
            <w:hideMark/>
          </w:tcPr>
          <w:p w14:paraId="7D357C9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50</w:t>
            </w:r>
          </w:p>
          <w:p w14:paraId="07F9DD9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14.6%</w:t>
            </w:r>
          </w:p>
        </w:tc>
        <w:tc>
          <w:tcPr>
            <w:tcW w:w="646" w:type="pct"/>
            <w:hideMark/>
          </w:tcPr>
          <w:p w14:paraId="17B7966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65</w:t>
            </w:r>
          </w:p>
          <w:p w14:paraId="791169AB"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w:t>
            </w:r>
          </w:p>
        </w:tc>
        <w:tc>
          <w:tcPr>
            <w:tcW w:w="573" w:type="pct"/>
            <w:hideMark/>
          </w:tcPr>
          <w:p w14:paraId="2C0FC22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70</w:t>
            </w:r>
          </w:p>
          <w:p w14:paraId="7399185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20.4%</w:t>
            </w:r>
          </w:p>
        </w:tc>
        <w:tc>
          <w:tcPr>
            <w:tcW w:w="573" w:type="pct"/>
            <w:hideMark/>
          </w:tcPr>
          <w:p w14:paraId="5347428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112</w:t>
            </w:r>
          </w:p>
          <w:p w14:paraId="6FCF2F9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32.7%</w:t>
            </w:r>
          </w:p>
        </w:tc>
        <w:tc>
          <w:tcPr>
            <w:tcW w:w="716" w:type="pct"/>
            <w:hideMark/>
          </w:tcPr>
          <w:p w14:paraId="7A61C72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343</w:t>
            </w:r>
          </w:p>
          <w:p w14:paraId="1422742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6BB74BDD" w14:textId="77777777" w:rsidTr="0044297C">
        <w:trPr>
          <w:trHeight w:val="899"/>
        </w:trPr>
        <w:tc>
          <w:tcPr>
            <w:tcW w:w="1345" w:type="pct"/>
          </w:tcPr>
          <w:p w14:paraId="74253B77"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Xochimilco                n</w:t>
            </w:r>
          </w:p>
          <w:p w14:paraId="536748E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p w14:paraId="3C65A050"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tcPr>
          <w:p w14:paraId="21C3EC57"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122</w:t>
            </w:r>
          </w:p>
          <w:p w14:paraId="744E7FD2" w14:textId="77777777" w:rsidR="001C5C4C" w:rsidRPr="00E86156" w:rsidRDefault="001C5C4C" w:rsidP="00FA31E2">
            <w:pPr>
              <w:spacing w:line="360" w:lineRule="auto"/>
              <w:rPr>
                <w:rFonts w:ascii="Times New Roman" w:hAnsi="Times New Roman" w:cs="Times New Roman"/>
                <w:sz w:val="24"/>
                <w:szCs w:val="24"/>
              </w:rPr>
            </w:pPr>
          </w:p>
          <w:p w14:paraId="028AA0AA"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36.5%</w:t>
            </w:r>
          </w:p>
        </w:tc>
        <w:tc>
          <w:tcPr>
            <w:tcW w:w="573" w:type="pct"/>
          </w:tcPr>
          <w:p w14:paraId="1B425986"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69</w:t>
            </w:r>
          </w:p>
          <w:p w14:paraId="5B713343" w14:textId="77777777" w:rsidR="001C5C4C" w:rsidRPr="00E86156" w:rsidRDefault="001C5C4C" w:rsidP="00FA31E2">
            <w:pPr>
              <w:spacing w:line="360" w:lineRule="auto"/>
              <w:rPr>
                <w:rFonts w:ascii="Times New Roman" w:hAnsi="Times New Roman" w:cs="Times New Roman"/>
                <w:sz w:val="24"/>
                <w:szCs w:val="24"/>
              </w:rPr>
            </w:pPr>
          </w:p>
          <w:p w14:paraId="20C86A0F"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20.7%</w:t>
            </w:r>
          </w:p>
        </w:tc>
        <w:tc>
          <w:tcPr>
            <w:tcW w:w="646" w:type="pct"/>
          </w:tcPr>
          <w:p w14:paraId="43997753"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70</w:t>
            </w:r>
          </w:p>
          <w:p w14:paraId="718375A1" w14:textId="77777777" w:rsidR="001C5C4C" w:rsidRPr="00E86156" w:rsidRDefault="001C5C4C" w:rsidP="00FA31E2">
            <w:pPr>
              <w:spacing w:line="360" w:lineRule="auto"/>
              <w:rPr>
                <w:rFonts w:ascii="Times New Roman" w:hAnsi="Times New Roman" w:cs="Times New Roman"/>
                <w:sz w:val="24"/>
                <w:szCs w:val="24"/>
              </w:rPr>
            </w:pPr>
          </w:p>
          <w:p w14:paraId="5B449075"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21%</w:t>
            </w:r>
          </w:p>
        </w:tc>
        <w:tc>
          <w:tcPr>
            <w:tcW w:w="573" w:type="pct"/>
          </w:tcPr>
          <w:p w14:paraId="7066B2CA"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48</w:t>
            </w:r>
          </w:p>
          <w:p w14:paraId="2EE5EADE" w14:textId="77777777" w:rsidR="001C5C4C" w:rsidRPr="00E86156" w:rsidRDefault="001C5C4C" w:rsidP="00FA31E2">
            <w:pPr>
              <w:spacing w:line="360" w:lineRule="auto"/>
              <w:rPr>
                <w:rFonts w:ascii="Times New Roman" w:hAnsi="Times New Roman" w:cs="Times New Roman"/>
                <w:sz w:val="24"/>
                <w:szCs w:val="24"/>
              </w:rPr>
            </w:pPr>
          </w:p>
          <w:p w14:paraId="45700750"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14.4%</w:t>
            </w:r>
          </w:p>
        </w:tc>
        <w:tc>
          <w:tcPr>
            <w:tcW w:w="573" w:type="pct"/>
          </w:tcPr>
          <w:p w14:paraId="75D55888"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25</w:t>
            </w:r>
          </w:p>
          <w:p w14:paraId="14B25CC2" w14:textId="77777777" w:rsidR="001C5C4C" w:rsidRPr="00E86156" w:rsidRDefault="001C5C4C" w:rsidP="00FA31E2">
            <w:pPr>
              <w:spacing w:line="360" w:lineRule="auto"/>
              <w:rPr>
                <w:rFonts w:ascii="Times New Roman" w:hAnsi="Times New Roman" w:cs="Times New Roman"/>
                <w:sz w:val="24"/>
                <w:szCs w:val="24"/>
              </w:rPr>
            </w:pPr>
          </w:p>
          <w:p w14:paraId="199D41F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7.5%</w:t>
            </w:r>
          </w:p>
        </w:tc>
        <w:tc>
          <w:tcPr>
            <w:tcW w:w="716" w:type="pct"/>
          </w:tcPr>
          <w:p w14:paraId="40F953A3"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334</w:t>
            </w:r>
          </w:p>
          <w:p w14:paraId="380A6E0E" w14:textId="77777777" w:rsidR="001C5C4C" w:rsidRPr="00E86156" w:rsidRDefault="001C5C4C" w:rsidP="00FA31E2">
            <w:pPr>
              <w:spacing w:line="360" w:lineRule="auto"/>
              <w:rPr>
                <w:rFonts w:ascii="Times New Roman" w:hAnsi="Times New Roman" w:cs="Times New Roman"/>
                <w:sz w:val="24"/>
                <w:szCs w:val="24"/>
              </w:rPr>
            </w:pPr>
          </w:p>
          <w:p w14:paraId="032CE0C3"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05057778" w14:textId="77777777" w:rsidTr="0044297C">
        <w:trPr>
          <w:trHeight w:val="927"/>
        </w:trPr>
        <w:tc>
          <w:tcPr>
            <w:tcW w:w="1345" w:type="pct"/>
            <w:hideMark/>
          </w:tcPr>
          <w:p w14:paraId="71E651E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TOTAL                     n</w:t>
            </w:r>
          </w:p>
          <w:p w14:paraId="2BDFE10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46C9B87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222</w:t>
            </w:r>
          </w:p>
          <w:p w14:paraId="43B69A0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22.7%</w:t>
            </w:r>
          </w:p>
        </w:tc>
        <w:tc>
          <w:tcPr>
            <w:tcW w:w="573" w:type="pct"/>
            <w:hideMark/>
          </w:tcPr>
          <w:p w14:paraId="4F3FCE7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179</w:t>
            </w:r>
          </w:p>
          <w:p w14:paraId="5DE18A5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18.3%</w:t>
            </w:r>
          </w:p>
        </w:tc>
        <w:tc>
          <w:tcPr>
            <w:tcW w:w="646" w:type="pct"/>
            <w:hideMark/>
          </w:tcPr>
          <w:p w14:paraId="3085324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189</w:t>
            </w:r>
          </w:p>
          <w:p w14:paraId="00E5AAC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19.3%</w:t>
            </w:r>
          </w:p>
        </w:tc>
        <w:tc>
          <w:tcPr>
            <w:tcW w:w="573" w:type="pct"/>
            <w:hideMark/>
          </w:tcPr>
          <w:p w14:paraId="05D4580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197</w:t>
            </w:r>
          </w:p>
          <w:p w14:paraId="3E40C01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20.1%</w:t>
            </w:r>
          </w:p>
        </w:tc>
        <w:tc>
          <w:tcPr>
            <w:tcW w:w="573" w:type="pct"/>
            <w:hideMark/>
          </w:tcPr>
          <w:p w14:paraId="5515C0E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192</w:t>
            </w:r>
          </w:p>
          <w:p w14:paraId="3E973DC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19.6%</w:t>
            </w:r>
          </w:p>
        </w:tc>
        <w:tc>
          <w:tcPr>
            <w:tcW w:w="716" w:type="pct"/>
            <w:hideMark/>
          </w:tcPr>
          <w:p w14:paraId="4B29FAE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979</w:t>
            </w:r>
          </w:p>
          <w:p w14:paraId="248B09D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bl>
    <w:p w14:paraId="477BB640" w14:textId="77777777" w:rsidR="0034239A" w:rsidRPr="00E86156" w:rsidRDefault="0034239A" w:rsidP="00FA31E2">
      <w:pPr>
        <w:spacing w:after="0" w:line="360" w:lineRule="auto"/>
        <w:rPr>
          <w:rFonts w:ascii="Times New Roman" w:hAnsi="Times New Roman" w:cs="Times New Roman"/>
          <w:sz w:val="24"/>
          <w:szCs w:val="24"/>
        </w:rPr>
      </w:pPr>
      <w:r w:rsidRPr="00E86156">
        <w:rPr>
          <w:rFonts w:ascii="Times New Roman" w:hAnsi="Times New Roman" w:cs="Times New Roman"/>
          <w:i/>
          <w:sz w:val="24"/>
          <w:szCs w:val="24"/>
        </w:rPr>
        <w:t>x</w:t>
      </w:r>
      <w:r w:rsidRPr="00E86156">
        <w:rPr>
          <w:rFonts w:ascii="Times New Roman" w:hAnsi="Times New Roman" w:cs="Times New Roman"/>
          <w:sz w:val="24"/>
          <w:szCs w:val="24"/>
          <w:vertAlign w:val="superscript"/>
        </w:rPr>
        <w:t>2</w:t>
      </w:r>
      <w:r w:rsidRPr="00E86156">
        <w:rPr>
          <w:rFonts w:ascii="Times New Roman" w:hAnsi="Times New Roman" w:cs="Times New Roman"/>
          <w:sz w:val="24"/>
          <w:szCs w:val="24"/>
        </w:rPr>
        <w:t xml:space="preserve">=115.203, </w:t>
      </w:r>
      <w:proofErr w:type="spellStart"/>
      <w:r w:rsidRPr="00E86156">
        <w:rPr>
          <w:rFonts w:ascii="Times New Roman" w:hAnsi="Times New Roman" w:cs="Times New Roman"/>
          <w:i/>
          <w:sz w:val="24"/>
          <w:szCs w:val="24"/>
        </w:rPr>
        <w:t>gl</w:t>
      </w:r>
      <w:proofErr w:type="spellEnd"/>
      <w:r w:rsidRPr="00E86156">
        <w:rPr>
          <w:rFonts w:ascii="Times New Roman" w:hAnsi="Times New Roman" w:cs="Times New Roman"/>
          <w:sz w:val="24"/>
          <w:szCs w:val="24"/>
        </w:rPr>
        <w:t xml:space="preserve">=8, </w:t>
      </w:r>
      <w:r w:rsidRPr="00E86156">
        <w:rPr>
          <w:rFonts w:ascii="Times New Roman" w:hAnsi="Times New Roman" w:cs="Times New Roman"/>
          <w:i/>
          <w:sz w:val="24"/>
          <w:szCs w:val="24"/>
        </w:rPr>
        <w:t>p</w:t>
      </w:r>
      <w:r w:rsidRPr="00E86156">
        <w:rPr>
          <w:rFonts w:ascii="Times New Roman" w:hAnsi="Times New Roman" w:cs="Times New Roman"/>
          <w:sz w:val="24"/>
          <w:szCs w:val="24"/>
        </w:rPr>
        <w:t>=.000</w:t>
      </w:r>
    </w:p>
    <w:p w14:paraId="6513561E" w14:textId="21DE67BF" w:rsidR="0034239A" w:rsidRPr="00E86156" w:rsidRDefault="0034239A" w:rsidP="00FA31E2">
      <w:pPr>
        <w:spacing w:after="0" w:line="360" w:lineRule="auto"/>
        <w:rPr>
          <w:rFonts w:ascii="Times New Roman" w:hAnsi="Times New Roman" w:cs="Times New Roman"/>
          <w:sz w:val="24"/>
          <w:szCs w:val="24"/>
        </w:rPr>
      </w:pPr>
      <w:r w:rsidRPr="00E86156">
        <w:rPr>
          <w:rFonts w:ascii="Times New Roman" w:hAnsi="Times New Roman" w:cs="Times New Roman"/>
          <w:sz w:val="24"/>
          <w:szCs w:val="24"/>
        </w:rPr>
        <w:t>*Los porcentajes corresponden a su prop</w:t>
      </w:r>
      <w:r w:rsidR="000A5880" w:rsidRPr="00E86156">
        <w:rPr>
          <w:rFonts w:ascii="Times New Roman" w:hAnsi="Times New Roman" w:cs="Times New Roman"/>
          <w:sz w:val="24"/>
          <w:szCs w:val="24"/>
        </w:rPr>
        <w:t>orción dentro de la muestra de la ciudad.</w:t>
      </w:r>
    </w:p>
    <w:p w14:paraId="175C7385" w14:textId="77777777" w:rsidR="0034239A" w:rsidRPr="00E86156" w:rsidRDefault="0034239A" w:rsidP="00FA31E2">
      <w:pPr>
        <w:spacing w:after="0" w:line="360" w:lineRule="auto"/>
        <w:rPr>
          <w:rFonts w:ascii="Times New Roman" w:hAnsi="Times New Roman" w:cs="Times New Roman"/>
          <w:sz w:val="24"/>
          <w:szCs w:val="24"/>
        </w:rPr>
      </w:pPr>
    </w:p>
    <w:p w14:paraId="1739C9AB" w14:textId="3613CCC1"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Como se puede observar a lo largo de los quintiles las diferencias son evidentes, sin embargo es en el último quintil donde se puede apreciar que la proporción de alumnos en riesgo por exposición  a la violencia en la comunidad es de uno de cada tres para </w:t>
      </w:r>
      <w:r w:rsidR="00541FD0" w:rsidRPr="00E86156">
        <w:rPr>
          <w:rFonts w:ascii="Times New Roman" w:hAnsi="Times New Roman" w:cs="Times New Roman"/>
          <w:sz w:val="24"/>
          <w:szCs w:val="24"/>
        </w:rPr>
        <w:t>Cuernavaca</w:t>
      </w:r>
      <w:r w:rsidRPr="00E86156">
        <w:rPr>
          <w:rFonts w:ascii="Times New Roman" w:hAnsi="Times New Roman" w:cs="Times New Roman"/>
          <w:sz w:val="24"/>
          <w:szCs w:val="24"/>
        </w:rPr>
        <w:t xml:space="preserve">, uno de cada cinco para </w:t>
      </w:r>
      <w:r w:rsidR="00541FD0" w:rsidRPr="00E86156">
        <w:rPr>
          <w:rFonts w:ascii="Times New Roman" w:hAnsi="Times New Roman" w:cs="Times New Roman"/>
          <w:sz w:val="24"/>
          <w:szCs w:val="24"/>
        </w:rPr>
        <w:t>Ixtapaluca</w:t>
      </w:r>
      <w:r w:rsidRPr="00E86156">
        <w:rPr>
          <w:rFonts w:ascii="Times New Roman" w:hAnsi="Times New Roman" w:cs="Times New Roman"/>
          <w:sz w:val="24"/>
          <w:szCs w:val="24"/>
        </w:rPr>
        <w:t xml:space="preserve"> y uno de cada diez para </w:t>
      </w:r>
      <w:r w:rsidR="00541FD0" w:rsidRPr="00E86156">
        <w:rPr>
          <w:rFonts w:ascii="Times New Roman" w:hAnsi="Times New Roman" w:cs="Times New Roman"/>
          <w:sz w:val="24"/>
          <w:szCs w:val="24"/>
        </w:rPr>
        <w:t>Xochimilco</w:t>
      </w:r>
      <w:r w:rsidRPr="00E86156">
        <w:rPr>
          <w:rFonts w:ascii="Times New Roman" w:hAnsi="Times New Roman" w:cs="Times New Roman"/>
          <w:sz w:val="24"/>
          <w:szCs w:val="24"/>
        </w:rPr>
        <w:t>.</w:t>
      </w:r>
    </w:p>
    <w:p w14:paraId="54D6C7FC"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En cuanto a las dimensiones de exposición directa y como testigo se pueden observar en las tablas 3 y 4 estas diferencias.</w:t>
      </w:r>
    </w:p>
    <w:p w14:paraId="2677A27A" w14:textId="77777777" w:rsidR="00313ECF" w:rsidRPr="00E86156" w:rsidRDefault="00313ECF" w:rsidP="00FA31E2">
      <w:pPr>
        <w:spacing w:line="360" w:lineRule="auto"/>
        <w:rPr>
          <w:rFonts w:ascii="Times New Roman" w:hAnsi="Times New Roman" w:cs="Times New Roman"/>
          <w:sz w:val="24"/>
          <w:szCs w:val="24"/>
        </w:rPr>
      </w:pPr>
    </w:p>
    <w:p w14:paraId="56A0F065" w14:textId="77777777" w:rsidR="00313ECF" w:rsidRPr="00E86156" w:rsidRDefault="00313ECF" w:rsidP="00FA31E2">
      <w:pPr>
        <w:spacing w:line="360" w:lineRule="auto"/>
        <w:rPr>
          <w:rFonts w:ascii="Times New Roman" w:hAnsi="Times New Roman" w:cs="Times New Roman"/>
          <w:sz w:val="24"/>
          <w:szCs w:val="24"/>
        </w:rPr>
      </w:pPr>
    </w:p>
    <w:p w14:paraId="6C76CF09" w14:textId="77777777" w:rsidR="0034239A" w:rsidRPr="00E86156" w:rsidRDefault="0034239A" w:rsidP="00FA31E2">
      <w:pPr>
        <w:spacing w:line="360" w:lineRule="auto"/>
        <w:rPr>
          <w:rFonts w:ascii="Times New Roman" w:hAnsi="Times New Roman" w:cs="Times New Roman"/>
          <w:sz w:val="24"/>
          <w:szCs w:val="24"/>
        </w:rPr>
      </w:pPr>
    </w:p>
    <w:tbl>
      <w:tblPr>
        <w:tblStyle w:val="Tablaconcuadrcula"/>
        <w:tblW w:w="5461" w:type="pct"/>
        <w:tblLook w:val="0420" w:firstRow="1" w:lastRow="0" w:firstColumn="0" w:lastColumn="0" w:noHBand="0" w:noVBand="1"/>
      </w:tblPr>
      <w:tblGrid>
        <w:gridCol w:w="2661"/>
        <w:gridCol w:w="1135"/>
        <w:gridCol w:w="1133"/>
        <w:gridCol w:w="1278"/>
        <w:gridCol w:w="1133"/>
        <w:gridCol w:w="1133"/>
        <w:gridCol w:w="1416"/>
      </w:tblGrid>
      <w:tr w:rsidR="001C5C4C" w:rsidRPr="00E86156" w14:paraId="504D4BFD" w14:textId="77777777" w:rsidTr="001C5C4C">
        <w:trPr>
          <w:trHeight w:val="440"/>
        </w:trPr>
        <w:tc>
          <w:tcPr>
            <w:tcW w:w="5000" w:type="pct"/>
            <w:gridSpan w:val="7"/>
            <w:tcBorders>
              <w:left w:val="nil"/>
              <w:right w:val="nil"/>
            </w:tcBorders>
          </w:tcPr>
          <w:p w14:paraId="306C92ED" w14:textId="2B6698CB" w:rsidR="001C5C4C" w:rsidRPr="00E86156" w:rsidRDefault="001C5C4C" w:rsidP="00FA31E2">
            <w:pPr>
              <w:spacing w:line="360" w:lineRule="auto"/>
              <w:rPr>
                <w:rFonts w:ascii="Times New Roman" w:hAnsi="Times New Roman" w:cs="Times New Roman"/>
                <w:b/>
                <w:bCs/>
                <w:sz w:val="24"/>
                <w:szCs w:val="24"/>
              </w:rPr>
            </w:pPr>
            <w:r w:rsidRPr="00E86156">
              <w:rPr>
                <w:rFonts w:ascii="Times New Roman" w:hAnsi="Times New Roman" w:cs="Times New Roman"/>
                <w:b/>
                <w:bCs/>
                <w:sz w:val="24"/>
                <w:szCs w:val="24"/>
              </w:rPr>
              <w:t>Tabla 3.</w:t>
            </w:r>
          </w:p>
        </w:tc>
      </w:tr>
      <w:tr w:rsidR="001C5C4C" w:rsidRPr="00E86156" w14:paraId="1087C8AE" w14:textId="77777777" w:rsidTr="001C5C4C">
        <w:trPr>
          <w:trHeight w:val="761"/>
        </w:trPr>
        <w:tc>
          <w:tcPr>
            <w:tcW w:w="5000" w:type="pct"/>
            <w:gridSpan w:val="7"/>
            <w:tcBorders>
              <w:left w:val="nil"/>
              <w:right w:val="nil"/>
            </w:tcBorders>
          </w:tcPr>
          <w:p w14:paraId="02264092" w14:textId="1A007A71" w:rsidR="001C5C4C" w:rsidRPr="00E86156" w:rsidRDefault="001C5C4C" w:rsidP="00FA31E2">
            <w:pPr>
              <w:spacing w:line="360" w:lineRule="auto"/>
              <w:rPr>
                <w:rFonts w:ascii="Times New Roman" w:hAnsi="Times New Roman" w:cs="Times New Roman"/>
                <w:b/>
                <w:bCs/>
                <w:sz w:val="24"/>
                <w:szCs w:val="24"/>
              </w:rPr>
            </w:pPr>
            <w:r w:rsidRPr="00E86156">
              <w:rPr>
                <w:rFonts w:ascii="Times New Roman" w:hAnsi="Times New Roman" w:cs="Times New Roman"/>
                <w:b/>
                <w:bCs/>
                <w:sz w:val="24"/>
                <w:szCs w:val="24"/>
              </w:rPr>
              <w:t>Comparación de exposición a la violencia en la comunidad como víctima directa entre ciudades por quintiles de la muestra.</w:t>
            </w:r>
          </w:p>
        </w:tc>
      </w:tr>
      <w:tr w:rsidR="001C5C4C" w:rsidRPr="00E86156" w14:paraId="7180CFC5" w14:textId="77777777" w:rsidTr="0044297C">
        <w:trPr>
          <w:trHeight w:val="761"/>
        </w:trPr>
        <w:tc>
          <w:tcPr>
            <w:tcW w:w="1345" w:type="pct"/>
            <w:hideMark/>
          </w:tcPr>
          <w:p w14:paraId="40690419" w14:textId="77777777" w:rsidR="001C5C4C" w:rsidRPr="00E86156" w:rsidRDefault="001C5C4C" w:rsidP="00FA31E2">
            <w:pPr>
              <w:spacing w:after="200" w:line="360" w:lineRule="auto"/>
              <w:rPr>
                <w:rFonts w:ascii="Times New Roman" w:hAnsi="Times New Roman" w:cs="Times New Roman"/>
                <w:sz w:val="24"/>
                <w:szCs w:val="24"/>
              </w:rPr>
            </w:pPr>
          </w:p>
        </w:tc>
        <w:tc>
          <w:tcPr>
            <w:tcW w:w="574" w:type="pct"/>
            <w:hideMark/>
          </w:tcPr>
          <w:p w14:paraId="17CF0F1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1er Quintil</w:t>
            </w:r>
          </w:p>
        </w:tc>
        <w:tc>
          <w:tcPr>
            <w:tcW w:w="573" w:type="pct"/>
            <w:hideMark/>
          </w:tcPr>
          <w:p w14:paraId="7D82E7A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2do Quintil</w:t>
            </w:r>
          </w:p>
        </w:tc>
        <w:tc>
          <w:tcPr>
            <w:tcW w:w="646" w:type="pct"/>
            <w:hideMark/>
          </w:tcPr>
          <w:p w14:paraId="21FDED0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3er Quintil</w:t>
            </w:r>
          </w:p>
        </w:tc>
        <w:tc>
          <w:tcPr>
            <w:tcW w:w="573" w:type="pct"/>
            <w:hideMark/>
          </w:tcPr>
          <w:p w14:paraId="2579F21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4to Quintil</w:t>
            </w:r>
          </w:p>
        </w:tc>
        <w:tc>
          <w:tcPr>
            <w:tcW w:w="573" w:type="pct"/>
            <w:hideMark/>
          </w:tcPr>
          <w:p w14:paraId="5249351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5to Quintil</w:t>
            </w:r>
          </w:p>
        </w:tc>
        <w:tc>
          <w:tcPr>
            <w:tcW w:w="716" w:type="pct"/>
            <w:hideMark/>
          </w:tcPr>
          <w:p w14:paraId="5D85CFC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Total</w:t>
            </w:r>
          </w:p>
        </w:tc>
      </w:tr>
      <w:tr w:rsidR="001C5C4C" w:rsidRPr="00E86156" w14:paraId="67577947" w14:textId="77777777" w:rsidTr="0044297C">
        <w:trPr>
          <w:trHeight w:val="829"/>
        </w:trPr>
        <w:tc>
          <w:tcPr>
            <w:tcW w:w="1345" w:type="pct"/>
            <w:hideMark/>
          </w:tcPr>
          <w:p w14:paraId="75AFA78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Ixtapaluca                n</w:t>
            </w:r>
          </w:p>
          <w:p w14:paraId="6EBB0D0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18F0CDA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31</w:t>
            </w:r>
          </w:p>
          <w:p w14:paraId="690DFAA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10.3%</w:t>
            </w:r>
          </w:p>
        </w:tc>
        <w:tc>
          <w:tcPr>
            <w:tcW w:w="573" w:type="pct"/>
            <w:hideMark/>
          </w:tcPr>
          <w:p w14:paraId="585585A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89</w:t>
            </w:r>
          </w:p>
          <w:p w14:paraId="63F4245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29.5%</w:t>
            </w:r>
          </w:p>
        </w:tc>
        <w:tc>
          <w:tcPr>
            <w:tcW w:w="646" w:type="pct"/>
            <w:hideMark/>
          </w:tcPr>
          <w:p w14:paraId="2823EA7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78</w:t>
            </w:r>
          </w:p>
          <w:p w14:paraId="04E59EB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25.8%</w:t>
            </w:r>
          </w:p>
        </w:tc>
        <w:tc>
          <w:tcPr>
            <w:tcW w:w="573" w:type="pct"/>
            <w:hideMark/>
          </w:tcPr>
          <w:p w14:paraId="78056AC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55</w:t>
            </w:r>
          </w:p>
          <w:p w14:paraId="02DF226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18.2%</w:t>
            </w:r>
          </w:p>
        </w:tc>
        <w:tc>
          <w:tcPr>
            <w:tcW w:w="573" w:type="pct"/>
            <w:hideMark/>
          </w:tcPr>
          <w:p w14:paraId="45377A7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49</w:t>
            </w:r>
          </w:p>
          <w:p w14:paraId="7C63330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16.2%</w:t>
            </w:r>
          </w:p>
        </w:tc>
        <w:tc>
          <w:tcPr>
            <w:tcW w:w="716" w:type="pct"/>
            <w:hideMark/>
          </w:tcPr>
          <w:p w14:paraId="04A8882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302</w:t>
            </w:r>
          </w:p>
          <w:p w14:paraId="507D05E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261F6B17" w14:textId="77777777" w:rsidTr="0044297C">
        <w:trPr>
          <w:trHeight w:val="871"/>
        </w:trPr>
        <w:tc>
          <w:tcPr>
            <w:tcW w:w="1345" w:type="pct"/>
            <w:hideMark/>
          </w:tcPr>
          <w:p w14:paraId="21D4924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Cuernavaca               n</w:t>
            </w:r>
          </w:p>
          <w:p w14:paraId="72FB8BF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3734B5E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28</w:t>
            </w:r>
          </w:p>
          <w:p w14:paraId="7C343E6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8.2%</w:t>
            </w:r>
          </w:p>
        </w:tc>
        <w:tc>
          <w:tcPr>
            <w:tcW w:w="573" w:type="pct"/>
            <w:hideMark/>
          </w:tcPr>
          <w:p w14:paraId="7B4AF88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67</w:t>
            </w:r>
          </w:p>
          <w:p w14:paraId="062DC16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19.5%</w:t>
            </w:r>
          </w:p>
        </w:tc>
        <w:tc>
          <w:tcPr>
            <w:tcW w:w="646" w:type="pct"/>
            <w:hideMark/>
          </w:tcPr>
          <w:p w14:paraId="2460EB8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66</w:t>
            </w:r>
          </w:p>
          <w:p w14:paraId="3538577C"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19.2%</w:t>
            </w:r>
          </w:p>
        </w:tc>
        <w:tc>
          <w:tcPr>
            <w:tcW w:w="573" w:type="pct"/>
            <w:hideMark/>
          </w:tcPr>
          <w:p w14:paraId="4D8107C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72</w:t>
            </w:r>
          </w:p>
          <w:p w14:paraId="6A149EC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21%</w:t>
            </w:r>
          </w:p>
        </w:tc>
        <w:tc>
          <w:tcPr>
            <w:tcW w:w="573" w:type="pct"/>
            <w:hideMark/>
          </w:tcPr>
          <w:p w14:paraId="341B522B"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110</w:t>
            </w:r>
          </w:p>
          <w:p w14:paraId="172BFF5C"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32.1%</w:t>
            </w:r>
          </w:p>
        </w:tc>
        <w:tc>
          <w:tcPr>
            <w:tcW w:w="716" w:type="pct"/>
            <w:hideMark/>
          </w:tcPr>
          <w:p w14:paraId="0DF027B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343</w:t>
            </w:r>
          </w:p>
          <w:p w14:paraId="512F7EC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530096A4" w14:textId="77777777" w:rsidTr="0044297C">
        <w:trPr>
          <w:trHeight w:val="899"/>
        </w:trPr>
        <w:tc>
          <w:tcPr>
            <w:tcW w:w="1345" w:type="pct"/>
          </w:tcPr>
          <w:p w14:paraId="1E5C202F"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Xochimilco                n</w:t>
            </w:r>
          </w:p>
          <w:p w14:paraId="4F4B61D9"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p w14:paraId="19F59335"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tcPr>
          <w:p w14:paraId="7D1D15C4"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176</w:t>
            </w:r>
          </w:p>
          <w:p w14:paraId="5FD90546" w14:textId="77777777" w:rsidR="001C5C4C" w:rsidRPr="00E86156" w:rsidRDefault="001C5C4C" w:rsidP="00FA31E2">
            <w:pPr>
              <w:spacing w:line="360" w:lineRule="auto"/>
              <w:rPr>
                <w:rFonts w:ascii="Times New Roman" w:hAnsi="Times New Roman" w:cs="Times New Roman"/>
                <w:sz w:val="24"/>
                <w:szCs w:val="24"/>
              </w:rPr>
            </w:pPr>
          </w:p>
          <w:p w14:paraId="23AC3F0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52.7%</w:t>
            </w:r>
          </w:p>
        </w:tc>
        <w:tc>
          <w:tcPr>
            <w:tcW w:w="573" w:type="pct"/>
          </w:tcPr>
          <w:p w14:paraId="21FB896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83</w:t>
            </w:r>
          </w:p>
          <w:p w14:paraId="49D3DAD0" w14:textId="77777777" w:rsidR="001C5C4C" w:rsidRPr="00E86156" w:rsidRDefault="001C5C4C" w:rsidP="00FA31E2">
            <w:pPr>
              <w:spacing w:line="360" w:lineRule="auto"/>
              <w:rPr>
                <w:rFonts w:ascii="Times New Roman" w:hAnsi="Times New Roman" w:cs="Times New Roman"/>
                <w:sz w:val="24"/>
                <w:szCs w:val="24"/>
              </w:rPr>
            </w:pPr>
          </w:p>
          <w:p w14:paraId="5F7E2A96"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24.9%</w:t>
            </w:r>
          </w:p>
        </w:tc>
        <w:tc>
          <w:tcPr>
            <w:tcW w:w="646" w:type="pct"/>
          </w:tcPr>
          <w:p w14:paraId="0634B235"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39</w:t>
            </w:r>
          </w:p>
          <w:p w14:paraId="2EA55C71" w14:textId="77777777" w:rsidR="001C5C4C" w:rsidRPr="00E86156" w:rsidRDefault="001C5C4C" w:rsidP="00FA31E2">
            <w:pPr>
              <w:spacing w:line="360" w:lineRule="auto"/>
              <w:rPr>
                <w:rFonts w:ascii="Times New Roman" w:hAnsi="Times New Roman" w:cs="Times New Roman"/>
                <w:sz w:val="24"/>
                <w:szCs w:val="24"/>
              </w:rPr>
            </w:pPr>
          </w:p>
          <w:p w14:paraId="18D835F1"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11.7%</w:t>
            </w:r>
          </w:p>
        </w:tc>
        <w:tc>
          <w:tcPr>
            <w:tcW w:w="573" w:type="pct"/>
          </w:tcPr>
          <w:p w14:paraId="399A1EB1"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21</w:t>
            </w:r>
          </w:p>
          <w:p w14:paraId="6898325B" w14:textId="77777777" w:rsidR="001C5C4C" w:rsidRPr="00E86156" w:rsidRDefault="001C5C4C" w:rsidP="00FA31E2">
            <w:pPr>
              <w:spacing w:line="360" w:lineRule="auto"/>
              <w:rPr>
                <w:rFonts w:ascii="Times New Roman" w:hAnsi="Times New Roman" w:cs="Times New Roman"/>
                <w:sz w:val="24"/>
                <w:szCs w:val="24"/>
              </w:rPr>
            </w:pPr>
          </w:p>
          <w:p w14:paraId="31D0C6E5"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6.3%</w:t>
            </w:r>
          </w:p>
        </w:tc>
        <w:tc>
          <w:tcPr>
            <w:tcW w:w="573" w:type="pct"/>
          </w:tcPr>
          <w:p w14:paraId="316B0001"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15</w:t>
            </w:r>
          </w:p>
          <w:p w14:paraId="70EC04C5" w14:textId="77777777" w:rsidR="001C5C4C" w:rsidRPr="00E86156" w:rsidRDefault="001C5C4C" w:rsidP="00FA31E2">
            <w:pPr>
              <w:spacing w:line="360" w:lineRule="auto"/>
              <w:rPr>
                <w:rFonts w:ascii="Times New Roman" w:hAnsi="Times New Roman" w:cs="Times New Roman"/>
                <w:sz w:val="24"/>
                <w:szCs w:val="24"/>
              </w:rPr>
            </w:pPr>
          </w:p>
          <w:p w14:paraId="297FF4A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4.5%</w:t>
            </w:r>
          </w:p>
        </w:tc>
        <w:tc>
          <w:tcPr>
            <w:tcW w:w="716" w:type="pct"/>
          </w:tcPr>
          <w:p w14:paraId="2CDA551C"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334</w:t>
            </w:r>
          </w:p>
          <w:p w14:paraId="4EFFD8DB" w14:textId="77777777" w:rsidR="001C5C4C" w:rsidRPr="00E86156" w:rsidRDefault="001C5C4C" w:rsidP="00FA31E2">
            <w:pPr>
              <w:spacing w:line="360" w:lineRule="auto"/>
              <w:rPr>
                <w:rFonts w:ascii="Times New Roman" w:hAnsi="Times New Roman" w:cs="Times New Roman"/>
                <w:sz w:val="24"/>
                <w:szCs w:val="24"/>
              </w:rPr>
            </w:pPr>
          </w:p>
          <w:p w14:paraId="482F208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0DAA6CD3" w14:textId="77777777" w:rsidTr="0044297C">
        <w:trPr>
          <w:trHeight w:val="927"/>
        </w:trPr>
        <w:tc>
          <w:tcPr>
            <w:tcW w:w="1345" w:type="pct"/>
            <w:hideMark/>
          </w:tcPr>
          <w:p w14:paraId="589FEE1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TOTAL                     n</w:t>
            </w:r>
          </w:p>
          <w:p w14:paraId="0A7EB4E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39EE46F3"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235</w:t>
            </w:r>
          </w:p>
          <w:p w14:paraId="0524B3F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24%</w:t>
            </w:r>
          </w:p>
        </w:tc>
        <w:tc>
          <w:tcPr>
            <w:tcW w:w="573" w:type="pct"/>
            <w:hideMark/>
          </w:tcPr>
          <w:p w14:paraId="6C19D75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239</w:t>
            </w:r>
          </w:p>
          <w:p w14:paraId="3666E3B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24.4%</w:t>
            </w:r>
          </w:p>
        </w:tc>
        <w:tc>
          <w:tcPr>
            <w:tcW w:w="646" w:type="pct"/>
            <w:hideMark/>
          </w:tcPr>
          <w:p w14:paraId="2439FB4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183</w:t>
            </w:r>
          </w:p>
          <w:p w14:paraId="5F68D36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18.7%</w:t>
            </w:r>
          </w:p>
        </w:tc>
        <w:tc>
          <w:tcPr>
            <w:tcW w:w="573" w:type="pct"/>
            <w:hideMark/>
          </w:tcPr>
          <w:p w14:paraId="53836B7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148</w:t>
            </w:r>
          </w:p>
          <w:p w14:paraId="73BD910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15.1%</w:t>
            </w:r>
          </w:p>
        </w:tc>
        <w:tc>
          <w:tcPr>
            <w:tcW w:w="573" w:type="pct"/>
            <w:hideMark/>
          </w:tcPr>
          <w:p w14:paraId="4A71EEF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174</w:t>
            </w:r>
          </w:p>
          <w:p w14:paraId="0FE88A5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17.8%</w:t>
            </w:r>
          </w:p>
        </w:tc>
        <w:tc>
          <w:tcPr>
            <w:tcW w:w="716" w:type="pct"/>
            <w:hideMark/>
          </w:tcPr>
          <w:p w14:paraId="670EF51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979</w:t>
            </w:r>
          </w:p>
          <w:p w14:paraId="43DCEE2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bl>
    <w:p w14:paraId="3E4FE3FD" w14:textId="77777777" w:rsidR="001C5C4C" w:rsidRPr="00804E1F" w:rsidRDefault="001C5C4C" w:rsidP="00FA31E2">
      <w:pPr>
        <w:spacing w:after="0" w:line="240" w:lineRule="auto"/>
        <w:rPr>
          <w:rFonts w:ascii="Times New Roman" w:hAnsi="Times New Roman" w:cs="Times New Roman"/>
          <w:sz w:val="18"/>
          <w:szCs w:val="24"/>
        </w:rPr>
      </w:pPr>
      <w:r w:rsidRPr="00804E1F">
        <w:rPr>
          <w:rFonts w:ascii="Times New Roman" w:hAnsi="Times New Roman" w:cs="Times New Roman"/>
          <w:i/>
          <w:sz w:val="18"/>
          <w:szCs w:val="24"/>
        </w:rPr>
        <w:t>x</w:t>
      </w:r>
      <w:r w:rsidRPr="00804E1F">
        <w:rPr>
          <w:rFonts w:ascii="Times New Roman" w:hAnsi="Times New Roman" w:cs="Times New Roman"/>
          <w:sz w:val="18"/>
          <w:szCs w:val="24"/>
          <w:vertAlign w:val="superscript"/>
        </w:rPr>
        <w:t>2</w:t>
      </w:r>
      <w:r w:rsidRPr="00804E1F">
        <w:rPr>
          <w:rFonts w:ascii="Times New Roman" w:hAnsi="Times New Roman" w:cs="Times New Roman"/>
          <w:sz w:val="18"/>
          <w:szCs w:val="24"/>
        </w:rPr>
        <w:t xml:space="preserve">=297.725, </w:t>
      </w:r>
      <w:proofErr w:type="spellStart"/>
      <w:r w:rsidRPr="00804E1F">
        <w:rPr>
          <w:rFonts w:ascii="Times New Roman" w:hAnsi="Times New Roman" w:cs="Times New Roman"/>
          <w:i/>
          <w:sz w:val="18"/>
          <w:szCs w:val="24"/>
        </w:rPr>
        <w:t>gl</w:t>
      </w:r>
      <w:proofErr w:type="spellEnd"/>
      <w:r w:rsidRPr="00804E1F">
        <w:rPr>
          <w:rFonts w:ascii="Times New Roman" w:hAnsi="Times New Roman" w:cs="Times New Roman"/>
          <w:sz w:val="18"/>
          <w:szCs w:val="24"/>
        </w:rPr>
        <w:t xml:space="preserve">=8, </w:t>
      </w:r>
      <w:r w:rsidRPr="00804E1F">
        <w:rPr>
          <w:rFonts w:ascii="Times New Roman" w:hAnsi="Times New Roman" w:cs="Times New Roman"/>
          <w:i/>
          <w:sz w:val="18"/>
          <w:szCs w:val="24"/>
        </w:rPr>
        <w:t>p</w:t>
      </w:r>
      <w:r w:rsidRPr="00804E1F">
        <w:rPr>
          <w:rFonts w:ascii="Times New Roman" w:hAnsi="Times New Roman" w:cs="Times New Roman"/>
          <w:sz w:val="18"/>
          <w:szCs w:val="24"/>
        </w:rPr>
        <w:t>=.000</w:t>
      </w:r>
    </w:p>
    <w:p w14:paraId="19EA3FB2" w14:textId="77777777" w:rsidR="001C5C4C" w:rsidRPr="00804E1F" w:rsidRDefault="001C5C4C" w:rsidP="00FA31E2">
      <w:pPr>
        <w:spacing w:after="0" w:line="240" w:lineRule="auto"/>
        <w:rPr>
          <w:rFonts w:ascii="Times New Roman" w:hAnsi="Times New Roman" w:cs="Times New Roman"/>
          <w:sz w:val="18"/>
          <w:szCs w:val="24"/>
        </w:rPr>
      </w:pPr>
      <w:r w:rsidRPr="00804E1F">
        <w:rPr>
          <w:rFonts w:ascii="Times New Roman" w:hAnsi="Times New Roman" w:cs="Times New Roman"/>
          <w:sz w:val="18"/>
          <w:szCs w:val="24"/>
        </w:rPr>
        <w:t>*Los porcentajes corresponden a su proporción dentro de la muestra del estado.</w:t>
      </w:r>
    </w:p>
    <w:p w14:paraId="4A9A60E3" w14:textId="77777777" w:rsidR="001C5C4C" w:rsidRDefault="001C5C4C" w:rsidP="00FA31E2">
      <w:pPr>
        <w:tabs>
          <w:tab w:val="left" w:pos="6994"/>
        </w:tabs>
        <w:rPr>
          <w:rFonts w:ascii="Times New Roman" w:hAnsi="Times New Roman" w:cs="Times New Roman"/>
          <w:sz w:val="24"/>
          <w:szCs w:val="24"/>
        </w:rPr>
      </w:pPr>
    </w:p>
    <w:p w14:paraId="1CF7E4B5"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Generalmente los reportes de exposición como víctima directa suelen ser menores a los de exposición como testigo (Gómez y Lucio 2016), como se observa la tabla 3 baja en proporciones con respecto a la anterior, en este caso señala que aquellos en riesgo (quintil 5) en Xochimilco son apenas el 4.5%, mientras que en Ixtapaluca bajaron casi cinco puntos porcentuales, únicamente en Cuernavaca mantiene una proporción similar (32.1%). La proporción general baja 2 puntos porcentuales con respecto a la exposición global.</w:t>
      </w:r>
    </w:p>
    <w:p w14:paraId="5AAF951A" w14:textId="77777777" w:rsidR="001C5C4C" w:rsidRDefault="001C5C4C" w:rsidP="00FA31E2">
      <w:pPr>
        <w:tabs>
          <w:tab w:val="left" w:pos="6994"/>
        </w:tabs>
        <w:rPr>
          <w:rFonts w:ascii="Times New Roman" w:hAnsi="Times New Roman" w:cs="Times New Roman"/>
          <w:sz w:val="24"/>
          <w:szCs w:val="24"/>
        </w:rPr>
      </w:pPr>
    </w:p>
    <w:p w14:paraId="18FF20FE" w14:textId="77777777" w:rsidR="001C5C4C" w:rsidRDefault="001C5C4C" w:rsidP="00FA31E2">
      <w:pPr>
        <w:tabs>
          <w:tab w:val="left" w:pos="6994"/>
        </w:tabs>
        <w:rPr>
          <w:rFonts w:ascii="Times New Roman" w:hAnsi="Times New Roman" w:cs="Times New Roman"/>
          <w:sz w:val="24"/>
          <w:szCs w:val="24"/>
        </w:rPr>
      </w:pPr>
    </w:p>
    <w:tbl>
      <w:tblPr>
        <w:tblStyle w:val="Tablaconcuadrcula"/>
        <w:tblW w:w="5461" w:type="pct"/>
        <w:tblLook w:val="0420" w:firstRow="1" w:lastRow="0" w:firstColumn="0" w:lastColumn="0" w:noHBand="0" w:noVBand="1"/>
      </w:tblPr>
      <w:tblGrid>
        <w:gridCol w:w="2661"/>
        <w:gridCol w:w="1135"/>
        <w:gridCol w:w="1133"/>
        <w:gridCol w:w="1278"/>
        <w:gridCol w:w="1133"/>
        <w:gridCol w:w="1133"/>
        <w:gridCol w:w="1416"/>
      </w:tblGrid>
      <w:tr w:rsidR="001C5C4C" w:rsidRPr="00E86156" w14:paraId="1B930EBC" w14:textId="77777777" w:rsidTr="001C5C4C">
        <w:trPr>
          <w:trHeight w:val="429"/>
        </w:trPr>
        <w:tc>
          <w:tcPr>
            <w:tcW w:w="5000" w:type="pct"/>
            <w:gridSpan w:val="7"/>
            <w:tcBorders>
              <w:left w:val="nil"/>
              <w:right w:val="nil"/>
            </w:tcBorders>
          </w:tcPr>
          <w:p w14:paraId="1F83BA69" w14:textId="77777777" w:rsidR="001C5C4C" w:rsidRPr="00E86156" w:rsidRDefault="001C5C4C" w:rsidP="00FA31E2">
            <w:pPr>
              <w:spacing w:line="360" w:lineRule="auto"/>
              <w:rPr>
                <w:rFonts w:ascii="Times New Roman" w:hAnsi="Times New Roman" w:cs="Times New Roman"/>
                <w:b/>
                <w:bCs/>
                <w:sz w:val="24"/>
                <w:szCs w:val="24"/>
              </w:rPr>
            </w:pPr>
            <w:r w:rsidRPr="00E86156">
              <w:rPr>
                <w:rFonts w:ascii="Times New Roman" w:hAnsi="Times New Roman" w:cs="Times New Roman"/>
                <w:b/>
                <w:bCs/>
                <w:sz w:val="24"/>
                <w:szCs w:val="24"/>
              </w:rPr>
              <w:lastRenderedPageBreak/>
              <w:t xml:space="preserve">Tabla 4. </w:t>
            </w:r>
          </w:p>
        </w:tc>
      </w:tr>
      <w:tr w:rsidR="001C5C4C" w:rsidRPr="00E86156" w14:paraId="3A69B704" w14:textId="77777777" w:rsidTr="001C5C4C">
        <w:trPr>
          <w:trHeight w:val="761"/>
        </w:trPr>
        <w:tc>
          <w:tcPr>
            <w:tcW w:w="5000" w:type="pct"/>
            <w:gridSpan w:val="7"/>
            <w:tcBorders>
              <w:left w:val="nil"/>
              <w:right w:val="nil"/>
            </w:tcBorders>
          </w:tcPr>
          <w:p w14:paraId="264B863E" w14:textId="232965F1" w:rsidR="001C5C4C" w:rsidRPr="00E86156" w:rsidRDefault="001C5C4C" w:rsidP="00FA31E2">
            <w:pPr>
              <w:spacing w:line="360" w:lineRule="auto"/>
              <w:rPr>
                <w:rFonts w:ascii="Times New Roman" w:hAnsi="Times New Roman" w:cs="Times New Roman"/>
                <w:b/>
                <w:bCs/>
                <w:sz w:val="24"/>
                <w:szCs w:val="24"/>
              </w:rPr>
            </w:pPr>
            <w:r w:rsidRPr="00E86156">
              <w:rPr>
                <w:rFonts w:ascii="Times New Roman" w:hAnsi="Times New Roman" w:cs="Times New Roman"/>
                <w:b/>
                <w:bCs/>
                <w:sz w:val="24"/>
                <w:szCs w:val="24"/>
              </w:rPr>
              <w:t>Comparación de exposición a la violencia en la comunidad como víctima indirecta entre ciudades por quintiles de la muestra.</w:t>
            </w:r>
          </w:p>
        </w:tc>
      </w:tr>
      <w:tr w:rsidR="001C5C4C" w:rsidRPr="00E86156" w14:paraId="47A5081D" w14:textId="77777777" w:rsidTr="0044297C">
        <w:trPr>
          <w:trHeight w:val="761"/>
        </w:trPr>
        <w:tc>
          <w:tcPr>
            <w:tcW w:w="1345" w:type="pct"/>
            <w:hideMark/>
          </w:tcPr>
          <w:p w14:paraId="73A90BCC" w14:textId="77777777" w:rsidR="001C5C4C" w:rsidRPr="00E86156" w:rsidRDefault="001C5C4C" w:rsidP="00FA31E2">
            <w:pPr>
              <w:spacing w:after="200" w:line="360" w:lineRule="auto"/>
              <w:rPr>
                <w:rFonts w:ascii="Times New Roman" w:hAnsi="Times New Roman" w:cs="Times New Roman"/>
                <w:sz w:val="24"/>
                <w:szCs w:val="24"/>
              </w:rPr>
            </w:pPr>
          </w:p>
        </w:tc>
        <w:tc>
          <w:tcPr>
            <w:tcW w:w="574" w:type="pct"/>
            <w:hideMark/>
          </w:tcPr>
          <w:p w14:paraId="3736989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1er Quintil</w:t>
            </w:r>
          </w:p>
        </w:tc>
        <w:tc>
          <w:tcPr>
            <w:tcW w:w="573" w:type="pct"/>
            <w:hideMark/>
          </w:tcPr>
          <w:p w14:paraId="44884F3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2do Quintil</w:t>
            </w:r>
          </w:p>
        </w:tc>
        <w:tc>
          <w:tcPr>
            <w:tcW w:w="646" w:type="pct"/>
            <w:hideMark/>
          </w:tcPr>
          <w:p w14:paraId="3C52D41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3er Quintil</w:t>
            </w:r>
          </w:p>
        </w:tc>
        <w:tc>
          <w:tcPr>
            <w:tcW w:w="573" w:type="pct"/>
            <w:hideMark/>
          </w:tcPr>
          <w:p w14:paraId="509EF5D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4to Quintil</w:t>
            </w:r>
          </w:p>
        </w:tc>
        <w:tc>
          <w:tcPr>
            <w:tcW w:w="573" w:type="pct"/>
            <w:hideMark/>
          </w:tcPr>
          <w:p w14:paraId="7D49BBC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5to Quintil</w:t>
            </w:r>
          </w:p>
        </w:tc>
        <w:tc>
          <w:tcPr>
            <w:tcW w:w="716" w:type="pct"/>
            <w:hideMark/>
          </w:tcPr>
          <w:p w14:paraId="10B695F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b/>
                <w:bCs/>
                <w:sz w:val="24"/>
                <w:szCs w:val="24"/>
              </w:rPr>
              <w:t>Total</w:t>
            </w:r>
          </w:p>
        </w:tc>
      </w:tr>
      <w:tr w:rsidR="001C5C4C" w:rsidRPr="00E86156" w14:paraId="54C71389" w14:textId="77777777" w:rsidTr="0044297C">
        <w:trPr>
          <w:trHeight w:val="829"/>
        </w:trPr>
        <w:tc>
          <w:tcPr>
            <w:tcW w:w="1345" w:type="pct"/>
            <w:hideMark/>
          </w:tcPr>
          <w:p w14:paraId="21352E62"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Ixtapaluca                n</w:t>
            </w:r>
          </w:p>
          <w:p w14:paraId="1041240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2E0F930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48</w:t>
            </w:r>
          </w:p>
          <w:p w14:paraId="2689659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15.9%</w:t>
            </w:r>
          </w:p>
        </w:tc>
        <w:tc>
          <w:tcPr>
            <w:tcW w:w="573" w:type="pct"/>
            <w:hideMark/>
          </w:tcPr>
          <w:p w14:paraId="000C169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62</w:t>
            </w:r>
          </w:p>
          <w:p w14:paraId="6ACBA7E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20.5%</w:t>
            </w:r>
          </w:p>
        </w:tc>
        <w:tc>
          <w:tcPr>
            <w:tcW w:w="646" w:type="pct"/>
            <w:hideMark/>
          </w:tcPr>
          <w:p w14:paraId="21F504DD"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60</w:t>
            </w:r>
          </w:p>
          <w:p w14:paraId="4FC85F63"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19.9%</w:t>
            </w:r>
          </w:p>
        </w:tc>
        <w:tc>
          <w:tcPr>
            <w:tcW w:w="573" w:type="pct"/>
            <w:hideMark/>
          </w:tcPr>
          <w:p w14:paraId="55002F4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80</w:t>
            </w:r>
          </w:p>
          <w:p w14:paraId="0322C09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26.5%</w:t>
            </w:r>
          </w:p>
        </w:tc>
        <w:tc>
          <w:tcPr>
            <w:tcW w:w="573" w:type="pct"/>
            <w:hideMark/>
          </w:tcPr>
          <w:p w14:paraId="674315C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52</w:t>
            </w:r>
          </w:p>
          <w:p w14:paraId="13A6701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17.2%</w:t>
            </w:r>
          </w:p>
        </w:tc>
        <w:tc>
          <w:tcPr>
            <w:tcW w:w="716" w:type="pct"/>
            <w:hideMark/>
          </w:tcPr>
          <w:p w14:paraId="7327378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302</w:t>
            </w:r>
          </w:p>
          <w:p w14:paraId="428A756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7FF6BAE8" w14:textId="77777777" w:rsidTr="0044297C">
        <w:trPr>
          <w:trHeight w:val="871"/>
        </w:trPr>
        <w:tc>
          <w:tcPr>
            <w:tcW w:w="1345" w:type="pct"/>
            <w:hideMark/>
          </w:tcPr>
          <w:p w14:paraId="7445592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Cuernavaca               n</w:t>
            </w:r>
          </w:p>
          <w:p w14:paraId="237A9DC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3203254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53</w:t>
            </w:r>
          </w:p>
          <w:p w14:paraId="3DB9A35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15.5%</w:t>
            </w:r>
          </w:p>
        </w:tc>
        <w:tc>
          <w:tcPr>
            <w:tcW w:w="573" w:type="pct"/>
            <w:hideMark/>
          </w:tcPr>
          <w:p w14:paraId="15BBB08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52</w:t>
            </w:r>
          </w:p>
          <w:p w14:paraId="5C6ECFF4"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15.2%</w:t>
            </w:r>
          </w:p>
        </w:tc>
        <w:tc>
          <w:tcPr>
            <w:tcW w:w="646" w:type="pct"/>
            <w:hideMark/>
          </w:tcPr>
          <w:p w14:paraId="222C98FC"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63</w:t>
            </w:r>
          </w:p>
          <w:p w14:paraId="23F5D11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18.4%</w:t>
            </w:r>
          </w:p>
        </w:tc>
        <w:tc>
          <w:tcPr>
            <w:tcW w:w="573" w:type="pct"/>
            <w:hideMark/>
          </w:tcPr>
          <w:p w14:paraId="28643003"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69</w:t>
            </w:r>
          </w:p>
          <w:p w14:paraId="26929AD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20.1%</w:t>
            </w:r>
          </w:p>
        </w:tc>
        <w:tc>
          <w:tcPr>
            <w:tcW w:w="573" w:type="pct"/>
            <w:hideMark/>
          </w:tcPr>
          <w:p w14:paraId="614AE2F9"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106</w:t>
            </w:r>
          </w:p>
          <w:p w14:paraId="10F2657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30.9%</w:t>
            </w:r>
          </w:p>
        </w:tc>
        <w:tc>
          <w:tcPr>
            <w:tcW w:w="716" w:type="pct"/>
            <w:hideMark/>
          </w:tcPr>
          <w:p w14:paraId="3E2C4FFE"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343</w:t>
            </w:r>
          </w:p>
          <w:p w14:paraId="4505861C"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662586E9" w14:textId="77777777" w:rsidTr="0044297C">
        <w:trPr>
          <w:trHeight w:val="899"/>
        </w:trPr>
        <w:tc>
          <w:tcPr>
            <w:tcW w:w="1345" w:type="pct"/>
          </w:tcPr>
          <w:p w14:paraId="376D5536"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Xochimilco                n</w:t>
            </w:r>
          </w:p>
          <w:p w14:paraId="786AC6EA"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p w14:paraId="335DF818"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tcPr>
          <w:p w14:paraId="37037893"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103</w:t>
            </w:r>
          </w:p>
          <w:p w14:paraId="1B3580A9" w14:textId="77777777" w:rsidR="001C5C4C" w:rsidRPr="00E86156" w:rsidRDefault="001C5C4C" w:rsidP="00FA31E2">
            <w:pPr>
              <w:spacing w:line="360" w:lineRule="auto"/>
              <w:rPr>
                <w:rFonts w:ascii="Times New Roman" w:hAnsi="Times New Roman" w:cs="Times New Roman"/>
                <w:sz w:val="24"/>
                <w:szCs w:val="24"/>
              </w:rPr>
            </w:pPr>
          </w:p>
          <w:p w14:paraId="6E95A464"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30.9%</w:t>
            </w:r>
          </w:p>
        </w:tc>
        <w:tc>
          <w:tcPr>
            <w:tcW w:w="573" w:type="pct"/>
          </w:tcPr>
          <w:p w14:paraId="7DD077BA"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74</w:t>
            </w:r>
          </w:p>
          <w:p w14:paraId="418E0DE3" w14:textId="77777777" w:rsidR="001C5C4C" w:rsidRPr="00E86156" w:rsidRDefault="001C5C4C" w:rsidP="00FA31E2">
            <w:pPr>
              <w:spacing w:line="360" w:lineRule="auto"/>
              <w:rPr>
                <w:rFonts w:ascii="Times New Roman" w:hAnsi="Times New Roman" w:cs="Times New Roman"/>
                <w:sz w:val="24"/>
                <w:szCs w:val="24"/>
              </w:rPr>
            </w:pPr>
          </w:p>
          <w:p w14:paraId="01B785E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22.2%</w:t>
            </w:r>
          </w:p>
        </w:tc>
        <w:tc>
          <w:tcPr>
            <w:tcW w:w="646" w:type="pct"/>
          </w:tcPr>
          <w:p w14:paraId="78997B02"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74</w:t>
            </w:r>
          </w:p>
          <w:p w14:paraId="3310F87C" w14:textId="77777777" w:rsidR="001C5C4C" w:rsidRPr="00E86156" w:rsidRDefault="001C5C4C" w:rsidP="00FA31E2">
            <w:pPr>
              <w:spacing w:line="360" w:lineRule="auto"/>
              <w:rPr>
                <w:rFonts w:ascii="Times New Roman" w:hAnsi="Times New Roman" w:cs="Times New Roman"/>
                <w:sz w:val="24"/>
                <w:szCs w:val="24"/>
              </w:rPr>
            </w:pPr>
          </w:p>
          <w:p w14:paraId="2D198816"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22.2%</w:t>
            </w:r>
          </w:p>
        </w:tc>
        <w:tc>
          <w:tcPr>
            <w:tcW w:w="573" w:type="pct"/>
          </w:tcPr>
          <w:p w14:paraId="47868211"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50</w:t>
            </w:r>
          </w:p>
          <w:p w14:paraId="0E38AA5C" w14:textId="77777777" w:rsidR="001C5C4C" w:rsidRPr="00E86156" w:rsidRDefault="001C5C4C" w:rsidP="00FA31E2">
            <w:pPr>
              <w:spacing w:line="360" w:lineRule="auto"/>
              <w:rPr>
                <w:rFonts w:ascii="Times New Roman" w:hAnsi="Times New Roman" w:cs="Times New Roman"/>
                <w:sz w:val="24"/>
                <w:szCs w:val="24"/>
              </w:rPr>
            </w:pPr>
          </w:p>
          <w:p w14:paraId="2EEC3948"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15%</w:t>
            </w:r>
          </w:p>
        </w:tc>
        <w:tc>
          <w:tcPr>
            <w:tcW w:w="573" w:type="pct"/>
          </w:tcPr>
          <w:p w14:paraId="375E38ED"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32</w:t>
            </w:r>
          </w:p>
          <w:p w14:paraId="34BAB7A9" w14:textId="77777777" w:rsidR="001C5C4C" w:rsidRPr="00E86156" w:rsidRDefault="001C5C4C" w:rsidP="00FA31E2">
            <w:pPr>
              <w:spacing w:line="360" w:lineRule="auto"/>
              <w:rPr>
                <w:rFonts w:ascii="Times New Roman" w:hAnsi="Times New Roman" w:cs="Times New Roman"/>
                <w:sz w:val="24"/>
                <w:szCs w:val="24"/>
              </w:rPr>
            </w:pPr>
          </w:p>
          <w:p w14:paraId="7A24A6E2"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9.6%</w:t>
            </w:r>
          </w:p>
        </w:tc>
        <w:tc>
          <w:tcPr>
            <w:tcW w:w="716" w:type="pct"/>
          </w:tcPr>
          <w:p w14:paraId="6B2319CB"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334</w:t>
            </w:r>
          </w:p>
          <w:p w14:paraId="3CA17DF4" w14:textId="77777777" w:rsidR="001C5C4C" w:rsidRPr="00E86156" w:rsidRDefault="001C5C4C" w:rsidP="00FA31E2">
            <w:pPr>
              <w:spacing w:line="360" w:lineRule="auto"/>
              <w:rPr>
                <w:rFonts w:ascii="Times New Roman" w:hAnsi="Times New Roman" w:cs="Times New Roman"/>
                <w:sz w:val="24"/>
                <w:szCs w:val="24"/>
              </w:rPr>
            </w:pPr>
          </w:p>
          <w:p w14:paraId="1A69C133" w14:textId="77777777" w:rsidR="001C5C4C" w:rsidRPr="00E86156" w:rsidRDefault="001C5C4C"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r w:rsidR="001C5C4C" w:rsidRPr="00E86156" w14:paraId="7499D06F" w14:textId="77777777" w:rsidTr="0044297C">
        <w:trPr>
          <w:trHeight w:val="927"/>
        </w:trPr>
        <w:tc>
          <w:tcPr>
            <w:tcW w:w="1345" w:type="pct"/>
            <w:hideMark/>
          </w:tcPr>
          <w:p w14:paraId="48B57A20"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TOTAL                     n</w:t>
            </w:r>
          </w:p>
          <w:p w14:paraId="751B0386"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 xml:space="preserve">                                 %</w:t>
            </w:r>
          </w:p>
        </w:tc>
        <w:tc>
          <w:tcPr>
            <w:tcW w:w="574" w:type="pct"/>
            <w:hideMark/>
          </w:tcPr>
          <w:p w14:paraId="28632D15"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204</w:t>
            </w:r>
          </w:p>
          <w:p w14:paraId="7FC54CC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20.9%</w:t>
            </w:r>
          </w:p>
        </w:tc>
        <w:tc>
          <w:tcPr>
            <w:tcW w:w="573" w:type="pct"/>
            <w:hideMark/>
          </w:tcPr>
          <w:p w14:paraId="4F1F597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188</w:t>
            </w:r>
          </w:p>
          <w:p w14:paraId="00B7142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19.2%</w:t>
            </w:r>
          </w:p>
        </w:tc>
        <w:tc>
          <w:tcPr>
            <w:tcW w:w="646" w:type="pct"/>
            <w:hideMark/>
          </w:tcPr>
          <w:p w14:paraId="0A8CD65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197</w:t>
            </w:r>
          </w:p>
          <w:p w14:paraId="5806931A"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20.1%</w:t>
            </w:r>
          </w:p>
        </w:tc>
        <w:tc>
          <w:tcPr>
            <w:tcW w:w="573" w:type="pct"/>
            <w:hideMark/>
          </w:tcPr>
          <w:p w14:paraId="0F464233"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199</w:t>
            </w:r>
          </w:p>
          <w:p w14:paraId="1566500F"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20.3%</w:t>
            </w:r>
          </w:p>
        </w:tc>
        <w:tc>
          <w:tcPr>
            <w:tcW w:w="573" w:type="pct"/>
            <w:hideMark/>
          </w:tcPr>
          <w:p w14:paraId="111A0567"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190</w:t>
            </w:r>
          </w:p>
          <w:p w14:paraId="2E4DEB81"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19.4%</w:t>
            </w:r>
          </w:p>
        </w:tc>
        <w:tc>
          <w:tcPr>
            <w:tcW w:w="716" w:type="pct"/>
            <w:hideMark/>
          </w:tcPr>
          <w:p w14:paraId="7E507858"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979</w:t>
            </w:r>
          </w:p>
          <w:p w14:paraId="7025C8EB" w14:textId="77777777" w:rsidR="001C5C4C" w:rsidRPr="00E86156" w:rsidRDefault="001C5C4C" w:rsidP="00FA31E2">
            <w:pPr>
              <w:spacing w:after="200" w:line="360" w:lineRule="auto"/>
              <w:rPr>
                <w:rFonts w:ascii="Times New Roman" w:hAnsi="Times New Roman" w:cs="Times New Roman"/>
                <w:sz w:val="24"/>
                <w:szCs w:val="24"/>
              </w:rPr>
            </w:pPr>
            <w:r w:rsidRPr="00E86156">
              <w:rPr>
                <w:rFonts w:ascii="Times New Roman" w:hAnsi="Times New Roman" w:cs="Times New Roman"/>
                <w:sz w:val="24"/>
                <w:szCs w:val="24"/>
              </w:rPr>
              <w:t>100%</w:t>
            </w:r>
          </w:p>
        </w:tc>
      </w:tr>
    </w:tbl>
    <w:p w14:paraId="4BDE3646" w14:textId="77777777" w:rsidR="001C5C4C" w:rsidRPr="00804E1F" w:rsidRDefault="001C5C4C" w:rsidP="00FA31E2">
      <w:pPr>
        <w:spacing w:after="0" w:line="240" w:lineRule="auto"/>
        <w:rPr>
          <w:rFonts w:ascii="Times New Roman" w:hAnsi="Times New Roman" w:cs="Times New Roman"/>
          <w:sz w:val="18"/>
          <w:szCs w:val="24"/>
        </w:rPr>
      </w:pPr>
      <w:r w:rsidRPr="00804E1F">
        <w:rPr>
          <w:rFonts w:ascii="Times New Roman" w:hAnsi="Times New Roman" w:cs="Times New Roman"/>
          <w:i/>
          <w:sz w:val="18"/>
          <w:szCs w:val="24"/>
        </w:rPr>
        <w:t>x</w:t>
      </w:r>
      <w:r w:rsidRPr="00804E1F">
        <w:rPr>
          <w:rFonts w:ascii="Times New Roman" w:hAnsi="Times New Roman" w:cs="Times New Roman"/>
          <w:sz w:val="18"/>
          <w:szCs w:val="24"/>
          <w:vertAlign w:val="superscript"/>
        </w:rPr>
        <w:t>2</w:t>
      </w:r>
      <w:r w:rsidRPr="00804E1F">
        <w:rPr>
          <w:rFonts w:ascii="Times New Roman" w:hAnsi="Times New Roman" w:cs="Times New Roman"/>
          <w:sz w:val="18"/>
          <w:szCs w:val="24"/>
        </w:rPr>
        <w:t xml:space="preserve">=81.403, </w:t>
      </w:r>
      <w:proofErr w:type="spellStart"/>
      <w:r w:rsidRPr="00804E1F">
        <w:rPr>
          <w:rFonts w:ascii="Times New Roman" w:hAnsi="Times New Roman" w:cs="Times New Roman"/>
          <w:i/>
          <w:sz w:val="18"/>
          <w:szCs w:val="24"/>
        </w:rPr>
        <w:t>gl</w:t>
      </w:r>
      <w:proofErr w:type="spellEnd"/>
      <w:r w:rsidRPr="00804E1F">
        <w:rPr>
          <w:rFonts w:ascii="Times New Roman" w:hAnsi="Times New Roman" w:cs="Times New Roman"/>
          <w:sz w:val="18"/>
          <w:szCs w:val="24"/>
        </w:rPr>
        <w:t xml:space="preserve">=8, </w:t>
      </w:r>
      <w:r w:rsidRPr="00804E1F">
        <w:rPr>
          <w:rFonts w:ascii="Times New Roman" w:hAnsi="Times New Roman" w:cs="Times New Roman"/>
          <w:i/>
          <w:sz w:val="18"/>
          <w:szCs w:val="24"/>
        </w:rPr>
        <w:t>p</w:t>
      </w:r>
      <w:r w:rsidRPr="00804E1F">
        <w:rPr>
          <w:rFonts w:ascii="Times New Roman" w:hAnsi="Times New Roman" w:cs="Times New Roman"/>
          <w:sz w:val="18"/>
          <w:szCs w:val="24"/>
        </w:rPr>
        <w:t>=.000</w:t>
      </w:r>
    </w:p>
    <w:p w14:paraId="26D4F053" w14:textId="77777777" w:rsidR="001C5C4C" w:rsidRPr="00804E1F" w:rsidRDefault="001C5C4C" w:rsidP="00FA31E2">
      <w:pPr>
        <w:spacing w:after="0" w:line="240" w:lineRule="auto"/>
        <w:rPr>
          <w:rFonts w:ascii="Times New Roman" w:hAnsi="Times New Roman" w:cs="Times New Roman"/>
          <w:sz w:val="18"/>
          <w:szCs w:val="24"/>
        </w:rPr>
      </w:pPr>
      <w:r w:rsidRPr="00804E1F">
        <w:rPr>
          <w:rFonts w:ascii="Times New Roman" w:hAnsi="Times New Roman" w:cs="Times New Roman"/>
          <w:sz w:val="18"/>
          <w:szCs w:val="24"/>
        </w:rPr>
        <w:t>*Los porcentajes corresponden a su proporción dentro de la muestra de la ciudad.</w:t>
      </w:r>
    </w:p>
    <w:p w14:paraId="52147246" w14:textId="77777777" w:rsidR="001C5C4C" w:rsidRDefault="001C5C4C" w:rsidP="00FA31E2">
      <w:pPr>
        <w:tabs>
          <w:tab w:val="left" w:pos="6994"/>
        </w:tabs>
        <w:rPr>
          <w:rFonts w:ascii="Times New Roman" w:hAnsi="Times New Roman" w:cs="Times New Roman"/>
          <w:sz w:val="24"/>
          <w:szCs w:val="24"/>
        </w:rPr>
      </w:pPr>
    </w:p>
    <w:p w14:paraId="2279A99C" w14:textId="77777777" w:rsidR="001C5C4C" w:rsidRDefault="001C5C4C" w:rsidP="00FA31E2">
      <w:pPr>
        <w:spacing w:line="360" w:lineRule="auto"/>
        <w:rPr>
          <w:rFonts w:ascii="Times New Roman" w:hAnsi="Times New Roman" w:cs="Times New Roman"/>
          <w:sz w:val="24"/>
          <w:szCs w:val="24"/>
        </w:rPr>
      </w:pPr>
    </w:p>
    <w:p w14:paraId="6226D92C" w14:textId="0B8E3024" w:rsidR="0034239A" w:rsidRPr="00E86156" w:rsidRDefault="0135DE04"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Como se mencionó arriba generalmente los adolescentes suelen reportar en mayor medida las experiencias como victimas indirecta</w:t>
      </w:r>
      <w:r w:rsidR="00300D58" w:rsidRPr="00E86156">
        <w:rPr>
          <w:rFonts w:ascii="Times New Roman" w:hAnsi="Times New Roman" w:cs="Times New Roman"/>
          <w:sz w:val="24"/>
          <w:szCs w:val="24"/>
        </w:rPr>
        <w:t>s</w:t>
      </w:r>
      <w:r w:rsidR="005118BB">
        <w:rPr>
          <w:rFonts w:ascii="Times New Roman" w:hAnsi="Times New Roman" w:cs="Times New Roman"/>
          <w:sz w:val="24"/>
          <w:szCs w:val="24"/>
        </w:rPr>
        <w:t xml:space="preserve"> (</w:t>
      </w:r>
      <w:r w:rsidR="0055750C">
        <w:rPr>
          <w:rFonts w:ascii="Times New Roman" w:hAnsi="Times New Roman" w:cs="Times New Roman"/>
          <w:sz w:val="24"/>
          <w:szCs w:val="24"/>
        </w:rPr>
        <w:t xml:space="preserve">Gómez &amp; Lucio, 2015; </w:t>
      </w:r>
      <w:proofErr w:type="spellStart"/>
      <w:r w:rsidR="0055750C">
        <w:rPr>
          <w:rFonts w:ascii="Times New Roman" w:hAnsi="Times New Roman" w:cs="Times New Roman"/>
          <w:sz w:val="24"/>
          <w:szCs w:val="24"/>
        </w:rPr>
        <w:t>Gaylord</w:t>
      </w:r>
      <w:proofErr w:type="spellEnd"/>
      <w:r w:rsidR="0055750C">
        <w:rPr>
          <w:rFonts w:ascii="Times New Roman" w:hAnsi="Times New Roman" w:cs="Times New Roman"/>
          <w:sz w:val="24"/>
          <w:szCs w:val="24"/>
        </w:rPr>
        <w:t xml:space="preserve">, So, </w:t>
      </w:r>
      <w:proofErr w:type="spellStart"/>
      <w:r w:rsidR="0055750C">
        <w:rPr>
          <w:rFonts w:ascii="Times New Roman" w:hAnsi="Times New Roman" w:cs="Times New Roman"/>
          <w:sz w:val="24"/>
          <w:szCs w:val="24"/>
        </w:rPr>
        <w:t>Bai</w:t>
      </w:r>
      <w:proofErr w:type="spellEnd"/>
      <w:r w:rsidR="0055750C">
        <w:rPr>
          <w:rFonts w:ascii="Times New Roman" w:hAnsi="Times New Roman" w:cs="Times New Roman"/>
          <w:sz w:val="24"/>
          <w:szCs w:val="24"/>
        </w:rPr>
        <w:t xml:space="preserve"> &amp; </w:t>
      </w:r>
      <w:proofErr w:type="spellStart"/>
      <w:r w:rsidR="0055750C">
        <w:rPr>
          <w:rFonts w:ascii="Times New Roman" w:hAnsi="Times New Roman" w:cs="Times New Roman"/>
          <w:sz w:val="24"/>
          <w:szCs w:val="24"/>
        </w:rPr>
        <w:t>Tolan</w:t>
      </w:r>
      <w:proofErr w:type="spellEnd"/>
      <w:r w:rsidR="0055750C">
        <w:rPr>
          <w:rFonts w:ascii="Times New Roman" w:hAnsi="Times New Roman" w:cs="Times New Roman"/>
          <w:sz w:val="24"/>
          <w:szCs w:val="24"/>
        </w:rPr>
        <w:t>, 2016</w:t>
      </w:r>
      <w:r w:rsidR="005118BB">
        <w:rPr>
          <w:rFonts w:ascii="Times New Roman" w:hAnsi="Times New Roman" w:cs="Times New Roman"/>
          <w:sz w:val="24"/>
          <w:szCs w:val="24"/>
        </w:rPr>
        <w:t>)</w:t>
      </w:r>
      <w:r w:rsidR="00300D58" w:rsidRPr="00E86156">
        <w:rPr>
          <w:rFonts w:ascii="Times New Roman" w:hAnsi="Times New Roman" w:cs="Times New Roman"/>
          <w:sz w:val="24"/>
          <w:szCs w:val="24"/>
        </w:rPr>
        <w:t>,</w:t>
      </w:r>
      <w:r w:rsidRPr="00E86156">
        <w:rPr>
          <w:rFonts w:ascii="Times New Roman" w:hAnsi="Times New Roman" w:cs="Times New Roman"/>
          <w:sz w:val="24"/>
          <w:szCs w:val="24"/>
        </w:rPr>
        <w:t xml:space="preserve"> sin </w:t>
      </w:r>
      <w:r w:rsidR="0055750C" w:rsidRPr="00E86156">
        <w:rPr>
          <w:rFonts w:ascii="Times New Roman" w:hAnsi="Times New Roman" w:cs="Times New Roman"/>
          <w:sz w:val="24"/>
          <w:szCs w:val="24"/>
        </w:rPr>
        <w:t>embargo,</w:t>
      </w:r>
      <w:r w:rsidRPr="00E86156">
        <w:rPr>
          <w:rFonts w:ascii="Times New Roman" w:hAnsi="Times New Roman" w:cs="Times New Roman"/>
          <w:sz w:val="24"/>
          <w:szCs w:val="24"/>
        </w:rPr>
        <w:t xml:space="preserve"> se observa que para </w:t>
      </w:r>
      <w:r w:rsidR="00A04CF3" w:rsidRPr="00E86156">
        <w:rPr>
          <w:rFonts w:ascii="Times New Roman" w:hAnsi="Times New Roman" w:cs="Times New Roman"/>
          <w:sz w:val="24"/>
          <w:szCs w:val="24"/>
        </w:rPr>
        <w:t>las muestras de Cuernavaca e Ixtapaluca</w:t>
      </w:r>
      <w:r w:rsidRPr="00E86156">
        <w:rPr>
          <w:rFonts w:ascii="Times New Roman" w:hAnsi="Times New Roman" w:cs="Times New Roman"/>
          <w:sz w:val="24"/>
          <w:szCs w:val="24"/>
        </w:rPr>
        <w:t xml:space="preserve"> –aunque en baja proporción- se reportó menos inci</w:t>
      </w:r>
      <w:r w:rsidR="00A04CF3" w:rsidRPr="00E86156">
        <w:rPr>
          <w:rFonts w:ascii="Times New Roman" w:hAnsi="Times New Roman" w:cs="Times New Roman"/>
          <w:sz w:val="24"/>
          <w:szCs w:val="24"/>
        </w:rPr>
        <w:t>dentes indirectos, solamente los adolescentes de Xochimilco reportaron</w:t>
      </w:r>
      <w:r w:rsidRPr="00E86156">
        <w:rPr>
          <w:rFonts w:ascii="Times New Roman" w:hAnsi="Times New Roman" w:cs="Times New Roman"/>
          <w:sz w:val="24"/>
          <w:szCs w:val="24"/>
        </w:rPr>
        <w:t xml:space="preserve"> más eventos indirectos que directos.</w:t>
      </w:r>
    </w:p>
    <w:p w14:paraId="1A1D641B" w14:textId="0FD60E12" w:rsidR="0034239A" w:rsidRPr="00E86156" w:rsidRDefault="0034239A" w:rsidP="00FA31E2">
      <w:pPr>
        <w:spacing w:line="360" w:lineRule="auto"/>
        <w:rPr>
          <w:rFonts w:ascii="Times New Roman" w:eastAsia="Arial" w:hAnsi="Times New Roman" w:cs="Times New Roman"/>
          <w:sz w:val="24"/>
          <w:szCs w:val="24"/>
        </w:rPr>
      </w:pPr>
      <w:r w:rsidRPr="00E86156">
        <w:rPr>
          <w:rFonts w:ascii="Times New Roman" w:eastAsia="Arial" w:hAnsi="Times New Roman" w:cs="Times New Roman"/>
          <w:sz w:val="24"/>
          <w:szCs w:val="24"/>
        </w:rPr>
        <w:t>También se buscó conocer las diferencias por sexo, se corrió un análisis de prueba t para muestras independientes, para encontrar diferencias en toda la muestra, sin embargo no se encontraron diferencias estadísticamente significativas a nivel global (</w:t>
      </w:r>
      <w:r w:rsidRPr="00E86156">
        <w:rPr>
          <w:rFonts w:ascii="Times New Roman" w:eastAsia="Arial" w:hAnsi="Times New Roman" w:cs="Times New Roman"/>
          <w:i/>
          <w:iCs/>
          <w:sz w:val="24"/>
          <w:szCs w:val="24"/>
        </w:rPr>
        <w:t>t</w:t>
      </w:r>
      <w:r w:rsidRPr="00E86156">
        <w:rPr>
          <w:rFonts w:ascii="Times New Roman" w:eastAsia="Arial" w:hAnsi="Times New Roman" w:cs="Times New Roman"/>
          <w:sz w:val="24"/>
          <w:szCs w:val="24"/>
        </w:rPr>
        <w:t xml:space="preserve">=.721, </w:t>
      </w:r>
      <w:proofErr w:type="spellStart"/>
      <w:r w:rsidRPr="00E86156">
        <w:rPr>
          <w:rFonts w:ascii="Times New Roman" w:eastAsia="Arial" w:hAnsi="Times New Roman" w:cs="Times New Roman"/>
          <w:i/>
          <w:iCs/>
          <w:sz w:val="24"/>
          <w:szCs w:val="24"/>
        </w:rPr>
        <w:t>gl</w:t>
      </w:r>
      <w:proofErr w:type="spellEnd"/>
      <w:r w:rsidRPr="00E86156">
        <w:rPr>
          <w:rFonts w:ascii="Times New Roman" w:eastAsia="Arial" w:hAnsi="Times New Roman" w:cs="Times New Roman"/>
          <w:sz w:val="24"/>
          <w:szCs w:val="24"/>
        </w:rPr>
        <w:t xml:space="preserve">=977, </w:t>
      </w:r>
      <w:r w:rsidRPr="00E86156">
        <w:rPr>
          <w:rFonts w:ascii="Times New Roman" w:eastAsia="Arial" w:hAnsi="Times New Roman" w:cs="Times New Roman"/>
          <w:i/>
          <w:iCs/>
          <w:sz w:val="24"/>
          <w:szCs w:val="24"/>
        </w:rPr>
        <w:t>p</w:t>
      </w:r>
      <w:r w:rsidRPr="00E86156">
        <w:rPr>
          <w:rFonts w:ascii="Times New Roman" w:eastAsia="Arial" w:hAnsi="Times New Roman" w:cs="Times New Roman"/>
          <w:sz w:val="24"/>
          <w:szCs w:val="24"/>
        </w:rPr>
        <w:t>=.2016), ni de forma directa (</w:t>
      </w:r>
      <w:r w:rsidRPr="00E86156">
        <w:rPr>
          <w:rFonts w:ascii="Times New Roman" w:eastAsia="Arial" w:hAnsi="Times New Roman" w:cs="Times New Roman"/>
          <w:i/>
          <w:iCs/>
          <w:sz w:val="24"/>
          <w:szCs w:val="24"/>
        </w:rPr>
        <w:t>t</w:t>
      </w:r>
      <w:r w:rsidRPr="00E86156">
        <w:rPr>
          <w:rFonts w:ascii="Times New Roman" w:eastAsia="Arial" w:hAnsi="Times New Roman" w:cs="Times New Roman"/>
          <w:sz w:val="24"/>
          <w:szCs w:val="24"/>
        </w:rPr>
        <w:t xml:space="preserve">=.519, </w:t>
      </w:r>
      <w:proofErr w:type="spellStart"/>
      <w:r w:rsidRPr="00E86156">
        <w:rPr>
          <w:rFonts w:ascii="Times New Roman" w:eastAsia="Arial" w:hAnsi="Times New Roman" w:cs="Times New Roman"/>
          <w:i/>
          <w:iCs/>
          <w:sz w:val="24"/>
          <w:szCs w:val="24"/>
        </w:rPr>
        <w:t>gl</w:t>
      </w:r>
      <w:proofErr w:type="spellEnd"/>
      <w:r w:rsidRPr="00E86156">
        <w:rPr>
          <w:rFonts w:ascii="Times New Roman" w:eastAsia="Arial" w:hAnsi="Times New Roman" w:cs="Times New Roman"/>
          <w:sz w:val="24"/>
          <w:szCs w:val="24"/>
        </w:rPr>
        <w:t xml:space="preserve">=977, </w:t>
      </w:r>
      <w:r w:rsidRPr="00E86156">
        <w:rPr>
          <w:rFonts w:ascii="Times New Roman" w:eastAsia="Arial" w:hAnsi="Times New Roman" w:cs="Times New Roman"/>
          <w:i/>
          <w:iCs/>
          <w:sz w:val="24"/>
          <w:szCs w:val="24"/>
        </w:rPr>
        <w:t>p</w:t>
      </w:r>
      <w:r w:rsidRPr="00E86156">
        <w:rPr>
          <w:rFonts w:ascii="Times New Roman" w:eastAsia="Arial" w:hAnsi="Times New Roman" w:cs="Times New Roman"/>
          <w:sz w:val="24"/>
          <w:szCs w:val="24"/>
        </w:rPr>
        <w:t>=.519) o de forma indirecta (</w:t>
      </w:r>
      <w:r w:rsidRPr="00E86156">
        <w:rPr>
          <w:rFonts w:ascii="Times New Roman" w:eastAsia="Arial" w:hAnsi="Times New Roman" w:cs="Times New Roman"/>
          <w:i/>
          <w:iCs/>
          <w:sz w:val="24"/>
          <w:szCs w:val="24"/>
        </w:rPr>
        <w:t>t</w:t>
      </w:r>
      <w:r w:rsidRPr="00E86156">
        <w:rPr>
          <w:rFonts w:ascii="Times New Roman" w:eastAsia="Arial" w:hAnsi="Times New Roman" w:cs="Times New Roman"/>
          <w:sz w:val="24"/>
          <w:szCs w:val="24"/>
        </w:rPr>
        <w:t xml:space="preserve">=.500, </w:t>
      </w:r>
      <w:proofErr w:type="spellStart"/>
      <w:r w:rsidRPr="00E86156">
        <w:rPr>
          <w:rFonts w:ascii="Times New Roman" w:eastAsia="Arial" w:hAnsi="Times New Roman" w:cs="Times New Roman"/>
          <w:i/>
          <w:iCs/>
          <w:sz w:val="24"/>
          <w:szCs w:val="24"/>
        </w:rPr>
        <w:lastRenderedPageBreak/>
        <w:t>gl</w:t>
      </w:r>
      <w:proofErr w:type="spellEnd"/>
      <w:r w:rsidRPr="00E86156">
        <w:rPr>
          <w:rFonts w:ascii="Times New Roman" w:eastAsia="Arial" w:hAnsi="Times New Roman" w:cs="Times New Roman"/>
          <w:sz w:val="24"/>
          <w:szCs w:val="24"/>
        </w:rPr>
        <w:t xml:space="preserve">=977, </w:t>
      </w:r>
      <w:r w:rsidRPr="00E86156">
        <w:rPr>
          <w:rFonts w:ascii="Times New Roman" w:eastAsia="Arial" w:hAnsi="Times New Roman" w:cs="Times New Roman"/>
          <w:i/>
          <w:iCs/>
          <w:sz w:val="24"/>
          <w:szCs w:val="24"/>
        </w:rPr>
        <w:t>p</w:t>
      </w:r>
      <w:r w:rsidRPr="00E86156">
        <w:rPr>
          <w:rFonts w:ascii="Times New Roman" w:eastAsia="Arial" w:hAnsi="Times New Roman" w:cs="Times New Roman"/>
          <w:sz w:val="24"/>
          <w:szCs w:val="24"/>
        </w:rPr>
        <w:t>=.085); estos datos parecen indicar que al igual que con otros riesgos -consumo de sustancias por ejemplo- los adolescentes sean hombres o mujeres reportan la violencia ya sea directa o indirecta de forma similar lo cual aporta nueva información sobre el fenómeno ya que en general la literatura ha reportado que si existía diferencia y eran los varones quienes reportaban más eventos violentos</w:t>
      </w:r>
      <w:r w:rsidR="0055750C">
        <w:rPr>
          <w:rFonts w:ascii="Times New Roman" w:eastAsia="Arial" w:hAnsi="Times New Roman" w:cs="Times New Roman"/>
          <w:sz w:val="24"/>
          <w:szCs w:val="24"/>
        </w:rPr>
        <w:t xml:space="preserve"> (</w:t>
      </w:r>
      <w:proofErr w:type="spellStart"/>
      <w:r w:rsidR="0055750C">
        <w:rPr>
          <w:rFonts w:ascii="Times New Roman" w:eastAsia="Arial" w:hAnsi="Times New Roman" w:cs="Times New Roman"/>
          <w:sz w:val="24"/>
          <w:szCs w:val="24"/>
        </w:rPr>
        <w:t>Luthar</w:t>
      </w:r>
      <w:proofErr w:type="spellEnd"/>
      <w:r w:rsidR="0055750C">
        <w:rPr>
          <w:rFonts w:ascii="Times New Roman" w:eastAsia="Arial" w:hAnsi="Times New Roman" w:cs="Times New Roman"/>
          <w:sz w:val="24"/>
          <w:szCs w:val="24"/>
        </w:rPr>
        <w:t xml:space="preserve"> &amp; </w:t>
      </w:r>
      <w:proofErr w:type="spellStart"/>
      <w:r w:rsidR="0055750C">
        <w:rPr>
          <w:rFonts w:ascii="Times New Roman" w:eastAsia="Arial" w:hAnsi="Times New Roman" w:cs="Times New Roman"/>
          <w:sz w:val="24"/>
          <w:szCs w:val="24"/>
        </w:rPr>
        <w:t>Goldstein</w:t>
      </w:r>
      <w:proofErr w:type="spellEnd"/>
      <w:r w:rsidR="0055750C">
        <w:rPr>
          <w:rFonts w:ascii="Times New Roman" w:eastAsia="Arial" w:hAnsi="Times New Roman" w:cs="Times New Roman"/>
          <w:sz w:val="24"/>
          <w:szCs w:val="24"/>
        </w:rPr>
        <w:t xml:space="preserve">, 2004; </w:t>
      </w:r>
      <w:proofErr w:type="spellStart"/>
      <w:r w:rsidR="0055750C" w:rsidRPr="0055750C">
        <w:rPr>
          <w:rFonts w:ascii="Times New Roman" w:hAnsi="Times New Roman" w:cs="Times New Roman"/>
          <w:sz w:val="24"/>
          <w:szCs w:val="24"/>
        </w:rPr>
        <w:t>Fowler</w:t>
      </w:r>
      <w:proofErr w:type="spellEnd"/>
      <w:r w:rsidR="0055750C" w:rsidRPr="0055750C">
        <w:rPr>
          <w:rFonts w:ascii="Times New Roman" w:hAnsi="Times New Roman" w:cs="Times New Roman"/>
          <w:sz w:val="24"/>
          <w:szCs w:val="24"/>
        </w:rPr>
        <w:t xml:space="preserve">, </w:t>
      </w:r>
      <w:proofErr w:type="spellStart"/>
      <w:r w:rsidR="0055750C" w:rsidRPr="0055750C">
        <w:rPr>
          <w:rFonts w:ascii="Times New Roman" w:hAnsi="Times New Roman" w:cs="Times New Roman"/>
          <w:sz w:val="24"/>
          <w:szCs w:val="24"/>
        </w:rPr>
        <w:t>Tompsett</w:t>
      </w:r>
      <w:proofErr w:type="spellEnd"/>
      <w:r w:rsidR="0055750C" w:rsidRPr="0055750C">
        <w:rPr>
          <w:rFonts w:ascii="Times New Roman" w:hAnsi="Times New Roman" w:cs="Times New Roman"/>
          <w:sz w:val="24"/>
          <w:szCs w:val="24"/>
        </w:rPr>
        <w:t xml:space="preserve">, </w:t>
      </w:r>
      <w:proofErr w:type="spellStart"/>
      <w:r w:rsidR="0055750C" w:rsidRPr="0055750C">
        <w:rPr>
          <w:rFonts w:ascii="Times New Roman" w:hAnsi="Times New Roman" w:cs="Times New Roman"/>
          <w:sz w:val="24"/>
          <w:szCs w:val="24"/>
        </w:rPr>
        <w:t>Braciszewski</w:t>
      </w:r>
      <w:proofErr w:type="spellEnd"/>
      <w:r w:rsidR="0055750C" w:rsidRPr="0055750C">
        <w:rPr>
          <w:rFonts w:ascii="Times New Roman" w:hAnsi="Times New Roman" w:cs="Times New Roman"/>
          <w:sz w:val="24"/>
          <w:szCs w:val="24"/>
        </w:rPr>
        <w:t>, Jacques-</w:t>
      </w:r>
      <w:proofErr w:type="spellStart"/>
      <w:r w:rsidR="0055750C" w:rsidRPr="0055750C">
        <w:rPr>
          <w:rFonts w:ascii="Times New Roman" w:hAnsi="Times New Roman" w:cs="Times New Roman"/>
          <w:sz w:val="24"/>
          <w:szCs w:val="24"/>
        </w:rPr>
        <w:t>Tiura</w:t>
      </w:r>
      <w:proofErr w:type="spellEnd"/>
      <w:r w:rsidR="0055750C">
        <w:rPr>
          <w:rFonts w:ascii="Times New Roman" w:hAnsi="Times New Roman" w:cs="Times New Roman"/>
          <w:sz w:val="24"/>
          <w:szCs w:val="24"/>
        </w:rPr>
        <w:t xml:space="preserve"> &amp;</w:t>
      </w:r>
      <w:r w:rsidR="0055750C" w:rsidRPr="0055750C">
        <w:rPr>
          <w:rFonts w:ascii="Times New Roman" w:hAnsi="Times New Roman" w:cs="Times New Roman"/>
          <w:sz w:val="24"/>
          <w:szCs w:val="24"/>
        </w:rPr>
        <w:t xml:space="preserve"> Baltes</w:t>
      </w:r>
      <w:r w:rsidR="0055750C">
        <w:rPr>
          <w:rFonts w:ascii="Times New Roman" w:hAnsi="Times New Roman" w:cs="Times New Roman"/>
          <w:sz w:val="24"/>
          <w:szCs w:val="24"/>
        </w:rPr>
        <w:t>2009</w:t>
      </w:r>
      <w:r w:rsidR="001435D7">
        <w:rPr>
          <w:rFonts w:ascii="Times New Roman" w:hAnsi="Times New Roman" w:cs="Times New Roman"/>
          <w:sz w:val="24"/>
          <w:szCs w:val="24"/>
        </w:rPr>
        <w:t>; Cox,</w:t>
      </w:r>
      <w:r w:rsidR="001435D7" w:rsidRPr="001435D7">
        <w:rPr>
          <w:rFonts w:ascii="Times New Roman" w:hAnsi="Times New Roman" w:cs="Times New Roman"/>
          <w:sz w:val="24"/>
          <w:szCs w:val="24"/>
        </w:rPr>
        <w:t xml:space="preserve"> </w:t>
      </w:r>
      <w:proofErr w:type="spellStart"/>
      <w:r w:rsidR="001435D7" w:rsidRPr="001435D7">
        <w:rPr>
          <w:rFonts w:ascii="Times New Roman" w:hAnsi="Times New Roman" w:cs="Times New Roman"/>
          <w:sz w:val="24"/>
          <w:szCs w:val="24"/>
        </w:rPr>
        <w:t>Jhonson</w:t>
      </w:r>
      <w:proofErr w:type="spellEnd"/>
      <w:r w:rsidR="001435D7" w:rsidRPr="001435D7">
        <w:rPr>
          <w:rFonts w:ascii="Times New Roman" w:hAnsi="Times New Roman" w:cs="Times New Roman"/>
          <w:sz w:val="24"/>
          <w:szCs w:val="24"/>
        </w:rPr>
        <w:t xml:space="preserve"> &amp; </w:t>
      </w:r>
      <w:proofErr w:type="spellStart"/>
      <w:r w:rsidR="001435D7" w:rsidRPr="001435D7">
        <w:rPr>
          <w:rFonts w:ascii="Times New Roman" w:hAnsi="Times New Roman" w:cs="Times New Roman"/>
          <w:sz w:val="24"/>
          <w:szCs w:val="24"/>
        </w:rPr>
        <w:t>Coyle</w:t>
      </w:r>
      <w:proofErr w:type="spellEnd"/>
      <w:r w:rsidR="001435D7" w:rsidRPr="001435D7">
        <w:rPr>
          <w:rFonts w:ascii="Times New Roman" w:hAnsi="Times New Roman" w:cs="Times New Roman"/>
          <w:sz w:val="24"/>
          <w:szCs w:val="24"/>
        </w:rPr>
        <w:t>,</w:t>
      </w:r>
      <w:r w:rsidR="001435D7" w:rsidRPr="001435D7">
        <w:rPr>
          <w:rFonts w:ascii="Times New Roman" w:hAnsi="Times New Roman" w:cs="Times New Roman"/>
          <w:sz w:val="24"/>
          <w:szCs w:val="24"/>
        </w:rPr>
        <w:t xml:space="preserve"> 2015</w:t>
      </w:r>
      <w:r w:rsidR="0055750C">
        <w:rPr>
          <w:rFonts w:ascii="Times New Roman" w:eastAsia="Arial" w:hAnsi="Times New Roman" w:cs="Times New Roman"/>
          <w:sz w:val="24"/>
          <w:szCs w:val="24"/>
        </w:rPr>
        <w:t>)</w:t>
      </w:r>
      <w:r w:rsidRPr="00E86156">
        <w:rPr>
          <w:rFonts w:ascii="Times New Roman" w:eastAsia="Arial" w:hAnsi="Times New Roman" w:cs="Times New Roman"/>
          <w:sz w:val="24"/>
          <w:szCs w:val="24"/>
        </w:rPr>
        <w:t>.</w:t>
      </w:r>
    </w:p>
    <w:p w14:paraId="2BF7575B" w14:textId="77777777" w:rsidR="0034239A" w:rsidRPr="00E86156" w:rsidRDefault="0034239A" w:rsidP="00FA31E2">
      <w:pPr>
        <w:spacing w:line="360" w:lineRule="auto"/>
        <w:rPr>
          <w:rFonts w:ascii="Times New Roman" w:hAnsi="Times New Roman" w:cs="Times New Roman"/>
          <w:b/>
          <w:sz w:val="24"/>
          <w:szCs w:val="24"/>
        </w:rPr>
      </w:pPr>
    </w:p>
    <w:p w14:paraId="3C691BB7" w14:textId="77777777" w:rsidR="0034239A" w:rsidRPr="00E86156" w:rsidRDefault="0034239A" w:rsidP="00FA31E2">
      <w:pPr>
        <w:spacing w:line="360" w:lineRule="auto"/>
        <w:rPr>
          <w:rFonts w:ascii="Times New Roman" w:hAnsi="Times New Roman" w:cs="Times New Roman"/>
          <w:b/>
          <w:sz w:val="24"/>
          <w:szCs w:val="24"/>
        </w:rPr>
      </w:pPr>
      <w:r w:rsidRPr="00E86156">
        <w:rPr>
          <w:rFonts w:ascii="Times New Roman" w:hAnsi="Times New Roman" w:cs="Times New Roman"/>
          <w:b/>
          <w:sz w:val="24"/>
          <w:szCs w:val="24"/>
        </w:rPr>
        <w:t>Discusión</w:t>
      </w:r>
    </w:p>
    <w:p w14:paraId="7034200B" w14:textId="12B26013"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La exposición a la violencia en la comunidad implica que los adolescentes se desarrollan en un contexto urbano y por ello es que están expuestos, las zonas urbanas de los estados del estado de México, Morelos y la misma Ciudad de México se enfrentan a situaciones muy parecidas y que pone a los adolescentes en un riesgo similar. Sin embargo son los adolescentes de</w:t>
      </w:r>
      <w:r w:rsidR="000215DF" w:rsidRPr="00E86156">
        <w:rPr>
          <w:rFonts w:ascii="Times New Roman" w:hAnsi="Times New Roman" w:cs="Times New Roman"/>
          <w:sz w:val="24"/>
          <w:szCs w:val="24"/>
        </w:rPr>
        <w:t xml:space="preserve"> </w:t>
      </w:r>
      <w:r w:rsidRPr="00E86156">
        <w:rPr>
          <w:rFonts w:ascii="Times New Roman" w:hAnsi="Times New Roman" w:cs="Times New Roman"/>
          <w:sz w:val="24"/>
          <w:szCs w:val="24"/>
        </w:rPr>
        <w:t>l</w:t>
      </w:r>
      <w:r w:rsidR="000215DF" w:rsidRPr="00E86156">
        <w:rPr>
          <w:rFonts w:ascii="Times New Roman" w:hAnsi="Times New Roman" w:cs="Times New Roman"/>
          <w:sz w:val="24"/>
          <w:szCs w:val="24"/>
        </w:rPr>
        <w:t>a muestra de Cuernavaca</w:t>
      </w:r>
      <w:r w:rsidRPr="00E86156">
        <w:rPr>
          <w:rFonts w:ascii="Times New Roman" w:hAnsi="Times New Roman" w:cs="Times New Roman"/>
          <w:sz w:val="24"/>
          <w:szCs w:val="24"/>
        </w:rPr>
        <w:t xml:space="preserve"> quienes reportaron en mayor medida haber sido víctimas directas y testigos de eventos violentos dentro de su comunidad. </w:t>
      </w:r>
    </w:p>
    <w:p w14:paraId="616E328F" w14:textId="2D0C87B9" w:rsidR="0034239A" w:rsidRPr="00E86156" w:rsidRDefault="0135DE04"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Se tiene la percepción que la violencia en el estado de Morelos ha ido en aumento, incluso análisis </w:t>
      </w:r>
      <w:r w:rsidR="00300D58" w:rsidRPr="00E86156">
        <w:rPr>
          <w:rFonts w:ascii="Times New Roman" w:hAnsi="Times New Roman" w:cs="Times New Roman"/>
          <w:sz w:val="24"/>
          <w:szCs w:val="24"/>
        </w:rPr>
        <w:t xml:space="preserve">muy centrados geográficamente </w:t>
      </w:r>
      <w:r w:rsidRPr="00E86156">
        <w:rPr>
          <w:rFonts w:ascii="Times New Roman" w:hAnsi="Times New Roman" w:cs="Times New Roman"/>
          <w:sz w:val="24"/>
          <w:szCs w:val="24"/>
        </w:rPr>
        <w:t>así lo señalan</w:t>
      </w:r>
      <w:r w:rsidR="005118BB">
        <w:rPr>
          <w:rFonts w:ascii="Times New Roman" w:hAnsi="Times New Roman" w:cs="Times New Roman"/>
          <w:sz w:val="24"/>
          <w:szCs w:val="24"/>
        </w:rPr>
        <w:t xml:space="preserve"> (Peña &amp; Ramírez, 2015)</w:t>
      </w:r>
      <w:r w:rsidRPr="00E86156">
        <w:rPr>
          <w:rFonts w:ascii="Times New Roman" w:hAnsi="Times New Roman" w:cs="Times New Roman"/>
          <w:sz w:val="24"/>
          <w:szCs w:val="24"/>
        </w:rPr>
        <w:t>, otras investigaciones sitúan la percepción de violencia e inseguridad en jóvenes en niveles que consideran que casi el 80% de ellos considera que su zona es insegura</w:t>
      </w:r>
      <w:r w:rsidR="005118BB">
        <w:rPr>
          <w:rFonts w:ascii="Times New Roman" w:hAnsi="Times New Roman" w:cs="Times New Roman"/>
          <w:sz w:val="24"/>
          <w:szCs w:val="24"/>
        </w:rPr>
        <w:t xml:space="preserve"> (</w:t>
      </w:r>
      <w:r w:rsidR="005118BB" w:rsidRPr="00E86156">
        <w:rPr>
          <w:rFonts w:ascii="Times New Roman" w:hAnsi="Times New Roman" w:cs="Times New Roman"/>
          <w:sz w:val="24"/>
          <w:szCs w:val="24"/>
        </w:rPr>
        <w:t>Valenzuela-Aguilera</w:t>
      </w:r>
      <w:r w:rsidR="005118BB">
        <w:rPr>
          <w:rFonts w:ascii="Times New Roman" w:hAnsi="Times New Roman" w:cs="Times New Roman"/>
          <w:sz w:val="24"/>
          <w:szCs w:val="24"/>
        </w:rPr>
        <w:t>)</w:t>
      </w:r>
      <w:r w:rsidR="005118BB">
        <w:rPr>
          <w:rFonts w:ascii="Times New Roman" w:hAnsi="Times New Roman" w:cs="Times New Roman"/>
          <w:sz w:val="24"/>
          <w:szCs w:val="24"/>
        </w:rPr>
        <w:t>, 2016</w:t>
      </w:r>
      <w:r w:rsidRPr="00E86156">
        <w:rPr>
          <w:rFonts w:ascii="Times New Roman" w:hAnsi="Times New Roman" w:cs="Times New Roman"/>
          <w:sz w:val="24"/>
          <w:szCs w:val="24"/>
        </w:rPr>
        <w:t>. Estos resultados corroborar lo anterior, al menos en los jóvenes encuestados así lo reportan, como van a la escuela y como se divierten, compartiendo su crecimiento con la violencia.</w:t>
      </w:r>
    </w:p>
    <w:p w14:paraId="10DD5E30"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Es por eso la insistencia en evaluar y afinar instrumentos para identificar los casos de una alta exposición a la violencia en la comunidad surge de la necesidad de tener bases sólidas para dar los siguientes pasos, es decir, poder evaluar el impacto en la salud mental de la exposición a la violencia en la comunidad en los adolescentes y la posibilidad de desarrollar estrategias con el fin de aminorar el impacto negativo.</w:t>
      </w:r>
    </w:p>
    <w:p w14:paraId="36BE621A"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t xml:space="preserve">Sobre todo porque permitirá conocer el fenómeno de riesgo igualado entre hombres y mujeres, ya que incluso en la </w:t>
      </w:r>
      <w:r w:rsidR="00FD00F5" w:rsidRPr="00E86156">
        <w:rPr>
          <w:rFonts w:ascii="Times New Roman" w:hAnsi="Times New Roman" w:cs="Times New Roman"/>
          <w:sz w:val="24"/>
          <w:szCs w:val="24"/>
        </w:rPr>
        <w:t>mayoría de los estudios nacionales (</w:t>
      </w:r>
      <w:r w:rsidRPr="00E86156">
        <w:rPr>
          <w:rFonts w:ascii="Times New Roman" w:hAnsi="Times New Roman" w:cs="Times New Roman"/>
          <w:sz w:val="24"/>
          <w:szCs w:val="24"/>
        </w:rPr>
        <w:t>ECOPRED 2014</w:t>
      </w:r>
      <w:r w:rsidR="00FD00F5" w:rsidRPr="00E86156">
        <w:rPr>
          <w:rFonts w:ascii="Times New Roman" w:hAnsi="Times New Roman" w:cs="Times New Roman"/>
          <w:sz w:val="24"/>
          <w:szCs w:val="24"/>
        </w:rPr>
        <w:t xml:space="preserve">) e </w:t>
      </w:r>
      <w:r w:rsidR="00FD00F5" w:rsidRPr="00E86156">
        <w:rPr>
          <w:rFonts w:ascii="Times New Roman" w:hAnsi="Times New Roman" w:cs="Times New Roman"/>
          <w:sz w:val="24"/>
          <w:szCs w:val="24"/>
        </w:rPr>
        <w:lastRenderedPageBreak/>
        <w:t>internacionales</w:t>
      </w:r>
      <w:r w:rsidRPr="00E86156">
        <w:rPr>
          <w:rFonts w:ascii="Times New Roman" w:hAnsi="Times New Roman" w:cs="Times New Roman"/>
          <w:sz w:val="24"/>
          <w:szCs w:val="24"/>
        </w:rPr>
        <w:t xml:space="preserve"> señalan que son los hombres quienes más reportan ser víctimas directas e indirectas de violencia en la comunidad</w:t>
      </w:r>
      <w:r w:rsidR="00FD00F5" w:rsidRPr="00E86156">
        <w:rPr>
          <w:rFonts w:ascii="Times New Roman" w:hAnsi="Times New Roman" w:cs="Times New Roman"/>
          <w:sz w:val="24"/>
          <w:szCs w:val="24"/>
        </w:rPr>
        <w:t>; lo presentado en este estudio puede señalarnos</w:t>
      </w:r>
      <w:r w:rsidRPr="00E86156">
        <w:rPr>
          <w:rFonts w:ascii="Times New Roman" w:hAnsi="Times New Roman" w:cs="Times New Roman"/>
          <w:sz w:val="24"/>
          <w:szCs w:val="24"/>
        </w:rPr>
        <w:t xml:space="preserve"> que e</w:t>
      </w:r>
      <w:r w:rsidR="00FD00F5" w:rsidRPr="00E86156">
        <w:rPr>
          <w:rFonts w:ascii="Times New Roman" w:hAnsi="Times New Roman" w:cs="Times New Roman"/>
          <w:sz w:val="24"/>
          <w:szCs w:val="24"/>
        </w:rPr>
        <w:t>stamos ante un riesgo creciente en el que ambos –hombres y mujeres- se encuentran en riesgo similar ante la violencia en la comunidad.</w:t>
      </w:r>
    </w:p>
    <w:p w14:paraId="2CBA4882" w14:textId="77777777" w:rsidR="0034239A" w:rsidRPr="00E86156" w:rsidRDefault="0034239A" w:rsidP="00FA31E2">
      <w:pPr>
        <w:spacing w:line="360" w:lineRule="auto"/>
        <w:rPr>
          <w:rFonts w:ascii="Times New Roman" w:hAnsi="Times New Roman" w:cs="Times New Roman"/>
          <w:sz w:val="24"/>
          <w:szCs w:val="24"/>
        </w:rPr>
      </w:pPr>
    </w:p>
    <w:p w14:paraId="65CD0608" w14:textId="77777777" w:rsidR="0034239A" w:rsidRPr="00E86156" w:rsidRDefault="0034239A" w:rsidP="00FA31E2">
      <w:pPr>
        <w:spacing w:line="360" w:lineRule="auto"/>
        <w:rPr>
          <w:rFonts w:ascii="Times New Roman" w:hAnsi="Times New Roman" w:cs="Times New Roman"/>
          <w:b/>
          <w:sz w:val="24"/>
          <w:szCs w:val="24"/>
        </w:rPr>
      </w:pPr>
      <w:r w:rsidRPr="00E86156">
        <w:rPr>
          <w:rFonts w:ascii="Times New Roman" w:hAnsi="Times New Roman" w:cs="Times New Roman"/>
          <w:b/>
          <w:sz w:val="24"/>
          <w:szCs w:val="24"/>
        </w:rPr>
        <w:t>Limitaciones</w:t>
      </w:r>
    </w:p>
    <w:p w14:paraId="6B4A9B20" w14:textId="3A8AF664" w:rsidR="0034239A" w:rsidRPr="00B30FF1" w:rsidRDefault="0034239A" w:rsidP="00FA31E2">
      <w:pPr>
        <w:spacing w:line="360" w:lineRule="auto"/>
        <w:rPr>
          <w:rFonts w:ascii="Times New Roman" w:eastAsia="Arial" w:hAnsi="Times New Roman" w:cs="Times New Roman"/>
          <w:sz w:val="24"/>
          <w:szCs w:val="24"/>
        </w:rPr>
      </w:pPr>
      <w:r w:rsidRPr="00B30FF1">
        <w:rPr>
          <w:rFonts w:ascii="Times New Roman" w:eastAsia="Arial" w:hAnsi="Times New Roman" w:cs="Times New Roman"/>
          <w:sz w:val="24"/>
          <w:szCs w:val="24"/>
        </w:rPr>
        <w:t xml:space="preserve">La principal limitación del estudio está en el </w:t>
      </w:r>
      <w:r w:rsidR="008A664D">
        <w:rPr>
          <w:rFonts w:ascii="Times New Roman" w:eastAsia="Arial" w:hAnsi="Times New Roman" w:cs="Times New Roman"/>
          <w:sz w:val="24"/>
          <w:szCs w:val="24"/>
        </w:rPr>
        <w:t>tamaño de la muestra</w:t>
      </w:r>
      <w:r w:rsidRPr="00B30FF1">
        <w:rPr>
          <w:rFonts w:ascii="Times New Roman" w:eastAsia="Arial" w:hAnsi="Times New Roman" w:cs="Times New Roman"/>
          <w:sz w:val="24"/>
          <w:szCs w:val="24"/>
        </w:rPr>
        <w:t>, dadas las dificultades para trabajar en escuelas elegidas aleatoriamente, se trabajó por conveniencia, lo cual le resta poder a las generalizaciones e impide extrapolar los hallazgos al estad</w:t>
      </w:r>
      <w:r w:rsidR="00D073EB" w:rsidRPr="00B30FF1">
        <w:rPr>
          <w:rFonts w:ascii="Times New Roman" w:eastAsia="Arial" w:hAnsi="Times New Roman" w:cs="Times New Roman"/>
          <w:sz w:val="24"/>
          <w:szCs w:val="24"/>
        </w:rPr>
        <w:t>o al que pertenece cada muestra.</w:t>
      </w:r>
      <w:r w:rsidR="00E4403B" w:rsidRPr="00B30FF1">
        <w:rPr>
          <w:rFonts w:ascii="Times New Roman" w:eastAsia="Arial" w:hAnsi="Times New Roman" w:cs="Times New Roman"/>
          <w:sz w:val="24"/>
          <w:szCs w:val="24"/>
        </w:rPr>
        <w:t xml:space="preserve"> Será necesario trabajar en la base de encuestas nacionales como ECOPRED para identificar las ciudades con índices altos de criminalidad y violencia, así como la percepción de las mismas.</w:t>
      </w:r>
    </w:p>
    <w:p w14:paraId="6E48DC15" w14:textId="77777777" w:rsidR="0034239A" w:rsidRPr="00E86156" w:rsidRDefault="0034239A" w:rsidP="00FA31E2">
      <w:pPr>
        <w:spacing w:line="360" w:lineRule="auto"/>
        <w:rPr>
          <w:rFonts w:ascii="Times New Roman" w:eastAsia="Arial" w:hAnsi="Times New Roman" w:cs="Times New Roman"/>
          <w:sz w:val="24"/>
          <w:szCs w:val="24"/>
        </w:rPr>
      </w:pPr>
      <w:r w:rsidRPr="00B30FF1">
        <w:rPr>
          <w:rFonts w:ascii="Times New Roman" w:eastAsia="Arial" w:hAnsi="Times New Roman" w:cs="Times New Roman"/>
          <w:sz w:val="24"/>
          <w:szCs w:val="24"/>
        </w:rPr>
        <w:t xml:space="preserve">Es necesario  replicar el estudio en otros estados del país, aumentar la muestra y mejorar el muestreo, esto </w:t>
      </w:r>
      <w:r w:rsidR="00D073EB" w:rsidRPr="00B30FF1">
        <w:rPr>
          <w:rFonts w:ascii="Times New Roman" w:eastAsia="Arial" w:hAnsi="Times New Roman" w:cs="Times New Roman"/>
          <w:sz w:val="24"/>
          <w:szCs w:val="24"/>
        </w:rPr>
        <w:t>podrá corroborar los hallazgos encontrados,</w:t>
      </w:r>
      <w:r w:rsidRPr="00B30FF1">
        <w:rPr>
          <w:rFonts w:ascii="Times New Roman" w:eastAsia="Arial" w:hAnsi="Times New Roman" w:cs="Times New Roman"/>
          <w:sz w:val="24"/>
          <w:szCs w:val="24"/>
        </w:rPr>
        <w:t xml:space="preserve"> al tiempo que permitirá conocer cuál es la incidencia en otros lugares y si hay coincidencias entre los jóvenes de diversas ciudades. </w:t>
      </w:r>
    </w:p>
    <w:p w14:paraId="45E983F6" w14:textId="77777777" w:rsidR="0034239A" w:rsidRPr="00E86156" w:rsidRDefault="0034239A" w:rsidP="00FA31E2">
      <w:pPr>
        <w:spacing w:line="360" w:lineRule="auto"/>
        <w:rPr>
          <w:rFonts w:ascii="Times New Roman" w:hAnsi="Times New Roman" w:cs="Times New Roman"/>
          <w:sz w:val="24"/>
          <w:szCs w:val="24"/>
        </w:rPr>
      </w:pPr>
      <w:r w:rsidRPr="00E86156">
        <w:rPr>
          <w:rFonts w:ascii="Times New Roman" w:hAnsi="Times New Roman" w:cs="Times New Roman"/>
          <w:sz w:val="24"/>
          <w:szCs w:val="24"/>
        </w:rPr>
        <w:br w:type="page"/>
      </w:r>
    </w:p>
    <w:p w14:paraId="5E85BA2A" w14:textId="77777777" w:rsidR="0034239A" w:rsidRPr="000C59D7" w:rsidRDefault="0034239A" w:rsidP="00FA31E2">
      <w:pPr>
        <w:spacing w:line="360" w:lineRule="auto"/>
        <w:rPr>
          <w:rFonts w:ascii="Times New Roman" w:hAnsi="Times New Roman" w:cs="Times New Roman"/>
          <w:b/>
          <w:sz w:val="24"/>
          <w:szCs w:val="24"/>
        </w:rPr>
      </w:pPr>
      <w:r w:rsidRPr="000C59D7">
        <w:rPr>
          <w:rFonts w:ascii="Times New Roman" w:hAnsi="Times New Roman" w:cs="Times New Roman"/>
          <w:b/>
          <w:sz w:val="24"/>
          <w:szCs w:val="24"/>
        </w:rPr>
        <w:lastRenderedPageBreak/>
        <w:t>Referencias</w:t>
      </w:r>
    </w:p>
    <w:p w14:paraId="09573132" w14:textId="13712B79" w:rsidR="00831F7A" w:rsidRPr="000C59D7" w:rsidRDefault="00831F7A"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 xml:space="preserve">Carrascosa L, Cava M &amp; </w:t>
      </w:r>
      <w:proofErr w:type="spellStart"/>
      <w:r w:rsidRPr="000C59D7">
        <w:rPr>
          <w:rFonts w:ascii="Times New Roman" w:hAnsi="Times New Roman" w:cs="Times New Roman"/>
          <w:sz w:val="24"/>
          <w:szCs w:val="24"/>
        </w:rPr>
        <w:t>Buelga</w:t>
      </w:r>
      <w:proofErr w:type="spellEnd"/>
      <w:r w:rsidRPr="000C59D7">
        <w:rPr>
          <w:rFonts w:ascii="Times New Roman" w:hAnsi="Times New Roman" w:cs="Times New Roman"/>
          <w:sz w:val="24"/>
          <w:szCs w:val="24"/>
        </w:rPr>
        <w:t xml:space="preserve"> S. </w:t>
      </w:r>
      <w:r>
        <w:rPr>
          <w:rFonts w:ascii="Times New Roman" w:hAnsi="Times New Roman" w:cs="Times New Roman"/>
          <w:sz w:val="24"/>
          <w:szCs w:val="24"/>
        </w:rPr>
        <w:t xml:space="preserve">(2016) </w:t>
      </w:r>
      <w:r w:rsidRPr="000C59D7">
        <w:rPr>
          <w:rFonts w:ascii="Times New Roman" w:hAnsi="Times New Roman" w:cs="Times New Roman"/>
          <w:sz w:val="24"/>
          <w:szCs w:val="24"/>
        </w:rPr>
        <w:t>Actitudes hacia la autoridad y violencia entre adolescentes: diferencias en función del sexo.</w:t>
      </w:r>
      <w:r>
        <w:rPr>
          <w:rFonts w:ascii="Times New Roman" w:hAnsi="Times New Roman" w:cs="Times New Roman"/>
          <w:sz w:val="24"/>
          <w:szCs w:val="24"/>
        </w:rPr>
        <w:t xml:space="preserve"> Suma Psicológica. 22 (2); 102-109.</w:t>
      </w:r>
    </w:p>
    <w:p w14:paraId="322F9D81" w14:textId="304BCBA1" w:rsidR="003706C2" w:rsidRDefault="005904EC"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Consejo Nacional de Población (CONAPO)</w:t>
      </w:r>
      <w:r w:rsidR="000C59D7">
        <w:rPr>
          <w:rFonts w:ascii="Times New Roman" w:hAnsi="Times New Roman" w:cs="Times New Roman"/>
          <w:sz w:val="24"/>
          <w:szCs w:val="24"/>
        </w:rPr>
        <w:t xml:space="preserve"> (2015)</w:t>
      </w:r>
      <w:r w:rsidRPr="000C59D7">
        <w:rPr>
          <w:rFonts w:ascii="Times New Roman" w:hAnsi="Times New Roman" w:cs="Times New Roman"/>
          <w:sz w:val="24"/>
          <w:szCs w:val="24"/>
        </w:rPr>
        <w:t xml:space="preserve"> Población por sexo y edad a inicio del año, 2010-2051. Ciudad de México.</w:t>
      </w:r>
    </w:p>
    <w:p w14:paraId="468A8547" w14:textId="779D6A04" w:rsidR="00831F7A" w:rsidRPr="00EE6BF5" w:rsidRDefault="00831F7A" w:rsidP="00EE6BF5">
      <w:pPr>
        <w:spacing w:line="480" w:lineRule="auto"/>
        <w:ind w:left="1066" w:hanging="709"/>
        <w:rPr>
          <w:rFonts w:ascii="Times New Roman" w:hAnsi="Times New Roman" w:cs="Times New Roman"/>
          <w:sz w:val="24"/>
          <w:szCs w:val="24"/>
        </w:rPr>
      </w:pPr>
      <w:r w:rsidRPr="00EE6BF5">
        <w:rPr>
          <w:rFonts w:ascii="Times New Roman" w:hAnsi="Times New Roman" w:cs="Times New Roman"/>
          <w:sz w:val="24"/>
          <w:szCs w:val="24"/>
        </w:rPr>
        <w:t xml:space="preserve">Cox CB, </w:t>
      </w:r>
      <w:proofErr w:type="spellStart"/>
      <w:proofErr w:type="gramStart"/>
      <w:r w:rsidRPr="00EE6BF5">
        <w:rPr>
          <w:rFonts w:ascii="Times New Roman" w:hAnsi="Times New Roman" w:cs="Times New Roman"/>
          <w:sz w:val="24"/>
          <w:szCs w:val="24"/>
        </w:rPr>
        <w:t>Jhonson</w:t>
      </w:r>
      <w:proofErr w:type="spellEnd"/>
      <w:r w:rsidRPr="00EE6BF5">
        <w:rPr>
          <w:rFonts w:ascii="Times New Roman" w:hAnsi="Times New Roman" w:cs="Times New Roman"/>
          <w:sz w:val="24"/>
          <w:szCs w:val="24"/>
        </w:rPr>
        <w:t xml:space="preserve">  J</w:t>
      </w:r>
      <w:proofErr w:type="gramEnd"/>
      <w:r w:rsidRPr="00EE6BF5">
        <w:rPr>
          <w:rFonts w:ascii="Times New Roman" w:hAnsi="Times New Roman" w:cs="Times New Roman"/>
          <w:sz w:val="24"/>
          <w:szCs w:val="24"/>
        </w:rPr>
        <w:t xml:space="preserve"> &amp; Coyle, T. (2015) Coping styles moderate the relationships between exposure to community violence and work-related outcomes. Journal of Occupational Health Psychology. 20(3):348-58</w:t>
      </w:r>
      <w:r w:rsidRPr="00EE6BF5">
        <w:rPr>
          <w:rFonts w:ascii="Times New Roman" w:hAnsi="Times New Roman" w:cs="Times New Roman"/>
          <w:sz w:val="24"/>
          <w:szCs w:val="24"/>
        </w:rPr>
        <w:t>.</w:t>
      </w:r>
    </w:p>
    <w:p w14:paraId="52D85B62" w14:textId="6CF909F8" w:rsidR="00831F7A" w:rsidRPr="00EE6BF5" w:rsidRDefault="00831F7A" w:rsidP="00EE6BF5">
      <w:pPr>
        <w:spacing w:line="480" w:lineRule="auto"/>
        <w:ind w:left="1066" w:hanging="709"/>
        <w:rPr>
          <w:rFonts w:ascii="Times New Roman" w:hAnsi="Times New Roman" w:cs="Times New Roman"/>
          <w:sz w:val="24"/>
          <w:szCs w:val="24"/>
        </w:rPr>
      </w:pPr>
      <w:r w:rsidRPr="00EE6BF5">
        <w:rPr>
          <w:rFonts w:ascii="Times New Roman" w:hAnsi="Times New Roman" w:cs="Times New Roman"/>
          <w:sz w:val="24"/>
          <w:szCs w:val="24"/>
        </w:rPr>
        <w:t xml:space="preserve">Fowler PJ, </w:t>
      </w:r>
      <w:proofErr w:type="spellStart"/>
      <w:r w:rsidRPr="00EE6BF5">
        <w:rPr>
          <w:rFonts w:ascii="Times New Roman" w:hAnsi="Times New Roman" w:cs="Times New Roman"/>
          <w:sz w:val="24"/>
          <w:szCs w:val="24"/>
        </w:rPr>
        <w:t>Tompsett</w:t>
      </w:r>
      <w:proofErr w:type="spellEnd"/>
      <w:r w:rsidRPr="00EE6BF5">
        <w:rPr>
          <w:rFonts w:ascii="Times New Roman" w:hAnsi="Times New Roman" w:cs="Times New Roman"/>
          <w:sz w:val="24"/>
          <w:szCs w:val="24"/>
        </w:rPr>
        <w:t xml:space="preserve"> CJ, </w:t>
      </w:r>
      <w:proofErr w:type="spellStart"/>
      <w:r w:rsidRPr="00EE6BF5">
        <w:rPr>
          <w:rFonts w:ascii="Times New Roman" w:hAnsi="Times New Roman" w:cs="Times New Roman"/>
          <w:sz w:val="24"/>
          <w:szCs w:val="24"/>
        </w:rPr>
        <w:t>Braciszewski</w:t>
      </w:r>
      <w:proofErr w:type="spellEnd"/>
      <w:r w:rsidRPr="00EE6BF5">
        <w:rPr>
          <w:rFonts w:ascii="Times New Roman" w:hAnsi="Times New Roman" w:cs="Times New Roman"/>
          <w:sz w:val="24"/>
          <w:szCs w:val="24"/>
        </w:rPr>
        <w:t xml:space="preserve"> JM, Jacques-</w:t>
      </w:r>
      <w:proofErr w:type="spellStart"/>
      <w:r w:rsidRPr="00EE6BF5">
        <w:rPr>
          <w:rFonts w:ascii="Times New Roman" w:hAnsi="Times New Roman" w:cs="Times New Roman"/>
          <w:sz w:val="24"/>
          <w:szCs w:val="24"/>
        </w:rPr>
        <w:t>Tiura</w:t>
      </w:r>
      <w:proofErr w:type="spellEnd"/>
      <w:r w:rsidRPr="00EE6BF5">
        <w:rPr>
          <w:rFonts w:ascii="Times New Roman" w:hAnsi="Times New Roman" w:cs="Times New Roman"/>
          <w:sz w:val="24"/>
          <w:szCs w:val="24"/>
        </w:rPr>
        <w:t xml:space="preserve"> AJ, </w:t>
      </w:r>
      <w:proofErr w:type="spellStart"/>
      <w:r w:rsidRPr="00EE6BF5">
        <w:rPr>
          <w:rFonts w:ascii="Times New Roman" w:hAnsi="Times New Roman" w:cs="Times New Roman"/>
          <w:sz w:val="24"/>
          <w:szCs w:val="24"/>
        </w:rPr>
        <w:t>Baltes</w:t>
      </w:r>
      <w:proofErr w:type="spellEnd"/>
      <w:r w:rsidRPr="00EE6BF5">
        <w:rPr>
          <w:rFonts w:ascii="Times New Roman" w:hAnsi="Times New Roman" w:cs="Times New Roman"/>
          <w:sz w:val="24"/>
          <w:szCs w:val="24"/>
        </w:rPr>
        <w:t xml:space="preserve"> BB. (2009) Community violence: a meta-analysis on the effect of exposure and mental health outcomes of children and adolescents. Dev </w:t>
      </w:r>
      <w:proofErr w:type="spellStart"/>
      <w:r w:rsidRPr="00EE6BF5">
        <w:rPr>
          <w:rFonts w:ascii="Times New Roman" w:hAnsi="Times New Roman" w:cs="Times New Roman"/>
          <w:sz w:val="24"/>
          <w:szCs w:val="24"/>
        </w:rPr>
        <w:t>Psychopathol</w:t>
      </w:r>
      <w:proofErr w:type="spellEnd"/>
      <w:r w:rsidRPr="00EE6BF5">
        <w:rPr>
          <w:rFonts w:ascii="Times New Roman" w:hAnsi="Times New Roman" w:cs="Times New Roman"/>
          <w:sz w:val="24"/>
          <w:szCs w:val="24"/>
        </w:rPr>
        <w:t>. 21(1):227-59</w:t>
      </w:r>
      <w:r w:rsidRPr="00EE6BF5">
        <w:rPr>
          <w:rFonts w:ascii="Times New Roman" w:hAnsi="Times New Roman" w:cs="Times New Roman"/>
          <w:sz w:val="24"/>
          <w:szCs w:val="24"/>
        </w:rPr>
        <w:t>.</w:t>
      </w:r>
    </w:p>
    <w:p w14:paraId="370732C6" w14:textId="29006C4D" w:rsidR="00831F7A" w:rsidRPr="00EE6BF5" w:rsidRDefault="00831F7A" w:rsidP="00EE6BF5">
      <w:pPr>
        <w:spacing w:line="480" w:lineRule="auto"/>
        <w:ind w:left="1066" w:hanging="709"/>
        <w:rPr>
          <w:rFonts w:ascii="Times New Roman" w:hAnsi="Times New Roman" w:cs="Times New Roman"/>
          <w:sz w:val="24"/>
          <w:szCs w:val="24"/>
        </w:rPr>
      </w:pPr>
      <w:r w:rsidRPr="00EE6BF5">
        <w:rPr>
          <w:rFonts w:ascii="Times New Roman" w:hAnsi="Times New Roman" w:cs="Times New Roman"/>
          <w:sz w:val="24"/>
          <w:szCs w:val="24"/>
        </w:rPr>
        <w:t xml:space="preserve">Gaylord-Harden NK, So G, Bai GJ, &amp; </w:t>
      </w:r>
      <w:proofErr w:type="spellStart"/>
      <w:r w:rsidRPr="00EE6BF5">
        <w:rPr>
          <w:rFonts w:ascii="Times New Roman" w:hAnsi="Times New Roman" w:cs="Times New Roman"/>
          <w:sz w:val="24"/>
          <w:szCs w:val="24"/>
        </w:rPr>
        <w:t>Tolan</w:t>
      </w:r>
      <w:proofErr w:type="spellEnd"/>
      <w:r w:rsidRPr="00EE6BF5">
        <w:rPr>
          <w:rFonts w:ascii="Times New Roman" w:hAnsi="Times New Roman" w:cs="Times New Roman"/>
          <w:sz w:val="24"/>
          <w:szCs w:val="24"/>
        </w:rPr>
        <w:t xml:space="preserve"> PH. (2016) Examining the Effects of Emotional and Cognitive Desensitization to Community Violence Exposure in Male Adolescents of Color. Am J Orthopsychiatry. 15. [</w:t>
      </w:r>
      <w:proofErr w:type="spellStart"/>
      <w:r w:rsidRPr="00EE6BF5">
        <w:rPr>
          <w:rFonts w:ascii="Times New Roman" w:hAnsi="Times New Roman" w:cs="Times New Roman"/>
          <w:sz w:val="24"/>
          <w:szCs w:val="24"/>
        </w:rPr>
        <w:t>Epub</w:t>
      </w:r>
      <w:proofErr w:type="spellEnd"/>
      <w:r w:rsidRPr="00EE6BF5">
        <w:rPr>
          <w:rFonts w:ascii="Times New Roman" w:hAnsi="Times New Roman" w:cs="Times New Roman"/>
          <w:sz w:val="24"/>
          <w:szCs w:val="24"/>
        </w:rPr>
        <w:t xml:space="preserve"> ahead of print]</w:t>
      </w:r>
      <w:r w:rsidRPr="00EE6BF5">
        <w:rPr>
          <w:rFonts w:ascii="Times New Roman" w:hAnsi="Times New Roman" w:cs="Times New Roman"/>
          <w:sz w:val="24"/>
          <w:szCs w:val="24"/>
        </w:rPr>
        <w:t>.</w:t>
      </w:r>
    </w:p>
    <w:p w14:paraId="38C59E85" w14:textId="10478D88" w:rsidR="00EC2540" w:rsidRPr="00EE6BF5" w:rsidRDefault="003706C2" w:rsidP="00EE6BF5">
      <w:pPr>
        <w:spacing w:line="480" w:lineRule="auto"/>
        <w:ind w:left="1066" w:hanging="709"/>
        <w:rPr>
          <w:rFonts w:ascii="Times New Roman" w:hAnsi="Times New Roman" w:cs="Times New Roman"/>
          <w:sz w:val="24"/>
          <w:szCs w:val="24"/>
        </w:rPr>
      </w:pPr>
      <w:r w:rsidRPr="00EE6BF5">
        <w:rPr>
          <w:rFonts w:ascii="Times New Roman" w:hAnsi="Times New Roman" w:cs="Times New Roman"/>
          <w:sz w:val="24"/>
          <w:szCs w:val="24"/>
        </w:rPr>
        <w:t>Gil da Silva</w:t>
      </w:r>
      <w:r w:rsidR="0071471B" w:rsidRPr="00EE6BF5">
        <w:rPr>
          <w:rFonts w:ascii="Times New Roman" w:hAnsi="Times New Roman" w:cs="Times New Roman"/>
          <w:sz w:val="24"/>
          <w:szCs w:val="24"/>
        </w:rPr>
        <w:t xml:space="preserve">, </w:t>
      </w:r>
      <w:r w:rsidRPr="00EE6BF5">
        <w:rPr>
          <w:rFonts w:ascii="Times New Roman" w:hAnsi="Times New Roman" w:cs="Times New Roman"/>
          <w:sz w:val="24"/>
          <w:szCs w:val="24"/>
        </w:rPr>
        <w:t>D</w:t>
      </w:r>
      <w:r w:rsidR="00A758D2" w:rsidRPr="00EE6BF5">
        <w:rPr>
          <w:rFonts w:ascii="Times New Roman" w:hAnsi="Times New Roman" w:cs="Times New Roman"/>
          <w:sz w:val="24"/>
          <w:szCs w:val="24"/>
        </w:rPr>
        <w:t>,</w:t>
      </w:r>
      <w:r w:rsidRPr="00EE6BF5">
        <w:rPr>
          <w:rFonts w:ascii="Times New Roman" w:hAnsi="Times New Roman" w:cs="Times New Roman"/>
          <w:sz w:val="24"/>
          <w:szCs w:val="24"/>
        </w:rPr>
        <w:t xml:space="preserve"> </w:t>
      </w:r>
      <w:r w:rsidR="0071471B" w:rsidRPr="00EE6BF5">
        <w:rPr>
          <w:rFonts w:ascii="Times New Roman" w:hAnsi="Times New Roman" w:cs="Times New Roman"/>
          <w:sz w:val="24"/>
          <w:szCs w:val="24"/>
        </w:rPr>
        <w:t>Dalbosco</w:t>
      </w:r>
      <w:r w:rsidRPr="00EE6BF5">
        <w:rPr>
          <w:rFonts w:ascii="Times New Roman" w:hAnsi="Times New Roman" w:cs="Times New Roman"/>
          <w:sz w:val="24"/>
          <w:szCs w:val="24"/>
        </w:rPr>
        <w:t>, D</w:t>
      </w:r>
      <w:r w:rsidR="00A758D2" w:rsidRPr="00EE6BF5">
        <w:rPr>
          <w:rFonts w:ascii="Times New Roman" w:hAnsi="Times New Roman" w:cs="Times New Roman"/>
          <w:sz w:val="24"/>
          <w:szCs w:val="24"/>
        </w:rPr>
        <w:t>.</w:t>
      </w:r>
      <w:r w:rsidRPr="00EE6BF5">
        <w:rPr>
          <w:rFonts w:ascii="Times New Roman" w:hAnsi="Times New Roman" w:cs="Times New Roman"/>
          <w:sz w:val="24"/>
          <w:szCs w:val="24"/>
        </w:rPr>
        <w:t xml:space="preserve"> </w:t>
      </w:r>
      <w:r w:rsidR="000C59D7" w:rsidRPr="00EE6BF5">
        <w:rPr>
          <w:rFonts w:ascii="Times New Roman" w:hAnsi="Times New Roman" w:cs="Times New Roman"/>
          <w:sz w:val="24"/>
          <w:szCs w:val="24"/>
        </w:rPr>
        <w:t xml:space="preserve">(2016) </w:t>
      </w:r>
      <w:r w:rsidRPr="00EE6BF5">
        <w:rPr>
          <w:rFonts w:ascii="Times New Roman" w:hAnsi="Times New Roman" w:cs="Times New Roman"/>
          <w:sz w:val="24"/>
          <w:szCs w:val="24"/>
        </w:rPr>
        <w:t xml:space="preserve">Exposure to Domestic and Community Violence and Subjective Well-Being in Adolescents. </w:t>
      </w:r>
      <w:proofErr w:type="spellStart"/>
      <w:r w:rsidR="000C59D7" w:rsidRPr="00EE6BF5">
        <w:rPr>
          <w:rFonts w:ascii="Times New Roman" w:hAnsi="Times New Roman" w:cs="Times New Roman"/>
          <w:sz w:val="24"/>
          <w:szCs w:val="24"/>
        </w:rPr>
        <w:t>Paidéia</w:t>
      </w:r>
      <w:proofErr w:type="spellEnd"/>
      <w:r w:rsidR="000C59D7" w:rsidRPr="00EE6BF5">
        <w:rPr>
          <w:rFonts w:ascii="Times New Roman" w:hAnsi="Times New Roman" w:cs="Times New Roman"/>
          <w:sz w:val="24"/>
          <w:szCs w:val="24"/>
        </w:rPr>
        <w:t>.</w:t>
      </w:r>
      <w:r w:rsidRPr="00EE6BF5">
        <w:rPr>
          <w:rFonts w:ascii="Times New Roman" w:hAnsi="Times New Roman" w:cs="Times New Roman"/>
          <w:sz w:val="24"/>
          <w:szCs w:val="24"/>
        </w:rPr>
        <w:t xml:space="preserve"> 26(65)</w:t>
      </w:r>
      <w:r w:rsidR="00A758D2" w:rsidRPr="00EE6BF5">
        <w:rPr>
          <w:rFonts w:ascii="Times New Roman" w:hAnsi="Times New Roman" w:cs="Times New Roman"/>
          <w:sz w:val="24"/>
          <w:szCs w:val="24"/>
        </w:rPr>
        <w:t>:</w:t>
      </w:r>
      <w:r w:rsidRPr="00EE6BF5">
        <w:rPr>
          <w:rFonts w:ascii="Times New Roman" w:hAnsi="Times New Roman" w:cs="Times New Roman"/>
          <w:sz w:val="24"/>
          <w:szCs w:val="24"/>
        </w:rPr>
        <w:t xml:space="preserve"> 299-305</w:t>
      </w:r>
      <w:r w:rsidR="00831F7A" w:rsidRPr="00EE6BF5">
        <w:rPr>
          <w:rFonts w:ascii="Times New Roman" w:hAnsi="Times New Roman" w:cs="Times New Roman"/>
          <w:sz w:val="24"/>
          <w:szCs w:val="24"/>
        </w:rPr>
        <w:t>.</w:t>
      </w:r>
    </w:p>
    <w:p w14:paraId="1EFAD17B" w14:textId="496F3BE1" w:rsidR="00E478EE" w:rsidRPr="000C59D7" w:rsidRDefault="00E478EE"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Guerrero R.</w:t>
      </w:r>
      <w:r w:rsidR="000C59D7">
        <w:rPr>
          <w:rFonts w:ascii="Times New Roman" w:hAnsi="Times New Roman" w:cs="Times New Roman"/>
          <w:sz w:val="24"/>
          <w:szCs w:val="24"/>
        </w:rPr>
        <w:t xml:space="preserve"> (2008)</w:t>
      </w:r>
      <w:r w:rsidRPr="000C59D7">
        <w:rPr>
          <w:rFonts w:ascii="Times New Roman" w:hAnsi="Times New Roman" w:cs="Times New Roman"/>
          <w:sz w:val="24"/>
          <w:szCs w:val="24"/>
        </w:rPr>
        <w:t xml:space="preserve"> ¿Qué sirve en la prevención de la violencia juveni</w:t>
      </w:r>
      <w:r w:rsidR="000C59D7">
        <w:rPr>
          <w:rFonts w:ascii="Times New Roman" w:hAnsi="Times New Roman" w:cs="Times New Roman"/>
          <w:sz w:val="24"/>
          <w:szCs w:val="24"/>
        </w:rPr>
        <w:t>l? Salud Pública de México</w:t>
      </w:r>
      <w:r w:rsidRPr="000C59D7">
        <w:rPr>
          <w:rFonts w:ascii="Times New Roman" w:hAnsi="Times New Roman" w:cs="Times New Roman"/>
          <w:sz w:val="24"/>
          <w:szCs w:val="24"/>
        </w:rPr>
        <w:t xml:space="preserve">. </w:t>
      </w:r>
      <w:r w:rsidR="00A758D2" w:rsidRPr="000C59D7">
        <w:rPr>
          <w:rFonts w:ascii="Times New Roman" w:hAnsi="Times New Roman" w:cs="Times New Roman"/>
          <w:sz w:val="24"/>
          <w:szCs w:val="24"/>
        </w:rPr>
        <w:t>50(1):</w:t>
      </w:r>
      <w:r w:rsidRPr="000C59D7">
        <w:rPr>
          <w:rFonts w:ascii="Times New Roman" w:hAnsi="Times New Roman" w:cs="Times New Roman"/>
          <w:sz w:val="24"/>
          <w:szCs w:val="24"/>
        </w:rPr>
        <w:t>86-92.</w:t>
      </w:r>
    </w:p>
    <w:p w14:paraId="2C879F28" w14:textId="240D5FCB" w:rsidR="00300D58" w:rsidRPr="00EE6BF5" w:rsidRDefault="00300D58"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lastRenderedPageBreak/>
        <w:t>Gómez H</w:t>
      </w:r>
      <w:r w:rsidR="00A758D2" w:rsidRPr="000C59D7">
        <w:rPr>
          <w:rFonts w:ascii="Times New Roman" w:hAnsi="Times New Roman" w:cs="Times New Roman"/>
          <w:sz w:val="24"/>
          <w:szCs w:val="24"/>
        </w:rPr>
        <w:t>L</w:t>
      </w:r>
      <w:r w:rsidR="0045573B" w:rsidRPr="000C59D7">
        <w:rPr>
          <w:rFonts w:ascii="Times New Roman" w:hAnsi="Times New Roman" w:cs="Times New Roman"/>
          <w:sz w:val="24"/>
          <w:szCs w:val="24"/>
        </w:rPr>
        <w:t xml:space="preserve"> &amp; Lucio</w:t>
      </w:r>
      <w:r w:rsidRPr="000C59D7">
        <w:rPr>
          <w:rFonts w:ascii="Times New Roman" w:hAnsi="Times New Roman" w:cs="Times New Roman"/>
          <w:sz w:val="24"/>
          <w:szCs w:val="24"/>
        </w:rPr>
        <w:t xml:space="preserve"> E.</w:t>
      </w:r>
      <w:r w:rsidR="00A758D2" w:rsidRPr="000C59D7">
        <w:rPr>
          <w:rFonts w:ascii="Times New Roman" w:hAnsi="Times New Roman" w:cs="Times New Roman"/>
          <w:sz w:val="24"/>
          <w:szCs w:val="24"/>
        </w:rPr>
        <w:t xml:space="preserve"> </w:t>
      </w:r>
      <w:r w:rsidRPr="000C59D7">
        <w:rPr>
          <w:rFonts w:ascii="Times New Roman" w:hAnsi="Times New Roman" w:cs="Times New Roman"/>
          <w:sz w:val="24"/>
          <w:szCs w:val="24"/>
        </w:rPr>
        <w:t xml:space="preserve"> </w:t>
      </w:r>
      <w:r w:rsidR="000C59D7">
        <w:rPr>
          <w:rFonts w:ascii="Times New Roman" w:hAnsi="Times New Roman" w:cs="Times New Roman"/>
          <w:sz w:val="24"/>
          <w:szCs w:val="24"/>
        </w:rPr>
        <w:t xml:space="preserve">(2016) </w:t>
      </w:r>
      <w:r w:rsidR="004A2A46" w:rsidRPr="000C59D7">
        <w:rPr>
          <w:rFonts w:ascii="Times New Roman" w:hAnsi="Times New Roman" w:cs="Times New Roman"/>
          <w:sz w:val="24"/>
          <w:szCs w:val="24"/>
        </w:rPr>
        <w:t>Incidencia de exposición a la violencia en la comunidad en estudiantes adolescentes de la Ciudad de</w:t>
      </w:r>
      <w:r w:rsidR="000C59D7">
        <w:rPr>
          <w:rFonts w:ascii="Times New Roman" w:hAnsi="Times New Roman" w:cs="Times New Roman"/>
          <w:sz w:val="24"/>
          <w:szCs w:val="24"/>
        </w:rPr>
        <w:t xml:space="preserve"> México. </w:t>
      </w:r>
      <w:proofErr w:type="spellStart"/>
      <w:r w:rsidR="000C59D7" w:rsidRPr="00EE6BF5">
        <w:rPr>
          <w:rFonts w:ascii="Times New Roman" w:hAnsi="Times New Roman" w:cs="Times New Roman"/>
          <w:sz w:val="24"/>
          <w:szCs w:val="24"/>
        </w:rPr>
        <w:t>Psicología</w:t>
      </w:r>
      <w:proofErr w:type="spellEnd"/>
      <w:r w:rsidR="000C59D7" w:rsidRPr="00EE6BF5">
        <w:rPr>
          <w:rFonts w:ascii="Times New Roman" w:hAnsi="Times New Roman" w:cs="Times New Roman"/>
          <w:sz w:val="24"/>
          <w:szCs w:val="24"/>
        </w:rPr>
        <w:t xml:space="preserve"> y </w:t>
      </w:r>
      <w:proofErr w:type="spellStart"/>
      <w:r w:rsidR="000C59D7" w:rsidRPr="00EE6BF5">
        <w:rPr>
          <w:rFonts w:ascii="Times New Roman" w:hAnsi="Times New Roman" w:cs="Times New Roman"/>
          <w:sz w:val="24"/>
          <w:szCs w:val="24"/>
        </w:rPr>
        <w:t>Salud</w:t>
      </w:r>
      <w:proofErr w:type="spellEnd"/>
      <w:r w:rsidR="000C59D7" w:rsidRPr="00EE6BF5">
        <w:rPr>
          <w:rFonts w:ascii="Times New Roman" w:hAnsi="Times New Roman" w:cs="Times New Roman"/>
          <w:sz w:val="24"/>
          <w:szCs w:val="24"/>
        </w:rPr>
        <w:t xml:space="preserve">. </w:t>
      </w:r>
      <w:r w:rsidR="004A2A46" w:rsidRPr="00EE6BF5">
        <w:rPr>
          <w:rFonts w:ascii="Times New Roman" w:hAnsi="Times New Roman" w:cs="Times New Roman"/>
          <w:sz w:val="24"/>
          <w:szCs w:val="24"/>
        </w:rPr>
        <w:t>26 (2): 217-24</w:t>
      </w:r>
      <w:r w:rsidR="00831F7A" w:rsidRPr="00EE6BF5">
        <w:rPr>
          <w:rFonts w:ascii="Times New Roman" w:hAnsi="Times New Roman" w:cs="Times New Roman"/>
          <w:sz w:val="24"/>
          <w:szCs w:val="24"/>
        </w:rPr>
        <w:t>.</w:t>
      </w:r>
    </w:p>
    <w:p w14:paraId="2AAA039D" w14:textId="77777777" w:rsidR="00831F7A" w:rsidRPr="00EE6BF5" w:rsidRDefault="00831F7A"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Instituto Nacional de Estadística y Geografía. Encuesta de Cohesión Social para la Prevención de la Violencia y la Delincuencia (ECOPRED)</w:t>
      </w:r>
      <w:r>
        <w:rPr>
          <w:rFonts w:ascii="Times New Roman" w:hAnsi="Times New Roman" w:cs="Times New Roman"/>
          <w:sz w:val="24"/>
          <w:szCs w:val="24"/>
        </w:rPr>
        <w:t xml:space="preserve"> (2014). </w:t>
      </w:r>
      <w:r w:rsidRPr="00EE6BF5">
        <w:rPr>
          <w:rFonts w:ascii="Times New Roman" w:hAnsi="Times New Roman" w:cs="Times New Roman"/>
          <w:sz w:val="24"/>
          <w:szCs w:val="24"/>
        </w:rPr>
        <w:t>México: INEGI.</w:t>
      </w:r>
    </w:p>
    <w:p w14:paraId="6B164062" w14:textId="1C2FE723" w:rsidR="00300D58" w:rsidRPr="00EE6BF5" w:rsidRDefault="00300D58" w:rsidP="00EE6BF5">
      <w:pPr>
        <w:spacing w:line="480" w:lineRule="auto"/>
        <w:ind w:left="1066" w:hanging="709"/>
        <w:rPr>
          <w:rFonts w:ascii="Times New Roman" w:hAnsi="Times New Roman" w:cs="Times New Roman"/>
          <w:sz w:val="24"/>
          <w:szCs w:val="24"/>
        </w:rPr>
      </w:pPr>
      <w:proofErr w:type="spellStart"/>
      <w:r w:rsidRPr="00EE6BF5">
        <w:rPr>
          <w:rFonts w:ascii="Times New Roman" w:hAnsi="Times New Roman" w:cs="Times New Roman"/>
          <w:sz w:val="24"/>
          <w:szCs w:val="24"/>
        </w:rPr>
        <w:t>Luthar</w:t>
      </w:r>
      <w:proofErr w:type="spellEnd"/>
      <w:r w:rsidR="00A758D2" w:rsidRPr="00EE6BF5">
        <w:rPr>
          <w:rFonts w:ascii="Times New Roman" w:hAnsi="Times New Roman" w:cs="Times New Roman"/>
          <w:sz w:val="24"/>
          <w:szCs w:val="24"/>
        </w:rPr>
        <w:t xml:space="preserve"> SS</w:t>
      </w:r>
      <w:r w:rsidRPr="00EE6BF5">
        <w:rPr>
          <w:rFonts w:ascii="Times New Roman" w:hAnsi="Times New Roman" w:cs="Times New Roman"/>
          <w:sz w:val="24"/>
          <w:szCs w:val="24"/>
        </w:rPr>
        <w:t xml:space="preserve"> &amp; Goldstein</w:t>
      </w:r>
      <w:r w:rsidR="00A758D2" w:rsidRPr="00EE6BF5">
        <w:rPr>
          <w:rFonts w:ascii="Times New Roman" w:hAnsi="Times New Roman" w:cs="Times New Roman"/>
          <w:sz w:val="24"/>
          <w:szCs w:val="24"/>
        </w:rPr>
        <w:t xml:space="preserve"> A. Children's exposure to community violence: implications for understanding risk and resilience. </w:t>
      </w:r>
      <w:r w:rsidR="000C59D7" w:rsidRPr="00EE6BF5">
        <w:rPr>
          <w:rFonts w:ascii="Times New Roman" w:hAnsi="Times New Roman" w:cs="Times New Roman"/>
          <w:sz w:val="24"/>
          <w:szCs w:val="24"/>
        </w:rPr>
        <w:t xml:space="preserve">(2004) </w:t>
      </w:r>
      <w:r w:rsidR="00A758D2" w:rsidRPr="00EE6BF5">
        <w:rPr>
          <w:rFonts w:ascii="Times New Roman" w:hAnsi="Times New Roman" w:cs="Times New Roman"/>
          <w:sz w:val="24"/>
          <w:szCs w:val="24"/>
        </w:rPr>
        <w:t>J</w:t>
      </w:r>
      <w:r w:rsidR="000C59D7" w:rsidRPr="00EE6BF5">
        <w:rPr>
          <w:rFonts w:ascii="Times New Roman" w:hAnsi="Times New Roman" w:cs="Times New Roman"/>
          <w:sz w:val="24"/>
          <w:szCs w:val="24"/>
        </w:rPr>
        <w:t>ournal of Clinical</w:t>
      </w:r>
      <w:r w:rsidR="00A758D2" w:rsidRPr="00EE6BF5">
        <w:rPr>
          <w:rFonts w:ascii="Times New Roman" w:hAnsi="Times New Roman" w:cs="Times New Roman"/>
          <w:sz w:val="24"/>
          <w:szCs w:val="24"/>
        </w:rPr>
        <w:t xml:space="preserve"> Child </w:t>
      </w:r>
      <w:r w:rsidR="000C59D7" w:rsidRPr="00EE6BF5">
        <w:rPr>
          <w:rFonts w:ascii="Times New Roman" w:hAnsi="Times New Roman" w:cs="Times New Roman"/>
          <w:sz w:val="24"/>
          <w:szCs w:val="24"/>
        </w:rPr>
        <w:t xml:space="preserve">&amp; </w:t>
      </w:r>
      <w:r w:rsidR="00A758D2" w:rsidRPr="00EE6BF5">
        <w:rPr>
          <w:rFonts w:ascii="Times New Roman" w:hAnsi="Times New Roman" w:cs="Times New Roman"/>
          <w:sz w:val="24"/>
          <w:szCs w:val="24"/>
        </w:rPr>
        <w:t>Adolesc</w:t>
      </w:r>
      <w:r w:rsidR="000C59D7" w:rsidRPr="00EE6BF5">
        <w:rPr>
          <w:rFonts w:ascii="Times New Roman" w:hAnsi="Times New Roman" w:cs="Times New Roman"/>
          <w:sz w:val="24"/>
          <w:szCs w:val="24"/>
        </w:rPr>
        <w:t>ence</w:t>
      </w:r>
      <w:r w:rsidR="00A758D2" w:rsidRPr="00EE6BF5">
        <w:rPr>
          <w:rFonts w:ascii="Times New Roman" w:hAnsi="Times New Roman" w:cs="Times New Roman"/>
          <w:sz w:val="24"/>
          <w:szCs w:val="24"/>
        </w:rPr>
        <w:t xml:space="preserve"> Psychol</w:t>
      </w:r>
      <w:r w:rsidR="000C59D7" w:rsidRPr="00EE6BF5">
        <w:rPr>
          <w:rFonts w:ascii="Times New Roman" w:hAnsi="Times New Roman" w:cs="Times New Roman"/>
          <w:sz w:val="24"/>
          <w:szCs w:val="24"/>
        </w:rPr>
        <w:t>ogy</w:t>
      </w:r>
      <w:r w:rsidR="00A758D2" w:rsidRPr="00EE6BF5">
        <w:rPr>
          <w:rFonts w:ascii="Times New Roman" w:hAnsi="Times New Roman" w:cs="Times New Roman"/>
          <w:sz w:val="24"/>
          <w:szCs w:val="24"/>
        </w:rPr>
        <w:t>.33(3):499-505.</w:t>
      </w:r>
      <w:r w:rsidRPr="00EE6BF5">
        <w:rPr>
          <w:rFonts w:ascii="Times New Roman" w:hAnsi="Times New Roman" w:cs="Times New Roman"/>
          <w:sz w:val="24"/>
          <w:szCs w:val="24"/>
        </w:rPr>
        <w:t xml:space="preserve"> </w:t>
      </w:r>
    </w:p>
    <w:p w14:paraId="75081750" w14:textId="77777777" w:rsidR="00831F7A" w:rsidRPr="000C59D7" w:rsidRDefault="00831F7A"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Organización Panamericana de la Salud</w:t>
      </w:r>
      <w:r>
        <w:rPr>
          <w:rFonts w:ascii="Times New Roman" w:hAnsi="Times New Roman" w:cs="Times New Roman"/>
          <w:sz w:val="24"/>
          <w:szCs w:val="24"/>
        </w:rPr>
        <w:t xml:space="preserve"> (2013)</w:t>
      </w:r>
      <w:r w:rsidRPr="000C59D7">
        <w:rPr>
          <w:rFonts w:ascii="Times New Roman" w:hAnsi="Times New Roman" w:cs="Times New Roman"/>
          <w:sz w:val="24"/>
          <w:szCs w:val="24"/>
        </w:rPr>
        <w:t xml:space="preserve"> Prevención de la violencia: la evid</w:t>
      </w:r>
      <w:r>
        <w:rPr>
          <w:rFonts w:ascii="Times New Roman" w:hAnsi="Times New Roman" w:cs="Times New Roman"/>
          <w:sz w:val="24"/>
          <w:szCs w:val="24"/>
        </w:rPr>
        <w:t xml:space="preserve">encia. El Paso, </w:t>
      </w:r>
      <w:proofErr w:type="gramStart"/>
      <w:r>
        <w:rPr>
          <w:rFonts w:ascii="Times New Roman" w:hAnsi="Times New Roman" w:cs="Times New Roman"/>
          <w:sz w:val="24"/>
          <w:szCs w:val="24"/>
        </w:rPr>
        <w:t>TX :</w:t>
      </w:r>
      <w:proofErr w:type="gramEnd"/>
      <w:r>
        <w:rPr>
          <w:rFonts w:ascii="Times New Roman" w:hAnsi="Times New Roman" w:cs="Times New Roman"/>
          <w:sz w:val="24"/>
          <w:szCs w:val="24"/>
        </w:rPr>
        <w:t xml:space="preserve"> OPS.</w:t>
      </w:r>
    </w:p>
    <w:p w14:paraId="615A2E76" w14:textId="3020A9DE" w:rsidR="004A2A46" w:rsidRPr="000C59D7" w:rsidRDefault="000C59D7"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 xml:space="preserve">Peña, R. </w:t>
      </w:r>
      <w:r>
        <w:rPr>
          <w:rFonts w:ascii="Times New Roman" w:hAnsi="Times New Roman" w:cs="Times New Roman"/>
          <w:sz w:val="24"/>
          <w:szCs w:val="24"/>
        </w:rPr>
        <w:t xml:space="preserve">&amp; Ramírez, J. (2015) </w:t>
      </w:r>
      <w:r w:rsidR="004A2A46" w:rsidRPr="000C59D7">
        <w:rPr>
          <w:rFonts w:ascii="Times New Roman" w:hAnsi="Times New Roman" w:cs="Times New Roman"/>
          <w:sz w:val="24"/>
          <w:szCs w:val="24"/>
        </w:rPr>
        <w:t xml:space="preserve">Violencias en Morelos. Atlas de la seguridad y violencia en Morelos Versión 2015. Vol. I. Universidad Autónoma del Estado de Morelos: Colectivo de Análisis </w:t>
      </w:r>
      <w:r>
        <w:rPr>
          <w:rFonts w:ascii="Times New Roman" w:hAnsi="Times New Roman" w:cs="Times New Roman"/>
          <w:sz w:val="24"/>
          <w:szCs w:val="24"/>
        </w:rPr>
        <w:t>de la Seguridad con Democracia</w:t>
      </w:r>
      <w:r w:rsidR="004A2A46" w:rsidRPr="000C59D7">
        <w:rPr>
          <w:rFonts w:ascii="Times New Roman" w:hAnsi="Times New Roman" w:cs="Times New Roman"/>
          <w:sz w:val="24"/>
          <w:szCs w:val="24"/>
        </w:rPr>
        <w:t>.</w:t>
      </w:r>
      <w:r>
        <w:rPr>
          <w:rFonts w:ascii="Times New Roman" w:hAnsi="Times New Roman" w:cs="Times New Roman"/>
          <w:sz w:val="24"/>
          <w:szCs w:val="24"/>
        </w:rPr>
        <w:t xml:space="preserve"> México.</w:t>
      </w:r>
      <w:r w:rsidR="004A2A46" w:rsidRPr="000C59D7">
        <w:rPr>
          <w:rFonts w:ascii="Times New Roman" w:hAnsi="Times New Roman" w:cs="Times New Roman"/>
          <w:sz w:val="24"/>
          <w:szCs w:val="24"/>
        </w:rPr>
        <w:t xml:space="preserve"> 173 p</w:t>
      </w:r>
      <w:r w:rsidR="00831F7A">
        <w:rPr>
          <w:rFonts w:ascii="Times New Roman" w:hAnsi="Times New Roman" w:cs="Times New Roman"/>
          <w:sz w:val="24"/>
          <w:szCs w:val="24"/>
        </w:rPr>
        <w:t>.</w:t>
      </w:r>
    </w:p>
    <w:p w14:paraId="055C4F48" w14:textId="399FEA6B" w:rsidR="00300D58" w:rsidRDefault="00BD35AA" w:rsidP="00EE6BF5">
      <w:pPr>
        <w:spacing w:line="480" w:lineRule="auto"/>
        <w:ind w:left="1066" w:hanging="709"/>
        <w:rPr>
          <w:rFonts w:ascii="Times New Roman" w:hAnsi="Times New Roman" w:cs="Times New Roman"/>
          <w:sz w:val="24"/>
          <w:szCs w:val="24"/>
        </w:rPr>
      </w:pPr>
      <w:r w:rsidRPr="000C59D7">
        <w:rPr>
          <w:rFonts w:ascii="Times New Roman" w:hAnsi="Times New Roman" w:cs="Times New Roman"/>
          <w:sz w:val="24"/>
          <w:szCs w:val="24"/>
        </w:rPr>
        <w:t>Valenzuela</w:t>
      </w:r>
      <w:r w:rsidR="008A35B6" w:rsidRPr="000C59D7">
        <w:rPr>
          <w:rFonts w:ascii="Times New Roman" w:hAnsi="Times New Roman" w:cs="Times New Roman"/>
          <w:sz w:val="24"/>
          <w:szCs w:val="24"/>
        </w:rPr>
        <w:t>-Aguilera A. Percepción y vulnerabilidad: los adolescentes en los terri</w:t>
      </w:r>
      <w:r w:rsidR="000C59D7">
        <w:rPr>
          <w:rFonts w:ascii="Times New Roman" w:hAnsi="Times New Roman" w:cs="Times New Roman"/>
          <w:sz w:val="24"/>
          <w:szCs w:val="24"/>
        </w:rPr>
        <w:t xml:space="preserve">torios periféricos violentados (2016) </w:t>
      </w:r>
      <w:r w:rsidR="008A35B6" w:rsidRPr="000C59D7">
        <w:rPr>
          <w:rFonts w:ascii="Times New Roman" w:hAnsi="Times New Roman" w:cs="Times New Roman"/>
          <w:sz w:val="24"/>
          <w:szCs w:val="24"/>
        </w:rPr>
        <w:t xml:space="preserve">Polis, Revista Latinoamericana. </w:t>
      </w:r>
      <w:r w:rsidR="000C59D7">
        <w:rPr>
          <w:rFonts w:ascii="Times New Roman" w:hAnsi="Times New Roman" w:cs="Times New Roman"/>
          <w:sz w:val="24"/>
          <w:szCs w:val="24"/>
        </w:rPr>
        <w:t>1</w:t>
      </w:r>
      <w:r w:rsidR="008A35B6" w:rsidRPr="000C59D7">
        <w:rPr>
          <w:rFonts w:ascii="Times New Roman" w:hAnsi="Times New Roman" w:cs="Times New Roman"/>
          <w:sz w:val="24"/>
          <w:szCs w:val="24"/>
        </w:rPr>
        <w:t>5(44): 203-5.</w:t>
      </w:r>
    </w:p>
    <w:p w14:paraId="230A05B6" w14:textId="77777777" w:rsidR="00831F7A" w:rsidRPr="00EE6BF5" w:rsidRDefault="00831F7A" w:rsidP="00EE6BF5">
      <w:pPr>
        <w:spacing w:line="480" w:lineRule="auto"/>
        <w:ind w:left="1066" w:hanging="709"/>
        <w:rPr>
          <w:rFonts w:ascii="Times New Roman" w:hAnsi="Times New Roman" w:cs="Times New Roman"/>
          <w:sz w:val="24"/>
          <w:szCs w:val="24"/>
        </w:rPr>
      </w:pPr>
      <w:r w:rsidRPr="00EE6BF5">
        <w:rPr>
          <w:rFonts w:ascii="Times New Roman" w:hAnsi="Times New Roman" w:cs="Times New Roman"/>
          <w:sz w:val="24"/>
          <w:szCs w:val="24"/>
        </w:rPr>
        <w:t xml:space="preserve">World Health Organization (2014) Global status report on violence prevention. WHO Library Cataloguing-in-Publication Data. </w:t>
      </w:r>
      <w:proofErr w:type="spellStart"/>
      <w:r w:rsidRPr="00EE6BF5">
        <w:rPr>
          <w:rFonts w:ascii="Times New Roman" w:hAnsi="Times New Roman" w:cs="Times New Roman"/>
          <w:sz w:val="24"/>
          <w:szCs w:val="24"/>
        </w:rPr>
        <w:t>Disponible</w:t>
      </w:r>
      <w:proofErr w:type="spellEnd"/>
      <w:r w:rsidRPr="00EE6BF5">
        <w:rPr>
          <w:rFonts w:ascii="Times New Roman" w:hAnsi="Times New Roman" w:cs="Times New Roman"/>
          <w:sz w:val="24"/>
          <w:szCs w:val="24"/>
        </w:rPr>
        <w:t xml:space="preserve"> </w:t>
      </w:r>
      <w:proofErr w:type="spellStart"/>
      <w:r w:rsidRPr="00EE6BF5">
        <w:rPr>
          <w:rFonts w:ascii="Times New Roman" w:hAnsi="Times New Roman" w:cs="Times New Roman"/>
          <w:sz w:val="24"/>
          <w:szCs w:val="24"/>
        </w:rPr>
        <w:t>en</w:t>
      </w:r>
      <w:proofErr w:type="spellEnd"/>
      <w:r w:rsidRPr="00EE6BF5">
        <w:rPr>
          <w:rFonts w:ascii="Times New Roman" w:hAnsi="Times New Roman" w:cs="Times New Roman"/>
          <w:sz w:val="24"/>
          <w:szCs w:val="24"/>
        </w:rPr>
        <w:t>:</w:t>
      </w:r>
    </w:p>
    <w:p w14:paraId="5289EEA2" w14:textId="77777777" w:rsidR="00831F7A" w:rsidRPr="00EE6BF5" w:rsidRDefault="00831F7A" w:rsidP="00EE6BF5">
      <w:pPr>
        <w:spacing w:line="480" w:lineRule="auto"/>
        <w:ind w:left="1066" w:hanging="709"/>
        <w:rPr>
          <w:rFonts w:ascii="Times New Roman" w:hAnsi="Times New Roman" w:cs="Times New Roman"/>
          <w:sz w:val="24"/>
          <w:szCs w:val="24"/>
        </w:rPr>
      </w:pPr>
      <w:r w:rsidRPr="00EE6BF5">
        <w:rPr>
          <w:rFonts w:ascii="Times New Roman" w:hAnsi="Times New Roman" w:cs="Times New Roman"/>
          <w:sz w:val="24"/>
          <w:szCs w:val="24"/>
        </w:rPr>
        <w:t>http://www.who.int/violence_injury_prevention/violence/status_report/2014/es/</w:t>
      </w:r>
    </w:p>
    <w:p w14:paraId="46F0E83B" w14:textId="77777777" w:rsidR="00831F7A" w:rsidRPr="00EE6BF5" w:rsidRDefault="00831F7A" w:rsidP="00EE6BF5">
      <w:pPr>
        <w:spacing w:line="480" w:lineRule="auto"/>
        <w:ind w:left="1066" w:hanging="709"/>
        <w:rPr>
          <w:rFonts w:ascii="Times New Roman" w:hAnsi="Times New Roman" w:cs="Times New Roman"/>
          <w:sz w:val="24"/>
          <w:szCs w:val="24"/>
        </w:rPr>
      </w:pPr>
    </w:p>
    <w:sectPr w:rsidR="00831F7A" w:rsidRPr="00EE6B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E560F"/>
    <w:multiLevelType w:val="hybridMultilevel"/>
    <w:tmpl w:val="696E29D4"/>
    <w:lvl w:ilvl="0" w:tplc="FD288846">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381CF9"/>
    <w:multiLevelType w:val="hybridMultilevel"/>
    <w:tmpl w:val="48E4BB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FA57B8"/>
    <w:multiLevelType w:val="hybridMultilevel"/>
    <w:tmpl w:val="CFDCC1C8"/>
    <w:lvl w:ilvl="0" w:tplc="911080AA">
      <w:start w:val="1"/>
      <w:numFmt w:val="bullet"/>
      <w:lvlText w:val=""/>
      <w:lvlJc w:val="left"/>
      <w:pPr>
        <w:tabs>
          <w:tab w:val="num" w:pos="720"/>
        </w:tabs>
        <w:ind w:left="720" w:hanging="360"/>
      </w:pPr>
      <w:rPr>
        <w:rFonts w:ascii="Wingdings 2" w:hAnsi="Wingdings 2" w:hint="default"/>
      </w:rPr>
    </w:lvl>
    <w:lvl w:ilvl="1" w:tplc="93E8D71C" w:tentative="1">
      <w:start w:val="1"/>
      <w:numFmt w:val="bullet"/>
      <w:lvlText w:val=""/>
      <w:lvlJc w:val="left"/>
      <w:pPr>
        <w:tabs>
          <w:tab w:val="num" w:pos="1440"/>
        </w:tabs>
        <w:ind w:left="1440" w:hanging="360"/>
      </w:pPr>
      <w:rPr>
        <w:rFonts w:ascii="Wingdings 2" w:hAnsi="Wingdings 2" w:hint="default"/>
      </w:rPr>
    </w:lvl>
    <w:lvl w:ilvl="2" w:tplc="C5E4758E" w:tentative="1">
      <w:start w:val="1"/>
      <w:numFmt w:val="bullet"/>
      <w:lvlText w:val=""/>
      <w:lvlJc w:val="left"/>
      <w:pPr>
        <w:tabs>
          <w:tab w:val="num" w:pos="2160"/>
        </w:tabs>
        <w:ind w:left="2160" w:hanging="360"/>
      </w:pPr>
      <w:rPr>
        <w:rFonts w:ascii="Wingdings 2" w:hAnsi="Wingdings 2" w:hint="default"/>
      </w:rPr>
    </w:lvl>
    <w:lvl w:ilvl="3" w:tplc="3F227232" w:tentative="1">
      <w:start w:val="1"/>
      <w:numFmt w:val="bullet"/>
      <w:lvlText w:val=""/>
      <w:lvlJc w:val="left"/>
      <w:pPr>
        <w:tabs>
          <w:tab w:val="num" w:pos="2880"/>
        </w:tabs>
        <w:ind w:left="2880" w:hanging="360"/>
      </w:pPr>
      <w:rPr>
        <w:rFonts w:ascii="Wingdings 2" w:hAnsi="Wingdings 2" w:hint="default"/>
      </w:rPr>
    </w:lvl>
    <w:lvl w:ilvl="4" w:tplc="81B0C3D2" w:tentative="1">
      <w:start w:val="1"/>
      <w:numFmt w:val="bullet"/>
      <w:lvlText w:val=""/>
      <w:lvlJc w:val="left"/>
      <w:pPr>
        <w:tabs>
          <w:tab w:val="num" w:pos="3600"/>
        </w:tabs>
        <w:ind w:left="3600" w:hanging="360"/>
      </w:pPr>
      <w:rPr>
        <w:rFonts w:ascii="Wingdings 2" w:hAnsi="Wingdings 2" w:hint="default"/>
      </w:rPr>
    </w:lvl>
    <w:lvl w:ilvl="5" w:tplc="F11C4D58" w:tentative="1">
      <w:start w:val="1"/>
      <w:numFmt w:val="bullet"/>
      <w:lvlText w:val=""/>
      <w:lvlJc w:val="left"/>
      <w:pPr>
        <w:tabs>
          <w:tab w:val="num" w:pos="4320"/>
        </w:tabs>
        <w:ind w:left="4320" w:hanging="360"/>
      </w:pPr>
      <w:rPr>
        <w:rFonts w:ascii="Wingdings 2" w:hAnsi="Wingdings 2" w:hint="default"/>
      </w:rPr>
    </w:lvl>
    <w:lvl w:ilvl="6" w:tplc="AA7E3B66" w:tentative="1">
      <w:start w:val="1"/>
      <w:numFmt w:val="bullet"/>
      <w:lvlText w:val=""/>
      <w:lvlJc w:val="left"/>
      <w:pPr>
        <w:tabs>
          <w:tab w:val="num" w:pos="5040"/>
        </w:tabs>
        <w:ind w:left="5040" w:hanging="360"/>
      </w:pPr>
      <w:rPr>
        <w:rFonts w:ascii="Wingdings 2" w:hAnsi="Wingdings 2" w:hint="default"/>
      </w:rPr>
    </w:lvl>
    <w:lvl w:ilvl="7" w:tplc="20CEDB36" w:tentative="1">
      <w:start w:val="1"/>
      <w:numFmt w:val="bullet"/>
      <w:lvlText w:val=""/>
      <w:lvlJc w:val="left"/>
      <w:pPr>
        <w:tabs>
          <w:tab w:val="num" w:pos="5760"/>
        </w:tabs>
        <w:ind w:left="5760" w:hanging="360"/>
      </w:pPr>
      <w:rPr>
        <w:rFonts w:ascii="Wingdings 2" w:hAnsi="Wingdings 2" w:hint="default"/>
      </w:rPr>
    </w:lvl>
    <w:lvl w:ilvl="8" w:tplc="1FC8B14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2832CFA"/>
    <w:multiLevelType w:val="hybridMultilevel"/>
    <w:tmpl w:val="7E286C3C"/>
    <w:lvl w:ilvl="0" w:tplc="D51AE70C">
      <w:start w:val="1"/>
      <w:numFmt w:val="bullet"/>
      <w:lvlText w:val=""/>
      <w:lvlJc w:val="left"/>
      <w:pPr>
        <w:tabs>
          <w:tab w:val="num" w:pos="720"/>
        </w:tabs>
        <w:ind w:left="720" w:hanging="360"/>
      </w:pPr>
      <w:rPr>
        <w:rFonts w:ascii="Symbol" w:hAnsi="Symbol" w:hint="default"/>
      </w:rPr>
    </w:lvl>
    <w:lvl w:ilvl="1" w:tplc="3DEA9922" w:tentative="1">
      <w:start w:val="1"/>
      <w:numFmt w:val="bullet"/>
      <w:lvlText w:val=""/>
      <w:lvlJc w:val="left"/>
      <w:pPr>
        <w:tabs>
          <w:tab w:val="num" w:pos="1440"/>
        </w:tabs>
        <w:ind w:left="1440" w:hanging="360"/>
      </w:pPr>
      <w:rPr>
        <w:rFonts w:ascii="Symbol" w:hAnsi="Symbol" w:hint="default"/>
      </w:rPr>
    </w:lvl>
    <w:lvl w:ilvl="2" w:tplc="57B08154" w:tentative="1">
      <w:start w:val="1"/>
      <w:numFmt w:val="bullet"/>
      <w:lvlText w:val=""/>
      <w:lvlJc w:val="left"/>
      <w:pPr>
        <w:tabs>
          <w:tab w:val="num" w:pos="2160"/>
        </w:tabs>
        <w:ind w:left="2160" w:hanging="360"/>
      </w:pPr>
      <w:rPr>
        <w:rFonts w:ascii="Symbol" w:hAnsi="Symbol" w:hint="default"/>
      </w:rPr>
    </w:lvl>
    <w:lvl w:ilvl="3" w:tplc="0F24234A" w:tentative="1">
      <w:start w:val="1"/>
      <w:numFmt w:val="bullet"/>
      <w:lvlText w:val=""/>
      <w:lvlJc w:val="left"/>
      <w:pPr>
        <w:tabs>
          <w:tab w:val="num" w:pos="2880"/>
        </w:tabs>
        <w:ind w:left="2880" w:hanging="360"/>
      </w:pPr>
      <w:rPr>
        <w:rFonts w:ascii="Symbol" w:hAnsi="Symbol" w:hint="default"/>
      </w:rPr>
    </w:lvl>
    <w:lvl w:ilvl="4" w:tplc="26CCDE58" w:tentative="1">
      <w:start w:val="1"/>
      <w:numFmt w:val="bullet"/>
      <w:lvlText w:val=""/>
      <w:lvlJc w:val="left"/>
      <w:pPr>
        <w:tabs>
          <w:tab w:val="num" w:pos="3600"/>
        </w:tabs>
        <w:ind w:left="3600" w:hanging="360"/>
      </w:pPr>
      <w:rPr>
        <w:rFonts w:ascii="Symbol" w:hAnsi="Symbol" w:hint="default"/>
      </w:rPr>
    </w:lvl>
    <w:lvl w:ilvl="5" w:tplc="721ABB76" w:tentative="1">
      <w:start w:val="1"/>
      <w:numFmt w:val="bullet"/>
      <w:lvlText w:val=""/>
      <w:lvlJc w:val="left"/>
      <w:pPr>
        <w:tabs>
          <w:tab w:val="num" w:pos="4320"/>
        </w:tabs>
        <w:ind w:left="4320" w:hanging="360"/>
      </w:pPr>
      <w:rPr>
        <w:rFonts w:ascii="Symbol" w:hAnsi="Symbol" w:hint="default"/>
      </w:rPr>
    </w:lvl>
    <w:lvl w:ilvl="6" w:tplc="22B03CA0" w:tentative="1">
      <w:start w:val="1"/>
      <w:numFmt w:val="bullet"/>
      <w:lvlText w:val=""/>
      <w:lvlJc w:val="left"/>
      <w:pPr>
        <w:tabs>
          <w:tab w:val="num" w:pos="5040"/>
        </w:tabs>
        <w:ind w:left="5040" w:hanging="360"/>
      </w:pPr>
      <w:rPr>
        <w:rFonts w:ascii="Symbol" w:hAnsi="Symbol" w:hint="default"/>
      </w:rPr>
    </w:lvl>
    <w:lvl w:ilvl="7" w:tplc="2D08EEB8" w:tentative="1">
      <w:start w:val="1"/>
      <w:numFmt w:val="bullet"/>
      <w:lvlText w:val=""/>
      <w:lvlJc w:val="left"/>
      <w:pPr>
        <w:tabs>
          <w:tab w:val="num" w:pos="5760"/>
        </w:tabs>
        <w:ind w:left="5760" w:hanging="360"/>
      </w:pPr>
      <w:rPr>
        <w:rFonts w:ascii="Symbol" w:hAnsi="Symbol" w:hint="default"/>
      </w:rPr>
    </w:lvl>
    <w:lvl w:ilvl="8" w:tplc="870083E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9846E41"/>
    <w:multiLevelType w:val="hybridMultilevel"/>
    <w:tmpl w:val="E8DCDD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C41165"/>
    <w:multiLevelType w:val="hybridMultilevel"/>
    <w:tmpl w:val="D6DC54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92"/>
    <w:rsid w:val="000215DF"/>
    <w:rsid w:val="000A5880"/>
    <w:rsid w:val="000C59D7"/>
    <w:rsid w:val="00141192"/>
    <w:rsid w:val="001435D7"/>
    <w:rsid w:val="00147FAD"/>
    <w:rsid w:val="00163C11"/>
    <w:rsid w:val="001C5C4C"/>
    <w:rsid w:val="0020211A"/>
    <w:rsid w:val="00241F29"/>
    <w:rsid w:val="0026177A"/>
    <w:rsid w:val="00300D58"/>
    <w:rsid w:val="00313ECF"/>
    <w:rsid w:val="00320057"/>
    <w:rsid w:val="003202CC"/>
    <w:rsid w:val="0034239A"/>
    <w:rsid w:val="003442CD"/>
    <w:rsid w:val="00357AB5"/>
    <w:rsid w:val="003706C2"/>
    <w:rsid w:val="0038510A"/>
    <w:rsid w:val="003A383C"/>
    <w:rsid w:val="003D5B38"/>
    <w:rsid w:val="003E67A9"/>
    <w:rsid w:val="0043437B"/>
    <w:rsid w:val="004520D5"/>
    <w:rsid w:val="0045573B"/>
    <w:rsid w:val="00471850"/>
    <w:rsid w:val="004A2A46"/>
    <w:rsid w:val="004B3AEA"/>
    <w:rsid w:val="004C381F"/>
    <w:rsid w:val="004C4B26"/>
    <w:rsid w:val="004E411C"/>
    <w:rsid w:val="0050311B"/>
    <w:rsid w:val="005118BB"/>
    <w:rsid w:val="00541FD0"/>
    <w:rsid w:val="0055750C"/>
    <w:rsid w:val="00576016"/>
    <w:rsid w:val="005904EC"/>
    <w:rsid w:val="005C3C58"/>
    <w:rsid w:val="005C6C8E"/>
    <w:rsid w:val="00640A33"/>
    <w:rsid w:val="00667725"/>
    <w:rsid w:val="0068000D"/>
    <w:rsid w:val="006C03BE"/>
    <w:rsid w:val="006C781A"/>
    <w:rsid w:val="0071471B"/>
    <w:rsid w:val="007520F8"/>
    <w:rsid w:val="0078396C"/>
    <w:rsid w:val="00806FCB"/>
    <w:rsid w:val="00831F7A"/>
    <w:rsid w:val="00880653"/>
    <w:rsid w:val="008A35B6"/>
    <w:rsid w:val="008A664D"/>
    <w:rsid w:val="00956C95"/>
    <w:rsid w:val="00970CCF"/>
    <w:rsid w:val="009D14E2"/>
    <w:rsid w:val="009F0ADB"/>
    <w:rsid w:val="009F20C4"/>
    <w:rsid w:val="00A0229C"/>
    <w:rsid w:val="00A04CF3"/>
    <w:rsid w:val="00A33BB2"/>
    <w:rsid w:val="00A36090"/>
    <w:rsid w:val="00A4257E"/>
    <w:rsid w:val="00A5761F"/>
    <w:rsid w:val="00A758D2"/>
    <w:rsid w:val="00A77444"/>
    <w:rsid w:val="00AD01F1"/>
    <w:rsid w:val="00AF5DF0"/>
    <w:rsid w:val="00B30FF1"/>
    <w:rsid w:val="00BB627E"/>
    <w:rsid w:val="00BD35AA"/>
    <w:rsid w:val="00C37CB1"/>
    <w:rsid w:val="00D073EB"/>
    <w:rsid w:val="00D407C1"/>
    <w:rsid w:val="00DA0042"/>
    <w:rsid w:val="00DC2A18"/>
    <w:rsid w:val="00DC5FCB"/>
    <w:rsid w:val="00DC7067"/>
    <w:rsid w:val="00E11915"/>
    <w:rsid w:val="00E4403B"/>
    <w:rsid w:val="00E478EE"/>
    <w:rsid w:val="00E85463"/>
    <w:rsid w:val="00E86156"/>
    <w:rsid w:val="00EC2540"/>
    <w:rsid w:val="00EC7B4D"/>
    <w:rsid w:val="00EE6BF5"/>
    <w:rsid w:val="00EE70DE"/>
    <w:rsid w:val="00F46E35"/>
    <w:rsid w:val="00FA31E2"/>
    <w:rsid w:val="00FD00F5"/>
    <w:rsid w:val="0135DE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D5A4"/>
  <w15:docId w15:val="{F7E3D937-21AD-4AF4-96D2-E7B4FFED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239A"/>
    <w:pPr>
      <w:ind w:left="720"/>
      <w:contextualSpacing/>
    </w:pPr>
  </w:style>
  <w:style w:type="table" w:styleId="Tablaconcuadrcula">
    <w:name w:val="Table Grid"/>
    <w:basedOn w:val="Tablanormal"/>
    <w:uiPriority w:val="59"/>
    <w:rsid w:val="0034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23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39A"/>
    <w:rPr>
      <w:rFonts w:ascii="Tahoma" w:hAnsi="Tahoma" w:cs="Tahoma"/>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46E35"/>
    <w:rPr>
      <w:b/>
      <w:bCs/>
    </w:rPr>
  </w:style>
  <w:style w:type="character" w:customStyle="1" w:styleId="AsuntodelcomentarioCar">
    <w:name w:val="Asunto del comentario Car"/>
    <w:basedOn w:val="TextocomentarioCar"/>
    <w:link w:val="Asuntodelcomentario"/>
    <w:uiPriority w:val="99"/>
    <w:semiHidden/>
    <w:rsid w:val="00F46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4967">
      <w:bodyDiv w:val="1"/>
      <w:marLeft w:val="0"/>
      <w:marRight w:val="0"/>
      <w:marTop w:val="0"/>
      <w:marBottom w:val="0"/>
      <w:divBdr>
        <w:top w:val="none" w:sz="0" w:space="0" w:color="auto"/>
        <w:left w:val="none" w:sz="0" w:space="0" w:color="auto"/>
        <w:bottom w:val="none" w:sz="0" w:space="0" w:color="auto"/>
        <w:right w:val="none" w:sz="0" w:space="0" w:color="auto"/>
      </w:divBdr>
    </w:div>
    <w:div w:id="1174149278">
      <w:bodyDiv w:val="1"/>
      <w:marLeft w:val="0"/>
      <w:marRight w:val="0"/>
      <w:marTop w:val="0"/>
      <w:marBottom w:val="0"/>
      <w:divBdr>
        <w:top w:val="none" w:sz="0" w:space="0" w:color="auto"/>
        <w:left w:val="none" w:sz="0" w:space="0" w:color="auto"/>
        <w:bottom w:val="none" w:sz="0" w:space="0" w:color="auto"/>
        <w:right w:val="none" w:sz="0" w:space="0" w:color="auto"/>
      </w:divBdr>
    </w:div>
    <w:div w:id="1615670301">
      <w:bodyDiv w:val="1"/>
      <w:marLeft w:val="0"/>
      <w:marRight w:val="0"/>
      <w:marTop w:val="0"/>
      <w:marBottom w:val="0"/>
      <w:divBdr>
        <w:top w:val="none" w:sz="0" w:space="0" w:color="auto"/>
        <w:left w:val="none" w:sz="0" w:space="0" w:color="auto"/>
        <w:bottom w:val="none" w:sz="0" w:space="0" w:color="auto"/>
        <w:right w:val="none" w:sz="0" w:space="0" w:color="auto"/>
      </w:divBdr>
    </w:div>
    <w:div w:id="1729037032">
      <w:bodyDiv w:val="1"/>
      <w:marLeft w:val="0"/>
      <w:marRight w:val="0"/>
      <w:marTop w:val="0"/>
      <w:marBottom w:val="0"/>
      <w:divBdr>
        <w:top w:val="none" w:sz="0" w:space="0" w:color="auto"/>
        <w:left w:val="none" w:sz="0" w:space="0" w:color="auto"/>
        <w:bottom w:val="none" w:sz="0" w:space="0" w:color="auto"/>
        <w:right w:val="none" w:sz="0" w:space="0" w:color="auto"/>
      </w:divBdr>
    </w:div>
    <w:div w:id="20390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17</Pages>
  <Words>3929</Words>
  <Characters>21612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Gómez</dc:creator>
  <cp:lastModifiedBy>Hugo Leonardo Gomez Hernandez</cp:lastModifiedBy>
  <cp:revision>17</cp:revision>
  <dcterms:created xsi:type="dcterms:W3CDTF">2017-07-17T18:59:00Z</dcterms:created>
  <dcterms:modified xsi:type="dcterms:W3CDTF">2019-09-03T21:26:00Z</dcterms:modified>
</cp:coreProperties>
</file>