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FF799" w14:textId="77777777" w:rsidR="009D3FD2" w:rsidRDefault="009D3FD2" w:rsidP="00783A4D">
      <w:pPr>
        <w:spacing w:line="480" w:lineRule="auto"/>
        <w:ind w:left="709" w:hanging="709"/>
        <w:jc w:val="center"/>
        <w:rPr>
          <w:b/>
          <w:lang w:val="es-CO"/>
        </w:rPr>
      </w:pPr>
    </w:p>
    <w:p w14:paraId="132A4D60" w14:textId="77777777" w:rsidR="009D3FD2" w:rsidRDefault="009D3FD2" w:rsidP="00783A4D">
      <w:pPr>
        <w:spacing w:line="480" w:lineRule="auto"/>
        <w:ind w:left="709" w:hanging="709"/>
        <w:jc w:val="center"/>
        <w:rPr>
          <w:b/>
          <w:lang w:val="es-CO"/>
        </w:rPr>
      </w:pPr>
    </w:p>
    <w:p w14:paraId="58E71678" w14:textId="77777777" w:rsidR="009D3FD2" w:rsidRDefault="009D3FD2" w:rsidP="009D3FD2">
      <w:pPr>
        <w:ind w:left="709" w:hanging="709"/>
        <w:jc w:val="center"/>
        <w:rPr>
          <w:b/>
          <w:lang w:val="es-CO"/>
        </w:rPr>
      </w:pPr>
    </w:p>
    <w:p w14:paraId="3455D515" w14:textId="77777777" w:rsidR="009D3FD2" w:rsidRPr="009D3FD2" w:rsidRDefault="009D3FD2" w:rsidP="009D3FD2">
      <w:pPr>
        <w:rPr>
          <w:b/>
          <w:sz w:val="36"/>
          <w:szCs w:val="36"/>
          <w:lang w:val="es-CO"/>
        </w:rPr>
      </w:pPr>
      <w:r w:rsidRPr="009D3FD2">
        <w:rPr>
          <w:b/>
          <w:sz w:val="36"/>
          <w:szCs w:val="36"/>
          <w:lang w:val="es-CO"/>
        </w:rPr>
        <w:t>ESTADO AFECTIVO Y PARADIGMA DE MERA EXPOSICIÓN SUBLIMINAL: EL ROL DEL ESTADO DE ÁNIMO INDUCIDO EN LA MANIFESTACIÓN DEL EFECTO DE MERA EXPOSICIÓN ANTE EXPOSICIONES SUBLIMINALES DE LOGOS</w:t>
      </w:r>
    </w:p>
    <w:p w14:paraId="5BDC5826" w14:textId="77777777" w:rsidR="009D3FD2" w:rsidRPr="009D3FD2" w:rsidRDefault="009D3FD2" w:rsidP="009D3FD2">
      <w:pPr>
        <w:rPr>
          <w:b/>
          <w:sz w:val="36"/>
          <w:szCs w:val="36"/>
          <w:lang w:val="es-CO"/>
        </w:rPr>
      </w:pPr>
    </w:p>
    <w:p w14:paraId="2F2E9B9F" w14:textId="77777777" w:rsidR="009D3FD2" w:rsidRPr="009D3FD2" w:rsidRDefault="009D3FD2" w:rsidP="009D3FD2">
      <w:pPr>
        <w:rPr>
          <w:b/>
          <w:sz w:val="36"/>
          <w:szCs w:val="36"/>
          <w:lang w:val="es-CO"/>
        </w:rPr>
      </w:pPr>
      <w:r w:rsidRPr="009D3FD2">
        <w:rPr>
          <w:b/>
          <w:sz w:val="36"/>
          <w:szCs w:val="36"/>
          <w:lang w:val="es-CO"/>
        </w:rPr>
        <w:t xml:space="preserve">INDUCED MOOD AND SUBLIMINAL MERE EXPOSURE: ITS EFFECT ON PREFERENCE FORMATION TOWARD LOGO </w:t>
      </w:r>
    </w:p>
    <w:p w14:paraId="2A14F93B" w14:textId="77777777" w:rsidR="009D3FD2" w:rsidRDefault="009D3FD2" w:rsidP="009D3FD2">
      <w:pPr>
        <w:rPr>
          <w:b/>
          <w:lang w:val="es-CO"/>
        </w:rPr>
      </w:pPr>
    </w:p>
    <w:p w14:paraId="01AA1771" w14:textId="77777777" w:rsidR="009D3FD2" w:rsidRPr="009D3FD2" w:rsidRDefault="00FF5659" w:rsidP="009D3FD2">
      <w:pPr>
        <w:ind w:left="709" w:hanging="709"/>
        <w:rPr>
          <w:b/>
          <w:sz w:val="28"/>
          <w:szCs w:val="28"/>
          <w:lang w:val="es-CO"/>
        </w:rPr>
      </w:pPr>
      <w:r w:rsidRPr="009D3FD2">
        <w:rPr>
          <w:b/>
          <w:sz w:val="28"/>
          <w:szCs w:val="28"/>
          <w:lang w:val="es-CO"/>
        </w:rPr>
        <w:t>Martha del Rosario Peña-</w:t>
      </w:r>
      <w:r w:rsidR="00523705" w:rsidRPr="009D3FD2">
        <w:rPr>
          <w:b/>
          <w:sz w:val="28"/>
          <w:szCs w:val="28"/>
          <w:lang w:val="es-CO"/>
        </w:rPr>
        <w:t>Sarmie</w:t>
      </w:r>
      <w:r w:rsidR="004A575E" w:rsidRPr="009D3FD2">
        <w:rPr>
          <w:b/>
          <w:sz w:val="28"/>
          <w:szCs w:val="28"/>
          <w:lang w:val="es-CO"/>
        </w:rPr>
        <w:t>nto</w:t>
      </w:r>
      <w:r w:rsidR="009D3FD2" w:rsidRPr="009D3FD2">
        <w:rPr>
          <w:b/>
          <w:sz w:val="28"/>
          <w:szCs w:val="28"/>
          <w:vertAlign w:val="superscript"/>
          <w:lang w:val="es-CO"/>
        </w:rPr>
        <w:t>1</w:t>
      </w:r>
      <w:r w:rsidR="009D3FD2" w:rsidRPr="009D3FD2">
        <w:rPr>
          <w:b/>
          <w:sz w:val="28"/>
          <w:szCs w:val="28"/>
          <w:lang w:val="es-CO"/>
        </w:rPr>
        <w:t xml:space="preserve"> </w:t>
      </w:r>
    </w:p>
    <w:p w14:paraId="7551F6B5" w14:textId="77777777" w:rsidR="00523705" w:rsidRPr="009D3FD2" w:rsidRDefault="004A575E" w:rsidP="009D3FD2">
      <w:pPr>
        <w:ind w:left="709" w:hanging="709"/>
        <w:rPr>
          <w:b/>
          <w:sz w:val="28"/>
          <w:szCs w:val="28"/>
          <w:lang w:val="es-CO"/>
        </w:rPr>
      </w:pPr>
      <w:r w:rsidRPr="009D3FD2">
        <w:rPr>
          <w:b/>
          <w:sz w:val="28"/>
          <w:szCs w:val="28"/>
          <w:lang w:val="es-CO"/>
        </w:rPr>
        <w:t>Julio Eduardo Cruz</w:t>
      </w:r>
    </w:p>
    <w:p w14:paraId="6472617C" w14:textId="77777777" w:rsidR="00523705" w:rsidRDefault="00523705" w:rsidP="009D3FD2">
      <w:pPr>
        <w:rPr>
          <w:i/>
          <w:sz w:val="28"/>
          <w:szCs w:val="28"/>
          <w:lang w:val="es-CO"/>
        </w:rPr>
      </w:pPr>
      <w:r w:rsidRPr="009D3FD2">
        <w:rPr>
          <w:i/>
          <w:sz w:val="28"/>
          <w:szCs w:val="28"/>
          <w:lang w:val="es-CO"/>
        </w:rPr>
        <w:t>Universidad de los Andes</w:t>
      </w:r>
      <w:r w:rsidR="00CF2270" w:rsidRPr="009D3FD2">
        <w:rPr>
          <w:i/>
          <w:sz w:val="28"/>
          <w:szCs w:val="28"/>
          <w:lang w:val="es-CO"/>
        </w:rPr>
        <w:t>, Colombia</w:t>
      </w:r>
    </w:p>
    <w:p w14:paraId="1312AE70" w14:textId="77777777" w:rsidR="009D3FD2" w:rsidRDefault="009D3FD2" w:rsidP="009D3FD2">
      <w:pPr>
        <w:rPr>
          <w:i/>
          <w:sz w:val="28"/>
          <w:szCs w:val="28"/>
          <w:lang w:val="es-CO"/>
        </w:rPr>
      </w:pPr>
    </w:p>
    <w:p w14:paraId="4EBAB0BD" w14:textId="77777777" w:rsidR="009D3FD2" w:rsidRPr="009D3FD2" w:rsidRDefault="009D3FD2" w:rsidP="009D3FD2">
      <w:pPr>
        <w:rPr>
          <w:i/>
          <w:sz w:val="28"/>
          <w:szCs w:val="28"/>
          <w:lang w:val="es-CO"/>
        </w:rPr>
      </w:pPr>
      <w:r>
        <w:rPr>
          <w:b/>
          <w:noProof/>
          <w:lang w:eastAsia="ko-KR"/>
        </w:rPr>
        <mc:AlternateContent>
          <mc:Choice Requires="wps">
            <w:drawing>
              <wp:anchor distT="0" distB="0" distL="114300" distR="114300" simplePos="0" relativeHeight="251659264" behindDoc="0" locked="0" layoutInCell="1" allowOverlap="1" wp14:anchorId="5FD38010" wp14:editId="4FE4D741">
                <wp:simplePos x="0" y="0"/>
                <wp:positionH relativeFrom="column">
                  <wp:posOffset>0</wp:posOffset>
                </wp:positionH>
                <wp:positionV relativeFrom="paragraph">
                  <wp:posOffset>71252</wp:posOffset>
                </wp:positionV>
                <wp:extent cx="6172200" cy="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anchor>
            </w:drawing>
          </mc:Choice>
          <mc:Fallback>
            <w:pict>
              <v:line w14:anchorId="6C2D05EB"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6pt" to="48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BDRxAEAAHIDAAAOAAAAZHJzL2Uyb0RvYy54bWysU8Fu2zAMvQ/YPwi6L06CrBuMOD0k6C7D&#10;FqDdB7CyZAuQREHU4uTvRylu1nW3YT7Iokg+8T1S2/uzd+KkE1kMnVwtllLooLC3Yejkj6eHD5+l&#10;oAyhB4dBd/KiSd7v3r/bTrHVaxzR9ToJBgnUTrGTY86xbRpSo/ZAC4w6sNNg8pDZTEPTJ5gY3btm&#10;vVzeNROmPiZUmohPD1en3FV8Y7TK340hnYXrJNeW65rq+lzWZreFdkgQR6vmMuAfqvBgA196gzpA&#10;BvEz2b+gvFUJCU1eKPQNGmOVrhyYzWr5hs3jCFFXLiwOxZtM9P9g1bfTMQnbd3IjRQDPLXrMCeww&#10;ZrHHEFhATGJTdJoitRy+D8c0WxSPqZA+m+TLn+mIc9X2ctNWn7NQfHi3+rTmhkmhXnzN78SYKH/R&#10;6EXZdNLZUGhDC6evlPkyDn0JKccBH6xztXUuiKmT64+bCg08QcZB5lt8ZE4UBinADTyaKqcKSehs&#10;X9ILEF1o75I4AU8HD1WP0xPXK4UDyuxgEvUr7LmEP1JLPQeg8ZpcXXOYCwVa1+Gbyy/SXcUqu2fs&#10;L1XDpljc2Io+D2GZnNc2718/ld0vAAAA//8DAFBLAwQUAAYACAAAACEAIZjLRdgAAAAGAQAADwAA&#10;AGRycy9kb3ducmV2LnhtbEyPTU/DMAyG70j7D5EncWPpegBWmk4ICUS5sQ+JY9p4bUXiVEnWlX+P&#10;EQc4+nmt14/L7eysmDDEwZOC9SoDgdR6M1Cn4LB/vrkHEZMmo60nVPCFEbbV4qrUhfEXesdplzrB&#10;JRQLraBPaSykjG2PTseVH5E4O/ngdOIxdNIEfeFyZ2WeZbfS6YH4Qq9HfOqx/dydnYLxbXrFxoXD&#10;6fjyYX0KdVfPtVLXy/nxAUTCOf0tw48+q0PFTo0/k4nCKuBHEtN1DoLTzV3OoPkFsirlf/3qGwAA&#10;//8DAFBLAQItABQABgAIAAAAIQC2gziS/gAAAOEBAAATAAAAAAAAAAAAAAAAAAAAAABbQ29udGVu&#10;dF9UeXBlc10ueG1sUEsBAi0AFAAGAAgAAAAhADj9If/WAAAAlAEAAAsAAAAAAAAAAAAAAAAALwEA&#10;AF9yZWxzLy5yZWxzUEsBAi0AFAAGAAgAAAAhADVkENHEAQAAcgMAAA4AAAAAAAAAAAAAAAAALgIA&#10;AGRycy9lMm9Eb2MueG1sUEsBAi0AFAAGAAgAAAAhACGYy0XYAAAABgEAAA8AAAAAAAAAAAAAAAAA&#10;HgQAAGRycy9kb3ducmV2LnhtbFBLBQYAAAAABAAEAPMAAAAjBQAAAAA=&#10;" strokecolor="windowText" strokeweight="2pt"/>
            </w:pict>
          </mc:Fallback>
        </mc:AlternateContent>
      </w:r>
    </w:p>
    <w:p w14:paraId="6B1B2962" w14:textId="77777777" w:rsidR="00523705" w:rsidRPr="00AA57CA" w:rsidRDefault="00523705" w:rsidP="009D3FD2">
      <w:pPr>
        <w:ind w:left="709" w:hanging="709"/>
        <w:jc w:val="center"/>
        <w:rPr>
          <w:lang w:val="es-CO"/>
        </w:rPr>
      </w:pPr>
    </w:p>
    <w:p w14:paraId="0C0F95EE" w14:textId="77777777" w:rsidR="00B9119B" w:rsidRPr="009D3FD2" w:rsidRDefault="009D3FD2" w:rsidP="009D3FD2">
      <w:pPr>
        <w:ind w:left="709" w:hanging="709"/>
        <w:rPr>
          <w:b/>
          <w:sz w:val="22"/>
          <w:szCs w:val="22"/>
          <w:lang w:val="es-CO"/>
        </w:rPr>
      </w:pPr>
      <w:r w:rsidRPr="009D3FD2">
        <w:rPr>
          <w:b/>
          <w:sz w:val="22"/>
          <w:szCs w:val="22"/>
          <w:lang w:val="es-CO"/>
        </w:rPr>
        <w:t>RESUMEN</w:t>
      </w:r>
    </w:p>
    <w:p w14:paraId="4CF792B8" w14:textId="77777777" w:rsidR="005F6AFF" w:rsidRPr="009D3FD2" w:rsidRDefault="00CE3FEE" w:rsidP="009D3FD2">
      <w:pPr>
        <w:ind w:right="567"/>
        <w:rPr>
          <w:sz w:val="22"/>
          <w:szCs w:val="22"/>
          <w:lang w:val="es-CO"/>
        </w:rPr>
      </w:pPr>
      <w:r w:rsidRPr="009D3FD2">
        <w:rPr>
          <w:sz w:val="22"/>
          <w:szCs w:val="22"/>
          <w:lang w:val="es-CO"/>
        </w:rPr>
        <w:t>E</w:t>
      </w:r>
      <w:r w:rsidR="002D3FCF" w:rsidRPr="009D3FD2">
        <w:rPr>
          <w:sz w:val="22"/>
          <w:szCs w:val="22"/>
          <w:lang w:val="es-CO"/>
        </w:rPr>
        <w:t>sta investigación exploró</w:t>
      </w:r>
      <w:r w:rsidRPr="009D3FD2">
        <w:rPr>
          <w:sz w:val="22"/>
          <w:szCs w:val="22"/>
          <w:lang w:val="es-CO"/>
        </w:rPr>
        <w:t xml:space="preserve"> el papel del </w:t>
      </w:r>
      <w:r w:rsidR="005541A0" w:rsidRPr="009D3FD2">
        <w:rPr>
          <w:sz w:val="22"/>
          <w:szCs w:val="22"/>
          <w:lang w:val="es-CO"/>
        </w:rPr>
        <w:t>estado de ánimo inducido</w:t>
      </w:r>
      <w:r w:rsidRPr="009D3FD2">
        <w:rPr>
          <w:sz w:val="22"/>
          <w:szCs w:val="22"/>
          <w:lang w:val="es-CO"/>
        </w:rPr>
        <w:t xml:space="preserve"> y el número de exposiciones </w:t>
      </w:r>
      <w:r w:rsidR="00C04F65" w:rsidRPr="009D3FD2">
        <w:rPr>
          <w:sz w:val="22"/>
          <w:szCs w:val="22"/>
          <w:lang w:val="es-CO"/>
        </w:rPr>
        <w:t>breves</w:t>
      </w:r>
      <w:r w:rsidRPr="009D3FD2">
        <w:rPr>
          <w:sz w:val="22"/>
          <w:szCs w:val="22"/>
          <w:lang w:val="es-CO"/>
        </w:rPr>
        <w:t xml:space="preserve"> en la formación </w:t>
      </w:r>
      <w:r w:rsidR="00BF762D" w:rsidRPr="009D3FD2">
        <w:rPr>
          <w:sz w:val="22"/>
          <w:szCs w:val="22"/>
          <w:lang w:val="es-CO"/>
        </w:rPr>
        <w:t xml:space="preserve">de actitudes </w:t>
      </w:r>
      <w:r w:rsidRPr="009D3FD2">
        <w:rPr>
          <w:sz w:val="22"/>
          <w:szCs w:val="22"/>
          <w:lang w:val="es-CO"/>
        </w:rPr>
        <w:t>hacia logos</w:t>
      </w:r>
      <w:r w:rsidR="00386126" w:rsidRPr="009D3FD2">
        <w:rPr>
          <w:sz w:val="22"/>
          <w:szCs w:val="22"/>
          <w:lang w:val="es-CO"/>
        </w:rPr>
        <w:t>,</w:t>
      </w:r>
      <w:r w:rsidR="00A7436B" w:rsidRPr="009D3FD2">
        <w:rPr>
          <w:sz w:val="22"/>
          <w:szCs w:val="22"/>
          <w:lang w:val="es-CO"/>
        </w:rPr>
        <w:t xml:space="preserve"> a través del Paradigma de la Mera Exposición</w:t>
      </w:r>
      <w:r w:rsidRPr="009D3FD2">
        <w:rPr>
          <w:sz w:val="22"/>
          <w:szCs w:val="22"/>
          <w:lang w:val="es-CO"/>
        </w:rPr>
        <w:t>. Se ejecutó un d</w:t>
      </w:r>
      <w:r w:rsidR="00B9119B" w:rsidRPr="009D3FD2">
        <w:rPr>
          <w:sz w:val="22"/>
          <w:szCs w:val="22"/>
          <w:lang w:val="es-CO"/>
        </w:rPr>
        <w:t xml:space="preserve">iseño factorial </w:t>
      </w:r>
      <w:r w:rsidR="00AA6B70" w:rsidRPr="009D3FD2">
        <w:rPr>
          <w:sz w:val="22"/>
          <w:szCs w:val="22"/>
          <w:lang w:val="es-CO"/>
        </w:rPr>
        <w:t>4</w:t>
      </w:r>
      <w:r w:rsidR="00B9119B" w:rsidRPr="009D3FD2">
        <w:rPr>
          <w:sz w:val="22"/>
          <w:szCs w:val="22"/>
          <w:lang w:val="es-CO"/>
        </w:rPr>
        <w:t xml:space="preserve"> X 3 con la participación voluntaria de 1</w:t>
      </w:r>
      <w:r w:rsidR="00AA6B70" w:rsidRPr="009D3FD2">
        <w:rPr>
          <w:sz w:val="22"/>
          <w:szCs w:val="22"/>
          <w:lang w:val="es-CO"/>
        </w:rPr>
        <w:t>2</w:t>
      </w:r>
      <w:r w:rsidR="00B9119B" w:rsidRPr="009D3FD2">
        <w:rPr>
          <w:sz w:val="22"/>
          <w:szCs w:val="22"/>
          <w:lang w:val="es-CO"/>
        </w:rPr>
        <w:t>0 estudiantes de pregrado</w:t>
      </w:r>
      <w:r w:rsidR="00AD23B1" w:rsidRPr="009D3FD2">
        <w:rPr>
          <w:sz w:val="22"/>
          <w:szCs w:val="22"/>
          <w:lang w:val="es-CO"/>
        </w:rPr>
        <w:t>,</w:t>
      </w:r>
      <w:r w:rsidR="00B9119B" w:rsidRPr="009D3FD2">
        <w:rPr>
          <w:sz w:val="22"/>
          <w:szCs w:val="22"/>
          <w:lang w:val="es-CO"/>
        </w:rPr>
        <w:t xml:space="preserve"> asignados aleatoriamente a las condiciones experimentales. Los resultados </w:t>
      </w:r>
      <w:r w:rsidR="002D3FCF" w:rsidRPr="009D3FD2">
        <w:rPr>
          <w:sz w:val="22"/>
          <w:szCs w:val="22"/>
          <w:lang w:val="es-CO"/>
        </w:rPr>
        <w:t>señalaron</w:t>
      </w:r>
      <w:r w:rsidR="00B9119B" w:rsidRPr="009D3FD2">
        <w:rPr>
          <w:sz w:val="22"/>
          <w:szCs w:val="22"/>
          <w:lang w:val="es-CO"/>
        </w:rPr>
        <w:t xml:space="preserve"> la existencia</w:t>
      </w:r>
      <w:r w:rsidR="001B36EC" w:rsidRPr="009D3FD2">
        <w:rPr>
          <w:sz w:val="22"/>
          <w:szCs w:val="22"/>
          <w:lang w:val="es-CO"/>
        </w:rPr>
        <w:t xml:space="preserve"> </w:t>
      </w:r>
      <w:r w:rsidR="00B9119B" w:rsidRPr="009D3FD2">
        <w:rPr>
          <w:sz w:val="22"/>
          <w:szCs w:val="22"/>
          <w:lang w:val="es-CO"/>
        </w:rPr>
        <w:t>de</w:t>
      </w:r>
      <w:r w:rsidR="002D3FCF" w:rsidRPr="009D3FD2">
        <w:rPr>
          <w:sz w:val="22"/>
          <w:szCs w:val="22"/>
          <w:lang w:val="es-CO"/>
        </w:rPr>
        <w:t>l Efecto de Mera E</w:t>
      </w:r>
      <w:r w:rsidR="00B9119B" w:rsidRPr="009D3FD2">
        <w:rPr>
          <w:sz w:val="22"/>
          <w:szCs w:val="22"/>
          <w:lang w:val="es-CO"/>
        </w:rPr>
        <w:t xml:space="preserve">xposición así como de </w:t>
      </w:r>
      <w:r w:rsidR="002D3FCF" w:rsidRPr="009D3FD2">
        <w:rPr>
          <w:sz w:val="22"/>
          <w:szCs w:val="22"/>
          <w:lang w:val="es-CO"/>
        </w:rPr>
        <w:t>una</w:t>
      </w:r>
      <w:r w:rsidR="00B9119B" w:rsidRPr="009D3FD2">
        <w:rPr>
          <w:sz w:val="22"/>
          <w:szCs w:val="22"/>
          <w:lang w:val="es-CO"/>
        </w:rPr>
        <w:t xml:space="preserve"> interacción entre la frecuencia de exposición y el estado </w:t>
      </w:r>
      <w:r w:rsidR="00775AA7" w:rsidRPr="009D3FD2">
        <w:rPr>
          <w:sz w:val="22"/>
          <w:szCs w:val="22"/>
          <w:lang w:val="es-CO"/>
        </w:rPr>
        <w:t>de ánimo inducido</w:t>
      </w:r>
      <w:r w:rsidR="00B9119B" w:rsidRPr="009D3FD2">
        <w:rPr>
          <w:sz w:val="22"/>
          <w:szCs w:val="22"/>
          <w:lang w:val="es-CO"/>
        </w:rPr>
        <w:t xml:space="preserve">. </w:t>
      </w:r>
      <w:r w:rsidR="00055621" w:rsidRPr="009D3FD2">
        <w:rPr>
          <w:sz w:val="22"/>
          <w:szCs w:val="22"/>
          <w:lang w:val="es-CO"/>
        </w:rPr>
        <w:t xml:space="preserve">La exposición repetida en estados de ánimo particulares parece cambiar el curso de la formación de </w:t>
      </w:r>
      <w:r w:rsidR="00524CE9" w:rsidRPr="009D3FD2">
        <w:rPr>
          <w:sz w:val="22"/>
          <w:szCs w:val="22"/>
          <w:lang w:val="es-CO"/>
        </w:rPr>
        <w:t>actitudes</w:t>
      </w:r>
      <w:r w:rsidR="00055621" w:rsidRPr="009D3FD2">
        <w:rPr>
          <w:sz w:val="22"/>
          <w:szCs w:val="22"/>
          <w:lang w:val="es-CO"/>
        </w:rPr>
        <w:t xml:space="preserve">. </w:t>
      </w:r>
    </w:p>
    <w:p w14:paraId="50C46CB7" w14:textId="77777777" w:rsidR="00EB1046" w:rsidRPr="009D3FD2" w:rsidRDefault="00EB1046" w:rsidP="009D3FD2">
      <w:pPr>
        <w:rPr>
          <w:b/>
          <w:bCs/>
          <w:sz w:val="22"/>
          <w:szCs w:val="22"/>
          <w:lang w:val="es-CO"/>
        </w:rPr>
      </w:pPr>
    </w:p>
    <w:p w14:paraId="1A8B9A73" w14:textId="77777777" w:rsidR="009D3FD2" w:rsidRPr="009D3FD2" w:rsidRDefault="002D1C22" w:rsidP="009D3FD2">
      <w:pPr>
        <w:rPr>
          <w:bCs/>
          <w:sz w:val="22"/>
          <w:szCs w:val="22"/>
          <w:lang w:val="es-CO"/>
        </w:rPr>
      </w:pPr>
      <w:r w:rsidRPr="009D3FD2">
        <w:rPr>
          <w:b/>
          <w:bCs/>
          <w:sz w:val="22"/>
          <w:szCs w:val="22"/>
          <w:lang w:val="es-CO"/>
        </w:rPr>
        <w:t>Palabras clave</w:t>
      </w:r>
      <w:r w:rsidRPr="009D3FD2">
        <w:rPr>
          <w:bCs/>
          <w:sz w:val="22"/>
          <w:szCs w:val="22"/>
          <w:lang w:val="es-CO"/>
        </w:rPr>
        <w:t>:</w:t>
      </w:r>
      <w:r w:rsidR="005E3FC9" w:rsidRPr="009D3FD2">
        <w:rPr>
          <w:bCs/>
          <w:sz w:val="22"/>
          <w:szCs w:val="22"/>
          <w:lang w:val="es-CO"/>
        </w:rPr>
        <w:t xml:space="preserve"> </w:t>
      </w:r>
    </w:p>
    <w:p w14:paraId="78B0EBD1" w14:textId="77777777" w:rsidR="000A024A" w:rsidRDefault="005E3FC9" w:rsidP="009D3FD2">
      <w:pPr>
        <w:rPr>
          <w:bCs/>
          <w:sz w:val="22"/>
          <w:szCs w:val="22"/>
          <w:lang w:val="es-CO"/>
        </w:rPr>
      </w:pPr>
      <w:r w:rsidRPr="009D3FD2">
        <w:rPr>
          <w:bCs/>
          <w:sz w:val="22"/>
          <w:szCs w:val="22"/>
          <w:lang w:val="es-CO"/>
        </w:rPr>
        <w:t xml:space="preserve">Paradigma de Mera Exposición, Actitudes, </w:t>
      </w:r>
      <w:r w:rsidR="00180002" w:rsidRPr="009D3FD2">
        <w:rPr>
          <w:bCs/>
          <w:sz w:val="22"/>
          <w:szCs w:val="22"/>
          <w:lang w:val="es-CO"/>
        </w:rPr>
        <w:t>subliminal, estado de ánimo</w:t>
      </w:r>
    </w:p>
    <w:p w14:paraId="36539A0D" w14:textId="77777777" w:rsidR="009D3FD2" w:rsidRPr="009D3FD2" w:rsidRDefault="009D3FD2" w:rsidP="009D3FD2">
      <w:pPr>
        <w:rPr>
          <w:bCs/>
          <w:sz w:val="22"/>
          <w:szCs w:val="22"/>
          <w:lang w:val="es-CO"/>
        </w:rPr>
      </w:pPr>
    </w:p>
    <w:p w14:paraId="4049B891" w14:textId="77777777" w:rsidR="00DD1D50" w:rsidRPr="009D3FD2" w:rsidRDefault="009D3FD2" w:rsidP="009D3FD2">
      <w:pPr>
        <w:rPr>
          <w:b/>
          <w:bCs/>
          <w:sz w:val="22"/>
          <w:szCs w:val="22"/>
          <w:lang w:val="en-US"/>
        </w:rPr>
      </w:pPr>
      <w:r w:rsidRPr="009D3FD2">
        <w:rPr>
          <w:b/>
          <w:bCs/>
          <w:sz w:val="22"/>
          <w:szCs w:val="22"/>
          <w:lang w:val="en-US"/>
        </w:rPr>
        <w:t>ABSTRACT</w:t>
      </w:r>
    </w:p>
    <w:p w14:paraId="673A7654" w14:textId="77777777" w:rsidR="0036563A" w:rsidRPr="009D3FD2" w:rsidRDefault="00094134" w:rsidP="009D3FD2">
      <w:pPr>
        <w:ind w:right="567"/>
        <w:jc w:val="both"/>
        <w:rPr>
          <w:bCs/>
          <w:sz w:val="22"/>
          <w:szCs w:val="22"/>
          <w:lang w:val="en-US"/>
        </w:rPr>
      </w:pPr>
      <w:r w:rsidRPr="009D3FD2">
        <w:rPr>
          <w:bCs/>
          <w:sz w:val="22"/>
          <w:szCs w:val="22"/>
          <w:lang w:val="en-US"/>
        </w:rPr>
        <w:t xml:space="preserve">Relationship between induced mood, and frequency of short visual expositions was explored using the mere exposure paradigm. A factorial design 4 X 3 was used with 120 undergraduate students who took part in the experiment voluntarily. Participants were assigned to each experimental condition randomly. Results showed interaction between induced mood and exposition, suggesting that mere exposure effect depends on type of mood, participants are experiencing during exposition.  </w:t>
      </w:r>
    </w:p>
    <w:p w14:paraId="48DA64AF" w14:textId="77777777" w:rsidR="00094134" w:rsidRPr="009D3FD2" w:rsidRDefault="00094134" w:rsidP="009D3FD2">
      <w:pPr>
        <w:ind w:left="567" w:right="567"/>
        <w:jc w:val="both"/>
        <w:rPr>
          <w:bCs/>
          <w:sz w:val="22"/>
          <w:szCs w:val="22"/>
          <w:lang w:val="en-US"/>
        </w:rPr>
      </w:pPr>
    </w:p>
    <w:p w14:paraId="7D556430" w14:textId="77777777" w:rsidR="009D3FD2" w:rsidRPr="009D3FD2" w:rsidRDefault="0036563A" w:rsidP="009D3FD2">
      <w:pPr>
        <w:rPr>
          <w:b/>
          <w:bCs/>
          <w:sz w:val="22"/>
          <w:szCs w:val="22"/>
          <w:lang w:val="en-US"/>
        </w:rPr>
      </w:pPr>
      <w:r w:rsidRPr="009D3FD2">
        <w:rPr>
          <w:b/>
          <w:bCs/>
          <w:sz w:val="22"/>
          <w:szCs w:val="22"/>
          <w:lang w:val="en-US"/>
        </w:rPr>
        <w:t>Keywords:</w:t>
      </w:r>
      <w:r w:rsidR="00C05A95" w:rsidRPr="009D3FD2">
        <w:rPr>
          <w:b/>
          <w:bCs/>
          <w:sz w:val="22"/>
          <w:szCs w:val="22"/>
          <w:lang w:val="en-US"/>
        </w:rPr>
        <w:t xml:space="preserve"> </w:t>
      </w:r>
    </w:p>
    <w:p w14:paraId="4FF184BD" w14:textId="77777777" w:rsidR="0036563A" w:rsidRDefault="00C05A95" w:rsidP="009D3FD2">
      <w:pPr>
        <w:rPr>
          <w:bCs/>
          <w:sz w:val="22"/>
          <w:szCs w:val="22"/>
          <w:lang w:val="en-US"/>
        </w:rPr>
      </w:pPr>
      <w:r w:rsidRPr="009D3FD2">
        <w:rPr>
          <w:bCs/>
          <w:sz w:val="22"/>
          <w:szCs w:val="22"/>
          <w:lang w:val="en-US"/>
        </w:rPr>
        <w:t>Mere exposure paradig</w:t>
      </w:r>
      <w:r w:rsidR="009D3FD2" w:rsidRPr="009D3FD2">
        <w:rPr>
          <w:bCs/>
          <w:sz w:val="22"/>
          <w:szCs w:val="22"/>
          <w:lang w:val="en-US"/>
        </w:rPr>
        <w:t>m, Attitudes, Subliminal, mood</w:t>
      </w:r>
    </w:p>
    <w:p w14:paraId="7F7E37E0" w14:textId="77777777" w:rsidR="009D3FD2" w:rsidRDefault="009D3FD2" w:rsidP="009D3FD2">
      <w:pPr>
        <w:rPr>
          <w:bCs/>
          <w:sz w:val="22"/>
          <w:szCs w:val="22"/>
          <w:lang w:val="en-US"/>
        </w:rPr>
      </w:pPr>
    </w:p>
    <w:p w14:paraId="283277D3" w14:textId="77777777" w:rsidR="009D3FD2" w:rsidRDefault="009D3FD2" w:rsidP="009D3FD2">
      <w:pPr>
        <w:pStyle w:val="Heading1"/>
        <w:spacing w:line="240" w:lineRule="auto"/>
        <w:jc w:val="left"/>
        <w:rPr>
          <w:b/>
          <w:sz w:val="22"/>
          <w:szCs w:val="22"/>
        </w:rPr>
      </w:pPr>
      <w:r>
        <w:rPr>
          <w:b/>
          <w:sz w:val="22"/>
          <w:szCs w:val="22"/>
        </w:rPr>
        <w:t>______________________________</w:t>
      </w:r>
    </w:p>
    <w:p w14:paraId="332B9F69" w14:textId="77777777" w:rsidR="009D3FD2" w:rsidRDefault="009D3FD2" w:rsidP="009D3FD2">
      <w:pPr>
        <w:pStyle w:val="Heading1"/>
        <w:spacing w:line="240" w:lineRule="auto"/>
        <w:jc w:val="left"/>
        <w:rPr>
          <w:sz w:val="22"/>
          <w:szCs w:val="22"/>
          <w:lang w:val="es-MX"/>
        </w:rPr>
      </w:pPr>
      <w:r>
        <w:rPr>
          <w:b/>
          <w:sz w:val="22"/>
          <w:szCs w:val="22"/>
        </w:rPr>
        <w:t>Corresponding Author:</w:t>
      </w:r>
    </w:p>
    <w:p w14:paraId="2B8F5D1B" w14:textId="77777777" w:rsidR="009D3FD2" w:rsidRDefault="009D3FD2" w:rsidP="009D3FD2">
      <w:pPr>
        <w:pStyle w:val="Heading1"/>
        <w:spacing w:line="240" w:lineRule="auto"/>
        <w:jc w:val="left"/>
        <w:rPr>
          <w:sz w:val="22"/>
          <w:szCs w:val="22"/>
          <w:lang w:val="es-MX"/>
        </w:rPr>
      </w:pPr>
      <w:r>
        <w:rPr>
          <w:sz w:val="22"/>
          <w:szCs w:val="22"/>
          <w:lang w:val="es-MX"/>
        </w:rPr>
        <w:t xml:space="preserve">1. </w:t>
      </w:r>
      <w:r w:rsidRPr="00751C83">
        <w:rPr>
          <w:sz w:val="22"/>
          <w:szCs w:val="22"/>
          <w:lang w:val="es-MX"/>
        </w:rPr>
        <w:t xml:space="preserve">Address correspondence </w:t>
      </w:r>
      <w:r>
        <w:rPr>
          <w:sz w:val="22"/>
          <w:szCs w:val="22"/>
          <w:lang w:val="es-MX"/>
        </w:rPr>
        <w:t xml:space="preserve">to Martha del Rosario Peña-Sarmiento and Julio Eduardo Cruz </w:t>
      </w:r>
    </w:p>
    <w:p w14:paraId="35F3A61B" w14:textId="77777777" w:rsidR="0036563A" w:rsidRPr="009D3FD2" w:rsidRDefault="00A40FB6" w:rsidP="009D3FD2">
      <w:pPr>
        <w:pStyle w:val="Heading1"/>
        <w:spacing w:line="240" w:lineRule="auto"/>
        <w:jc w:val="left"/>
        <w:rPr>
          <w:sz w:val="22"/>
          <w:szCs w:val="22"/>
          <w:lang w:val="es-MX"/>
        </w:rPr>
      </w:pPr>
      <w:commentRangeStart w:id="0"/>
      <w:r w:rsidRPr="009D3FD2">
        <w:rPr>
          <w:bCs/>
          <w:sz w:val="22"/>
          <w:szCs w:val="22"/>
          <w:lang w:val="es-MX"/>
        </w:rPr>
        <w:t>md.pena54@uniandes.edu.co;</w:t>
      </w:r>
      <w:r w:rsidR="0087084F" w:rsidRPr="009D3FD2">
        <w:rPr>
          <w:bCs/>
          <w:sz w:val="22"/>
          <w:szCs w:val="22"/>
          <w:lang w:val="es-MX"/>
        </w:rPr>
        <w:t xml:space="preserve"> jecruz@uniandes.edu.c</w:t>
      </w:r>
      <w:r w:rsidRPr="009D3FD2">
        <w:rPr>
          <w:bCs/>
          <w:sz w:val="22"/>
          <w:szCs w:val="22"/>
          <w:lang w:val="es-MX"/>
        </w:rPr>
        <w:t>o</w:t>
      </w:r>
      <w:commentRangeEnd w:id="0"/>
      <w:r w:rsidR="009D3FD2">
        <w:rPr>
          <w:rStyle w:val="CommentReference"/>
          <w:lang w:val="es-MX" w:eastAsia="es-MX"/>
        </w:rPr>
        <w:commentReference w:id="0"/>
      </w:r>
    </w:p>
    <w:p w14:paraId="5F3836B8" w14:textId="77777777" w:rsidR="0036563A" w:rsidRPr="009D3FD2" w:rsidRDefault="0036563A">
      <w:pPr>
        <w:rPr>
          <w:bCs/>
          <w:sz w:val="22"/>
          <w:szCs w:val="22"/>
        </w:rPr>
      </w:pPr>
    </w:p>
    <w:p w14:paraId="0A9813AE" w14:textId="77777777" w:rsidR="009D3FD2" w:rsidRPr="009D3FD2" w:rsidRDefault="0053640C" w:rsidP="009D3FD2">
      <w:pPr>
        <w:jc w:val="center"/>
        <w:rPr>
          <w:b/>
          <w:bCs/>
          <w:sz w:val="20"/>
          <w:szCs w:val="20"/>
          <w:lang w:val="es-CO"/>
        </w:rPr>
      </w:pPr>
      <w:r w:rsidRPr="009D3FD2">
        <w:rPr>
          <w:bCs/>
          <w:sz w:val="22"/>
          <w:szCs w:val="22"/>
        </w:rPr>
        <w:br w:type="page"/>
      </w:r>
      <w:r w:rsidR="009D3FD2" w:rsidRPr="009D3FD2">
        <w:rPr>
          <w:b/>
          <w:bCs/>
          <w:sz w:val="20"/>
          <w:szCs w:val="20"/>
          <w:lang w:val="es-CO"/>
        </w:rPr>
        <w:t>ESTADO AFECTIVO Y PARADIGMA DE MERA EXPOSICIÓN SUBLIMINAL: EL ROL DEL ESTADO DE ÁNIMO INDUCIDO EN LA MANIFESTACIÓN DEL EFECTO DE MERA EXPOSICIÓN ANTE EXPOSICIONES SUBLIMINALES DE LOGOS</w:t>
      </w:r>
    </w:p>
    <w:p w14:paraId="07379DBB" w14:textId="77777777" w:rsidR="009D3FD2" w:rsidRDefault="009D3FD2" w:rsidP="009D3FD2">
      <w:pPr>
        <w:rPr>
          <w:bCs/>
          <w:sz w:val="22"/>
          <w:szCs w:val="22"/>
          <w:lang w:val="es-CO"/>
        </w:rPr>
      </w:pPr>
    </w:p>
    <w:p w14:paraId="7BAAC627" w14:textId="77777777" w:rsidR="009D3FD2" w:rsidRPr="009D3FD2" w:rsidRDefault="009D3FD2" w:rsidP="009D3FD2">
      <w:pPr>
        <w:rPr>
          <w:bCs/>
          <w:sz w:val="22"/>
          <w:szCs w:val="22"/>
          <w:lang w:val="es-CO"/>
        </w:rPr>
        <w:sectPr w:rsidR="009D3FD2" w:rsidRPr="009D3FD2" w:rsidSect="009D3FD2">
          <w:headerReference w:type="even" r:id="rId9"/>
          <w:headerReference w:type="default" r:id="rId10"/>
          <w:headerReference w:type="first" r:id="rId11"/>
          <w:pgSz w:w="12240" w:h="15840"/>
          <w:pgMar w:top="1134" w:right="851" w:bottom="1134" w:left="1134" w:header="708" w:footer="708" w:gutter="0"/>
          <w:cols w:space="708"/>
          <w:titlePg/>
          <w:docGrid w:linePitch="360"/>
        </w:sectPr>
      </w:pPr>
    </w:p>
    <w:p w14:paraId="6180C159" w14:textId="77777777" w:rsidR="002B6E5E" w:rsidRPr="009D3FD2" w:rsidRDefault="000A024A" w:rsidP="009D3FD2">
      <w:pPr>
        <w:ind w:firstLine="708"/>
        <w:rPr>
          <w:bCs/>
          <w:sz w:val="20"/>
          <w:szCs w:val="20"/>
        </w:rPr>
      </w:pPr>
      <w:r w:rsidRPr="009D3FD2">
        <w:rPr>
          <w:bCs/>
          <w:sz w:val="20"/>
          <w:szCs w:val="20"/>
          <w:lang w:val="es-CO"/>
        </w:rPr>
        <w:t xml:space="preserve">Las actitudes son respuestas evaluadoras con una dirección </w:t>
      </w:r>
      <w:r w:rsidR="00693EE8" w:rsidRPr="009D3FD2">
        <w:rPr>
          <w:bCs/>
          <w:sz w:val="20"/>
          <w:szCs w:val="20"/>
          <w:lang w:val="es-CO"/>
        </w:rPr>
        <w:t>y una</w:t>
      </w:r>
      <w:r w:rsidRPr="009D3FD2">
        <w:rPr>
          <w:bCs/>
          <w:sz w:val="20"/>
          <w:szCs w:val="20"/>
          <w:lang w:val="es-CO"/>
        </w:rPr>
        <w:t xml:space="preserve"> intensidad,  las cuales resultan fundamentales para explicar un importante número de decisiones que las personas toman en distintos ámbitos de su vida (Petty &amp; </w:t>
      </w:r>
      <w:r w:rsidR="003F77AF" w:rsidRPr="009D3FD2">
        <w:rPr>
          <w:bCs/>
          <w:sz w:val="20"/>
          <w:szCs w:val="20"/>
          <w:lang w:val="es-CO"/>
        </w:rPr>
        <w:t>Briñol</w:t>
      </w:r>
      <w:r w:rsidRPr="009D3FD2">
        <w:rPr>
          <w:bCs/>
          <w:sz w:val="20"/>
          <w:szCs w:val="20"/>
          <w:lang w:val="es-CO"/>
        </w:rPr>
        <w:t>, 2010).</w:t>
      </w:r>
      <w:r w:rsidR="002B6E5E" w:rsidRPr="009D3FD2">
        <w:rPr>
          <w:rFonts w:ascii="Arial" w:eastAsia="Calibri" w:hAnsi="Arial" w:cs="Arial"/>
          <w:bCs/>
          <w:sz w:val="20"/>
          <w:szCs w:val="20"/>
          <w:lang w:val="es-CO" w:eastAsia="en-US"/>
        </w:rPr>
        <w:t xml:space="preserve"> </w:t>
      </w:r>
      <w:r w:rsidR="002B6E5E" w:rsidRPr="009D3FD2">
        <w:rPr>
          <w:bCs/>
          <w:sz w:val="20"/>
          <w:szCs w:val="20"/>
          <w:lang w:val="es-CO"/>
        </w:rPr>
        <w:t xml:space="preserve">Actualmente se sabe que gracias a la persuasión es posible formar o cambiar actitudes en la dirección deseada. Aunque existen estudios psicosociales sistemáticos sobre diversos paradigmas para lograr cambio en las actitudes, este </w:t>
      </w:r>
      <w:r w:rsidR="00491BA4" w:rsidRPr="009D3FD2">
        <w:rPr>
          <w:bCs/>
          <w:sz w:val="20"/>
          <w:szCs w:val="20"/>
          <w:lang w:val="es-CO"/>
        </w:rPr>
        <w:t>trabajo</w:t>
      </w:r>
      <w:r w:rsidR="002B6E5E" w:rsidRPr="009D3FD2">
        <w:rPr>
          <w:bCs/>
          <w:sz w:val="20"/>
          <w:szCs w:val="20"/>
          <w:lang w:val="es-CO"/>
        </w:rPr>
        <w:t xml:space="preserve"> se centra en el </w:t>
      </w:r>
      <w:r w:rsidR="002B6E5E" w:rsidRPr="009D3FD2">
        <w:rPr>
          <w:bCs/>
          <w:i/>
          <w:sz w:val="20"/>
          <w:szCs w:val="20"/>
          <w:lang w:val="es-CO"/>
        </w:rPr>
        <w:t>Paradigma de Mera Exposición</w:t>
      </w:r>
      <w:r w:rsidR="002B6E5E" w:rsidRPr="009D3FD2">
        <w:rPr>
          <w:bCs/>
          <w:sz w:val="20"/>
          <w:szCs w:val="20"/>
          <w:lang w:val="es-CO"/>
        </w:rPr>
        <w:t xml:space="preserve"> –PME- históricamente atribuido a Zajonc (1968).</w:t>
      </w:r>
    </w:p>
    <w:p w14:paraId="238664DA" w14:textId="77777777" w:rsidR="009E39E7" w:rsidRPr="009D3FD2" w:rsidRDefault="009E39E7" w:rsidP="009D3FD2">
      <w:pPr>
        <w:ind w:firstLine="708"/>
        <w:jc w:val="both"/>
        <w:rPr>
          <w:bCs/>
          <w:sz w:val="20"/>
          <w:szCs w:val="20"/>
          <w:lang w:val="es-CO"/>
        </w:rPr>
      </w:pPr>
      <w:r w:rsidRPr="009D3FD2">
        <w:rPr>
          <w:bCs/>
          <w:sz w:val="20"/>
          <w:szCs w:val="20"/>
          <w:lang w:val="es-CO"/>
        </w:rPr>
        <w:t xml:space="preserve">El PME es un procedimiento experimental que consiste en la presentación repetida de un estímulo y cuyo resultado es un incremento en la intensidad de la respuesta evaluadora positiva conforme el número de exposiciones aumenta; fenómeno que es conocido como </w:t>
      </w:r>
      <w:r w:rsidRPr="009D3FD2">
        <w:rPr>
          <w:bCs/>
          <w:i/>
          <w:sz w:val="20"/>
          <w:szCs w:val="20"/>
          <w:lang w:val="es-CO"/>
        </w:rPr>
        <w:t>Efecto de Mera Exposición -</w:t>
      </w:r>
      <w:r w:rsidRPr="009D3FD2">
        <w:rPr>
          <w:bCs/>
          <w:sz w:val="20"/>
          <w:szCs w:val="20"/>
          <w:lang w:val="es-CO"/>
        </w:rPr>
        <w:t>EME</w:t>
      </w:r>
      <w:r w:rsidRPr="009D3FD2">
        <w:rPr>
          <w:bCs/>
          <w:i/>
          <w:sz w:val="20"/>
          <w:szCs w:val="20"/>
          <w:lang w:val="es-CO"/>
        </w:rPr>
        <w:t>-</w:t>
      </w:r>
      <w:r w:rsidRPr="009D3FD2">
        <w:rPr>
          <w:bCs/>
          <w:sz w:val="20"/>
          <w:szCs w:val="20"/>
          <w:lang w:val="es-CO"/>
        </w:rPr>
        <w:t xml:space="preserve">. Se trata, entonces de un paradigma que sólo promueve actitudes positivas lo que se constituye en un elemento diferenciador con respecto a otros paradigmas experimentales. Bajo este paradigma se han empleado diversas modalidades sensoriales y tipos de exposición, encontrándose una alta regularidad en la inducción del efecto (Bornstein, 1989; Peretz, Gaudreau &amp; Bonnel, 1998; Szpunar, Schellenberg &amp; Pliner, 2004 y Birch, McPhee, Shoba, Pirok &amp; Steinberg, 1987). </w:t>
      </w:r>
    </w:p>
    <w:p w14:paraId="75D7B9C9" w14:textId="77777777" w:rsidR="00CB39F0" w:rsidRPr="009D3FD2" w:rsidRDefault="009E39E7" w:rsidP="009D3FD2">
      <w:pPr>
        <w:ind w:firstLine="708"/>
        <w:jc w:val="both"/>
        <w:rPr>
          <w:sz w:val="20"/>
          <w:szCs w:val="20"/>
          <w:lang w:val="es-ES"/>
        </w:rPr>
      </w:pPr>
      <w:r w:rsidRPr="009D3FD2">
        <w:rPr>
          <w:sz w:val="20"/>
          <w:szCs w:val="20"/>
          <w:lang w:val="es-CO"/>
        </w:rPr>
        <w:t>La</w:t>
      </w:r>
      <w:r w:rsidR="003D31E7" w:rsidRPr="009D3FD2">
        <w:rPr>
          <w:sz w:val="20"/>
          <w:szCs w:val="20"/>
          <w:lang w:val="es-CO"/>
        </w:rPr>
        <w:t xml:space="preserve"> literatura sugiere</w:t>
      </w:r>
      <w:r w:rsidRPr="009D3FD2">
        <w:rPr>
          <w:sz w:val="20"/>
          <w:szCs w:val="20"/>
          <w:lang w:val="es-CO"/>
        </w:rPr>
        <w:t xml:space="preserve"> que el cambio actitudinal o efecto de mera exposición es consistente bajo muy diversas condiciones experimentales. Sin embargo, existe </w:t>
      </w:r>
      <w:r w:rsidR="000E6795" w:rsidRPr="009D3FD2">
        <w:rPr>
          <w:sz w:val="20"/>
          <w:szCs w:val="20"/>
          <w:lang w:val="es-CO"/>
        </w:rPr>
        <w:t xml:space="preserve">muy poca investigación </w:t>
      </w:r>
      <w:r w:rsidR="00CD3625" w:rsidRPr="009D3FD2">
        <w:rPr>
          <w:sz w:val="20"/>
          <w:szCs w:val="20"/>
          <w:lang w:val="es-CO"/>
        </w:rPr>
        <w:t xml:space="preserve">dedicada a explorar </w:t>
      </w:r>
      <w:r w:rsidRPr="009D3FD2">
        <w:rPr>
          <w:sz w:val="20"/>
          <w:szCs w:val="20"/>
          <w:lang w:val="es-CO"/>
        </w:rPr>
        <w:t>el papel de otros procesos psicológicos</w:t>
      </w:r>
      <w:r w:rsidR="00CD3625" w:rsidRPr="009D3FD2">
        <w:rPr>
          <w:sz w:val="20"/>
          <w:szCs w:val="20"/>
          <w:lang w:val="es-CO"/>
        </w:rPr>
        <w:t>, diferente</w:t>
      </w:r>
      <w:r w:rsidR="00841394" w:rsidRPr="009D3FD2">
        <w:rPr>
          <w:sz w:val="20"/>
          <w:szCs w:val="20"/>
          <w:lang w:val="es-CO"/>
        </w:rPr>
        <w:t>s</w:t>
      </w:r>
      <w:r w:rsidR="00CD3625" w:rsidRPr="009D3FD2">
        <w:rPr>
          <w:sz w:val="20"/>
          <w:szCs w:val="20"/>
          <w:lang w:val="es-CO"/>
        </w:rPr>
        <w:t xml:space="preserve"> a la conciencia,</w:t>
      </w:r>
      <w:r w:rsidRPr="009D3FD2">
        <w:rPr>
          <w:sz w:val="20"/>
          <w:szCs w:val="20"/>
          <w:lang w:val="es-CO"/>
        </w:rPr>
        <w:t xml:space="preserve"> en la producción del efecto</w:t>
      </w:r>
      <w:r w:rsidR="00E32824" w:rsidRPr="009D3FD2">
        <w:rPr>
          <w:sz w:val="20"/>
          <w:szCs w:val="20"/>
          <w:lang w:val="es-CO"/>
        </w:rPr>
        <w:t xml:space="preserve">. </w:t>
      </w:r>
      <w:r w:rsidRPr="009D3FD2">
        <w:rPr>
          <w:sz w:val="20"/>
          <w:szCs w:val="20"/>
          <w:lang w:val="es-CO"/>
        </w:rPr>
        <w:t xml:space="preserve"> </w:t>
      </w:r>
      <w:r w:rsidR="00CB39F0" w:rsidRPr="009D3FD2">
        <w:rPr>
          <w:sz w:val="20"/>
          <w:szCs w:val="20"/>
          <w:lang w:val="es-CO"/>
        </w:rPr>
        <w:t xml:space="preserve">Por años los estudios sobre el PME se centraron en las propiedades de los estímulos expuestos repetidamente desatendiendo otras fenómenos psicológicos como </w:t>
      </w:r>
      <w:r w:rsidR="00055531" w:rsidRPr="009D3FD2">
        <w:rPr>
          <w:sz w:val="20"/>
          <w:szCs w:val="20"/>
          <w:lang w:val="es-CO"/>
        </w:rPr>
        <w:t xml:space="preserve">el </w:t>
      </w:r>
      <w:r w:rsidR="002F1D6A" w:rsidRPr="009D3FD2">
        <w:rPr>
          <w:sz w:val="20"/>
          <w:szCs w:val="20"/>
          <w:lang w:val="es-CO"/>
        </w:rPr>
        <w:t>estado de ánimo</w:t>
      </w:r>
      <w:r w:rsidR="00CB39F0" w:rsidRPr="009D3FD2">
        <w:rPr>
          <w:sz w:val="20"/>
          <w:szCs w:val="20"/>
          <w:lang w:val="es-CO"/>
        </w:rPr>
        <w:t xml:space="preserve">, </w:t>
      </w:r>
      <w:r w:rsidR="00055531" w:rsidRPr="009D3FD2">
        <w:rPr>
          <w:sz w:val="20"/>
          <w:szCs w:val="20"/>
          <w:lang w:val="es-CO"/>
        </w:rPr>
        <w:t>el</w:t>
      </w:r>
      <w:r w:rsidR="00CB39F0" w:rsidRPr="009D3FD2">
        <w:rPr>
          <w:sz w:val="20"/>
          <w:szCs w:val="20"/>
          <w:lang w:val="es-CO"/>
        </w:rPr>
        <w:t xml:space="preserve"> cual puede tener un rol regulador en la formación de actitudes positivas. </w:t>
      </w:r>
      <w:r w:rsidR="00CB39F0" w:rsidRPr="009D3FD2">
        <w:rPr>
          <w:sz w:val="20"/>
          <w:szCs w:val="20"/>
        </w:rPr>
        <w:t>L</w:t>
      </w:r>
      <w:r w:rsidR="00CB39F0" w:rsidRPr="009D3FD2">
        <w:rPr>
          <w:sz w:val="20"/>
          <w:szCs w:val="20"/>
          <w:lang w:val="es-ES"/>
        </w:rPr>
        <w:t xml:space="preserve">a </w:t>
      </w:r>
      <w:r w:rsidR="002F1D6A" w:rsidRPr="009D3FD2">
        <w:rPr>
          <w:sz w:val="20"/>
          <w:szCs w:val="20"/>
          <w:lang w:val="es-ES"/>
        </w:rPr>
        <w:t>experiencia afectiva</w:t>
      </w:r>
      <w:r w:rsidR="00CB39F0" w:rsidRPr="009D3FD2">
        <w:rPr>
          <w:sz w:val="20"/>
          <w:szCs w:val="20"/>
          <w:lang w:val="es-ES"/>
        </w:rPr>
        <w:t xml:space="preserve"> no sólo ha sido considerada como una faceta clave de la experiencia humana (Vytal y Hamman, 2010) y una característica sobresaliente y omnipresente de nuestra experiencia psicológica (Chepenik, Cornew &amp; Farah, 2007); sino que además existe considerable evidencia de sus efectos en otros procesos (</w:t>
      </w:r>
      <w:r w:rsidR="00CB39F0" w:rsidRPr="009D3FD2">
        <w:rPr>
          <w:sz w:val="20"/>
          <w:szCs w:val="20"/>
          <w:lang w:val="es-CO"/>
        </w:rPr>
        <w:t>Gross &amp; Barrett, 2013</w:t>
      </w:r>
      <w:r w:rsidR="00CB39F0" w:rsidRPr="009D3FD2">
        <w:rPr>
          <w:sz w:val="20"/>
          <w:szCs w:val="20"/>
          <w:lang w:val="es-ES"/>
        </w:rPr>
        <w:t>) incluyendo  la formación de actitudes (ver Siegel y Carter, 2014;</w:t>
      </w:r>
      <w:r w:rsidR="00CB39F0" w:rsidRPr="009D3FD2">
        <w:rPr>
          <w:sz w:val="20"/>
          <w:szCs w:val="20"/>
          <w:lang w:val="es-CO"/>
        </w:rPr>
        <w:t xml:space="preserve"> </w:t>
      </w:r>
      <w:r w:rsidR="00CB39F0" w:rsidRPr="009D3FD2">
        <w:rPr>
          <w:sz w:val="20"/>
          <w:szCs w:val="20"/>
          <w:lang w:val="es-ES"/>
        </w:rPr>
        <w:t xml:space="preserve">Rees, Allpress y  Brown, 2013). </w:t>
      </w:r>
    </w:p>
    <w:p w14:paraId="6FFF55DE" w14:textId="77777777" w:rsidR="00373E11" w:rsidRPr="009D3FD2" w:rsidRDefault="00373E11" w:rsidP="009D3FD2">
      <w:pPr>
        <w:ind w:firstLine="708"/>
        <w:jc w:val="both"/>
        <w:rPr>
          <w:sz w:val="20"/>
          <w:szCs w:val="20"/>
          <w:lang w:val="es-CO"/>
        </w:rPr>
      </w:pPr>
      <w:r w:rsidRPr="009D3FD2">
        <w:rPr>
          <w:sz w:val="20"/>
          <w:szCs w:val="20"/>
          <w:lang w:val="es-ES"/>
        </w:rPr>
        <w:lastRenderedPageBreak/>
        <w:t>El meta análisis de Vytal y Hamman (2010) presentó evidencia que señala la existencia de patrones de activación cerebral regional definidos y asociados a estados emocionales particulares como la felicidad, tristeza, ira, miedo y disgusto. Por ejemplo, la felicidad se asocia consistentemente con la activación de la región temporal superior del gyrus (área de Brodmaan 22) y la ira con la región frontal inferior izquierd</w:t>
      </w:r>
      <w:r w:rsidR="0055704D" w:rsidRPr="009D3FD2">
        <w:rPr>
          <w:sz w:val="20"/>
          <w:szCs w:val="20"/>
          <w:lang w:val="es-ES"/>
        </w:rPr>
        <w:t>a</w:t>
      </w:r>
      <w:r w:rsidRPr="009D3FD2">
        <w:rPr>
          <w:sz w:val="20"/>
          <w:szCs w:val="20"/>
          <w:lang w:val="es-ES"/>
        </w:rPr>
        <w:t xml:space="preserve"> del gyrus (área de Brodmaan 47). Los resultados del estudio de Vytal &amp; Hamman convergen con  estudios anteriores como el de Adolphs, Tranel, Damasio &amp; Damasio (1994) realizado con humanos y con el de </w:t>
      </w:r>
      <w:r w:rsidR="00003D7E" w:rsidRPr="009D3FD2">
        <w:rPr>
          <w:sz w:val="20"/>
          <w:szCs w:val="20"/>
          <w:lang w:val="es-ES"/>
        </w:rPr>
        <w:t>Davis</w:t>
      </w:r>
      <w:r w:rsidRPr="009D3FD2">
        <w:rPr>
          <w:sz w:val="20"/>
          <w:szCs w:val="20"/>
          <w:lang w:val="es-ES"/>
        </w:rPr>
        <w:t xml:space="preserve"> (1994) realizado con sujetos no humanos. Otras investigaciones como la realizada por </w:t>
      </w:r>
      <w:r w:rsidRPr="009D3FD2">
        <w:rPr>
          <w:sz w:val="20"/>
          <w:szCs w:val="20"/>
          <w:lang w:val="es-CO"/>
        </w:rPr>
        <w:t xml:space="preserve">Rainville,  Bechara,  Naqvi  &amp; Damasio (2006) igualmente señalaron patrones de actividad cadiorespiratoria específicos a estados emocionales particulares como el miedo, la ira, la tristeza y la felicidad. Años atrás Ekman, Levenson  &amp; Friesen (1983) habían reportado patrones de reactividad en el sistema nervioso autónomo específicos a distintas emociones. La actividad autonómica no solo fue distinta entre emociones positivas y negativas sino también entre emociones negativas. </w:t>
      </w:r>
    </w:p>
    <w:p w14:paraId="318E1D9C" w14:textId="77777777" w:rsidR="00373E11" w:rsidRPr="009D3FD2" w:rsidRDefault="00373E11" w:rsidP="009D3FD2">
      <w:pPr>
        <w:ind w:firstLine="708"/>
        <w:jc w:val="both"/>
        <w:rPr>
          <w:sz w:val="20"/>
          <w:szCs w:val="20"/>
          <w:lang w:val="es-CO"/>
        </w:rPr>
      </w:pPr>
      <w:r w:rsidRPr="009D3FD2">
        <w:rPr>
          <w:sz w:val="20"/>
          <w:szCs w:val="20"/>
          <w:lang w:val="es-CO"/>
        </w:rPr>
        <w:t xml:space="preserve">Si como sugieren los estudios previamente citados el organismo se prepara y reacciona con patrones fisiológicos y cerebrales definidos frente a estímulos con una naturaleza emocional particular, entonces cabría esperar que estos patrones de reactividad particular afectaren el procesamiento de los estímulos neutros que son expuestos durante dichos estados emocionales. La exposición repetida bajo patrones de reactividad  particulares no necesariamente debería tener como resultado una actitud más positiva hacia el estímulo neutro expuesto o el efecto de mera exposición; esto podría estar dependiendo de la respuesta emocional experimentada y posiblemente del tipo de emoción experimentada. </w:t>
      </w:r>
    </w:p>
    <w:p w14:paraId="3412BC2B" w14:textId="77777777" w:rsidR="00FD0D98" w:rsidRPr="009D3FD2" w:rsidRDefault="008350F8" w:rsidP="009D3FD2">
      <w:pPr>
        <w:ind w:firstLine="708"/>
        <w:jc w:val="both"/>
        <w:rPr>
          <w:sz w:val="20"/>
          <w:szCs w:val="20"/>
        </w:rPr>
      </w:pPr>
      <w:r w:rsidRPr="009D3FD2">
        <w:rPr>
          <w:sz w:val="20"/>
          <w:szCs w:val="20"/>
          <w:lang w:val="es-CO"/>
        </w:rPr>
        <w:t xml:space="preserve">Un referente interesante de cómo algunas características psicológicas parecen </w:t>
      </w:r>
      <w:r w:rsidR="005252B5" w:rsidRPr="009D3FD2">
        <w:rPr>
          <w:sz w:val="20"/>
          <w:szCs w:val="20"/>
          <w:lang w:val="es-CO"/>
        </w:rPr>
        <w:t>condicionar</w:t>
      </w:r>
      <w:r w:rsidRPr="009D3FD2">
        <w:rPr>
          <w:sz w:val="20"/>
          <w:szCs w:val="20"/>
          <w:lang w:val="es-CO"/>
        </w:rPr>
        <w:t xml:space="preserve"> la exposición repetida proviene de los estudios realizados con rasgos como </w:t>
      </w:r>
      <w:r w:rsidRPr="009D3FD2">
        <w:rPr>
          <w:sz w:val="20"/>
          <w:szCs w:val="20"/>
        </w:rPr>
        <w:t xml:space="preserve">los niveles de ansiedad manifiesta (Shick, McGlynn, &amp; Woolan, 1972), la tendencia al aburrimiento (Bornstein, Kale, &amp; Cornell, 1990), la tolerancia/intolerancia a la ambigüedad (Crandall, 1968) y, la tendencia al afecto positivo y negativo (Harmon-Jones &amp; Allen, 2001). Los resultados sugieren que las personas con niveles de ansiedad altos, baja tendencia al aburrimiento, intolerancia a la ambigüedad, tendencia a experimentar poco afecto </w:t>
      </w:r>
      <w:r w:rsidRPr="009D3FD2">
        <w:rPr>
          <w:sz w:val="20"/>
          <w:szCs w:val="20"/>
        </w:rPr>
        <w:lastRenderedPageBreak/>
        <w:t>positivo y aquellas con tendencia a experimentar alto afecto negativo, tienden a preferir a los estímulos previamente expuestos que a los novedosos.</w:t>
      </w:r>
      <w:r w:rsidR="00C625B0" w:rsidRPr="009D3FD2">
        <w:rPr>
          <w:sz w:val="20"/>
          <w:szCs w:val="20"/>
        </w:rPr>
        <w:t xml:space="preserve"> </w:t>
      </w:r>
    </w:p>
    <w:p w14:paraId="4DC996EF" w14:textId="77777777" w:rsidR="007C3201" w:rsidRPr="009D3FD2" w:rsidRDefault="00CF163A" w:rsidP="00751024">
      <w:pPr>
        <w:ind w:firstLine="708"/>
        <w:jc w:val="both"/>
        <w:rPr>
          <w:sz w:val="20"/>
          <w:szCs w:val="20"/>
          <w:lang w:val="es-CO"/>
        </w:rPr>
      </w:pPr>
      <w:r w:rsidRPr="009D3FD2">
        <w:rPr>
          <w:sz w:val="20"/>
          <w:szCs w:val="20"/>
        </w:rPr>
        <w:t>El estudio de Harmon-Jones &amp; Allen (2001) es particularmente relevante para este estudio, por cuanto sugiere que la experiencia afectiva sí p</w:t>
      </w:r>
      <w:r w:rsidR="00745F63" w:rsidRPr="009D3FD2">
        <w:rPr>
          <w:sz w:val="20"/>
          <w:szCs w:val="20"/>
        </w:rPr>
        <w:t>odría</w:t>
      </w:r>
      <w:r w:rsidRPr="009D3FD2">
        <w:rPr>
          <w:sz w:val="20"/>
          <w:szCs w:val="20"/>
        </w:rPr>
        <w:t xml:space="preserve"> afectar la inducción del efecto</w:t>
      </w:r>
      <w:r w:rsidR="00745F63" w:rsidRPr="009D3FD2">
        <w:rPr>
          <w:sz w:val="20"/>
          <w:szCs w:val="20"/>
        </w:rPr>
        <w:t xml:space="preserve"> de mera exposición</w:t>
      </w:r>
      <w:r w:rsidRPr="009D3FD2">
        <w:rPr>
          <w:sz w:val="20"/>
          <w:szCs w:val="20"/>
        </w:rPr>
        <w:t>.</w:t>
      </w:r>
      <w:r w:rsidR="00745F63" w:rsidRPr="009D3FD2">
        <w:rPr>
          <w:sz w:val="20"/>
          <w:szCs w:val="20"/>
        </w:rPr>
        <w:t xml:space="preserve"> No obstante, en este estudio el afecto se midió mediante una escala de auto-reporte y las exposiciones o repeticiones de los estímulos visuales fueron iguales a </w:t>
      </w:r>
      <w:r w:rsidR="002D19E6" w:rsidRPr="009D3FD2">
        <w:rPr>
          <w:sz w:val="20"/>
          <w:szCs w:val="20"/>
        </w:rPr>
        <w:t xml:space="preserve">cinco, por lo que no es posible </w:t>
      </w:r>
      <w:r w:rsidR="00745F63" w:rsidRPr="009D3FD2">
        <w:rPr>
          <w:sz w:val="20"/>
          <w:szCs w:val="20"/>
        </w:rPr>
        <w:t xml:space="preserve">saber si </w:t>
      </w:r>
      <w:r w:rsidR="002D19E6" w:rsidRPr="009D3FD2">
        <w:rPr>
          <w:sz w:val="20"/>
          <w:szCs w:val="20"/>
        </w:rPr>
        <w:t xml:space="preserve">con </w:t>
      </w:r>
      <w:r w:rsidR="00745F63" w:rsidRPr="009D3FD2">
        <w:rPr>
          <w:sz w:val="20"/>
          <w:szCs w:val="20"/>
        </w:rPr>
        <w:t xml:space="preserve">un número mayor de exposiciones </w:t>
      </w:r>
      <w:r w:rsidR="002D19E6" w:rsidRPr="009D3FD2">
        <w:rPr>
          <w:sz w:val="20"/>
          <w:szCs w:val="20"/>
        </w:rPr>
        <w:t xml:space="preserve">la tendencia en la relación afecto/exposiciones se mantendría. </w:t>
      </w:r>
      <w:r w:rsidR="00376020" w:rsidRPr="009D3FD2">
        <w:rPr>
          <w:sz w:val="20"/>
          <w:szCs w:val="20"/>
          <w:lang w:val="es-CO"/>
        </w:rPr>
        <w:t xml:space="preserve">Aunque estudios </w:t>
      </w:r>
      <w:r w:rsidR="00DE6E68" w:rsidRPr="009D3FD2">
        <w:rPr>
          <w:sz w:val="20"/>
          <w:szCs w:val="20"/>
          <w:lang w:val="es-CO"/>
        </w:rPr>
        <w:t xml:space="preserve"> como el de </w:t>
      </w:r>
      <w:r w:rsidR="00DE6E68" w:rsidRPr="009D3FD2">
        <w:rPr>
          <w:sz w:val="20"/>
          <w:szCs w:val="20"/>
        </w:rPr>
        <w:t xml:space="preserve">Harmon-Jones &amp; Allen (2001) </w:t>
      </w:r>
      <w:r w:rsidR="00376020" w:rsidRPr="009D3FD2">
        <w:rPr>
          <w:sz w:val="20"/>
          <w:szCs w:val="20"/>
          <w:lang w:val="es-CO"/>
        </w:rPr>
        <w:t>pueden</w:t>
      </w:r>
      <w:r w:rsidR="00C315F7" w:rsidRPr="009D3FD2">
        <w:rPr>
          <w:sz w:val="20"/>
          <w:szCs w:val="20"/>
          <w:lang w:val="es-CO"/>
        </w:rPr>
        <w:t xml:space="preserve"> ser </w:t>
      </w:r>
      <w:r w:rsidR="00376020" w:rsidRPr="009D3FD2">
        <w:rPr>
          <w:sz w:val="20"/>
          <w:szCs w:val="20"/>
          <w:lang w:val="es-CO"/>
        </w:rPr>
        <w:t xml:space="preserve">objeto de crítica por la validez de las medidas de auto-reporte, resulta de todas maneras muy sugerente que algunas características psicológicas individuales como las ya mencionadas tengan un papel en la formación de actitudes; después de todo, la exposición repetida no ocurre ante un sujeto vacío ni libre de historia ontogenética ni filogenética. </w:t>
      </w:r>
    </w:p>
    <w:p w14:paraId="49B03C72" w14:textId="77777777" w:rsidR="00C27E3F" w:rsidRPr="00751024" w:rsidRDefault="00BB3A79" w:rsidP="00751024">
      <w:pPr>
        <w:ind w:firstLine="708"/>
        <w:jc w:val="both"/>
        <w:rPr>
          <w:sz w:val="20"/>
          <w:szCs w:val="20"/>
        </w:rPr>
      </w:pPr>
      <w:r w:rsidRPr="009D3FD2">
        <w:rPr>
          <w:sz w:val="20"/>
          <w:szCs w:val="20"/>
          <w:lang w:val="es-CO"/>
        </w:rPr>
        <w:t>En otros contextos de investigación, d</w:t>
      </w:r>
      <w:r w:rsidR="000357A7" w:rsidRPr="009D3FD2">
        <w:rPr>
          <w:sz w:val="20"/>
          <w:szCs w:val="20"/>
          <w:lang w:val="es-CO"/>
        </w:rPr>
        <w:t>iversos</w:t>
      </w:r>
      <w:r w:rsidR="00431124" w:rsidRPr="009D3FD2">
        <w:rPr>
          <w:sz w:val="20"/>
          <w:szCs w:val="20"/>
          <w:lang w:val="es-CO"/>
        </w:rPr>
        <w:t xml:space="preserve"> estudios </w:t>
      </w:r>
      <w:r w:rsidR="003757E9" w:rsidRPr="009D3FD2">
        <w:rPr>
          <w:sz w:val="20"/>
          <w:szCs w:val="20"/>
          <w:lang w:val="es-CO"/>
        </w:rPr>
        <w:t xml:space="preserve">han </w:t>
      </w:r>
      <w:r w:rsidR="00E81FC3" w:rsidRPr="009D3FD2">
        <w:rPr>
          <w:sz w:val="20"/>
          <w:szCs w:val="20"/>
          <w:lang w:val="es-CO"/>
        </w:rPr>
        <w:t>presenta</w:t>
      </w:r>
      <w:r w:rsidR="003757E9" w:rsidRPr="009D3FD2">
        <w:rPr>
          <w:sz w:val="20"/>
          <w:szCs w:val="20"/>
          <w:lang w:val="es-CO"/>
        </w:rPr>
        <w:t>do</w:t>
      </w:r>
      <w:r w:rsidR="00E81FC3" w:rsidRPr="009D3FD2">
        <w:rPr>
          <w:sz w:val="20"/>
          <w:szCs w:val="20"/>
          <w:lang w:val="es-CO"/>
        </w:rPr>
        <w:t xml:space="preserve"> evidencia del</w:t>
      </w:r>
      <w:r w:rsidR="00431124" w:rsidRPr="009D3FD2">
        <w:rPr>
          <w:sz w:val="20"/>
          <w:szCs w:val="20"/>
          <w:lang w:val="es-CO"/>
        </w:rPr>
        <w:t xml:space="preserve"> papel del afecto en diferentes procesos psicológicos (Kuykendall &amp; Keating, 1990; Hornik, 1993; Curren &amp; Harich, 1994; Phaf &amp; Rotteveell, 2005; Mienaltowski &amp; Blanchard-Fields, 2005 y Chepenik, Cornew, &amp; Farah, 2007) incluyendo aquellos relacionados con la comunicación persuasiva</w:t>
      </w:r>
      <w:r w:rsidR="00875D57" w:rsidRPr="009D3FD2">
        <w:rPr>
          <w:sz w:val="20"/>
          <w:szCs w:val="20"/>
          <w:lang w:val="es-CO"/>
        </w:rPr>
        <w:t xml:space="preserve"> (Breckler, 1993;</w:t>
      </w:r>
      <w:r w:rsidR="00281FE0" w:rsidRPr="009D3FD2">
        <w:rPr>
          <w:sz w:val="20"/>
          <w:szCs w:val="20"/>
          <w:lang w:val="es-CO"/>
        </w:rPr>
        <w:t xml:space="preserve"> </w:t>
      </w:r>
      <w:r w:rsidR="00875D57" w:rsidRPr="009D3FD2">
        <w:rPr>
          <w:sz w:val="20"/>
          <w:szCs w:val="20"/>
          <w:lang w:val="es-CO"/>
        </w:rPr>
        <w:t>Briñol, Petty &amp; Barden, 2007</w:t>
      </w:r>
      <w:r w:rsidR="00281FE0" w:rsidRPr="009D3FD2">
        <w:rPr>
          <w:sz w:val="20"/>
          <w:szCs w:val="20"/>
          <w:lang w:val="es-CO"/>
        </w:rPr>
        <w:t>; Ghuman &amp; Bar, 2006</w:t>
      </w:r>
      <w:r w:rsidR="00875D57" w:rsidRPr="009D3FD2">
        <w:rPr>
          <w:sz w:val="20"/>
          <w:szCs w:val="20"/>
          <w:lang w:val="es-CO"/>
        </w:rPr>
        <w:t>)</w:t>
      </w:r>
      <w:r w:rsidR="00431124" w:rsidRPr="009D3FD2">
        <w:rPr>
          <w:sz w:val="20"/>
          <w:szCs w:val="20"/>
          <w:lang w:val="es-CO"/>
        </w:rPr>
        <w:t xml:space="preserve"> y el comportamiento del consumidor (Mathur &amp; Chattopadhyay, 1991</w:t>
      </w:r>
      <w:r w:rsidR="00281FE0" w:rsidRPr="009D3FD2">
        <w:rPr>
          <w:sz w:val="20"/>
          <w:szCs w:val="20"/>
          <w:lang w:val="es-CO"/>
        </w:rPr>
        <w:t>; Hirschman &amp; Stern, 1999;</w:t>
      </w:r>
      <w:r w:rsidR="00317888" w:rsidRPr="009D3FD2">
        <w:rPr>
          <w:bCs/>
          <w:sz w:val="20"/>
          <w:szCs w:val="20"/>
          <w:lang w:val="es-CO"/>
        </w:rPr>
        <w:t xml:space="preserve"> Chuang, Kung &amp; Sun, 2008</w:t>
      </w:r>
      <w:r w:rsidR="004527A3" w:rsidRPr="009D3FD2">
        <w:rPr>
          <w:bCs/>
          <w:sz w:val="20"/>
          <w:szCs w:val="20"/>
          <w:lang w:val="es-CO"/>
        </w:rPr>
        <w:t>)</w:t>
      </w:r>
      <w:r w:rsidR="00015B67" w:rsidRPr="009D3FD2">
        <w:rPr>
          <w:bCs/>
          <w:sz w:val="20"/>
          <w:szCs w:val="20"/>
          <w:lang w:val="es-CO"/>
        </w:rPr>
        <w:t xml:space="preserve">.  </w:t>
      </w:r>
      <w:r w:rsidR="00F8261C" w:rsidRPr="009D3FD2">
        <w:rPr>
          <w:sz w:val="20"/>
          <w:szCs w:val="20"/>
        </w:rPr>
        <w:t>Adicionalmente,</w:t>
      </w:r>
      <w:r w:rsidR="00015B67" w:rsidRPr="009D3FD2">
        <w:rPr>
          <w:sz w:val="20"/>
          <w:szCs w:val="20"/>
        </w:rPr>
        <w:t xml:space="preserve"> existen investigaciones en Neurociencia las cuales han señalado el efecto de las respuestas afectivas en la toma de decisiones (Bechara &amp; Damasio, 2005; </w:t>
      </w:r>
      <w:r w:rsidR="00015B67" w:rsidRPr="009D3FD2">
        <w:rPr>
          <w:bCs/>
          <w:sz w:val="20"/>
          <w:szCs w:val="20"/>
        </w:rPr>
        <w:t>Bechara, Damasio &amp; Damasio, 2000; Bechara, Damasio &amp; Damasio, 2003</w:t>
      </w:r>
      <w:r w:rsidR="00015B67" w:rsidRPr="009D3FD2">
        <w:rPr>
          <w:sz w:val="20"/>
          <w:szCs w:val="20"/>
        </w:rPr>
        <w:t xml:space="preserve">; </w:t>
      </w:r>
      <w:r w:rsidR="00015B67" w:rsidRPr="009D3FD2">
        <w:rPr>
          <w:bCs/>
          <w:sz w:val="20"/>
          <w:szCs w:val="20"/>
        </w:rPr>
        <w:t>Bechara, Damasio, Damasio &amp; Lee, 1999</w:t>
      </w:r>
      <w:r w:rsidR="00015B67" w:rsidRPr="009D3FD2">
        <w:rPr>
          <w:sz w:val="20"/>
          <w:szCs w:val="20"/>
        </w:rPr>
        <w:t xml:space="preserve">; Clark, Bechara, Damasio, Aitken, Sahakian &amp; Robbins, 2008; Shiv, Loewenstein, Bechara, Damasio &amp; Damasio, 2005; Weller, Levin, Shiv, &amp; Bechara, 2007; </w:t>
      </w:r>
      <w:r w:rsidR="00015B67" w:rsidRPr="009D3FD2">
        <w:rPr>
          <w:bCs/>
          <w:sz w:val="20"/>
          <w:szCs w:val="20"/>
          <w:lang w:val="es-CO"/>
        </w:rPr>
        <w:t>Steffen, Jansma &amp; Rockstroh, 2009</w:t>
      </w:r>
      <w:r w:rsidR="00015B67" w:rsidRPr="009D3FD2">
        <w:rPr>
          <w:sz w:val="20"/>
          <w:szCs w:val="20"/>
        </w:rPr>
        <w:t>)</w:t>
      </w:r>
    </w:p>
    <w:p w14:paraId="090BB14B" w14:textId="77777777" w:rsidR="001F2CA3" w:rsidRPr="009D3FD2" w:rsidRDefault="001F2CA3" w:rsidP="009D3FD2">
      <w:pPr>
        <w:ind w:firstLine="708"/>
        <w:jc w:val="both"/>
        <w:rPr>
          <w:sz w:val="20"/>
          <w:szCs w:val="20"/>
          <w:lang w:val="es-CO"/>
        </w:rPr>
      </w:pPr>
      <w:r w:rsidRPr="009D3FD2">
        <w:rPr>
          <w:sz w:val="20"/>
          <w:szCs w:val="20"/>
          <w:lang w:val="es-CO"/>
        </w:rPr>
        <w:t xml:space="preserve">Por las investigaciones reportadas anteriormente sobre la relación entre afecto y otras dimensiones psicológicas no sería extraño que también éste actuara de una manera particular para alterar la ocurrencia del Efecto de Mera Exposición. Así, el problema de investigación que aquí se formula es el siguiente: ¿Es el estado de ánimo que experimentan los participantes en el momento de la mera exposición subliminal, un factor de influencia en la formación de </w:t>
      </w:r>
      <w:r w:rsidR="00397B52" w:rsidRPr="009D3FD2">
        <w:rPr>
          <w:sz w:val="20"/>
          <w:szCs w:val="20"/>
          <w:lang w:val="es-CO"/>
        </w:rPr>
        <w:t>actitudes</w:t>
      </w:r>
      <w:r w:rsidRPr="009D3FD2">
        <w:rPr>
          <w:sz w:val="20"/>
          <w:szCs w:val="20"/>
          <w:lang w:val="es-CO"/>
        </w:rPr>
        <w:t xml:space="preserve"> hacia un logo? Una cuestión que se pretendió resolver en el contexto de la adquisición y cambio de las </w:t>
      </w:r>
      <w:r w:rsidR="00397B52" w:rsidRPr="009D3FD2">
        <w:rPr>
          <w:sz w:val="20"/>
          <w:szCs w:val="20"/>
          <w:lang w:val="es-CO"/>
        </w:rPr>
        <w:t>actitudes</w:t>
      </w:r>
      <w:r w:rsidRPr="009D3FD2">
        <w:rPr>
          <w:sz w:val="20"/>
          <w:szCs w:val="20"/>
          <w:lang w:val="es-CO"/>
        </w:rPr>
        <w:t xml:space="preserve"> con el siguiente procedimiento.</w:t>
      </w:r>
    </w:p>
    <w:p w14:paraId="209D2F7D" w14:textId="77777777" w:rsidR="001F2CA3" w:rsidRPr="009D3FD2" w:rsidRDefault="001F2CA3" w:rsidP="009D3FD2">
      <w:pPr>
        <w:jc w:val="center"/>
        <w:rPr>
          <w:b/>
          <w:sz w:val="20"/>
          <w:szCs w:val="20"/>
        </w:rPr>
      </w:pPr>
    </w:p>
    <w:p w14:paraId="49338C73" w14:textId="77777777" w:rsidR="00AC5A99" w:rsidRPr="009D3FD2" w:rsidRDefault="00AC5A99" w:rsidP="009D3FD2">
      <w:pPr>
        <w:jc w:val="center"/>
        <w:rPr>
          <w:b/>
          <w:sz w:val="20"/>
          <w:szCs w:val="20"/>
          <w:lang w:val="es-CO"/>
        </w:rPr>
      </w:pPr>
      <w:r w:rsidRPr="009D3FD2">
        <w:rPr>
          <w:b/>
          <w:sz w:val="20"/>
          <w:szCs w:val="20"/>
          <w:lang w:val="es-CO"/>
        </w:rPr>
        <w:t>Método</w:t>
      </w:r>
    </w:p>
    <w:p w14:paraId="59A000E7" w14:textId="77777777" w:rsidR="00AC5A99" w:rsidRPr="00751024" w:rsidRDefault="00AC5A99" w:rsidP="009D3FD2">
      <w:pPr>
        <w:jc w:val="both"/>
        <w:rPr>
          <w:b/>
          <w:i/>
          <w:sz w:val="20"/>
          <w:szCs w:val="20"/>
          <w:lang w:val="es-CO"/>
        </w:rPr>
      </w:pPr>
      <w:r w:rsidRPr="00751024">
        <w:rPr>
          <w:b/>
          <w:i/>
          <w:sz w:val="20"/>
          <w:szCs w:val="20"/>
          <w:lang w:val="es-CO"/>
        </w:rPr>
        <w:t>Diseño</w:t>
      </w:r>
    </w:p>
    <w:p w14:paraId="6A4F71AF" w14:textId="77777777" w:rsidR="00AC5A99" w:rsidRDefault="00300B05" w:rsidP="00751024">
      <w:pPr>
        <w:ind w:firstLine="708"/>
        <w:jc w:val="both"/>
        <w:rPr>
          <w:sz w:val="20"/>
          <w:szCs w:val="20"/>
          <w:lang w:val="es-CO"/>
        </w:rPr>
      </w:pPr>
      <w:r w:rsidRPr="009D3FD2">
        <w:rPr>
          <w:sz w:val="20"/>
          <w:szCs w:val="20"/>
          <w:lang w:val="es-CO"/>
        </w:rPr>
        <w:t>Un d</w:t>
      </w:r>
      <w:r w:rsidR="00AC5A99" w:rsidRPr="009D3FD2">
        <w:rPr>
          <w:sz w:val="20"/>
          <w:szCs w:val="20"/>
          <w:lang w:val="es-CO"/>
        </w:rPr>
        <w:t xml:space="preserve">iseño factorial </w:t>
      </w:r>
      <w:r w:rsidR="00B5198A" w:rsidRPr="009D3FD2">
        <w:rPr>
          <w:sz w:val="20"/>
          <w:szCs w:val="20"/>
          <w:lang w:val="es-CO"/>
        </w:rPr>
        <w:t>4</w:t>
      </w:r>
      <w:r w:rsidR="00AC5A99" w:rsidRPr="009D3FD2">
        <w:rPr>
          <w:sz w:val="20"/>
          <w:szCs w:val="20"/>
          <w:lang w:val="es-CO"/>
        </w:rPr>
        <w:t xml:space="preserve"> X 3 cuyos factores </w:t>
      </w:r>
      <w:r w:rsidR="00130FB2" w:rsidRPr="009D3FD2">
        <w:rPr>
          <w:sz w:val="20"/>
          <w:szCs w:val="20"/>
          <w:lang w:val="es-CO"/>
        </w:rPr>
        <w:t>fueron</w:t>
      </w:r>
      <w:r w:rsidR="00AC5A99" w:rsidRPr="009D3FD2">
        <w:rPr>
          <w:sz w:val="20"/>
          <w:szCs w:val="20"/>
          <w:lang w:val="es-CO"/>
        </w:rPr>
        <w:t xml:space="preserve">: Estado de ánimo y número de exposiciones subliminales </w:t>
      </w:r>
      <w:r w:rsidRPr="009D3FD2">
        <w:rPr>
          <w:sz w:val="20"/>
          <w:szCs w:val="20"/>
          <w:lang w:val="es-CO"/>
        </w:rPr>
        <w:t>al logo</w:t>
      </w:r>
      <w:r w:rsidR="00AC5A99" w:rsidRPr="009D3FD2">
        <w:rPr>
          <w:sz w:val="20"/>
          <w:szCs w:val="20"/>
          <w:lang w:val="es-CO"/>
        </w:rPr>
        <w:t>. El estado de ánimo v</w:t>
      </w:r>
      <w:r w:rsidR="00130FB2" w:rsidRPr="009D3FD2">
        <w:rPr>
          <w:sz w:val="20"/>
          <w:szCs w:val="20"/>
          <w:lang w:val="es-CO"/>
        </w:rPr>
        <w:t xml:space="preserve">arió </w:t>
      </w:r>
      <w:r w:rsidR="00AC5A99" w:rsidRPr="009D3FD2">
        <w:rPr>
          <w:sz w:val="20"/>
          <w:szCs w:val="20"/>
          <w:lang w:val="es-CO"/>
        </w:rPr>
        <w:t xml:space="preserve">en: Positivo, negativo y aleatorio. El número de exposiciones </w:t>
      </w:r>
      <w:r w:rsidR="00DE49DA" w:rsidRPr="009D3FD2">
        <w:rPr>
          <w:sz w:val="20"/>
          <w:szCs w:val="20"/>
          <w:lang w:val="es-CO"/>
        </w:rPr>
        <w:t>al logo</w:t>
      </w:r>
      <w:r w:rsidR="00AC5A99" w:rsidRPr="009D3FD2">
        <w:rPr>
          <w:sz w:val="20"/>
          <w:szCs w:val="20"/>
          <w:lang w:val="es-CO"/>
        </w:rPr>
        <w:t xml:space="preserve"> </w:t>
      </w:r>
      <w:r w:rsidR="00130FB2" w:rsidRPr="009D3FD2">
        <w:rPr>
          <w:sz w:val="20"/>
          <w:szCs w:val="20"/>
          <w:lang w:val="es-CO"/>
        </w:rPr>
        <w:t xml:space="preserve">tuvo </w:t>
      </w:r>
      <w:r w:rsidR="00AC5A99" w:rsidRPr="009D3FD2">
        <w:rPr>
          <w:sz w:val="20"/>
          <w:szCs w:val="20"/>
          <w:lang w:val="es-CO"/>
        </w:rPr>
        <w:t>los siguientes valores: 5, 10, 15 y 20.</w:t>
      </w:r>
      <w:r w:rsidR="003A1927" w:rsidRPr="009D3FD2">
        <w:rPr>
          <w:sz w:val="20"/>
          <w:szCs w:val="20"/>
          <w:lang w:val="es-CO"/>
        </w:rPr>
        <w:t xml:space="preserve"> </w:t>
      </w:r>
      <w:r w:rsidR="005F3CF0" w:rsidRPr="009D3FD2">
        <w:rPr>
          <w:sz w:val="20"/>
          <w:szCs w:val="20"/>
          <w:lang w:val="es-CO"/>
        </w:rPr>
        <w:t>Todas las celdilla</w:t>
      </w:r>
      <w:r w:rsidR="008D327C" w:rsidRPr="009D3FD2">
        <w:rPr>
          <w:sz w:val="20"/>
          <w:szCs w:val="20"/>
          <w:lang w:val="es-CO"/>
        </w:rPr>
        <w:t>s</w:t>
      </w:r>
      <w:r w:rsidR="005F3CF0" w:rsidRPr="009D3FD2">
        <w:rPr>
          <w:sz w:val="20"/>
          <w:szCs w:val="20"/>
          <w:lang w:val="es-CO"/>
        </w:rPr>
        <w:t xml:space="preserve"> de la matriz quedaron constituidas por 10 participantes. </w:t>
      </w:r>
    </w:p>
    <w:p w14:paraId="04C949A1" w14:textId="77777777" w:rsidR="00751024" w:rsidRPr="009D3FD2" w:rsidRDefault="00751024" w:rsidP="00751024">
      <w:pPr>
        <w:ind w:firstLine="708"/>
        <w:jc w:val="both"/>
        <w:rPr>
          <w:sz w:val="20"/>
          <w:szCs w:val="20"/>
          <w:lang w:val="es-CO"/>
        </w:rPr>
      </w:pPr>
    </w:p>
    <w:p w14:paraId="391A4D0D" w14:textId="77777777" w:rsidR="00AC5A99" w:rsidRPr="00751024" w:rsidRDefault="00AC5A99" w:rsidP="009D3FD2">
      <w:pPr>
        <w:jc w:val="both"/>
        <w:rPr>
          <w:b/>
          <w:i/>
          <w:sz w:val="20"/>
          <w:szCs w:val="20"/>
          <w:lang w:val="es-CO"/>
        </w:rPr>
      </w:pPr>
      <w:r w:rsidRPr="00751024">
        <w:rPr>
          <w:b/>
          <w:i/>
          <w:sz w:val="20"/>
          <w:szCs w:val="20"/>
          <w:lang w:val="es-CO"/>
        </w:rPr>
        <w:t>Participantes</w:t>
      </w:r>
    </w:p>
    <w:p w14:paraId="410AC1F7" w14:textId="77777777" w:rsidR="00B9364F" w:rsidRDefault="00AC5A99" w:rsidP="00751024">
      <w:pPr>
        <w:ind w:firstLine="708"/>
        <w:jc w:val="both"/>
        <w:rPr>
          <w:sz w:val="20"/>
          <w:szCs w:val="20"/>
          <w:lang w:val="es-CO"/>
        </w:rPr>
      </w:pPr>
      <w:r w:rsidRPr="009D3FD2">
        <w:rPr>
          <w:sz w:val="20"/>
          <w:szCs w:val="20"/>
          <w:lang w:val="es-CO"/>
        </w:rPr>
        <w:t xml:space="preserve">Usando un muestreo </w:t>
      </w:r>
      <w:r w:rsidR="00300B05" w:rsidRPr="009D3FD2">
        <w:rPr>
          <w:sz w:val="20"/>
          <w:szCs w:val="20"/>
          <w:lang w:val="es-CO"/>
        </w:rPr>
        <w:t>por conveniencia</w:t>
      </w:r>
      <w:r w:rsidRPr="009D3FD2">
        <w:rPr>
          <w:sz w:val="20"/>
          <w:szCs w:val="20"/>
          <w:lang w:val="es-CO"/>
        </w:rPr>
        <w:t xml:space="preserve">, se seleccionaron </w:t>
      </w:r>
      <w:r w:rsidR="00A0155A" w:rsidRPr="009D3FD2">
        <w:rPr>
          <w:sz w:val="20"/>
          <w:szCs w:val="20"/>
          <w:lang w:val="es-CO"/>
        </w:rPr>
        <w:t>1</w:t>
      </w:r>
      <w:r w:rsidR="00B5198A" w:rsidRPr="009D3FD2">
        <w:rPr>
          <w:sz w:val="20"/>
          <w:szCs w:val="20"/>
          <w:lang w:val="es-CO"/>
        </w:rPr>
        <w:t>20</w:t>
      </w:r>
      <w:r w:rsidRPr="009D3FD2">
        <w:rPr>
          <w:sz w:val="20"/>
          <w:szCs w:val="20"/>
          <w:lang w:val="es-CO"/>
        </w:rPr>
        <w:t xml:space="preserve"> estudiantes</w:t>
      </w:r>
      <w:r w:rsidR="009964D4" w:rsidRPr="009D3FD2">
        <w:rPr>
          <w:sz w:val="20"/>
          <w:szCs w:val="20"/>
          <w:lang w:val="es-CO"/>
        </w:rPr>
        <w:t xml:space="preserve"> (</w:t>
      </w:r>
      <w:r w:rsidR="00C21AC4" w:rsidRPr="009D3FD2">
        <w:rPr>
          <w:sz w:val="20"/>
          <w:szCs w:val="20"/>
          <w:lang w:val="es-CO"/>
        </w:rPr>
        <w:t>80 mujeres y 40 hombres</w:t>
      </w:r>
      <w:r w:rsidR="009964D4" w:rsidRPr="009D3FD2">
        <w:rPr>
          <w:sz w:val="20"/>
          <w:szCs w:val="20"/>
          <w:lang w:val="es-CO"/>
        </w:rPr>
        <w:t>)</w:t>
      </w:r>
      <w:r w:rsidRPr="009D3FD2">
        <w:rPr>
          <w:sz w:val="20"/>
          <w:szCs w:val="20"/>
          <w:lang w:val="es-CO"/>
        </w:rPr>
        <w:t xml:space="preserve"> </w:t>
      </w:r>
      <w:r w:rsidR="00132274" w:rsidRPr="009D3FD2">
        <w:rPr>
          <w:sz w:val="20"/>
          <w:szCs w:val="20"/>
          <w:lang w:val="es-CO"/>
        </w:rPr>
        <w:t xml:space="preserve">de raza blanca, </w:t>
      </w:r>
      <w:r w:rsidR="003B2FBF" w:rsidRPr="009D3FD2">
        <w:rPr>
          <w:sz w:val="20"/>
          <w:szCs w:val="20"/>
          <w:lang w:val="es-CO"/>
        </w:rPr>
        <w:t xml:space="preserve">participantes </w:t>
      </w:r>
      <w:r w:rsidR="000E2A90" w:rsidRPr="009D3FD2">
        <w:rPr>
          <w:sz w:val="20"/>
          <w:szCs w:val="20"/>
          <w:lang w:val="es-CO"/>
        </w:rPr>
        <w:t xml:space="preserve">voluntarios </w:t>
      </w:r>
      <w:r w:rsidRPr="009D3FD2">
        <w:rPr>
          <w:sz w:val="20"/>
          <w:szCs w:val="20"/>
          <w:lang w:val="es-CO"/>
        </w:rPr>
        <w:t>de pregrado de una universidad privada de Bogotá</w:t>
      </w:r>
      <w:r w:rsidR="00790072" w:rsidRPr="009D3FD2">
        <w:rPr>
          <w:sz w:val="20"/>
          <w:szCs w:val="20"/>
          <w:lang w:val="es-CO"/>
        </w:rPr>
        <w:t>;</w:t>
      </w:r>
      <w:r w:rsidRPr="009D3FD2">
        <w:rPr>
          <w:sz w:val="20"/>
          <w:szCs w:val="20"/>
          <w:lang w:val="es-CO"/>
        </w:rPr>
        <w:t xml:space="preserve"> quiénes fueron asignados aleatoriamente a los </w:t>
      </w:r>
      <w:r w:rsidR="00B9364F" w:rsidRPr="009D3FD2">
        <w:rPr>
          <w:sz w:val="20"/>
          <w:szCs w:val="20"/>
          <w:lang w:val="es-CO"/>
        </w:rPr>
        <w:t xml:space="preserve">doce </w:t>
      </w:r>
      <w:r w:rsidRPr="009D3FD2">
        <w:rPr>
          <w:sz w:val="20"/>
          <w:szCs w:val="20"/>
          <w:lang w:val="es-CO"/>
        </w:rPr>
        <w:t>(1</w:t>
      </w:r>
      <w:r w:rsidR="00B9364F" w:rsidRPr="009D3FD2">
        <w:rPr>
          <w:sz w:val="20"/>
          <w:szCs w:val="20"/>
          <w:lang w:val="es-CO"/>
        </w:rPr>
        <w:t>2</w:t>
      </w:r>
      <w:r w:rsidRPr="009D3FD2">
        <w:rPr>
          <w:sz w:val="20"/>
          <w:szCs w:val="20"/>
          <w:lang w:val="es-CO"/>
        </w:rPr>
        <w:t>) grupos</w:t>
      </w:r>
      <w:r w:rsidR="005F3CF0" w:rsidRPr="009D3FD2">
        <w:rPr>
          <w:sz w:val="20"/>
          <w:szCs w:val="20"/>
          <w:lang w:val="es-CO"/>
        </w:rPr>
        <w:t xml:space="preserve"> de </w:t>
      </w:r>
      <w:r w:rsidR="00B9364F" w:rsidRPr="009D3FD2">
        <w:rPr>
          <w:sz w:val="20"/>
          <w:szCs w:val="20"/>
          <w:lang w:val="es-CO"/>
        </w:rPr>
        <w:t>c</w:t>
      </w:r>
      <w:r w:rsidR="005F3CF0" w:rsidRPr="009D3FD2">
        <w:rPr>
          <w:sz w:val="20"/>
          <w:szCs w:val="20"/>
          <w:lang w:val="es-CO"/>
        </w:rPr>
        <w:t>omparación</w:t>
      </w:r>
      <w:r w:rsidRPr="009D3FD2">
        <w:rPr>
          <w:sz w:val="20"/>
          <w:szCs w:val="20"/>
          <w:lang w:val="es-CO"/>
        </w:rPr>
        <w:t>. Sus edades oscilaro</w:t>
      </w:r>
      <w:r w:rsidR="00E2755B" w:rsidRPr="009D3FD2">
        <w:rPr>
          <w:sz w:val="20"/>
          <w:szCs w:val="20"/>
          <w:lang w:val="es-CO"/>
        </w:rPr>
        <w:t>n entre los 17</w:t>
      </w:r>
      <w:r w:rsidRPr="009D3FD2">
        <w:rPr>
          <w:sz w:val="20"/>
          <w:szCs w:val="20"/>
          <w:lang w:val="es-CO"/>
        </w:rPr>
        <w:t xml:space="preserve"> y 3</w:t>
      </w:r>
      <w:r w:rsidR="00E2755B" w:rsidRPr="009D3FD2">
        <w:rPr>
          <w:sz w:val="20"/>
          <w:szCs w:val="20"/>
          <w:lang w:val="es-CO"/>
        </w:rPr>
        <w:t>4</w:t>
      </w:r>
      <w:r w:rsidRPr="009D3FD2">
        <w:rPr>
          <w:sz w:val="20"/>
          <w:szCs w:val="20"/>
          <w:lang w:val="es-CO"/>
        </w:rPr>
        <w:t xml:space="preserve"> años. </w:t>
      </w:r>
    </w:p>
    <w:p w14:paraId="54BFFD31" w14:textId="77777777" w:rsidR="00751024" w:rsidRPr="009D3FD2" w:rsidRDefault="00751024" w:rsidP="00751024">
      <w:pPr>
        <w:ind w:firstLine="708"/>
        <w:jc w:val="both"/>
        <w:rPr>
          <w:sz w:val="20"/>
          <w:szCs w:val="20"/>
          <w:lang w:val="es-CO"/>
        </w:rPr>
      </w:pPr>
    </w:p>
    <w:p w14:paraId="6461202F" w14:textId="77777777" w:rsidR="0081377A" w:rsidRPr="00751024" w:rsidRDefault="0081377A" w:rsidP="009D3FD2">
      <w:pPr>
        <w:jc w:val="both"/>
        <w:rPr>
          <w:b/>
          <w:i/>
          <w:sz w:val="20"/>
          <w:szCs w:val="20"/>
          <w:lang w:val="es-CO"/>
        </w:rPr>
      </w:pPr>
      <w:r w:rsidRPr="00751024">
        <w:rPr>
          <w:b/>
          <w:i/>
          <w:sz w:val="20"/>
          <w:szCs w:val="20"/>
          <w:lang w:val="es-CO"/>
        </w:rPr>
        <w:t xml:space="preserve">Instrumentos </w:t>
      </w:r>
      <w:r w:rsidR="00F47A07" w:rsidRPr="00751024">
        <w:rPr>
          <w:b/>
          <w:i/>
          <w:sz w:val="20"/>
          <w:szCs w:val="20"/>
          <w:lang w:val="es-CO"/>
        </w:rPr>
        <w:t>y Materiales</w:t>
      </w:r>
    </w:p>
    <w:p w14:paraId="7D1C8DAD" w14:textId="77777777" w:rsidR="00F47A07" w:rsidRPr="009D3FD2" w:rsidRDefault="00F47A07" w:rsidP="00751024">
      <w:pPr>
        <w:ind w:firstLine="708"/>
        <w:jc w:val="both"/>
        <w:rPr>
          <w:sz w:val="20"/>
          <w:szCs w:val="20"/>
          <w:lang w:val="es-CO"/>
        </w:rPr>
      </w:pPr>
      <w:r w:rsidRPr="009D3FD2">
        <w:rPr>
          <w:sz w:val="20"/>
          <w:szCs w:val="20"/>
          <w:lang w:val="es-CO"/>
        </w:rPr>
        <w:t>Instrumentos</w:t>
      </w:r>
      <w:r w:rsidR="00EE0522" w:rsidRPr="009D3FD2">
        <w:rPr>
          <w:sz w:val="20"/>
          <w:szCs w:val="20"/>
          <w:lang w:val="es-CO"/>
        </w:rPr>
        <w:t>.</w:t>
      </w:r>
      <w:r w:rsidRPr="009D3FD2">
        <w:rPr>
          <w:sz w:val="20"/>
          <w:szCs w:val="20"/>
          <w:lang w:val="es-CO"/>
        </w:rPr>
        <w:t xml:space="preserve"> </w:t>
      </w:r>
      <w:r w:rsidR="00C36B36" w:rsidRPr="009D3FD2">
        <w:rPr>
          <w:sz w:val="20"/>
          <w:szCs w:val="20"/>
          <w:lang w:val="es-CO"/>
        </w:rPr>
        <w:t xml:space="preserve">Para medir la preferencia hacia </w:t>
      </w:r>
      <w:r w:rsidR="000E2A90" w:rsidRPr="009D3FD2">
        <w:rPr>
          <w:sz w:val="20"/>
          <w:szCs w:val="20"/>
          <w:lang w:val="es-CO"/>
        </w:rPr>
        <w:t>los logos</w:t>
      </w:r>
      <w:r w:rsidR="00C36B36" w:rsidRPr="009D3FD2">
        <w:rPr>
          <w:sz w:val="20"/>
          <w:szCs w:val="20"/>
          <w:lang w:val="es-CO"/>
        </w:rPr>
        <w:t xml:space="preserve"> se utilizó una escala tipo likert de 16 puntos continua</w:t>
      </w:r>
      <w:r w:rsidR="00EE0522" w:rsidRPr="009D3FD2">
        <w:rPr>
          <w:sz w:val="20"/>
          <w:szCs w:val="20"/>
          <w:lang w:val="es-CO"/>
        </w:rPr>
        <w:t>.</w:t>
      </w:r>
    </w:p>
    <w:p w14:paraId="4B74278C" w14:textId="77777777" w:rsidR="00F47A07" w:rsidRDefault="00F47A07" w:rsidP="00751024">
      <w:pPr>
        <w:ind w:firstLine="708"/>
        <w:jc w:val="both"/>
        <w:rPr>
          <w:sz w:val="20"/>
          <w:szCs w:val="20"/>
          <w:lang w:val="es-CO"/>
        </w:rPr>
      </w:pPr>
      <w:r w:rsidRPr="009D3FD2">
        <w:rPr>
          <w:sz w:val="20"/>
          <w:szCs w:val="20"/>
          <w:lang w:val="es-CO"/>
        </w:rPr>
        <w:t>Materiales</w:t>
      </w:r>
      <w:r w:rsidR="00EE0522" w:rsidRPr="009D3FD2">
        <w:rPr>
          <w:sz w:val="20"/>
          <w:szCs w:val="20"/>
          <w:lang w:val="es-CO"/>
        </w:rPr>
        <w:t>.</w:t>
      </w:r>
      <w:r w:rsidR="00795D2F" w:rsidRPr="009D3FD2">
        <w:rPr>
          <w:sz w:val="20"/>
          <w:szCs w:val="20"/>
          <w:lang w:val="es-CO"/>
        </w:rPr>
        <w:t xml:space="preserve"> </w:t>
      </w:r>
      <w:r w:rsidR="00BE0899" w:rsidRPr="009D3FD2">
        <w:rPr>
          <w:sz w:val="20"/>
          <w:szCs w:val="20"/>
          <w:lang w:val="es-CO"/>
        </w:rPr>
        <w:t>Se utilizaron doce</w:t>
      </w:r>
      <w:r w:rsidRPr="009D3FD2">
        <w:rPr>
          <w:sz w:val="20"/>
          <w:szCs w:val="20"/>
          <w:lang w:val="es-CO"/>
        </w:rPr>
        <w:t xml:space="preserve"> (</w:t>
      </w:r>
      <w:r w:rsidR="00BE0899" w:rsidRPr="009D3FD2">
        <w:rPr>
          <w:sz w:val="20"/>
          <w:szCs w:val="20"/>
          <w:lang w:val="es-CO"/>
        </w:rPr>
        <w:t>12</w:t>
      </w:r>
      <w:r w:rsidRPr="009D3FD2">
        <w:rPr>
          <w:sz w:val="20"/>
          <w:szCs w:val="20"/>
          <w:lang w:val="es-CO"/>
        </w:rPr>
        <w:t>) secuencias de videos</w:t>
      </w:r>
      <w:r w:rsidR="003023B7" w:rsidRPr="009D3FD2">
        <w:rPr>
          <w:sz w:val="20"/>
          <w:szCs w:val="20"/>
          <w:lang w:val="es-CO"/>
        </w:rPr>
        <w:t>. Cada secuencia dur</w:t>
      </w:r>
      <w:r w:rsidR="001828C4" w:rsidRPr="009D3FD2">
        <w:rPr>
          <w:sz w:val="20"/>
          <w:szCs w:val="20"/>
          <w:lang w:val="es-CO"/>
        </w:rPr>
        <w:t xml:space="preserve">ó </w:t>
      </w:r>
      <w:r w:rsidR="003023B7" w:rsidRPr="009D3FD2">
        <w:rPr>
          <w:sz w:val="20"/>
          <w:szCs w:val="20"/>
          <w:lang w:val="es-CO"/>
        </w:rPr>
        <w:t xml:space="preserve">aproximadamente siete minutos (7 min.). Entre el minuto seis y </w:t>
      </w:r>
      <w:r w:rsidR="0031684D" w:rsidRPr="009D3FD2">
        <w:rPr>
          <w:sz w:val="20"/>
          <w:szCs w:val="20"/>
          <w:lang w:val="es-CO"/>
        </w:rPr>
        <w:t xml:space="preserve">el </w:t>
      </w:r>
      <w:r w:rsidR="003023B7" w:rsidRPr="009D3FD2">
        <w:rPr>
          <w:sz w:val="20"/>
          <w:szCs w:val="20"/>
          <w:lang w:val="es-CO"/>
        </w:rPr>
        <w:t xml:space="preserve">siete se presentaron los estímulos con las diferentes frecuencias teniendo en cuenta la </w:t>
      </w:r>
      <w:r w:rsidR="001828C4" w:rsidRPr="009D3FD2">
        <w:rPr>
          <w:sz w:val="20"/>
          <w:szCs w:val="20"/>
          <w:lang w:val="es-CO"/>
        </w:rPr>
        <w:t>combinación de los factores</w:t>
      </w:r>
      <w:r w:rsidR="003023B7" w:rsidRPr="009D3FD2">
        <w:rPr>
          <w:sz w:val="20"/>
          <w:szCs w:val="20"/>
          <w:lang w:val="es-CO"/>
        </w:rPr>
        <w:t xml:space="preserve"> del diseño</w:t>
      </w:r>
      <w:r w:rsidR="001828C4" w:rsidRPr="009D3FD2">
        <w:rPr>
          <w:sz w:val="20"/>
          <w:szCs w:val="20"/>
          <w:lang w:val="es-CO"/>
        </w:rPr>
        <w:t>.</w:t>
      </w:r>
      <w:r w:rsidR="003023B7" w:rsidRPr="009D3FD2">
        <w:rPr>
          <w:sz w:val="20"/>
          <w:szCs w:val="20"/>
          <w:lang w:val="es-CO"/>
        </w:rPr>
        <w:t xml:space="preserve"> En todas las secuencias la duración de los estímulos fue de 17 milisegundos</w:t>
      </w:r>
      <w:r w:rsidR="005E37AD" w:rsidRPr="009D3FD2">
        <w:rPr>
          <w:sz w:val="20"/>
          <w:szCs w:val="20"/>
          <w:lang w:val="es-CO"/>
        </w:rPr>
        <w:t xml:space="preserve"> </w:t>
      </w:r>
      <w:r w:rsidR="001828C4" w:rsidRPr="009D3FD2">
        <w:rPr>
          <w:sz w:val="20"/>
          <w:szCs w:val="20"/>
          <w:lang w:val="es-CO"/>
        </w:rPr>
        <w:t xml:space="preserve"> </w:t>
      </w:r>
      <w:r w:rsidR="006B7EBE" w:rsidRPr="009D3FD2">
        <w:rPr>
          <w:sz w:val="20"/>
          <w:szCs w:val="20"/>
          <w:lang w:val="es-CO"/>
        </w:rPr>
        <w:t xml:space="preserve">(debido a que la tasa de actualización del monitor fue de 60Hz) </w:t>
      </w:r>
      <w:r w:rsidR="001828C4" w:rsidRPr="009D3FD2">
        <w:rPr>
          <w:sz w:val="20"/>
          <w:szCs w:val="20"/>
          <w:lang w:val="es-CO"/>
        </w:rPr>
        <w:t xml:space="preserve">con intervalos de presentación cercanos a los </w:t>
      </w:r>
      <w:r w:rsidR="001528FF" w:rsidRPr="009D3FD2">
        <w:rPr>
          <w:sz w:val="20"/>
          <w:szCs w:val="20"/>
          <w:lang w:val="es-CO"/>
        </w:rPr>
        <w:t>dos (2)</w:t>
      </w:r>
      <w:r w:rsidR="001828C4" w:rsidRPr="009D3FD2">
        <w:rPr>
          <w:sz w:val="20"/>
          <w:szCs w:val="20"/>
          <w:lang w:val="es-CO"/>
        </w:rPr>
        <w:t xml:space="preserve"> s</w:t>
      </w:r>
      <w:r w:rsidR="001528FF" w:rsidRPr="009D3FD2">
        <w:rPr>
          <w:sz w:val="20"/>
          <w:szCs w:val="20"/>
          <w:lang w:val="es-CO"/>
        </w:rPr>
        <w:t>egundos</w:t>
      </w:r>
      <w:r w:rsidR="000F237A" w:rsidRPr="009D3FD2">
        <w:rPr>
          <w:sz w:val="20"/>
          <w:szCs w:val="20"/>
          <w:lang w:val="es-CO"/>
        </w:rPr>
        <w:t>.</w:t>
      </w:r>
    </w:p>
    <w:p w14:paraId="421E0FE2" w14:textId="77777777" w:rsidR="00751024" w:rsidRPr="009D3FD2" w:rsidRDefault="00751024" w:rsidP="00751024">
      <w:pPr>
        <w:ind w:firstLine="708"/>
        <w:jc w:val="both"/>
        <w:rPr>
          <w:sz w:val="20"/>
          <w:szCs w:val="20"/>
          <w:lang w:val="es-CO"/>
        </w:rPr>
      </w:pPr>
    </w:p>
    <w:p w14:paraId="16542BC5" w14:textId="77777777" w:rsidR="0081377A" w:rsidRPr="00751024" w:rsidRDefault="0081377A" w:rsidP="009D3FD2">
      <w:pPr>
        <w:jc w:val="both"/>
        <w:rPr>
          <w:b/>
          <w:i/>
          <w:sz w:val="20"/>
          <w:szCs w:val="20"/>
          <w:lang w:val="es-CO"/>
        </w:rPr>
      </w:pPr>
      <w:r w:rsidRPr="00751024">
        <w:rPr>
          <w:b/>
          <w:i/>
          <w:sz w:val="20"/>
          <w:szCs w:val="20"/>
          <w:lang w:val="es-CO"/>
        </w:rPr>
        <w:t>Procedimiento</w:t>
      </w:r>
    </w:p>
    <w:p w14:paraId="361FCFCD" w14:textId="77777777" w:rsidR="00C5665B" w:rsidRPr="009D3FD2" w:rsidRDefault="005F602E" w:rsidP="00751024">
      <w:pPr>
        <w:ind w:firstLine="708"/>
        <w:jc w:val="both"/>
        <w:rPr>
          <w:sz w:val="20"/>
          <w:szCs w:val="20"/>
          <w:lang w:val="es-CO"/>
        </w:rPr>
      </w:pPr>
      <w:r w:rsidRPr="009D3FD2">
        <w:rPr>
          <w:sz w:val="20"/>
          <w:szCs w:val="20"/>
          <w:lang w:val="es-CO"/>
        </w:rPr>
        <w:t xml:space="preserve">Una vez el participante aceptaba </w:t>
      </w:r>
      <w:r w:rsidR="00517074" w:rsidRPr="009D3FD2">
        <w:rPr>
          <w:sz w:val="20"/>
          <w:szCs w:val="20"/>
          <w:lang w:val="es-CO"/>
        </w:rPr>
        <w:t>colaborar</w:t>
      </w:r>
      <w:r w:rsidRPr="009D3FD2">
        <w:rPr>
          <w:sz w:val="20"/>
          <w:szCs w:val="20"/>
          <w:lang w:val="es-CO"/>
        </w:rPr>
        <w:t xml:space="preserve"> en el estudio </w:t>
      </w:r>
      <w:r w:rsidR="00671E5C" w:rsidRPr="009D3FD2">
        <w:rPr>
          <w:sz w:val="20"/>
          <w:szCs w:val="20"/>
          <w:lang w:val="es-CO"/>
        </w:rPr>
        <w:t xml:space="preserve">se </w:t>
      </w:r>
      <w:r w:rsidRPr="009D3FD2">
        <w:rPr>
          <w:sz w:val="20"/>
          <w:szCs w:val="20"/>
          <w:lang w:val="es-CO"/>
        </w:rPr>
        <w:t xml:space="preserve">inscribía en </w:t>
      </w:r>
      <w:r w:rsidR="00C71AE9" w:rsidRPr="009D3FD2">
        <w:rPr>
          <w:sz w:val="20"/>
          <w:szCs w:val="20"/>
          <w:lang w:val="es-CO"/>
        </w:rPr>
        <w:t xml:space="preserve">una </w:t>
      </w:r>
      <w:r w:rsidRPr="009D3FD2">
        <w:rPr>
          <w:sz w:val="20"/>
          <w:szCs w:val="20"/>
          <w:lang w:val="es-CO"/>
        </w:rPr>
        <w:t>lista</w:t>
      </w:r>
      <w:r w:rsidR="0031684D" w:rsidRPr="009D3FD2">
        <w:rPr>
          <w:sz w:val="20"/>
          <w:szCs w:val="20"/>
          <w:lang w:val="es-CO"/>
        </w:rPr>
        <w:t>,</w:t>
      </w:r>
      <w:r w:rsidRPr="009D3FD2">
        <w:rPr>
          <w:sz w:val="20"/>
          <w:szCs w:val="20"/>
          <w:lang w:val="es-CO"/>
        </w:rPr>
        <w:t xml:space="preserve"> </w:t>
      </w:r>
      <w:r w:rsidR="0031684D" w:rsidRPr="009D3FD2">
        <w:rPr>
          <w:sz w:val="20"/>
          <w:szCs w:val="20"/>
          <w:lang w:val="es-CO"/>
        </w:rPr>
        <w:t>cuyas posiciones</w:t>
      </w:r>
      <w:r w:rsidR="0019156A" w:rsidRPr="009D3FD2">
        <w:rPr>
          <w:sz w:val="20"/>
          <w:szCs w:val="20"/>
          <w:lang w:val="es-CO"/>
        </w:rPr>
        <w:t xml:space="preserve"> ya habían sido asignadas aleatoriamente a las condiciones experimentales. </w:t>
      </w:r>
      <w:r w:rsidR="00C71AE9" w:rsidRPr="009D3FD2">
        <w:rPr>
          <w:sz w:val="20"/>
          <w:szCs w:val="20"/>
          <w:lang w:val="es-CO"/>
        </w:rPr>
        <w:t xml:space="preserve">Posteriormente, se acordaba con cada </w:t>
      </w:r>
      <w:r w:rsidR="002E5EB9" w:rsidRPr="009D3FD2">
        <w:rPr>
          <w:sz w:val="20"/>
          <w:szCs w:val="20"/>
          <w:lang w:val="es-CO"/>
        </w:rPr>
        <w:t>uno</w:t>
      </w:r>
      <w:r w:rsidR="00C71AE9" w:rsidRPr="009D3FD2">
        <w:rPr>
          <w:sz w:val="20"/>
          <w:szCs w:val="20"/>
          <w:lang w:val="es-CO"/>
        </w:rPr>
        <w:t xml:space="preserve"> </w:t>
      </w:r>
      <w:r w:rsidR="0031684D" w:rsidRPr="009D3FD2">
        <w:rPr>
          <w:sz w:val="20"/>
          <w:szCs w:val="20"/>
          <w:lang w:val="es-CO"/>
        </w:rPr>
        <w:t xml:space="preserve">de los voluntarios </w:t>
      </w:r>
      <w:r w:rsidR="00C71AE9" w:rsidRPr="009D3FD2">
        <w:rPr>
          <w:sz w:val="20"/>
          <w:szCs w:val="20"/>
          <w:lang w:val="es-CO"/>
        </w:rPr>
        <w:t xml:space="preserve">la fecha y hora de la sesión. </w:t>
      </w:r>
      <w:r w:rsidR="00496F29" w:rsidRPr="009D3FD2">
        <w:rPr>
          <w:sz w:val="20"/>
          <w:szCs w:val="20"/>
          <w:lang w:val="es-CO"/>
        </w:rPr>
        <w:t xml:space="preserve">Todas las sesiones se realizaron en un </w:t>
      </w:r>
      <w:r w:rsidR="00E2557D" w:rsidRPr="009D3FD2">
        <w:rPr>
          <w:sz w:val="20"/>
          <w:szCs w:val="20"/>
          <w:lang w:val="es-CO"/>
        </w:rPr>
        <w:t>laboratorio p</w:t>
      </w:r>
      <w:r w:rsidR="00496F29" w:rsidRPr="009D3FD2">
        <w:rPr>
          <w:sz w:val="20"/>
          <w:szCs w:val="20"/>
          <w:lang w:val="es-CO"/>
        </w:rPr>
        <w:t>equeño</w:t>
      </w:r>
      <w:r w:rsidR="00E2557D" w:rsidRPr="009D3FD2">
        <w:rPr>
          <w:sz w:val="20"/>
          <w:szCs w:val="20"/>
          <w:lang w:val="es-CO"/>
        </w:rPr>
        <w:t xml:space="preserve"> en condiciones de iluminación constante</w:t>
      </w:r>
      <w:r w:rsidR="00496F29" w:rsidRPr="009D3FD2">
        <w:rPr>
          <w:sz w:val="20"/>
          <w:szCs w:val="20"/>
          <w:lang w:val="es-CO"/>
        </w:rPr>
        <w:t xml:space="preserve">. </w:t>
      </w:r>
      <w:r w:rsidR="00C71AE9" w:rsidRPr="009D3FD2">
        <w:rPr>
          <w:sz w:val="20"/>
          <w:szCs w:val="20"/>
          <w:lang w:val="es-CO"/>
        </w:rPr>
        <w:t xml:space="preserve">Antes de iniciar </w:t>
      </w:r>
      <w:r w:rsidR="00E2557D" w:rsidRPr="009D3FD2">
        <w:rPr>
          <w:sz w:val="20"/>
          <w:szCs w:val="20"/>
          <w:lang w:val="es-CO"/>
        </w:rPr>
        <w:t>una</w:t>
      </w:r>
      <w:r w:rsidR="00C71AE9" w:rsidRPr="009D3FD2">
        <w:rPr>
          <w:sz w:val="20"/>
          <w:szCs w:val="20"/>
          <w:lang w:val="es-CO"/>
        </w:rPr>
        <w:t xml:space="preserve"> sesión</w:t>
      </w:r>
      <w:r w:rsidR="0031684D" w:rsidRPr="009D3FD2">
        <w:rPr>
          <w:sz w:val="20"/>
          <w:szCs w:val="20"/>
          <w:lang w:val="es-CO"/>
        </w:rPr>
        <w:t>,</w:t>
      </w:r>
      <w:r w:rsidR="00C71AE9" w:rsidRPr="009D3FD2">
        <w:rPr>
          <w:sz w:val="20"/>
          <w:szCs w:val="20"/>
          <w:lang w:val="es-CO"/>
        </w:rPr>
        <w:t xml:space="preserve"> cada participante firmaba un consentimiento informado</w:t>
      </w:r>
      <w:r w:rsidR="00E2557D" w:rsidRPr="009D3FD2">
        <w:rPr>
          <w:sz w:val="20"/>
          <w:szCs w:val="20"/>
          <w:lang w:val="es-CO"/>
        </w:rPr>
        <w:t xml:space="preserve"> y se le </w:t>
      </w:r>
      <w:r w:rsidR="0031684D" w:rsidRPr="009D3FD2">
        <w:rPr>
          <w:sz w:val="20"/>
          <w:szCs w:val="20"/>
          <w:lang w:val="es-CO"/>
        </w:rPr>
        <w:t>indicaba</w:t>
      </w:r>
      <w:r w:rsidR="00C71AE9" w:rsidRPr="009D3FD2">
        <w:rPr>
          <w:sz w:val="20"/>
          <w:szCs w:val="20"/>
          <w:lang w:val="es-CO"/>
        </w:rPr>
        <w:t xml:space="preserve"> que</w:t>
      </w:r>
      <w:r w:rsidR="0031684D" w:rsidRPr="009D3FD2">
        <w:rPr>
          <w:sz w:val="20"/>
          <w:szCs w:val="20"/>
          <w:lang w:val="es-CO"/>
        </w:rPr>
        <w:t xml:space="preserve">, </w:t>
      </w:r>
      <w:r w:rsidR="00C71AE9" w:rsidRPr="009D3FD2">
        <w:rPr>
          <w:sz w:val="20"/>
          <w:szCs w:val="20"/>
          <w:lang w:val="es-CO"/>
        </w:rPr>
        <w:t>se le explicaría de manera general el procedimiento y que al terminar la investigación</w:t>
      </w:r>
      <w:r w:rsidR="0031684D" w:rsidRPr="009D3FD2">
        <w:rPr>
          <w:sz w:val="20"/>
          <w:szCs w:val="20"/>
          <w:lang w:val="es-CO"/>
        </w:rPr>
        <w:t>,</w:t>
      </w:r>
      <w:r w:rsidR="00C71AE9" w:rsidRPr="009D3FD2">
        <w:rPr>
          <w:sz w:val="20"/>
          <w:szCs w:val="20"/>
          <w:lang w:val="es-CO"/>
        </w:rPr>
        <w:t xml:space="preserve"> se le invitaría a la presentación</w:t>
      </w:r>
      <w:r w:rsidR="00082702" w:rsidRPr="009D3FD2">
        <w:rPr>
          <w:sz w:val="20"/>
          <w:szCs w:val="20"/>
          <w:lang w:val="es-CO"/>
        </w:rPr>
        <w:t xml:space="preserve"> del estudio</w:t>
      </w:r>
      <w:r w:rsidR="00C71AE9" w:rsidRPr="009D3FD2">
        <w:rPr>
          <w:sz w:val="20"/>
          <w:szCs w:val="20"/>
          <w:lang w:val="es-CO"/>
        </w:rPr>
        <w:t xml:space="preserve"> </w:t>
      </w:r>
      <w:r w:rsidR="00082702" w:rsidRPr="009D3FD2">
        <w:rPr>
          <w:sz w:val="20"/>
          <w:szCs w:val="20"/>
          <w:lang w:val="es-CO"/>
        </w:rPr>
        <w:t>para que lo conociera en detalle</w:t>
      </w:r>
      <w:r w:rsidR="00640EE5" w:rsidRPr="009D3FD2">
        <w:rPr>
          <w:sz w:val="20"/>
          <w:szCs w:val="20"/>
          <w:lang w:val="es-CO"/>
        </w:rPr>
        <w:t xml:space="preserve"> y los principales resultados obtenidos</w:t>
      </w:r>
      <w:r w:rsidR="00C71AE9" w:rsidRPr="009D3FD2">
        <w:rPr>
          <w:sz w:val="20"/>
          <w:szCs w:val="20"/>
          <w:lang w:val="es-CO"/>
        </w:rPr>
        <w:t xml:space="preserve">. </w:t>
      </w:r>
    </w:p>
    <w:p w14:paraId="7D73BDE4" w14:textId="77777777" w:rsidR="0083271B" w:rsidRPr="009D3FD2" w:rsidRDefault="00C71AE9" w:rsidP="009D3FD2">
      <w:pPr>
        <w:jc w:val="both"/>
        <w:rPr>
          <w:sz w:val="20"/>
          <w:szCs w:val="20"/>
          <w:lang w:val="es-CO"/>
        </w:rPr>
      </w:pPr>
      <w:r w:rsidRPr="009D3FD2">
        <w:rPr>
          <w:sz w:val="20"/>
          <w:szCs w:val="20"/>
          <w:lang w:val="es-CO"/>
        </w:rPr>
        <w:t xml:space="preserve">Posteriormente, </w:t>
      </w:r>
      <w:r w:rsidR="00E2557D" w:rsidRPr="009D3FD2">
        <w:rPr>
          <w:sz w:val="20"/>
          <w:szCs w:val="20"/>
          <w:lang w:val="es-CO"/>
        </w:rPr>
        <w:t xml:space="preserve">cada participante realizaba una tarea para entrenarlo en el diligenciamiento de la escala de actitud con varias imágenes de prueba obtenidas de Microsoft powerpoint. </w:t>
      </w:r>
      <w:r w:rsidR="00CF0A01" w:rsidRPr="009D3FD2">
        <w:rPr>
          <w:sz w:val="20"/>
          <w:szCs w:val="20"/>
          <w:lang w:val="es-CO"/>
        </w:rPr>
        <w:t>El procedimiento se ejecutó en cada combinación de los factores mediante tres fases: Inducción del estado afectivo</w:t>
      </w:r>
      <w:r w:rsidR="00517074" w:rsidRPr="009D3FD2">
        <w:rPr>
          <w:rStyle w:val="FootnoteReference"/>
          <w:sz w:val="20"/>
          <w:szCs w:val="20"/>
          <w:lang w:val="es-CO"/>
        </w:rPr>
        <w:footnoteReference w:id="1"/>
      </w:r>
      <w:r w:rsidR="00CF0A01" w:rsidRPr="009D3FD2">
        <w:rPr>
          <w:sz w:val="20"/>
          <w:szCs w:val="20"/>
          <w:lang w:val="es-CO"/>
        </w:rPr>
        <w:t>,</w:t>
      </w:r>
      <w:r w:rsidR="00F3372E" w:rsidRPr="009D3FD2">
        <w:rPr>
          <w:sz w:val="20"/>
          <w:szCs w:val="20"/>
          <w:lang w:val="es-CO"/>
        </w:rPr>
        <w:t xml:space="preserve"> </w:t>
      </w:r>
      <w:r w:rsidR="00CF0A01" w:rsidRPr="009D3FD2">
        <w:rPr>
          <w:sz w:val="20"/>
          <w:szCs w:val="20"/>
          <w:lang w:val="es-CO"/>
        </w:rPr>
        <w:t>Exposición subliminal</w:t>
      </w:r>
      <w:r w:rsidR="00C92F68" w:rsidRPr="009D3FD2">
        <w:rPr>
          <w:rStyle w:val="FootnoteReference"/>
          <w:sz w:val="20"/>
          <w:szCs w:val="20"/>
          <w:lang w:val="es-CO"/>
        </w:rPr>
        <w:footnoteReference w:id="2"/>
      </w:r>
      <w:r w:rsidR="00CF0A01" w:rsidRPr="009D3FD2">
        <w:rPr>
          <w:sz w:val="20"/>
          <w:szCs w:val="20"/>
          <w:lang w:val="es-CO"/>
        </w:rPr>
        <w:t xml:space="preserve"> y Evaluación de la formación </w:t>
      </w:r>
      <w:r w:rsidR="001D48B4" w:rsidRPr="009D3FD2">
        <w:rPr>
          <w:sz w:val="20"/>
          <w:szCs w:val="20"/>
          <w:lang w:val="es-CO"/>
        </w:rPr>
        <w:t>actitudes</w:t>
      </w:r>
      <w:r w:rsidR="00EB76F3" w:rsidRPr="009D3FD2">
        <w:rPr>
          <w:rStyle w:val="FootnoteReference"/>
          <w:sz w:val="20"/>
          <w:szCs w:val="20"/>
          <w:lang w:val="es-CO"/>
        </w:rPr>
        <w:footnoteReference w:id="3"/>
      </w:r>
      <w:r w:rsidR="00CF0A01" w:rsidRPr="009D3FD2">
        <w:rPr>
          <w:sz w:val="20"/>
          <w:szCs w:val="20"/>
          <w:lang w:val="es-CO"/>
        </w:rPr>
        <w:t>.</w:t>
      </w:r>
      <w:r w:rsidR="0083271B" w:rsidRPr="009D3FD2">
        <w:rPr>
          <w:sz w:val="20"/>
          <w:szCs w:val="20"/>
          <w:lang w:val="es-CO"/>
        </w:rPr>
        <w:t xml:space="preserve"> Las tres fases habían sido piloteadas previamente. </w:t>
      </w:r>
    </w:p>
    <w:p w14:paraId="5C48CC89" w14:textId="77777777" w:rsidR="00F30CBC" w:rsidRPr="009D3FD2" w:rsidRDefault="00CF0A01" w:rsidP="009D3FD2">
      <w:pPr>
        <w:jc w:val="both"/>
        <w:rPr>
          <w:sz w:val="20"/>
          <w:szCs w:val="20"/>
          <w:lang w:val="es-CO"/>
        </w:rPr>
      </w:pPr>
      <w:r w:rsidRPr="009D3FD2">
        <w:rPr>
          <w:sz w:val="20"/>
          <w:szCs w:val="20"/>
          <w:lang w:val="es-CO"/>
        </w:rPr>
        <w:t xml:space="preserve"> </w:t>
      </w:r>
      <w:r w:rsidR="00751024">
        <w:rPr>
          <w:sz w:val="20"/>
          <w:szCs w:val="20"/>
          <w:lang w:val="es-CO"/>
        </w:rPr>
        <w:tab/>
      </w:r>
      <w:r w:rsidRPr="009D3FD2">
        <w:rPr>
          <w:sz w:val="20"/>
          <w:szCs w:val="20"/>
          <w:lang w:val="es-CO"/>
        </w:rPr>
        <w:t>La inducción del estado afectivo se hizo con cada participante mediante una secuencia de videos</w:t>
      </w:r>
      <w:r w:rsidR="008D0AAC" w:rsidRPr="009D3FD2">
        <w:rPr>
          <w:sz w:val="20"/>
          <w:szCs w:val="20"/>
          <w:lang w:val="es-CO"/>
        </w:rPr>
        <w:t xml:space="preserve"> presentada mediante el programa Media Player Classic</w:t>
      </w:r>
      <w:r w:rsidRPr="009D3FD2">
        <w:rPr>
          <w:sz w:val="20"/>
          <w:szCs w:val="20"/>
          <w:lang w:val="es-CO"/>
        </w:rPr>
        <w:t xml:space="preserve"> </w:t>
      </w:r>
      <w:r w:rsidR="008D0AAC" w:rsidRPr="009D3FD2">
        <w:rPr>
          <w:sz w:val="20"/>
          <w:szCs w:val="20"/>
          <w:lang w:val="es-CO"/>
        </w:rPr>
        <w:t xml:space="preserve">y </w:t>
      </w:r>
      <w:r w:rsidRPr="009D3FD2">
        <w:rPr>
          <w:sz w:val="20"/>
          <w:szCs w:val="20"/>
          <w:lang w:val="es-CO"/>
        </w:rPr>
        <w:t>conformada por pautas publicitarias no f</w:t>
      </w:r>
      <w:r w:rsidR="00364157" w:rsidRPr="009D3FD2">
        <w:rPr>
          <w:sz w:val="20"/>
          <w:szCs w:val="20"/>
          <w:lang w:val="es-CO"/>
        </w:rPr>
        <w:t>amiliares</w:t>
      </w:r>
      <w:r w:rsidRPr="009D3FD2">
        <w:rPr>
          <w:sz w:val="20"/>
          <w:szCs w:val="20"/>
          <w:lang w:val="es-CO"/>
        </w:rPr>
        <w:t>. A un tercio de los participantes se les indujo afecto negativo usando una serie de pautas publicitaria</w:t>
      </w:r>
      <w:r w:rsidR="00DB74BA" w:rsidRPr="009D3FD2">
        <w:rPr>
          <w:sz w:val="20"/>
          <w:szCs w:val="20"/>
          <w:lang w:val="es-CO"/>
        </w:rPr>
        <w:t>s</w:t>
      </w:r>
      <w:r w:rsidRPr="009D3FD2">
        <w:rPr>
          <w:sz w:val="20"/>
          <w:szCs w:val="20"/>
          <w:lang w:val="es-CO"/>
        </w:rPr>
        <w:t xml:space="preserve"> basada en el temor, al siguiente tercio se les indujo afecto positivo usando pautas publicitarias basadas en el humor; al último tercio se les presentó una secuencia de videos que resultaron neutros en las sesiones de pilotaje. </w:t>
      </w:r>
      <w:r w:rsidR="00F30CBC" w:rsidRPr="009D3FD2">
        <w:rPr>
          <w:sz w:val="20"/>
          <w:szCs w:val="20"/>
          <w:lang w:val="es-CO"/>
        </w:rPr>
        <w:t xml:space="preserve">Antes de iniciar la fase de inducción del estado del ánimo se le hacía entrega al participante de un par de audífonos y se realizaba una prueba de audio para ajustar el sonido de las secuencias al nivel tolerable por el participante. </w:t>
      </w:r>
      <w:r w:rsidRPr="009D3FD2">
        <w:rPr>
          <w:sz w:val="20"/>
          <w:szCs w:val="20"/>
          <w:lang w:val="es-CO"/>
        </w:rPr>
        <w:t xml:space="preserve">La duración de la condición de inducción para todos los grupos fue aproximadamente 7 minutos. Hacia el minuto 6 de la fase descrita anteriormente, se dio inicio a la fase de </w:t>
      </w:r>
      <w:r w:rsidR="00F30CBC" w:rsidRPr="009D3FD2">
        <w:rPr>
          <w:sz w:val="20"/>
          <w:szCs w:val="20"/>
          <w:lang w:val="es-CO"/>
        </w:rPr>
        <w:t>mera</w:t>
      </w:r>
      <w:r w:rsidR="00372DFD" w:rsidRPr="009D3FD2">
        <w:rPr>
          <w:sz w:val="20"/>
          <w:szCs w:val="20"/>
          <w:lang w:val="es-CO"/>
        </w:rPr>
        <w:t xml:space="preserve"> </w:t>
      </w:r>
      <w:r w:rsidR="00F30CBC" w:rsidRPr="009D3FD2">
        <w:rPr>
          <w:sz w:val="20"/>
          <w:szCs w:val="20"/>
          <w:lang w:val="es-CO"/>
        </w:rPr>
        <w:t xml:space="preserve">exposición </w:t>
      </w:r>
      <w:r w:rsidRPr="009D3FD2">
        <w:rPr>
          <w:sz w:val="20"/>
          <w:szCs w:val="20"/>
          <w:lang w:val="es-CO"/>
        </w:rPr>
        <w:t xml:space="preserve">subliminal. En esta fase la exposición </w:t>
      </w:r>
      <w:r w:rsidR="000E2A90" w:rsidRPr="009D3FD2">
        <w:rPr>
          <w:sz w:val="20"/>
          <w:szCs w:val="20"/>
          <w:lang w:val="es-CO"/>
        </w:rPr>
        <w:t>al logo</w:t>
      </w:r>
      <w:r w:rsidRPr="009D3FD2">
        <w:rPr>
          <w:sz w:val="20"/>
          <w:szCs w:val="20"/>
          <w:lang w:val="es-CO"/>
        </w:rPr>
        <w:t xml:space="preserve"> duró 17ms para todas las condiciones del factor número de exposiciones </w:t>
      </w:r>
      <w:r w:rsidR="000E2A90" w:rsidRPr="009D3FD2">
        <w:rPr>
          <w:sz w:val="20"/>
          <w:szCs w:val="20"/>
          <w:lang w:val="es-CO"/>
        </w:rPr>
        <w:t>al logo</w:t>
      </w:r>
      <w:r w:rsidRPr="009D3FD2">
        <w:rPr>
          <w:sz w:val="20"/>
          <w:szCs w:val="20"/>
          <w:lang w:val="es-CO"/>
        </w:rPr>
        <w:t xml:space="preserve"> (5, 10, 15 y 20).</w:t>
      </w:r>
      <w:r w:rsidR="00F30CBC" w:rsidRPr="009D3FD2">
        <w:rPr>
          <w:sz w:val="20"/>
          <w:szCs w:val="20"/>
          <w:lang w:val="es-CO"/>
        </w:rPr>
        <w:t xml:space="preserve"> </w:t>
      </w:r>
    </w:p>
    <w:p w14:paraId="6FDB9595" w14:textId="77777777" w:rsidR="00455156" w:rsidRPr="009D3FD2" w:rsidRDefault="0081377A" w:rsidP="00751024">
      <w:pPr>
        <w:ind w:firstLine="708"/>
        <w:jc w:val="both"/>
        <w:rPr>
          <w:sz w:val="20"/>
          <w:szCs w:val="20"/>
          <w:lang w:val="es-CO"/>
        </w:rPr>
      </w:pPr>
      <w:r w:rsidRPr="009D3FD2">
        <w:rPr>
          <w:sz w:val="20"/>
          <w:szCs w:val="20"/>
          <w:lang w:val="es-CO"/>
        </w:rPr>
        <w:t>Terminada la fase de exposición subliminal, se inici</w:t>
      </w:r>
      <w:r w:rsidR="00E94357" w:rsidRPr="009D3FD2">
        <w:rPr>
          <w:sz w:val="20"/>
          <w:szCs w:val="20"/>
          <w:lang w:val="es-CO"/>
        </w:rPr>
        <w:t>ó</w:t>
      </w:r>
      <w:r w:rsidRPr="009D3FD2">
        <w:rPr>
          <w:sz w:val="20"/>
          <w:szCs w:val="20"/>
          <w:lang w:val="es-CO"/>
        </w:rPr>
        <w:t xml:space="preserve"> la fase de evaluación d</w:t>
      </w:r>
      <w:r w:rsidR="00657DE5" w:rsidRPr="009D3FD2">
        <w:rPr>
          <w:sz w:val="20"/>
          <w:szCs w:val="20"/>
          <w:lang w:val="es-CO"/>
        </w:rPr>
        <w:t xml:space="preserve">e  </w:t>
      </w:r>
      <w:r w:rsidR="009149D5" w:rsidRPr="009D3FD2">
        <w:rPr>
          <w:sz w:val="20"/>
          <w:szCs w:val="20"/>
          <w:lang w:val="es-CO"/>
        </w:rPr>
        <w:t>actitudes</w:t>
      </w:r>
      <w:r w:rsidR="00657DE5" w:rsidRPr="009D3FD2">
        <w:rPr>
          <w:sz w:val="20"/>
          <w:szCs w:val="20"/>
          <w:lang w:val="es-CO"/>
        </w:rPr>
        <w:t xml:space="preserve">. </w:t>
      </w:r>
      <w:r w:rsidRPr="009D3FD2">
        <w:rPr>
          <w:sz w:val="20"/>
          <w:szCs w:val="20"/>
          <w:lang w:val="es-CO"/>
        </w:rPr>
        <w:t xml:space="preserve">Se </w:t>
      </w:r>
      <w:r w:rsidR="00874705" w:rsidRPr="009D3FD2">
        <w:rPr>
          <w:sz w:val="20"/>
          <w:szCs w:val="20"/>
          <w:lang w:val="es-CO"/>
        </w:rPr>
        <w:t>mostraron</w:t>
      </w:r>
      <w:r w:rsidRPr="009D3FD2">
        <w:rPr>
          <w:sz w:val="20"/>
          <w:szCs w:val="20"/>
          <w:lang w:val="es-CO"/>
        </w:rPr>
        <w:t xml:space="preserve"> aleatoriamente y en forma secuencial </w:t>
      </w:r>
      <w:r w:rsidR="00E94357" w:rsidRPr="009D3FD2">
        <w:rPr>
          <w:sz w:val="20"/>
          <w:szCs w:val="20"/>
          <w:lang w:val="es-CO"/>
        </w:rPr>
        <w:t xml:space="preserve">cuatro </w:t>
      </w:r>
      <w:r w:rsidR="00874705" w:rsidRPr="009D3FD2">
        <w:rPr>
          <w:sz w:val="20"/>
          <w:szCs w:val="20"/>
          <w:lang w:val="es-CO"/>
        </w:rPr>
        <w:t>logos, dentro de los</w:t>
      </w:r>
      <w:r w:rsidRPr="009D3FD2">
        <w:rPr>
          <w:sz w:val="20"/>
          <w:szCs w:val="20"/>
          <w:lang w:val="es-CO"/>
        </w:rPr>
        <w:t xml:space="preserve"> que </w:t>
      </w:r>
      <w:r w:rsidR="008E333F" w:rsidRPr="009D3FD2">
        <w:rPr>
          <w:sz w:val="20"/>
          <w:szCs w:val="20"/>
          <w:lang w:val="es-CO"/>
        </w:rPr>
        <w:t>se encontraba</w:t>
      </w:r>
      <w:r w:rsidRPr="009D3FD2">
        <w:rPr>
          <w:sz w:val="20"/>
          <w:szCs w:val="20"/>
          <w:lang w:val="es-CO"/>
        </w:rPr>
        <w:t xml:space="preserve"> </w:t>
      </w:r>
      <w:r w:rsidR="00874705" w:rsidRPr="009D3FD2">
        <w:rPr>
          <w:sz w:val="20"/>
          <w:szCs w:val="20"/>
          <w:lang w:val="es-CO"/>
        </w:rPr>
        <w:t>el logo</w:t>
      </w:r>
      <w:r w:rsidRPr="009D3FD2">
        <w:rPr>
          <w:sz w:val="20"/>
          <w:szCs w:val="20"/>
          <w:lang w:val="es-CO"/>
        </w:rPr>
        <w:t xml:space="preserve"> </w:t>
      </w:r>
      <w:r w:rsidR="00874705" w:rsidRPr="009D3FD2">
        <w:rPr>
          <w:sz w:val="20"/>
          <w:szCs w:val="20"/>
          <w:lang w:val="es-CO"/>
        </w:rPr>
        <w:t>presentado</w:t>
      </w:r>
      <w:r w:rsidRPr="009D3FD2">
        <w:rPr>
          <w:sz w:val="20"/>
          <w:szCs w:val="20"/>
          <w:lang w:val="es-CO"/>
        </w:rPr>
        <w:t xml:space="preserve"> en la fase de</w:t>
      </w:r>
      <w:r w:rsidR="00372DFD" w:rsidRPr="009D3FD2">
        <w:rPr>
          <w:sz w:val="20"/>
          <w:szCs w:val="20"/>
          <w:lang w:val="es-CO"/>
        </w:rPr>
        <w:t xml:space="preserve"> </w:t>
      </w:r>
      <w:r w:rsidR="00455156" w:rsidRPr="009D3FD2">
        <w:rPr>
          <w:sz w:val="20"/>
          <w:szCs w:val="20"/>
          <w:lang w:val="es-CO"/>
        </w:rPr>
        <w:t xml:space="preserve">mera </w:t>
      </w:r>
      <w:r w:rsidRPr="009D3FD2">
        <w:rPr>
          <w:sz w:val="20"/>
          <w:szCs w:val="20"/>
          <w:lang w:val="es-CO"/>
        </w:rPr>
        <w:t xml:space="preserve">exposición subliminal. Ante cada </w:t>
      </w:r>
      <w:r w:rsidR="00EE05E9" w:rsidRPr="009D3FD2">
        <w:rPr>
          <w:sz w:val="20"/>
          <w:szCs w:val="20"/>
          <w:lang w:val="es-CO"/>
        </w:rPr>
        <w:t>logo</w:t>
      </w:r>
      <w:r w:rsidRPr="009D3FD2">
        <w:rPr>
          <w:sz w:val="20"/>
          <w:szCs w:val="20"/>
          <w:lang w:val="es-CO"/>
        </w:rPr>
        <w:t xml:space="preserve"> se solicit</w:t>
      </w:r>
      <w:r w:rsidR="00E94357" w:rsidRPr="009D3FD2">
        <w:rPr>
          <w:sz w:val="20"/>
          <w:szCs w:val="20"/>
          <w:lang w:val="es-CO"/>
        </w:rPr>
        <w:t>ó</w:t>
      </w:r>
      <w:r w:rsidRPr="009D3FD2">
        <w:rPr>
          <w:sz w:val="20"/>
          <w:szCs w:val="20"/>
          <w:lang w:val="es-CO"/>
        </w:rPr>
        <w:t xml:space="preserve"> a</w:t>
      </w:r>
      <w:r w:rsidR="00E94357" w:rsidRPr="009D3FD2">
        <w:rPr>
          <w:sz w:val="20"/>
          <w:szCs w:val="20"/>
          <w:lang w:val="es-CO"/>
        </w:rPr>
        <w:t xml:space="preserve"> cada</w:t>
      </w:r>
      <w:r w:rsidRPr="009D3FD2">
        <w:rPr>
          <w:sz w:val="20"/>
          <w:szCs w:val="20"/>
          <w:lang w:val="es-CO"/>
        </w:rPr>
        <w:t xml:space="preserve"> participante emitir un juicio de valor </w:t>
      </w:r>
      <w:r w:rsidR="00657DE5" w:rsidRPr="009D3FD2">
        <w:rPr>
          <w:sz w:val="20"/>
          <w:szCs w:val="20"/>
          <w:lang w:val="es-CO"/>
        </w:rPr>
        <w:t>utilizando la escala en la que se habían entrenado con las imágenes de prueba</w:t>
      </w:r>
      <w:r w:rsidRPr="009D3FD2">
        <w:rPr>
          <w:sz w:val="20"/>
          <w:szCs w:val="20"/>
          <w:lang w:val="es-CO"/>
        </w:rPr>
        <w:t>.</w:t>
      </w:r>
      <w:r w:rsidR="00E94357" w:rsidRPr="009D3FD2">
        <w:rPr>
          <w:sz w:val="20"/>
          <w:szCs w:val="20"/>
          <w:lang w:val="es-CO"/>
        </w:rPr>
        <w:t xml:space="preserve"> </w:t>
      </w:r>
    </w:p>
    <w:p w14:paraId="560671F5" w14:textId="77777777" w:rsidR="00474CBB" w:rsidRPr="009D3FD2" w:rsidRDefault="00E94357" w:rsidP="00751024">
      <w:pPr>
        <w:ind w:firstLine="708"/>
        <w:jc w:val="both"/>
        <w:rPr>
          <w:sz w:val="20"/>
          <w:szCs w:val="20"/>
          <w:lang w:val="es-CO"/>
        </w:rPr>
      </w:pPr>
      <w:r w:rsidRPr="009D3FD2">
        <w:rPr>
          <w:sz w:val="20"/>
          <w:szCs w:val="20"/>
          <w:lang w:val="es-CO"/>
        </w:rPr>
        <w:t>Posteriormente, se pi</w:t>
      </w:r>
      <w:r w:rsidR="0081377A" w:rsidRPr="009D3FD2">
        <w:rPr>
          <w:sz w:val="20"/>
          <w:szCs w:val="20"/>
          <w:lang w:val="es-CO"/>
        </w:rPr>
        <w:t>d</w:t>
      </w:r>
      <w:r w:rsidRPr="009D3FD2">
        <w:rPr>
          <w:sz w:val="20"/>
          <w:szCs w:val="20"/>
          <w:lang w:val="es-CO"/>
        </w:rPr>
        <w:t>ió</w:t>
      </w:r>
      <w:r w:rsidR="0081377A" w:rsidRPr="009D3FD2">
        <w:rPr>
          <w:sz w:val="20"/>
          <w:szCs w:val="20"/>
          <w:lang w:val="es-CO"/>
        </w:rPr>
        <w:t xml:space="preserve"> a cada participante organizar </w:t>
      </w:r>
      <w:r w:rsidR="00EE05E9" w:rsidRPr="009D3FD2">
        <w:rPr>
          <w:sz w:val="20"/>
          <w:szCs w:val="20"/>
          <w:lang w:val="es-CO"/>
        </w:rPr>
        <w:t>los logos previamente expuesto</w:t>
      </w:r>
      <w:r w:rsidR="009F228A" w:rsidRPr="009D3FD2">
        <w:rPr>
          <w:sz w:val="20"/>
          <w:szCs w:val="20"/>
          <w:lang w:val="es-CO"/>
        </w:rPr>
        <w:t xml:space="preserve">s </w:t>
      </w:r>
      <w:r w:rsidR="0081377A" w:rsidRPr="009D3FD2">
        <w:rPr>
          <w:sz w:val="20"/>
          <w:szCs w:val="20"/>
          <w:lang w:val="es-CO"/>
        </w:rPr>
        <w:t xml:space="preserve">teniendo en cuenta el nivel de preferencia hacia </w:t>
      </w:r>
      <w:r w:rsidR="00EE05E9" w:rsidRPr="009D3FD2">
        <w:rPr>
          <w:sz w:val="20"/>
          <w:szCs w:val="20"/>
          <w:lang w:val="es-CO"/>
        </w:rPr>
        <w:t>estos</w:t>
      </w:r>
      <w:r w:rsidR="00657DE5" w:rsidRPr="009D3FD2">
        <w:rPr>
          <w:sz w:val="20"/>
          <w:szCs w:val="20"/>
          <w:lang w:val="es-CO"/>
        </w:rPr>
        <w:t>.</w:t>
      </w:r>
      <w:r w:rsidR="00C456F1" w:rsidRPr="009D3FD2">
        <w:rPr>
          <w:sz w:val="20"/>
          <w:szCs w:val="20"/>
          <w:lang w:val="es-CO"/>
        </w:rPr>
        <w:t xml:space="preserve"> </w:t>
      </w:r>
      <w:r w:rsidR="00081714" w:rsidRPr="009D3FD2">
        <w:rPr>
          <w:sz w:val="20"/>
          <w:szCs w:val="20"/>
          <w:lang w:val="es-CO"/>
        </w:rPr>
        <w:t>Para finalizar la sesión</w:t>
      </w:r>
      <w:r w:rsidR="00474CBB" w:rsidRPr="009D3FD2">
        <w:rPr>
          <w:sz w:val="20"/>
          <w:szCs w:val="20"/>
          <w:lang w:val="es-CO"/>
        </w:rPr>
        <w:t xml:space="preserve"> se </w:t>
      </w:r>
      <w:r w:rsidR="00081714" w:rsidRPr="009D3FD2">
        <w:rPr>
          <w:sz w:val="20"/>
          <w:szCs w:val="20"/>
          <w:lang w:val="es-CO"/>
        </w:rPr>
        <w:t>indagaba con el</w:t>
      </w:r>
      <w:r w:rsidR="00474CBB" w:rsidRPr="009D3FD2">
        <w:rPr>
          <w:sz w:val="20"/>
          <w:szCs w:val="20"/>
          <w:lang w:val="es-CO"/>
        </w:rPr>
        <w:t xml:space="preserve"> participante </w:t>
      </w:r>
      <w:r w:rsidR="00081714" w:rsidRPr="009D3FD2">
        <w:rPr>
          <w:sz w:val="20"/>
          <w:szCs w:val="20"/>
          <w:lang w:val="es-CO"/>
        </w:rPr>
        <w:t xml:space="preserve">la familiaridad con </w:t>
      </w:r>
      <w:r w:rsidR="00474CBB" w:rsidRPr="009D3FD2">
        <w:rPr>
          <w:sz w:val="20"/>
          <w:szCs w:val="20"/>
          <w:lang w:val="es-CO"/>
        </w:rPr>
        <w:t>los videos que había observado en la secuencia y por su percepción de cambio en su estado de ánimo con respecto al que tenía antes del observar los videos. Esta</w:t>
      </w:r>
      <w:r w:rsidR="006600AB" w:rsidRPr="009D3FD2">
        <w:rPr>
          <w:sz w:val="20"/>
          <w:szCs w:val="20"/>
          <w:lang w:val="es-CO"/>
        </w:rPr>
        <w:t>s</w:t>
      </w:r>
      <w:r w:rsidR="00474CBB" w:rsidRPr="009D3FD2">
        <w:rPr>
          <w:sz w:val="20"/>
          <w:szCs w:val="20"/>
          <w:lang w:val="es-CO"/>
        </w:rPr>
        <w:t xml:space="preserve"> </w:t>
      </w:r>
      <w:r w:rsidR="006600AB" w:rsidRPr="009D3FD2">
        <w:rPr>
          <w:sz w:val="20"/>
          <w:szCs w:val="20"/>
          <w:lang w:val="es-CO"/>
        </w:rPr>
        <w:t>indagaciones</w:t>
      </w:r>
      <w:r w:rsidR="00474CBB" w:rsidRPr="009D3FD2">
        <w:rPr>
          <w:sz w:val="20"/>
          <w:szCs w:val="20"/>
          <w:lang w:val="es-CO"/>
        </w:rPr>
        <w:t xml:space="preserve"> facilit</w:t>
      </w:r>
      <w:r w:rsidR="006600AB" w:rsidRPr="009D3FD2">
        <w:rPr>
          <w:sz w:val="20"/>
          <w:szCs w:val="20"/>
          <w:lang w:val="es-CO"/>
        </w:rPr>
        <w:t>aron</w:t>
      </w:r>
      <w:r w:rsidR="00474CBB" w:rsidRPr="009D3FD2">
        <w:rPr>
          <w:sz w:val="20"/>
          <w:szCs w:val="20"/>
          <w:lang w:val="es-CO"/>
        </w:rPr>
        <w:t xml:space="preserve"> </w:t>
      </w:r>
      <w:r w:rsidR="006600AB" w:rsidRPr="009D3FD2">
        <w:rPr>
          <w:sz w:val="20"/>
          <w:szCs w:val="20"/>
          <w:lang w:val="es-CO"/>
        </w:rPr>
        <w:t>la identificación de</w:t>
      </w:r>
      <w:r w:rsidR="00474CBB" w:rsidRPr="009D3FD2">
        <w:rPr>
          <w:sz w:val="20"/>
          <w:szCs w:val="20"/>
          <w:lang w:val="es-CO"/>
        </w:rPr>
        <w:t xml:space="preserve"> casos en los que se</w:t>
      </w:r>
      <w:r w:rsidR="00D72C44" w:rsidRPr="009D3FD2">
        <w:rPr>
          <w:sz w:val="20"/>
          <w:szCs w:val="20"/>
          <w:lang w:val="es-CO"/>
        </w:rPr>
        <w:t xml:space="preserve"> presentó</w:t>
      </w:r>
      <w:r w:rsidR="00474CBB" w:rsidRPr="009D3FD2">
        <w:rPr>
          <w:sz w:val="20"/>
          <w:szCs w:val="20"/>
          <w:lang w:val="es-CO"/>
        </w:rPr>
        <w:t xml:space="preserve"> el efecto inverso al esperado </w:t>
      </w:r>
      <w:r w:rsidR="009F228A" w:rsidRPr="009D3FD2">
        <w:rPr>
          <w:sz w:val="20"/>
          <w:szCs w:val="20"/>
          <w:lang w:val="es-CO"/>
        </w:rPr>
        <w:t>o</w:t>
      </w:r>
      <w:r w:rsidR="008E333F" w:rsidRPr="009D3FD2">
        <w:rPr>
          <w:sz w:val="20"/>
          <w:szCs w:val="20"/>
          <w:lang w:val="es-CO"/>
        </w:rPr>
        <w:t xml:space="preserve"> </w:t>
      </w:r>
      <w:r w:rsidR="006600AB" w:rsidRPr="009D3FD2">
        <w:rPr>
          <w:sz w:val="20"/>
          <w:szCs w:val="20"/>
          <w:lang w:val="es-CO"/>
        </w:rPr>
        <w:t xml:space="preserve">los </w:t>
      </w:r>
      <w:r w:rsidR="009F228A" w:rsidRPr="009D3FD2">
        <w:rPr>
          <w:sz w:val="20"/>
          <w:szCs w:val="20"/>
          <w:lang w:val="es-CO"/>
        </w:rPr>
        <w:t>que no percibieron ningún cambio en su estado de ánimo</w:t>
      </w:r>
      <w:r w:rsidR="00D36B2E" w:rsidRPr="009D3FD2">
        <w:rPr>
          <w:sz w:val="20"/>
          <w:szCs w:val="20"/>
          <w:lang w:val="es-CO"/>
        </w:rPr>
        <w:t>,</w:t>
      </w:r>
      <w:r w:rsidR="009F228A" w:rsidRPr="009D3FD2">
        <w:rPr>
          <w:sz w:val="20"/>
          <w:szCs w:val="20"/>
          <w:lang w:val="es-CO"/>
        </w:rPr>
        <w:t xml:space="preserve"> como consecuencia de la exposición a las fases de inducción del estado afectivo. Fueron eliminados y reemplazados de la muestra en total 11 casos.</w:t>
      </w:r>
    </w:p>
    <w:p w14:paraId="504EB585" w14:textId="77777777" w:rsidR="00097D35" w:rsidRDefault="00D72C44" w:rsidP="00751024">
      <w:pPr>
        <w:ind w:firstLine="708"/>
        <w:jc w:val="both"/>
        <w:rPr>
          <w:sz w:val="20"/>
          <w:szCs w:val="20"/>
          <w:lang w:val="es-CO"/>
        </w:rPr>
      </w:pPr>
      <w:r w:rsidRPr="009D3FD2">
        <w:rPr>
          <w:sz w:val="20"/>
          <w:szCs w:val="20"/>
          <w:lang w:val="es-CO"/>
        </w:rPr>
        <w:t xml:space="preserve">A los grupos que fueron expuestos en la fase de inducción de estado de ánimo a los secuencias de afecto negativo, se les presentó un video adicional con carga positiva para invertir el efecto producido por estas secuencias. </w:t>
      </w:r>
      <w:r w:rsidR="00097D35" w:rsidRPr="009D3FD2">
        <w:rPr>
          <w:sz w:val="20"/>
          <w:szCs w:val="20"/>
          <w:lang w:val="es-CO"/>
        </w:rPr>
        <w:t>Antes de realizar el análisis de datos mediante la versión 1</w:t>
      </w:r>
      <w:r w:rsidR="00000A04" w:rsidRPr="009D3FD2">
        <w:rPr>
          <w:sz w:val="20"/>
          <w:szCs w:val="20"/>
          <w:lang w:val="es-CO"/>
        </w:rPr>
        <w:t>9</w:t>
      </w:r>
      <w:r w:rsidR="00097D35" w:rsidRPr="009D3FD2">
        <w:rPr>
          <w:sz w:val="20"/>
          <w:szCs w:val="20"/>
          <w:lang w:val="es-CO"/>
        </w:rPr>
        <w:t xml:space="preserve"> del paquete estadístico </w:t>
      </w:r>
      <w:r w:rsidR="009B3254" w:rsidRPr="009D3FD2">
        <w:rPr>
          <w:sz w:val="20"/>
          <w:szCs w:val="20"/>
          <w:lang w:val="es-CO"/>
        </w:rPr>
        <w:t xml:space="preserve">IBM </w:t>
      </w:r>
      <w:r w:rsidR="00097D35" w:rsidRPr="009D3FD2">
        <w:rPr>
          <w:sz w:val="20"/>
          <w:szCs w:val="20"/>
          <w:lang w:val="es-CO"/>
        </w:rPr>
        <w:t>SPSS, se revisó la base de datos hallándose un error en la tabulación igual al 0.01%. La corrección y segunda revisión de la base de datos redujo el error al 0.0%.</w:t>
      </w:r>
    </w:p>
    <w:p w14:paraId="76969045" w14:textId="77777777" w:rsidR="00751024" w:rsidRPr="009D3FD2" w:rsidRDefault="00751024" w:rsidP="00751024">
      <w:pPr>
        <w:ind w:firstLine="708"/>
        <w:jc w:val="both"/>
        <w:rPr>
          <w:sz w:val="20"/>
          <w:szCs w:val="20"/>
          <w:lang w:val="es-CO"/>
        </w:rPr>
      </w:pPr>
    </w:p>
    <w:p w14:paraId="0929A8EC" w14:textId="77777777" w:rsidR="002A2FF3" w:rsidRPr="009D3FD2" w:rsidRDefault="002A2FF3" w:rsidP="009D3FD2">
      <w:pPr>
        <w:ind w:firstLine="708"/>
        <w:jc w:val="center"/>
        <w:rPr>
          <w:b/>
          <w:sz w:val="20"/>
          <w:szCs w:val="20"/>
          <w:lang w:val="es-CO"/>
        </w:rPr>
      </w:pPr>
      <w:r w:rsidRPr="009D3FD2">
        <w:rPr>
          <w:b/>
          <w:sz w:val="20"/>
          <w:szCs w:val="20"/>
          <w:lang w:val="es-CO"/>
        </w:rPr>
        <w:t>Resultados</w:t>
      </w:r>
    </w:p>
    <w:p w14:paraId="1E4210F8" w14:textId="77777777" w:rsidR="00573D2A" w:rsidRPr="009D3FD2" w:rsidRDefault="00CB5033" w:rsidP="00751024">
      <w:pPr>
        <w:ind w:firstLine="708"/>
        <w:jc w:val="both"/>
        <w:rPr>
          <w:sz w:val="20"/>
          <w:szCs w:val="20"/>
          <w:lang w:val="es-CO"/>
        </w:rPr>
      </w:pPr>
      <w:r w:rsidRPr="009D3FD2">
        <w:rPr>
          <w:sz w:val="20"/>
          <w:szCs w:val="20"/>
          <w:lang w:val="es-CO"/>
        </w:rPr>
        <w:t xml:space="preserve">Con el objetivo de </w:t>
      </w:r>
      <w:r w:rsidR="003A6CDB" w:rsidRPr="009D3FD2">
        <w:rPr>
          <w:sz w:val="20"/>
          <w:szCs w:val="20"/>
          <w:lang w:val="es-CO"/>
        </w:rPr>
        <w:t>conocer si la preferencia por el logo depende del estado de ánimo inducido y de la frecuencia de exposición subliminal</w:t>
      </w:r>
      <w:r w:rsidR="00372DFD" w:rsidRPr="009D3FD2">
        <w:rPr>
          <w:sz w:val="20"/>
          <w:szCs w:val="20"/>
          <w:lang w:val="es-CO"/>
        </w:rPr>
        <w:t xml:space="preserve"> </w:t>
      </w:r>
      <w:r w:rsidRPr="009D3FD2">
        <w:rPr>
          <w:sz w:val="20"/>
          <w:szCs w:val="20"/>
          <w:lang w:val="es-CO"/>
        </w:rPr>
        <w:t>se calculó un análisis de varianza de dos factores</w:t>
      </w:r>
      <w:r w:rsidR="009558EC" w:rsidRPr="009D3FD2">
        <w:rPr>
          <w:sz w:val="20"/>
          <w:szCs w:val="20"/>
          <w:lang w:val="es-CO"/>
        </w:rPr>
        <w:t xml:space="preserve"> (</w:t>
      </w:r>
      <w:r w:rsidR="00E23681" w:rsidRPr="009D3FD2">
        <w:rPr>
          <w:sz w:val="20"/>
          <w:szCs w:val="20"/>
          <w:lang w:val="es-CO"/>
        </w:rPr>
        <w:t>4</w:t>
      </w:r>
      <w:r w:rsidR="009558EC" w:rsidRPr="009D3FD2">
        <w:rPr>
          <w:sz w:val="20"/>
          <w:szCs w:val="20"/>
          <w:lang w:val="es-CO"/>
        </w:rPr>
        <w:t xml:space="preserve"> X 3)</w:t>
      </w:r>
      <w:r w:rsidRPr="009D3FD2">
        <w:rPr>
          <w:sz w:val="20"/>
          <w:szCs w:val="20"/>
          <w:lang w:val="es-CO"/>
        </w:rPr>
        <w:t xml:space="preserve"> con un nivel de significancia de 0.05. </w:t>
      </w:r>
      <w:r w:rsidR="009558EC" w:rsidRPr="009D3FD2">
        <w:rPr>
          <w:sz w:val="20"/>
          <w:szCs w:val="20"/>
          <w:lang w:val="es-CO"/>
        </w:rPr>
        <w:t xml:space="preserve">La tabla </w:t>
      </w:r>
      <w:r w:rsidR="00EE4AE4" w:rsidRPr="009D3FD2">
        <w:rPr>
          <w:sz w:val="20"/>
          <w:szCs w:val="20"/>
          <w:lang w:val="es-CO"/>
        </w:rPr>
        <w:t>1</w:t>
      </w:r>
      <w:r w:rsidR="009558EC" w:rsidRPr="009D3FD2">
        <w:rPr>
          <w:sz w:val="20"/>
          <w:szCs w:val="20"/>
          <w:lang w:val="es-CO"/>
        </w:rPr>
        <w:t xml:space="preserve"> presenta los descriptivos de la calificación de agrado para </w:t>
      </w:r>
      <w:r w:rsidR="00DE49DA" w:rsidRPr="009D3FD2">
        <w:rPr>
          <w:sz w:val="20"/>
          <w:szCs w:val="20"/>
          <w:lang w:val="es-CO"/>
        </w:rPr>
        <w:t>el logo expuesto</w:t>
      </w:r>
      <w:r w:rsidR="009558EC" w:rsidRPr="009D3FD2">
        <w:rPr>
          <w:sz w:val="20"/>
          <w:szCs w:val="20"/>
          <w:lang w:val="es-CO"/>
        </w:rPr>
        <w:t xml:space="preserve"> teniendo en cuenta el factor estado afectivo del participante y el factor frecuencia de exposición a</w:t>
      </w:r>
      <w:r w:rsidR="00DE49DA" w:rsidRPr="009D3FD2">
        <w:rPr>
          <w:sz w:val="20"/>
          <w:szCs w:val="20"/>
          <w:lang w:val="es-CO"/>
        </w:rPr>
        <w:t>l logo</w:t>
      </w:r>
      <w:r w:rsidR="009558EC" w:rsidRPr="009D3FD2">
        <w:rPr>
          <w:sz w:val="20"/>
          <w:szCs w:val="20"/>
          <w:lang w:val="es-CO"/>
        </w:rPr>
        <w:t xml:space="preserve">. </w:t>
      </w:r>
    </w:p>
    <w:p w14:paraId="6791CC83" w14:textId="77777777" w:rsidR="00751024" w:rsidRDefault="00751024" w:rsidP="00024006">
      <w:pPr>
        <w:jc w:val="both"/>
        <w:rPr>
          <w:lang w:val="es-CO"/>
        </w:rPr>
        <w:sectPr w:rsidR="00751024" w:rsidSect="009D3FD2">
          <w:type w:val="continuous"/>
          <w:pgSz w:w="12240" w:h="15840"/>
          <w:pgMar w:top="1134" w:right="851" w:bottom="1134" w:left="1134" w:header="708" w:footer="708" w:gutter="0"/>
          <w:cols w:num="2" w:space="708"/>
          <w:titlePg/>
          <w:docGrid w:linePitch="360"/>
        </w:sectPr>
      </w:pPr>
    </w:p>
    <w:p w14:paraId="5F5FB64C" w14:textId="77777777" w:rsidR="00AB3F4F" w:rsidRPr="00AA57CA" w:rsidRDefault="00AB3F4F" w:rsidP="00024006">
      <w:pPr>
        <w:jc w:val="both"/>
        <w:rPr>
          <w:lang w:val="es-CO"/>
        </w:rPr>
      </w:pPr>
      <w:r w:rsidRPr="00AA57CA">
        <w:rPr>
          <w:lang w:val="es-CO"/>
        </w:rPr>
        <w:t xml:space="preserve">Tabla </w:t>
      </w:r>
      <w:r w:rsidR="009F289A" w:rsidRPr="00AA57CA">
        <w:rPr>
          <w:lang w:val="es-CO"/>
        </w:rPr>
        <w:t>1</w:t>
      </w:r>
      <w:r w:rsidRPr="00AA57CA">
        <w:rPr>
          <w:lang w:val="es-CO"/>
        </w:rPr>
        <w:t>.</w:t>
      </w:r>
    </w:p>
    <w:p w14:paraId="75E17359" w14:textId="77777777" w:rsidR="007546BE" w:rsidRPr="00AA57CA" w:rsidRDefault="00AB3F4F" w:rsidP="00024006">
      <w:pPr>
        <w:jc w:val="both"/>
        <w:rPr>
          <w:i/>
          <w:lang w:val="es-CO"/>
        </w:rPr>
      </w:pPr>
      <w:r w:rsidRPr="00AA57CA">
        <w:rPr>
          <w:i/>
          <w:lang w:val="es-CO"/>
        </w:rPr>
        <w:t xml:space="preserve">Descriptivos del nivel de agrado hacia </w:t>
      </w:r>
      <w:r w:rsidR="00097947" w:rsidRPr="00AA57CA">
        <w:rPr>
          <w:i/>
          <w:lang w:val="es-CO"/>
        </w:rPr>
        <w:t>el logo</w:t>
      </w:r>
      <w:r w:rsidRPr="00AA57CA">
        <w:rPr>
          <w:i/>
          <w:lang w:val="es-CO"/>
        </w:rPr>
        <w:t xml:space="preserve"> </w:t>
      </w:r>
      <w:r w:rsidR="00097947" w:rsidRPr="00AA57CA">
        <w:rPr>
          <w:i/>
          <w:lang w:val="es-CO"/>
        </w:rPr>
        <w:t>expuesto</w:t>
      </w:r>
      <w:r w:rsidR="007546BE" w:rsidRPr="00AA57CA">
        <w:rPr>
          <w:i/>
          <w:lang w:val="es-CO"/>
        </w:rPr>
        <w:t xml:space="preserve"> subliminalmente </w:t>
      </w:r>
      <w:r w:rsidRPr="00AA57CA">
        <w:rPr>
          <w:i/>
          <w:lang w:val="es-CO"/>
        </w:rPr>
        <w:t>según</w:t>
      </w:r>
      <w:r w:rsidR="007546BE" w:rsidRPr="00AA57CA">
        <w:rPr>
          <w:i/>
          <w:lang w:val="es-CO"/>
        </w:rPr>
        <w:t xml:space="preserve"> el</w:t>
      </w:r>
      <w:r w:rsidRPr="00AA57CA">
        <w:rPr>
          <w:i/>
          <w:lang w:val="es-CO"/>
        </w:rPr>
        <w:t xml:space="preserve"> Estado </w:t>
      </w:r>
      <w:r w:rsidR="00097947" w:rsidRPr="00AA57CA">
        <w:rPr>
          <w:i/>
          <w:lang w:val="es-CO"/>
        </w:rPr>
        <w:t>de Ánimo</w:t>
      </w:r>
      <w:r w:rsidRPr="00AA57CA">
        <w:rPr>
          <w:i/>
          <w:lang w:val="es-CO"/>
        </w:rPr>
        <w:t xml:space="preserve"> y</w:t>
      </w:r>
      <w:r w:rsidR="007546BE" w:rsidRPr="00AA57CA">
        <w:rPr>
          <w:i/>
          <w:lang w:val="es-CO"/>
        </w:rPr>
        <w:t xml:space="preserve"> la </w:t>
      </w:r>
      <w:r w:rsidRPr="00AA57CA">
        <w:rPr>
          <w:i/>
          <w:lang w:val="es-CO"/>
        </w:rPr>
        <w:t>Frecuencia de Exposición</w:t>
      </w:r>
      <w:r w:rsidR="00231CC6" w:rsidRPr="00AA57CA">
        <w:rPr>
          <w:i/>
          <w:lang w:val="es-CO"/>
        </w:rPr>
        <w:t xml:space="preserve"> </w:t>
      </w:r>
      <w:r w:rsidR="00B51F06" w:rsidRPr="00AA57CA">
        <w:rPr>
          <w:i/>
          <w:lang w:val="es-CO"/>
        </w:rPr>
        <w:t>(n</w:t>
      </w:r>
      <w:r w:rsidR="00231CC6" w:rsidRPr="00AA57CA">
        <w:rPr>
          <w:i/>
          <w:lang w:val="es-CO"/>
        </w:rPr>
        <w:t xml:space="preserve"> total=1</w:t>
      </w:r>
      <w:r w:rsidR="00E23681" w:rsidRPr="00AA57CA">
        <w:rPr>
          <w:i/>
          <w:lang w:val="es-CO"/>
        </w:rPr>
        <w:t>2</w:t>
      </w:r>
      <w:r w:rsidR="00231CC6" w:rsidRPr="00AA57CA">
        <w:rPr>
          <w:i/>
          <w:lang w:val="es-CO"/>
        </w:rPr>
        <w:t>0; n por celdilla =10)</w:t>
      </w:r>
      <w:r w:rsidRPr="00AA57CA">
        <w:rPr>
          <w:i/>
          <w:lang w:val="es-C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6"/>
        <w:gridCol w:w="1496"/>
        <w:gridCol w:w="1496"/>
        <w:gridCol w:w="1497"/>
        <w:gridCol w:w="1497"/>
      </w:tblGrid>
      <w:tr w:rsidR="00B51F06" w:rsidRPr="00AA57CA" w14:paraId="29AE0530" w14:textId="77777777" w:rsidTr="00162B5C">
        <w:tc>
          <w:tcPr>
            <w:tcW w:w="1496" w:type="dxa"/>
            <w:tcBorders>
              <w:top w:val="single" w:sz="4" w:space="0" w:color="auto"/>
              <w:left w:val="nil"/>
              <w:bottom w:val="nil"/>
              <w:right w:val="nil"/>
            </w:tcBorders>
          </w:tcPr>
          <w:p w14:paraId="65131331" w14:textId="77777777" w:rsidR="00B51F06" w:rsidRPr="00AA57CA" w:rsidRDefault="00B51F06" w:rsidP="00783A4D">
            <w:pPr>
              <w:spacing w:line="480" w:lineRule="auto"/>
              <w:jc w:val="center"/>
              <w:rPr>
                <w:lang w:val="es-CO"/>
              </w:rPr>
            </w:pPr>
            <w:bookmarkStart w:id="1" w:name="OLE_LINK1"/>
          </w:p>
        </w:tc>
        <w:tc>
          <w:tcPr>
            <w:tcW w:w="1496" w:type="dxa"/>
            <w:tcBorders>
              <w:top w:val="single" w:sz="4" w:space="0" w:color="auto"/>
              <w:left w:val="nil"/>
              <w:bottom w:val="nil"/>
              <w:right w:val="nil"/>
            </w:tcBorders>
          </w:tcPr>
          <w:p w14:paraId="27D4345D" w14:textId="77777777" w:rsidR="00B51F06" w:rsidRPr="00AA57CA" w:rsidRDefault="00B51F06" w:rsidP="00783A4D">
            <w:pPr>
              <w:spacing w:line="480" w:lineRule="auto"/>
              <w:jc w:val="center"/>
              <w:rPr>
                <w:lang w:val="es-CO"/>
              </w:rPr>
            </w:pPr>
          </w:p>
        </w:tc>
        <w:tc>
          <w:tcPr>
            <w:tcW w:w="5986" w:type="dxa"/>
            <w:gridSpan w:val="4"/>
            <w:tcBorders>
              <w:top w:val="single" w:sz="4" w:space="0" w:color="auto"/>
              <w:left w:val="nil"/>
              <w:bottom w:val="single" w:sz="4" w:space="0" w:color="auto"/>
              <w:right w:val="nil"/>
            </w:tcBorders>
          </w:tcPr>
          <w:p w14:paraId="12E9AD67" w14:textId="77777777" w:rsidR="00B51F06" w:rsidRPr="00AA57CA" w:rsidRDefault="00B51F06" w:rsidP="00783A4D">
            <w:pPr>
              <w:spacing w:line="480" w:lineRule="auto"/>
              <w:jc w:val="center"/>
              <w:rPr>
                <w:lang w:val="es-CO"/>
              </w:rPr>
            </w:pPr>
            <w:r w:rsidRPr="00AA57CA">
              <w:rPr>
                <w:lang w:val="es-CO"/>
              </w:rPr>
              <w:t>Frecuencia de Exposición subliminal</w:t>
            </w:r>
          </w:p>
        </w:tc>
      </w:tr>
      <w:tr w:rsidR="00231CC6" w:rsidRPr="00AA57CA" w14:paraId="710944A7" w14:textId="77777777" w:rsidTr="00162B5C">
        <w:tc>
          <w:tcPr>
            <w:tcW w:w="1496" w:type="dxa"/>
            <w:tcBorders>
              <w:top w:val="nil"/>
              <w:left w:val="nil"/>
              <w:bottom w:val="single" w:sz="4" w:space="0" w:color="auto"/>
              <w:right w:val="nil"/>
            </w:tcBorders>
          </w:tcPr>
          <w:p w14:paraId="1409C1D4" w14:textId="77777777" w:rsidR="00231CC6" w:rsidRPr="00AA57CA" w:rsidRDefault="00231CC6" w:rsidP="00783A4D">
            <w:pPr>
              <w:spacing w:line="480" w:lineRule="auto"/>
              <w:jc w:val="both"/>
              <w:rPr>
                <w:lang w:val="es-CO"/>
              </w:rPr>
            </w:pPr>
          </w:p>
        </w:tc>
        <w:tc>
          <w:tcPr>
            <w:tcW w:w="1496" w:type="dxa"/>
            <w:tcBorders>
              <w:top w:val="nil"/>
              <w:left w:val="nil"/>
              <w:bottom w:val="single" w:sz="4" w:space="0" w:color="auto"/>
              <w:right w:val="nil"/>
            </w:tcBorders>
          </w:tcPr>
          <w:p w14:paraId="555DAF1E" w14:textId="77777777" w:rsidR="00231CC6" w:rsidRPr="00AA57CA" w:rsidRDefault="00231CC6" w:rsidP="00E30DA7">
            <w:pPr>
              <w:spacing w:line="480" w:lineRule="auto"/>
              <w:jc w:val="both"/>
              <w:rPr>
                <w:lang w:val="es-CO"/>
              </w:rPr>
            </w:pPr>
          </w:p>
        </w:tc>
        <w:tc>
          <w:tcPr>
            <w:tcW w:w="1496" w:type="dxa"/>
            <w:tcBorders>
              <w:top w:val="single" w:sz="4" w:space="0" w:color="auto"/>
              <w:left w:val="nil"/>
              <w:bottom w:val="single" w:sz="4" w:space="0" w:color="auto"/>
              <w:right w:val="nil"/>
            </w:tcBorders>
          </w:tcPr>
          <w:p w14:paraId="0613E838" w14:textId="77777777" w:rsidR="00231CC6" w:rsidRPr="00AA57CA" w:rsidRDefault="00231CC6" w:rsidP="00783A4D">
            <w:pPr>
              <w:spacing w:line="480" w:lineRule="auto"/>
              <w:jc w:val="center"/>
              <w:rPr>
                <w:lang w:val="es-CO"/>
              </w:rPr>
            </w:pPr>
            <w:r w:rsidRPr="00AA57CA">
              <w:rPr>
                <w:lang w:val="es-CO"/>
              </w:rPr>
              <w:t>5</w:t>
            </w:r>
          </w:p>
        </w:tc>
        <w:tc>
          <w:tcPr>
            <w:tcW w:w="1496" w:type="dxa"/>
            <w:tcBorders>
              <w:top w:val="single" w:sz="4" w:space="0" w:color="auto"/>
              <w:left w:val="nil"/>
              <w:bottom w:val="single" w:sz="4" w:space="0" w:color="auto"/>
              <w:right w:val="nil"/>
            </w:tcBorders>
          </w:tcPr>
          <w:p w14:paraId="44C06969" w14:textId="77777777" w:rsidR="00231CC6" w:rsidRPr="00AA57CA" w:rsidRDefault="00231CC6" w:rsidP="00783A4D">
            <w:pPr>
              <w:spacing w:line="480" w:lineRule="auto"/>
              <w:jc w:val="center"/>
              <w:rPr>
                <w:lang w:val="es-CO"/>
              </w:rPr>
            </w:pPr>
            <w:r w:rsidRPr="00AA57CA">
              <w:rPr>
                <w:lang w:val="es-CO"/>
              </w:rPr>
              <w:t>10</w:t>
            </w:r>
          </w:p>
        </w:tc>
        <w:tc>
          <w:tcPr>
            <w:tcW w:w="1497" w:type="dxa"/>
            <w:tcBorders>
              <w:top w:val="single" w:sz="4" w:space="0" w:color="auto"/>
              <w:left w:val="nil"/>
              <w:bottom w:val="single" w:sz="4" w:space="0" w:color="auto"/>
              <w:right w:val="nil"/>
            </w:tcBorders>
          </w:tcPr>
          <w:p w14:paraId="2498BC69" w14:textId="77777777" w:rsidR="00231CC6" w:rsidRPr="00AA57CA" w:rsidRDefault="00231CC6" w:rsidP="00783A4D">
            <w:pPr>
              <w:spacing w:line="480" w:lineRule="auto"/>
              <w:jc w:val="center"/>
              <w:rPr>
                <w:lang w:val="es-CO"/>
              </w:rPr>
            </w:pPr>
            <w:r w:rsidRPr="00AA57CA">
              <w:rPr>
                <w:lang w:val="es-CO"/>
              </w:rPr>
              <w:t>15</w:t>
            </w:r>
          </w:p>
        </w:tc>
        <w:tc>
          <w:tcPr>
            <w:tcW w:w="1497" w:type="dxa"/>
            <w:tcBorders>
              <w:top w:val="single" w:sz="4" w:space="0" w:color="auto"/>
              <w:left w:val="nil"/>
              <w:bottom w:val="single" w:sz="4" w:space="0" w:color="auto"/>
              <w:right w:val="nil"/>
            </w:tcBorders>
          </w:tcPr>
          <w:p w14:paraId="1280C4C4" w14:textId="77777777" w:rsidR="00231CC6" w:rsidRPr="00AA57CA" w:rsidRDefault="00231CC6" w:rsidP="00783A4D">
            <w:pPr>
              <w:spacing w:line="480" w:lineRule="auto"/>
              <w:jc w:val="center"/>
              <w:rPr>
                <w:lang w:val="es-CO"/>
              </w:rPr>
            </w:pPr>
            <w:r w:rsidRPr="00AA57CA">
              <w:rPr>
                <w:lang w:val="es-CO"/>
              </w:rPr>
              <w:t>20</w:t>
            </w:r>
          </w:p>
        </w:tc>
      </w:tr>
      <w:tr w:rsidR="00B51F06" w:rsidRPr="00AA57CA" w14:paraId="15DA5225" w14:textId="77777777" w:rsidTr="00162B5C">
        <w:tc>
          <w:tcPr>
            <w:tcW w:w="1496" w:type="dxa"/>
            <w:tcBorders>
              <w:top w:val="single" w:sz="4" w:space="0" w:color="auto"/>
              <w:left w:val="nil"/>
              <w:bottom w:val="single" w:sz="4" w:space="0" w:color="auto"/>
              <w:right w:val="nil"/>
            </w:tcBorders>
            <w:vAlign w:val="center"/>
          </w:tcPr>
          <w:p w14:paraId="0B9BB661" w14:textId="77777777" w:rsidR="00B51F06" w:rsidRPr="00AA57CA" w:rsidRDefault="00B51F06" w:rsidP="00783A4D">
            <w:pPr>
              <w:spacing w:line="480" w:lineRule="auto"/>
              <w:jc w:val="center"/>
              <w:rPr>
                <w:lang w:val="es-CO"/>
              </w:rPr>
            </w:pPr>
            <w:r w:rsidRPr="00AA57CA">
              <w:rPr>
                <w:lang w:val="es-CO"/>
              </w:rPr>
              <w:t>Positivo</w:t>
            </w:r>
          </w:p>
        </w:tc>
        <w:tc>
          <w:tcPr>
            <w:tcW w:w="1496" w:type="dxa"/>
            <w:tcBorders>
              <w:top w:val="single" w:sz="4" w:space="0" w:color="auto"/>
              <w:left w:val="nil"/>
              <w:bottom w:val="single" w:sz="4" w:space="0" w:color="auto"/>
              <w:right w:val="nil"/>
            </w:tcBorders>
            <w:vAlign w:val="bottom"/>
          </w:tcPr>
          <w:p w14:paraId="6FB05684" w14:textId="77777777" w:rsidR="00B51F06" w:rsidRPr="00AA57CA" w:rsidRDefault="00B172BD" w:rsidP="00E30DA7">
            <w:pPr>
              <w:spacing w:line="480" w:lineRule="auto"/>
              <w:jc w:val="center"/>
              <w:rPr>
                <w:lang w:val="es-CO"/>
              </w:rPr>
            </w:pPr>
            <w:r>
              <w:rPr>
                <w:lang w:val="es-CO"/>
              </w:rPr>
              <w:t>ȳ</w:t>
            </w:r>
            <w:r w:rsidR="00806432">
              <w:rPr>
                <w:lang w:val="es-CO"/>
              </w:rPr>
              <w:t>(s)</w:t>
            </w:r>
          </w:p>
        </w:tc>
        <w:tc>
          <w:tcPr>
            <w:tcW w:w="1496" w:type="dxa"/>
            <w:tcBorders>
              <w:top w:val="single" w:sz="4" w:space="0" w:color="auto"/>
              <w:left w:val="nil"/>
              <w:bottom w:val="single" w:sz="4" w:space="0" w:color="auto"/>
              <w:right w:val="nil"/>
            </w:tcBorders>
            <w:vAlign w:val="bottom"/>
          </w:tcPr>
          <w:p w14:paraId="5AF3F765" w14:textId="77777777" w:rsidR="00B51F06" w:rsidRPr="00AA57CA" w:rsidRDefault="00337F7B" w:rsidP="00E30DA7">
            <w:pPr>
              <w:spacing w:line="480" w:lineRule="auto"/>
              <w:jc w:val="center"/>
              <w:rPr>
                <w:lang w:val="es-CO"/>
              </w:rPr>
            </w:pPr>
            <w:r w:rsidRPr="00AA57CA">
              <w:rPr>
                <w:lang w:val="es-CO"/>
              </w:rPr>
              <w:t>11</w:t>
            </w:r>
            <w:r w:rsidR="006A0AA5">
              <w:rPr>
                <w:lang w:val="es-CO"/>
              </w:rPr>
              <w:t>.</w:t>
            </w:r>
            <w:r w:rsidRPr="00AA57CA">
              <w:rPr>
                <w:lang w:val="es-CO"/>
              </w:rPr>
              <w:t>93</w:t>
            </w:r>
            <w:r w:rsidR="00806432">
              <w:rPr>
                <w:lang w:val="es-CO"/>
              </w:rPr>
              <w:t>(3</w:t>
            </w:r>
            <w:r w:rsidR="006A0AA5">
              <w:rPr>
                <w:lang w:val="es-CO"/>
              </w:rPr>
              <w:t>.</w:t>
            </w:r>
            <w:r w:rsidR="00806432">
              <w:rPr>
                <w:lang w:val="es-CO"/>
              </w:rPr>
              <w:t>63)</w:t>
            </w:r>
          </w:p>
        </w:tc>
        <w:tc>
          <w:tcPr>
            <w:tcW w:w="1496" w:type="dxa"/>
            <w:tcBorders>
              <w:top w:val="single" w:sz="4" w:space="0" w:color="auto"/>
              <w:left w:val="nil"/>
              <w:bottom w:val="single" w:sz="4" w:space="0" w:color="auto"/>
              <w:right w:val="nil"/>
            </w:tcBorders>
            <w:vAlign w:val="bottom"/>
          </w:tcPr>
          <w:p w14:paraId="5C66B7D4" w14:textId="77777777" w:rsidR="00B51F06" w:rsidRPr="00AA57CA" w:rsidRDefault="00337F7B" w:rsidP="00E30DA7">
            <w:pPr>
              <w:spacing w:line="480" w:lineRule="auto"/>
              <w:jc w:val="center"/>
              <w:rPr>
                <w:lang w:val="es-CO"/>
              </w:rPr>
            </w:pPr>
            <w:r w:rsidRPr="00AA57CA">
              <w:rPr>
                <w:lang w:val="es-CO"/>
              </w:rPr>
              <w:t>7</w:t>
            </w:r>
            <w:r w:rsidR="006A0AA5">
              <w:rPr>
                <w:lang w:val="es-CO"/>
              </w:rPr>
              <w:t>.</w:t>
            </w:r>
            <w:r w:rsidRPr="00AA57CA">
              <w:rPr>
                <w:lang w:val="es-CO"/>
              </w:rPr>
              <w:t>76</w:t>
            </w:r>
            <w:r w:rsidR="006A0AA5">
              <w:rPr>
                <w:lang w:val="es-CO"/>
              </w:rPr>
              <w:t xml:space="preserve"> (3.95)</w:t>
            </w:r>
          </w:p>
        </w:tc>
        <w:tc>
          <w:tcPr>
            <w:tcW w:w="1497" w:type="dxa"/>
            <w:tcBorders>
              <w:top w:val="single" w:sz="4" w:space="0" w:color="auto"/>
              <w:left w:val="nil"/>
              <w:bottom w:val="single" w:sz="4" w:space="0" w:color="auto"/>
              <w:right w:val="nil"/>
            </w:tcBorders>
            <w:vAlign w:val="bottom"/>
          </w:tcPr>
          <w:p w14:paraId="6BA72D8F" w14:textId="77777777" w:rsidR="00B51F06" w:rsidRPr="00AA57CA" w:rsidRDefault="00E95162" w:rsidP="00E30DA7">
            <w:pPr>
              <w:spacing w:line="480" w:lineRule="auto"/>
              <w:jc w:val="center"/>
              <w:rPr>
                <w:lang w:val="es-CO"/>
              </w:rPr>
            </w:pPr>
            <w:r>
              <w:rPr>
                <w:lang w:val="es-CO"/>
              </w:rPr>
              <w:t>6.</w:t>
            </w:r>
            <w:r w:rsidR="00337F7B" w:rsidRPr="00AA57CA">
              <w:rPr>
                <w:lang w:val="es-CO"/>
              </w:rPr>
              <w:t>68</w:t>
            </w:r>
            <w:r w:rsidR="006A0AA5">
              <w:rPr>
                <w:lang w:val="es-CO"/>
              </w:rPr>
              <w:t xml:space="preserve"> (2.58)</w:t>
            </w:r>
          </w:p>
        </w:tc>
        <w:tc>
          <w:tcPr>
            <w:tcW w:w="1497" w:type="dxa"/>
            <w:tcBorders>
              <w:top w:val="single" w:sz="4" w:space="0" w:color="auto"/>
              <w:left w:val="nil"/>
              <w:bottom w:val="single" w:sz="4" w:space="0" w:color="auto"/>
              <w:right w:val="nil"/>
            </w:tcBorders>
            <w:vAlign w:val="bottom"/>
          </w:tcPr>
          <w:p w14:paraId="078BB639" w14:textId="77777777" w:rsidR="00B51F06" w:rsidRPr="00AA57CA" w:rsidRDefault="006A0AA5" w:rsidP="00E30DA7">
            <w:pPr>
              <w:spacing w:line="480" w:lineRule="auto"/>
              <w:jc w:val="center"/>
              <w:rPr>
                <w:lang w:val="es-CO"/>
              </w:rPr>
            </w:pPr>
            <w:r>
              <w:rPr>
                <w:lang w:val="es-CO"/>
              </w:rPr>
              <w:t>8.</w:t>
            </w:r>
            <w:r w:rsidR="00337F7B" w:rsidRPr="00AA57CA">
              <w:rPr>
                <w:lang w:val="es-CO"/>
              </w:rPr>
              <w:t>09</w:t>
            </w:r>
            <w:r>
              <w:rPr>
                <w:lang w:val="es-CO"/>
              </w:rPr>
              <w:t xml:space="preserve"> (2.89)</w:t>
            </w:r>
          </w:p>
        </w:tc>
      </w:tr>
      <w:tr w:rsidR="00B51F06" w:rsidRPr="00AA57CA" w14:paraId="623891EF" w14:textId="77777777" w:rsidTr="00162B5C">
        <w:tc>
          <w:tcPr>
            <w:tcW w:w="1496" w:type="dxa"/>
            <w:tcBorders>
              <w:top w:val="single" w:sz="4" w:space="0" w:color="auto"/>
              <w:left w:val="nil"/>
              <w:bottom w:val="single" w:sz="4" w:space="0" w:color="auto"/>
              <w:right w:val="nil"/>
            </w:tcBorders>
            <w:vAlign w:val="center"/>
          </w:tcPr>
          <w:p w14:paraId="738E1A13" w14:textId="77777777" w:rsidR="00B51F06" w:rsidRPr="00AA57CA" w:rsidRDefault="00B51F06" w:rsidP="00783A4D">
            <w:pPr>
              <w:spacing w:line="480" w:lineRule="auto"/>
              <w:jc w:val="center"/>
              <w:rPr>
                <w:lang w:val="es-CO"/>
              </w:rPr>
            </w:pPr>
            <w:r w:rsidRPr="00AA57CA">
              <w:rPr>
                <w:lang w:val="es-CO"/>
              </w:rPr>
              <w:t>Neutro</w:t>
            </w:r>
          </w:p>
        </w:tc>
        <w:tc>
          <w:tcPr>
            <w:tcW w:w="1496" w:type="dxa"/>
            <w:tcBorders>
              <w:top w:val="single" w:sz="4" w:space="0" w:color="auto"/>
              <w:left w:val="nil"/>
              <w:bottom w:val="single" w:sz="4" w:space="0" w:color="auto"/>
              <w:right w:val="nil"/>
            </w:tcBorders>
            <w:vAlign w:val="bottom"/>
          </w:tcPr>
          <w:p w14:paraId="2D8B336E" w14:textId="77777777" w:rsidR="00B51F06" w:rsidRPr="00AA57CA" w:rsidRDefault="00B172BD" w:rsidP="00E30DA7">
            <w:pPr>
              <w:spacing w:line="480" w:lineRule="auto"/>
              <w:jc w:val="center"/>
              <w:rPr>
                <w:lang w:val="es-CO"/>
              </w:rPr>
            </w:pPr>
            <w:r>
              <w:rPr>
                <w:lang w:val="es-CO"/>
              </w:rPr>
              <w:t>ȳ</w:t>
            </w:r>
          </w:p>
        </w:tc>
        <w:tc>
          <w:tcPr>
            <w:tcW w:w="1496" w:type="dxa"/>
            <w:tcBorders>
              <w:top w:val="single" w:sz="4" w:space="0" w:color="auto"/>
              <w:left w:val="nil"/>
              <w:bottom w:val="single" w:sz="4" w:space="0" w:color="auto"/>
              <w:right w:val="nil"/>
            </w:tcBorders>
            <w:vAlign w:val="bottom"/>
          </w:tcPr>
          <w:p w14:paraId="5040C56C" w14:textId="77777777" w:rsidR="00B51F06" w:rsidRPr="00AA57CA" w:rsidRDefault="006A0AA5" w:rsidP="00E30DA7">
            <w:pPr>
              <w:spacing w:line="480" w:lineRule="auto"/>
              <w:jc w:val="center"/>
              <w:rPr>
                <w:lang w:val="es-CO"/>
              </w:rPr>
            </w:pPr>
            <w:r>
              <w:rPr>
                <w:lang w:val="es-CO"/>
              </w:rPr>
              <w:t>6.</w:t>
            </w:r>
            <w:r w:rsidR="00337F7B" w:rsidRPr="00AA57CA">
              <w:rPr>
                <w:lang w:val="es-CO"/>
              </w:rPr>
              <w:t>11</w:t>
            </w:r>
            <w:r>
              <w:rPr>
                <w:lang w:val="es-CO"/>
              </w:rPr>
              <w:t xml:space="preserve"> (4.11)</w:t>
            </w:r>
          </w:p>
        </w:tc>
        <w:tc>
          <w:tcPr>
            <w:tcW w:w="1496" w:type="dxa"/>
            <w:tcBorders>
              <w:top w:val="single" w:sz="4" w:space="0" w:color="auto"/>
              <w:left w:val="nil"/>
              <w:bottom w:val="single" w:sz="4" w:space="0" w:color="auto"/>
              <w:right w:val="nil"/>
            </w:tcBorders>
            <w:vAlign w:val="bottom"/>
          </w:tcPr>
          <w:p w14:paraId="5FE29E7E" w14:textId="77777777" w:rsidR="00B51F06" w:rsidRPr="00AA57CA" w:rsidRDefault="006A0AA5" w:rsidP="00E30DA7">
            <w:pPr>
              <w:spacing w:line="480" w:lineRule="auto"/>
              <w:jc w:val="center"/>
              <w:rPr>
                <w:lang w:val="es-CO"/>
              </w:rPr>
            </w:pPr>
            <w:r>
              <w:rPr>
                <w:lang w:val="es-CO"/>
              </w:rPr>
              <w:t>8.</w:t>
            </w:r>
            <w:r w:rsidR="00337F7B" w:rsidRPr="00AA57CA">
              <w:rPr>
                <w:lang w:val="es-CO"/>
              </w:rPr>
              <w:t>48</w:t>
            </w:r>
            <w:r>
              <w:rPr>
                <w:lang w:val="es-CO"/>
              </w:rPr>
              <w:t xml:space="preserve"> (2.53)</w:t>
            </w:r>
          </w:p>
        </w:tc>
        <w:tc>
          <w:tcPr>
            <w:tcW w:w="1497" w:type="dxa"/>
            <w:tcBorders>
              <w:top w:val="single" w:sz="4" w:space="0" w:color="auto"/>
              <w:left w:val="nil"/>
              <w:bottom w:val="single" w:sz="4" w:space="0" w:color="auto"/>
              <w:right w:val="nil"/>
            </w:tcBorders>
            <w:vAlign w:val="bottom"/>
          </w:tcPr>
          <w:p w14:paraId="13E734F2" w14:textId="77777777" w:rsidR="00B51F06" w:rsidRPr="00AA57CA" w:rsidRDefault="00337F7B" w:rsidP="00E30DA7">
            <w:pPr>
              <w:spacing w:line="480" w:lineRule="auto"/>
              <w:jc w:val="center"/>
              <w:rPr>
                <w:lang w:val="es-CO"/>
              </w:rPr>
            </w:pPr>
            <w:r w:rsidRPr="00AA57CA">
              <w:rPr>
                <w:lang w:val="es-CO"/>
              </w:rPr>
              <w:t>10</w:t>
            </w:r>
            <w:r w:rsidR="006A0AA5">
              <w:rPr>
                <w:lang w:val="es-CO"/>
              </w:rPr>
              <w:t>.</w:t>
            </w:r>
            <w:r w:rsidRPr="00AA57CA">
              <w:rPr>
                <w:lang w:val="es-CO"/>
              </w:rPr>
              <w:t>39</w:t>
            </w:r>
            <w:r w:rsidR="006A0AA5">
              <w:rPr>
                <w:lang w:val="es-CO"/>
              </w:rPr>
              <w:t xml:space="preserve"> (3.10)</w:t>
            </w:r>
          </w:p>
        </w:tc>
        <w:tc>
          <w:tcPr>
            <w:tcW w:w="1497" w:type="dxa"/>
            <w:tcBorders>
              <w:top w:val="single" w:sz="4" w:space="0" w:color="auto"/>
              <w:left w:val="nil"/>
              <w:bottom w:val="single" w:sz="4" w:space="0" w:color="auto"/>
              <w:right w:val="nil"/>
            </w:tcBorders>
            <w:vAlign w:val="bottom"/>
          </w:tcPr>
          <w:p w14:paraId="27E6F458" w14:textId="77777777" w:rsidR="00B51F06" w:rsidRPr="00AA57CA" w:rsidRDefault="006A0AA5" w:rsidP="00E30DA7">
            <w:pPr>
              <w:spacing w:line="480" w:lineRule="auto"/>
              <w:jc w:val="center"/>
              <w:rPr>
                <w:lang w:val="es-CO"/>
              </w:rPr>
            </w:pPr>
            <w:r>
              <w:rPr>
                <w:lang w:val="es-CO"/>
              </w:rPr>
              <w:t>8.</w:t>
            </w:r>
            <w:r w:rsidR="00337F7B" w:rsidRPr="00AA57CA">
              <w:rPr>
                <w:lang w:val="es-CO"/>
              </w:rPr>
              <w:t>35</w:t>
            </w:r>
            <w:r>
              <w:rPr>
                <w:lang w:val="es-CO"/>
              </w:rPr>
              <w:t xml:space="preserve"> (1.70)</w:t>
            </w:r>
          </w:p>
        </w:tc>
      </w:tr>
      <w:tr w:rsidR="00B51F06" w:rsidRPr="00AA57CA" w14:paraId="61F208FD" w14:textId="77777777" w:rsidTr="00162B5C">
        <w:tc>
          <w:tcPr>
            <w:tcW w:w="1496" w:type="dxa"/>
            <w:tcBorders>
              <w:top w:val="single" w:sz="4" w:space="0" w:color="auto"/>
              <w:left w:val="nil"/>
              <w:right w:val="nil"/>
            </w:tcBorders>
            <w:vAlign w:val="center"/>
          </w:tcPr>
          <w:p w14:paraId="2F435FFB" w14:textId="77777777" w:rsidR="00B51F06" w:rsidRPr="00AA57CA" w:rsidRDefault="00B51F06" w:rsidP="00783A4D">
            <w:pPr>
              <w:spacing w:line="480" w:lineRule="auto"/>
              <w:jc w:val="center"/>
              <w:rPr>
                <w:lang w:val="es-CO"/>
              </w:rPr>
            </w:pPr>
            <w:r w:rsidRPr="00AA57CA">
              <w:rPr>
                <w:lang w:val="es-CO"/>
              </w:rPr>
              <w:t>Negativo</w:t>
            </w:r>
          </w:p>
        </w:tc>
        <w:tc>
          <w:tcPr>
            <w:tcW w:w="1496" w:type="dxa"/>
            <w:tcBorders>
              <w:top w:val="single" w:sz="4" w:space="0" w:color="auto"/>
              <w:left w:val="nil"/>
              <w:bottom w:val="single" w:sz="4" w:space="0" w:color="auto"/>
              <w:right w:val="nil"/>
            </w:tcBorders>
            <w:vAlign w:val="bottom"/>
          </w:tcPr>
          <w:p w14:paraId="46C5F813" w14:textId="77777777" w:rsidR="00B51F06" w:rsidRPr="00AA57CA" w:rsidRDefault="00B172BD" w:rsidP="00E30DA7">
            <w:pPr>
              <w:spacing w:line="480" w:lineRule="auto"/>
              <w:jc w:val="center"/>
              <w:rPr>
                <w:lang w:val="es-CO"/>
              </w:rPr>
            </w:pPr>
            <w:r>
              <w:rPr>
                <w:lang w:val="es-CO"/>
              </w:rPr>
              <w:t>ȳ</w:t>
            </w:r>
          </w:p>
        </w:tc>
        <w:tc>
          <w:tcPr>
            <w:tcW w:w="1496" w:type="dxa"/>
            <w:tcBorders>
              <w:top w:val="single" w:sz="4" w:space="0" w:color="auto"/>
              <w:left w:val="nil"/>
              <w:bottom w:val="single" w:sz="4" w:space="0" w:color="auto"/>
              <w:right w:val="nil"/>
            </w:tcBorders>
            <w:vAlign w:val="bottom"/>
          </w:tcPr>
          <w:p w14:paraId="33CACD37" w14:textId="77777777" w:rsidR="00B51F06" w:rsidRPr="00AA57CA" w:rsidRDefault="00E23681" w:rsidP="00E30DA7">
            <w:pPr>
              <w:spacing w:line="480" w:lineRule="auto"/>
              <w:jc w:val="center"/>
              <w:rPr>
                <w:lang w:val="es-CO"/>
              </w:rPr>
            </w:pPr>
            <w:r w:rsidRPr="00AA57CA">
              <w:rPr>
                <w:lang w:val="es-CO"/>
              </w:rPr>
              <w:t>9</w:t>
            </w:r>
            <w:r w:rsidR="006A0AA5">
              <w:rPr>
                <w:lang w:val="es-CO"/>
              </w:rPr>
              <w:t>.</w:t>
            </w:r>
            <w:r w:rsidRPr="00AA57CA">
              <w:rPr>
                <w:lang w:val="es-CO"/>
              </w:rPr>
              <w:t>22</w:t>
            </w:r>
            <w:r w:rsidR="006A0AA5">
              <w:rPr>
                <w:lang w:val="es-CO"/>
              </w:rPr>
              <w:t xml:space="preserve"> (2.82)</w:t>
            </w:r>
          </w:p>
        </w:tc>
        <w:tc>
          <w:tcPr>
            <w:tcW w:w="1496" w:type="dxa"/>
            <w:tcBorders>
              <w:top w:val="single" w:sz="4" w:space="0" w:color="auto"/>
              <w:left w:val="nil"/>
              <w:bottom w:val="single" w:sz="4" w:space="0" w:color="auto"/>
              <w:right w:val="nil"/>
            </w:tcBorders>
            <w:vAlign w:val="bottom"/>
          </w:tcPr>
          <w:p w14:paraId="062F886E" w14:textId="77777777" w:rsidR="00B51F06" w:rsidRPr="00AA57CA" w:rsidRDefault="00E23681" w:rsidP="00E30DA7">
            <w:pPr>
              <w:spacing w:line="480" w:lineRule="auto"/>
              <w:jc w:val="center"/>
              <w:rPr>
                <w:lang w:val="es-CO"/>
              </w:rPr>
            </w:pPr>
            <w:r w:rsidRPr="00AA57CA">
              <w:rPr>
                <w:lang w:val="es-CO"/>
              </w:rPr>
              <w:t>7</w:t>
            </w:r>
            <w:r w:rsidR="006A0AA5">
              <w:rPr>
                <w:lang w:val="es-CO"/>
              </w:rPr>
              <w:t>.</w:t>
            </w:r>
            <w:r w:rsidRPr="00AA57CA">
              <w:rPr>
                <w:lang w:val="es-CO"/>
              </w:rPr>
              <w:t>56</w:t>
            </w:r>
            <w:r w:rsidR="006A0AA5">
              <w:rPr>
                <w:lang w:val="es-CO"/>
              </w:rPr>
              <w:t xml:space="preserve"> (3.52)</w:t>
            </w:r>
          </w:p>
        </w:tc>
        <w:tc>
          <w:tcPr>
            <w:tcW w:w="1497" w:type="dxa"/>
            <w:tcBorders>
              <w:top w:val="single" w:sz="4" w:space="0" w:color="auto"/>
              <w:left w:val="nil"/>
              <w:bottom w:val="single" w:sz="4" w:space="0" w:color="auto"/>
              <w:right w:val="nil"/>
            </w:tcBorders>
            <w:vAlign w:val="bottom"/>
          </w:tcPr>
          <w:p w14:paraId="6891A871" w14:textId="77777777" w:rsidR="00B51F06" w:rsidRPr="00AA57CA" w:rsidRDefault="006A0AA5" w:rsidP="00E30DA7">
            <w:pPr>
              <w:spacing w:line="480" w:lineRule="auto"/>
              <w:jc w:val="center"/>
              <w:rPr>
                <w:lang w:val="es-CO"/>
              </w:rPr>
            </w:pPr>
            <w:r>
              <w:rPr>
                <w:lang w:val="es-CO"/>
              </w:rPr>
              <w:t>9.</w:t>
            </w:r>
            <w:r w:rsidR="00E23681" w:rsidRPr="00AA57CA">
              <w:rPr>
                <w:lang w:val="es-CO"/>
              </w:rPr>
              <w:t>06</w:t>
            </w:r>
            <w:r>
              <w:rPr>
                <w:lang w:val="es-CO"/>
              </w:rPr>
              <w:t xml:space="preserve"> (3.41)</w:t>
            </w:r>
          </w:p>
        </w:tc>
        <w:tc>
          <w:tcPr>
            <w:tcW w:w="1497" w:type="dxa"/>
            <w:tcBorders>
              <w:top w:val="single" w:sz="4" w:space="0" w:color="auto"/>
              <w:left w:val="nil"/>
              <w:bottom w:val="single" w:sz="4" w:space="0" w:color="auto"/>
              <w:right w:val="nil"/>
            </w:tcBorders>
            <w:vAlign w:val="bottom"/>
          </w:tcPr>
          <w:p w14:paraId="36F7F801" w14:textId="77777777" w:rsidR="00B51F06" w:rsidRPr="00AA57CA" w:rsidRDefault="006A0AA5" w:rsidP="00E30DA7">
            <w:pPr>
              <w:spacing w:line="480" w:lineRule="auto"/>
              <w:jc w:val="center"/>
              <w:rPr>
                <w:lang w:val="es-CO"/>
              </w:rPr>
            </w:pPr>
            <w:r>
              <w:rPr>
                <w:lang w:val="es-CO"/>
              </w:rPr>
              <w:t>9.</w:t>
            </w:r>
            <w:r w:rsidR="00E23681" w:rsidRPr="00AA57CA">
              <w:rPr>
                <w:lang w:val="es-CO"/>
              </w:rPr>
              <w:t>81</w:t>
            </w:r>
            <w:r>
              <w:rPr>
                <w:lang w:val="es-CO"/>
              </w:rPr>
              <w:t xml:space="preserve"> (3.65)</w:t>
            </w:r>
          </w:p>
        </w:tc>
      </w:tr>
    </w:tbl>
    <w:bookmarkEnd w:id="1"/>
    <w:p w14:paraId="1D4FCED1" w14:textId="77777777" w:rsidR="00097947" w:rsidRPr="00AA57CA" w:rsidRDefault="00B51F06" w:rsidP="00783A4D">
      <w:pPr>
        <w:spacing w:line="480" w:lineRule="auto"/>
        <w:jc w:val="both"/>
        <w:rPr>
          <w:vertAlign w:val="superscript"/>
          <w:lang w:val="es-CO"/>
        </w:rPr>
      </w:pPr>
      <w:r w:rsidRPr="00AA57CA">
        <w:rPr>
          <w:b/>
          <w:vertAlign w:val="superscript"/>
          <w:lang w:val="es-CO"/>
        </w:rPr>
        <w:t xml:space="preserve">Nota: </w:t>
      </w:r>
      <w:r w:rsidRPr="00AA57CA">
        <w:rPr>
          <w:vertAlign w:val="superscript"/>
          <w:lang w:val="es-CO"/>
        </w:rPr>
        <w:t>Se</w:t>
      </w:r>
      <w:r w:rsidR="00B172BD">
        <w:rPr>
          <w:vertAlign w:val="superscript"/>
          <w:lang w:val="es-CO"/>
        </w:rPr>
        <w:t xml:space="preserve"> presenta la media aritmética (ȳ</w:t>
      </w:r>
      <w:r w:rsidRPr="00AA57CA">
        <w:rPr>
          <w:vertAlign w:val="superscript"/>
          <w:lang w:val="es-CO"/>
        </w:rPr>
        <w:t>) y la desviación típica (s)</w:t>
      </w:r>
      <w:r w:rsidR="00E23681" w:rsidRPr="00AA57CA">
        <w:rPr>
          <w:vertAlign w:val="superscript"/>
          <w:lang w:val="es-CO"/>
        </w:rPr>
        <w:t xml:space="preserve">. </w:t>
      </w:r>
    </w:p>
    <w:p w14:paraId="19BDF9E6" w14:textId="77777777" w:rsidR="00751024" w:rsidRDefault="00751024" w:rsidP="00751024">
      <w:pPr>
        <w:ind w:firstLine="708"/>
        <w:jc w:val="both"/>
        <w:rPr>
          <w:sz w:val="20"/>
          <w:szCs w:val="20"/>
          <w:lang w:val="es-CO"/>
        </w:rPr>
        <w:sectPr w:rsidR="00751024" w:rsidSect="009D3FD2">
          <w:type w:val="continuous"/>
          <w:pgSz w:w="12240" w:h="15840"/>
          <w:pgMar w:top="1134" w:right="851" w:bottom="1134" w:left="1134" w:header="708" w:footer="708" w:gutter="0"/>
          <w:cols w:space="708"/>
          <w:titlePg/>
          <w:docGrid w:linePitch="360"/>
        </w:sectPr>
      </w:pPr>
    </w:p>
    <w:p w14:paraId="2828BB75" w14:textId="77777777" w:rsidR="00957D0E" w:rsidRPr="00751024" w:rsidRDefault="0039719E" w:rsidP="00751024">
      <w:pPr>
        <w:ind w:firstLine="708"/>
        <w:jc w:val="both"/>
        <w:rPr>
          <w:sz w:val="20"/>
          <w:szCs w:val="20"/>
          <w:lang w:val="es-CO"/>
        </w:rPr>
      </w:pPr>
      <w:r w:rsidRPr="00751024">
        <w:rPr>
          <w:sz w:val="20"/>
          <w:szCs w:val="20"/>
          <w:lang w:val="es-CO"/>
        </w:rPr>
        <w:t>S</w:t>
      </w:r>
      <w:r w:rsidR="00640EE5" w:rsidRPr="00751024">
        <w:rPr>
          <w:sz w:val="20"/>
          <w:szCs w:val="20"/>
          <w:lang w:val="es-CO"/>
        </w:rPr>
        <w:t>e observó</w:t>
      </w:r>
      <w:r w:rsidR="001A3814" w:rsidRPr="00751024">
        <w:rPr>
          <w:sz w:val="20"/>
          <w:szCs w:val="20"/>
          <w:lang w:val="es-CO"/>
        </w:rPr>
        <w:t xml:space="preserve"> un efecto de interacción significativo</w:t>
      </w:r>
      <w:r w:rsidR="007C2B8B" w:rsidRPr="00751024">
        <w:rPr>
          <w:sz w:val="20"/>
          <w:szCs w:val="20"/>
          <w:lang w:val="es-CO"/>
        </w:rPr>
        <w:t xml:space="preserve"> entre los factores</w:t>
      </w:r>
      <w:r w:rsidR="00DD3BAC" w:rsidRPr="00751024">
        <w:rPr>
          <w:sz w:val="20"/>
          <w:szCs w:val="20"/>
          <w:lang w:val="es-CO"/>
        </w:rPr>
        <w:t xml:space="preserve"> del estudio</w:t>
      </w:r>
      <w:r w:rsidR="001A3814" w:rsidRPr="00751024">
        <w:rPr>
          <w:sz w:val="20"/>
          <w:szCs w:val="20"/>
          <w:lang w:val="es-CO"/>
        </w:rPr>
        <w:t xml:space="preserve"> (F</w:t>
      </w:r>
      <w:r w:rsidR="00410609" w:rsidRPr="00751024">
        <w:rPr>
          <w:sz w:val="20"/>
          <w:szCs w:val="20"/>
          <w:lang w:val="es-CO"/>
        </w:rPr>
        <w:t>(6)</w:t>
      </w:r>
      <w:r w:rsidR="001A3814" w:rsidRPr="00751024">
        <w:rPr>
          <w:sz w:val="20"/>
          <w:szCs w:val="20"/>
          <w:lang w:val="es-CO"/>
        </w:rPr>
        <w:t>=4,063, p =0,001)</w:t>
      </w:r>
      <w:r w:rsidR="00825A98" w:rsidRPr="00751024">
        <w:rPr>
          <w:rStyle w:val="FootnoteReference"/>
          <w:sz w:val="20"/>
          <w:szCs w:val="20"/>
          <w:lang w:val="es-CO"/>
        </w:rPr>
        <w:footnoteReference w:id="4"/>
      </w:r>
      <w:r w:rsidR="001A3814" w:rsidRPr="00751024">
        <w:rPr>
          <w:sz w:val="20"/>
          <w:szCs w:val="20"/>
          <w:lang w:val="es-CO"/>
        </w:rPr>
        <w:t xml:space="preserve">. Este resultado señala que el efecto de la frecuencia de exposición subliminal sobre el agrado hacia </w:t>
      </w:r>
      <w:r w:rsidR="00097947" w:rsidRPr="00751024">
        <w:rPr>
          <w:sz w:val="20"/>
          <w:szCs w:val="20"/>
          <w:lang w:val="es-CO"/>
        </w:rPr>
        <w:t>el</w:t>
      </w:r>
      <w:r w:rsidR="001A3814" w:rsidRPr="00751024">
        <w:rPr>
          <w:sz w:val="20"/>
          <w:szCs w:val="20"/>
          <w:lang w:val="es-CO"/>
        </w:rPr>
        <w:t xml:space="preserve"> </w:t>
      </w:r>
      <w:r w:rsidR="00097947" w:rsidRPr="00751024">
        <w:rPr>
          <w:sz w:val="20"/>
          <w:szCs w:val="20"/>
          <w:lang w:val="es-CO"/>
        </w:rPr>
        <w:t>logo expuesto</w:t>
      </w:r>
      <w:r w:rsidR="001A3814" w:rsidRPr="00751024">
        <w:rPr>
          <w:sz w:val="20"/>
          <w:szCs w:val="20"/>
          <w:lang w:val="es-CO"/>
        </w:rPr>
        <w:t xml:space="preserve"> depende del estado afectivo del participante. </w:t>
      </w:r>
      <w:r w:rsidR="007F7C88" w:rsidRPr="00751024">
        <w:rPr>
          <w:sz w:val="20"/>
          <w:szCs w:val="20"/>
          <w:lang w:val="es-CO"/>
        </w:rPr>
        <w:t xml:space="preserve">La figura </w:t>
      </w:r>
      <w:r w:rsidR="00D1517B" w:rsidRPr="00751024">
        <w:rPr>
          <w:sz w:val="20"/>
          <w:szCs w:val="20"/>
          <w:lang w:val="es-CO"/>
        </w:rPr>
        <w:t>1</w:t>
      </w:r>
      <w:r w:rsidR="007F7C88" w:rsidRPr="00751024">
        <w:rPr>
          <w:sz w:val="20"/>
          <w:szCs w:val="20"/>
          <w:lang w:val="es-CO"/>
        </w:rPr>
        <w:t xml:space="preserve"> presenta gráficamente la interacción entre los factores. </w:t>
      </w:r>
    </w:p>
    <w:p w14:paraId="3DAC353F" w14:textId="77777777" w:rsidR="00751024" w:rsidRDefault="00751024" w:rsidP="006D2C98">
      <w:pPr>
        <w:autoSpaceDE w:val="0"/>
        <w:autoSpaceDN w:val="0"/>
        <w:adjustRightInd w:val="0"/>
        <w:spacing w:line="480" w:lineRule="auto"/>
        <w:jc w:val="center"/>
        <w:rPr>
          <w:lang w:val="es-CO" w:eastAsia="es-ES"/>
        </w:rPr>
        <w:sectPr w:rsidR="00751024" w:rsidSect="00751024">
          <w:type w:val="continuous"/>
          <w:pgSz w:w="12240" w:h="15840"/>
          <w:pgMar w:top="1134" w:right="851" w:bottom="1134" w:left="1134" w:header="708" w:footer="708" w:gutter="0"/>
          <w:cols w:num="2" w:space="708"/>
          <w:titlePg/>
          <w:docGrid w:linePitch="360"/>
        </w:sectPr>
      </w:pPr>
    </w:p>
    <w:p w14:paraId="12837F24" w14:textId="77777777" w:rsidR="000C1EFE" w:rsidRPr="00AA57CA" w:rsidRDefault="006D2C98" w:rsidP="006D2C98">
      <w:pPr>
        <w:autoSpaceDE w:val="0"/>
        <w:autoSpaceDN w:val="0"/>
        <w:adjustRightInd w:val="0"/>
        <w:spacing w:line="480" w:lineRule="auto"/>
        <w:jc w:val="center"/>
        <w:rPr>
          <w:lang w:val="es-CO" w:eastAsia="es-ES"/>
        </w:rPr>
      </w:pPr>
      <w:r>
        <w:rPr>
          <w:noProof/>
          <w:lang w:val="en-US" w:eastAsia="ko-KR"/>
        </w:rPr>
        <w:drawing>
          <wp:inline distT="0" distB="0" distL="0" distR="0" wp14:anchorId="5EF805EF" wp14:editId="6C088627">
            <wp:extent cx="2691757" cy="17815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3459" cy="1782688"/>
                    </a:xfrm>
                    <a:prstGeom prst="rect">
                      <a:avLst/>
                    </a:prstGeom>
                    <a:noFill/>
                  </pic:spPr>
                </pic:pic>
              </a:graphicData>
            </a:graphic>
          </wp:inline>
        </w:drawing>
      </w:r>
    </w:p>
    <w:p w14:paraId="59B145F8" w14:textId="77777777" w:rsidR="00B5720D" w:rsidRPr="00AA57CA" w:rsidRDefault="005008D0" w:rsidP="00783A4D">
      <w:pPr>
        <w:spacing w:line="480" w:lineRule="auto"/>
        <w:jc w:val="center"/>
        <w:rPr>
          <w:lang w:val="es-CO"/>
        </w:rPr>
      </w:pPr>
      <w:r w:rsidRPr="00AA57CA">
        <w:rPr>
          <w:lang w:val="es-CO"/>
        </w:rPr>
        <w:t xml:space="preserve">Figura </w:t>
      </w:r>
      <w:r w:rsidR="00D1517B" w:rsidRPr="00AA57CA">
        <w:rPr>
          <w:lang w:val="es-CO"/>
        </w:rPr>
        <w:t>1</w:t>
      </w:r>
      <w:r w:rsidRPr="00AA57CA">
        <w:rPr>
          <w:lang w:val="es-CO"/>
        </w:rPr>
        <w:t xml:space="preserve">. </w:t>
      </w:r>
      <w:r w:rsidRPr="00AA57CA">
        <w:rPr>
          <w:i/>
          <w:lang w:val="es-CO"/>
        </w:rPr>
        <w:t xml:space="preserve">Calificaciones medias de agrado en función del estado </w:t>
      </w:r>
      <w:r w:rsidR="00097947" w:rsidRPr="00AA57CA">
        <w:rPr>
          <w:i/>
          <w:lang w:val="es-CO"/>
        </w:rPr>
        <w:t>de ánimo</w:t>
      </w:r>
      <w:r w:rsidRPr="00AA57CA">
        <w:rPr>
          <w:i/>
          <w:lang w:val="es-CO"/>
        </w:rPr>
        <w:t xml:space="preserve"> y de la frecuencia en exposición subliminal.</w:t>
      </w:r>
    </w:p>
    <w:p w14:paraId="00D61649" w14:textId="77777777" w:rsidR="005B2EDF" w:rsidRPr="00AA57CA" w:rsidRDefault="005B2EDF" w:rsidP="00783A4D">
      <w:pPr>
        <w:spacing w:line="480" w:lineRule="auto"/>
        <w:jc w:val="both"/>
        <w:rPr>
          <w:lang w:val="es-CO"/>
        </w:rPr>
      </w:pPr>
    </w:p>
    <w:p w14:paraId="3021A42B" w14:textId="77777777" w:rsidR="00B2245B" w:rsidRDefault="00B2245B" w:rsidP="00B2245B">
      <w:pPr>
        <w:ind w:firstLine="708"/>
        <w:rPr>
          <w:lang w:val="es-CO"/>
        </w:rPr>
        <w:sectPr w:rsidR="00B2245B" w:rsidSect="009D3FD2">
          <w:type w:val="continuous"/>
          <w:pgSz w:w="12240" w:h="15840"/>
          <w:pgMar w:top="1134" w:right="851" w:bottom="1134" w:left="1134" w:header="708" w:footer="708" w:gutter="0"/>
          <w:cols w:space="708"/>
          <w:titlePg/>
          <w:docGrid w:linePitch="360"/>
        </w:sectPr>
      </w:pPr>
    </w:p>
    <w:p w14:paraId="15A3E190" w14:textId="77777777" w:rsidR="00A43E82" w:rsidRPr="00B2245B" w:rsidRDefault="00AC7358" w:rsidP="00B2245B">
      <w:pPr>
        <w:ind w:firstLine="708"/>
        <w:rPr>
          <w:sz w:val="20"/>
          <w:szCs w:val="20"/>
          <w:lang w:val="es-CO"/>
        </w:rPr>
      </w:pPr>
      <w:r w:rsidRPr="00B2245B">
        <w:rPr>
          <w:sz w:val="20"/>
          <w:szCs w:val="20"/>
          <w:lang w:val="es-CO"/>
        </w:rPr>
        <w:t>Se realizaron l</w:t>
      </w:r>
      <w:r w:rsidR="001B13FD" w:rsidRPr="00B2245B">
        <w:rPr>
          <w:sz w:val="20"/>
          <w:szCs w:val="20"/>
          <w:lang w:val="es-CO"/>
        </w:rPr>
        <w:t xml:space="preserve">as comparaciones múltiples de la interacción </w:t>
      </w:r>
      <w:r w:rsidR="00051312" w:rsidRPr="00B2245B">
        <w:rPr>
          <w:sz w:val="20"/>
          <w:szCs w:val="20"/>
          <w:lang w:val="es-CO"/>
        </w:rPr>
        <w:t>controlando la tasa de error mediante</w:t>
      </w:r>
      <w:r w:rsidR="001B13FD" w:rsidRPr="00B2245B">
        <w:rPr>
          <w:sz w:val="20"/>
          <w:szCs w:val="20"/>
          <w:lang w:val="es-CO"/>
        </w:rPr>
        <w:t xml:space="preserve"> el ajuste de Bonferroni con un nivel de significancia de 0.05. Los resultados de estas comparaciones señalan la existencia de una diferencia estadísticamente significativa en la condición frecuencia de exposición </w:t>
      </w:r>
      <w:r w:rsidR="00C04FB2" w:rsidRPr="00B2245B">
        <w:rPr>
          <w:sz w:val="20"/>
          <w:szCs w:val="20"/>
          <w:lang w:val="es-CO"/>
        </w:rPr>
        <w:t xml:space="preserve">subliminal </w:t>
      </w:r>
      <w:r w:rsidR="001B13FD" w:rsidRPr="00B2245B">
        <w:rPr>
          <w:sz w:val="20"/>
          <w:szCs w:val="20"/>
          <w:lang w:val="es-CO"/>
        </w:rPr>
        <w:t>cinco (5), entre la calificación media de agrado cuando el estado afectivo es positivo y la calificación media de agrado cuando el estado afectivo es neutro (</w:t>
      </w:r>
      <w:r w:rsidRPr="00B2245B">
        <w:rPr>
          <w:sz w:val="20"/>
          <w:szCs w:val="20"/>
          <w:lang w:val="es-CO"/>
        </w:rPr>
        <w:t>p=0.00</w:t>
      </w:r>
      <w:r w:rsidR="001B13FD" w:rsidRPr="00B2245B">
        <w:rPr>
          <w:sz w:val="20"/>
          <w:szCs w:val="20"/>
          <w:lang w:val="es-CO"/>
        </w:rPr>
        <w:t>).</w:t>
      </w:r>
      <w:r w:rsidR="00663ED3" w:rsidRPr="00B2245B">
        <w:rPr>
          <w:sz w:val="20"/>
          <w:szCs w:val="20"/>
          <w:lang w:val="es-CO"/>
        </w:rPr>
        <w:t xml:space="preserve"> </w:t>
      </w:r>
      <w:r w:rsidR="00A43E82" w:rsidRPr="00B2245B">
        <w:rPr>
          <w:sz w:val="20"/>
          <w:szCs w:val="20"/>
          <w:lang w:val="es-CO"/>
        </w:rPr>
        <w:t xml:space="preserve">La </w:t>
      </w:r>
      <w:r w:rsidR="00271DD9" w:rsidRPr="00B2245B">
        <w:rPr>
          <w:sz w:val="20"/>
          <w:szCs w:val="20"/>
          <w:lang w:val="es-CO"/>
        </w:rPr>
        <w:t>calificación</w:t>
      </w:r>
      <w:r w:rsidR="00A43E82" w:rsidRPr="00B2245B">
        <w:rPr>
          <w:sz w:val="20"/>
          <w:szCs w:val="20"/>
          <w:lang w:val="es-CO"/>
        </w:rPr>
        <w:t xml:space="preserve"> media cuando el estado afectivo es positivo es mayor al promedio observado en el estado afectivo neutro. </w:t>
      </w:r>
      <w:r w:rsidR="00663ED3" w:rsidRPr="00B2245B">
        <w:rPr>
          <w:sz w:val="20"/>
          <w:szCs w:val="20"/>
          <w:lang w:val="es-CO"/>
        </w:rPr>
        <w:t xml:space="preserve">Además, es en esta combinación de </w:t>
      </w:r>
      <w:r w:rsidRPr="00B2245B">
        <w:rPr>
          <w:sz w:val="20"/>
          <w:szCs w:val="20"/>
          <w:lang w:val="es-CO"/>
        </w:rPr>
        <w:t>niveles de factores e</w:t>
      </w:r>
      <w:r w:rsidR="00663ED3" w:rsidRPr="00B2245B">
        <w:rPr>
          <w:sz w:val="20"/>
          <w:szCs w:val="20"/>
          <w:lang w:val="es-CO"/>
        </w:rPr>
        <w:t xml:space="preserve">n </w:t>
      </w:r>
      <w:r w:rsidRPr="00B2245B">
        <w:rPr>
          <w:sz w:val="20"/>
          <w:szCs w:val="20"/>
          <w:lang w:val="es-CO"/>
        </w:rPr>
        <w:t>donde</w:t>
      </w:r>
      <w:r w:rsidR="00663ED3" w:rsidRPr="00B2245B">
        <w:rPr>
          <w:sz w:val="20"/>
          <w:szCs w:val="20"/>
          <w:lang w:val="es-CO"/>
        </w:rPr>
        <w:t xml:space="preserve"> se observa la calificación media más alta de todo el grupo de calificaciones medias.</w:t>
      </w:r>
    </w:p>
    <w:p w14:paraId="4B110B6B" w14:textId="77777777" w:rsidR="00825A98" w:rsidRPr="00B2245B" w:rsidRDefault="00AC7358" w:rsidP="00B2245B">
      <w:pPr>
        <w:ind w:firstLine="708"/>
        <w:rPr>
          <w:sz w:val="20"/>
          <w:szCs w:val="20"/>
          <w:lang w:val="es-CO"/>
        </w:rPr>
      </w:pPr>
      <w:r w:rsidRPr="00B2245B">
        <w:rPr>
          <w:sz w:val="20"/>
          <w:szCs w:val="20"/>
          <w:lang w:val="es-CO"/>
        </w:rPr>
        <w:t>No se encuentran diferencias estadísticamente significativas entre las calificaciones medias de agrado en los niveles del estado afectivo cuando la frecuencia de exposición fue 10 (valores de p&gt; 0.05) ni cuando la frecuencia de exposición fue 20 (valores de p &gt;0.05).</w:t>
      </w:r>
      <w:r w:rsidR="00270A80" w:rsidRPr="00B2245B">
        <w:rPr>
          <w:sz w:val="20"/>
          <w:szCs w:val="20"/>
          <w:lang w:val="es-CO"/>
        </w:rPr>
        <w:t xml:space="preserve"> Finalmente, se encuentra en la condición frecuencia de exposición 15 nuevamente una diferencia estadísticamente significativa entre la calificación media de agrado cuando el estado afectivo del participante fue positivo y entre la calificación media de agrado cuando el estado afectivo fue neutro (p=0.035). </w:t>
      </w:r>
      <w:r w:rsidR="00BD5AB9" w:rsidRPr="00B2245B">
        <w:rPr>
          <w:sz w:val="20"/>
          <w:szCs w:val="20"/>
          <w:lang w:val="es-CO"/>
        </w:rPr>
        <w:t>El efecto observado</w:t>
      </w:r>
      <w:r w:rsidR="00E11220" w:rsidRPr="00B2245B">
        <w:rPr>
          <w:sz w:val="20"/>
          <w:szCs w:val="20"/>
          <w:lang w:val="es-CO"/>
        </w:rPr>
        <w:t xml:space="preserve"> en la frecuencia de exposición quince (15)</w:t>
      </w:r>
      <w:r w:rsidR="00BD5AB9" w:rsidRPr="00B2245B">
        <w:rPr>
          <w:sz w:val="20"/>
          <w:szCs w:val="20"/>
          <w:lang w:val="es-CO"/>
        </w:rPr>
        <w:t xml:space="preserve"> es inverso a</w:t>
      </w:r>
      <w:r w:rsidR="00D122FB" w:rsidRPr="00B2245B">
        <w:rPr>
          <w:sz w:val="20"/>
          <w:szCs w:val="20"/>
          <w:lang w:val="es-CO"/>
        </w:rPr>
        <w:t xml:space="preserve"> aquel</w:t>
      </w:r>
      <w:r w:rsidR="00BD5AB9" w:rsidRPr="00B2245B">
        <w:rPr>
          <w:sz w:val="20"/>
          <w:szCs w:val="20"/>
          <w:lang w:val="es-CO"/>
        </w:rPr>
        <w:t xml:space="preserve"> reportado </w:t>
      </w:r>
      <w:r w:rsidR="00E11220" w:rsidRPr="00B2245B">
        <w:rPr>
          <w:sz w:val="20"/>
          <w:szCs w:val="20"/>
          <w:lang w:val="es-CO"/>
        </w:rPr>
        <w:t xml:space="preserve">cuando la frecuencia de exposición </w:t>
      </w:r>
      <w:r w:rsidR="00DE49DA" w:rsidRPr="00B2245B">
        <w:rPr>
          <w:sz w:val="20"/>
          <w:szCs w:val="20"/>
          <w:lang w:val="es-CO"/>
        </w:rPr>
        <w:t>al logo</w:t>
      </w:r>
      <w:r w:rsidR="00E11220" w:rsidRPr="00B2245B">
        <w:rPr>
          <w:sz w:val="20"/>
          <w:szCs w:val="20"/>
          <w:lang w:val="es-CO"/>
        </w:rPr>
        <w:t xml:space="preserve"> fue </w:t>
      </w:r>
      <w:r w:rsidR="00DE49DA" w:rsidRPr="00B2245B">
        <w:rPr>
          <w:sz w:val="20"/>
          <w:szCs w:val="20"/>
          <w:lang w:val="es-CO"/>
        </w:rPr>
        <w:t xml:space="preserve">de </w:t>
      </w:r>
      <w:r w:rsidR="00E11220" w:rsidRPr="00B2245B">
        <w:rPr>
          <w:sz w:val="20"/>
          <w:szCs w:val="20"/>
          <w:lang w:val="es-CO"/>
        </w:rPr>
        <w:t>cinco (5). E</w:t>
      </w:r>
      <w:r w:rsidR="00BD5AB9" w:rsidRPr="00B2245B">
        <w:rPr>
          <w:sz w:val="20"/>
          <w:szCs w:val="20"/>
          <w:lang w:val="es-CO"/>
        </w:rPr>
        <w:t xml:space="preserve">s decir, que cuando el estado afectivo experimentado </w:t>
      </w:r>
      <w:r w:rsidR="00EF4E8A" w:rsidRPr="00B2245B">
        <w:rPr>
          <w:sz w:val="20"/>
          <w:szCs w:val="20"/>
          <w:lang w:val="es-CO"/>
        </w:rPr>
        <w:t>fue</w:t>
      </w:r>
      <w:r w:rsidR="00BD5AB9" w:rsidRPr="00B2245B">
        <w:rPr>
          <w:sz w:val="20"/>
          <w:szCs w:val="20"/>
          <w:lang w:val="es-CO"/>
        </w:rPr>
        <w:t xml:space="preserve"> positivo la calificación media de agrado </w:t>
      </w:r>
      <w:r w:rsidR="00D122FB" w:rsidRPr="00B2245B">
        <w:rPr>
          <w:sz w:val="20"/>
          <w:szCs w:val="20"/>
          <w:lang w:val="es-CO"/>
        </w:rPr>
        <w:t>fue</w:t>
      </w:r>
      <w:r w:rsidR="00BD5AB9" w:rsidRPr="00B2245B">
        <w:rPr>
          <w:sz w:val="20"/>
          <w:szCs w:val="20"/>
          <w:lang w:val="es-CO"/>
        </w:rPr>
        <w:t xml:space="preserve"> mucho menor de la observada cuando el estado afectivo es neutro. </w:t>
      </w:r>
      <w:r w:rsidR="00CF25F6" w:rsidRPr="00B2245B">
        <w:rPr>
          <w:sz w:val="20"/>
          <w:szCs w:val="20"/>
          <w:lang w:val="es-CO"/>
        </w:rPr>
        <w:t xml:space="preserve">Los resultados relacionados con la interacción presentan evidencia de la influencia del estado afectivo sobre el patrón de incremento del agrado correspondiente a la frecuencia de exposición. </w:t>
      </w:r>
      <w:r w:rsidR="00825A98" w:rsidRPr="00B2245B">
        <w:rPr>
          <w:sz w:val="20"/>
          <w:szCs w:val="20"/>
          <w:lang w:val="es-CO"/>
        </w:rPr>
        <w:t>No se encontraron efectos principales ni para el estado afectivo del participante (F=0</w:t>
      </w:r>
      <w:r w:rsidR="00454346" w:rsidRPr="00B2245B">
        <w:rPr>
          <w:sz w:val="20"/>
          <w:szCs w:val="20"/>
          <w:lang w:val="es-CO"/>
        </w:rPr>
        <w:t>.</w:t>
      </w:r>
      <w:r w:rsidR="00825A98" w:rsidRPr="00B2245B">
        <w:rPr>
          <w:sz w:val="20"/>
          <w:szCs w:val="20"/>
          <w:lang w:val="es-CO"/>
        </w:rPr>
        <w:t>32, p =0</w:t>
      </w:r>
      <w:r w:rsidR="00454346" w:rsidRPr="00B2245B">
        <w:rPr>
          <w:sz w:val="20"/>
          <w:szCs w:val="20"/>
          <w:lang w:val="es-CO"/>
        </w:rPr>
        <w:t>.</w:t>
      </w:r>
      <w:r w:rsidR="00825A98" w:rsidRPr="00B2245B">
        <w:rPr>
          <w:sz w:val="20"/>
          <w:szCs w:val="20"/>
          <w:lang w:val="es-CO"/>
        </w:rPr>
        <w:t>727) ni para la frecuencia de exposición subliminal (F=0</w:t>
      </w:r>
      <w:r w:rsidR="00454346" w:rsidRPr="00B2245B">
        <w:rPr>
          <w:sz w:val="20"/>
          <w:szCs w:val="20"/>
          <w:lang w:val="es-CO"/>
        </w:rPr>
        <w:t>.686, p=0.</w:t>
      </w:r>
      <w:r w:rsidR="00825A98" w:rsidRPr="00B2245B">
        <w:rPr>
          <w:sz w:val="20"/>
          <w:szCs w:val="20"/>
          <w:lang w:val="es-CO"/>
        </w:rPr>
        <w:t xml:space="preserve">562). </w:t>
      </w:r>
    </w:p>
    <w:p w14:paraId="67EFEF9B" w14:textId="77777777" w:rsidR="00EE4AE4" w:rsidRPr="00B2245B" w:rsidRDefault="00EE4AE4" w:rsidP="00B2245B">
      <w:pPr>
        <w:ind w:firstLine="708"/>
        <w:rPr>
          <w:sz w:val="20"/>
          <w:szCs w:val="20"/>
          <w:lang w:val="es-CO"/>
        </w:rPr>
      </w:pPr>
      <w:r w:rsidRPr="00B2245B">
        <w:rPr>
          <w:sz w:val="20"/>
          <w:szCs w:val="20"/>
          <w:lang w:val="es-CO"/>
        </w:rPr>
        <w:t xml:space="preserve">Los grupos control del estado afectivo corresponden a aquellos en los que el estado de ánimo experimentado fue neutro pero en los que varió la frecuencia de exposición subliminal. Con estos grupos se pretende corroborar la existencia del efecto de </w:t>
      </w:r>
      <w:r w:rsidR="009C4063" w:rsidRPr="00B2245B">
        <w:rPr>
          <w:sz w:val="20"/>
          <w:szCs w:val="20"/>
          <w:lang w:val="es-CO"/>
        </w:rPr>
        <w:t xml:space="preserve">mera </w:t>
      </w:r>
      <w:r w:rsidRPr="00B2245B">
        <w:rPr>
          <w:sz w:val="20"/>
          <w:szCs w:val="20"/>
          <w:lang w:val="es-CO"/>
        </w:rPr>
        <w:t xml:space="preserve">exposición subliminal. La tabla </w:t>
      </w:r>
      <w:r w:rsidR="005B2EDF" w:rsidRPr="00B2245B">
        <w:rPr>
          <w:sz w:val="20"/>
          <w:szCs w:val="20"/>
          <w:lang w:val="es-CO"/>
        </w:rPr>
        <w:t>2</w:t>
      </w:r>
      <w:r w:rsidRPr="00B2245B">
        <w:rPr>
          <w:sz w:val="20"/>
          <w:szCs w:val="20"/>
          <w:lang w:val="es-CO"/>
        </w:rPr>
        <w:t xml:space="preserve"> presenta los descriptivos para la calificación de agrado hacia </w:t>
      </w:r>
      <w:r w:rsidR="00DE49DA" w:rsidRPr="00B2245B">
        <w:rPr>
          <w:sz w:val="20"/>
          <w:szCs w:val="20"/>
          <w:lang w:val="es-CO"/>
        </w:rPr>
        <w:t>el logo expuesto</w:t>
      </w:r>
      <w:r w:rsidRPr="00B2245B">
        <w:rPr>
          <w:sz w:val="20"/>
          <w:szCs w:val="20"/>
          <w:lang w:val="es-CO"/>
        </w:rPr>
        <w:t xml:space="preserve"> según la frecuencia de exposición. </w:t>
      </w:r>
    </w:p>
    <w:p w14:paraId="7AC80CD5" w14:textId="77777777" w:rsidR="00B2245B" w:rsidRDefault="00B2245B" w:rsidP="00751024">
      <w:pPr>
        <w:spacing w:line="480" w:lineRule="auto"/>
        <w:ind w:firstLine="708"/>
        <w:jc w:val="both"/>
        <w:rPr>
          <w:lang w:val="es-CO"/>
        </w:rPr>
        <w:sectPr w:rsidR="00B2245B" w:rsidSect="00B2245B">
          <w:type w:val="continuous"/>
          <w:pgSz w:w="12240" w:h="15840"/>
          <w:pgMar w:top="1134" w:right="851" w:bottom="1134" w:left="1134" w:header="708" w:footer="708" w:gutter="0"/>
          <w:cols w:num="2" w:space="708"/>
          <w:titlePg/>
          <w:docGrid w:linePitch="360"/>
        </w:sectPr>
      </w:pPr>
    </w:p>
    <w:p w14:paraId="67A14D6C" w14:textId="77777777" w:rsidR="00751024" w:rsidRPr="00AA57CA" w:rsidRDefault="00751024" w:rsidP="00751024">
      <w:pPr>
        <w:spacing w:line="480" w:lineRule="auto"/>
        <w:ind w:firstLine="708"/>
        <w:jc w:val="both"/>
        <w:rPr>
          <w:lang w:val="es-CO"/>
        </w:rPr>
      </w:pPr>
    </w:p>
    <w:p w14:paraId="322426CA" w14:textId="77777777" w:rsidR="00EE4AE4" w:rsidRPr="00AA57CA" w:rsidRDefault="00EE4AE4" w:rsidP="00EE4B0F">
      <w:pPr>
        <w:jc w:val="both"/>
        <w:rPr>
          <w:lang w:val="es-CO"/>
        </w:rPr>
      </w:pPr>
      <w:r w:rsidRPr="00AA57CA">
        <w:rPr>
          <w:lang w:val="es-CO"/>
        </w:rPr>
        <w:t xml:space="preserve">Tabla </w:t>
      </w:r>
      <w:r w:rsidR="005B2EDF" w:rsidRPr="00AA57CA">
        <w:rPr>
          <w:lang w:val="es-CO"/>
        </w:rPr>
        <w:t>2</w:t>
      </w:r>
      <w:r w:rsidRPr="00AA57CA">
        <w:rPr>
          <w:lang w:val="es-CO"/>
        </w:rPr>
        <w:t>.</w:t>
      </w:r>
    </w:p>
    <w:p w14:paraId="2FF0E535" w14:textId="77777777" w:rsidR="00EE4AE4" w:rsidRPr="00AA57CA" w:rsidRDefault="00EE4AE4" w:rsidP="00EE4B0F">
      <w:pPr>
        <w:jc w:val="both"/>
        <w:rPr>
          <w:i/>
          <w:lang w:val="es-CO"/>
        </w:rPr>
      </w:pPr>
      <w:r w:rsidRPr="00AA57CA">
        <w:rPr>
          <w:i/>
          <w:lang w:val="es-CO"/>
        </w:rPr>
        <w:t xml:space="preserve">Descriptivos para la calificación de agrado hacia </w:t>
      </w:r>
      <w:r w:rsidR="00DE49DA">
        <w:rPr>
          <w:i/>
          <w:lang w:val="es-CO"/>
        </w:rPr>
        <w:t>el logo expuesto</w:t>
      </w:r>
      <w:r w:rsidRPr="00AA57CA">
        <w:rPr>
          <w:i/>
          <w:lang w:val="es-CO"/>
        </w:rPr>
        <w:t xml:space="preserve"> de acuerdo con la frecuencia de exposición subliminal.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795"/>
        <w:gridCol w:w="1796"/>
        <w:gridCol w:w="1796"/>
        <w:gridCol w:w="1796"/>
      </w:tblGrid>
      <w:tr w:rsidR="00EE4AE4" w:rsidRPr="00AA57CA" w14:paraId="504BE004" w14:textId="77777777" w:rsidTr="00BA6C65">
        <w:trPr>
          <w:trHeight w:val="294"/>
        </w:trPr>
        <w:tc>
          <w:tcPr>
            <w:tcW w:w="1795" w:type="dxa"/>
            <w:tcBorders>
              <w:top w:val="single" w:sz="4" w:space="0" w:color="auto"/>
              <w:left w:val="nil"/>
              <w:bottom w:val="nil"/>
              <w:right w:val="nil"/>
            </w:tcBorders>
          </w:tcPr>
          <w:p w14:paraId="4795E337" w14:textId="77777777" w:rsidR="00EE4AE4" w:rsidRPr="00AA57CA" w:rsidRDefault="00EE4AE4" w:rsidP="00783A4D">
            <w:pPr>
              <w:spacing w:line="480" w:lineRule="auto"/>
              <w:jc w:val="both"/>
              <w:rPr>
                <w:lang w:val="es-CO"/>
              </w:rPr>
            </w:pPr>
          </w:p>
        </w:tc>
        <w:tc>
          <w:tcPr>
            <w:tcW w:w="7183" w:type="dxa"/>
            <w:gridSpan w:val="4"/>
            <w:tcBorders>
              <w:top w:val="single" w:sz="4" w:space="0" w:color="auto"/>
              <w:left w:val="nil"/>
              <w:bottom w:val="single" w:sz="4" w:space="0" w:color="auto"/>
              <w:right w:val="nil"/>
            </w:tcBorders>
            <w:vAlign w:val="center"/>
          </w:tcPr>
          <w:p w14:paraId="5C3AA153" w14:textId="77777777" w:rsidR="00EE4AE4" w:rsidRPr="00AA57CA" w:rsidRDefault="00EE4AE4" w:rsidP="00783A4D">
            <w:pPr>
              <w:spacing w:line="480" w:lineRule="auto"/>
              <w:jc w:val="center"/>
              <w:rPr>
                <w:lang w:val="es-CO"/>
              </w:rPr>
            </w:pPr>
            <w:r w:rsidRPr="00AA57CA">
              <w:rPr>
                <w:lang w:val="es-CO"/>
              </w:rPr>
              <w:t>Frecuencia de Exposición subliminal</w:t>
            </w:r>
          </w:p>
        </w:tc>
      </w:tr>
      <w:tr w:rsidR="00EE4AE4" w:rsidRPr="00AA57CA" w14:paraId="73F08AA3" w14:textId="77777777" w:rsidTr="00BA6C65">
        <w:tc>
          <w:tcPr>
            <w:tcW w:w="1795" w:type="dxa"/>
            <w:tcBorders>
              <w:top w:val="nil"/>
              <w:left w:val="nil"/>
              <w:bottom w:val="single" w:sz="4" w:space="0" w:color="auto"/>
              <w:right w:val="nil"/>
            </w:tcBorders>
          </w:tcPr>
          <w:p w14:paraId="09DDE4C1" w14:textId="77777777" w:rsidR="00EE4AE4" w:rsidRPr="00AA57CA" w:rsidRDefault="00EE4AE4" w:rsidP="00783A4D">
            <w:pPr>
              <w:spacing w:line="480" w:lineRule="auto"/>
              <w:jc w:val="center"/>
              <w:rPr>
                <w:lang w:val="es-CO"/>
              </w:rPr>
            </w:pPr>
          </w:p>
        </w:tc>
        <w:tc>
          <w:tcPr>
            <w:tcW w:w="1795" w:type="dxa"/>
            <w:tcBorders>
              <w:top w:val="single" w:sz="4" w:space="0" w:color="auto"/>
              <w:left w:val="nil"/>
              <w:bottom w:val="single" w:sz="4" w:space="0" w:color="auto"/>
              <w:right w:val="nil"/>
            </w:tcBorders>
          </w:tcPr>
          <w:p w14:paraId="209D77CA" w14:textId="77777777" w:rsidR="00EE4AE4" w:rsidRPr="00AA57CA" w:rsidRDefault="00EE4AE4" w:rsidP="00783A4D">
            <w:pPr>
              <w:spacing w:line="480" w:lineRule="auto"/>
              <w:jc w:val="center"/>
              <w:rPr>
                <w:lang w:val="es-CO"/>
              </w:rPr>
            </w:pPr>
            <w:r w:rsidRPr="00AA57CA">
              <w:rPr>
                <w:lang w:val="es-CO"/>
              </w:rPr>
              <w:t>5</w:t>
            </w:r>
          </w:p>
        </w:tc>
        <w:tc>
          <w:tcPr>
            <w:tcW w:w="1796" w:type="dxa"/>
            <w:tcBorders>
              <w:top w:val="single" w:sz="4" w:space="0" w:color="auto"/>
              <w:left w:val="nil"/>
              <w:bottom w:val="single" w:sz="4" w:space="0" w:color="auto"/>
              <w:right w:val="nil"/>
            </w:tcBorders>
          </w:tcPr>
          <w:p w14:paraId="54093249" w14:textId="77777777" w:rsidR="00EE4AE4" w:rsidRPr="00AA57CA" w:rsidRDefault="00EE4AE4" w:rsidP="00783A4D">
            <w:pPr>
              <w:spacing w:line="480" w:lineRule="auto"/>
              <w:jc w:val="center"/>
              <w:rPr>
                <w:lang w:val="es-CO"/>
              </w:rPr>
            </w:pPr>
            <w:r w:rsidRPr="00AA57CA">
              <w:rPr>
                <w:lang w:val="es-CO"/>
              </w:rPr>
              <w:t>10</w:t>
            </w:r>
          </w:p>
        </w:tc>
        <w:tc>
          <w:tcPr>
            <w:tcW w:w="1796" w:type="dxa"/>
            <w:tcBorders>
              <w:top w:val="single" w:sz="4" w:space="0" w:color="auto"/>
              <w:left w:val="nil"/>
              <w:bottom w:val="single" w:sz="4" w:space="0" w:color="auto"/>
              <w:right w:val="nil"/>
            </w:tcBorders>
          </w:tcPr>
          <w:p w14:paraId="7FDAF34E" w14:textId="77777777" w:rsidR="00EE4AE4" w:rsidRPr="00AA57CA" w:rsidRDefault="00EE4AE4" w:rsidP="00783A4D">
            <w:pPr>
              <w:spacing w:line="480" w:lineRule="auto"/>
              <w:jc w:val="center"/>
              <w:rPr>
                <w:lang w:val="es-CO"/>
              </w:rPr>
            </w:pPr>
            <w:r w:rsidRPr="00AA57CA">
              <w:rPr>
                <w:lang w:val="es-CO"/>
              </w:rPr>
              <w:t>15</w:t>
            </w:r>
          </w:p>
        </w:tc>
        <w:tc>
          <w:tcPr>
            <w:tcW w:w="1796" w:type="dxa"/>
            <w:tcBorders>
              <w:top w:val="single" w:sz="4" w:space="0" w:color="auto"/>
              <w:left w:val="nil"/>
              <w:bottom w:val="single" w:sz="4" w:space="0" w:color="auto"/>
              <w:right w:val="nil"/>
            </w:tcBorders>
          </w:tcPr>
          <w:p w14:paraId="0DB500E8" w14:textId="77777777" w:rsidR="00EE4AE4" w:rsidRPr="00AA57CA" w:rsidRDefault="00EE4AE4" w:rsidP="00783A4D">
            <w:pPr>
              <w:spacing w:line="480" w:lineRule="auto"/>
              <w:jc w:val="center"/>
              <w:rPr>
                <w:lang w:val="es-CO"/>
              </w:rPr>
            </w:pPr>
            <w:r w:rsidRPr="00AA57CA">
              <w:rPr>
                <w:lang w:val="es-CO"/>
              </w:rPr>
              <w:t>20</w:t>
            </w:r>
          </w:p>
        </w:tc>
      </w:tr>
      <w:tr w:rsidR="00EE4AE4" w:rsidRPr="00AA57CA" w14:paraId="68618021" w14:textId="77777777" w:rsidTr="00BA6C65">
        <w:tc>
          <w:tcPr>
            <w:tcW w:w="1795" w:type="dxa"/>
            <w:tcBorders>
              <w:top w:val="single" w:sz="4" w:space="0" w:color="auto"/>
              <w:left w:val="nil"/>
              <w:bottom w:val="single" w:sz="4" w:space="0" w:color="auto"/>
              <w:right w:val="nil"/>
            </w:tcBorders>
          </w:tcPr>
          <w:p w14:paraId="6E037E8E" w14:textId="77777777" w:rsidR="00EE4AE4" w:rsidRPr="00AA57CA" w:rsidRDefault="00654E1F" w:rsidP="00783A4D">
            <w:pPr>
              <w:spacing w:line="480" w:lineRule="auto"/>
              <w:jc w:val="center"/>
              <w:rPr>
                <w:lang w:val="es-CO"/>
              </w:rPr>
            </w:pPr>
            <w:r>
              <w:rPr>
                <w:lang w:val="es-CO"/>
              </w:rPr>
              <w:t>ȳ</w:t>
            </w:r>
            <w:r w:rsidR="008F7622">
              <w:rPr>
                <w:lang w:val="es-CO"/>
              </w:rPr>
              <w:t xml:space="preserve"> (s)</w:t>
            </w:r>
          </w:p>
        </w:tc>
        <w:tc>
          <w:tcPr>
            <w:tcW w:w="1795" w:type="dxa"/>
            <w:tcBorders>
              <w:top w:val="single" w:sz="4" w:space="0" w:color="auto"/>
              <w:left w:val="nil"/>
              <w:bottom w:val="single" w:sz="4" w:space="0" w:color="auto"/>
              <w:right w:val="nil"/>
            </w:tcBorders>
            <w:vAlign w:val="center"/>
          </w:tcPr>
          <w:p w14:paraId="171B0ACB" w14:textId="77777777" w:rsidR="00EE4AE4" w:rsidRPr="00AA57CA" w:rsidRDefault="008F7622" w:rsidP="00783A4D">
            <w:pPr>
              <w:spacing w:line="480" w:lineRule="auto"/>
              <w:jc w:val="center"/>
              <w:rPr>
                <w:lang w:val="es-CO"/>
              </w:rPr>
            </w:pPr>
            <w:r>
              <w:rPr>
                <w:lang w:val="es-CO"/>
              </w:rPr>
              <w:t>6.1</w:t>
            </w:r>
            <w:r w:rsidR="00EE4AE4" w:rsidRPr="00AA57CA">
              <w:rPr>
                <w:lang w:val="es-CO"/>
              </w:rPr>
              <w:t>1</w:t>
            </w:r>
            <w:r>
              <w:rPr>
                <w:lang w:val="es-CO"/>
              </w:rPr>
              <w:t xml:space="preserve"> (4.11)</w:t>
            </w:r>
          </w:p>
        </w:tc>
        <w:tc>
          <w:tcPr>
            <w:tcW w:w="1796" w:type="dxa"/>
            <w:tcBorders>
              <w:top w:val="single" w:sz="4" w:space="0" w:color="auto"/>
              <w:left w:val="nil"/>
              <w:bottom w:val="single" w:sz="4" w:space="0" w:color="auto"/>
              <w:right w:val="nil"/>
            </w:tcBorders>
            <w:vAlign w:val="center"/>
          </w:tcPr>
          <w:p w14:paraId="0379D54E" w14:textId="77777777" w:rsidR="00EE4AE4" w:rsidRPr="00AA57CA" w:rsidRDefault="00EE4AE4" w:rsidP="008F7622">
            <w:pPr>
              <w:spacing w:line="480" w:lineRule="auto"/>
              <w:jc w:val="center"/>
              <w:rPr>
                <w:lang w:val="es-CO"/>
              </w:rPr>
            </w:pPr>
            <w:r w:rsidRPr="00AA57CA">
              <w:rPr>
                <w:lang w:val="es-CO"/>
              </w:rPr>
              <w:t>8</w:t>
            </w:r>
            <w:r w:rsidR="008F7622">
              <w:rPr>
                <w:lang w:val="es-CO"/>
              </w:rPr>
              <w:t>.</w:t>
            </w:r>
            <w:r w:rsidRPr="00AA57CA">
              <w:rPr>
                <w:lang w:val="es-CO"/>
              </w:rPr>
              <w:t>48</w:t>
            </w:r>
            <w:r w:rsidR="008F7622">
              <w:rPr>
                <w:lang w:val="es-CO"/>
              </w:rPr>
              <w:t xml:space="preserve"> (2.53)</w:t>
            </w:r>
          </w:p>
        </w:tc>
        <w:tc>
          <w:tcPr>
            <w:tcW w:w="1796" w:type="dxa"/>
            <w:tcBorders>
              <w:top w:val="single" w:sz="4" w:space="0" w:color="auto"/>
              <w:left w:val="nil"/>
              <w:bottom w:val="single" w:sz="4" w:space="0" w:color="auto"/>
              <w:right w:val="nil"/>
            </w:tcBorders>
            <w:vAlign w:val="center"/>
          </w:tcPr>
          <w:p w14:paraId="73F8D6B7" w14:textId="77777777" w:rsidR="00EE4AE4" w:rsidRPr="00AA57CA" w:rsidRDefault="008F7622" w:rsidP="008F7622">
            <w:pPr>
              <w:spacing w:line="480" w:lineRule="auto"/>
              <w:jc w:val="center"/>
              <w:rPr>
                <w:lang w:val="es-CO"/>
              </w:rPr>
            </w:pPr>
            <w:r>
              <w:rPr>
                <w:lang w:val="es-CO"/>
              </w:rPr>
              <w:t>10.</w:t>
            </w:r>
            <w:r w:rsidR="00EE4AE4" w:rsidRPr="00AA57CA">
              <w:rPr>
                <w:lang w:val="es-CO"/>
              </w:rPr>
              <w:t>39</w:t>
            </w:r>
            <w:r>
              <w:rPr>
                <w:lang w:val="es-CO"/>
              </w:rPr>
              <w:t xml:space="preserve"> (3.10)</w:t>
            </w:r>
          </w:p>
        </w:tc>
        <w:tc>
          <w:tcPr>
            <w:tcW w:w="1796" w:type="dxa"/>
            <w:tcBorders>
              <w:top w:val="single" w:sz="4" w:space="0" w:color="auto"/>
              <w:left w:val="nil"/>
              <w:bottom w:val="single" w:sz="4" w:space="0" w:color="auto"/>
              <w:right w:val="nil"/>
            </w:tcBorders>
            <w:vAlign w:val="center"/>
          </w:tcPr>
          <w:p w14:paraId="2C523254" w14:textId="77777777" w:rsidR="00EE4AE4" w:rsidRPr="00AA57CA" w:rsidRDefault="008F7622" w:rsidP="008F7622">
            <w:pPr>
              <w:spacing w:line="480" w:lineRule="auto"/>
              <w:jc w:val="center"/>
              <w:rPr>
                <w:lang w:val="es-CO"/>
              </w:rPr>
            </w:pPr>
            <w:r>
              <w:rPr>
                <w:lang w:val="es-CO"/>
              </w:rPr>
              <w:t>8.</w:t>
            </w:r>
            <w:r w:rsidR="00EE4AE4" w:rsidRPr="00AA57CA">
              <w:rPr>
                <w:lang w:val="es-CO"/>
              </w:rPr>
              <w:t>35</w:t>
            </w:r>
            <w:r>
              <w:rPr>
                <w:lang w:val="es-CO"/>
              </w:rPr>
              <w:t xml:space="preserve"> (1.70)</w:t>
            </w:r>
          </w:p>
        </w:tc>
      </w:tr>
    </w:tbl>
    <w:p w14:paraId="7F7D53FE" w14:textId="77777777" w:rsidR="00EE4AE4" w:rsidRDefault="00EE4AE4" w:rsidP="00EE4B0F">
      <w:pPr>
        <w:jc w:val="both"/>
        <w:rPr>
          <w:vertAlign w:val="superscript"/>
          <w:lang w:val="es-CO"/>
        </w:rPr>
      </w:pPr>
      <w:r w:rsidRPr="00AA57CA">
        <w:rPr>
          <w:b/>
          <w:vertAlign w:val="superscript"/>
          <w:lang w:val="es-CO"/>
        </w:rPr>
        <w:t xml:space="preserve">Nota: </w:t>
      </w:r>
      <w:r w:rsidRPr="00AA57CA">
        <w:rPr>
          <w:vertAlign w:val="superscript"/>
          <w:lang w:val="es-CO"/>
        </w:rPr>
        <w:t>Se presenta la media aritmética (</w:t>
      </w:r>
      <w:r w:rsidR="00654E1F">
        <w:rPr>
          <w:vertAlign w:val="superscript"/>
          <w:lang w:val="es-CO"/>
        </w:rPr>
        <w:t>ȳ</w:t>
      </w:r>
      <w:r w:rsidRPr="00AA57CA">
        <w:rPr>
          <w:vertAlign w:val="superscript"/>
          <w:lang w:val="es-CO"/>
        </w:rPr>
        <w:t xml:space="preserve">) y la desviación típica (s). </w:t>
      </w:r>
    </w:p>
    <w:p w14:paraId="060C2798" w14:textId="77777777" w:rsidR="00381FA4" w:rsidRPr="00AA57CA" w:rsidRDefault="00381FA4" w:rsidP="00EE4B0F">
      <w:pPr>
        <w:jc w:val="both"/>
        <w:rPr>
          <w:lang w:val="es-CO"/>
        </w:rPr>
      </w:pPr>
    </w:p>
    <w:p w14:paraId="1B57B07D" w14:textId="77777777" w:rsidR="00B2245B" w:rsidRDefault="00B2245B" w:rsidP="00B2245B">
      <w:pPr>
        <w:ind w:firstLine="708"/>
        <w:rPr>
          <w:sz w:val="20"/>
          <w:szCs w:val="20"/>
          <w:lang w:val="es-CO"/>
        </w:rPr>
        <w:sectPr w:rsidR="00B2245B" w:rsidSect="009D3FD2">
          <w:type w:val="continuous"/>
          <w:pgSz w:w="12240" w:h="15840"/>
          <w:pgMar w:top="1134" w:right="851" w:bottom="1134" w:left="1134" w:header="708" w:footer="708" w:gutter="0"/>
          <w:cols w:space="708"/>
          <w:titlePg/>
          <w:docGrid w:linePitch="360"/>
        </w:sectPr>
      </w:pPr>
    </w:p>
    <w:p w14:paraId="0E1A5CB7" w14:textId="77777777" w:rsidR="00EE4AE4" w:rsidRPr="00B2245B" w:rsidRDefault="00EE4AE4" w:rsidP="00B2245B">
      <w:pPr>
        <w:ind w:firstLine="708"/>
        <w:rPr>
          <w:sz w:val="20"/>
          <w:szCs w:val="20"/>
          <w:lang w:val="es-CO"/>
        </w:rPr>
      </w:pPr>
      <w:r w:rsidRPr="00B2245B">
        <w:rPr>
          <w:sz w:val="20"/>
          <w:szCs w:val="20"/>
          <w:lang w:val="es-CO"/>
        </w:rPr>
        <w:t>Para corroborar la existencia del efecto de exposición subliminal simple, se calculó un análisis de varianza de una vía con un nivel de significancia de 0.05</w:t>
      </w:r>
      <w:r w:rsidR="0071321C" w:rsidRPr="00B2245B">
        <w:rPr>
          <w:sz w:val="20"/>
          <w:szCs w:val="20"/>
          <w:lang w:val="es-CO"/>
        </w:rPr>
        <w:t xml:space="preserve">. </w:t>
      </w:r>
      <w:r w:rsidRPr="00B2245B">
        <w:rPr>
          <w:sz w:val="20"/>
          <w:szCs w:val="20"/>
          <w:lang w:val="es-CO"/>
        </w:rPr>
        <w:t>La prueba de homogeneidad de varianzas del error realizada mediante el estadístico de Levene no resultó estadísticamente significativa</w:t>
      </w:r>
      <w:r w:rsidR="00454346" w:rsidRPr="00B2245B">
        <w:rPr>
          <w:sz w:val="20"/>
          <w:szCs w:val="20"/>
          <w:lang w:val="es-CO"/>
        </w:rPr>
        <w:t xml:space="preserve"> al nivel 0.05 (Levene(3,36) =1.99, p =0.</w:t>
      </w:r>
      <w:r w:rsidRPr="00B2245B">
        <w:rPr>
          <w:sz w:val="20"/>
          <w:szCs w:val="20"/>
          <w:lang w:val="es-CO"/>
        </w:rPr>
        <w:t>13). Este resultado apoya el cumplimiento del supuesto de homogeneidad de varianzas para calcular con cierto nivel de confianza un análisis de varianza de una vía.</w:t>
      </w:r>
      <w:r w:rsidR="00372DFD" w:rsidRPr="00B2245B">
        <w:rPr>
          <w:sz w:val="20"/>
          <w:szCs w:val="20"/>
          <w:lang w:val="es-CO"/>
        </w:rPr>
        <w:t xml:space="preserve"> </w:t>
      </w:r>
      <w:r w:rsidRPr="00B2245B">
        <w:rPr>
          <w:sz w:val="20"/>
          <w:szCs w:val="20"/>
          <w:lang w:val="es-CO"/>
        </w:rPr>
        <w:t xml:space="preserve">El resultado del análisis de varianza de un factor señaló la existencia de diferencias estadísticamente significativas entre las calificaciones medias de agrado hacia </w:t>
      </w:r>
      <w:r w:rsidR="00DE49DA" w:rsidRPr="00B2245B">
        <w:rPr>
          <w:sz w:val="20"/>
          <w:szCs w:val="20"/>
          <w:lang w:val="es-CO"/>
        </w:rPr>
        <w:t>el logo correspondiente</w:t>
      </w:r>
      <w:r w:rsidRPr="00B2245B">
        <w:rPr>
          <w:sz w:val="20"/>
          <w:szCs w:val="20"/>
          <w:lang w:val="es-CO"/>
        </w:rPr>
        <w:t xml:space="preserve"> a los grupos experimentales (F (3,36) </w:t>
      </w:r>
      <w:r w:rsidR="00454346" w:rsidRPr="00B2245B">
        <w:rPr>
          <w:sz w:val="20"/>
          <w:szCs w:val="20"/>
          <w:lang w:val="es-CO"/>
        </w:rPr>
        <w:t>=3.41, p =0.</w:t>
      </w:r>
      <w:r w:rsidRPr="00B2245B">
        <w:rPr>
          <w:sz w:val="20"/>
          <w:szCs w:val="20"/>
          <w:lang w:val="es-CO"/>
        </w:rPr>
        <w:t xml:space="preserve">028). La figura </w:t>
      </w:r>
      <w:r w:rsidR="009F289A" w:rsidRPr="00B2245B">
        <w:rPr>
          <w:sz w:val="20"/>
          <w:szCs w:val="20"/>
          <w:lang w:val="es-CO"/>
        </w:rPr>
        <w:t>2</w:t>
      </w:r>
      <w:r w:rsidRPr="00B2245B">
        <w:rPr>
          <w:sz w:val="20"/>
          <w:szCs w:val="20"/>
          <w:lang w:val="es-CO"/>
        </w:rPr>
        <w:t xml:space="preserve"> presenta la relación entre la frecuencia de exposición y las calificaciones medias de agrado hacia </w:t>
      </w:r>
      <w:r w:rsidR="00DE49DA" w:rsidRPr="00B2245B">
        <w:rPr>
          <w:sz w:val="20"/>
          <w:szCs w:val="20"/>
          <w:lang w:val="es-CO"/>
        </w:rPr>
        <w:t>el logo expuesto</w:t>
      </w:r>
      <w:r w:rsidRPr="00B2245B">
        <w:rPr>
          <w:sz w:val="20"/>
          <w:szCs w:val="20"/>
          <w:lang w:val="es-CO"/>
        </w:rPr>
        <w:t>.</w:t>
      </w:r>
    </w:p>
    <w:p w14:paraId="24639FE4" w14:textId="77777777" w:rsidR="00B2245B" w:rsidRDefault="00B2245B" w:rsidP="00751024">
      <w:pPr>
        <w:spacing w:line="480" w:lineRule="auto"/>
        <w:ind w:firstLine="708"/>
        <w:jc w:val="both"/>
        <w:rPr>
          <w:lang w:val="es-CO"/>
        </w:rPr>
        <w:sectPr w:rsidR="00B2245B" w:rsidSect="00B2245B">
          <w:type w:val="continuous"/>
          <w:pgSz w:w="12240" w:h="15840"/>
          <w:pgMar w:top="1134" w:right="851" w:bottom="1134" w:left="1134" w:header="708" w:footer="708" w:gutter="0"/>
          <w:cols w:num="2" w:space="708"/>
          <w:titlePg/>
          <w:docGrid w:linePitch="360"/>
        </w:sectPr>
      </w:pPr>
    </w:p>
    <w:p w14:paraId="1CF9A547" w14:textId="77777777" w:rsidR="00751024" w:rsidRPr="00AA57CA" w:rsidRDefault="00751024" w:rsidP="00751024">
      <w:pPr>
        <w:spacing w:line="480" w:lineRule="auto"/>
        <w:ind w:firstLine="708"/>
        <w:jc w:val="both"/>
        <w:rPr>
          <w:lang w:val="es-CO"/>
        </w:rPr>
      </w:pPr>
    </w:p>
    <w:p w14:paraId="30465828" w14:textId="77777777" w:rsidR="00F00D22" w:rsidRDefault="008E1F89" w:rsidP="00783A4D">
      <w:pPr>
        <w:spacing w:line="480" w:lineRule="auto"/>
        <w:jc w:val="center"/>
        <w:rPr>
          <w:noProof/>
          <w:lang w:val="es-CO" w:eastAsia="es-CO"/>
        </w:rPr>
      </w:pPr>
      <w:r>
        <w:rPr>
          <w:noProof/>
          <w:lang w:val="en-US" w:eastAsia="ko-KR"/>
        </w:rPr>
        <w:drawing>
          <wp:inline distT="0" distB="0" distL="0" distR="0" wp14:anchorId="45D4120D" wp14:editId="73C545ED">
            <wp:extent cx="3014321" cy="1995054"/>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4853" cy="1995406"/>
                    </a:xfrm>
                    <a:prstGeom prst="rect">
                      <a:avLst/>
                    </a:prstGeom>
                    <a:noFill/>
                  </pic:spPr>
                </pic:pic>
              </a:graphicData>
            </a:graphic>
          </wp:inline>
        </w:drawing>
      </w:r>
    </w:p>
    <w:p w14:paraId="15B0B553" w14:textId="77777777" w:rsidR="00EE4AE4" w:rsidRDefault="00EE4AE4" w:rsidP="00783A4D">
      <w:pPr>
        <w:spacing w:line="480" w:lineRule="auto"/>
        <w:jc w:val="center"/>
        <w:rPr>
          <w:i/>
          <w:lang w:val="es-CO"/>
        </w:rPr>
      </w:pPr>
      <w:r w:rsidRPr="00AA57CA">
        <w:rPr>
          <w:lang w:val="es-CO"/>
        </w:rPr>
        <w:t xml:space="preserve">Figura </w:t>
      </w:r>
      <w:r w:rsidR="009F289A" w:rsidRPr="00AA57CA">
        <w:rPr>
          <w:lang w:val="es-CO"/>
        </w:rPr>
        <w:t>2</w:t>
      </w:r>
      <w:r w:rsidRPr="00AA57CA">
        <w:rPr>
          <w:i/>
          <w:lang w:val="es-CO"/>
        </w:rPr>
        <w:t xml:space="preserve">. Calificaciones medias de agrado hacia </w:t>
      </w:r>
      <w:r w:rsidR="00DE49DA">
        <w:rPr>
          <w:i/>
          <w:lang w:val="es-CO"/>
        </w:rPr>
        <w:t>el logo</w:t>
      </w:r>
      <w:r w:rsidRPr="00AA57CA">
        <w:rPr>
          <w:i/>
          <w:lang w:val="es-CO"/>
        </w:rPr>
        <w:t xml:space="preserve"> en función de la frecuencia de exposición subliminal.</w:t>
      </w:r>
    </w:p>
    <w:p w14:paraId="3728ECDF" w14:textId="77777777" w:rsidR="00B2245B" w:rsidRDefault="00B2245B" w:rsidP="00B2245B">
      <w:pPr>
        <w:jc w:val="center"/>
        <w:rPr>
          <w:i/>
          <w:sz w:val="20"/>
          <w:szCs w:val="20"/>
          <w:lang w:val="es-CO"/>
        </w:rPr>
        <w:sectPr w:rsidR="00B2245B" w:rsidSect="009D3FD2">
          <w:type w:val="continuous"/>
          <w:pgSz w:w="12240" w:h="15840"/>
          <w:pgMar w:top="1134" w:right="851" w:bottom="1134" w:left="1134" w:header="708" w:footer="708" w:gutter="0"/>
          <w:cols w:space="708"/>
          <w:titlePg/>
          <w:docGrid w:linePitch="360"/>
        </w:sectPr>
      </w:pPr>
    </w:p>
    <w:p w14:paraId="3813F7EF" w14:textId="77777777" w:rsidR="00751024" w:rsidRPr="00B2245B" w:rsidRDefault="00751024" w:rsidP="00B2245B">
      <w:pPr>
        <w:rPr>
          <w:i/>
          <w:sz w:val="20"/>
          <w:szCs w:val="20"/>
          <w:lang w:val="es-CO"/>
        </w:rPr>
      </w:pPr>
    </w:p>
    <w:p w14:paraId="711B6C41" w14:textId="77777777" w:rsidR="005669E4" w:rsidRPr="00B2245B" w:rsidRDefault="00EE4AE4" w:rsidP="00B2245B">
      <w:pPr>
        <w:ind w:firstLine="708"/>
        <w:rPr>
          <w:sz w:val="20"/>
          <w:szCs w:val="20"/>
          <w:lang w:val="es-CO"/>
        </w:rPr>
      </w:pPr>
      <w:r w:rsidRPr="00B2245B">
        <w:rPr>
          <w:sz w:val="20"/>
          <w:szCs w:val="20"/>
          <w:lang w:val="es-CO"/>
        </w:rPr>
        <w:t xml:space="preserve">Como se observa en la figura </w:t>
      </w:r>
      <w:r w:rsidR="009F289A" w:rsidRPr="00B2245B">
        <w:rPr>
          <w:sz w:val="20"/>
          <w:szCs w:val="20"/>
          <w:lang w:val="es-CO"/>
        </w:rPr>
        <w:t>2</w:t>
      </w:r>
      <w:r w:rsidRPr="00B2245B">
        <w:rPr>
          <w:sz w:val="20"/>
          <w:szCs w:val="20"/>
          <w:lang w:val="es-CO"/>
        </w:rPr>
        <w:t xml:space="preserve"> las calificaciones medias de agrado parecen incrementar conforme aumenta la frecuencia de exposición subliminal, pero sólo hasta cuando la frecuencia de exposición es quince (15). Cuando la frecuencia de exposición es veinte (20) se observa un descenso en el nivel de agrado medio comparable al observado cuando la frecuencia de exposición fue diez (10). La comparación múltiple exploratoria realizada mediante el cálculo de la Diferencia Honestamente Significativa de Tukey reveló diferen</w:t>
      </w:r>
      <w:r w:rsidR="00667668" w:rsidRPr="00B2245B">
        <w:rPr>
          <w:sz w:val="20"/>
          <w:szCs w:val="20"/>
          <w:lang w:val="es-CO"/>
        </w:rPr>
        <w:t>cias estadísticas al nivel de 0.</w:t>
      </w:r>
      <w:r w:rsidRPr="00B2245B">
        <w:rPr>
          <w:sz w:val="20"/>
          <w:szCs w:val="20"/>
          <w:lang w:val="es-CO"/>
        </w:rPr>
        <w:t>05, entre la calificación media de agrado correspondiente al grupo cuya fr</w:t>
      </w:r>
      <w:r w:rsidR="00667668" w:rsidRPr="00B2245B">
        <w:rPr>
          <w:sz w:val="20"/>
          <w:szCs w:val="20"/>
          <w:lang w:val="es-CO"/>
        </w:rPr>
        <w:t>ecuencia de exposición fue 5 (6.</w:t>
      </w:r>
      <w:r w:rsidRPr="00B2245B">
        <w:rPr>
          <w:sz w:val="20"/>
          <w:szCs w:val="20"/>
          <w:lang w:val="es-CO"/>
        </w:rPr>
        <w:t>11) y la calificación media del grupo cuya frec</w:t>
      </w:r>
      <w:r w:rsidR="00667668" w:rsidRPr="00B2245B">
        <w:rPr>
          <w:sz w:val="20"/>
          <w:szCs w:val="20"/>
          <w:lang w:val="es-CO"/>
        </w:rPr>
        <w:t>uencia de exposición fue 15 (10.</w:t>
      </w:r>
      <w:r w:rsidRPr="00B2245B">
        <w:rPr>
          <w:sz w:val="20"/>
          <w:szCs w:val="20"/>
          <w:lang w:val="es-CO"/>
        </w:rPr>
        <w:t xml:space="preserve">39). Este patrón de resultados señala la existencia </w:t>
      </w:r>
      <w:r w:rsidR="006860DD" w:rsidRPr="00B2245B">
        <w:rPr>
          <w:sz w:val="20"/>
          <w:szCs w:val="20"/>
          <w:lang w:val="es-CO"/>
        </w:rPr>
        <w:t>del efecto de mera exposición subliminal</w:t>
      </w:r>
      <w:r w:rsidR="001F7CDC" w:rsidRPr="00B2245B">
        <w:rPr>
          <w:sz w:val="20"/>
          <w:szCs w:val="20"/>
          <w:lang w:val="es-CO"/>
        </w:rPr>
        <w:t>.</w:t>
      </w:r>
      <w:r w:rsidR="00372DFD" w:rsidRPr="00B2245B">
        <w:rPr>
          <w:sz w:val="20"/>
          <w:szCs w:val="20"/>
          <w:lang w:val="es-CO"/>
        </w:rPr>
        <w:t xml:space="preserve"> </w:t>
      </w:r>
    </w:p>
    <w:p w14:paraId="4414F10D" w14:textId="77777777" w:rsidR="00CC123B" w:rsidRPr="00B2245B" w:rsidRDefault="0075081F" w:rsidP="00B2245B">
      <w:pPr>
        <w:ind w:firstLine="708"/>
        <w:rPr>
          <w:sz w:val="20"/>
          <w:szCs w:val="20"/>
          <w:lang w:val="es-CO"/>
        </w:rPr>
      </w:pPr>
      <w:r w:rsidRPr="00B2245B">
        <w:rPr>
          <w:sz w:val="20"/>
          <w:szCs w:val="20"/>
          <w:lang w:val="es-CO"/>
        </w:rPr>
        <w:t>La fo</w:t>
      </w:r>
      <w:r w:rsidR="00A93638" w:rsidRPr="00B2245B">
        <w:rPr>
          <w:sz w:val="20"/>
          <w:szCs w:val="20"/>
          <w:lang w:val="es-CO"/>
        </w:rPr>
        <w:t xml:space="preserve">rmación de </w:t>
      </w:r>
      <w:r w:rsidR="00C233C9" w:rsidRPr="00B2245B">
        <w:rPr>
          <w:sz w:val="20"/>
          <w:szCs w:val="20"/>
          <w:lang w:val="es-CO"/>
        </w:rPr>
        <w:t>actitudes</w:t>
      </w:r>
      <w:r w:rsidR="00A93638" w:rsidRPr="00B2245B">
        <w:rPr>
          <w:sz w:val="20"/>
          <w:szCs w:val="20"/>
          <w:lang w:val="es-CO"/>
        </w:rPr>
        <w:t xml:space="preserve"> hacia lo</w:t>
      </w:r>
      <w:r w:rsidRPr="00B2245B">
        <w:rPr>
          <w:sz w:val="20"/>
          <w:szCs w:val="20"/>
          <w:lang w:val="es-CO"/>
        </w:rPr>
        <w:t xml:space="preserve">s </w:t>
      </w:r>
      <w:r w:rsidR="00A93638" w:rsidRPr="00B2245B">
        <w:rPr>
          <w:sz w:val="20"/>
          <w:szCs w:val="20"/>
          <w:lang w:val="es-CO"/>
        </w:rPr>
        <w:t>logos expuesto</w:t>
      </w:r>
      <w:r w:rsidRPr="00B2245B">
        <w:rPr>
          <w:sz w:val="20"/>
          <w:szCs w:val="20"/>
          <w:lang w:val="es-CO"/>
        </w:rPr>
        <w:t>s también fue explorada solicitándole al participante que las organizara jerárquicamente</w:t>
      </w:r>
      <w:r w:rsidR="00332AE9" w:rsidRPr="00B2245B">
        <w:rPr>
          <w:sz w:val="20"/>
          <w:szCs w:val="20"/>
          <w:lang w:val="es-CO"/>
        </w:rPr>
        <w:t xml:space="preserve"> después de terminada la fase de exposición subliminal</w:t>
      </w:r>
      <w:r w:rsidRPr="00B2245B">
        <w:rPr>
          <w:sz w:val="20"/>
          <w:szCs w:val="20"/>
          <w:lang w:val="es-CO"/>
        </w:rPr>
        <w:t xml:space="preserve">. La tabla </w:t>
      </w:r>
      <w:r w:rsidR="005B2EDF" w:rsidRPr="00B2245B">
        <w:rPr>
          <w:sz w:val="20"/>
          <w:szCs w:val="20"/>
          <w:lang w:val="es-CO"/>
        </w:rPr>
        <w:t>3</w:t>
      </w:r>
      <w:r w:rsidRPr="00B2245B">
        <w:rPr>
          <w:sz w:val="20"/>
          <w:szCs w:val="20"/>
          <w:lang w:val="es-CO"/>
        </w:rPr>
        <w:t xml:space="preserve"> presenta la distribución de frecuencias de la posición jerárquica </w:t>
      </w:r>
      <w:r w:rsidR="00CB72FE" w:rsidRPr="00B2245B">
        <w:rPr>
          <w:sz w:val="20"/>
          <w:szCs w:val="20"/>
          <w:lang w:val="es-CO"/>
        </w:rPr>
        <w:t>de</w:t>
      </w:r>
      <w:r w:rsidR="00A823FA" w:rsidRPr="00B2245B">
        <w:rPr>
          <w:sz w:val="20"/>
          <w:szCs w:val="20"/>
          <w:lang w:val="es-CO"/>
        </w:rPr>
        <w:t>l</w:t>
      </w:r>
      <w:r w:rsidR="00CB72FE" w:rsidRPr="00B2245B">
        <w:rPr>
          <w:sz w:val="20"/>
          <w:szCs w:val="20"/>
          <w:lang w:val="es-CO"/>
        </w:rPr>
        <w:t xml:space="preserve"> </w:t>
      </w:r>
      <w:r w:rsidR="00A823FA" w:rsidRPr="00B2245B">
        <w:rPr>
          <w:sz w:val="20"/>
          <w:szCs w:val="20"/>
          <w:lang w:val="es-CO"/>
        </w:rPr>
        <w:t>logo expuesto</w:t>
      </w:r>
      <w:r w:rsidR="00CB72FE" w:rsidRPr="00B2245B">
        <w:rPr>
          <w:sz w:val="20"/>
          <w:szCs w:val="20"/>
          <w:lang w:val="es-CO"/>
        </w:rPr>
        <w:t xml:space="preserve"> </w:t>
      </w:r>
      <w:r w:rsidRPr="00B2245B">
        <w:rPr>
          <w:sz w:val="20"/>
          <w:szCs w:val="20"/>
          <w:lang w:val="es-CO"/>
        </w:rPr>
        <w:t>teniendo en cuenta el estado afectivo del participante y la frecuencia de exposición subliminal.</w:t>
      </w:r>
      <w:r w:rsidR="00B62DC4" w:rsidRPr="00B2245B">
        <w:rPr>
          <w:sz w:val="20"/>
          <w:szCs w:val="20"/>
          <w:lang w:val="es-CO"/>
        </w:rPr>
        <w:t xml:space="preserve"> </w:t>
      </w:r>
      <w:r w:rsidR="00332AE9" w:rsidRPr="00B2245B">
        <w:rPr>
          <w:sz w:val="20"/>
          <w:szCs w:val="20"/>
          <w:lang w:val="es-CO"/>
        </w:rPr>
        <w:t xml:space="preserve">Llama especialmente la atención la distribución de estas frecuencias cuando </w:t>
      </w:r>
      <w:r w:rsidR="00333CFF" w:rsidRPr="00B2245B">
        <w:rPr>
          <w:sz w:val="20"/>
          <w:szCs w:val="20"/>
          <w:lang w:val="es-CO"/>
        </w:rPr>
        <w:t xml:space="preserve">el </w:t>
      </w:r>
      <w:r w:rsidR="00332AE9" w:rsidRPr="00B2245B">
        <w:rPr>
          <w:sz w:val="20"/>
          <w:szCs w:val="20"/>
          <w:lang w:val="es-CO"/>
        </w:rPr>
        <w:t xml:space="preserve">estado afectivo es neutro </w:t>
      </w:r>
      <w:r w:rsidR="00CB72FE" w:rsidRPr="00B2245B">
        <w:rPr>
          <w:sz w:val="20"/>
          <w:szCs w:val="20"/>
          <w:lang w:val="es-CO"/>
        </w:rPr>
        <w:t>y</w:t>
      </w:r>
      <w:r w:rsidR="00A823FA" w:rsidRPr="00B2245B">
        <w:rPr>
          <w:sz w:val="20"/>
          <w:szCs w:val="20"/>
          <w:lang w:val="es-CO"/>
        </w:rPr>
        <w:t xml:space="preserve"> cuando</w:t>
      </w:r>
      <w:r w:rsidR="00332AE9" w:rsidRPr="00B2245B">
        <w:rPr>
          <w:sz w:val="20"/>
          <w:szCs w:val="20"/>
          <w:lang w:val="es-CO"/>
        </w:rPr>
        <w:t xml:space="preserve"> la</w:t>
      </w:r>
      <w:r w:rsidR="002453AB" w:rsidRPr="00B2245B">
        <w:rPr>
          <w:sz w:val="20"/>
          <w:szCs w:val="20"/>
          <w:lang w:val="es-CO"/>
        </w:rPr>
        <w:t>s</w:t>
      </w:r>
      <w:r w:rsidR="00332AE9" w:rsidRPr="00B2245B">
        <w:rPr>
          <w:sz w:val="20"/>
          <w:szCs w:val="20"/>
          <w:lang w:val="es-CO"/>
        </w:rPr>
        <w:t xml:space="preserve"> frecuencias de exposición </w:t>
      </w:r>
      <w:r w:rsidR="00333CFF" w:rsidRPr="00B2245B">
        <w:rPr>
          <w:sz w:val="20"/>
          <w:szCs w:val="20"/>
          <w:lang w:val="es-CO"/>
        </w:rPr>
        <w:t>subliminal</w:t>
      </w:r>
      <w:r w:rsidR="00332AE9" w:rsidRPr="00B2245B">
        <w:rPr>
          <w:sz w:val="20"/>
          <w:szCs w:val="20"/>
          <w:lang w:val="es-CO"/>
        </w:rPr>
        <w:t xml:space="preserve"> </w:t>
      </w:r>
      <w:r w:rsidR="00CB72FE" w:rsidRPr="00B2245B">
        <w:rPr>
          <w:sz w:val="20"/>
          <w:szCs w:val="20"/>
          <w:lang w:val="es-CO"/>
        </w:rPr>
        <w:t>fue</w:t>
      </w:r>
      <w:r w:rsidR="002453AB" w:rsidRPr="00B2245B">
        <w:rPr>
          <w:sz w:val="20"/>
          <w:szCs w:val="20"/>
          <w:lang w:val="es-CO"/>
        </w:rPr>
        <w:t>ron</w:t>
      </w:r>
      <w:r w:rsidR="00CB72FE" w:rsidRPr="00B2245B">
        <w:rPr>
          <w:sz w:val="20"/>
          <w:szCs w:val="20"/>
          <w:lang w:val="es-CO"/>
        </w:rPr>
        <w:t xml:space="preserve"> </w:t>
      </w:r>
      <w:r w:rsidR="00332AE9" w:rsidRPr="00B2245B">
        <w:rPr>
          <w:sz w:val="20"/>
          <w:szCs w:val="20"/>
          <w:lang w:val="es-CO"/>
        </w:rPr>
        <w:t xml:space="preserve">cinco (5) y quince (15). </w:t>
      </w:r>
    </w:p>
    <w:p w14:paraId="727047E0" w14:textId="77777777" w:rsidR="00B2245B" w:rsidRDefault="00B2245B" w:rsidP="00751024">
      <w:pPr>
        <w:spacing w:line="480" w:lineRule="auto"/>
        <w:ind w:firstLine="708"/>
        <w:jc w:val="both"/>
        <w:rPr>
          <w:lang w:val="es-CO"/>
        </w:rPr>
        <w:sectPr w:rsidR="00B2245B" w:rsidSect="00B2245B">
          <w:type w:val="continuous"/>
          <w:pgSz w:w="12240" w:h="15840"/>
          <w:pgMar w:top="1134" w:right="851" w:bottom="1134" w:left="1134" w:header="708" w:footer="708" w:gutter="0"/>
          <w:cols w:num="2" w:space="708"/>
          <w:titlePg/>
          <w:docGrid w:linePitch="360"/>
        </w:sectPr>
      </w:pPr>
    </w:p>
    <w:p w14:paraId="58825981" w14:textId="77777777" w:rsidR="00751024" w:rsidRPr="00AA57CA" w:rsidRDefault="00751024" w:rsidP="00751024">
      <w:pPr>
        <w:spacing w:line="480" w:lineRule="auto"/>
        <w:ind w:firstLine="708"/>
        <w:jc w:val="both"/>
        <w:rPr>
          <w:lang w:val="es-CO"/>
        </w:rPr>
      </w:pPr>
    </w:p>
    <w:p w14:paraId="1BB090E4" w14:textId="77777777" w:rsidR="007D0A9F" w:rsidRPr="00AA57CA" w:rsidRDefault="007D0A9F" w:rsidP="0060797C">
      <w:pPr>
        <w:jc w:val="both"/>
        <w:rPr>
          <w:lang w:val="es-CO"/>
        </w:rPr>
      </w:pPr>
      <w:r w:rsidRPr="00AA57CA">
        <w:rPr>
          <w:lang w:val="es-CO"/>
        </w:rPr>
        <w:t xml:space="preserve">Tabla </w:t>
      </w:r>
      <w:r w:rsidR="005B2EDF" w:rsidRPr="00AA57CA">
        <w:rPr>
          <w:lang w:val="es-CO"/>
        </w:rPr>
        <w:t>3</w:t>
      </w:r>
      <w:r w:rsidRPr="00AA57CA">
        <w:rPr>
          <w:lang w:val="es-CO"/>
        </w:rPr>
        <w:t>.</w:t>
      </w:r>
    </w:p>
    <w:p w14:paraId="5FB34B4D" w14:textId="77777777" w:rsidR="007D0A9F" w:rsidRPr="00AA57CA" w:rsidRDefault="007D0A9F" w:rsidP="0060797C">
      <w:pPr>
        <w:jc w:val="both"/>
        <w:rPr>
          <w:i/>
          <w:lang w:val="es-CO"/>
        </w:rPr>
      </w:pPr>
      <w:r w:rsidRPr="00AA57CA">
        <w:rPr>
          <w:i/>
          <w:lang w:val="es-CO"/>
        </w:rPr>
        <w:t xml:space="preserve">Distribución de frecuencias de la </w:t>
      </w:r>
      <w:r w:rsidR="00D60C5B" w:rsidRPr="00AA57CA">
        <w:rPr>
          <w:i/>
          <w:lang w:val="es-CO"/>
        </w:rPr>
        <w:t>Posición</w:t>
      </w:r>
      <w:r w:rsidRPr="00AA57CA">
        <w:rPr>
          <w:i/>
          <w:lang w:val="es-CO"/>
        </w:rPr>
        <w:t xml:space="preserve"> </w:t>
      </w:r>
      <w:r w:rsidR="00D60C5B" w:rsidRPr="00AA57CA">
        <w:rPr>
          <w:i/>
          <w:lang w:val="es-CO"/>
        </w:rPr>
        <w:t>J</w:t>
      </w:r>
      <w:r w:rsidRPr="00AA57CA">
        <w:rPr>
          <w:i/>
          <w:lang w:val="es-CO"/>
        </w:rPr>
        <w:t>erárquica de</w:t>
      </w:r>
      <w:r w:rsidR="0079786B" w:rsidRPr="00AA57CA">
        <w:rPr>
          <w:i/>
          <w:lang w:val="es-CO"/>
        </w:rPr>
        <w:t>l logo</w:t>
      </w:r>
      <w:r w:rsidRPr="00AA57CA">
        <w:rPr>
          <w:i/>
          <w:lang w:val="es-CO"/>
        </w:rPr>
        <w:t xml:space="preserve"> expuest</w:t>
      </w:r>
      <w:r w:rsidR="0079786B" w:rsidRPr="00AA57CA">
        <w:rPr>
          <w:i/>
          <w:lang w:val="es-CO"/>
        </w:rPr>
        <w:t>o</w:t>
      </w:r>
      <w:r w:rsidRPr="00AA57CA">
        <w:rPr>
          <w:i/>
          <w:lang w:val="es-CO"/>
        </w:rPr>
        <w:t xml:space="preserve"> de acuerdo con el estado afectivo del participante y la frecuencia de exposición.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448"/>
        <w:gridCol w:w="449"/>
        <w:gridCol w:w="449"/>
        <w:gridCol w:w="449"/>
        <w:gridCol w:w="449"/>
        <w:gridCol w:w="449"/>
        <w:gridCol w:w="449"/>
        <w:gridCol w:w="449"/>
        <w:gridCol w:w="449"/>
        <w:gridCol w:w="449"/>
        <w:gridCol w:w="449"/>
        <w:gridCol w:w="449"/>
        <w:gridCol w:w="449"/>
        <w:gridCol w:w="449"/>
        <w:gridCol w:w="449"/>
        <w:gridCol w:w="449"/>
      </w:tblGrid>
      <w:tr w:rsidR="009550FD" w:rsidRPr="00AA57CA" w14:paraId="7F815197" w14:textId="77777777" w:rsidTr="00350674">
        <w:trPr>
          <w:jc w:val="center"/>
        </w:trPr>
        <w:tc>
          <w:tcPr>
            <w:tcW w:w="1795" w:type="dxa"/>
            <w:tcBorders>
              <w:top w:val="nil"/>
              <w:left w:val="nil"/>
              <w:bottom w:val="nil"/>
              <w:right w:val="nil"/>
            </w:tcBorders>
          </w:tcPr>
          <w:p w14:paraId="7C5CA5F5" w14:textId="77777777" w:rsidR="009550FD" w:rsidRPr="00AA57CA" w:rsidRDefault="009550FD" w:rsidP="00783A4D">
            <w:pPr>
              <w:spacing w:line="480" w:lineRule="auto"/>
              <w:jc w:val="both"/>
              <w:rPr>
                <w:lang w:val="es-CO"/>
              </w:rPr>
            </w:pPr>
          </w:p>
        </w:tc>
        <w:tc>
          <w:tcPr>
            <w:tcW w:w="7183" w:type="dxa"/>
            <w:gridSpan w:val="16"/>
            <w:tcBorders>
              <w:top w:val="single" w:sz="4" w:space="0" w:color="auto"/>
              <w:left w:val="nil"/>
              <w:bottom w:val="single" w:sz="4" w:space="0" w:color="auto"/>
              <w:right w:val="nil"/>
            </w:tcBorders>
          </w:tcPr>
          <w:p w14:paraId="095791CE" w14:textId="77777777" w:rsidR="009550FD" w:rsidRPr="00AA57CA" w:rsidRDefault="009550FD" w:rsidP="00783A4D">
            <w:pPr>
              <w:spacing w:line="480" w:lineRule="auto"/>
              <w:jc w:val="center"/>
              <w:rPr>
                <w:lang w:val="es-CO"/>
              </w:rPr>
            </w:pPr>
            <w:r w:rsidRPr="00AA57CA">
              <w:rPr>
                <w:lang w:val="es-CO"/>
              </w:rPr>
              <w:t>Frecuencia de Exposición Subliminal</w:t>
            </w:r>
          </w:p>
        </w:tc>
      </w:tr>
      <w:tr w:rsidR="009550FD" w:rsidRPr="00AA57CA" w14:paraId="247C0B7C" w14:textId="77777777" w:rsidTr="00350674">
        <w:trPr>
          <w:jc w:val="center"/>
        </w:trPr>
        <w:tc>
          <w:tcPr>
            <w:tcW w:w="1795" w:type="dxa"/>
            <w:tcBorders>
              <w:top w:val="nil"/>
              <w:left w:val="nil"/>
              <w:bottom w:val="nil"/>
              <w:right w:val="nil"/>
            </w:tcBorders>
          </w:tcPr>
          <w:p w14:paraId="1F24122E" w14:textId="77777777" w:rsidR="009550FD" w:rsidRPr="00AA57CA" w:rsidRDefault="009550FD" w:rsidP="00783A4D">
            <w:pPr>
              <w:spacing w:line="480" w:lineRule="auto"/>
              <w:jc w:val="both"/>
              <w:rPr>
                <w:lang w:val="es-CO"/>
              </w:rPr>
            </w:pPr>
          </w:p>
        </w:tc>
        <w:tc>
          <w:tcPr>
            <w:tcW w:w="1795" w:type="dxa"/>
            <w:gridSpan w:val="4"/>
            <w:tcBorders>
              <w:top w:val="single" w:sz="4" w:space="0" w:color="auto"/>
              <w:left w:val="nil"/>
              <w:bottom w:val="single" w:sz="4" w:space="0" w:color="auto"/>
              <w:right w:val="nil"/>
            </w:tcBorders>
            <w:vAlign w:val="center"/>
          </w:tcPr>
          <w:p w14:paraId="45DA4028" w14:textId="77777777" w:rsidR="009550FD" w:rsidRPr="00AA57CA" w:rsidRDefault="009550FD" w:rsidP="00783A4D">
            <w:pPr>
              <w:spacing w:line="480" w:lineRule="auto"/>
              <w:jc w:val="center"/>
              <w:rPr>
                <w:lang w:val="es-CO"/>
              </w:rPr>
            </w:pPr>
            <w:r w:rsidRPr="00AA57CA">
              <w:rPr>
                <w:lang w:val="es-CO"/>
              </w:rPr>
              <w:t>5</w:t>
            </w:r>
          </w:p>
        </w:tc>
        <w:tc>
          <w:tcPr>
            <w:tcW w:w="1796" w:type="dxa"/>
            <w:gridSpan w:val="4"/>
            <w:tcBorders>
              <w:top w:val="single" w:sz="4" w:space="0" w:color="auto"/>
              <w:left w:val="nil"/>
              <w:bottom w:val="single" w:sz="4" w:space="0" w:color="auto"/>
              <w:right w:val="nil"/>
            </w:tcBorders>
            <w:vAlign w:val="center"/>
          </w:tcPr>
          <w:p w14:paraId="60DC2961" w14:textId="77777777" w:rsidR="009550FD" w:rsidRPr="00AA57CA" w:rsidRDefault="009550FD" w:rsidP="00783A4D">
            <w:pPr>
              <w:spacing w:line="480" w:lineRule="auto"/>
              <w:jc w:val="center"/>
              <w:rPr>
                <w:lang w:val="es-CO"/>
              </w:rPr>
            </w:pPr>
            <w:r w:rsidRPr="00AA57CA">
              <w:rPr>
                <w:lang w:val="es-CO"/>
              </w:rPr>
              <w:t>10</w:t>
            </w:r>
          </w:p>
        </w:tc>
        <w:tc>
          <w:tcPr>
            <w:tcW w:w="1796" w:type="dxa"/>
            <w:gridSpan w:val="4"/>
            <w:tcBorders>
              <w:top w:val="single" w:sz="4" w:space="0" w:color="auto"/>
              <w:left w:val="nil"/>
              <w:bottom w:val="single" w:sz="4" w:space="0" w:color="auto"/>
              <w:right w:val="nil"/>
            </w:tcBorders>
            <w:vAlign w:val="center"/>
          </w:tcPr>
          <w:p w14:paraId="792C48D3" w14:textId="77777777" w:rsidR="009550FD" w:rsidRPr="00AA57CA" w:rsidRDefault="009550FD" w:rsidP="00783A4D">
            <w:pPr>
              <w:spacing w:line="480" w:lineRule="auto"/>
              <w:jc w:val="center"/>
              <w:rPr>
                <w:lang w:val="es-CO"/>
              </w:rPr>
            </w:pPr>
            <w:r w:rsidRPr="00AA57CA">
              <w:rPr>
                <w:lang w:val="es-CO"/>
              </w:rPr>
              <w:t>15</w:t>
            </w:r>
          </w:p>
        </w:tc>
        <w:tc>
          <w:tcPr>
            <w:tcW w:w="1796" w:type="dxa"/>
            <w:gridSpan w:val="4"/>
            <w:tcBorders>
              <w:top w:val="single" w:sz="4" w:space="0" w:color="auto"/>
              <w:left w:val="nil"/>
              <w:bottom w:val="single" w:sz="4" w:space="0" w:color="auto"/>
              <w:right w:val="nil"/>
            </w:tcBorders>
            <w:vAlign w:val="center"/>
          </w:tcPr>
          <w:p w14:paraId="32F2B7A5" w14:textId="77777777" w:rsidR="009550FD" w:rsidRPr="00AA57CA" w:rsidRDefault="009550FD" w:rsidP="00783A4D">
            <w:pPr>
              <w:spacing w:line="480" w:lineRule="auto"/>
              <w:jc w:val="center"/>
              <w:rPr>
                <w:lang w:val="es-CO"/>
              </w:rPr>
            </w:pPr>
            <w:r w:rsidRPr="00AA57CA">
              <w:rPr>
                <w:lang w:val="es-CO"/>
              </w:rPr>
              <w:t>20</w:t>
            </w:r>
          </w:p>
        </w:tc>
      </w:tr>
      <w:tr w:rsidR="009550FD" w:rsidRPr="00AA57CA" w14:paraId="6E4CD2D9" w14:textId="77777777" w:rsidTr="00D50B63">
        <w:trPr>
          <w:jc w:val="center"/>
        </w:trPr>
        <w:tc>
          <w:tcPr>
            <w:tcW w:w="1795" w:type="dxa"/>
            <w:tcBorders>
              <w:top w:val="nil"/>
              <w:left w:val="nil"/>
              <w:bottom w:val="nil"/>
              <w:right w:val="nil"/>
            </w:tcBorders>
          </w:tcPr>
          <w:p w14:paraId="45D16605" w14:textId="77777777" w:rsidR="009550FD" w:rsidRPr="00AA57CA" w:rsidRDefault="009550FD" w:rsidP="00783A4D">
            <w:pPr>
              <w:spacing w:line="480" w:lineRule="auto"/>
              <w:jc w:val="both"/>
              <w:rPr>
                <w:lang w:val="es-CO"/>
              </w:rPr>
            </w:pPr>
          </w:p>
        </w:tc>
        <w:tc>
          <w:tcPr>
            <w:tcW w:w="1795" w:type="dxa"/>
            <w:gridSpan w:val="4"/>
            <w:tcBorders>
              <w:top w:val="single" w:sz="4" w:space="0" w:color="auto"/>
              <w:left w:val="nil"/>
              <w:bottom w:val="single" w:sz="4" w:space="0" w:color="auto"/>
              <w:right w:val="nil"/>
            </w:tcBorders>
            <w:vAlign w:val="center"/>
          </w:tcPr>
          <w:p w14:paraId="0D439CB8" w14:textId="77777777" w:rsidR="009550FD" w:rsidRPr="00AA57CA" w:rsidRDefault="009550FD" w:rsidP="00783A4D">
            <w:pPr>
              <w:spacing w:line="480" w:lineRule="auto"/>
              <w:jc w:val="center"/>
              <w:rPr>
                <w:lang w:val="es-CO"/>
              </w:rPr>
            </w:pPr>
            <w:r w:rsidRPr="00AA57CA">
              <w:rPr>
                <w:lang w:val="es-CO"/>
              </w:rPr>
              <w:t>Jerarquía</w:t>
            </w:r>
          </w:p>
        </w:tc>
        <w:tc>
          <w:tcPr>
            <w:tcW w:w="1796" w:type="dxa"/>
            <w:gridSpan w:val="4"/>
            <w:tcBorders>
              <w:top w:val="single" w:sz="4" w:space="0" w:color="auto"/>
              <w:left w:val="nil"/>
              <w:bottom w:val="single" w:sz="4" w:space="0" w:color="auto"/>
              <w:right w:val="nil"/>
            </w:tcBorders>
            <w:vAlign w:val="center"/>
          </w:tcPr>
          <w:p w14:paraId="75DFFC95" w14:textId="77777777" w:rsidR="009550FD" w:rsidRPr="00AA57CA" w:rsidRDefault="009550FD" w:rsidP="00783A4D">
            <w:pPr>
              <w:spacing w:line="480" w:lineRule="auto"/>
              <w:jc w:val="center"/>
              <w:rPr>
                <w:lang w:val="es-CO"/>
              </w:rPr>
            </w:pPr>
            <w:r w:rsidRPr="00AA57CA">
              <w:rPr>
                <w:lang w:val="es-CO"/>
              </w:rPr>
              <w:t>Jerarquía</w:t>
            </w:r>
          </w:p>
        </w:tc>
        <w:tc>
          <w:tcPr>
            <w:tcW w:w="1796" w:type="dxa"/>
            <w:gridSpan w:val="4"/>
            <w:tcBorders>
              <w:top w:val="single" w:sz="4" w:space="0" w:color="auto"/>
              <w:left w:val="nil"/>
              <w:bottom w:val="single" w:sz="4" w:space="0" w:color="auto"/>
              <w:right w:val="nil"/>
            </w:tcBorders>
            <w:vAlign w:val="center"/>
          </w:tcPr>
          <w:p w14:paraId="2CE9D3BF" w14:textId="77777777" w:rsidR="009550FD" w:rsidRPr="00AA57CA" w:rsidRDefault="009550FD" w:rsidP="00783A4D">
            <w:pPr>
              <w:spacing w:line="480" w:lineRule="auto"/>
              <w:jc w:val="center"/>
              <w:rPr>
                <w:lang w:val="es-CO"/>
              </w:rPr>
            </w:pPr>
            <w:r w:rsidRPr="00AA57CA">
              <w:rPr>
                <w:lang w:val="es-CO"/>
              </w:rPr>
              <w:t>Jerarquía</w:t>
            </w:r>
          </w:p>
        </w:tc>
        <w:tc>
          <w:tcPr>
            <w:tcW w:w="1796" w:type="dxa"/>
            <w:gridSpan w:val="4"/>
            <w:tcBorders>
              <w:top w:val="single" w:sz="4" w:space="0" w:color="auto"/>
              <w:left w:val="nil"/>
              <w:bottom w:val="single" w:sz="4" w:space="0" w:color="auto"/>
              <w:right w:val="nil"/>
            </w:tcBorders>
            <w:vAlign w:val="center"/>
          </w:tcPr>
          <w:p w14:paraId="216D045B" w14:textId="77777777" w:rsidR="009550FD" w:rsidRPr="00AA57CA" w:rsidRDefault="009550FD" w:rsidP="00783A4D">
            <w:pPr>
              <w:spacing w:line="480" w:lineRule="auto"/>
              <w:jc w:val="center"/>
              <w:rPr>
                <w:lang w:val="es-CO"/>
              </w:rPr>
            </w:pPr>
            <w:r w:rsidRPr="00AA57CA">
              <w:rPr>
                <w:lang w:val="es-CO"/>
              </w:rPr>
              <w:t>Jerarquía</w:t>
            </w:r>
          </w:p>
        </w:tc>
      </w:tr>
      <w:tr w:rsidR="0078759C" w:rsidRPr="00AA57CA" w14:paraId="4E5BEEB7" w14:textId="77777777" w:rsidTr="00D50B63">
        <w:trPr>
          <w:jc w:val="center"/>
        </w:trPr>
        <w:tc>
          <w:tcPr>
            <w:tcW w:w="1795" w:type="dxa"/>
            <w:tcBorders>
              <w:top w:val="nil"/>
              <w:left w:val="nil"/>
              <w:bottom w:val="single" w:sz="4" w:space="0" w:color="auto"/>
              <w:right w:val="nil"/>
            </w:tcBorders>
          </w:tcPr>
          <w:p w14:paraId="1441CD17" w14:textId="77777777" w:rsidR="009550FD" w:rsidRPr="00AA57CA" w:rsidRDefault="009550FD" w:rsidP="00F66071">
            <w:pPr>
              <w:spacing w:line="480" w:lineRule="auto"/>
              <w:jc w:val="both"/>
              <w:rPr>
                <w:lang w:val="es-CO"/>
              </w:rPr>
            </w:pPr>
            <w:r w:rsidRPr="00AA57CA">
              <w:rPr>
                <w:lang w:val="es-CO"/>
              </w:rPr>
              <w:t xml:space="preserve">Estado </w:t>
            </w:r>
            <w:r w:rsidR="00F66071">
              <w:rPr>
                <w:lang w:val="es-CO"/>
              </w:rPr>
              <w:t>Ánimo</w:t>
            </w:r>
          </w:p>
        </w:tc>
        <w:tc>
          <w:tcPr>
            <w:tcW w:w="448" w:type="dxa"/>
            <w:tcBorders>
              <w:top w:val="single" w:sz="4" w:space="0" w:color="auto"/>
              <w:left w:val="nil"/>
              <w:bottom w:val="single" w:sz="4" w:space="0" w:color="auto"/>
              <w:right w:val="nil"/>
            </w:tcBorders>
            <w:vAlign w:val="center"/>
          </w:tcPr>
          <w:p w14:paraId="3B65A161" w14:textId="77777777" w:rsidR="009550FD" w:rsidRPr="00AA57CA" w:rsidRDefault="009550FD" w:rsidP="00783A4D">
            <w:pPr>
              <w:spacing w:line="480" w:lineRule="auto"/>
              <w:jc w:val="center"/>
              <w:rPr>
                <w:lang w:val="es-CO"/>
              </w:rPr>
            </w:pPr>
            <w:r w:rsidRPr="00AA57CA">
              <w:rPr>
                <w:lang w:val="es-CO"/>
              </w:rPr>
              <w:t>1</w:t>
            </w:r>
          </w:p>
        </w:tc>
        <w:tc>
          <w:tcPr>
            <w:tcW w:w="449" w:type="dxa"/>
            <w:tcBorders>
              <w:top w:val="single" w:sz="4" w:space="0" w:color="auto"/>
              <w:left w:val="nil"/>
              <w:bottom w:val="single" w:sz="4" w:space="0" w:color="auto"/>
              <w:right w:val="nil"/>
            </w:tcBorders>
            <w:vAlign w:val="center"/>
          </w:tcPr>
          <w:p w14:paraId="44ECDEA7" w14:textId="77777777" w:rsidR="009550FD" w:rsidRPr="00AA57CA" w:rsidRDefault="009550FD" w:rsidP="00783A4D">
            <w:pPr>
              <w:spacing w:line="480" w:lineRule="auto"/>
              <w:jc w:val="center"/>
              <w:rPr>
                <w:lang w:val="es-CO"/>
              </w:rPr>
            </w:pPr>
            <w:r w:rsidRPr="00AA57CA">
              <w:rPr>
                <w:lang w:val="es-CO"/>
              </w:rPr>
              <w:t>2</w:t>
            </w:r>
          </w:p>
        </w:tc>
        <w:tc>
          <w:tcPr>
            <w:tcW w:w="449" w:type="dxa"/>
            <w:tcBorders>
              <w:top w:val="single" w:sz="4" w:space="0" w:color="auto"/>
              <w:left w:val="nil"/>
              <w:bottom w:val="single" w:sz="4" w:space="0" w:color="auto"/>
              <w:right w:val="nil"/>
            </w:tcBorders>
            <w:vAlign w:val="center"/>
          </w:tcPr>
          <w:p w14:paraId="4E269365" w14:textId="77777777" w:rsidR="009550FD" w:rsidRPr="00AA57CA" w:rsidRDefault="009550FD" w:rsidP="00783A4D">
            <w:pPr>
              <w:spacing w:line="480" w:lineRule="auto"/>
              <w:jc w:val="center"/>
              <w:rPr>
                <w:lang w:val="es-CO"/>
              </w:rPr>
            </w:pPr>
            <w:r w:rsidRPr="00AA57CA">
              <w:rPr>
                <w:lang w:val="es-CO"/>
              </w:rPr>
              <w:t>3</w:t>
            </w:r>
          </w:p>
        </w:tc>
        <w:tc>
          <w:tcPr>
            <w:tcW w:w="449" w:type="dxa"/>
            <w:tcBorders>
              <w:top w:val="single" w:sz="4" w:space="0" w:color="auto"/>
              <w:left w:val="nil"/>
              <w:bottom w:val="single" w:sz="4" w:space="0" w:color="auto"/>
              <w:right w:val="single" w:sz="4" w:space="0" w:color="auto"/>
            </w:tcBorders>
            <w:vAlign w:val="center"/>
          </w:tcPr>
          <w:p w14:paraId="38F164A8" w14:textId="77777777" w:rsidR="009550FD" w:rsidRPr="00AA57CA" w:rsidRDefault="009550FD" w:rsidP="00783A4D">
            <w:pPr>
              <w:spacing w:line="480" w:lineRule="auto"/>
              <w:jc w:val="center"/>
              <w:rPr>
                <w:lang w:val="es-CO"/>
              </w:rPr>
            </w:pPr>
            <w:r w:rsidRPr="00AA57CA">
              <w:rPr>
                <w:lang w:val="es-CO"/>
              </w:rPr>
              <w:t>4</w:t>
            </w:r>
          </w:p>
        </w:tc>
        <w:tc>
          <w:tcPr>
            <w:tcW w:w="449" w:type="dxa"/>
            <w:tcBorders>
              <w:top w:val="single" w:sz="4" w:space="0" w:color="auto"/>
              <w:left w:val="single" w:sz="4" w:space="0" w:color="auto"/>
              <w:bottom w:val="single" w:sz="4" w:space="0" w:color="auto"/>
              <w:right w:val="nil"/>
            </w:tcBorders>
            <w:vAlign w:val="center"/>
          </w:tcPr>
          <w:p w14:paraId="1FAF4824" w14:textId="77777777" w:rsidR="009550FD" w:rsidRPr="00AA57CA" w:rsidRDefault="009550FD" w:rsidP="00783A4D">
            <w:pPr>
              <w:spacing w:line="480" w:lineRule="auto"/>
              <w:jc w:val="center"/>
              <w:rPr>
                <w:lang w:val="es-CO"/>
              </w:rPr>
            </w:pPr>
            <w:r w:rsidRPr="00AA57CA">
              <w:rPr>
                <w:lang w:val="es-CO"/>
              </w:rPr>
              <w:t>1</w:t>
            </w:r>
          </w:p>
        </w:tc>
        <w:tc>
          <w:tcPr>
            <w:tcW w:w="449" w:type="dxa"/>
            <w:tcBorders>
              <w:top w:val="single" w:sz="4" w:space="0" w:color="auto"/>
              <w:left w:val="nil"/>
              <w:bottom w:val="single" w:sz="4" w:space="0" w:color="auto"/>
              <w:right w:val="nil"/>
            </w:tcBorders>
            <w:vAlign w:val="center"/>
          </w:tcPr>
          <w:p w14:paraId="226F4F04" w14:textId="77777777" w:rsidR="009550FD" w:rsidRPr="00AA57CA" w:rsidRDefault="009550FD" w:rsidP="00783A4D">
            <w:pPr>
              <w:spacing w:line="480" w:lineRule="auto"/>
              <w:jc w:val="center"/>
              <w:rPr>
                <w:lang w:val="es-CO"/>
              </w:rPr>
            </w:pPr>
            <w:r w:rsidRPr="00AA57CA">
              <w:rPr>
                <w:lang w:val="es-CO"/>
              </w:rPr>
              <w:t>2</w:t>
            </w:r>
          </w:p>
        </w:tc>
        <w:tc>
          <w:tcPr>
            <w:tcW w:w="449" w:type="dxa"/>
            <w:tcBorders>
              <w:top w:val="single" w:sz="4" w:space="0" w:color="auto"/>
              <w:left w:val="nil"/>
              <w:bottom w:val="single" w:sz="4" w:space="0" w:color="auto"/>
              <w:right w:val="nil"/>
            </w:tcBorders>
            <w:vAlign w:val="center"/>
          </w:tcPr>
          <w:p w14:paraId="2337204D" w14:textId="77777777" w:rsidR="009550FD" w:rsidRPr="00AA57CA" w:rsidRDefault="009550FD" w:rsidP="00783A4D">
            <w:pPr>
              <w:spacing w:line="480" w:lineRule="auto"/>
              <w:jc w:val="center"/>
              <w:rPr>
                <w:lang w:val="es-CO"/>
              </w:rPr>
            </w:pPr>
            <w:r w:rsidRPr="00AA57CA">
              <w:rPr>
                <w:lang w:val="es-CO"/>
              </w:rPr>
              <w:t>3</w:t>
            </w:r>
          </w:p>
        </w:tc>
        <w:tc>
          <w:tcPr>
            <w:tcW w:w="449" w:type="dxa"/>
            <w:tcBorders>
              <w:top w:val="single" w:sz="4" w:space="0" w:color="auto"/>
              <w:left w:val="nil"/>
              <w:bottom w:val="single" w:sz="4" w:space="0" w:color="auto"/>
              <w:right w:val="single" w:sz="4" w:space="0" w:color="auto"/>
            </w:tcBorders>
            <w:vAlign w:val="center"/>
          </w:tcPr>
          <w:p w14:paraId="14DEE744" w14:textId="77777777" w:rsidR="009550FD" w:rsidRPr="00AA57CA" w:rsidRDefault="009550FD" w:rsidP="00783A4D">
            <w:pPr>
              <w:spacing w:line="480" w:lineRule="auto"/>
              <w:jc w:val="center"/>
              <w:rPr>
                <w:lang w:val="es-CO"/>
              </w:rPr>
            </w:pPr>
            <w:r w:rsidRPr="00AA57CA">
              <w:rPr>
                <w:lang w:val="es-CO"/>
              </w:rPr>
              <w:t>4</w:t>
            </w:r>
          </w:p>
        </w:tc>
        <w:tc>
          <w:tcPr>
            <w:tcW w:w="449" w:type="dxa"/>
            <w:tcBorders>
              <w:top w:val="single" w:sz="4" w:space="0" w:color="auto"/>
              <w:left w:val="single" w:sz="4" w:space="0" w:color="auto"/>
              <w:bottom w:val="single" w:sz="4" w:space="0" w:color="auto"/>
              <w:right w:val="nil"/>
            </w:tcBorders>
            <w:vAlign w:val="center"/>
          </w:tcPr>
          <w:p w14:paraId="465AE582" w14:textId="77777777" w:rsidR="009550FD" w:rsidRPr="00AA57CA" w:rsidRDefault="009550FD" w:rsidP="00783A4D">
            <w:pPr>
              <w:spacing w:line="480" w:lineRule="auto"/>
              <w:jc w:val="center"/>
              <w:rPr>
                <w:lang w:val="es-CO"/>
              </w:rPr>
            </w:pPr>
            <w:r w:rsidRPr="00AA57CA">
              <w:rPr>
                <w:lang w:val="es-CO"/>
              </w:rPr>
              <w:t>1</w:t>
            </w:r>
          </w:p>
        </w:tc>
        <w:tc>
          <w:tcPr>
            <w:tcW w:w="449" w:type="dxa"/>
            <w:tcBorders>
              <w:top w:val="single" w:sz="4" w:space="0" w:color="auto"/>
              <w:left w:val="nil"/>
              <w:bottom w:val="single" w:sz="4" w:space="0" w:color="auto"/>
              <w:right w:val="nil"/>
            </w:tcBorders>
            <w:vAlign w:val="center"/>
          </w:tcPr>
          <w:p w14:paraId="282382D8" w14:textId="77777777" w:rsidR="009550FD" w:rsidRPr="00AA57CA" w:rsidRDefault="009550FD" w:rsidP="00783A4D">
            <w:pPr>
              <w:spacing w:line="480" w:lineRule="auto"/>
              <w:jc w:val="center"/>
              <w:rPr>
                <w:lang w:val="es-CO"/>
              </w:rPr>
            </w:pPr>
            <w:r w:rsidRPr="00AA57CA">
              <w:rPr>
                <w:lang w:val="es-CO"/>
              </w:rPr>
              <w:t>2</w:t>
            </w:r>
          </w:p>
        </w:tc>
        <w:tc>
          <w:tcPr>
            <w:tcW w:w="449" w:type="dxa"/>
            <w:tcBorders>
              <w:top w:val="single" w:sz="4" w:space="0" w:color="auto"/>
              <w:left w:val="nil"/>
              <w:bottom w:val="single" w:sz="4" w:space="0" w:color="auto"/>
              <w:right w:val="nil"/>
            </w:tcBorders>
            <w:vAlign w:val="center"/>
          </w:tcPr>
          <w:p w14:paraId="755F7168" w14:textId="77777777" w:rsidR="009550FD" w:rsidRPr="00AA57CA" w:rsidRDefault="009550FD" w:rsidP="00783A4D">
            <w:pPr>
              <w:spacing w:line="480" w:lineRule="auto"/>
              <w:jc w:val="center"/>
              <w:rPr>
                <w:lang w:val="es-CO"/>
              </w:rPr>
            </w:pPr>
            <w:r w:rsidRPr="00AA57CA">
              <w:rPr>
                <w:lang w:val="es-CO"/>
              </w:rPr>
              <w:t>3</w:t>
            </w:r>
          </w:p>
        </w:tc>
        <w:tc>
          <w:tcPr>
            <w:tcW w:w="449" w:type="dxa"/>
            <w:tcBorders>
              <w:top w:val="single" w:sz="4" w:space="0" w:color="auto"/>
              <w:left w:val="nil"/>
              <w:bottom w:val="single" w:sz="4" w:space="0" w:color="auto"/>
              <w:right w:val="single" w:sz="4" w:space="0" w:color="auto"/>
            </w:tcBorders>
            <w:vAlign w:val="center"/>
          </w:tcPr>
          <w:p w14:paraId="698E93EC" w14:textId="77777777" w:rsidR="009550FD" w:rsidRPr="00AA57CA" w:rsidRDefault="009550FD" w:rsidP="00783A4D">
            <w:pPr>
              <w:spacing w:line="480" w:lineRule="auto"/>
              <w:jc w:val="center"/>
              <w:rPr>
                <w:lang w:val="es-CO"/>
              </w:rPr>
            </w:pPr>
            <w:r w:rsidRPr="00AA57CA">
              <w:rPr>
                <w:lang w:val="es-CO"/>
              </w:rPr>
              <w:t>4</w:t>
            </w:r>
          </w:p>
        </w:tc>
        <w:tc>
          <w:tcPr>
            <w:tcW w:w="449" w:type="dxa"/>
            <w:tcBorders>
              <w:top w:val="single" w:sz="4" w:space="0" w:color="auto"/>
              <w:left w:val="single" w:sz="4" w:space="0" w:color="auto"/>
              <w:bottom w:val="single" w:sz="4" w:space="0" w:color="auto"/>
              <w:right w:val="nil"/>
            </w:tcBorders>
            <w:vAlign w:val="center"/>
          </w:tcPr>
          <w:p w14:paraId="1DCDA95E" w14:textId="77777777" w:rsidR="009550FD" w:rsidRPr="00AA57CA" w:rsidRDefault="009550FD" w:rsidP="00783A4D">
            <w:pPr>
              <w:spacing w:line="480" w:lineRule="auto"/>
              <w:jc w:val="center"/>
              <w:rPr>
                <w:lang w:val="es-CO"/>
              </w:rPr>
            </w:pPr>
            <w:r w:rsidRPr="00AA57CA">
              <w:rPr>
                <w:lang w:val="es-CO"/>
              </w:rPr>
              <w:t>1</w:t>
            </w:r>
          </w:p>
        </w:tc>
        <w:tc>
          <w:tcPr>
            <w:tcW w:w="449" w:type="dxa"/>
            <w:tcBorders>
              <w:top w:val="single" w:sz="4" w:space="0" w:color="auto"/>
              <w:left w:val="nil"/>
              <w:bottom w:val="single" w:sz="4" w:space="0" w:color="auto"/>
              <w:right w:val="nil"/>
            </w:tcBorders>
            <w:vAlign w:val="center"/>
          </w:tcPr>
          <w:p w14:paraId="75E72C73" w14:textId="77777777" w:rsidR="009550FD" w:rsidRPr="00AA57CA" w:rsidRDefault="009550FD" w:rsidP="00783A4D">
            <w:pPr>
              <w:spacing w:line="480" w:lineRule="auto"/>
              <w:jc w:val="center"/>
              <w:rPr>
                <w:lang w:val="es-CO"/>
              </w:rPr>
            </w:pPr>
            <w:r w:rsidRPr="00AA57CA">
              <w:rPr>
                <w:lang w:val="es-CO"/>
              </w:rPr>
              <w:t>2</w:t>
            </w:r>
          </w:p>
        </w:tc>
        <w:tc>
          <w:tcPr>
            <w:tcW w:w="449" w:type="dxa"/>
            <w:tcBorders>
              <w:top w:val="single" w:sz="4" w:space="0" w:color="auto"/>
              <w:left w:val="nil"/>
              <w:bottom w:val="single" w:sz="4" w:space="0" w:color="auto"/>
              <w:right w:val="nil"/>
            </w:tcBorders>
            <w:vAlign w:val="center"/>
          </w:tcPr>
          <w:p w14:paraId="40A1258C" w14:textId="77777777" w:rsidR="009550FD" w:rsidRPr="00AA57CA" w:rsidRDefault="009550FD" w:rsidP="00783A4D">
            <w:pPr>
              <w:spacing w:line="480" w:lineRule="auto"/>
              <w:jc w:val="center"/>
              <w:rPr>
                <w:lang w:val="es-CO"/>
              </w:rPr>
            </w:pPr>
            <w:r w:rsidRPr="00AA57CA">
              <w:rPr>
                <w:lang w:val="es-CO"/>
              </w:rPr>
              <w:t>3</w:t>
            </w:r>
          </w:p>
        </w:tc>
        <w:tc>
          <w:tcPr>
            <w:tcW w:w="449" w:type="dxa"/>
            <w:tcBorders>
              <w:top w:val="single" w:sz="4" w:space="0" w:color="auto"/>
              <w:left w:val="nil"/>
              <w:bottom w:val="single" w:sz="4" w:space="0" w:color="auto"/>
              <w:right w:val="nil"/>
            </w:tcBorders>
            <w:vAlign w:val="center"/>
          </w:tcPr>
          <w:p w14:paraId="012A49C0" w14:textId="77777777" w:rsidR="009550FD" w:rsidRPr="00AA57CA" w:rsidRDefault="009550FD" w:rsidP="00783A4D">
            <w:pPr>
              <w:spacing w:line="480" w:lineRule="auto"/>
              <w:jc w:val="center"/>
              <w:rPr>
                <w:lang w:val="es-CO"/>
              </w:rPr>
            </w:pPr>
            <w:r w:rsidRPr="00AA57CA">
              <w:rPr>
                <w:lang w:val="es-CO"/>
              </w:rPr>
              <w:t>4</w:t>
            </w:r>
          </w:p>
        </w:tc>
      </w:tr>
      <w:tr w:rsidR="00292EF2" w:rsidRPr="00AA57CA" w14:paraId="0A22FCD7" w14:textId="77777777" w:rsidTr="00350674">
        <w:trPr>
          <w:jc w:val="center"/>
        </w:trPr>
        <w:tc>
          <w:tcPr>
            <w:tcW w:w="1795" w:type="dxa"/>
            <w:tcBorders>
              <w:top w:val="single" w:sz="4" w:space="0" w:color="auto"/>
              <w:left w:val="nil"/>
              <w:right w:val="nil"/>
            </w:tcBorders>
          </w:tcPr>
          <w:p w14:paraId="37E1C384" w14:textId="77777777" w:rsidR="00292EF2" w:rsidRPr="00AA57CA" w:rsidRDefault="00292EF2" w:rsidP="00783A4D">
            <w:pPr>
              <w:spacing w:line="480" w:lineRule="auto"/>
              <w:jc w:val="both"/>
              <w:rPr>
                <w:lang w:val="es-CO"/>
              </w:rPr>
            </w:pPr>
            <w:r w:rsidRPr="00AA57CA">
              <w:rPr>
                <w:lang w:val="es-CO"/>
              </w:rPr>
              <w:t>Positivo</w:t>
            </w:r>
          </w:p>
        </w:tc>
        <w:tc>
          <w:tcPr>
            <w:tcW w:w="448" w:type="dxa"/>
            <w:tcBorders>
              <w:top w:val="single" w:sz="4" w:space="0" w:color="auto"/>
              <w:left w:val="nil"/>
              <w:right w:val="nil"/>
            </w:tcBorders>
            <w:vAlign w:val="center"/>
          </w:tcPr>
          <w:p w14:paraId="6B166682" w14:textId="77777777" w:rsidR="00292EF2" w:rsidRPr="00AA57CA" w:rsidRDefault="00292EF2" w:rsidP="00783A4D">
            <w:pPr>
              <w:spacing w:line="480" w:lineRule="auto"/>
              <w:jc w:val="center"/>
              <w:rPr>
                <w:lang w:val="es-CO"/>
              </w:rPr>
            </w:pPr>
            <w:r w:rsidRPr="00AA57CA">
              <w:rPr>
                <w:lang w:val="es-CO"/>
              </w:rPr>
              <w:t>6</w:t>
            </w:r>
          </w:p>
        </w:tc>
        <w:tc>
          <w:tcPr>
            <w:tcW w:w="449" w:type="dxa"/>
            <w:tcBorders>
              <w:top w:val="single" w:sz="4" w:space="0" w:color="auto"/>
              <w:left w:val="nil"/>
              <w:right w:val="nil"/>
            </w:tcBorders>
            <w:vAlign w:val="center"/>
          </w:tcPr>
          <w:p w14:paraId="556774F9" w14:textId="77777777" w:rsidR="00292EF2" w:rsidRPr="00AA57CA" w:rsidRDefault="00292EF2" w:rsidP="00783A4D">
            <w:pPr>
              <w:spacing w:line="480" w:lineRule="auto"/>
              <w:jc w:val="center"/>
              <w:rPr>
                <w:lang w:val="es-CO"/>
              </w:rPr>
            </w:pPr>
            <w:r w:rsidRPr="00AA57CA">
              <w:rPr>
                <w:lang w:val="es-CO"/>
              </w:rPr>
              <w:t>2</w:t>
            </w:r>
          </w:p>
        </w:tc>
        <w:tc>
          <w:tcPr>
            <w:tcW w:w="449" w:type="dxa"/>
            <w:tcBorders>
              <w:top w:val="single" w:sz="4" w:space="0" w:color="auto"/>
              <w:left w:val="nil"/>
              <w:right w:val="nil"/>
            </w:tcBorders>
            <w:vAlign w:val="center"/>
          </w:tcPr>
          <w:p w14:paraId="7CFF5616" w14:textId="77777777" w:rsidR="00292EF2" w:rsidRPr="00AA57CA" w:rsidRDefault="00292EF2" w:rsidP="00783A4D">
            <w:pPr>
              <w:spacing w:line="480" w:lineRule="auto"/>
              <w:jc w:val="center"/>
              <w:rPr>
                <w:lang w:val="es-CO"/>
              </w:rPr>
            </w:pPr>
            <w:r w:rsidRPr="00AA57CA">
              <w:rPr>
                <w:lang w:val="es-CO"/>
              </w:rPr>
              <w:t>0</w:t>
            </w:r>
          </w:p>
        </w:tc>
        <w:tc>
          <w:tcPr>
            <w:tcW w:w="449" w:type="dxa"/>
            <w:tcBorders>
              <w:top w:val="single" w:sz="4" w:space="0" w:color="auto"/>
              <w:left w:val="nil"/>
              <w:right w:val="nil"/>
            </w:tcBorders>
            <w:vAlign w:val="center"/>
          </w:tcPr>
          <w:p w14:paraId="6A967DD4" w14:textId="77777777" w:rsidR="00292EF2" w:rsidRPr="00AA57CA" w:rsidRDefault="00292EF2" w:rsidP="00783A4D">
            <w:pPr>
              <w:spacing w:line="480" w:lineRule="auto"/>
              <w:jc w:val="center"/>
              <w:rPr>
                <w:lang w:val="es-CO"/>
              </w:rPr>
            </w:pPr>
            <w:r w:rsidRPr="00AA57CA">
              <w:rPr>
                <w:lang w:val="es-CO"/>
              </w:rPr>
              <w:t>2</w:t>
            </w:r>
          </w:p>
        </w:tc>
        <w:tc>
          <w:tcPr>
            <w:tcW w:w="449" w:type="dxa"/>
            <w:tcBorders>
              <w:top w:val="single" w:sz="4" w:space="0" w:color="auto"/>
              <w:left w:val="nil"/>
              <w:right w:val="nil"/>
            </w:tcBorders>
            <w:vAlign w:val="center"/>
          </w:tcPr>
          <w:p w14:paraId="2A662753" w14:textId="77777777" w:rsidR="00292EF2" w:rsidRPr="00AA57CA" w:rsidRDefault="00292EF2" w:rsidP="00783A4D">
            <w:pPr>
              <w:spacing w:line="480" w:lineRule="auto"/>
              <w:jc w:val="center"/>
              <w:rPr>
                <w:lang w:val="es-CO"/>
              </w:rPr>
            </w:pPr>
            <w:r w:rsidRPr="00AA57CA">
              <w:rPr>
                <w:lang w:val="es-CO"/>
              </w:rPr>
              <w:t>1</w:t>
            </w:r>
          </w:p>
        </w:tc>
        <w:tc>
          <w:tcPr>
            <w:tcW w:w="449" w:type="dxa"/>
            <w:tcBorders>
              <w:top w:val="single" w:sz="4" w:space="0" w:color="auto"/>
              <w:left w:val="nil"/>
              <w:right w:val="nil"/>
            </w:tcBorders>
            <w:vAlign w:val="center"/>
          </w:tcPr>
          <w:p w14:paraId="2BFF77EA" w14:textId="77777777" w:rsidR="00292EF2" w:rsidRPr="00AA57CA" w:rsidRDefault="00292EF2" w:rsidP="00783A4D">
            <w:pPr>
              <w:spacing w:line="480" w:lineRule="auto"/>
              <w:jc w:val="center"/>
              <w:rPr>
                <w:lang w:val="es-CO"/>
              </w:rPr>
            </w:pPr>
            <w:r w:rsidRPr="00AA57CA">
              <w:rPr>
                <w:lang w:val="es-CO"/>
              </w:rPr>
              <w:t>1</w:t>
            </w:r>
          </w:p>
        </w:tc>
        <w:tc>
          <w:tcPr>
            <w:tcW w:w="449" w:type="dxa"/>
            <w:tcBorders>
              <w:top w:val="single" w:sz="4" w:space="0" w:color="auto"/>
              <w:left w:val="nil"/>
              <w:right w:val="nil"/>
            </w:tcBorders>
            <w:vAlign w:val="center"/>
          </w:tcPr>
          <w:p w14:paraId="02A820E8" w14:textId="77777777" w:rsidR="00292EF2" w:rsidRPr="00AA57CA" w:rsidRDefault="00292EF2" w:rsidP="00783A4D">
            <w:pPr>
              <w:spacing w:line="480" w:lineRule="auto"/>
              <w:jc w:val="center"/>
              <w:rPr>
                <w:lang w:val="es-CO"/>
              </w:rPr>
            </w:pPr>
            <w:r w:rsidRPr="00AA57CA">
              <w:rPr>
                <w:lang w:val="es-CO"/>
              </w:rPr>
              <w:t>6</w:t>
            </w:r>
          </w:p>
        </w:tc>
        <w:tc>
          <w:tcPr>
            <w:tcW w:w="449" w:type="dxa"/>
            <w:tcBorders>
              <w:top w:val="single" w:sz="4" w:space="0" w:color="auto"/>
              <w:left w:val="nil"/>
              <w:right w:val="nil"/>
            </w:tcBorders>
            <w:vAlign w:val="center"/>
          </w:tcPr>
          <w:p w14:paraId="0703100B" w14:textId="77777777" w:rsidR="00292EF2" w:rsidRPr="00AA57CA" w:rsidRDefault="00292EF2" w:rsidP="00783A4D">
            <w:pPr>
              <w:spacing w:line="480" w:lineRule="auto"/>
              <w:jc w:val="center"/>
              <w:rPr>
                <w:lang w:val="es-CO"/>
              </w:rPr>
            </w:pPr>
            <w:r w:rsidRPr="00AA57CA">
              <w:rPr>
                <w:lang w:val="es-CO"/>
              </w:rPr>
              <w:t>2</w:t>
            </w:r>
          </w:p>
        </w:tc>
        <w:tc>
          <w:tcPr>
            <w:tcW w:w="449" w:type="dxa"/>
            <w:tcBorders>
              <w:top w:val="single" w:sz="4" w:space="0" w:color="auto"/>
              <w:left w:val="nil"/>
              <w:right w:val="nil"/>
            </w:tcBorders>
            <w:vAlign w:val="center"/>
          </w:tcPr>
          <w:p w14:paraId="1B8B2C79" w14:textId="77777777" w:rsidR="00292EF2" w:rsidRPr="00AA57CA" w:rsidRDefault="001B0150" w:rsidP="00783A4D">
            <w:pPr>
              <w:spacing w:line="480" w:lineRule="auto"/>
              <w:jc w:val="center"/>
              <w:rPr>
                <w:lang w:val="es-CO"/>
              </w:rPr>
            </w:pPr>
            <w:r w:rsidRPr="00AA57CA">
              <w:rPr>
                <w:lang w:val="es-CO"/>
              </w:rPr>
              <w:t>1</w:t>
            </w:r>
          </w:p>
        </w:tc>
        <w:tc>
          <w:tcPr>
            <w:tcW w:w="449" w:type="dxa"/>
            <w:tcBorders>
              <w:top w:val="single" w:sz="4" w:space="0" w:color="auto"/>
              <w:left w:val="nil"/>
              <w:right w:val="nil"/>
            </w:tcBorders>
            <w:vAlign w:val="center"/>
          </w:tcPr>
          <w:p w14:paraId="4535EA73" w14:textId="77777777" w:rsidR="00292EF2" w:rsidRPr="00AA57CA" w:rsidRDefault="001B0150" w:rsidP="00783A4D">
            <w:pPr>
              <w:spacing w:line="480" w:lineRule="auto"/>
              <w:jc w:val="center"/>
              <w:rPr>
                <w:lang w:val="es-CO"/>
              </w:rPr>
            </w:pPr>
            <w:r w:rsidRPr="00AA57CA">
              <w:rPr>
                <w:lang w:val="es-CO"/>
              </w:rPr>
              <w:t>3</w:t>
            </w:r>
          </w:p>
        </w:tc>
        <w:tc>
          <w:tcPr>
            <w:tcW w:w="449" w:type="dxa"/>
            <w:tcBorders>
              <w:top w:val="single" w:sz="4" w:space="0" w:color="auto"/>
              <w:left w:val="nil"/>
              <w:right w:val="nil"/>
            </w:tcBorders>
            <w:vAlign w:val="center"/>
          </w:tcPr>
          <w:p w14:paraId="407019D4" w14:textId="77777777" w:rsidR="00292EF2" w:rsidRPr="00AA57CA" w:rsidRDefault="001B0150" w:rsidP="00783A4D">
            <w:pPr>
              <w:spacing w:line="480" w:lineRule="auto"/>
              <w:jc w:val="center"/>
              <w:rPr>
                <w:lang w:val="es-CO"/>
              </w:rPr>
            </w:pPr>
            <w:r w:rsidRPr="00AA57CA">
              <w:rPr>
                <w:lang w:val="es-CO"/>
              </w:rPr>
              <w:t>2</w:t>
            </w:r>
          </w:p>
        </w:tc>
        <w:tc>
          <w:tcPr>
            <w:tcW w:w="449" w:type="dxa"/>
            <w:tcBorders>
              <w:top w:val="single" w:sz="4" w:space="0" w:color="auto"/>
              <w:left w:val="nil"/>
              <w:right w:val="nil"/>
            </w:tcBorders>
            <w:vAlign w:val="center"/>
          </w:tcPr>
          <w:p w14:paraId="279BA64B" w14:textId="77777777" w:rsidR="00292EF2" w:rsidRPr="00AA57CA" w:rsidRDefault="001B0150" w:rsidP="00783A4D">
            <w:pPr>
              <w:spacing w:line="480" w:lineRule="auto"/>
              <w:jc w:val="center"/>
              <w:rPr>
                <w:lang w:val="es-CO"/>
              </w:rPr>
            </w:pPr>
            <w:r w:rsidRPr="00AA57CA">
              <w:rPr>
                <w:lang w:val="es-CO"/>
              </w:rPr>
              <w:t>4</w:t>
            </w:r>
          </w:p>
        </w:tc>
        <w:tc>
          <w:tcPr>
            <w:tcW w:w="449" w:type="dxa"/>
            <w:tcBorders>
              <w:top w:val="single" w:sz="4" w:space="0" w:color="auto"/>
              <w:left w:val="nil"/>
              <w:right w:val="nil"/>
            </w:tcBorders>
            <w:vAlign w:val="center"/>
          </w:tcPr>
          <w:p w14:paraId="194761A4" w14:textId="77777777" w:rsidR="00292EF2" w:rsidRPr="00AA57CA" w:rsidRDefault="00643503" w:rsidP="00783A4D">
            <w:pPr>
              <w:spacing w:line="480" w:lineRule="auto"/>
              <w:jc w:val="center"/>
              <w:rPr>
                <w:lang w:val="es-CO"/>
              </w:rPr>
            </w:pPr>
            <w:r w:rsidRPr="00AA57CA">
              <w:rPr>
                <w:lang w:val="es-CO"/>
              </w:rPr>
              <w:t>0</w:t>
            </w:r>
          </w:p>
        </w:tc>
        <w:tc>
          <w:tcPr>
            <w:tcW w:w="449" w:type="dxa"/>
            <w:tcBorders>
              <w:top w:val="single" w:sz="4" w:space="0" w:color="auto"/>
              <w:left w:val="nil"/>
              <w:right w:val="nil"/>
            </w:tcBorders>
            <w:vAlign w:val="center"/>
          </w:tcPr>
          <w:p w14:paraId="6279949C" w14:textId="77777777" w:rsidR="00292EF2" w:rsidRPr="00AA57CA" w:rsidRDefault="00643503" w:rsidP="00783A4D">
            <w:pPr>
              <w:spacing w:line="480" w:lineRule="auto"/>
              <w:jc w:val="center"/>
              <w:rPr>
                <w:lang w:val="es-CO"/>
              </w:rPr>
            </w:pPr>
            <w:r w:rsidRPr="00AA57CA">
              <w:rPr>
                <w:lang w:val="es-CO"/>
              </w:rPr>
              <w:t>4</w:t>
            </w:r>
          </w:p>
        </w:tc>
        <w:tc>
          <w:tcPr>
            <w:tcW w:w="449" w:type="dxa"/>
            <w:tcBorders>
              <w:top w:val="single" w:sz="4" w:space="0" w:color="auto"/>
              <w:left w:val="nil"/>
              <w:right w:val="nil"/>
            </w:tcBorders>
            <w:vAlign w:val="center"/>
          </w:tcPr>
          <w:p w14:paraId="6D47222D" w14:textId="77777777" w:rsidR="00292EF2" w:rsidRPr="00AA57CA" w:rsidRDefault="00643503" w:rsidP="00783A4D">
            <w:pPr>
              <w:spacing w:line="480" w:lineRule="auto"/>
              <w:jc w:val="center"/>
              <w:rPr>
                <w:lang w:val="es-CO"/>
              </w:rPr>
            </w:pPr>
            <w:r w:rsidRPr="00AA57CA">
              <w:rPr>
                <w:lang w:val="es-CO"/>
              </w:rPr>
              <w:t>4</w:t>
            </w:r>
          </w:p>
        </w:tc>
        <w:tc>
          <w:tcPr>
            <w:tcW w:w="449" w:type="dxa"/>
            <w:tcBorders>
              <w:top w:val="single" w:sz="4" w:space="0" w:color="auto"/>
              <w:left w:val="nil"/>
              <w:right w:val="nil"/>
            </w:tcBorders>
            <w:vAlign w:val="center"/>
          </w:tcPr>
          <w:p w14:paraId="5CF6FBB3" w14:textId="77777777" w:rsidR="00292EF2" w:rsidRPr="00AA57CA" w:rsidRDefault="00643503" w:rsidP="00783A4D">
            <w:pPr>
              <w:spacing w:line="480" w:lineRule="auto"/>
              <w:jc w:val="center"/>
              <w:rPr>
                <w:lang w:val="es-CO"/>
              </w:rPr>
            </w:pPr>
            <w:r w:rsidRPr="00AA57CA">
              <w:rPr>
                <w:lang w:val="es-CO"/>
              </w:rPr>
              <w:t>2</w:t>
            </w:r>
          </w:p>
        </w:tc>
      </w:tr>
      <w:tr w:rsidR="00292EF2" w:rsidRPr="00AA57CA" w14:paraId="28FF1E9D" w14:textId="77777777" w:rsidTr="00350674">
        <w:trPr>
          <w:jc w:val="center"/>
        </w:trPr>
        <w:tc>
          <w:tcPr>
            <w:tcW w:w="1795" w:type="dxa"/>
            <w:tcBorders>
              <w:left w:val="nil"/>
              <w:bottom w:val="single" w:sz="4" w:space="0" w:color="auto"/>
              <w:right w:val="nil"/>
            </w:tcBorders>
          </w:tcPr>
          <w:p w14:paraId="7B4A6C6A" w14:textId="77777777" w:rsidR="00292EF2" w:rsidRPr="00AA57CA" w:rsidRDefault="00292EF2" w:rsidP="00783A4D">
            <w:pPr>
              <w:spacing w:line="480" w:lineRule="auto"/>
              <w:jc w:val="both"/>
              <w:rPr>
                <w:lang w:val="es-CO"/>
              </w:rPr>
            </w:pPr>
            <w:r w:rsidRPr="00AA57CA">
              <w:rPr>
                <w:lang w:val="es-CO"/>
              </w:rPr>
              <w:t>Neutro</w:t>
            </w:r>
          </w:p>
        </w:tc>
        <w:tc>
          <w:tcPr>
            <w:tcW w:w="448" w:type="dxa"/>
            <w:tcBorders>
              <w:left w:val="nil"/>
              <w:bottom w:val="single" w:sz="4" w:space="0" w:color="auto"/>
              <w:right w:val="nil"/>
            </w:tcBorders>
            <w:vAlign w:val="center"/>
          </w:tcPr>
          <w:p w14:paraId="712E1411" w14:textId="77777777" w:rsidR="00292EF2" w:rsidRPr="00AA57CA" w:rsidRDefault="00292EF2" w:rsidP="00783A4D">
            <w:pPr>
              <w:spacing w:line="480" w:lineRule="auto"/>
              <w:jc w:val="center"/>
              <w:rPr>
                <w:lang w:val="es-CO"/>
              </w:rPr>
            </w:pPr>
            <w:r w:rsidRPr="00AA57CA">
              <w:rPr>
                <w:lang w:val="es-CO"/>
              </w:rPr>
              <w:t>0</w:t>
            </w:r>
          </w:p>
        </w:tc>
        <w:tc>
          <w:tcPr>
            <w:tcW w:w="449" w:type="dxa"/>
            <w:tcBorders>
              <w:left w:val="nil"/>
              <w:bottom w:val="single" w:sz="4" w:space="0" w:color="auto"/>
              <w:right w:val="nil"/>
            </w:tcBorders>
            <w:vAlign w:val="center"/>
          </w:tcPr>
          <w:p w14:paraId="0FC4D03B" w14:textId="77777777" w:rsidR="00292EF2" w:rsidRPr="00AA57CA" w:rsidRDefault="00292EF2" w:rsidP="00783A4D">
            <w:pPr>
              <w:spacing w:line="480" w:lineRule="auto"/>
              <w:jc w:val="center"/>
              <w:rPr>
                <w:lang w:val="es-CO"/>
              </w:rPr>
            </w:pPr>
            <w:r w:rsidRPr="00AA57CA">
              <w:rPr>
                <w:lang w:val="es-CO"/>
              </w:rPr>
              <w:t>2</w:t>
            </w:r>
          </w:p>
        </w:tc>
        <w:tc>
          <w:tcPr>
            <w:tcW w:w="449" w:type="dxa"/>
            <w:tcBorders>
              <w:left w:val="nil"/>
              <w:bottom w:val="single" w:sz="4" w:space="0" w:color="auto"/>
              <w:right w:val="nil"/>
            </w:tcBorders>
            <w:vAlign w:val="center"/>
          </w:tcPr>
          <w:p w14:paraId="0C752B3F" w14:textId="77777777" w:rsidR="00292EF2" w:rsidRPr="00AA57CA" w:rsidRDefault="00292EF2" w:rsidP="00783A4D">
            <w:pPr>
              <w:spacing w:line="480" w:lineRule="auto"/>
              <w:jc w:val="center"/>
              <w:rPr>
                <w:lang w:val="es-CO"/>
              </w:rPr>
            </w:pPr>
            <w:r w:rsidRPr="00AA57CA">
              <w:rPr>
                <w:lang w:val="es-CO"/>
              </w:rPr>
              <w:t>1</w:t>
            </w:r>
          </w:p>
        </w:tc>
        <w:tc>
          <w:tcPr>
            <w:tcW w:w="449" w:type="dxa"/>
            <w:tcBorders>
              <w:left w:val="nil"/>
              <w:bottom w:val="single" w:sz="4" w:space="0" w:color="auto"/>
              <w:right w:val="nil"/>
            </w:tcBorders>
            <w:vAlign w:val="center"/>
          </w:tcPr>
          <w:p w14:paraId="0608D221" w14:textId="77777777" w:rsidR="00292EF2" w:rsidRPr="00AA57CA" w:rsidRDefault="00292EF2" w:rsidP="00783A4D">
            <w:pPr>
              <w:spacing w:line="480" w:lineRule="auto"/>
              <w:jc w:val="center"/>
              <w:rPr>
                <w:lang w:val="es-CO"/>
              </w:rPr>
            </w:pPr>
            <w:r w:rsidRPr="00AA57CA">
              <w:rPr>
                <w:lang w:val="es-CO"/>
              </w:rPr>
              <w:t>7</w:t>
            </w:r>
          </w:p>
        </w:tc>
        <w:tc>
          <w:tcPr>
            <w:tcW w:w="449" w:type="dxa"/>
            <w:tcBorders>
              <w:left w:val="nil"/>
              <w:bottom w:val="single" w:sz="4" w:space="0" w:color="auto"/>
              <w:right w:val="nil"/>
            </w:tcBorders>
            <w:vAlign w:val="center"/>
          </w:tcPr>
          <w:p w14:paraId="1B71DEFB" w14:textId="77777777" w:rsidR="00292EF2" w:rsidRPr="00AA57CA" w:rsidRDefault="00292EF2" w:rsidP="00783A4D">
            <w:pPr>
              <w:spacing w:line="480" w:lineRule="auto"/>
              <w:jc w:val="center"/>
              <w:rPr>
                <w:lang w:val="es-CO"/>
              </w:rPr>
            </w:pPr>
            <w:r w:rsidRPr="00AA57CA">
              <w:rPr>
                <w:lang w:val="es-CO"/>
              </w:rPr>
              <w:t>0</w:t>
            </w:r>
          </w:p>
        </w:tc>
        <w:tc>
          <w:tcPr>
            <w:tcW w:w="449" w:type="dxa"/>
            <w:tcBorders>
              <w:left w:val="nil"/>
              <w:bottom w:val="single" w:sz="4" w:space="0" w:color="auto"/>
              <w:right w:val="nil"/>
            </w:tcBorders>
            <w:vAlign w:val="center"/>
          </w:tcPr>
          <w:p w14:paraId="7A84165A" w14:textId="77777777" w:rsidR="00292EF2" w:rsidRPr="00AA57CA" w:rsidRDefault="00292EF2" w:rsidP="00783A4D">
            <w:pPr>
              <w:spacing w:line="480" w:lineRule="auto"/>
              <w:jc w:val="center"/>
              <w:rPr>
                <w:lang w:val="es-CO"/>
              </w:rPr>
            </w:pPr>
            <w:r w:rsidRPr="00AA57CA">
              <w:rPr>
                <w:lang w:val="es-CO"/>
              </w:rPr>
              <w:t>3</w:t>
            </w:r>
          </w:p>
        </w:tc>
        <w:tc>
          <w:tcPr>
            <w:tcW w:w="449" w:type="dxa"/>
            <w:tcBorders>
              <w:left w:val="nil"/>
              <w:bottom w:val="single" w:sz="4" w:space="0" w:color="auto"/>
              <w:right w:val="nil"/>
            </w:tcBorders>
            <w:vAlign w:val="center"/>
          </w:tcPr>
          <w:p w14:paraId="385A6C5D" w14:textId="77777777" w:rsidR="00292EF2" w:rsidRPr="00AA57CA" w:rsidRDefault="00292EF2" w:rsidP="00783A4D">
            <w:pPr>
              <w:spacing w:line="480" w:lineRule="auto"/>
              <w:jc w:val="center"/>
              <w:rPr>
                <w:lang w:val="es-CO"/>
              </w:rPr>
            </w:pPr>
            <w:r w:rsidRPr="00AA57CA">
              <w:rPr>
                <w:lang w:val="es-CO"/>
              </w:rPr>
              <w:t>5</w:t>
            </w:r>
          </w:p>
        </w:tc>
        <w:tc>
          <w:tcPr>
            <w:tcW w:w="449" w:type="dxa"/>
            <w:tcBorders>
              <w:left w:val="nil"/>
              <w:bottom w:val="single" w:sz="4" w:space="0" w:color="auto"/>
              <w:right w:val="nil"/>
            </w:tcBorders>
            <w:vAlign w:val="center"/>
          </w:tcPr>
          <w:p w14:paraId="7FFBF463" w14:textId="77777777" w:rsidR="00292EF2" w:rsidRPr="00AA57CA" w:rsidRDefault="00292EF2" w:rsidP="00783A4D">
            <w:pPr>
              <w:spacing w:line="480" w:lineRule="auto"/>
              <w:jc w:val="center"/>
              <w:rPr>
                <w:lang w:val="es-CO"/>
              </w:rPr>
            </w:pPr>
            <w:r w:rsidRPr="00AA57CA">
              <w:rPr>
                <w:lang w:val="es-CO"/>
              </w:rPr>
              <w:t>2</w:t>
            </w:r>
          </w:p>
        </w:tc>
        <w:tc>
          <w:tcPr>
            <w:tcW w:w="449" w:type="dxa"/>
            <w:tcBorders>
              <w:left w:val="nil"/>
              <w:bottom w:val="single" w:sz="4" w:space="0" w:color="auto"/>
              <w:right w:val="nil"/>
            </w:tcBorders>
            <w:vAlign w:val="center"/>
          </w:tcPr>
          <w:p w14:paraId="7FDB7A8A" w14:textId="77777777" w:rsidR="00292EF2" w:rsidRPr="00AA57CA" w:rsidRDefault="001B0150" w:rsidP="00783A4D">
            <w:pPr>
              <w:spacing w:line="480" w:lineRule="auto"/>
              <w:jc w:val="center"/>
              <w:rPr>
                <w:lang w:val="es-CO"/>
              </w:rPr>
            </w:pPr>
            <w:r w:rsidRPr="00AA57CA">
              <w:rPr>
                <w:lang w:val="es-CO"/>
              </w:rPr>
              <w:t>7</w:t>
            </w:r>
          </w:p>
        </w:tc>
        <w:tc>
          <w:tcPr>
            <w:tcW w:w="449" w:type="dxa"/>
            <w:tcBorders>
              <w:left w:val="nil"/>
              <w:bottom w:val="single" w:sz="4" w:space="0" w:color="auto"/>
              <w:right w:val="nil"/>
            </w:tcBorders>
            <w:vAlign w:val="center"/>
          </w:tcPr>
          <w:p w14:paraId="21F8F4A6" w14:textId="77777777" w:rsidR="00292EF2" w:rsidRPr="00AA57CA" w:rsidRDefault="001B0150" w:rsidP="00783A4D">
            <w:pPr>
              <w:spacing w:line="480" w:lineRule="auto"/>
              <w:jc w:val="center"/>
              <w:rPr>
                <w:lang w:val="es-CO"/>
              </w:rPr>
            </w:pPr>
            <w:r w:rsidRPr="00AA57CA">
              <w:rPr>
                <w:lang w:val="es-CO"/>
              </w:rPr>
              <w:t>1</w:t>
            </w:r>
          </w:p>
        </w:tc>
        <w:tc>
          <w:tcPr>
            <w:tcW w:w="449" w:type="dxa"/>
            <w:tcBorders>
              <w:left w:val="nil"/>
              <w:bottom w:val="single" w:sz="4" w:space="0" w:color="auto"/>
              <w:right w:val="nil"/>
            </w:tcBorders>
            <w:vAlign w:val="center"/>
          </w:tcPr>
          <w:p w14:paraId="66CE4929" w14:textId="77777777" w:rsidR="00292EF2" w:rsidRPr="00AA57CA" w:rsidRDefault="001B0150" w:rsidP="00783A4D">
            <w:pPr>
              <w:spacing w:line="480" w:lineRule="auto"/>
              <w:jc w:val="center"/>
              <w:rPr>
                <w:lang w:val="es-CO"/>
              </w:rPr>
            </w:pPr>
            <w:r w:rsidRPr="00AA57CA">
              <w:rPr>
                <w:lang w:val="es-CO"/>
              </w:rPr>
              <w:t>1</w:t>
            </w:r>
          </w:p>
        </w:tc>
        <w:tc>
          <w:tcPr>
            <w:tcW w:w="449" w:type="dxa"/>
            <w:tcBorders>
              <w:left w:val="nil"/>
              <w:bottom w:val="single" w:sz="4" w:space="0" w:color="auto"/>
              <w:right w:val="nil"/>
            </w:tcBorders>
            <w:vAlign w:val="center"/>
          </w:tcPr>
          <w:p w14:paraId="12D9A754" w14:textId="77777777" w:rsidR="00292EF2" w:rsidRPr="00AA57CA" w:rsidRDefault="001B0150" w:rsidP="00783A4D">
            <w:pPr>
              <w:spacing w:line="480" w:lineRule="auto"/>
              <w:jc w:val="center"/>
              <w:rPr>
                <w:lang w:val="es-CO"/>
              </w:rPr>
            </w:pPr>
            <w:r w:rsidRPr="00AA57CA">
              <w:rPr>
                <w:lang w:val="es-CO"/>
              </w:rPr>
              <w:t>1</w:t>
            </w:r>
          </w:p>
        </w:tc>
        <w:tc>
          <w:tcPr>
            <w:tcW w:w="449" w:type="dxa"/>
            <w:tcBorders>
              <w:left w:val="nil"/>
              <w:bottom w:val="single" w:sz="4" w:space="0" w:color="auto"/>
              <w:right w:val="nil"/>
            </w:tcBorders>
            <w:vAlign w:val="center"/>
          </w:tcPr>
          <w:p w14:paraId="42F4F78A" w14:textId="77777777" w:rsidR="00292EF2" w:rsidRPr="00AA57CA" w:rsidRDefault="00643503" w:rsidP="00783A4D">
            <w:pPr>
              <w:spacing w:line="480" w:lineRule="auto"/>
              <w:jc w:val="center"/>
              <w:rPr>
                <w:lang w:val="es-CO"/>
              </w:rPr>
            </w:pPr>
            <w:r w:rsidRPr="00AA57CA">
              <w:rPr>
                <w:lang w:val="es-CO"/>
              </w:rPr>
              <w:t>1</w:t>
            </w:r>
          </w:p>
        </w:tc>
        <w:tc>
          <w:tcPr>
            <w:tcW w:w="449" w:type="dxa"/>
            <w:tcBorders>
              <w:left w:val="nil"/>
              <w:bottom w:val="single" w:sz="4" w:space="0" w:color="auto"/>
              <w:right w:val="nil"/>
            </w:tcBorders>
            <w:vAlign w:val="center"/>
          </w:tcPr>
          <w:p w14:paraId="4AC9418C" w14:textId="77777777" w:rsidR="00292EF2" w:rsidRPr="00AA57CA" w:rsidRDefault="00643503" w:rsidP="00783A4D">
            <w:pPr>
              <w:spacing w:line="480" w:lineRule="auto"/>
              <w:jc w:val="center"/>
              <w:rPr>
                <w:lang w:val="es-CO"/>
              </w:rPr>
            </w:pPr>
            <w:r w:rsidRPr="00AA57CA">
              <w:rPr>
                <w:lang w:val="es-CO"/>
              </w:rPr>
              <w:t>1</w:t>
            </w:r>
          </w:p>
        </w:tc>
        <w:tc>
          <w:tcPr>
            <w:tcW w:w="449" w:type="dxa"/>
            <w:tcBorders>
              <w:left w:val="nil"/>
              <w:bottom w:val="single" w:sz="4" w:space="0" w:color="auto"/>
              <w:right w:val="nil"/>
            </w:tcBorders>
            <w:vAlign w:val="center"/>
          </w:tcPr>
          <w:p w14:paraId="25E47E97" w14:textId="77777777" w:rsidR="00292EF2" w:rsidRPr="00AA57CA" w:rsidRDefault="00643503" w:rsidP="00783A4D">
            <w:pPr>
              <w:spacing w:line="480" w:lineRule="auto"/>
              <w:jc w:val="center"/>
              <w:rPr>
                <w:lang w:val="es-CO"/>
              </w:rPr>
            </w:pPr>
            <w:r w:rsidRPr="00AA57CA">
              <w:rPr>
                <w:lang w:val="es-CO"/>
              </w:rPr>
              <w:t>5</w:t>
            </w:r>
          </w:p>
        </w:tc>
        <w:tc>
          <w:tcPr>
            <w:tcW w:w="449" w:type="dxa"/>
            <w:tcBorders>
              <w:left w:val="nil"/>
              <w:bottom w:val="single" w:sz="4" w:space="0" w:color="auto"/>
              <w:right w:val="nil"/>
            </w:tcBorders>
            <w:vAlign w:val="center"/>
          </w:tcPr>
          <w:p w14:paraId="49D91B74" w14:textId="77777777" w:rsidR="00292EF2" w:rsidRPr="00AA57CA" w:rsidRDefault="00643503" w:rsidP="00783A4D">
            <w:pPr>
              <w:spacing w:line="480" w:lineRule="auto"/>
              <w:jc w:val="center"/>
              <w:rPr>
                <w:lang w:val="es-CO"/>
              </w:rPr>
            </w:pPr>
            <w:r w:rsidRPr="00AA57CA">
              <w:rPr>
                <w:lang w:val="es-CO"/>
              </w:rPr>
              <w:t>3</w:t>
            </w:r>
          </w:p>
        </w:tc>
      </w:tr>
      <w:tr w:rsidR="00292EF2" w:rsidRPr="00AA57CA" w14:paraId="2FA4C29F" w14:textId="77777777" w:rsidTr="00350674">
        <w:trPr>
          <w:jc w:val="center"/>
        </w:trPr>
        <w:tc>
          <w:tcPr>
            <w:tcW w:w="1795" w:type="dxa"/>
            <w:tcBorders>
              <w:top w:val="single" w:sz="4" w:space="0" w:color="auto"/>
              <w:left w:val="nil"/>
              <w:bottom w:val="single" w:sz="4" w:space="0" w:color="auto"/>
              <w:right w:val="nil"/>
            </w:tcBorders>
          </w:tcPr>
          <w:p w14:paraId="5E462EF8" w14:textId="77777777" w:rsidR="00292EF2" w:rsidRPr="00AA57CA" w:rsidRDefault="00292EF2" w:rsidP="00783A4D">
            <w:pPr>
              <w:spacing w:line="480" w:lineRule="auto"/>
              <w:jc w:val="both"/>
              <w:rPr>
                <w:lang w:val="es-CO"/>
              </w:rPr>
            </w:pPr>
            <w:r w:rsidRPr="00AA57CA">
              <w:rPr>
                <w:lang w:val="es-CO"/>
              </w:rPr>
              <w:t>Negativo</w:t>
            </w:r>
          </w:p>
        </w:tc>
        <w:tc>
          <w:tcPr>
            <w:tcW w:w="448" w:type="dxa"/>
            <w:tcBorders>
              <w:top w:val="single" w:sz="4" w:space="0" w:color="auto"/>
              <w:left w:val="nil"/>
              <w:bottom w:val="single" w:sz="4" w:space="0" w:color="auto"/>
              <w:right w:val="nil"/>
            </w:tcBorders>
            <w:vAlign w:val="center"/>
          </w:tcPr>
          <w:p w14:paraId="4584DA4D" w14:textId="77777777" w:rsidR="00292EF2" w:rsidRPr="00AA57CA" w:rsidRDefault="00292EF2" w:rsidP="00783A4D">
            <w:pPr>
              <w:spacing w:line="480" w:lineRule="auto"/>
              <w:jc w:val="center"/>
              <w:rPr>
                <w:lang w:val="es-CO"/>
              </w:rPr>
            </w:pPr>
            <w:r w:rsidRPr="00AA57CA">
              <w:rPr>
                <w:lang w:val="es-CO"/>
              </w:rPr>
              <w:t>2</w:t>
            </w:r>
          </w:p>
        </w:tc>
        <w:tc>
          <w:tcPr>
            <w:tcW w:w="449" w:type="dxa"/>
            <w:tcBorders>
              <w:top w:val="single" w:sz="4" w:space="0" w:color="auto"/>
              <w:left w:val="nil"/>
              <w:bottom w:val="single" w:sz="4" w:space="0" w:color="auto"/>
              <w:right w:val="nil"/>
            </w:tcBorders>
            <w:vAlign w:val="center"/>
          </w:tcPr>
          <w:p w14:paraId="14B79FA1" w14:textId="77777777" w:rsidR="00292EF2" w:rsidRPr="00AA57CA" w:rsidRDefault="00292EF2" w:rsidP="00783A4D">
            <w:pPr>
              <w:spacing w:line="480" w:lineRule="auto"/>
              <w:jc w:val="center"/>
              <w:rPr>
                <w:lang w:val="es-CO"/>
              </w:rPr>
            </w:pPr>
            <w:r w:rsidRPr="00AA57CA">
              <w:rPr>
                <w:lang w:val="es-CO"/>
              </w:rPr>
              <w:t>3</w:t>
            </w:r>
          </w:p>
        </w:tc>
        <w:tc>
          <w:tcPr>
            <w:tcW w:w="449" w:type="dxa"/>
            <w:tcBorders>
              <w:top w:val="single" w:sz="4" w:space="0" w:color="auto"/>
              <w:left w:val="nil"/>
              <w:bottom w:val="single" w:sz="4" w:space="0" w:color="auto"/>
              <w:right w:val="nil"/>
            </w:tcBorders>
            <w:vAlign w:val="center"/>
          </w:tcPr>
          <w:p w14:paraId="6373AD4A" w14:textId="77777777" w:rsidR="00292EF2" w:rsidRPr="00AA57CA" w:rsidRDefault="00292EF2" w:rsidP="00783A4D">
            <w:pPr>
              <w:spacing w:line="480" w:lineRule="auto"/>
              <w:jc w:val="center"/>
              <w:rPr>
                <w:lang w:val="es-CO"/>
              </w:rPr>
            </w:pPr>
            <w:r w:rsidRPr="00AA57CA">
              <w:rPr>
                <w:lang w:val="es-CO"/>
              </w:rPr>
              <w:t>2</w:t>
            </w:r>
          </w:p>
        </w:tc>
        <w:tc>
          <w:tcPr>
            <w:tcW w:w="449" w:type="dxa"/>
            <w:tcBorders>
              <w:top w:val="single" w:sz="4" w:space="0" w:color="auto"/>
              <w:left w:val="nil"/>
              <w:bottom w:val="single" w:sz="4" w:space="0" w:color="auto"/>
              <w:right w:val="nil"/>
            </w:tcBorders>
            <w:vAlign w:val="center"/>
          </w:tcPr>
          <w:p w14:paraId="67CBECDC" w14:textId="77777777" w:rsidR="00292EF2" w:rsidRPr="00AA57CA" w:rsidRDefault="00292EF2" w:rsidP="00783A4D">
            <w:pPr>
              <w:spacing w:line="480" w:lineRule="auto"/>
              <w:jc w:val="center"/>
              <w:rPr>
                <w:lang w:val="es-CO"/>
              </w:rPr>
            </w:pPr>
            <w:r w:rsidRPr="00AA57CA">
              <w:rPr>
                <w:lang w:val="es-CO"/>
              </w:rPr>
              <w:t>3</w:t>
            </w:r>
          </w:p>
        </w:tc>
        <w:tc>
          <w:tcPr>
            <w:tcW w:w="449" w:type="dxa"/>
            <w:tcBorders>
              <w:top w:val="single" w:sz="4" w:space="0" w:color="auto"/>
              <w:left w:val="nil"/>
              <w:bottom w:val="single" w:sz="4" w:space="0" w:color="auto"/>
              <w:right w:val="nil"/>
            </w:tcBorders>
            <w:vAlign w:val="center"/>
          </w:tcPr>
          <w:p w14:paraId="154AB33A" w14:textId="77777777" w:rsidR="00292EF2" w:rsidRPr="00AA57CA" w:rsidRDefault="00292EF2" w:rsidP="00783A4D">
            <w:pPr>
              <w:spacing w:line="480" w:lineRule="auto"/>
              <w:jc w:val="center"/>
              <w:rPr>
                <w:lang w:val="es-CO"/>
              </w:rPr>
            </w:pPr>
            <w:r w:rsidRPr="00AA57CA">
              <w:rPr>
                <w:lang w:val="es-CO"/>
              </w:rPr>
              <w:t>3</w:t>
            </w:r>
          </w:p>
        </w:tc>
        <w:tc>
          <w:tcPr>
            <w:tcW w:w="449" w:type="dxa"/>
            <w:tcBorders>
              <w:top w:val="single" w:sz="4" w:space="0" w:color="auto"/>
              <w:left w:val="nil"/>
              <w:bottom w:val="single" w:sz="4" w:space="0" w:color="auto"/>
              <w:right w:val="nil"/>
            </w:tcBorders>
            <w:vAlign w:val="center"/>
          </w:tcPr>
          <w:p w14:paraId="6DCA82D9" w14:textId="77777777" w:rsidR="00292EF2" w:rsidRPr="00AA57CA" w:rsidRDefault="00292EF2" w:rsidP="00783A4D">
            <w:pPr>
              <w:spacing w:line="480" w:lineRule="auto"/>
              <w:jc w:val="center"/>
              <w:rPr>
                <w:lang w:val="es-CO"/>
              </w:rPr>
            </w:pPr>
            <w:r w:rsidRPr="00AA57CA">
              <w:rPr>
                <w:lang w:val="es-CO"/>
              </w:rPr>
              <w:t>3</w:t>
            </w:r>
          </w:p>
        </w:tc>
        <w:tc>
          <w:tcPr>
            <w:tcW w:w="449" w:type="dxa"/>
            <w:tcBorders>
              <w:top w:val="single" w:sz="4" w:space="0" w:color="auto"/>
              <w:left w:val="nil"/>
              <w:bottom w:val="single" w:sz="4" w:space="0" w:color="auto"/>
              <w:right w:val="nil"/>
            </w:tcBorders>
            <w:vAlign w:val="center"/>
          </w:tcPr>
          <w:p w14:paraId="0D0AA350" w14:textId="77777777" w:rsidR="00292EF2" w:rsidRPr="00AA57CA" w:rsidRDefault="00292EF2" w:rsidP="00783A4D">
            <w:pPr>
              <w:spacing w:line="480" w:lineRule="auto"/>
              <w:jc w:val="center"/>
              <w:rPr>
                <w:lang w:val="es-CO"/>
              </w:rPr>
            </w:pPr>
            <w:r w:rsidRPr="00AA57CA">
              <w:rPr>
                <w:lang w:val="es-CO"/>
              </w:rPr>
              <w:t>0</w:t>
            </w:r>
          </w:p>
        </w:tc>
        <w:tc>
          <w:tcPr>
            <w:tcW w:w="449" w:type="dxa"/>
            <w:tcBorders>
              <w:top w:val="single" w:sz="4" w:space="0" w:color="auto"/>
              <w:left w:val="nil"/>
              <w:bottom w:val="single" w:sz="4" w:space="0" w:color="auto"/>
              <w:right w:val="nil"/>
            </w:tcBorders>
            <w:vAlign w:val="center"/>
          </w:tcPr>
          <w:p w14:paraId="6C27FDDD" w14:textId="77777777" w:rsidR="00292EF2" w:rsidRPr="00AA57CA" w:rsidRDefault="00292EF2" w:rsidP="00783A4D">
            <w:pPr>
              <w:spacing w:line="480" w:lineRule="auto"/>
              <w:jc w:val="center"/>
              <w:rPr>
                <w:lang w:val="es-CO"/>
              </w:rPr>
            </w:pPr>
            <w:r w:rsidRPr="00AA57CA">
              <w:rPr>
                <w:lang w:val="es-CO"/>
              </w:rPr>
              <w:t>4</w:t>
            </w:r>
          </w:p>
        </w:tc>
        <w:tc>
          <w:tcPr>
            <w:tcW w:w="449" w:type="dxa"/>
            <w:tcBorders>
              <w:top w:val="single" w:sz="4" w:space="0" w:color="auto"/>
              <w:left w:val="nil"/>
              <w:bottom w:val="single" w:sz="4" w:space="0" w:color="auto"/>
              <w:right w:val="nil"/>
            </w:tcBorders>
            <w:vAlign w:val="center"/>
          </w:tcPr>
          <w:p w14:paraId="55430444" w14:textId="77777777" w:rsidR="00292EF2" w:rsidRPr="00AA57CA" w:rsidRDefault="001B0150" w:rsidP="00783A4D">
            <w:pPr>
              <w:spacing w:line="480" w:lineRule="auto"/>
              <w:jc w:val="center"/>
              <w:rPr>
                <w:lang w:val="es-CO"/>
              </w:rPr>
            </w:pPr>
            <w:r w:rsidRPr="00AA57CA">
              <w:rPr>
                <w:lang w:val="es-CO"/>
              </w:rPr>
              <w:t>3</w:t>
            </w:r>
          </w:p>
        </w:tc>
        <w:tc>
          <w:tcPr>
            <w:tcW w:w="449" w:type="dxa"/>
            <w:tcBorders>
              <w:top w:val="single" w:sz="4" w:space="0" w:color="auto"/>
              <w:left w:val="nil"/>
              <w:bottom w:val="single" w:sz="4" w:space="0" w:color="auto"/>
              <w:right w:val="nil"/>
            </w:tcBorders>
            <w:vAlign w:val="center"/>
          </w:tcPr>
          <w:p w14:paraId="07077DA6" w14:textId="77777777" w:rsidR="00292EF2" w:rsidRPr="00AA57CA" w:rsidRDefault="001B0150" w:rsidP="00783A4D">
            <w:pPr>
              <w:spacing w:line="480" w:lineRule="auto"/>
              <w:jc w:val="center"/>
              <w:rPr>
                <w:lang w:val="es-CO"/>
              </w:rPr>
            </w:pPr>
            <w:r w:rsidRPr="00AA57CA">
              <w:rPr>
                <w:lang w:val="es-CO"/>
              </w:rPr>
              <w:t>3</w:t>
            </w:r>
          </w:p>
        </w:tc>
        <w:tc>
          <w:tcPr>
            <w:tcW w:w="449" w:type="dxa"/>
            <w:tcBorders>
              <w:top w:val="single" w:sz="4" w:space="0" w:color="auto"/>
              <w:left w:val="nil"/>
              <w:bottom w:val="single" w:sz="4" w:space="0" w:color="auto"/>
              <w:right w:val="nil"/>
            </w:tcBorders>
            <w:vAlign w:val="center"/>
          </w:tcPr>
          <w:p w14:paraId="456BEDB8" w14:textId="77777777" w:rsidR="00292EF2" w:rsidRPr="00AA57CA" w:rsidRDefault="001B0150" w:rsidP="00783A4D">
            <w:pPr>
              <w:spacing w:line="480" w:lineRule="auto"/>
              <w:jc w:val="center"/>
              <w:rPr>
                <w:lang w:val="es-CO"/>
              </w:rPr>
            </w:pPr>
            <w:r w:rsidRPr="00AA57CA">
              <w:rPr>
                <w:lang w:val="es-CO"/>
              </w:rPr>
              <w:t>4</w:t>
            </w:r>
          </w:p>
        </w:tc>
        <w:tc>
          <w:tcPr>
            <w:tcW w:w="449" w:type="dxa"/>
            <w:tcBorders>
              <w:top w:val="single" w:sz="4" w:space="0" w:color="auto"/>
              <w:left w:val="nil"/>
              <w:bottom w:val="single" w:sz="4" w:space="0" w:color="auto"/>
              <w:right w:val="nil"/>
            </w:tcBorders>
            <w:vAlign w:val="center"/>
          </w:tcPr>
          <w:p w14:paraId="588B9052" w14:textId="77777777" w:rsidR="00292EF2" w:rsidRPr="00AA57CA" w:rsidRDefault="001B0150" w:rsidP="00783A4D">
            <w:pPr>
              <w:spacing w:line="480" w:lineRule="auto"/>
              <w:jc w:val="center"/>
              <w:rPr>
                <w:lang w:val="es-CO"/>
              </w:rPr>
            </w:pPr>
            <w:r w:rsidRPr="00AA57CA">
              <w:rPr>
                <w:lang w:val="es-CO"/>
              </w:rPr>
              <w:t>0</w:t>
            </w:r>
          </w:p>
        </w:tc>
        <w:tc>
          <w:tcPr>
            <w:tcW w:w="449" w:type="dxa"/>
            <w:tcBorders>
              <w:top w:val="single" w:sz="4" w:space="0" w:color="auto"/>
              <w:left w:val="nil"/>
              <w:bottom w:val="single" w:sz="4" w:space="0" w:color="auto"/>
              <w:right w:val="nil"/>
            </w:tcBorders>
            <w:vAlign w:val="center"/>
          </w:tcPr>
          <w:p w14:paraId="7D2C89E1" w14:textId="77777777" w:rsidR="00292EF2" w:rsidRPr="00AA57CA" w:rsidRDefault="00643503" w:rsidP="00783A4D">
            <w:pPr>
              <w:spacing w:line="480" w:lineRule="auto"/>
              <w:jc w:val="center"/>
              <w:rPr>
                <w:lang w:val="es-CO"/>
              </w:rPr>
            </w:pPr>
            <w:r w:rsidRPr="00AA57CA">
              <w:rPr>
                <w:lang w:val="es-CO"/>
              </w:rPr>
              <w:t>4</w:t>
            </w:r>
          </w:p>
        </w:tc>
        <w:tc>
          <w:tcPr>
            <w:tcW w:w="449" w:type="dxa"/>
            <w:tcBorders>
              <w:top w:val="single" w:sz="4" w:space="0" w:color="auto"/>
              <w:left w:val="nil"/>
              <w:bottom w:val="single" w:sz="4" w:space="0" w:color="auto"/>
              <w:right w:val="nil"/>
            </w:tcBorders>
            <w:vAlign w:val="center"/>
          </w:tcPr>
          <w:p w14:paraId="30B272C0" w14:textId="77777777" w:rsidR="00292EF2" w:rsidRPr="00AA57CA" w:rsidRDefault="00643503" w:rsidP="00783A4D">
            <w:pPr>
              <w:spacing w:line="480" w:lineRule="auto"/>
              <w:jc w:val="center"/>
              <w:rPr>
                <w:lang w:val="es-CO"/>
              </w:rPr>
            </w:pPr>
            <w:r w:rsidRPr="00AA57CA">
              <w:rPr>
                <w:lang w:val="es-CO"/>
              </w:rPr>
              <w:t>2</w:t>
            </w:r>
          </w:p>
        </w:tc>
        <w:tc>
          <w:tcPr>
            <w:tcW w:w="449" w:type="dxa"/>
            <w:tcBorders>
              <w:top w:val="single" w:sz="4" w:space="0" w:color="auto"/>
              <w:left w:val="nil"/>
              <w:bottom w:val="single" w:sz="4" w:space="0" w:color="auto"/>
              <w:right w:val="nil"/>
            </w:tcBorders>
            <w:vAlign w:val="center"/>
          </w:tcPr>
          <w:p w14:paraId="48E90CE3" w14:textId="77777777" w:rsidR="00292EF2" w:rsidRPr="00AA57CA" w:rsidRDefault="00643503" w:rsidP="00783A4D">
            <w:pPr>
              <w:spacing w:line="480" w:lineRule="auto"/>
              <w:jc w:val="center"/>
              <w:rPr>
                <w:lang w:val="es-CO"/>
              </w:rPr>
            </w:pPr>
            <w:r w:rsidRPr="00AA57CA">
              <w:rPr>
                <w:lang w:val="es-CO"/>
              </w:rPr>
              <w:t>0</w:t>
            </w:r>
          </w:p>
        </w:tc>
        <w:tc>
          <w:tcPr>
            <w:tcW w:w="449" w:type="dxa"/>
            <w:tcBorders>
              <w:top w:val="single" w:sz="4" w:space="0" w:color="auto"/>
              <w:left w:val="nil"/>
              <w:bottom w:val="single" w:sz="4" w:space="0" w:color="auto"/>
              <w:right w:val="nil"/>
            </w:tcBorders>
            <w:vAlign w:val="center"/>
          </w:tcPr>
          <w:p w14:paraId="2FA031D7" w14:textId="77777777" w:rsidR="00292EF2" w:rsidRPr="00AA57CA" w:rsidRDefault="00643503" w:rsidP="00783A4D">
            <w:pPr>
              <w:spacing w:line="480" w:lineRule="auto"/>
              <w:jc w:val="center"/>
              <w:rPr>
                <w:lang w:val="es-CO"/>
              </w:rPr>
            </w:pPr>
            <w:r w:rsidRPr="00AA57CA">
              <w:rPr>
                <w:lang w:val="es-CO"/>
              </w:rPr>
              <w:t>4</w:t>
            </w:r>
          </w:p>
        </w:tc>
      </w:tr>
    </w:tbl>
    <w:p w14:paraId="5ECB2C78" w14:textId="77777777" w:rsidR="009550FD" w:rsidRPr="00AA57CA" w:rsidRDefault="009550FD" w:rsidP="00783A4D">
      <w:pPr>
        <w:spacing w:line="480" w:lineRule="auto"/>
        <w:jc w:val="both"/>
        <w:rPr>
          <w:lang w:val="es-CO"/>
        </w:rPr>
      </w:pPr>
    </w:p>
    <w:p w14:paraId="3375E836" w14:textId="77777777" w:rsidR="00751024" w:rsidRDefault="00751024" w:rsidP="00751024">
      <w:pPr>
        <w:spacing w:line="480" w:lineRule="auto"/>
        <w:ind w:firstLine="708"/>
        <w:jc w:val="both"/>
        <w:rPr>
          <w:lang w:val="es-CO"/>
        </w:rPr>
        <w:sectPr w:rsidR="00751024" w:rsidSect="009D3FD2">
          <w:type w:val="continuous"/>
          <w:pgSz w:w="12240" w:h="15840"/>
          <w:pgMar w:top="1134" w:right="851" w:bottom="1134" w:left="1134" w:header="708" w:footer="708" w:gutter="0"/>
          <w:cols w:space="708"/>
          <w:titlePg/>
          <w:docGrid w:linePitch="360"/>
        </w:sectPr>
      </w:pPr>
    </w:p>
    <w:p w14:paraId="4D5A39AE" w14:textId="77777777" w:rsidR="002835C4" w:rsidRPr="00751024" w:rsidRDefault="00164549" w:rsidP="00B2245B">
      <w:pPr>
        <w:ind w:firstLine="708"/>
        <w:rPr>
          <w:sz w:val="20"/>
          <w:szCs w:val="20"/>
          <w:lang w:val="es-CO"/>
        </w:rPr>
      </w:pPr>
      <w:r w:rsidRPr="00751024">
        <w:rPr>
          <w:sz w:val="20"/>
          <w:szCs w:val="20"/>
          <w:lang w:val="es-CO"/>
        </w:rPr>
        <w:t>Cuando el estado afectivo fue neutro y la frecuencia de exposición subliminal fue cinco (5)</w:t>
      </w:r>
      <w:r w:rsidR="00F40465" w:rsidRPr="00751024">
        <w:rPr>
          <w:sz w:val="20"/>
          <w:szCs w:val="20"/>
          <w:lang w:val="es-CO"/>
        </w:rPr>
        <w:t>,</w:t>
      </w:r>
      <w:r w:rsidRPr="00751024">
        <w:rPr>
          <w:sz w:val="20"/>
          <w:szCs w:val="20"/>
          <w:lang w:val="es-CO"/>
        </w:rPr>
        <w:t xml:space="preserve"> se observa que 7 de 10 participantes ubicaron a</w:t>
      </w:r>
      <w:r w:rsidR="00941C82" w:rsidRPr="00751024">
        <w:rPr>
          <w:sz w:val="20"/>
          <w:szCs w:val="20"/>
          <w:lang w:val="es-CO"/>
        </w:rPr>
        <w:t>l</w:t>
      </w:r>
      <w:r w:rsidRPr="00751024">
        <w:rPr>
          <w:sz w:val="20"/>
          <w:szCs w:val="20"/>
          <w:lang w:val="es-CO"/>
        </w:rPr>
        <w:t xml:space="preserve"> </w:t>
      </w:r>
      <w:r w:rsidR="00941C82" w:rsidRPr="00751024">
        <w:rPr>
          <w:sz w:val="20"/>
          <w:szCs w:val="20"/>
          <w:lang w:val="es-CO"/>
        </w:rPr>
        <w:t>logo</w:t>
      </w:r>
      <w:r w:rsidRPr="00751024">
        <w:rPr>
          <w:sz w:val="20"/>
          <w:szCs w:val="20"/>
          <w:lang w:val="es-CO"/>
        </w:rPr>
        <w:t xml:space="preserve"> expuest</w:t>
      </w:r>
      <w:r w:rsidR="00941C82" w:rsidRPr="00751024">
        <w:rPr>
          <w:sz w:val="20"/>
          <w:szCs w:val="20"/>
          <w:lang w:val="es-CO"/>
        </w:rPr>
        <w:t>o</w:t>
      </w:r>
      <w:r w:rsidRPr="00751024">
        <w:rPr>
          <w:sz w:val="20"/>
          <w:szCs w:val="20"/>
          <w:lang w:val="es-CO"/>
        </w:rPr>
        <w:t xml:space="preserve"> en el cuarto o último lugar. Lo contrario ocurrió cuando la frecuencia de exposición fue igual a quince (15)</w:t>
      </w:r>
      <w:r w:rsidR="002453AB" w:rsidRPr="00751024">
        <w:rPr>
          <w:sz w:val="20"/>
          <w:szCs w:val="20"/>
          <w:lang w:val="es-CO"/>
        </w:rPr>
        <w:t xml:space="preserve"> puesto que</w:t>
      </w:r>
      <w:r w:rsidRPr="00751024">
        <w:rPr>
          <w:sz w:val="20"/>
          <w:szCs w:val="20"/>
          <w:lang w:val="es-CO"/>
        </w:rPr>
        <w:t xml:space="preserve"> en este caso</w:t>
      </w:r>
      <w:r w:rsidR="002453AB" w:rsidRPr="00751024">
        <w:rPr>
          <w:sz w:val="20"/>
          <w:szCs w:val="20"/>
          <w:lang w:val="es-CO"/>
        </w:rPr>
        <w:t>,</w:t>
      </w:r>
      <w:r w:rsidRPr="00751024">
        <w:rPr>
          <w:sz w:val="20"/>
          <w:szCs w:val="20"/>
          <w:lang w:val="es-CO"/>
        </w:rPr>
        <w:t xml:space="preserve"> 7 de 10 participantes la ubicaron en el primer lugar de la jerarquía.</w:t>
      </w:r>
      <w:r w:rsidR="00564999" w:rsidRPr="00751024">
        <w:rPr>
          <w:sz w:val="20"/>
          <w:szCs w:val="20"/>
          <w:lang w:val="es-CO"/>
        </w:rPr>
        <w:t xml:space="preserve"> Adicionalmente, la distribución de las frecuencias en la condición frecuencia de exposición diez (10) y </w:t>
      </w:r>
      <w:r w:rsidR="00F40465" w:rsidRPr="00751024">
        <w:rPr>
          <w:sz w:val="20"/>
          <w:szCs w:val="20"/>
          <w:lang w:val="es-CO"/>
        </w:rPr>
        <w:t xml:space="preserve">veinte </w:t>
      </w:r>
      <w:r w:rsidR="00564999" w:rsidRPr="00751024">
        <w:rPr>
          <w:sz w:val="20"/>
          <w:szCs w:val="20"/>
          <w:lang w:val="es-CO"/>
        </w:rPr>
        <w:t xml:space="preserve">(20) </w:t>
      </w:r>
      <w:r w:rsidR="00F40465" w:rsidRPr="00751024">
        <w:rPr>
          <w:sz w:val="20"/>
          <w:szCs w:val="20"/>
          <w:lang w:val="es-CO"/>
        </w:rPr>
        <w:t>fueron</w:t>
      </w:r>
      <w:r w:rsidR="00564999" w:rsidRPr="00751024">
        <w:rPr>
          <w:sz w:val="20"/>
          <w:szCs w:val="20"/>
          <w:lang w:val="es-CO"/>
        </w:rPr>
        <w:t xml:space="preserve"> relativamente similares ya que la frecuencias tendieron a ubicarse en los posiciones bajas de la jerarquía. </w:t>
      </w:r>
      <w:r w:rsidRPr="00751024">
        <w:rPr>
          <w:sz w:val="20"/>
          <w:szCs w:val="20"/>
          <w:lang w:val="es-CO"/>
        </w:rPr>
        <w:t>Este resultado parece coincidir con las diferencias</w:t>
      </w:r>
      <w:r w:rsidR="0046094F" w:rsidRPr="00751024">
        <w:rPr>
          <w:sz w:val="20"/>
          <w:szCs w:val="20"/>
          <w:lang w:val="es-CO"/>
        </w:rPr>
        <w:t xml:space="preserve"> ya reportadas</w:t>
      </w:r>
      <w:r w:rsidRPr="00751024">
        <w:rPr>
          <w:sz w:val="20"/>
          <w:szCs w:val="20"/>
          <w:lang w:val="es-CO"/>
        </w:rPr>
        <w:t xml:space="preserve"> entre las calificaciones medias</w:t>
      </w:r>
      <w:r w:rsidR="00564999" w:rsidRPr="00751024">
        <w:rPr>
          <w:sz w:val="20"/>
          <w:szCs w:val="20"/>
          <w:lang w:val="es-CO"/>
        </w:rPr>
        <w:t xml:space="preserve"> de agrado hacia </w:t>
      </w:r>
      <w:r w:rsidR="009B1496" w:rsidRPr="00751024">
        <w:rPr>
          <w:sz w:val="20"/>
          <w:szCs w:val="20"/>
          <w:lang w:val="es-CO"/>
        </w:rPr>
        <w:t>los logos</w:t>
      </w:r>
      <w:r w:rsidR="0046094F" w:rsidRPr="00751024">
        <w:rPr>
          <w:sz w:val="20"/>
          <w:szCs w:val="20"/>
          <w:lang w:val="es-CO"/>
        </w:rPr>
        <w:t xml:space="preserve"> entre </w:t>
      </w:r>
      <w:r w:rsidR="00564999" w:rsidRPr="00751024">
        <w:rPr>
          <w:sz w:val="20"/>
          <w:szCs w:val="20"/>
          <w:lang w:val="es-CO"/>
        </w:rPr>
        <w:t xml:space="preserve">las </w:t>
      </w:r>
      <w:r w:rsidR="0046094F" w:rsidRPr="00751024">
        <w:rPr>
          <w:sz w:val="20"/>
          <w:szCs w:val="20"/>
          <w:lang w:val="es-CO"/>
        </w:rPr>
        <w:t>condiciones del factor frecuencia de exposición</w:t>
      </w:r>
      <w:r w:rsidRPr="00751024">
        <w:rPr>
          <w:sz w:val="20"/>
          <w:szCs w:val="20"/>
          <w:lang w:val="es-CO"/>
        </w:rPr>
        <w:t xml:space="preserve"> para este mismo estado afectivo. </w:t>
      </w:r>
    </w:p>
    <w:p w14:paraId="1963AECA" w14:textId="77777777" w:rsidR="00FF6406" w:rsidRPr="00751024" w:rsidRDefault="00B4780C" w:rsidP="00B2245B">
      <w:pPr>
        <w:ind w:firstLine="708"/>
        <w:rPr>
          <w:sz w:val="20"/>
          <w:szCs w:val="20"/>
          <w:lang w:val="es-CO"/>
        </w:rPr>
      </w:pPr>
      <w:r w:rsidRPr="00751024">
        <w:rPr>
          <w:sz w:val="20"/>
          <w:szCs w:val="20"/>
          <w:lang w:val="es-CO"/>
        </w:rPr>
        <w:t>Para el caso del estado afectivo positivo cuando la frecuencia de exposición fue cinco (5)</w:t>
      </w:r>
      <w:r w:rsidR="0098217B" w:rsidRPr="00751024">
        <w:rPr>
          <w:sz w:val="20"/>
          <w:szCs w:val="20"/>
          <w:lang w:val="es-CO"/>
        </w:rPr>
        <w:t>,</w:t>
      </w:r>
      <w:r w:rsidRPr="00751024">
        <w:rPr>
          <w:sz w:val="20"/>
          <w:szCs w:val="20"/>
          <w:lang w:val="es-CO"/>
        </w:rPr>
        <w:t xml:space="preserve"> las frecuencias tendieron a ubicarse en las primeras posiciones de la jerarquía. En las condiciones restantes de la frecuencia de exposición subliminal las frecuencias tendieron a ubicarse en las posiciones bajas de la jerarquía</w:t>
      </w:r>
      <w:r w:rsidR="00014576" w:rsidRPr="00751024">
        <w:rPr>
          <w:sz w:val="20"/>
          <w:szCs w:val="20"/>
          <w:lang w:val="es-CO"/>
        </w:rPr>
        <w:t>. En el estado afectivo negativo no parece observarse diferencias entre las distribuciones de las frecuencias salvo para el caso de esta distribución en la condición de frecuencia de exposición quince (15).</w:t>
      </w:r>
      <w:r w:rsidR="00561A12" w:rsidRPr="00751024">
        <w:rPr>
          <w:sz w:val="20"/>
          <w:szCs w:val="20"/>
          <w:lang w:val="es-CO"/>
        </w:rPr>
        <w:t xml:space="preserve"> Aunque las distribuciones de frecuencias no muestran un patrón claro de agrupación, en muchos casos parecen coincidir con el patrón de resultados reportado anteriormente</w:t>
      </w:r>
      <w:r w:rsidR="001D404F" w:rsidRPr="00751024">
        <w:rPr>
          <w:sz w:val="20"/>
          <w:szCs w:val="20"/>
          <w:lang w:val="es-CO"/>
        </w:rPr>
        <w:t xml:space="preserve"> con el análisis </w:t>
      </w:r>
      <w:r w:rsidR="00410609" w:rsidRPr="00751024">
        <w:rPr>
          <w:sz w:val="20"/>
          <w:szCs w:val="20"/>
          <w:lang w:val="es-CO"/>
        </w:rPr>
        <w:t xml:space="preserve">de varianza </w:t>
      </w:r>
      <w:r w:rsidR="001D404F" w:rsidRPr="00751024">
        <w:rPr>
          <w:sz w:val="20"/>
          <w:szCs w:val="20"/>
          <w:lang w:val="es-CO"/>
        </w:rPr>
        <w:t xml:space="preserve">univariante de dos factores. </w:t>
      </w:r>
    </w:p>
    <w:p w14:paraId="20354869" w14:textId="77777777" w:rsidR="00AF7691" w:rsidRPr="00751024" w:rsidRDefault="00CB72FE" w:rsidP="00B2245B">
      <w:pPr>
        <w:ind w:firstLine="708"/>
        <w:rPr>
          <w:sz w:val="20"/>
          <w:szCs w:val="20"/>
          <w:lang w:val="es-CO"/>
        </w:rPr>
      </w:pPr>
      <w:r w:rsidRPr="00751024">
        <w:rPr>
          <w:sz w:val="20"/>
          <w:szCs w:val="20"/>
          <w:lang w:val="es-CO"/>
        </w:rPr>
        <w:t xml:space="preserve">Para conocer si las distribuciones de las frecuencias en cada celdilla era estadísticamente distinta </w:t>
      </w:r>
      <w:r w:rsidR="0087137B" w:rsidRPr="00751024">
        <w:rPr>
          <w:sz w:val="20"/>
          <w:szCs w:val="20"/>
          <w:lang w:val="es-CO"/>
        </w:rPr>
        <w:t xml:space="preserve">entre </w:t>
      </w:r>
      <w:r w:rsidR="007327F4" w:rsidRPr="00751024">
        <w:rPr>
          <w:sz w:val="20"/>
          <w:szCs w:val="20"/>
          <w:lang w:val="es-CO"/>
        </w:rPr>
        <w:t>sí,</w:t>
      </w:r>
      <w:r w:rsidR="0087137B" w:rsidRPr="00751024">
        <w:rPr>
          <w:sz w:val="20"/>
          <w:szCs w:val="20"/>
          <w:lang w:val="es-CO"/>
        </w:rPr>
        <w:t xml:space="preserve"> </w:t>
      </w:r>
      <w:r w:rsidRPr="00751024">
        <w:rPr>
          <w:sz w:val="20"/>
          <w:szCs w:val="20"/>
          <w:lang w:val="es-CO"/>
        </w:rPr>
        <w:t xml:space="preserve">se calcularon </w:t>
      </w:r>
      <w:r w:rsidR="00467109" w:rsidRPr="00751024">
        <w:rPr>
          <w:sz w:val="20"/>
          <w:szCs w:val="20"/>
          <w:lang w:val="es-CO"/>
        </w:rPr>
        <w:t>varias pruebas binomiales reagrupando las frecuencias en dos categorías: (a) primeros lugares (1 y</w:t>
      </w:r>
      <w:r w:rsidR="001731B0" w:rsidRPr="00751024">
        <w:rPr>
          <w:sz w:val="20"/>
          <w:szCs w:val="20"/>
          <w:lang w:val="es-CO"/>
        </w:rPr>
        <w:t xml:space="preserve"> </w:t>
      </w:r>
      <w:r w:rsidR="00467109" w:rsidRPr="00751024">
        <w:rPr>
          <w:sz w:val="20"/>
          <w:szCs w:val="20"/>
          <w:lang w:val="es-CO"/>
        </w:rPr>
        <w:t xml:space="preserve">2) y (2) últimos lugares (3 y 4). </w:t>
      </w:r>
      <w:r w:rsidR="00A2497B" w:rsidRPr="00751024">
        <w:rPr>
          <w:sz w:val="20"/>
          <w:szCs w:val="20"/>
          <w:lang w:val="es-CO"/>
        </w:rPr>
        <w:t>De acuerdo con Siegel (1991) se recomienda usar esta prueba cuando las</w:t>
      </w:r>
      <w:r w:rsidR="00467109" w:rsidRPr="00751024">
        <w:rPr>
          <w:sz w:val="20"/>
          <w:szCs w:val="20"/>
          <w:lang w:val="es-CO"/>
        </w:rPr>
        <w:t xml:space="preserve"> frecuencias </w:t>
      </w:r>
      <w:r w:rsidR="00A2497B" w:rsidRPr="00751024">
        <w:rPr>
          <w:sz w:val="20"/>
          <w:szCs w:val="20"/>
          <w:lang w:val="es-CO"/>
        </w:rPr>
        <w:t xml:space="preserve">por celdilla son </w:t>
      </w:r>
      <w:r w:rsidR="00662198" w:rsidRPr="00751024">
        <w:rPr>
          <w:sz w:val="20"/>
          <w:szCs w:val="20"/>
          <w:lang w:val="es-CO"/>
        </w:rPr>
        <w:t>claramente inferiores a cinco</w:t>
      </w:r>
      <w:r w:rsidR="0087137B" w:rsidRPr="00751024">
        <w:rPr>
          <w:sz w:val="20"/>
          <w:szCs w:val="20"/>
          <w:lang w:val="es-CO"/>
        </w:rPr>
        <w:t xml:space="preserve"> lo que hace imposible calcular la prueba x</w:t>
      </w:r>
      <w:r w:rsidR="0087137B" w:rsidRPr="00751024">
        <w:rPr>
          <w:sz w:val="20"/>
          <w:szCs w:val="20"/>
          <w:vertAlign w:val="superscript"/>
          <w:lang w:val="es-CO"/>
        </w:rPr>
        <w:t>2</w:t>
      </w:r>
      <w:r w:rsidR="0087137B" w:rsidRPr="00751024">
        <w:rPr>
          <w:sz w:val="20"/>
          <w:szCs w:val="20"/>
          <w:lang w:val="es-CO"/>
        </w:rPr>
        <w:t xml:space="preserve"> para una muestra</w:t>
      </w:r>
      <w:r w:rsidR="008F57CD" w:rsidRPr="00751024">
        <w:rPr>
          <w:sz w:val="20"/>
          <w:szCs w:val="20"/>
          <w:lang w:val="es-CO"/>
        </w:rPr>
        <w:t xml:space="preserve"> con cierto nivel de confianza</w:t>
      </w:r>
      <w:r w:rsidR="0087137B" w:rsidRPr="00751024">
        <w:rPr>
          <w:sz w:val="20"/>
          <w:szCs w:val="20"/>
          <w:lang w:val="es-CO"/>
        </w:rPr>
        <w:t xml:space="preserve">. </w:t>
      </w:r>
      <w:r w:rsidR="002F19B8" w:rsidRPr="00751024">
        <w:rPr>
          <w:sz w:val="20"/>
          <w:szCs w:val="20"/>
          <w:lang w:val="es-CO"/>
        </w:rPr>
        <w:t xml:space="preserve">Ninguna de las pruebas resultó estadísticamente significativa al nivel 0.05 </w:t>
      </w:r>
      <w:r w:rsidR="00CF77B5" w:rsidRPr="00751024">
        <w:rPr>
          <w:sz w:val="20"/>
          <w:szCs w:val="20"/>
          <w:lang w:val="es-CO"/>
        </w:rPr>
        <w:t xml:space="preserve">(Valores de p </w:t>
      </w:r>
      <w:r w:rsidR="00D54900" w:rsidRPr="00751024">
        <w:rPr>
          <w:sz w:val="20"/>
          <w:szCs w:val="20"/>
          <w:lang w:val="es-CO"/>
        </w:rPr>
        <w:t>≥</w:t>
      </w:r>
      <w:r w:rsidR="00CF77B5" w:rsidRPr="00751024">
        <w:rPr>
          <w:sz w:val="20"/>
          <w:szCs w:val="20"/>
          <w:lang w:val="es-CO"/>
        </w:rPr>
        <w:t xml:space="preserve"> 0.05) </w:t>
      </w:r>
      <w:r w:rsidR="002F19B8" w:rsidRPr="00751024">
        <w:rPr>
          <w:sz w:val="20"/>
          <w:szCs w:val="20"/>
          <w:lang w:val="es-CO"/>
        </w:rPr>
        <w:t xml:space="preserve">señalando que tal distribución de </w:t>
      </w:r>
      <w:r w:rsidR="00CF77B5" w:rsidRPr="00751024">
        <w:rPr>
          <w:sz w:val="20"/>
          <w:szCs w:val="20"/>
          <w:lang w:val="es-CO"/>
        </w:rPr>
        <w:t xml:space="preserve">frecuencias por celdilla no se diferencia de aquella </w:t>
      </w:r>
      <w:r w:rsidR="002F19B8" w:rsidRPr="00751024">
        <w:rPr>
          <w:sz w:val="20"/>
          <w:szCs w:val="20"/>
          <w:lang w:val="es-CO"/>
        </w:rPr>
        <w:t xml:space="preserve">que se esperaría por azar. </w:t>
      </w:r>
      <w:r w:rsidR="00996F7A" w:rsidRPr="00751024">
        <w:rPr>
          <w:sz w:val="20"/>
          <w:szCs w:val="20"/>
          <w:lang w:val="es-CO"/>
        </w:rPr>
        <w:t>Este resultado señal</w:t>
      </w:r>
      <w:r w:rsidR="0019031C" w:rsidRPr="00751024">
        <w:rPr>
          <w:sz w:val="20"/>
          <w:szCs w:val="20"/>
          <w:lang w:val="es-CO"/>
        </w:rPr>
        <w:t>a</w:t>
      </w:r>
      <w:r w:rsidR="00996F7A" w:rsidRPr="00751024">
        <w:rPr>
          <w:sz w:val="20"/>
          <w:szCs w:val="20"/>
          <w:lang w:val="es-CO"/>
        </w:rPr>
        <w:t xml:space="preserve"> la ausencia de patrones claros en las distribuciones de las frecuencias de las categorías analizadas</w:t>
      </w:r>
      <w:r w:rsidR="0044799E" w:rsidRPr="00751024">
        <w:rPr>
          <w:sz w:val="20"/>
          <w:szCs w:val="20"/>
          <w:lang w:val="es-CO"/>
        </w:rPr>
        <w:t xml:space="preserve">. </w:t>
      </w:r>
    </w:p>
    <w:p w14:paraId="3727B37F" w14:textId="77777777" w:rsidR="008A60FD" w:rsidRPr="00751024" w:rsidRDefault="008A60FD" w:rsidP="00B2245B">
      <w:pPr>
        <w:ind w:firstLine="708"/>
        <w:rPr>
          <w:sz w:val="20"/>
          <w:szCs w:val="20"/>
          <w:lang w:val="es-CO"/>
        </w:rPr>
      </w:pPr>
    </w:p>
    <w:p w14:paraId="091DD054" w14:textId="77777777" w:rsidR="002A2FF3" w:rsidRPr="00751024" w:rsidRDefault="002A2FF3" w:rsidP="00B2245B">
      <w:pPr>
        <w:ind w:firstLine="708"/>
        <w:rPr>
          <w:b/>
          <w:sz w:val="20"/>
          <w:szCs w:val="20"/>
          <w:lang w:val="es-CO"/>
        </w:rPr>
      </w:pPr>
      <w:r w:rsidRPr="00751024">
        <w:rPr>
          <w:b/>
          <w:sz w:val="20"/>
          <w:szCs w:val="20"/>
          <w:lang w:val="es-CO"/>
        </w:rPr>
        <w:t>Discusión</w:t>
      </w:r>
    </w:p>
    <w:p w14:paraId="57CDDB0A" w14:textId="77777777" w:rsidR="00586299" w:rsidRPr="00751024" w:rsidRDefault="00127C5D" w:rsidP="00B2245B">
      <w:pPr>
        <w:ind w:firstLine="708"/>
        <w:rPr>
          <w:sz w:val="20"/>
          <w:szCs w:val="20"/>
          <w:lang w:val="es-CO"/>
        </w:rPr>
      </w:pPr>
      <w:r w:rsidRPr="00751024">
        <w:rPr>
          <w:sz w:val="20"/>
          <w:szCs w:val="20"/>
          <w:lang w:val="es-CO"/>
        </w:rPr>
        <w:t xml:space="preserve">Este trabajo se realizó con el objetivo de explorar el efecto del estado </w:t>
      </w:r>
      <w:r w:rsidR="007B4789" w:rsidRPr="00751024">
        <w:rPr>
          <w:sz w:val="20"/>
          <w:szCs w:val="20"/>
          <w:lang w:val="es-CO"/>
        </w:rPr>
        <w:t>de ánimo inducido</w:t>
      </w:r>
      <w:r w:rsidR="007167E0" w:rsidRPr="00751024">
        <w:rPr>
          <w:sz w:val="20"/>
          <w:szCs w:val="20"/>
          <w:lang w:val="es-CO"/>
        </w:rPr>
        <w:t xml:space="preserve"> en la ocurrencia del efecto de mera exposición</w:t>
      </w:r>
      <w:r w:rsidR="00FD5E87" w:rsidRPr="00751024">
        <w:rPr>
          <w:sz w:val="20"/>
          <w:szCs w:val="20"/>
          <w:lang w:val="es-CO"/>
        </w:rPr>
        <w:t>.</w:t>
      </w:r>
      <w:r w:rsidR="00EE3BAE" w:rsidRPr="00751024">
        <w:rPr>
          <w:sz w:val="20"/>
          <w:szCs w:val="20"/>
          <w:lang w:val="es-CO"/>
        </w:rPr>
        <w:t xml:space="preserve"> </w:t>
      </w:r>
      <w:r w:rsidR="008C3AF5" w:rsidRPr="00751024">
        <w:rPr>
          <w:sz w:val="20"/>
          <w:szCs w:val="20"/>
          <w:lang w:val="es-CO"/>
        </w:rPr>
        <w:t xml:space="preserve">¿Cuál fue el efecto del </w:t>
      </w:r>
      <w:r w:rsidR="007B4789" w:rsidRPr="00751024">
        <w:rPr>
          <w:sz w:val="20"/>
          <w:szCs w:val="20"/>
          <w:lang w:val="es-CO"/>
        </w:rPr>
        <w:t>estado de ánimo inducido</w:t>
      </w:r>
      <w:r w:rsidR="004F4AF0" w:rsidRPr="00751024">
        <w:rPr>
          <w:sz w:val="20"/>
          <w:szCs w:val="20"/>
          <w:lang w:val="es-CO"/>
        </w:rPr>
        <w:t xml:space="preserve"> del participante</w:t>
      </w:r>
      <w:r w:rsidR="008C3AF5" w:rsidRPr="00751024">
        <w:rPr>
          <w:sz w:val="20"/>
          <w:szCs w:val="20"/>
          <w:lang w:val="es-CO"/>
        </w:rPr>
        <w:t>? ¿Condicion</w:t>
      </w:r>
      <w:r w:rsidR="007863A9" w:rsidRPr="00751024">
        <w:rPr>
          <w:sz w:val="20"/>
          <w:szCs w:val="20"/>
          <w:lang w:val="es-CO"/>
        </w:rPr>
        <w:t>ó</w:t>
      </w:r>
      <w:r w:rsidR="008C3AF5" w:rsidRPr="00751024">
        <w:rPr>
          <w:sz w:val="20"/>
          <w:szCs w:val="20"/>
          <w:lang w:val="es-CO"/>
        </w:rPr>
        <w:t xml:space="preserve"> este aspecto psicológico la ocurrencia del efecto de mera exposición</w:t>
      </w:r>
      <w:r w:rsidR="00B819BC" w:rsidRPr="00751024">
        <w:rPr>
          <w:sz w:val="20"/>
          <w:szCs w:val="20"/>
          <w:lang w:val="es-CO"/>
        </w:rPr>
        <w:t xml:space="preserve"> subliminal</w:t>
      </w:r>
      <w:r w:rsidR="008C3AF5" w:rsidRPr="00751024">
        <w:rPr>
          <w:sz w:val="20"/>
          <w:szCs w:val="20"/>
          <w:lang w:val="es-CO"/>
        </w:rPr>
        <w:t xml:space="preserve">? </w:t>
      </w:r>
      <w:r w:rsidR="0051466C" w:rsidRPr="00751024">
        <w:rPr>
          <w:sz w:val="20"/>
          <w:szCs w:val="20"/>
          <w:lang w:val="es-CO"/>
        </w:rPr>
        <w:t xml:space="preserve"> </w:t>
      </w:r>
      <w:r w:rsidR="00A10BAF" w:rsidRPr="00751024">
        <w:rPr>
          <w:sz w:val="20"/>
          <w:szCs w:val="20"/>
          <w:lang w:val="es-CO"/>
        </w:rPr>
        <w:t>En principio</w:t>
      </w:r>
      <w:r w:rsidR="004F4AF0" w:rsidRPr="00751024">
        <w:rPr>
          <w:sz w:val="20"/>
          <w:szCs w:val="20"/>
          <w:lang w:val="es-CO"/>
        </w:rPr>
        <w:t xml:space="preserve">, la respuesta es sí. </w:t>
      </w:r>
      <w:r w:rsidR="008C3AF5" w:rsidRPr="00751024">
        <w:rPr>
          <w:sz w:val="20"/>
          <w:szCs w:val="20"/>
          <w:lang w:val="es-CO"/>
        </w:rPr>
        <w:t xml:space="preserve">Los resultados señalaron una interacción significativa entre el estado </w:t>
      </w:r>
      <w:r w:rsidR="00FD5E87" w:rsidRPr="00751024">
        <w:rPr>
          <w:sz w:val="20"/>
          <w:szCs w:val="20"/>
          <w:lang w:val="es-CO"/>
        </w:rPr>
        <w:t>de ánimo inducido</w:t>
      </w:r>
      <w:r w:rsidR="008C3AF5" w:rsidRPr="00751024">
        <w:rPr>
          <w:sz w:val="20"/>
          <w:szCs w:val="20"/>
          <w:lang w:val="es-CO"/>
        </w:rPr>
        <w:t xml:space="preserve"> y la</w:t>
      </w:r>
      <w:r w:rsidR="00F75F57" w:rsidRPr="00751024">
        <w:rPr>
          <w:sz w:val="20"/>
          <w:szCs w:val="20"/>
          <w:lang w:val="es-CO"/>
        </w:rPr>
        <w:t xml:space="preserve"> </w:t>
      </w:r>
      <w:r w:rsidR="00E466A1" w:rsidRPr="00751024">
        <w:rPr>
          <w:sz w:val="20"/>
          <w:szCs w:val="20"/>
          <w:lang w:val="es-CO"/>
        </w:rPr>
        <w:t>frecuencia de</w:t>
      </w:r>
      <w:r w:rsidR="008C3AF5" w:rsidRPr="00751024">
        <w:rPr>
          <w:sz w:val="20"/>
          <w:szCs w:val="20"/>
          <w:lang w:val="es-CO"/>
        </w:rPr>
        <w:t xml:space="preserve"> exposición subliminal. </w:t>
      </w:r>
    </w:p>
    <w:p w14:paraId="0F58F523" w14:textId="77777777" w:rsidR="00D147E8" w:rsidRPr="00751024" w:rsidRDefault="00437DB4" w:rsidP="00B2245B">
      <w:pPr>
        <w:ind w:firstLine="708"/>
        <w:rPr>
          <w:sz w:val="20"/>
          <w:szCs w:val="20"/>
          <w:lang w:val="es-CO"/>
        </w:rPr>
      </w:pPr>
      <w:r w:rsidRPr="00751024">
        <w:rPr>
          <w:sz w:val="20"/>
          <w:szCs w:val="20"/>
          <w:lang w:val="es-CO"/>
        </w:rPr>
        <w:t xml:space="preserve">El </w:t>
      </w:r>
      <w:r w:rsidR="000520F5" w:rsidRPr="00751024">
        <w:rPr>
          <w:sz w:val="20"/>
          <w:szCs w:val="20"/>
          <w:lang w:val="es-CO"/>
        </w:rPr>
        <w:t>patrón</w:t>
      </w:r>
      <w:r w:rsidR="00372DFD" w:rsidRPr="00751024">
        <w:rPr>
          <w:sz w:val="20"/>
          <w:szCs w:val="20"/>
          <w:lang w:val="es-CO"/>
        </w:rPr>
        <w:t xml:space="preserve"> </w:t>
      </w:r>
      <w:r w:rsidRPr="00751024">
        <w:rPr>
          <w:sz w:val="20"/>
          <w:szCs w:val="20"/>
          <w:lang w:val="es-CO"/>
        </w:rPr>
        <w:t xml:space="preserve">observado </w:t>
      </w:r>
      <w:r w:rsidR="000520F5" w:rsidRPr="00751024">
        <w:rPr>
          <w:sz w:val="20"/>
          <w:szCs w:val="20"/>
          <w:lang w:val="es-CO"/>
        </w:rPr>
        <w:t>en</w:t>
      </w:r>
      <w:r w:rsidRPr="00751024">
        <w:rPr>
          <w:sz w:val="20"/>
          <w:szCs w:val="20"/>
          <w:lang w:val="es-CO"/>
        </w:rPr>
        <w:t xml:space="preserve"> el nivel de agrado cuando el estado </w:t>
      </w:r>
      <w:r w:rsidR="00EB0961" w:rsidRPr="00751024">
        <w:rPr>
          <w:sz w:val="20"/>
          <w:szCs w:val="20"/>
          <w:lang w:val="es-CO"/>
        </w:rPr>
        <w:t>de ánimo</w:t>
      </w:r>
      <w:r w:rsidRPr="00751024">
        <w:rPr>
          <w:sz w:val="20"/>
          <w:szCs w:val="20"/>
          <w:lang w:val="es-CO"/>
        </w:rPr>
        <w:t xml:space="preserve"> fue positivo, parece ser inverso a</w:t>
      </w:r>
      <w:r w:rsidR="000520F5" w:rsidRPr="00751024">
        <w:rPr>
          <w:sz w:val="20"/>
          <w:szCs w:val="20"/>
          <w:lang w:val="es-CO"/>
        </w:rPr>
        <w:t xml:space="preserve"> aquel </w:t>
      </w:r>
      <w:r w:rsidRPr="00751024">
        <w:rPr>
          <w:sz w:val="20"/>
          <w:szCs w:val="20"/>
          <w:lang w:val="es-CO"/>
        </w:rPr>
        <w:t>registrado en el estado afectivo neutro.</w:t>
      </w:r>
      <w:r w:rsidR="00372DFD" w:rsidRPr="00751024">
        <w:rPr>
          <w:sz w:val="20"/>
          <w:szCs w:val="20"/>
          <w:lang w:val="es-CO"/>
        </w:rPr>
        <w:t xml:space="preserve"> </w:t>
      </w:r>
      <w:r w:rsidR="00E466A1" w:rsidRPr="00751024">
        <w:rPr>
          <w:sz w:val="20"/>
          <w:szCs w:val="20"/>
          <w:lang w:val="es-CO"/>
        </w:rPr>
        <w:t xml:space="preserve">En las condiciones del diseño ejecutado </w:t>
      </w:r>
      <w:r w:rsidR="00AB7CDF" w:rsidRPr="00751024">
        <w:rPr>
          <w:sz w:val="20"/>
          <w:szCs w:val="20"/>
          <w:lang w:val="es-CO"/>
        </w:rPr>
        <w:t>en este estudio</w:t>
      </w:r>
      <w:r w:rsidR="0073035C" w:rsidRPr="00751024">
        <w:rPr>
          <w:sz w:val="20"/>
          <w:szCs w:val="20"/>
          <w:lang w:val="es-CO"/>
        </w:rPr>
        <w:t xml:space="preserve"> s</w:t>
      </w:r>
      <w:r w:rsidRPr="00751024">
        <w:rPr>
          <w:sz w:val="20"/>
          <w:szCs w:val="20"/>
          <w:lang w:val="es-CO"/>
        </w:rPr>
        <w:t xml:space="preserve">e podría suponer la existencia de un </w:t>
      </w:r>
      <w:r w:rsidRPr="00751024">
        <w:rPr>
          <w:i/>
          <w:sz w:val="20"/>
          <w:szCs w:val="20"/>
          <w:lang w:val="es-CO"/>
        </w:rPr>
        <w:t>efecto inverso de mera exposición subliminal</w:t>
      </w:r>
      <w:r w:rsidRPr="00751024">
        <w:rPr>
          <w:sz w:val="20"/>
          <w:szCs w:val="20"/>
          <w:lang w:val="es-CO"/>
        </w:rPr>
        <w:t>.</w:t>
      </w:r>
      <w:r w:rsidR="00E46DE5" w:rsidRPr="00751024">
        <w:rPr>
          <w:sz w:val="20"/>
          <w:szCs w:val="20"/>
          <w:lang w:val="es-CO"/>
        </w:rPr>
        <w:t xml:space="preserve"> En contraste, el efecto sobre el nivel de agrado hacia </w:t>
      </w:r>
      <w:r w:rsidR="00153CDD" w:rsidRPr="00751024">
        <w:rPr>
          <w:sz w:val="20"/>
          <w:szCs w:val="20"/>
          <w:lang w:val="es-CO"/>
        </w:rPr>
        <w:t>el logo</w:t>
      </w:r>
      <w:r w:rsidR="00FD3C54" w:rsidRPr="00751024">
        <w:rPr>
          <w:sz w:val="20"/>
          <w:szCs w:val="20"/>
          <w:lang w:val="es-CO"/>
        </w:rPr>
        <w:t xml:space="preserve"> cuando el estado afectivo fue negativo,</w:t>
      </w:r>
      <w:r w:rsidR="00E46DE5" w:rsidRPr="00751024">
        <w:rPr>
          <w:sz w:val="20"/>
          <w:szCs w:val="20"/>
          <w:lang w:val="es-CO"/>
        </w:rPr>
        <w:t xml:space="preserve"> se caracteriz</w:t>
      </w:r>
      <w:r w:rsidR="00FD3C54" w:rsidRPr="00751024">
        <w:rPr>
          <w:sz w:val="20"/>
          <w:szCs w:val="20"/>
          <w:lang w:val="es-CO"/>
        </w:rPr>
        <w:t>ó</w:t>
      </w:r>
      <w:r w:rsidR="00E46DE5" w:rsidRPr="00751024">
        <w:rPr>
          <w:sz w:val="20"/>
          <w:szCs w:val="20"/>
          <w:lang w:val="es-CO"/>
        </w:rPr>
        <w:t xml:space="preserve"> por una tendencia hacia el incremento sólo después de la frecuencia de exposi</w:t>
      </w:r>
      <w:r w:rsidR="006825D7" w:rsidRPr="00751024">
        <w:rPr>
          <w:sz w:val="20"/>
          <w:szCs w:val="20"/>
          <w:lang w:val="es-CO"/>
        </w:rPr>
        <w:t>ci</w:t>
      </w:r>
      <w:r w:rsidR="00E46DE5" w:rsidRPr="00751024">
        <w:rPr>
          <w:sz w:val="20"/>
          <w:szCs w:val="20"/>
          <w:lang w:val="es-CO"/>
        </w:rPr>
        <w:t>ón</w:t>
      </w:r>
      <w:r w:rsidR="006825D7" w:rsidRPr="00751024">
        <w:rPr>
          <w:sz w:val="20"/>
          <w:szCs w:val="20"/>
          <w:lang w:val="es-CO"/>
        </w:rPr>
        <w:t xml:space="preserve"> quince (15)</w:t>
      </w:r>
      <w:r w:rsidR="00DD1CAD" w:rsidRPr="00751024">
        <w:rPr>
          <w:sz w:val="20"/>
          <w:szCs w:val="20"/>
          <w:lang w:val="es-CO"/>
        </w:rPr>
        <w:t>. Queda la duda</w:t>
      </w:r>
      <w:r w:rsidR="001F2686" w:rsidRPr="00751024">
        <w:rPr>
          <w:sz w:val="20"/>
          <w:szCs w:val="20"/>
          <w:lang w:val="es-CO"/>
        </w:rPr>
        <w:t xml:space="preserve"> de</w:t>
      </w:r>
      <w:r w:rsidR="00DD1CAD" w:rsidRPr="00751024">
        <w:rPr>
          <w:sz w:val="20"/>
          <w:szCs w:val="20"/>
          <w:lang w:val="es-CO"/>
        </w:rPr>
        <w:t xml:space="preserve"> si al exponer un mayor número de veces</w:t>
      </w:r>
      <w:r w:rsidR="00372DFD" w:rsidRPr="00751024">
        <w:rPr>
          <w:sz w:val="20"/>
          <w:szCs w:val="20"/>
          <w:lang w:val="es-CO"/>
        </w:rPr>
        <w:t xml:space="preserve"> </w:t>
      </w:r>
      <w:r w:rsidR="00F12860" w:rsidRPr="00751024">
        <w:rPr>
          <w:sz w:val="20"/>
          <w:szCs w:val="20"/>
          <w:lang w:val="es-CO"/>
        </w:rPr>
        <w:t>al logo</w:t>
      </w:r>
      <w:r w:rsidR="00DD1CAD" w:rsidRPr="00751024">
        <w:rPr>
          <w:sz w:val="20"/>
          <w:szCs w:val="20"/>
          <w:lang w:val="es-CO"/>
        </w:rPr>
        <w:t xml:space="preserve"> se continuaría observando una tendencia hacia el aumento.</w:t>
      </w:r>
    </w:p>
    <w:p w14:paraId="62C105C5" w14:textId="77777777" w:rsidR="00EA0A5A" w:rsidRPr="00751024" w:rsidRDefault="00771534" w:rsidP="00B2245B">
      <w:pPr>
        <w:ind w:firstLine="708"/>
        <w:rPr>
          <w:sz w:val="20"/>
          <w:szCs w:val="20"/>
          <w:lang w:val="es-CO" w:eastAsia="es-ES"/>
        </w:rPr>
      </w:pPr>
      <w:r w:rsidRPr="00751024">
        <w:rPr>
          <w:sz w:val="20"/>
          <w:szCs w:val="20"/>
          <w:lang w:val="es-CO" w:eastAsia="es-ES"/>
        </w:rPr>
        <w:t xml:space="preserve">Bruce, </w:t>
      </w:r>
      <w:r w:rsidR="00633765" w:rsidRPr="00751024">
        <w:rPr>
          <w:sz w:val="20"/>
          <w:szCs w:val="20"/>
          <w:lang w:val="es-CO" w:eastAsia="es-ES"/>
        </w:rPr>
        <w:t xml:space="preserve">Harman </w:t>
      </w:r>
      <w:r w:rsidRPr="00751024">
        <w:rPr>
          <w:sz w:val="20"/>
          <w:szCs w:val="20"/>
          <w:lang w:val="es-CO" w:eastAsia="es-ES"/>
        </w:rPr>
        <w:t>&amp; Turner (2007)</w:t>
      </w:r>
      <w:r w:rsidR="00C93703" w:rsidRPr="00751024">
        <w:rPr>
          <w:sz w:val="20"/>
          <w:szCs w:val="20"/>
          <w:lang w:val="es-CO" w:eastAsia="es-ES"/>
        </w:rPr>
        <w:t xml:space="preserve"> </w:t>
      </w:r>
      <w:r w:rsidR="00AE1046" w:rsidRPr="00751024">
        <w:rPr>
          <w:sz w:val="20"/>
          <w:szCs w:val="20"/>
          <w:lang w:val="es-CO" w:eastAsia="es-ES"/>
        </w:rPr>
        <w:t xml:space="preserve">sostienen que </w:t>
      </w:r>
      <w:r w:rsidR="0013455B" w:rsidRPr="00751024">
        <w:rPr>
          <w:sz w:val="20"/>
          <w:szCs w:val="20"/>
          <w:lang w:val="es-CO" w:eastAsia="es-ES"/>
        </w:rPr>
        <w:t>el</w:t>
      </w:r>
      <w:r w:rsidR="00AE1046" w:rsidRPr="00751024">
        <w:rPr>
          <w:sz w:val="20"/>
          <w:szCs w:val="20"/>
          <w:lang w:val="es-CO" w:eastAsia="es-ES"/>
        </w:rPr>
        <w:t xml:space="preserve"> efecto de mera exposición no es tanto una función del </w:t>
      </w:r>
      <w:r w:rsidR="00A20AE5" w:rsidRPr="00751024">
        <w:rPr>
          <w:sz w:val="20"/>
          <w:szCs w:val="20"/>
          <w:lang w:val="es-CO" w:eastAsia="es-ES"/>
        </w:rPr>
        <w:t xml:space="preserve">tipo de </w:t>
      </w:r>
      <w:r w:rsidR="00AE1046" w:rsidRPr="00751024">
        <w:rPr>
          <w:sz w:val="20"/>
          <w:szCs w:val="20"/>
          <w:lang w:val="es-CO" w:eastAsia="es-ES"/>
        </w:rPr>
        <w:t>estímulo como</w:t>
      </w:r>
      <w:r w:rsidR="004A3E29" w:rsidRPr="00751024">
        <w:rPr>
          <w:sz w:val="20"/>
          <w:szCs w:val="20"/>
          <w:lang w:val="es-CO" w:eastAsia="es-ES"/>
        </w:rPr>
        <w:t xml:space="preserve"> sí</w:t>
      </w:r>
      <w:r w:rsidR="00AE1046" w:rsidRPr="00751024">
        <w:rPr>
          <w:sz w:val="20"/>
          <w:szCs w:val="20"/>
          <w:lang w:val="es-CO" w:eastAsia="es-ES"/>
        </w:rPr>
        <w:t xml:space="preserve"> del número de exposiciones. </w:t>
      </w:r>
      <w:r w:rsidR="00121F43" w:rsidRPr="00751024">
        <w:rPr>
          <w:sz w:val="20"/>
          <w:szCs w:val="20"/>
          <w:lang w:val="es-CO" w:eastAsia="es-ES"/>
        </w:rPr>
        <w:t>Se</w:t>
      </w:r>
      <w:r w:rsidR="00AE1046" w:rsidRPr="00751024">
        <w:rPr>
          <w:sz w:val="20"/>
          <w:szCs w:val="20"/>
          <w:lang w:val="es-CO" w:eastAsia="es-ES"/>
        </w:rPr>
        <w:t xml:space="preserve"> </w:t>
      </w:r>
      <w:r w:rsidR="00121F43" w:rsidRPr="00751024">
        <w:rPr>
          <w:sz w:val="20"/>
          <w:szCs w:val="20"/>
          <w:lang w:val="es-CO" w:eastAsia="es-ES"/>
        </w:rPr>
        <w:t>esperaría, por tanto,</w:t>
      </w:r>
      <w:r w:rsidR="00372DFD" w:rsidRPr="00751024">
        <w:rPr>
          <w:sz w:val="20"/>
          <w:szCs w:val="20"/>
          <w:lang w:val="es-CO" w:eastAsia="es-ES"/>
        </w:rPr>
        <w:t xml:space="preserve"> </w:t>
      </w:r>
      <w:r w:rsidR="00121F43" w:rsidRPr="00751024">
        <w:rPr>
          <w:sz w:val="20"/>
          <w:szCs w:val="20"/>
          <w:lang w:val="es-CO" w:eastAsia="es-ES"/>
        </w:rPr>
        <w:t>l</w:t>
      </w:r>
      <w:r w:rsidR="0062076E" w:rsidRPr="00751024">
        <w:rPr>
          <w:sz w:val="20"/>
          <w:szCs w:val="20"/>
          <w:lang w:val="es-CO" w:eastAsia="es-ES"/>
        </w:rPr>
        <w:t>a ocurrencia d</w:t>
      </w:r>
      <w:r w:rsidR="00AE1046" w:rsidRPr="00751024">
        <w:rPr>
          <w:sz w:val="20"/>
          <w:szCs w:val="20"/>
          <w:lang w:val="es-CO" w:eastAsia="es-ES"/>
        </w:rPr>
        <w:t xml:space="preserve">el efecto independientemente </w:t>
      </w:r>
      <w:r w:rsidR="00EF35CD" w:rsidRPr="00751024">
        <w:rPr>
          <w:sz w:val="20"/>
          <w:szCs w:val="20"/>
          <w:lang w:val="es-CO" w:eastAsia="es-ES"/>
        </w:rPr>
        <w:t xml:space="preserve">de </w:t>
      </w:r>
      <w:r w:rsidR="00AE1046" w:rsidRPr="00751024">
        <w:rPr>
          <w:sz w:val="20"/>
          <w:szCs w:val="20"/>
          <w:lang w:val="es-CO" w:eastAsia="es-ES"/>
        </w:rPr>
        <w:t xml:space="preserve">la </w:t>
      </w:r>
      <w:r w:rsidR="00C67001" w:rsidRPr="00751024">
        <w:rPr>
          <w:sz w:val="20"/>
          <w:szCs w:val="20"/>
          <w:lang w:val="es-CO" w:eastAsia="es-ES"/>
        </w:rPr>
        <w:t>naturaleza</w:t>
      </w:r>
      <w:r w:rsidR="00AE1046" w:rsidRPr="00751024">
        <w:rPr>
          <w:sz w:val="20"/>
          <w:szCs w:val="20"/>
          <w:lang w:val="es-CO" w:eastAsia="es-ES"/>
        </w:rPr>
        <w:t xml:space="preserve"> emocional del estímulo expuesto. </w:t>
      </w:r>
      <w:r w:rsidR="00EF35CD" w:rsidRPr="00751024">
        <w:rPr>
          <w:sz w:val="20"/>
          <w:szCs w:val="20"/>
          <w:lang w:val="es-CO" w:eastAsia="es-ES"/>
        </w:rPr>
        <w:t>Al</w:t>
      </w:r>
      <w:r w:rsidRPr="00751024">
        <w:rPr>
          <w:sz w:val="20"/>
          <w:szCs w:val="20"/>
          <w:lang w:val="es-CO" w:eastAsia="es-ES"/>
        </w:rPr>
        <w:t xml:space="preserve"> </w:t>
      </w:r>
      <w:r w:rsidR="00F34AD2" w:rsidRPr="00751024">
        <w:rPr>
          <w:sz w:val="20"/>
          <w:szCs w:val="20"/>
          <w:lang w:val="es-CO" w:eastAsia="es-ES"/>
        </w:rPr>
        <w:t xml:space="preserve">describir </w:t>
      </w:r>
      <w:r w:rsidRPr="00751024">
        <w:rPr>
          <w:sz w:val="20"/>
          <w:szCs w:val="20"/>
          <w:lang w:val="es-CO" w:eastAsia="es-ES"/>
        </w:rPr>
        <w:t>el efecto de los estímulos e</w:t>
      </w:r>
      <w:r w:rsidR="00EF35CD" w:rsidRPr="00751024">
        <w:rPr>
          <w:sz w:val="20"/>
          <w:szCs w:val="20"/>
          <w:lang w:val="es-CO" w:eastAsia="es-ES"/>
        </w:rPr>
        <w:t>mocionales (palabras audibles) en el procesamiento, enc</w:t>
      </w:r>
      <w:r w:rsidR="00F34AD2" w:rsidRPr="00751024">
        <w:rPr>
          <w:sz w:val="20"/>
          <w:szCs w:val="20"/>
          <w:lang w:val="es-CO" w:eastAsia="es-ES"/>
        </w:rPr>
        <w:t>ontraron</w:t>
      </w:r>
      <w:r w:rsidR="00EF35CD" w:rsidRPr="00751024">
        <w:rPr>
          <w:sz w:val="20"/>
          <w:szCs w:val="20"/>
          <w:lang w:val="es-CO" w:eastAsia="es-ES"/>
        </w:rPr>
        <w:t xml:space="preserve"> que conforme aumenta la frecuencia de exposición; el nivel de agrado por las palabras negativas </w:t>
      </w:r>
      <w:r w:rsidR="006B1AF7" w:rsidRPr="00751024">
        <w:rPr>
          <w:sz w:val="20"/>
          <w:szCs w:val="20"/>
          <w:lang w:val="es-CO" w:eastAsia="es-ES"/>
        </w:rPr>
        <w:t>aumenta.</w:t>
      </w:r>
      <w:r w:rsidR="00372DFD" w:rsidRPr="00751024">
        <w:rPr>
          <w:sz w:val="20"/>
          <w:szCs w:val="20"/>
          <w:lang w:val="es-CO" w:eastAsia="es-ES"/>
        </w:rPr>
        <w:t xml:space="preserve"> </w:t>
      </w:r>
      <w:r w:rsidR="00EF35CD" w:rsidRPr="00751024">
        <w:rPr>
          <w:sz w:val="20"/>
          <w:szCs w:val="20"/>
          <w:lang w:val="es-CO" w:eastAsia="es-ES"/>
        </w:rPr>
        <w:t xml:space="preserve">Para el caso de las palabras positivas el efecto de mera exposición estuvo prácticamente ausente. </w:t>
      </w:r>
      <w:r w:rsidR="00CD062C" w:rsidRPr="00751024">
        <w:rPr>
          <w:sz w:val="20"/>
          <w:szCs w:val="20"/>
          <w:lang w:val="es-CO" w:eastAsia="es-ES"/>
        </w:rPr>
        <w:t>Aunque el estudio de Bruce, Harman &amp; Turner (2007) se puede ubicar en el contexto del aprendizaje verbal</w:t>
      </w:r>
      <w:r w:rsidR="00F47132" w:rsidRPr="00751024">
        <w:rPr>
          <w:sz w:val="20"/>
          <w:szCs w:val="20"/>
          <w:lang w:val="es-CO" w:eastAsia="es-ES"/>
        </w:rPr>
        <w:t xml:space="preserve"> en el que los participantes escucharon conscientemente palabras que variaron en contenido emocional y frecuencia de exposición, los resultados apoyan la noción que el contenido emocional hace una diferencia en las respues</w:t>
      </w:r>
      <w:r w:rsidR="00746FCE" w:rsidRPr="00751024">
        <w:rPr>
          <w:sz w:val="20"/>
          <w:szCs w:val="20"/>
          <w:lang w:val="es-CO" w:eastAsia="es-ES"/>
        </w:rPr>
        <w:t>tas de agrado por los estímulos, y por consiguiente en la manifestación del efecto.</w:t>
      </w:r>
      <w:r w:rsidR="00F47132" w:rsidRPr="00751024">
        <w:rPr>
          <w:sz w:val="20"/>
          <w:szCs w:val="20"/>
          <w:lang w:val="es-CO" w:eastAsia="es-ES"/>
        </w:rPr>
        <w:t xml:space="preserve"> </w:t>
      </w:r>
    </w:p>
    <w:p w14:paraId="22075067" w14:textId="77777777" w:rsidR="00EB3840" w:rsidRPr="00751024" w:rsidRDefault="008C4B44" w:rsidP="00B2245B">
      <w:pPr>
        <w:ind w:firstLine="708"/>
        <w:rPr>
          <w:sz w:val="20"/>
          <w:szCs w:val="20"/>
          <w:lang w:val="es-CO"/>
        </w:rPr>
      </w:pPr>
      <w:r w:rsidRPr="00751024">
        <w:rPr>
          <w:sz w:val="20"/>
          <w:szCs w:val="20"/>
          <w:lang w:val="es-CO" w:eastAsia="es-ES"/>
        </w:rPr>
        <w:t>A pesar de la diferencia en torno a la fuente de la afectividad entre este estudio y el realizado por Bruce, Harman &amp; Turner (2007)</w:t>
      </w:r>
      <w:r w:rsidR="004A3E29" w:rsidRPr="00751024">
        <w:rPr>
          <w:sz w:val="20"/>
          <w:szCs w:val="20"/>
          <w:lang w:val="es-CO" w:eastAsia="es-ES"/>
        </w:rPr>
        <w:t>,</w:t>
      </w:r>
      <w:r w:rsidRPr="00751024">
        <w:rPr>
          <w:sz w:val="20"/>
          <w:szCs w:val="20"/>
          <w:lang w:val="es-CO" w:eastAsia="es-ES"/>
        </w:rPr>
        <w:t xml:space="preserve"> los resultados parecen ser consistentes. El efecto de mera exposición parece observarse más claramente </w:t>
      </w:r>
      <w:r w:rsidR="003B0C88" w:rsidRPr="00751024">
        <w:rPr>
          <w:sz w:val="20"/>
          <w:szCs w:val="20"/>
          <w:lang w:val="es-CO" w:eastAsia="es-ES"/>
        </w:rPr>
        <w:t>en condiciones de neutralidad afectiva. En este orden de ideas</w:t>
      </w:r>
      <w:r w:rsidR="00437DB4" w:rsidRPr="00751024">
        <w:rPr>
          <w:sz w:val="20"/>
          <w:szCs w:val="20"/>
          <w:lang w:val="es-CO" w:eastAsia="es-ES"/>
        </w:rPr>
        <w:t>,</w:t>
      </w:r>
      <w:r w:rsidR="003B0C88" w:rsidRPr="00751024">
        <w:rPr>
          <w:sz w:val="20"/>
          <w:szCs w:val="20"/>
          <w:lang w:val="es-CO" w:eastAsia="es-ES"/>
        </w:rPr>
        <w:t xml:space="preserve"> vale la pena retomar textualmente la postura de estos autores: </w:t>
      </w:r>
      <w:r w:rsidR="00EB3840" w:rsidRPr="00751024">
        <w:rPr>
          <w:sz w:val="20"/>
          <w:szCs w:val="20"/>
          <w:lang w:val="es-CO" w:eastAsia="es-ES"/>
        </w:rPr>
        <w:t>“</w:t>
      </w:r>
      <w:r w:rsidR="00B75810" w:rsidRPr="00751024">
        <w:rPr>
          <w:sz w:val="20"/>
          <w:szCs w:val="20"/>
          <w:lang w:val="es-CO" w:eastAsia="es-ES"/>
        </w:rPr>
        <w:t>Así</w:t>
      </w:r>
      <w:r w:rsidR="00EB3840" w:rsidRPr="00751024">
        <w:rPr>
          <w:sz w:val="20"/>
          <w:szCs w:val="20"/>
          <w:lang w:val="es-CO" w:eastAsia="es-ES"/>
        </w:rPr>
        <w:t xml:space="preserve">, </w:t>
      </w:r>
      <w:r w:rsidR="00B75810" w:rsidRPr="00751024">
        <w:rPr>
          <w:sz w:val="20"/>
          <w:szCs w:val="20"/>
          <w:lang w:val="es-CO" w:eastAsia="es-ES"/>
        </w:rPr>
        <w:t>parece evidente</w:t>
      </w:r>
      <w:r w:rsidR="00EB3840" w:rsidRPr="00751024">
        <w:rPr>
          <w:sz w:val="20"/>
          <w:szCs w:val="20"/>
          <w:lang w:val="es-CO" w:eastAsia="es-ES"/>
        </w:rPr>
        <w:t xml:space="preserve"> </w:t>
      </w:r>
      <w:r w:rsidR="00B75810" w:rsidRPr="00751024">
        <w:rPr>
          <w:sz w:val="20"/>
          <w:szCs w:val="20"/>
          <w:lang w:val="es-CO" w:eastAsia="es-ES"/>
        </w:rPr>
        <w:t>en la investigación presente y pasada que</w:t>
      </w:r>
      <w:r w:rsidR="00EB3840" w:rsidRPr="00751024">
        <w:rPr>
          <w:sz w:val="20"/>
          <w:szCs w:val="20"/>
          <w:lang w:val="es-CO" w:eastAsia="es-ES"/>
        </w:rPr>
        <w:t xml:space="preserve">, </w:t>
      </w:r>
      <w:r w:rsidR="00B75810" w:rsidRPr="00751024">
        <w:rPr>
          <w:sz w:val="20"/>
          <w:szCs w:val="20"/>
          <w:lang w:val="es-CO" w:eastAsia="es-ES"/>
        </w:rPr>
        <w:t>al referirse al efecto de mera exposición</w:t>
      </w:r>
      <w:r w:rsidR="00EB3840" w:rsidRPr="00751024">
        <w:rPr>
          <w:sz w:val="20"/>
          <w:szCs w:val="20"/>
          <w:lang w:val="es-CO" w:eastAsia="es-ES"/>
        </w:rPr>
        <w:t xml:space="preserve">, </w:t>
      </w:r>
      <w:r w:rsidR="00B75810" w:rsidRPr="00751024">
        <w:rPr>
          <w:sz w:val="20"/>
          <w:szCs w:val="20"/>
          <w:lang w:val="es-CO" w:eastAsia="es-ES"/>
        </w:rPr>
        <w:t>una cualificación</w:t>
      </w:r>
      <w:r w:rsidR="00EB3840" w:rsidRPr="00751024">
        <w:rPr>
          <w:sz w:val="20"/>
          <w:szCs w:val="20"/>
          <w:lang w:val="es-CO" w:eastAsia="es-ES"/>
        </w:rPr>
        <w:t xml:space="preserve"> </w:t>
      </w:r>
      <w:r w:rsidR="00B75810" w:rsidRPr="00751024">
        <w:rPr>
          <w:sz w:val="20"/>
          <w:szCs w:val="20"/>
          <w:lang w:val="es-CO" w:eastAsia="es-ES"/>
        </w:rPr>
        <w:t>para el contenido emocional de los estímulos debería hacerse</w:t>
      </w:r>
      <w:r w:rsidR="00EB3840" w:rsidRPr="00751024">
        <w:rPr>
          <w:sz w:val="20"/>
          <w:szCs w:val="20"/>
          <w:lang w:val="es-CO" w:eastAsia="es-ES"/>
        </w:rPr>
        <w:t xml:space="preserve">. </w:t>
      </w:r>
      <w:r w:rsidR="00F655F4" w:rsidRPr="00751024">
        <w:rPr>
          <w:sz w:val="20"/>
          <w:szCs w:val="20"/>
          <w:lang w:val="es-CO" w:eastAsia="es-ES"/>
        </w:rPr>
        <w:t>Además, la investigación metaanalítica de</w:t>
      </w:r>
      <w:r w:rsidR="00EB3840" w:rsidRPr="00751024">
        <w:rPr>
          <w:sz w:val="20"/>
          <w:szCs w:val="20"/>
          <w:lang w:val="es-CO" w:eastAsia="es-ES"/>
        </w:rPr>
        <w:t xml:space="preserve"> Bornstein (1989), </w:t>
      </w:r>
      <w:r w:rsidR="00F655F4" w:rsidRPr="00751024">
        <w:rPr>
          <w:sz w:val="20"/>
          <w:szCs w:val="20"/>
          <w:lang w:val="es-CO" w:eastAsia="es-ES"/>
        </w:rPr>
        <w:t>al demostrar que el efecto es constante</w:t>
      </w:r>
      <w:r w:rsidR="00EB3840" w:rsidRPr="00751024">
        <w:rPr>
          <w:sz w:val="20"/>
          <w:szCs w:val="20"/>
          <w:lang w:val="es-CO" w:eastAsia="es-ES"/>
        </w:rPr>
        <w:t xml:space="preserve">, </w:t>
      </w:r>
      <w:r w:rsidR="00F655F4" w:rsidRPr="00751024">
        <w:rPr>
          <w:sz w:val="20"/>
          <w:szCs w:val="20"/>
          <w:lang w:val="es-CO" w:eastAsia="es-ES"/>
        </w:rPr>
        <w:t>debería ser cualificado con la frase</w:t>
      </w:r>
      <w:r w:rsidR="00EB3840" w:rsidRPr="00751024">
        <w:rPr>
          <w:sz w:val="20"/>
          <w:szCs w:val="20"/>
          <w:lang w:val="es-CO" w:eastAsia="es-ES"/>
        </w:rPr>
        <w:t>, "</w:t>
      </w:r>
      <w:r w:rsidR="005245D5" w:rsidRPr="00751024">
        <w:rPr>
          <w:sz w:val="20"/>
          <w:szCs w:val="20"/>
          <w:lang w:val="es-CO" w:eastAsia="es-ES"/>
        </w:rPr>
        <w:t>Los estímulos iniciales proporcionados son neutros</w:t>
      </w:r>
      <w:r w:rsidR="00EB3840" w:rsidRPr="00751024">
        <w:rPr>
          <w:sz w:val="20"/>
          <w:szCs w:val="20"/>
          <w:lang w:val="es-CO" w:eastAsia="es-ES"/>
        </w:rPr>
        <w:t>." (Bruce, Harman &amp; Turner, 2007, pág. 81)”</w:t>
      </w:r>
      <w:r w:rsidR="00D06C40" w:rsidRPr="00751024">
        <w:rPr>
          <w:rStyle w:val="FootnoteReference"/>
          <w:sz w:val="20"/>
          <w:szCs w:val="20"/>
          <w:lang w:val="es-CO" w:eastAsia="es-ES"/>
        </w:rPr>
        <w:footnoteReference w:id="5"/>
      </w:r>
      <w:r w:rsidR="008667A0" w:rsidRPr="00751024">
        <w:rPr>
          <w:sz w:val="20"/>
          <w:szCs w:val="20"/>
          <w:lang w:val="es-CO" w:eastAsia="es-ES"/>
        </w:rPr>
        <w:t>.</w:t>
      </w:r>
      <w:r w:rsidR="00437FC9" w:rsidRPr="00751024">
        <w:rPr>
          <w:sz w:val="20"/>
          <w:szCs w:val="20"/>
          <w:lang w:val="es-CO" w:eastAsia="es-ES"/>
        </w:rPr>
        <w:t xml:space="preserve"> </w:t>
      </w:r>
      <w:r w:rsidR="00AB4C93" w:rsidRPr="00751024">
        <w:rPr>
          <w:sz w:val="20"/>
          <w:szCs w:val="20"/>
          <w:lang w:val="es-CO" w:eastAsia="es-ES"/>
        </w:rPr>
        <w:t xml:space="preserve">En su lugar la </w:t>
      </w:r>
      <w:r w:rsidR="00437FC9" w:rsidRPr="00751024">
        <w:rPr>
          <w:sz w:val="20"/>
          <w:szCs w:val="20"/>
          <w:lang w:val="es-CO" w:eastAsia="es-ES"/>
        </w:rPr>
        <w:t xml:space="preserve">frase </w:t>
      </w:r>
      <w:r w:rsidR="00AB4C93" w:rsidRPr="00751024">
        <w:rPr>
          <w:sz w:val="20"/>
          <w:szCs w:val="20"/>
          <w:lang w:val="es-CO" w:eastAsia="es-ES"/>
        </w:rPr>
        <w:t xml:space="preserve">que se derivaría de este estudio </w:t>
      </w:r>
      <w:r w:rsidR="00066F6A" w:rsidRPr="00751024">
        <w:rPr>
          <w:sz w:val="20"/>
          <w:szCs w:val="20"/>
          <w:lang w:val="es-CO" w:eastAsia="es-ES"/>
        </w:rPr>
        <w:t>parecería ser</w:t>
      </w:r>
      <w:r w:rsidR="00437FC9" w:rsidRPr="00751024">
        <w:rPr>
          <w:sz w:val="20"/>
          <w:szCs w:val="20"/>
          <w:lang w:val="es-CO" w:eastAsia="es-ES"/>
        </w:rPr>
        <w:t xml:space="preserve">: “provean al </w:t>
      </w:r>
      <w:r w:rsidR="00034E2F" w:rsidRPr="00751024">
        <w:rPr>
          <w:sz w:val="20"/>
          <w:szCs w:val="20"/>
          <w:lang w:val="es-CO" w:eastAsia="es-ES"/>
        </w:rPr>
        <w:t>participante</w:t>
      </w:r>
      <w:r w:rsidR="00437FC9" w:rsidRPr="00751024">
        <w:rPr>
          <w:sz w:val="20"/>
          <w:szCs w:val="20"/>
          <w:lang w:val="es-CO" w:eastAsia="es-ES"/>
        </w:rPr>
        <w:t xml:space="preserve"> de un estado afectivo neutro”</w:t>
      </w:r>
      <w:r w:rsidR="007926E7" w:rsidRPr="00751024">
        <w:rPr>
          <w:sz w:val="20"/>
          <w:szCs w:val="20"/>
          <w:lang w:val="es-CO" w:eastAsia="es-ES"/>
        </w:rPr>
        <w:t>.</w:t>
      </w:r>
      <w:r w:rsidR="004F4AF0" w:rsidRPr="00751024">
        <w:rPr>
          <w:sz w:val="20"/>
          <w:szCs w:val="20"/>
          <w:lang w:val="es-CO" w:eastAsia="es-ES"/>
        </w:rPr>
        <w:t xml:space="preserve"> </w:t>
      </w:r>
    </w:p>
    <w:p w14:paraId="0DA4403C" w14:textId="77777777" w:rsidR="00D147E8" w:rsidRPr="00751024" w:rsidRDefault="00D147E8" w:rsidP="00B2245B">
      <w:pPr>
        <w:ind w:firstLine="708"/>
        <w:rPr>
          <w:sz w:val="20"/>
          <w:szCs w:val="20"/>
          <w:lang w:val="es-CO"/>
        </w:rPr>
      </w:pPr>
      <w:r w:rsidRPr="00751024">
        <w:rPr>
          <w:sz w:val="20"/>
          <w:szCs w:val="20"/>
          <w:lang w:val="es-CO"/>
        </w:rPr>
        <w:t xml:space="preserve">Hace un tiempo ya que autores como Bukoff &amp; Elman (1979) sostenían que el efecto de mera exposición podría depender de la carga emocional del estímulo expuesto. Bukoff &amp; Elman (1979) al probar la robustez del efecto en condiciones de procesamiento consciente ante estímulos sociales que diferían en su favorabilidad inicial, no encontraron el patrón de ascenso típico del efecto de mera exposición ante estímulos negativos. </w:t>
      </w:r>
    </w:p>
    <w:p w14:paraId="7140F5D7" w14:textId="77777777" w:rsidR="00F574BE" w:rsidRPr="00751024" w:rsidRDefault="00F850CF" w:rsidP="00B2245B">
      <w:pPr>
        <w:ind w:firstLine="708"/>
        <w:rPr>
          <w:sz w:val="20"/>
          <w:szCs w:val="20"/>
          <w:lang w:val="es-CO"/>
        </w:rPr>
      </w:pPr>
      <w:r w:rsidRPr="00751024">
        <w:rPr>
          <w:sz w:val="20"/>
          <w:szCs w:val="20"/>
          <w:lang w:val="es-CO"/>
        </w:rPr>
        <w:t xml:space="preserve">El patrón de medias observado cuando el estado del participante </w:t>
      </w:r>
      <w:r w:rsidR="00A10BAF" w:rsidRPr="00751024">
        <w:rPr>
          <w:sz w:val="20"/>
          <w:szCs w:val="20"/>
          <w:lang w:val="es-CO"/>
        </w:rPr>
        <w:t>es</w:t>
      </w:r>
      <w:r w:rsidRPr="00751024">
        <w:rPr>
          <w:sz w:val="20"/>
          <w:szCs w:val="20"/>
          <w:lang w:val="es-CO"/>
        </w:rPr>
        <w:t xml:space="preserve"> negativo </w:t>
      </w:r>
      <w:r w:rsidR="00A10BAF" w:rsidRPr="00751024">
        <w:rPr>
          <w:sz w:val="20"/>
          <w:szCs w:val="20"/>
          <w:lang w:val="es-CO"/>
        </w:rPr>
        <w:t>resulta</w:t>
      </w:r>
      <w:r w:rsidRPr="00751024">
        <w:rPr>
          <w:sz w:val="20"/>
          <w:szCs w:val="20"/>
          <w:lang w:val="es-CO"/>
        </w:rPr>
        <w:t xml:space="preserve"> tan contraintuitivo como el patrón de medias observado cuando el estado afectivo fue positivo, y que en este estudio se denominó </w:t>
      </w:r>
      <w:r w:rsidRPr="00751024">
        <w:rPr>
          <w:i/>
          <w:sz w:val="20"/>
          <w:szCs w:val="20"/>
          <w:lang w:val="es-CO"/>
        </w:rPr>
        <w:t>el efecto inverso de mera exposición subliminal</w:t>
      </w:r>
      <w:r w:rsidRPr="00751024">
        <w:rPr>
          <w:sz w:val="20"/>
          <w:szCs w:val="20"/>
          <w:lang w:val="es-CO"/>
        </w:rPr>
        <w:t xml:space="preserve">. </w:t>
      </w:r>
      <w:r w:rsidR="00C70D0B" w:rsidRPr="00751024">
        <w:rPr>
          <w:sz w:val="20"/>
          <w:szCs w:val="20"/>
          <w:lang w:val="es-CO"/>
        </w:rPr>
        <w:t xml:space="preserve"> </w:t>
      </w:r>
      <w:r w:rsidR="00C31592" w:rsidRPr="00751024">
        <w:rPr>
          <w:sz w:val="20"/>
          <w:szCs w:val="20"/>
          <w:lang w:val="es-ES"/>
        </w:rPr>
        <w:t xml:space="preserve">Zajonc (1984) consideraba, que las reacciones emocionales permiten categorizar clases de objetos y eventos del ambiente en seguros y peligrosos; siendo éste justamente su valor adaptativo. </w:t>
      </w:r>
      <w:r w:rsidR="00FC22D1" w:rsidRPr="00751024">
        <w:rPr>
          <w:sz w:val="20"/>
          <w:szCs w:val="20"/>
          <w:lang w:val="es-ES"/>
        </w:rPr>
        <w:t xml:space="preserve">Desde esta idea, se esperaría que las exposiciones durante estados de ánimo positivos se asociaran con actitudes más positivas, y no actitudes menos positivas como ocurrió en este experimento. </w:t>
      </w:r>
      <w:r w:rsidR="004554B9" w:rsidRPr="00751024">
        <w:rPr>
          <w:sz w:val="20"/>
          <w:szCs w:val="20"/>
          <w:lang w:val="es-CO"/>
        </w:rPr>
        <w:t xml:space="preserve">Está claro que, de replicarse, </w:t>
      </w:r>
      <w:r w:rsidR="004554B9" w:rsidRPr="00751024">
        <w:rPr>
          <w:i/>
          <w:sz w:val="20"/>
          <w:szCs w:val="20"/>
          <w:lang w:val="es-CO"/>
        </w:rPr>
        <w:t>el efecto inverso de mera exposición</w:t>
      </w:r>
      <w:r w:rsidR="004554B9" w:rsidRPr="00751024">
        <w:rPr>
          <w:sz w:val="20"/>
          <w:szCs w:val="20"/>
          <w:lang w:val="es-CO"/>
        </w:rPr>
        <w:t xml:space="preserve"> </w:t>
      </w:r>
      <w:r w:rsidR="004554B9" w:rsidRPr="00751024">
        <w:rPr>
          <w:i/>
          <w:sz w:val="20"/>
          <w:szCs w:val="20"/>
          <w:lang w:val="es-CO"/>
        </w:rPr>
        <w:t>subliminal</w:t>
      </w:r>
      <w:r w:rsidR="004554B9" w:rsidRPr="00751024">
        <w:rPr>
          <w:sz w:val="20"/>
          <w:szCs w:val="20"/>
          <w:lang w:val="es-CO"/>
        </w:rPr>
        <w:t xml:space="preserve"> cuando el estado </w:t>
      </w:r>
      <w:r w:rsidR="004A5C6F" w:rsidRPr="00751024">
        <w:rPr>
          <w:sz w:val="20"/>
          <w:szCs w:val="20"/>
          <w:lang w:val="es-CO"/>
        </w:rPr>
        <w:t xml:space="preserve">de ánimo es </w:t>
      </w:r>
      <w:r w:rsidR="004554B9" w:rsidRPr="00751024">
        <w:rPr>
          <w:sz w:val="20"/>
          <w:szCs w:val="20"/>
          <w:lang w:val="es-CO"/>
        </w:rPr>
        <w:t>positivo, resultaría poco ventajoso en el contexto de</w:t>
      </w:r>
      <w:r w:rsidR="00025700" w:rsidRPr="00751024">
        <w:rPr>
          <w:sz w:val="20"/>
          <w:szCs w:val="20"/>
          <w:lang w:val="es-CO"/>
        </w:rPr>
        <w:t xml:space="preserve"> </w:t>
      </w:r>
      <w:r w:rsidR="004554B9" w:rsidRPr="00751024">
        <w:rPr>
          <w:sz w:val="20"/>
          <w:szCs w:val="20"/>
          <w:lang w:val="es-CO"/>
        </w:rPr>
        <w:t>l</w:t>
      </w:r>
      <w:r w:rsidR="00025700" w:rsidRPr="00751024">
        <w:rPr>
          <w:sz w:val="20"/>
          <w:szCs w:val="20"/>
          <w:lang w:val="es-CO"/>
        </w:rPr>
        <w:t>a</w:t>
      </w:r>
      <w:r w:rsidR="004554B9" w:rsidRPr="00751024">
        <w:rPr>
          <w:sz w:val="20"/>
          <w:szCs w:val="20"/>
          <w:lang w:val="es-CO"/>
        </w:rPr>
        <w:t xml:space="preserve"> </w:t>
      </w:r>
      <w:r w:rsidR="00025700" w:rsidRPr="00751024">
        <w:rPr>
          <w:sz w:val="20"/>
          <w:szCs w:val="20"/>
          <w:lang w:val="es-CO"/>
        </w:rPr>
        <w:t>persuasión</w:t>
      </w:r>
      <w:r w:rsidR="004554B9" w:rsidRPr="00751024">
        <w:rPr>
          <w:sz w:val="20"/>
          <w:szCs w:val="20"/>
          <w:lang w:val="es-CO"/>
        </w:rPr>
        <w:t>. El interés</w:t>
      </w:r>
      <w:r w:rsidR="005D1813" w:rsidRPr="00751024">
        <w:rPr>
          <w:sz w:val="20"/>
          <w:szCs w:val="20"/>
          <w:lang w:val="es-CO"/>
        </w:rPr>
        <w:t xml:space="preserve"> en</w:t>
      </w:r>
      <w:r w:rsidR="00025700" w:rsidRPr="00751024">
        <w:rPr>
          <w:sz w:val="20"/>
          <w:szCs w:val="20"/>
          <w:lang w:val="es-CO"/>
        </w:rPr>
        <w:t xml:space="preserve"> ciertos contextos</w:t>
      </w:r>
      <w:r w:rsidR="005D1813" w:rsidRPr="00751024">
        <w:rPr>
          <w:sz w:val="20"/>
          <w:szCs w:val="20"/>
          <w:lang w:val="es-CO"/>
        </w:rPr>
        <w:t xml:space="preserve"> </w:t>
      </w:r>
      <w:r w:rsidR="004554B9" w:rsidRPr="00751024">
        <w:rPr>
          <w:sz w:val="20"/>
          <w:szCs w:val="20"/>
          <w:lang w:val="es-CO"/>
        </w:rPr>
        <w:t xml:space="preserve">no es </w:t>
      </w:r>
      <w:r w:rsidR="00922B7E" w:rsidRPr="00751024">
        <w:rPr>
          <w:sz w:val="20"/>
          <w:szCs w:val="20"/>
          <w:lang w:val="es-CO"/>
        </w:rPr>
        <w:t>promover actitudes menos favorables</w:t>
      </w:r>
      <w:r w:rsidR="004554B9" w:rsidRPr="00751024">
        <w:rPr>
          <w:sz w:val="20"/>
          <w:szCs w:val="20"/>
          <w:lang w:val="es-CO"/>
        </w:rPr>
        <w:t xml:space="preserve"> hacia </w:t>
      </w:r>
      <w:r w:rsidR="00DE49DA" w:rsidRPr="00751024">
        <w:rPr>
          <w:sz w:val="20"/>
          <w:szCs w:val="20"/>
          <w:lang w:val="es-CO"/>
        </w:rPr>
        <w:t>logo</w:t>
      </w:r>
      <w:r w:rsidR="00922B7E" w:rsidRPr="00751024">
        <w:rPr>
          <w:sz w:val="20"/>
          <w:szCs w:val="20"/>
          <w:lang w:val="es-CO"/>
        </w:rPr>
        <w:t>s</w:t>
      </w:r>
      <w:r w:rsidR="004554B9" w:rsidRPr="00751024">
        <w:rPr>
          <w:sz w:val="20"/>
          <w:szCs w:val="20"/>
          <w:lang w:val="es-CO"/>
        </w:rPr>
        <w:t xml:space="preserve"> sino </w:t>
      </w:r>
      <w:r w:rsidR="00922B7E" w:rsidRPr="00751024">
        <w:rPr>
          <w:sz w:val="20"/>
          <w:szCs w:val="20"/>
          <w:lang w:val="es-CO"/>
        </w:rPr>
        <w:t>hacerlas más favorables</w:t>
      </w:r>
      <w:r w:rsidR="004554B9" w:rsidRPr="00751024">
        <w:rPr>
          <w:sz w:val="20"/>
          <w:szCs w:val="20"/>
          <w:lang w:val="es-CO"/>
        </w:rPr>
        <w:t>, y el estado afectivo</w:t>
      </w:r>
      <w:r w:rsidR="008B1F1C" w:rsidRPr="00751024">
        <w:rPr>
          <w:sz w:val="20"/>
          <w:szCs w:val="20"/>
          <w:lang w:val="es-CO"/>
        </w:rPr>
        <w:t xml:space="preserve"> positivo</w:t>
      </w:r>
      <w:r w:rsidR="004554B9" w:rsidRPr="00751024">
        <w:rPr>
          <w:sz w:val="20"/>
          <w:szCs w:val="20"/>
          <w:lang w:val="es-CO"/>
        </w:rPr>
        <w:t xml:space="preserve"> como parece sugerir este estudio </w:t>
      </w:r>
      <w:r w:rsidR="005951B2" w:rsidRPr="00751024">
        <w:rPr>
          <w:sz w:val="20"/>
          <w:szCs w:val="20"/>
          <w:lang w:val="es-CO"/>
        </w:rPr>
        <w:t xml:space="preserve">estaría </w:t>
      </w:r>
      <w:r w:rsidR="00D431A8" w:rsidRPr="00751024">
        <w:rPr>
          <w:sz w:val="20"/>
          <w:szCs w:val="20"/>
          <w:lang w:val="es-CO"/>
        </w:rPr>
        <w:t>cambia</w:t>
      </w:r>
      <w:r w:rsidR="005951B2" w:rsidRPr="00751024">
        <w:rPr>
          <w:sz w:val="20"/>
          <w:szCs w:val="20"/>
          <w:lang w:val="es-CO"/>
        </w:rPr>
        <w:t>ndo</w:t>
      </w:r>
      <w:r w:rsidR="00D431A8" w:rsidRPr="00751024">
        <w:rPr>
          <w:sz w:val="20"/>
          <w:szCs w:val="20"/>
          <w:lang w:val="es-CO"/>
        </w:rPr>
        <w:t xml:space="preserve"> el impacto de la mera exposición subliminal.</w:t>
      </w:r>
      <w:r w:rsidR="008B1F1C" w:rsidRPr="00751024">
        <w:rPr>
          <w:sz w:val="20"/>
          <w:szCs w:val="20"/>
          <w:lang w:val="es-CO"/>
        </w:rPr>
        <w:t xml:space="preserve"> </w:t>
      </w:r>
      <w:r w:rsidR="00830DE3" w:rsidRPr="00751024">
        <w:rPr>
          <w:sz w:val="20"/>
          <w:szCs w:val="20"/>
          <w:lang w:val="es-CO"/>
        </w:rPr>
        <w:t xml:space="preserve">En cualquier caso, debe mantenerse presente que si se observó un efecto inverso de mera exposición subliminal, es posible que al incluir frecuencias de exposición mayores a </w:t>
      </w:r>
      <w:r w:rsidR="008707C7" w:rsidRPr="00751024">
        <w:rPr>
          <w:sz w:val="20"/>
          <w:szCs w:val="20"/>
          <w:lang w:val="es-CO"/>
        </w:rPr>
        <w:t>veinte (20) se pueda</w:t>
      </w:r>
      <w:r w:rsidR="00A10BAF" w:rsidRPr="00751024">
        <w:rPr>
          <w:sz w:val="20"/>
          <w:szCs w:val="20"/>
          <w:lang w:val="es-CO"/>
        </w:rPr>
        <w:t>, nuevamente,</w:t>
      </w:r>
      <w:r w:rsidR="008707C7" w:rsidRPr="00751024">
        <w:rPr>
          <w:sz w:val="20"/>
          <w:szCs w:val="20"/>
          <w:lang w:val="es-CO"/>
        </w:rPr>
        <w:t xml:space="preserve"> observar un tendencia hacia el incremento.</w:t>
      </w:r>
    </w:p>
    <w:p w14:paraId="64243436" w14:textId="77777777" w:rsidR="002F3510" w:rsidRPr="00751024" w:rsidRDefault="00AF379F" w:rsidP="00B2245B">
      <w:pPr>
        <w:ind w:firstLine="708"/>
        <w:rPr>
          <w:sz w:val="20"/>
          <w:szCs w:val="20"/>
          <w:lang w:val="es-CO"/>
        </w:rPr>
      </w:pPr>
      <w:r w:rsidRPr="00751024">
        <w:rPr>
          <w:sz w:val="20"/>
          <w:szCs w:val="20"/>
          <w:lang w:val="es-CO"/>
        </w:rPr>
        <w:t>Una mirada independiente del patrón invertido</w:t>
      </w:r>
      <w:r w:rsidR="003101F5" w:rsidRPr="00751024">
        <w:rPr>
          <w:sz w:val="20"/>
          <w:szCs w:val="20"/>
          <w:lang w:val="es-CO"/>
        </w:rPr>
        <w:t xml:space="preserve"> cuando el estado afectivo fue positivo</w:t>
      </w:r>
      <w:r w:rsidRPr="00751024">
        <w:rPr>
          <w:sz w:val="20"/>
          <w:szCs w:val="20"/>
          <w:lang w:val="es-CO"/>
        </w:rPr>
        <w:t>, permitirá ver de cualquier forma también</w:t>
      </w:r>
      <w:r w:rsidR="008B1F1C" w:rsidRPr="00751024">
        <w:rPr>
          <w:sz w:val="20"/>
          <w:szCs w:val="20"/>
          <w:lang w:val="es-CO"/>
        </w:rPr>
        <w:t>,</w:t>
      </w:r>
      <w:r w:rsidRPr="00751024">
        <w:rPr>
          <w:sz w:val="20"/>
          <w:szCs w:val="20"/>
          <w:lang w:val="es-CO"/>
        </w:rPr>
        <w:t xml:space="preserve"> que sólo cuando la frecuencia de exposición fue cinco (5) se obtuvo la máxima calificación promedio de agrado por </w:t>
      </w:r>
      <w:r w:rsidR="00DE49DA" w:rsidRPr="00751024">
        <w:rPr>
          <w:sz w:val="20"/>
          <w:szCs w:val="20"/>
          <w:lang w:val="es-CO"/>
        </w:rPr>
        <w:t>el logo</w:t>
      </w:r>
      <w:r w:rsidR="000D7467" w:rsidRPr="00751024">
        <w:rPr>
          <w:sz w:val="20"/>
          <w:szCs w:val="20"/>
          <w:lang w:val="es-CO"/>
        </w:rPr>
        <w:t xml:space="preserve"> (11.</w:t>
      </w:r>
      <w:r w:rsidRPr="00751024">
        <w:rPr>
          <w:sz w:val="20"/>
          <w:szCs w:val="20"/>
          <w:lang w:val="es-CO"/>
        </w:rPr>
        <w:t>93).</w:t>
      </w:r>
      <w:r w:rsidR="008B1F1C" w:rsidRPr="00751024">
        <w:rPr>
          <w:sz w:val="20"/>
          <w:szCs w:val="20"/>
          <w:lang w:val="es-CO"/>
        </w:rPr>
        <w:t xml:space="preserve"> Este punto dentro del patrón, es incl</w:t>
      </w:r>
      <w:r w:rsidR="002F3510" w:rsidRPr="00751024">
        <w:rPr>
          <w:sz w:val="20"/>
          <w:szCs w:val="20"/>
          <w:lang w:val="es-CO"/>
        </w:rPr>
        <w:t>uso</w:t>
      </w:r>
      <w:r w:rsidR="008B1F1C" w:rsidRPr="00751024">
        <w:rPr>
          <w:sz w:val="20"/>
          <w:szCs w:val="20"/>
          <w:lang w:val="es-CO"/>
        </w:rPr>
        <w:t xml:space="preserve"> el más alto de todos los puntos medios reportados dentro del estudio. </w:t>
      </w:r>
      <w:r w:rsidR="00425F36" w:rsidRPr="00751024">
        <w:rPr>
          <w:sz w:val="20"/>
          <w:szCs w:val="20"/>
          <w:lang w:val="es-CO"/>
        </w:rPr>
        <w:t>Este aspecto de los resultados generales, estaría señalando un</w:t>
      </w:r>
      <w:r w:rsidR="00905146" w:rsidRPr="00751024">
        <w:rPr>
          <w:sz w:val="20"/>
          <w:szCs w:val="20"/>
          <w:lang w:val="es-CO"/>
        </w:rPr>
        <w:t>a</w:t>
      </w:r>
      <w:r w:rsidR="00425F36" w:rsidRPr="00751024">
        <w:rPr>
          <w:sz w:val="20"/>
          <w:szCs w:val="20"/>
          <w:lang w:val="es-CO"/>
        </w:rPr>
        <w:t xml:space="preserve"> muy buena ventaja </w:t>
      </w:r>
      <w:r w:rsidR="00905146" w:rsidRPr="00751024">
        <w:rPr>
          <w:sz w:val="20"/>
          <w:szCs w:val="20"/>
          <w:lang w:val="es-CO"/>
        </w:rPr>
        <w:t xml:space="preserve">práctica </w:t>
      </w:r>
      <w:r w:rsidR="00425F36" w:rsidRPr="00751024">
        <w:rPr>
          <w:sz w:val="20"/>
          <w:szCs w:val="20"/>
          <w:lang w:val="es-CO"/>
        </w:rPr>
        <w:t xml:space="preserve">en la formación de </w:t>
      </w:r>
      <w:r w:rsidR="00610349" w:rsidRPr="00751024">
        <w:rPr>
          <w:sz w:val="20"/>
          <w:szCs w:val="20"/>
          <w:lang w:val="es-CO"/>
        </w:rPr>
        <w:t xml:space="preserve">actitudes </w:t>
      </w:r>
      <w:r w:rsidR="00425F36" w:rsidRPr="00751024">
        <w:rPr>
          <w:sz w:val="20"/>
          <w:szCs w:val="20"/>
          <w:lang w:val="es-CO"/>
        </w:rPr>
        <w:t xml:space="preserve">cuando el estado afectivo es positivo con muy pocas exposiciones </w:t>
      </w:r>
      <w:r w:rsidR="00DE49DA" w:rsidRPr="00751024">
        <w:rPr>
          <w:sz w:val="20"/>
          <w:szCs w:val="20"/>
          <w:lang w:val="es-CO"/>
        </w:rPr>
        <w:t>al logo</w:t>
      </w:r>
      <w:r w:rsidR="00425F36" w:rsidRPr="00751024">
        <w:rPr>
          <w:sz w:val="20"/>
          <w:szCs w:val="20"/>
          <w:lang w:val="es-CO"/>
        </w:rPr>
        <w:t xml:space="preserve">. </w:t>
      </w:r>
      <w:r w:rsidR="00A22FFC" w:rsidRPr="00751024">
        <w:rPr>
          <w:sz w:val="20"/>
          <w:szCs w:val="20"/>
          <w:lang w:val="es-CO"/>
        </w:rPr>
        <w:t>Si bien, estos resultados son preliminares y necesitan ser validados, no dejan duda de su posible impacto en el diseño de los escenarios para publicitar o presentar anuncios de tipo visual. E</w:t>
      </w:r>
      <w:r w:rsidR="00434F20" w:rsidRPr="00751024">
        <w:rPr>
          <w:sz w:val="20"/>
          <w:szCs w:val="20"/>
          <w:lang w:val="es-CO"/>
        </w:rPr>
        <w:t>l escenario perfecto de aplicación lo constituye Internet</w:t>
      </w:r>
      <w:r w:rsidR="00D20FE3" w:rsidRPr="00751024">
        <w:rPr>
          <w:sz w:val="20"/>
          <w:szCs w:val="20"/>
          <w:lang w:val="es-CO"/>
        </w:rPr>
        <w:t xml:space="preserve"> (Ej. redes sociales)</w:t>
      </w:r>
      <w:r w:rsidR="00434F20" w:rsidRPr="00751024">
        <w:rPr>
          <w:sz w:val="20"/>
          <w:szCs w:val="20"/>
          <w:lang w:val="es-CO"/>
        </w:rPr>
        <w:t>, un espacio en el que como plantean algunos autores (Nordhielm, 2002; Fang,</w:t>
      </w:r>
      <w:r w:rsidR="00434F20" w:rsidRPr="00751024">
        <w:rPr>
          <w:sz w:val="20"/>
          <w:szCs w:val="20"/>
          <w:lang w:val="es-CO" w:eastAsia="es-ES"/>
        </w:rPr>
        <w:t xml:space="preserve"> </w:t>
      </w:r>
      <w:r w:rsidR="00434F20" w:rsidRPr="00751024">
        <w:rPr>
          <w:sz w:val="20"/>
          <w:szCs w:val="20"/>
          <w:lang w:val="es-CO"/>
        </w:rPr>
        <w:t>Singh &amp; Ahluwalia, 2007) se puede considera</w:t>
      </w:r>
      <w:r w:rsidR="00A22FFC" w:rsidRPr="00751024">
        <w:rPr>
          <w:sz w:val="20"/>
          <w:szCs w:val="20"/>
          <w:lang w:val="es-CO"/>
        </w:rPr>
        <w:t>r</w:t>
      </w:r>
      <w:r w:rsidR="00434F20" w:rsidRPr="00751024">
        <w:rPr>
          <w:sz w:val="20"/>
          <w:szCs w:val="20"/>
          <w:lang w:val="es-CO"/>
        </w:rPr>
        <w:t xml:space="preserve"> como una escenario importante de exposición </w:t>
      </w:r>
      <w:r w:rsidR="005E73E8" w:rsidRPr="00751024">
        <w:rPr>
          <w:sz w:val="20"/>
          <w:szCs w:val="20"/>
          <w:lang w:val="es-CO"/>
        </w:rPr>
        <w:t>incidental</w:t>
      </w:r>
      <w:r w:rsidR="00434F20" w:rsidRPr="00751024">
        <w:rPr>
          <w:sz w:val="20"/>
          <w:szCs w:val="20"/>
          <w:lang w:val="es-CO"/>
        </w:rPr>
        <w:t xml:space="preserve"> de </w:t>
      </w:r>
      <w:r w:rsidR="00DE49DA" w:rsidRPr="00751024">
        <w:rPr>
          <w:sz w:val="20"/>
          <w:szCs w:val="20"/>
          <w:lang w:val="es-CO"/>
        </w:rPr>
        <w:t>logos</w:t>
      </w:r>
      <w:r w:rsidR="00434F20" w:rsidRPr="00751024">
        <w:rPr>
          <w:sz w:val="20"/>
          <w:szCs w:val="20"/>
          <w:lang w:val="es-CO"/>
        </w:rPr>
        <w:t>.</w:t>
      </w:r>
      <w:r w:rsidR="00A22FFC" w:rsidRPr="00751024">
        <w:rPr>
          <w:sz w:val="20"/>
          <w:szCs w:val="20"/>
          <w:lang w:val="es-CO"/>
        </w:rPr>
        <w:t xml:space="preserve"> </w:t>
      </w:r>
    </w:p>
    <w:p w14:paraId="5BF3E63D" w14:textId="77777777" w:rsidR="006747B2" w:rsidRPr="00751024" w:rsidRDefault="00ED2319" w:rsidP="00B2245B">
      <w:pPr>
        <w:ind w:firstLine="708"/>
        <w:rPr>
          <w:sz w:val="20"/>
          <w:szCs w:val="20"/>
          <w:lang w:val="es-CO"/>
        </w:rPr>
      </w:pPr>
      <w:r w:rsidRPr="00751024">
        <w:rPr>
          <w:sz w:val="20"/>
          <w:szCs w:val="20"/>
          <w:lang w:val="es-CO"/>
        </w:rPr>
        <w:t xml:space="preserve">Lo que en síntesis de puede concluir en torno a la relación entre estados </w:t>
      </w:r>
      <w:r w:rsidR="00BD2764" w:rsidRPr="00751024">
        <w:rPr>
          <w:sz w:val="20"/>
          <w:szCs w:val="20"/>
          <w:lang w:val="es-CO"/>
        </w:rPr>
        <w:t>de ánimo</w:t>
      </w:r>
      <w:r w:rsidRPr="00751024">
        <w:rPr>
          <w:sz w:val="20"/>
          <w:szCs w:val="20"/>
          <w:lang w:val="es-CO"/>
        </w:rPr>
        <w:t xml:space="preserve"> y mera exposición subliminal, es que el efecto cambia cuando </w:t>
      </w:r>
      <w:r w:rsidR="00E30C5A" w:rsidRPr="00751024">
        <w:rPr>
          <w:sz w:val="20"/>
          <w:szCs w:val="20"/>
          <w:lang w:val="es-CO"/>
        </w:rPr>
        <w:t>éstas</w:t>
      </w:r>
      <w:r w:rsidRPr="00751024">
        <w:rPr>
          <w:sz w:val="20"/>
          <w:szCs w:val="20"/>
          <w:lang w:val="es-CO"/>
        </w:rPr>
        <w:t xml:space="preserve"> dos variables se analizan en conjunto. </w:t>
      </w:r>
      <w:r w:rsidR="001F3743" w:rsidRPr="00751024">
        <w:rPr>
          <w:sz w:val="20"/>
          <w:szCs w:val="20"/>
          <w:lang w:val="es-CO"/>
        </w:rPr>
        <w:t xml:space="preserve">En una mirada general a los resultados de la interacción, se puede deducir que el estado </w:t>
      </w:r>
      <w:r w:rsidR="00420EFA" w:rsidRPr="00751024">
        <w:rPr>
          <w:sz w:val="20"/>
          <w:szCs w:val="20"/>
          <w:lang w:val="es-CO"/>
        </w:rPr>
        <w:t xml:space="preserve">de ánimo </w:t>
      </w:r>
      <w:r w:rsidR="001F3743" w:rsidRPr="00751024">
        <w:rPr>
          <w:sz w:val="20"/>
          <w:szCs w:val="20"/>
          <w:lang w:val="es-CO"/>
        </w:rPr>
        <w:t>positivo acelera la aparición del máximo nivel de agrado</w:t>
      </w:r>
      <w:r w:rsidR="00E30C5A" w:rsidRPr="00751024">
        <w:rPr>
          <w:sz w:val="20"/>
          <w:szCs w:val="20"/>
          <w:lang w:val="es-CO"/>
        </w:rPr>
        <w:t xml:space="preserve"> con una frecuencia de exposición muy baja (cinco repeticiones)</w:t>
      </w:r>
      <w:r w:rsidR="001F3743" w:rsidRPr="00751024">
        <w:rPr>
          <w:sz w:val="20"/>
          <w:szCs w:val="20"/>
          <w:lang w:val="es-CO"/>
        </w:rPr>
        <w:t>.</w:t>
      </w:r>
      <w:r w:rsidRPr="00751024">
        <w:rPr>
          <w:sz w:val="20"/>
          <w:szCs w:val="20"/>
          <w:lang w:val="es-CO"/>
        </w:rPr>
        <w:t xml:space="preserve"> </w:t>
      </w:r>
      <w:r w:rsidR="00E30C5A" w:rsidRPr="00751024">
        <w:rPr>
          <w:sz w:val="20"/>
          <w:szCs w:val="20"/>
          <w:lang w:val="es-CO"/>
        </w:rPr>
        <w:t>El estado afectivo neutro crea un efecto moderado, en donde el máximo nivel de agrado se observa con quince (15) repeticiones. Finalmente</w:t>
      </w:r>
      <w:r w:rsidR="00BD2764" w:rsidRPr="00751024">
        <w:rPr>
          <w:sz w:val="20"/>
          <w:szCs w:val="20"/>
          <w:lang w:val="es-CO"/>
        </w:rPr>
        <w:t>,</w:t>
      </w:r>
      <w:r w:rsidR="00E30C5A" w:rsidRPr="00751024">
        <w:rPr>
          <w:sz w:val="20"/>
          <w:szCs w:val="20"/>
          <w:lang w:val="es-CO"/>
        </w:rPr>
        <w:t xml:space="preserve"> el estado </w:t>
      </w:r>
      <w:r w:rsidR="00420EFA" w:rsidRPr="00751024">
        <w:rPr>
          <w:sz w:val="20"/>
          <w:szCs w:val="20"/>
          <w:lang w:val="es-CO"/>
        </w:rPr>
        <w:t xml:space="preserve">de ánimo </w:t>
      </w:r>
      <w:r w:rsidR="00E30C5A" w:rsidRPr="00751024">
        <w:rPr>
          <w:sz w:val="20"/>
          <w:szCs w:val="20"/>
          <w:lang w:val="es-CO"/>
        </w:rPr>
        <w:t>negativo, parece demorar la aparición del efecto con tendencia hacia el incremento después de quince (15) repeticiones.</w:t>
      </w:r>
    </w:p>
    <w:p w14:paraId="36D49E35" w14:textId="77777777" w:rsidR="006E3A21" w:rsidRPr="00751024" w:rsidRDefault="00EB710A" w:rsidP="00B2245B">
      <w:pPr>
        <w:ind w:firstLine="708"/>
        <w:rPr>
          <w:sz w:val="20"/>
          <w:szCs w:val="20"/>
          <w:lang w:val="es-CO"/>
        </w:rPr>
      </w:pPr>
      <w:r w:rsidRPr="00751024">
        <w:rPr>
          <w:sz w:val="20"/>
          <w:szCs w:val="20"/>
          <w:lang w:val="es-CO"/>
        </w:rPr>
        <w:t>De acuerdo con Newell &amp;</w:t>
      </w:r>
      <w:r w:rsidR="00445047" w:rsidRPr="00751024">
        <w:rPr>
          <w:sz w:val="20"/>
          <w:szCs w:val="20"/>
          <w:lang w:val="es-CO"/>
        </w:rPr>
        <w:t xml:space="preserve"> Bright (2003) en los estudios de mera exposición subliminal, hay siempre una discusión sobre si las presentaciones fueron o no realmente subliminales</w:t>
      </w:r>
      <w:r w:rsidR="00466193" w:rsidRPr="00751024">
        <w:rPr>
          <w:sz w:val="20"/>
          <w:szCs w:val="20"/>
          <w:lang w:val="es-CO"/>
        </w:rPr>
        <w:t xml:space="preserve">. </w:t>
      </w:r>
      <w:r w:rsidR="006E3A21" w:rsidRPr="00751024">
        <w:rPr>
          <w:sz w:val="20"/>
          <w:szCs w:val="20"/>
          <w:lang w:val="es-CO"/>
        </w:rPr>
        <w:t>La idea que las personas pueden afectarse por eventos de los cuales no están conscientes puede trazarse en el pensamiento filosófico de influyentes autores como Demócrito, Platón, Aristóteles (Latta,1902/1903; Dixon,1971) y en autores más recientes como Descartes y Leibniz (Day &amp; Vesey, 1960; Dixon, 1971; Simmons, 2001). En la Psicología, Charles Sanders Peirce y Joseph Jastrow suelen ser considerados como los pioneros en tratar el tema de la percepción subliminal y el concepto de umbral psicofísico (</w:t>
      </w:r>
      <w:r w:rsidR="006E3A21" w:rsidRPr="00751024">
        <w:rPr>
          <w:iCs/>
          <w:sz w:val="20"/>
          <w:szCs w:val="20"/>
          <w:lang w:val="es-CO"/>
        </w:rPr>
        <w:t xml:space="preserve">Kihlstrom, Barnhardt &amp; Tataryn, 1992 y </w:t>
      </w:r>
      <w:r w:rsidR="006E3A21" w:rsidRPr="00751024">
        <w:rPr>
          <w:sz w:val="20"/>
          <w:szCs w:val="20"/>
          <w:lang w:val="es-CO"/>
        </w:rPr>
        <w:t>Debner &amp; Jacoby, 1994).</w:t>
      </w:r>
    </w:p>
    <w:p w14:paraId="15C62E40" w14:textId="77777777" w:rsidR="006E3A21" w:rsidRPr="00751024" w:rsidRDefault="006E3A21" w:rsidP="00B2245B">
      <w:pPr>
        <w:ind w:firstLine="708"/>
        <w:rPr>
          <w:sz w:val="20"/>
          <w:szCs w:val="20"/>
          <w:lang w:val="es-CO"/>
        </w:rPr>
      </w:pPr>
      <w:r w:rsidRPr="00751024">
        <w:rPr>
          <w:sz w:val="20"/>
          <w:szCs w:val="20"/>
          <w:lang w:val="es-CO"/>
        </w:rPr>
        <w:t>El término subliminal hace referencia al registro de un estímulo por debajo del umbral sensorial mínimo (Hawkins, 1970; Dixon, 1971 y Moore, 1982). Sin embargo, la palabra suele emplearse de manera más general para referirse a aquellos eventos que, por una u otra razón, pasan inadvertidos a nivel consciente o para referirse a los estímulos que el observador no está atendiendo conscientemente (Theus, 1994). Esta es la razón por la que con cierta frecuencia se suelen intercambiar los términos estimulación subliminal y Estimulación No Consciente, aunque es posible suponer que Estimulación Subliminal es un tipo de Estimulación No Consciente</w:t>
      </w:r>
      <w:r w:rsidR="004C43B6" w:rsidRPr="00751024">
        <w:rPr>
          <w:sz w:val="20"/>
          <w:szCs w:val="20"/>
          <w:lang w:val="es-CO"/>
        </w:rPr>
        <w:t>.</w:t>
      </w:r>
    </w:p>
    <w:p w14:paraId="6EE8FC4D" w14:textId="77777777" w:rsidR="00EB7306" w:rsidRPr="00751024" w:rsidRDefault="00087CB2" w:rsidP="00B2245B">
      <w:pPr>
        <w:ind w:firstLine="708"/>
        <w:rPr>
          <w:sz w:val="20"/>
          <w:szCs w:val="20"/>
          <w:lang w:val="es-CO"/>
        </w:rPr>
      </w:pPr>
      <w:r w:rsidRPr="00751024">
        <w:rPr>
          <w:sz w:val="20"/>
          <w:szCs w:val="20"/>
          <w:lang w:val="es-CO"/>
        </w:rPr>
        <w:t xml:space="preserve">En esta investigación </w:t>
      </w:r>
      <w:r w:rsidR="00DE49DA" w:rsidRPr="00751024">
        <w:rPr>
          <w:sz w:val="20"/>
          <w:szCs w:val="20"/>
          <w:lang w:val="es-CO"/>
        </w:rPr>
        <w:t xml:space="preserve">la duración de la exposición del logo </w:t>
      </w:r>
      <w:r w:rsidRPr="00751024">
        <w:rPr>
          <w:sz w:val="20"/>
          <w:szCs w:val="20"/>
          <w:lang w:val="es-CO"/>
        </w:rPr>
        <w:t xml:space="preserve">fue </w:t>
      </w:r>
      <w:r w:rsidR="008D624D" w:rsidRPr="00751024">
        <w:rPr>
          <w:sz w:val="20"/>
          <w:szCs w:val="20"/>
          <w:lang w:val="es-CO"/>
        </w:rPr>
        <w:t>de</w:t>
      </w:r>
      <w:r w:rsidRPr="00751024">
        <w:rPr>
          <w:sz w:val="20"/>
          <w:szCs w:val="20"/>
          <w:lang w:val="es-CO"/>
        </w:rPr>
        <w:t>17ms. Un</w:t>
      </w:r>
      <w:r w:rsidR="008D624D" w:rsidRPr="00751024">
        <w:rPr>
          <w:sz w:val="20"/>
          <w:szCs w:val="20"/>
          <w:lang w:val="es-CO"/>
        </w:rPr>
        <w:t>a</w:t>
      </w:r>
      <w:r w:rsidRPr="00751024">
        <w:rPr>
          <w:sz w:val="20"/>
          <w:szCs w:val="20"/>
          <w:lang w:val="es-CO"/>
        </w:rPr>
        <w:t xml:space="preserve"> </w:t>
      </w:r>
      <w:r w:rsidR="008D624D" w:rsidRPr="00751024">
        <w:rPr>
          <w:sz w:val="20"/>
          <w:szCs w:val="20"/>
          <w:lang w:val="es-CO"/>
        </w:rPr>
        <w:t xml:space="preserve">evidencia a </w:t>
      </w:r>
      <w:r w:rsidRPr="00751024">
        <w:rPr>
          <w:sz w:val="20"/>
          <w:szCs w:val="20"/>
          <w:lang w:val="es-CO"/>
        </w:rPr>
        <w:t xml:space="preserve">favor de esta duración </w:t>
      </w:r>
      <w:r w:rsidR="008D624D" w:rsidRPr="00751024">
        <w:rPr>
          <w:sz w:val="20"/>
          <w:szCs w:val="20"/>
          <w:lang w:val="es-CO"/>
        </w:rPr>
        <w:t xml:space="preserve">como adecuada para no ser identificada por los participantes, </w:t>
      </w:r>
      <w:r w:rsidRPr="00751024">
        <w:rPr>
          <w:sz w:val="20"/>
          <w:szCs w:val="20"/>
          <w:lang w:val="es-CO"/>
        </w:rPr>
        <w:t xml:space="preserve">proviene del estudio de Newell y Bright (2003). </w:t>
      </w:r>
      <w:r w:rsidR="00FA045B" w:rsidRPr="00751024">
        <w:rPr>
          <w:sz w:val="20"/>
          <w:szCs w:val="20"/>
          <w:lang w:val="es-CO"/>
        </w:rPr>
        <w:t>E</w:t>
      </w:r>
      <w:r w:rsidR="00EB710A" w:rsidRPr="00751024">
        <w:rPr>
          <w:sz w:val="20"/>
          <w:szCs w:val="20"/>
          <w:lang w:val="es-CO"/>
        </w:rPr>
        <w:t>n su estudio Newell &amp;</w:t>
      </w:r>
      <w:r w:rsidRPr="00751024">
        <w:rPr>
          <w:sz w:val="20"/>
          <w:szCs w:val="20"/>
          <w:lang w:val="es-CO"/>
        </w:rPr>
        <w:t xml:space="preserve"> Bright, presentaron las cadenas por espacio </w:t>
      </w:r>
      <w:r w:rsidR="00445047" w:rsidRPr="00751024">
        <w:rPr>
          <w:sz w:val="20"/>
          <w:szCs w:val="20"/>
          <w:lang w:val="es-CO"/>
        </w:rPr>
        <w:t>de 100ms</w:t>
      </w:r>
      <w:r w:rsidRPr="00751024">
        <w:rPr>
          <w:sz w:val="20"/>
          <w:szCs w:val="20"/>
          <w:lang w:val="es-CO"/>
        </w:rPr>
        <w:t xml:space="preserve">; un lapso poco </w:t>
      </w:r>
      <w:r w:rsidR="00445047" w:rsidRPr="00751024">
        <w:rPr>
          <w:sz w:val="20"/>
          <w:szCs w:val="20"/>
          <w:lang w:val="es-CO"/>
        </w:rPr>
        <w:t>consonante con las breves duraciones (1 o 5ms) usadas en algunos estudios previos. Sin embargo, los resultados de la p</w:t>
      </w:r>
      <w:r w:rsidR="00EB710A" w:rsidRPr="00751024">
        <w:rPr>
          <w:sz w:val="20"/>
          <w:szCs w:val="20"/>
          <w:lang w:val="es-CO"/>
        </w:rPr>
        <w:t>rueba de reconocimiento Newell &amp;</w:t>
      </w:r>
      <w:r w:rsidR="00445047" w:rsidRPr="00751024">
        <w:rPr>
          <w:sz w:val="20"/>
          <w:szCs w:val="20"/>
          <w:lang w:val="es-CO"/>
        </w:rPr>
        <w:t xml:space="preserve"> Bright (2003; experimento 1) señalaron que fue suficientemente subóptimo</w:t>
      </w:r>
      <w:r w:rsidR="0013787F" w:rsidRPr="00751024">
        <w:rPr>
          <w:rStyle w:val="FootnoteReference"/>
          <w:sz w:val="20"/>
          <w:szCs w:val="20"/>
          <w:lang w:val="es-CO"/>
        </w:rPr>
        <w:footnoteReference w:id="6"/>
      </w:r>
      <w:r w:rsidR="00445047" w:rsidRPr="00751024">
        <w:rPr>
          <w:sz w:val="20"/>
          <w:szCs w:val="20"/>
          <w:lang w:val="es-CO"/>
        </w:rPr>
        <w:t xml:space="preserve"> para eliminar la conciencia del estatus de exposición del estímulo.</w:t>
      </w:r>
    </w:p>
    <w:p w14:paraId="7B2418DE" w14:textId="77777777" w:rsidR="005953DB" w:rsidRPr="00751024" w:rsidRDefault="00FA045B" w:rsidP="00B2245B">
      <w:pPr>
        <w:ind w:firstLine="708"/>
        <w:rPr>
          <w:sz w:val="20"/>
          <w:szCs w:val="20"/>
          <w:lang w:val="es-CO"/>
        </w:rPr>
      </w:pPr>
      <w:r w:rsidRPr="00751024">
        <w:rPr>
          <w:sz w:val="20"/>
          <w:szCs w:val="20"/>
          <w:lang w:val="es-CO"/>
        </w:rPr>
        <w:t xml:space="preserve">Dado que en </w:t>
      </w:r>
      <w:r w:rsidR="00A10BAF" w:rsidRPr="00751024">
        <w:rPr>
          <w:sz w:val="20"/>
          <w:szCs w:val="20"/>
          <w:lang w:val="es-CO"/>
        </w:rPr>
        <w:t xml:space="preserve">ésta investigación </w:t>
      </w:r>
      <w:r w:rsidRPr="00751024">
        <w:rPr>
          <w:sz w:val="20"/>
          <w:szCs w:val="20"/>
          <w:lang w:val="es-CO"/>
        </w:rPr>
        <w:t>no se realizaron pruebas de conciencia de la relación e</w:t>
      </w:r>
      <w:r w:rsidR="00A10BAF" w:rsidRPr="00751024">
        <w:rPr>
          <w:sz w:val="20"/>
          <w:szCs w:val="20"/>
          <w:lang w:val="es-CO"/>
        </w:rPr>
        <w:t>ntre las fases del experimento;</w:t>
      </w:r>
      <w:r w:rsidR="00DB454C" w:rsidRPr="00751024">
        <w:rPr>
          <w:sz w:val="20"/>
          <w:szCs w:val="20"/>
          <w:lang w:val="es-CO"/>
        </w:rPr>
        <w:t xml:space="preserve"> a p</w:t>
      </w:r>
      <w:r w:rsidR="00EB710A" w:rsidRPr="00751024">
        <w:rPr>
          <w:sz w:val="20"/>
          <w:szCs w:val="20"/>
          <w:lang w:val="es-CO"/>
        </w:rPr>
        <w:t>artir del resultado del Newell &amp;</w:t>
      </w:r>
      <w:r w:rsidR="00DB454C" w:rsidRPr="00751024">
        <w:rPr>
          <w:sz w:val="20"/>
          <w:szCs w:val="20"/>
          <w:lang w:val="es-CO"/>
        </w:rPr>
        <w:t xml:space="preserve"> Bright</w:t>
      </w:r>
      <w:r w:rsidR="0031684D" w:rsidRPr="00751024">
        <w:rPr>
          <w:sz w:val="20"/>
          <w:szCs w:val="20"/>
          <w:lang w:val="es-CO"/>
        </w:rPr>
        <w:t xml:space="preserve"> (2003)</w:t>
      </w:r>
      <w:r w:rsidR="00DB454C" w:rsidRPr="00751024">
        <w:rPr>
          <w:sz w:val="20"/>
          <w:szCs w:val="20"/>
          <w:lang w:val="es-CO"/>
        </w:rPr>
        <w:t xml:space="preserve">, </w:t>
      </w:r>
      <w:r w:rsidRPr="00751024">
        <w:rPr>
          <w:sz w:val="20"/>
          <w:szCs w:val="20"/>
          <w:lang w:val="es-CO"/>
        </w:rPr>
        <w:t xml:space="preserve">es posible </w:t>
      </w:r>
      <w:r w:rsidR="00A10BAF" w:rsidRPr="00751024">
        <w:rPr>
          <w:sz w:val="20"/>
          <w:szCs w:val="20"/>
          <w:lang w:val="es-CO"/>
        </w:rPr>
        <w:t xml:space="preserve">pensar </w:t>
      </w:r>
      <w:r w:rsidRPr="00751024">
        <w:rPr>
          <w:sz w:val="20"/>
          <w:szCs w:val="20"/>
          <w:lang w:val="es-CO"/>
        </w:rPr>
        <w:t xml:space="preserve">que la exposición </w:t>
      </w:r>
      <w:r w:rsidR="00DB454C" w:rsidRPr="00751024">
        <w:rPr>
          <w:sz w:val="20"/>
          <w:szCs w:val="20"/>
          <w:lang w:val="es-CO"/>
        </w:rPr>
        <w:t xml:space="preserve">en este estudio </w:t>
      </w:r>
      <w:r w:rsidR="007B3D52" w:rsidRPr="00751024">
        <w:rPr>
          <w:sz w:val="20"/>
          <w:szCs w:val="20"/>
          <w:lang w:val="es-CO"/>
        </w:rPr>
        <w:t>cumpliera</w:t>
      </w:r>
      <w:r w:rsidR="00DB454C" w:rsidRPr="00751024">
        <w:rPr>
          <w:sz w:val="20"/>
          <w:szCs w:val="20"/>
          <w:lang w:val="es-CO"/>
        </w:rPr>
        <w:t xml:space="preserve"> con el carácter de ser</w:t>
      </w:r>
      <w:r w:rsidRPr="00751024">
        <w:rPr>
          <w:sz w:val="20"/>
          <w:szCs w:val="20"/>
          <w:lang w:val="es-CO"/>
        </w:rPr>
        <w:t xml:space="preserve"> suficientemente su</w:t>
      </w:r>
      <w:r w:rsidR="0031684D" w:rsidRPr="00751024">
        <w:rPr>
          <w:sz w:val="20"/>
          <w:szCs w:val="20"/>
          <w:lang w:val="es-CO"/>
        </w:rPr>
        <w:t>b</w:t>
      </w:r>
      <w:r w:rsidRPr="00751024">
        <w:rPr>
          <w:sz w:val="20"/>
          <w:szCs w:val="20"/>
          <w:lang w:val="es-CO"/>
        </w:rPr>
        <w:t>óptima.</w:t>
      </w:r>
      <w:r w:rsidR="00A744C1" w:rsidRPr="00751024">
        <w:rPr>
          <w:sz w:val="20"/>
          <w:szCs w:val="20"/>
          <w:lang w:val="es-CO"/>
        </w:rPr>
        <w:t xml:space="preserve"> Este aspecto debe tenerse en cuenta en futuras investigaciones </w:t>
      </w:r>
      <w:r w:rsidR="00A10BAF" w:rsidRPr="00751024">
        <w:rPr>
          <w:sz w:val="20"/>
          <w:szCs w:val="20"/>
          <w:lang w:val="es-CO"/>
        </w:rPr>
        <w:t>ya</w:t>
      </w:r>
      <w:r w:rsidR="00A744C1" w:rsidRPr="00751024">
        <w:rPr>
          <w:sz w:val="20"/>
          <w:szCs w:val="20"/>
          <w:lang w:val="es-CO"/>
        </w:rPr>
        <w:t xml:space="preserve"> que</w:t>
      </w:r>
      <w:r w:rsidR="00A10BAF" w:rsidRPr="00751024">
        <w:rPr>
          <w:sz w:val="20"/>
          <w:szCs w:val="20"/>
          <w:lang w:val="es-CO"/>
        </w:rPr>
        <w:t>,</w:t>
      </w:r>
      <w:r w:rsidR="00A744C1" w:rsidRPr="00751024">
        <w:rPr>
          <w:sz w:val="20"/>
          <w:szCs w:val="20"/>
          <w:lang w:val="es-CO"/>
        </w:rPr>
        <w:t xml:space="preserve"> como afirma Bornstein &amp; D´Agostino (1992)</w:t>
      </w:r>
      <w:r w:rsidR="00A10BAF" w:rsidRPr="00751024">
        <w:rPr>
          <w:sz w:val="20"/>
          <w:szCs w:val="20"/>
          <w:lang w:val="es-CO"/>
        </w:rPr>
        <w:t>,</w:t>
      </w:r>
      <w:r w:rsidR="00A744C1" w:rsidRPr="00751024">
        <w:rPr>
          <w:sz w:val="20"/>
          <w:szCs w:val="20"/>
          <w:lang w:val="es-CO"/>
        </w:rPr>
        <w:t xml:space="preserve"> el aspecto crítico de la subliminalidad podría </w:t>
      </w:r>
      <w:r w:rsidR="00CA1B15" w:rsidRPr="00751024">
        <w:rPr>
          <w:sz w:val="20"/>
          <w:szCs w:val="20"/>
          <w:lang w:val="es-CO"/>
        </w:rPr>
        <w:t>conducir a</w:t>
      </w:r>
      <w:r w:rsidR="00A744C1" w:rsidRPr="00751024">
        <w:rPr>
          <w:sz w:val="20"/>
          <w:szCs w:val="20"/>
          <w:lang w:val="es-CO"/>
        </w:rPr>
        <w:t xml:space="preserve"> que los sujetos pierdan la conciencia o la comprensión sobre la relación entre la exposición inicial y la prueba subsecuente.</w:t>
      </w:r>
      <w:r w:rsidR="004001CC" w:rsidRPr="00751024">
        <w:rPr>
          <w:sz w:val="20"/>
          <w:szCs w:val="20"/>
          <w:lang w:val="es-CO"/>
        </w:rPr>
        <w:t xml:space="preserve"> </w:t>
      </w:r>
      <w:r w:rsidR="00A744C1" w:rsidRPr="00751024">
        <w:rPr>
          <w:sz w:val="20"/>
          <w:szCs w:val="20"/>
          <w:lang w:val="es-CO"/>
        </w:rPr>
        <w:t>A</w:t>
      </w:r>
      <w:r w:rsidR="00CA1B15" w:rsidRPr="00751024">
        <w:rPr>
          <w:sz w:val="20"/>
          <w:szCs w:val="20"/>
          <w:lang w:val="es-CO"/>
        </w:rPr>
        <w:t>dicionalmente, a</w:t>
      </w:r>
      <w:r w:rsidR="00A744C1" w:rsidRPr="00751024">
        <w:rPr>
          <w:sz w:val="20"/>
          <w:szCs w:val="20"/>
          <w:lang w:val="es-CO"/>
        </w:rPr>
        <w:t>l incluir esta importante consideración metodológica en el diseño de las siguientes investigaciones, se está en una mejor po</w:t>
      </w:r>
      <w:r w:rsidR="00CA1B15" w:rsidRPr="00751024">
        <w:rPr>
          <w:sz w:val="20"/>
          <w:szCs w:val="20"/>
          <w:lang w:val="es-CO"/>
        </w:rPr>
        <w:t>sición para suponer, como afirmó</w:t>
      </w:r>
      <w:r w:rsidR="00CE3FFD" w:rsidRPr="00751024">
        <w:rPr>
          <w:sz w:val="20"/>
          <w:szCs w:val="20"/>
          <w:lang w:val="es-CO"/>
        </w:rPr>
        <w:t xml:space="preserve"> Zajonc (2001), </w:t>
      </w:r>
      <w:r w:rsidR="00A744C1" w:rsidRPr="00751024">
        <w:rPr>
          <w:sz w:val="20"/>
          <w:szCs w:val="20"/>
          <w:lang w:val="es-CO"/>
        </w:rPr>
        <w:t>qu</w:t>
      </w:r>
      <w:r w:rsidR="00CE3FFD" w:rsidRPr="00751024">
        <w:rPr>
          <w:sz w:val="20"/>
          <w:szCs w:val="20"/>
          <w:lang w:val="es-CO"/>
        </w:rPr>
        <w:t>e</w:t>
      </w:r>
      <w:r w:rsidR="00A744C1" w:rsidRPr="00751024">
        <w:rPr>
          <w:sz w:val="20"/>
          <w:szCs w:val="20"/>
          <w:lang w:val="es-CO"/>
        </w:rPr>
        <w:t xml:space="preserve"> el </w:t>
      </w:r>
      <w:r w:rsidR="00CE3FFD" w:rsidRPr="00751024">
        <w:rPr>
          <w:sz w:val="20"/>
          <w:szCs w:val="20"/>
          <w:lang w:val="es-CO"/>
        </w:rPr>
        <w:t xml:space="preserve">proceso por el cual la </w:t>
      </w:r>
      <w:r w:rsidR="00891257" w:rsidRPr="00751024">
        <w:rPr>
          <w:sz w:val="20"/>
          <w:szCs w:val="20"/>
          <w:lang w:val="es-CO"/>
        </w:rPr>
        <w:t xml:space="preserve">mera </w:t>
      </w:r>
      <w:r w:rsidR="00CE3FFD" w:rsidRPr="00751024">
        <w:rPr>
          <w:sz w:val="20"/>
          <w:szCs w:val="20"/>
          <w:lang w:val="es-CO"/>
        </w:rPr>
        <w:t xml:space="preserve">exposición afecta a las </w:t>
      </w:r>
      <w:r w:rsidR="00075317" w:rsidRPr="00751024">
        <w:rPr>
          <w:sz w:val="20"/>
          <w:szCs w:val="20"/>
          <w:lang w:val="es-CO"/>
        </w:rPr>
        <w:t>actitudes</w:t>
      </w:r>
      <w:r w:rsidR="00CE3FFD" w:rsidRPr="00751024">
        <w:rPr>
          <w:sz w:val="20"/>
          <w:szCs w:val="20"/>
          <w:lang w:val="es-CO"/>
        </w:rPr>
        <w:t xml:space="preserve"> es tan primitivo</w:t>
      </w:r>
      <w:r w:rsidR="001F2770" w:rsidRPr="00751024">
        <w:rPr>
          <w:sz w:val="20"/>
          <w:szCs w:val="20"/>
          <w:lang w:val="es-CO"/>
        </w:rPr>
        <w:t>,</w:t>
      </w:r>
      <w:r w:rsidR="00CE3FFD" w:rsidRPr="00751024">
        <w:rPr>
          <w:sz w:val="20"/>
          <w:szCs w:val="20"/>
          <w:lang w:val="es-CO"/>
        </w:rPr>
        <w:t xml:space="preserve"> que no está acompañado por ninguna mediación cognoscitiva</w:t>
      </w:r>
      <w:r w:rsidR="007B3D52" w:rsidRPr="00751024">
        <w:rPr>
          <w:sz w:val="20"/>
          <w:szCs w:val="20"/>
          <w:lang w:val="es-CO"/>
        </w:rPr>
        <w:t>.</w:t>
      </w:r>
      <w:r w:rsidR="001F2770" w:rsidRPr="00751024">
        <w:rPr>
          <w:sz w:val="20"/>
          <w:szCs w:val="20"/>
          <w:lang w:val="es-CO"/>
        </w:rPr>
        <w:t xml:space="preserve"> De otro lado, este estudio se realizó con una muestra de sujetos culturalmente diferentes a aquellos con los que se han realizado la totalidad de los estudios reportado aquí. Este sería un elemento relevante para apoyar el planteamiento de Ishii (2005), quien supone que podrían existir pocas diferencias culturales en la etapa preatencional donde la actividad cognoscitiva no resulta </w:t>
      </w:r>
      <w:r w:rsidR="00CA1B15" w:rsidRPr="00751024">
        <w:rPr>
          <w:sz w:val="20"/>
          <w:szCs w:val="20"/>
          <w:lang w:val="es-CO"/>
        </w:rPr>
        <w:t>ser</w:t>
      </w:r>
      <w:r w:rsidR="001F2770" w:rsidRPr="00751024">
        <w:rPr>
          <w:sz w:val="20"/>
          <w:szCs w:val="20"/>
          <w:lang w:val="es-CO"/>
        </w:rPr>
        <w:t xml:space="preserve"> un asunto central.</w:t>
      </w:r>
    </w:p>
    <w:p w14:paraId="32DB0971" w14:textId="77777777" w:rsidR="005511F7" w:rsidRPr="00751024" w:rsidRDefault="005953DB" w:rsidP="00B2245B">
      <w:pPr>
        <w:ind w:firstLine="708"/>
        <w:rPr>
          <w:sz w:val="20"/>
          <w:szCs w:val="20"/>
          <w:lang w:val="es-CO"/>
        </w:rPr>
      </w:pPr>
      <w:r w:rsidRPr="00751024">
        <w:rPr>
          <w:sz w:val="20"/>
          <w:szCs w:val="20"/>
          <w:lang w:val="es-CO"/>
        </w:rPr>
        <w:t>Existen otros aspectos del estudio que vale la pena resaltar por las</w:t>
      </w:r>
      <w:r w:rsidR="00F75F57" w:rsidRPr="00751024">
        <w:rPr>
          <w:sz w:val="20"/>
          <w:szCs w:val="20"/>
          <w:lang w:val="es-CO"/>
        </w:rPr>
        <w:t xml:space="preserve"> implicaciones prácticas en la formación </w:t>
      </w:r>
      <w:r w:rsidR="0031684D" w:rsidRPr="00751024">
        <w:rPr>
          <w:sz w:val="20"/>
          <w:szCs w:val="20"/>
          <w:lang w:val="es-CO"/>
        </w:rPr>
        <w:t xml:space="preserve">y modificación </w:t>
      </w:r>
      <w:r w:rsidR="00F75F57" w:rsidRPr="00751024">
        <w:rPr>
          <w:sz w:val="20"/>
          <w:szCs w:val="20"/>
          <w:lang w:val="es-CO"/>
        </w:rPr>
        <w:t xml:space="preserve">de </w:t>
      </w:r>
      <w:r w:rsidR="00CC5F46" w:rsidRPr="00751024">
        <w:rPr>
          <w:sz w:val="20"/>
          <w:szCs w:val="20"/>
          <w:lang w:val="es-CO"/>
        </w:rPr>
        <w:t>actitudes</w:t>
      </w:r>
      <w:r w:rsidR="00F75F57" w:rsidRPr="00751024">
        <w:rPr>
          <w:sz w:val="20"/>
          <w:szCs w:val="20"/>
          <w:lang w:val="es-CO"/>
        </w:rPr>
        <w:t xml:space="preserve">. La primera está relacionada con las condiciones de la exposición subliminal de los estímulos. En este estudio </w:t>
      </w:r>
      <w:r w:rsidR="00DE49DA" w:rsidRPr="00751024">
        <w:rPr>
          <w:sz w:val="20"/>
          <w:szCs w:val="20"/>
          <w:lang w:val="es-CO"/>
        </w:rPr>
        <w:t>los logos</w:t>
      </w:r>
      <w:r w:rsidR="00F75F57" w:rsidRPr="00751024">
        <w:rPr>
          <w:sz w:val="20"/>
          <w:szCs w:val="20"/>
          <w:lang w:val="es-CO"/>
        </w:rPr>
        <w:t xml:space="preserve"> se presentaron combinando dos estrategias de exposición </w:t>
      </w:r>
      <w:r w:rsidR="002612D9" w:rsidRPr="00751024">
        <w:rPr>
          <w:sz w:val="20"/>
          <w:szCs w:val="20"/>
          <w:lang w:val="es-CO"/>
        </w:rPr>
        <w:t>no consciente</w:t>
      </w:r>
      <w:r w:rsidR="00F75F57" w:rsidRPr="00751024">
        <w:rPr>
          <w:sz w:val="20"/>
          <w:szCs w:val="20"/>
          <w:lang w:val="es-CO"/>
        </w:rPr>
        <w:t xml:space="preserve">: duración breve del estímulo (17ms) y la ubicación parafoveal del mismo en el cuadro del video. Por los resultados de este estudio es posible suponer que esta combinación de formas de exposición </w:t>
      </w:r>
      <w:r w:rsidR="00CF79CC" w:rsidRPr="00751024">
        <w:rPr>
          <w:sz w:val="20"/>
          <w:szCs w:val="20"/>
          <w:lang w:val="es-CO"/>
        </w:rPr>
        <w:t xml:space="preserve">no </w:t>
      </w:r>
      <w:r w:rsidR="005511F7" w:rsidRPr="00751024">
        <w:rPr>
          <w:sz w:val="20"/>
          <w:szCs w:val="20"/>
          <w:lang w:val="es-CO"/>
        </w:rPr>
        <w:t>altera</w:t>
      </w:r>
      <w:r w:rsidR="00F75F57" w:rsidRPr="00751024">
        <w:rPr>
          <w:sz w:val="20"/>
          <w:szCs w:val="20"/>
          <w:lang w:val="es-CO"/>
        </w:rPr>
        <w:t xml:space="preserve"> </w:t>
      </w:r>
      <w:r w:rsidR="002577B8" w:rsidRPr="00751024">
        <w:rPr>
          <w:sz w:val="20"/>
          <w:szCs w:val="20"/>
          <w:lang w:val="es-CO"/>
        </w:rPr>
        <w:t xml:space="preserve">la </w:t>
      </w:r>
      <w:r w:rsidR="00F75F57" w:rsidRPr="00751024">
        <w:rPr>
          <w:sz w:val="20"/>
          <w:szCs w:val="20"/>
          <w:lang w:val="es-CO"/>
        </w:rPr>
        <w:t xml:space="preserve">ocurrencia del efecto de mera exposición subliminal </w:t>
      </w:r>
    </w:p>
    <w:p w14:paraId="1805F338" w14:textId="77777777" w:rsidR="00F75F57" w:rsidRPr="00751024" w:rsidRDefault="00F75F57" w:rsidP="00B2245B">
      <w:pPr>
        <w:ind w:firstLine="708"/>
        <w:rPr>
          <w:sz w:val="20"/>
          <w:szCs w:val="20"/>
          <w:lang w:val="es-CO"/>
        </w:rPr>
      </w:pPr>
      <w:r w:rsidRPr="00751024">
        <w:rPr>
          <w:sz w:val="20"/>
          <w:szCs w:val="20"/>
          <w:lang w:val="es-CO"/>
        </w:rPr>
        <w:t xml:space="preserve">La segunda está relacionada con las características de </w:t>
      </w:r>
      <w:r w:rsidR="00DE49DA" w:rsidRPr="00751024">
        <w:rPr>
          <w:sz w:val="20"/>
          <w:szCs w:val="20"/>
          <w:lang w:val="es-CO"/>
        </w:rPr>
        <w:t>los logos expuesto</w:t>
      </w:r>
      <w:r w:rsidRPr="00751024">
        <w:rPr>
          <w:sz w:val="20"/>
          <w:szCs w:val="20"/>
          <w:lang w:val="es-CO"/>
        </w:rPr>
        <w:t xml:space="preserve">s. Los estímulos fueron diseñados de tal manera que fueran semejantes a los logos de </w:t>
      </w:r>
      <w:r w:rsidR="0031684D" w:rsidRPr="00751024">
        <w:rPr>
          <w:sz w:val="20"/>
          <w:szCs w:val="20"/>
          <w:lang w:val="es-CO"/>
        </w:rPr>
        <w:t xml:space="preserve">marcas </w:t>
      </w:r>
      <w:r w:rsidRPr="00751024">
        <w:rPr>
          <w:sz w:val="20"/>
          <w:szCs w:val="20"/>
          <w:lang w:val="es-CO"/>
        </w:rPr>
        <w:t>utilizados en las pautas publicitarias.</w:t>
      </w:r>
      <w:r w:rsidR="00C23010" w:rsidRPr="00751024">
        <w:rPr>
          <w:sz w:val="20"/>
          <w:szCs w:val="20"/>
          <w:lang w:val="es-CO"/>
        </w:rPr>
        <w:t xml:space="preserve"> Por tanto, los estímulos/logos</w:t>
      </w:r>
      <w:r w:rsidRPr="00751024">
        <w:rPr>
          <w:sz w:val="20"/>
          <w:szCs w:val="20"/>
          <w:lang w:val="es-CO"/>
        </w:rPr>
        <w:t xml:space="preserve"> utilizados en este estudio, al no diferenciarse de los típicamente utilizados en los medios visuales para publicitar, imprimen un mayor carácter de generalidad al efecto </w:t>
      </w:r>
      <w:r w:rsidR="00012C81" w:rsidRPr="00751024">
        <w:rPr>
          <w:sz w:val="20"/>
          <w:szCs w:val="20"/>
          <w:lang w:val="es-CO"/>
        </w:rPr>
        <w:t xml:space="preserve">observado </w:t>
      </w:r>
      <w:r w:rsidRPr="00751024">
        <w:rPr>
          <w:sz w:val="20"/>
          <w:szCs w:val="20"/>
          <w:lang w:val="es-CO"/>
        </w:rPr>
        <w:t xml:space="preserve">de mera exposición subliminal. </w:t>
      </w:r>
    </w:p>
    <w:p w14:paraId="3750638A" w14:textId="77777777" w:rsidR="001F2CBD" w:rsidRPr="001F2CBD" w:rsidRDefault="0081377A" w:rsidP="00751024">
      <w:pPr>
        <w:jc w:val="center"/>
        <w:rPr>
          <w:b/>
          <w:lang w:val="es-CO"/>
        </w:rPr>
      </w:pPr>
      <w:r w:rsidRPr="001F2CBD">
        <w:rPr>
          <w:b/>
          <w:lang w:val="es-CO"/>
        </w:rPr>
        <w:t>Referencias</w:t>
      </w:r>
    </w:p>
    <w:p w14:paraId="220787D1" w14:textId="77777777" w:rsidR="00534456" w:rsidRDefault="00AB0D07" w:rsidP="00751024">
      <w:pPr>
        <w:ind w:left="709" w:hanging="709"/>
        <w:rPr>
          <w:lang w:val="en-US"/>
        </w:rPr>
      </w:pPr>
      <w:r w:rsidRPr="00AB0D07">
        <w:rPr>
          <w:lang w:val="en-US"/>
        </w:rPr>
        <w:t xml:space="preserve">Adolphs, R., Tranel, D., Damasio, H., &amp; Damasio, A. (1994). Impaired recognition of emotion in facial expressions following bilateral damage to the human amygdala. </w:t>
      </w:r>
      <w:r w:rsidRPr="00AB0D07">
        <w:rPr>
          <w:i/>
          <w:iCs/>
          <w:lang w:val="en-US"/>
        </w:rPr>
        <w:t>Nature</w:t>
      </w:r>
      <w:r w:rsidRPr="00AB0D07">
        <w:rPr>
          <w:lang w:val="en-US"/>
        </w:rPr>
        <w:t xml:space="preserve">, </w:t>
      </w:r>
      <w:r w:rsidRPr="00AB0D07">
        <w:rPr>
          <w:i/>
          <w:iCs/>
          <w:lang w:val="en-US"/>
        </w:rPr>
        <w:t>372</w:t>
      </w:r>
      <w:r w:rsidRPr="00AB0D07">
        <w:rPr>
          <w:lang w:val="en-US"/>
        </w:rPr>
        <w:t>(6507), 669-672. doi: 10.1038/372669a0</w:t>
      </w:r>
    </w:p>
    <w:p w14:paraId="15F218DF" w14:textId="77777777" w:rsidR="00823627" w:rsidRPr="00751024" w:rsidRDefault="004B4DAA" w:rsidP="00751024">
      <w:pPr>
        <w:ind w:left="709" w:hanging="709"/>
        <w:rPr>
          <w:lang w:val="es-CO"/>
        </w:rPr>
      </w:pPr>
      <w:r w:rsidRPr="004B4DAA">
        <w:rPr>
          <w:lang w:val="en-US"/>
        </w:rPr>
        <w:t xml:space="preserve">Birch, L. L., McPhee, L., Shoba, B. C., Pirok, E., &amp; Steinberg, L. (1987). What kind of exposure reduces children's food neophobia?: Looking vs. tasting. </w:t>
      </w:r>
      <w:r w:rsidRPr="004B4DAA">
        <w:rPr>
          <w:i/>
          <w:iCs/>
          <w:lang w:val="es-CO"/>
        </w:rPr>
        <w:t>Appetite</w:t>
      </w:r>
      <w:r w:rsidRPr="004B4DAA">
        <w:rPr>
          <w:lang w:val="es-CO"/>
        </w:rPr>
        <w:t xml:space="preserve">, </w:t>
      </w:r>
      <w:r w:rsidRPr="004B4DAA">
        <w:rPr>
          <w:i/>
          <w:iCs/>
          <w:lang w:val="es-CO"/>
        </w:rPr>
        <w:t>9</w:t>
      </w:r>
      <w:r w:rsidRPr="004B4DAA">
        <w:rPr>
          <w:lang w:val="es-CO"/>
        </w:rPr>
        <w:t>(3), 171-178.</w:t>
      </w:r>
      <w:r>
        <w:rPr>
          <w:lang w:val="es-CO"/>
        </w:rPr>
        <w:t xml:space="preserve"> </w:t>
      </w:r>
      <w:r w:rsidR="00A97AD8">
        <w:rPr>
          <w:lang w:val="es-CO"/>
        </w:rPr>
        <w:t xml:space="preserve">doi: </w:t>
      </w:r>
      <w:r w:rsidR="00A97AD8" w:rsidRPr="00A97AD8">
        <w:t>10.1016/S0195-6663(87)80011-9</w:t>
      </w:r>
    </w:p>
    <w:p w14:paraId="03B0E27B" w14:textId="77777777" w:rsidR="00823627" w:rsidRPr="00823627" w:rsidRDefault="00823627" w:rsidP="00751024">
      <w:pPr>
        <w:ind w:left="709" w:hanging="709"/>
        <w:rPr>
          <w:bCs/>
          <w:lang w:val="en-US"/>
        </w:rPr>
      </w:pPr>
      <w:r w:rsidRPr="00823627">
        <w:rPr>
          <w:lang w:val="es-CO"/>
        </w:rPr>
        <w:t xml:space="preserve">Bechara, A. &amp; Damasio, A. R. (2005). </w:t>
      </w:r>
      <w:r w:rsidRPr="00823627">
        <w:rPr>
          <w:lang w:val="en-US"/>
        </w:rPr>
        <w:t xml:space="preserve">The somatic marker hypothesis: A neural theory of economic decision. </w:t>
      </w:r>
      <w:r w:rsidRPr="00823627">
        <w:rPr>
          <w:i/>
          <w:lang w:val="en-US"/>
        </w:rPr>
        <w:t>Games and Economic Behavior</w:t>
      </w:r>
      <w:r w:rsidRPr="00823627">
        <w:rPr>
          <w:lang w:val="en-US"/>
        </w:rPr>
        <w:t xml:space="preserve">, </w:t>
      </w:r>
      <w:r w:rsidRPr="00823627">
        <w:rPr>
          <w:i/>
          <w:lang w:val="en-US"/>
        </w:rPr>
        <w:t>52</w:t>
      </w:r>
      <w:r w:rsidRPr="00823627">
        <w:rPr>
          <w:lang w:val="en-US"/>
        </w:rPr>
        <w:t>, 336–372.</w:t>
      </w:r>
    </w:p>
    <w:p w14:paraId="33ED3664" w14:textId="77777777" w:rsidR="00823627" w:rsidRPr="00823627" w:rsidRDefault="00823627" w:rsidP="00751024">
      <w:pPr>
        <w:ind w:left="709" w:hanging="709"/>
        <w:rPr>
          <w:iCs/>
          <w:lang w:val="en-US"/>
        </w:rPr>
      </w:pPr>
      <w:r w:rsidRPr="00823627">
        <w:rPr>
          <w:bCs/>
          <w:lang w:val="es-CO"/>
        </w:rPr>
        <w:t xml:space="preserve">Bechara, A., Damasio, H., &amp; Damasio, A. R. (2000). </w:t>
      </w:r>
      <w:r w:rsidRPr="00823627">
        <w:rPr>
          <w:bCs/>
          <w:lang w:val="en-US"/>
        </w:rPr>
        <w:t xml:space="preserve">Emotion, Decision Making and The Orbitofrontal Cortex. </w:t>
      </w:r>
      <w:r w:rsidRPr="00823627">
        <w:rPr>
          <w:bCs/>
          <w:i/>
          <w:lang w:val="en-US"/>
        </w:rPr>
        <w:t>Cerebral Cortex</w:t>
      </w:r>
      <w:r w:rsidRPr="00823627">
        <w:rPr>
          <w:bCs/>
          <w:lang w:val="en-US"/>
        </w:rPr>
        <w:t xml:space="preserve">, </w:t>
      </w:r>
      <w:r w:rsidRPr="00823627">
        <w:rPr>
          <w:bCs/>
          <w:i/>
          <w:lang w:val="en-US"/>
        </w:rPr>
        <w:t>10</w:t>
      </w:r>
      <w:r w:rsidRPr="00823627">
        <w:rPr>
          <w:bCs/>
          <w:lang w:val="en-US"/>
        </w:rPr>
        <w:t xml:space="preserve">, 295-307. </w:t>
      </w:r>
    </w:p>
    <w:p w14:paraId="2E4C6C87" w14:textId="77777777" w:rsidR="00823627" w:rsidRPr="00751024" w:rsidRDefault="00823627" w:rsidP="00751024">
      <w:pPr>
        <w:ind w:left="709" w:hanging="709"/>
        <w:rPr>
          <w:iCs/>
          <w:lang w:val="en-US"/>
        </w:rPr>
      </w:pPr>
      <w:r w:rsidRPr="00823627">
        <w:rPr>
          <w:bCs/>
          <w:lang w:val="en-US"/>
        </w:rPr>
        <w:t xml:space="preserve">Bechara, A., Damasio, H., &amp; Damasio, A. R. (2003). Role of Amygdala in Decision Making. </w:t>
      </w:r>
      <w:r w:rsidRPr="00823627">
        <w:rPr>
          <w:bCs/>
          <w:i/>
          <w:lang w:val="en-US"/>
        </w:rPr>
        <w:t>Annals New York Academy of Sciences</w:t>
      </w:r>
      <w:r w:rsidRPr="00823627">
        <w:rPr>
          <w:bCs/>
          <w:lang w:val="en-US"/>
        </w:rPr>
        <w:t xml:space="preserve">, </w:t>
      </w:r>
      <w:r w:rsidRPr="00823627">
        <w:rPr>
          <w:bCs/>
          <w:i/>
          <w:lang w:val="en-US"/>
        </w:rPr>
        <w:t>985</w:t>
      </w:r>
      <w:r w:rsidRPr="00823627">
        <w:rPr>
          <w:bCs/>
          <w:lang w:val="en-US"/>
        </w:rPr>
        <w:t>, 356-369.</w:t>
      </w:r>
    </w:p>
    <w:p w14:paraId="44EC347C" w14:textId="77777777" w:rsidR="00823627" w:rsidRPr="00751024" w:rsidRDefault="00823627" w:rsidP="00751024">
      <w:pPr>
        <w:ind w:left="709" w:hanging="709"/>
        <w:rPr>
          <w:iCs/>
          <w:lang w:val="en-US"/>
        </w:rPr>
      </w:pPr>
      <w:r w:rsidRPr="00823627">
        <w:rPr>
          <w:bCs/>
          <w:lang w:val="en-US"/>
        </w:rPr>
        <w:t>Bechara, A., Damasio, H., Damasio, A. R. &amp; Lee, G. P. (1999). Different Contributions of the Human Amygdala and Ventromedial Prefrontal Cortex to Decision-Making.</w:t>
      </w:r>
      <w:r w:rsidRPr="00823627">
        <w:rPr>
          <w:lang w:val="en-US"/>
        </w:rPr>
        <w:t xml:space="preserve"> </w:t>
      </w:r>
      <w:r w:rsidRPr="00823627">
        <w:rPr>
          <w:bCs/>
          <w:i/>
          <w:lang w:val="en-US"/>
        </w:rPr>
        <w:t>The Journal of Neuroscience</w:t>
      </w:r>
      <w:r w:rsidRPr="00823627">
        <w:rPr>
          <w:bCs/>
          <w:lang w:val="en-US"/>
        </w:rPr>
        <w:t xml:space="preserve">, </w:t>
      </w:r>
      <w:r w:rsidRPr="00823627">
        <w:rPr>
          <w:bCs/>
          <w:i/>
          <w:iCs/>
          <w:lang w:val="en-US"/>
        </w:rPr>
        <w:t>19</w:t>
      </w:r>
      <w:r w:rsidRPr="00823627">
        <w:rPr>
          <w:bCs/>
          <w:iCs/>
          <w:lang w:val="en-US"/>
        </w:rPr>
        <w:t xml:space="preserve"> </w:t>
      </w:r>
      <w:r w:rsidRPr="00823627">
        <w:rPr>
          <w:bCs/>
          <w:lang w:val="en-US"/>
        </w:rPr>
        <w:t>(13), 5473–5481.</w:t>
      </w:r>
    </w:p>
    <w:p w14:paraId="34A650CA" w14:textId="77777777" w:rsidR="00456A12" w:rsidRDefault="00456A12" w:rsidP="00751024">
      <w:pPr>
        <w:ind w:left="709" w:hanging="709"/>
        <w:rPr>
          <w:lang w:val="en-US"/>
        </w:rPr>
      </w:pPr>
      <w:r>
        <w:rPr>
          <w:lang w:val="en-US"/>
        </w:rPr>
        <w:t xml:space="preserve">Bornstein, R. F. (1989). Exposure and Affect: Overview and metaanalysis of research, 1968 -1987. </w:t>
      </w:r>
      <w:r>
        <w:rPr>
          <w:i/>
          <w:lang w:val="en-US"/>
        </w:rPr>
        <w:t>Psychological Bulletin</w:t>
      </w:r>
      <w:r>
        <w:rPr>
          <w:lang w:val="en-US"/>
        </w:rPr>
        <w:t xml:space="preserve">, </w:t>
      </w:r>
      <w:r>
        <w:rPr>
          <w:i/>
          <w:lang w:val="en-US"/>
        </w:rPr>
        <w:t>106</w:t>
      </w:r>
      <w:r>
        <w:rPr>
          <w:lang w:val="en-US"/>
        </w:rPr>
        <w:t xml:space="preserve"> (2), 265-289.</w:t>
      </w:r>
    </w:p>
    <w:p w14:paraId="6B7623C1" w14:textId="77777777" w:rsidR="00DD0EA1" w:rsidRDefault="00DD0EA1" w:rsidP="00751024">
      <w:pPr>
        <w:ind w:left="709" w:hanging="709"/>
        <w:rPr>
          <w:lang w:val="en-US"/>
        </w:rPr>
      </w:pPr>
      <w:r w:rsidRPr="00DD0EA1">
        <w:rPr>
          <w:lang w:val="en-US"/>
        </w:rPr>
        <w:t xml:space="preserve">Bornstein, R. F., Kale, A. R., &amp; Cornell, K. R. (1990). Boredom as a limiting condition on the mere exposure effect. </w:t>
      </w:r>
      <w:r w:rsidRPr="00DD0EA1">
        <w:rPr>
          <w:i/>
          <w:iCs/>
          <w:lang w:val="en-US"/>
        </w:rPr>
        <w:t>Journal of personality and Social Psychology</w:t>
      </w:r>
      <w:r w:rsidRPr="00DD0EA1">
        <w:rPr>
          <w:lang w:val="en-US"/>
        </w:rPr>
        <w:t xml:space="preserve">, </w:t>
      </w:r>
      <w:r w:rsidRPr="00DD0EA1">
        <w:rPr>
          <w:i/>
          <w:iCs/>
          <w:lang w:val="en-US"/>
        </w:rPr>
        <w:t>58</w:t>
      </w:r>
      <w:r w:rsidRPr="00DD0EA1">
        <w:rPr>
          <w:lang w:val="en-US"/>
        </w:rPr>
        <w:t>(5), 791. doi:  10.1037/0022-3514.58.5.791</w:t>
      </w:r>
    </w:p>
    <w:p w14:paraId="2E46A32B" w14:textId="77777777" w:rsidR="00436364" w:rsidRPr="00751024" w:rsidRDefault="00436364" w:rsidP="00751024">
      <w:pPr>
        <w:ind w:left="709" w:hanging="709"/>
        <w:rPr>
          <w:iCs/>
          <w:lang w:val="en-US"/>
        </w:rPr>
      </w:pPr>
      <w:r w:rsidRPr="00436364">
        <w:rPr>
          <w:iCs/>
          <w:lang w:val="en-US"/>
        </w:rPr>
        <w:t>Bornstein, R. F., &amp; D'Agostino, P. R. (1992).Stimulus recognition and the mere exposure effect.</w:t>
      </w:r>
      <w:r w:rsidRPr="00436364">
        <w:rPr>
          <w:i/>
          <w:iCs/>
          <w:lang w:val="en-US"/>
        </w:rPr>
        <w:t>Journal of personality and social psychology</w:t>
      </w:r>
      <w:r w:rsidRPr="00436364">
        <w:rPr>
          <w:iCs/>
          <w:lang w:val="en-US"/>
        </w:rPr>
        <w:t xml:space="preserve">, </w:t>
      </w:r>
      <w:r w:rsidRPr="00436364">
        <w:rPr>
          <w:i/>
          <w:iCs/>
          <w:lang w:val="en-US"/>
        </w:rPr>
        <w:t>63</w:t>
      </w:r>
      <w:r w:rsidRPr="00436364">
        <w:rPr>
          <w:iCs/>
          <w:lang w:val="en-US"/>
        </w:rPr>
        <w:t>(4), 545-552.doi: 10.1037/0022-3514.63.4.545</w:t>
      </w:r>
    </w:p>
    <w:p w14:paraId="66EE6C6E" w14:textId="77777777" w:rsidR="00F133C0" w:rsidRDefault="00F133C0" w:rsidP="00751024">
      <w:pPr>
        <w:ind w:left="709" w:hanging="709"/>
        <w:rPr>
          <w:lang w:val="en-US"/>
        </w:rPr>
      </w:pPr>
      <w:r w:rsidRPr="00F133C0">
        <w:rPr>
          <w:lang w:val="en-US"/>
        </w:rPr>
        <w:t xml:space="preserve">Breckler, S. J. (1993). Emotion and Attitude Change. En Lewis, M. </w:t>
      </w:r>
      <w:r w:rsidRPr="00F133C0">
        <w:rPr>
          <w:lang w:val="es-CO"/>
        </w:rPr>
        <w:sym w:font="Symbol" w:char="F026"/>
      </w:r>
      <w:r w:rsidRPr="00F133C0">
        <w:rPr>
          <w:lang w:val="en-US"/>
        </w:rPr>
        <w:t xml:space="preserve"> Haviland, J. M. (Eds.). </w:t>
      </w:r>
      <w:r w:rsidRPr="00F133C0">
        <w:rPr>
          <w:i/>
          <w:lang w:val="en-US"/>
        </w:rPr>
        <w:t>Handbook of Emotions</w:t>
      </w:r>
      <w:r w:rsidRPr="00F133C0">
        <w:rPr>
          <w:lang w:val="en-US"/>
        </w:rPr>
        <w:t xml:space="preserve"> (pp. 461-473). New York: The Guilford Press.</w:t>
      </w:r>
    </w:p>
    <w:p w14:paraId="63C2A08F" w14:textId="77777777" w:rsidR="00725F07" w:rsidRDefault="00725F07" w:rsidP="00751024">
      <w:pPr>
        <w:ind w:left="709" w:hanging="709"/>
        <w:rPr>
          <w:lang w:val="en-US"/>
        </w:rPr>
      </w:pPr>
      <w:r w:rsidRPr="00725F07">
        <w:rPr>
          <w:lang w:val="en-US"/>
        </w:rPr>
        <w:t xml:space="preserve">Briñol, P., Petty, R. &amp; Barden, J. (2007). Happiness Versus Sadness as a Determinant of Thought Confidence in Persuasion: A Self-Validation Analysis. </w:t>
      </w:r>
      <w:r w:rsidRPr="00725F07">
        <w:rPr>
          <w:i/>
          <w:lang w:val="en-US"/>
        </w:rPr>
        <w:t>Journal of Personality and Social Psychology</w:t>
      </w:r>
      <w:r w:rsidRPr="00725F07">
        <w:rPr>
          <w:lang w:val="en-US"/>
        </w:rPr>
        <w:t xml:space="preserve">, </w:t>
      </w:r>
      <w:r w:rsidRPr="00725F07">
        <w:rPr>
          <w:i/>
          <w:lang w:val="en-US"/>
        </w:rPr>
        <w:t>93</w:t>
      </w:r>
      <w:r w:rsidRPr="00725F07">
        <w:rPr>
          <w:lang w:val="en-US"/>
        </w:rPr>
        <w:t xml:space="preserve"> (5), 711–727.</w:t>
      </w:r>
      <w:r>
        <w:rPr>
          <w:lang w:val="en-US"/>
        </w:rPr>
        <w:t xml:space="preserve"> doi: 1</w:t>
      </w:r>
      <w:r w:rsidRPr="00725F07">
        <w:rPr>
          <w:lang w:val="en-US"/>
        </w:rPr>
        <w:t>0.1037/0022-3514.93.5.711</w:t>
      </w:r>
    </w:p>
    <w:p w14:paraId="3C967DAB" w14:textId="77777777" w:rsidR="00FF0620" w:rsidRDefault="00FF0620" w:rsidP="00751024">
      <w:pPr>
        <w:ind w:left="709" w:hanging="709"/>
        <w:rPr>
          <w:lang w:val="en-US"/>
        </w:rPr>
      </w:pPr>
      <w:r>
        <w:rPr>
          <w:lang w:val="en-US"/>
        </w:rPr>
        <w:t xml:space="preserve">Bruce, J. A., Harman, M, J. &amp; Turner, M.T (2007). Reactions to Heard Words: Varying Emotional Content and Frequency of Exposure. </w:t>
      </w:r>
      <w:r>
        <w:rPr>
          <w:i/>
          <w:iCs/>
          <w:lang w:val="en-US"/>
        </w:rPr>
        <w:t xml:space="preserve">The Journal of General Psychology, 34 </w:t>
      </w:r>
      <w:r>
        <w:rPr>
          <w:iCs/>
          <w:lang w:val="en-US"/>
        </w:rPr>
        <w:t>(1</w:t>
      </w:r>
      <w:r>
        <w:rPr>
          <w:lang w:val="en-US"/>
        </w:rPr>
        <w:t>). 67-82.</w:t>
      </w:r>
    </w:p>
    <w:p w14:paraId="745FDC4A" w14:textId="77777777" w:rsidR="00C60581" w:rsidRPr="00751024" w:rsidRDefault="00C60581" w:rsidP="00751024">
      <w:pPr>
        <w:ind w:left="709" w:hanging="709"/>
        <w:rPr>
          <w:lang w:val="en-US"/>
        </w:rPr>
      </w:pPr>
      <w:r>
        <w:rPr>
          <w:lang w:val="en-US"/>
        </w:rPr>
        <w:t xml:space="preserve">Bukoff, A. &amp; Elman, D. (1979). Repeated exposure to like and dislike social stimuli. </w:t>
      </w:r>
      <w:r>
        <w:rPr>
          <w:i/>
          <w:lang w:val="en-US"/>
        </w:rPr>
        <w:t>The Journal of Social Psychology</w:t>
      </w:r>
      <w:r>
        <w:rPr>
          <w:lang w:val="en-US"/>
        </w:rPr>
        <w:t xml:space="preserve">, </w:t>
      </w:r>
      <w:r>
        <w:rPr>
          <w:i/>
          <w:lang w:val="en-US"/>
        </w:rPr>
        <w:t>107</w:t>
      </w:r>
      <w:r>
        <w:rPr>
          <w:lang w:val="en-US"/>
        </w:rPr>
        <w:t>, 133-134.</w:t>
      </w:r>
    </w:p>
    <w:p w14:paraId="1C92F48D" w14:textId="77777777" w:rsidR="006F2A1A" w:rsidRPr="00751024" w:rsidRDefault="006F2A1A" w:rsidP="00751024">
      <w:pPr>
        <w:ind w:left="709" w:hanging="709"/>
        <w:rPr>
          <w:iCs/>
          <w:lang w:val="en-US"/>
        </w:rPr>
      </w:pPr>
      <w:r w:rsidRPr="00F616D0">
        <w:rPr>
          <w:iCs/>
          <w:lang w:val="en-US"/>
        </w:rPr>
        <w:t>Chepenik, L. G., Cornew, L. A., &amp; Farah, M. J. (2007).The influence of sad mood on cognition.</w:t>
      </w:r>
      <w:r>
        <w:rPr>
          <w:iCs/>
          <w:lang w:val="en-US"/>
        </w:rPr>
        <w:t xml:space="preserve"> </w:t>
      </w:r>
      <w:r w:rsidRPr="00F616D0">
        <w:rPr>
          <w:i/>
          <w:iCs/>
          <w:lang w:val="en-US"/>
        </w:rPr>
        <w:t>Emotion</w:t>
      </w:r>
      <w:r w:rsidRPr="00F616D0">
        <w:rPr>
          <w:iCs/>
          <w:lang w:val="en-US"/>
        </w:rPr>
        <w:t xml:space="preserve">, </w:t>
      </w:r>
      <w:r w:rsidRPr="00F616D0">
        <w:rPr>
          <w:i/>
          <w:iCs/>
          <w:lang w:val="en-US"/>
        </w:rPr>
        <w:t>7</w:t>
      </w:r>
      <w:r w:rsidRPr="00F616D0">
        <w:rPr>
          <w:iCs/>
          <w:lang w:val="en-US"/>
        </w:rPr>
        <w:t>(4), 802-811. doi: 10.1037/1528-3542.7.4.802</w:t>
      </w:r>
    </w:p>
    <w:p w14:paraId="4CBC8DD4" w14:textId="77777777" w:rsidR="000B3CA9" w:rsidRDefault="000B3CA9" w:rsidP="00751024">
      <w:pPr>
        <w:ind w:left="709" w:hanging="709"/>
        <w:rPr>
          <w:lang w:val="en-US"/>
        </w:rPr>
      </w:pPr>
      <w:r w:rsidRPr="000B3CA9">
        <w:rPr>
          <w:lang w:val="en-US"/>
        </w:rPr>
        <w:t>Chuang, S. C., Kung, C. Y. &amp; Sun, C. Y (2008).</w:t>
      </w:r>
      <w:r w:rsidRPr="000B3CA9">
        <w:rPr>
          <w:b/>
          <w:bCs/>
          <w:lang w:val="en-US"/>
        </w:rPr>
        <w:t xml:space="preserve"> </w:t>
      </w:r>
      <w:r w:rsidRPr="000B3CA9">
        <w:rPr>
          <w:bCs/>
          <w:lang w:val="en-US"/>
        </w:rPr>
        <w:t>The Effects of Emotions on Variety-seeking Behavior.</w:t>
      </w:r>
      <w:r w:rsidRPr="000B3CA9">
        <w:rPr>
          <w:lang w:val="en-US"/>
        </w:rPr>
        <w:t xml:space="preserve"> </w:t>
      </w:r>
      <w:r w:rsidRPr="000B3CA9">
        <w:rPr>
          <w:bCs/>
          <w:i/>
          <w:lang w:val="en-US"/>
        </w:rPr>
        <w:t>Social Behavior and Personality</w:t>
      </w:r>
      <w:r w:rsidRPr="000B3CA9">
        <w:rPr>
          <w:bCs/>
          <w:lang w:val="en-US"/>
        </w:rPr>
        <w:t xml:space="preserve">, </w:t>
      </w:r>
      <w:r w:rsidRPr="000B3CA9">
        <w:rPr>
          <w:bCs/>
          <w:i/>
          <w:lang w:val="en-US"/>
        </w:rPr>
        <w:t>36</w:t>
      </w:r>
      <w:r w:rsidRPr="000B3CA9">
        <w:rPr>
          <w:b/>
          <w:bCs/>
          <w:lang w:val="en-US"/>
        </w:rPr>
        <w:t xml:space="preserve"> </w:t>
      </w:r>
      <w:r w:rsidRPr="000B3CA9">
        <w:rPr>
          <w:bCs/>
          <w:lang w:val="en-US"/>
        </w:rPr>
        <w:t>(3), 425-432</w:t>
      </w:r>
      <w:r>
        <w:rPr>
          <w:bCs/>
          <w:lang w:val="en-US"/>
        </w:rPr>
        <w:t xml:space="preserve">. doi: </w:t>
      </w:r>
      <w:r w:rsidRPr="000B3CA9">
        <w:rPr>
          <w:bCs/>
          <w:lang w:val="en-US"/>
        </w:rPr>
        <w:t>10.2224/sbp.2008.36.3.425</w:t>
      </w:r>
      <w:r>
        <w:rPr>
          <w:bCs/>
          <w:lang w:val="en-US"/>
        </w:rPr>
        <w:t xml:space="preserve"> </w:t>
      </w:r>
    </w:p>
    <w:p w14:paraId="7899D83A" w14:textId="77777777" w:rsidR="003148D3" w:rsidRPr="00751024" w:rsidRDefault="003148D3" w:rsidP="00751024">
      <w:pPr>
        <w:ind w:left="709" w:hanging="709"/>
        <w:rPr>
          <w:iCs/>
          <w:lang w:val="en-US"/>
        </w:rPr>
      </w:pPr>
      <w:r w:rsidRPr="003148D3">
        <w:rPr>
          <w:lang w:val="en-US"/>
        </w:rPr>
        <w:t xml:space="preserve">Clark, L., Bechara, A., Damasio, H., Aitken, M. R., Sahakian, B. J. &amp; Robbins, T. W. (2008). Differential effects of insular and ventromedial prefrontal cortex lesions on risky decision-making. </w:t>
      </w:r>
      <w:r w:rsidRPr="003148D3">
        <w:rPr>
          <w:i/>
          <w:lang w:val="en-US"/>
        </w:rPr>
        <w:t>Brain</w:t>
      </w:r>
      <w:r w:rsidRPr="003148D3">
        <w:rPr>
          <w:lang w:val="en-US"/>
        </w:rPr>
        <w:t xml:space="preserve">, </w:t>
      </w:r>
      <w:r w:rsidRPr="003148D3">
        <w:rPr>
          <w:i/>
          <w:lang w:val="en-US"/>
        </w:rPr>
        <w:t>131</w:t>
      </w:r>
      <w:r w:rsidRPr="003148D3">
        <w:rPr>
          <w:lang w:val="en-US"/>
        </w:rPr>
        <w:t xml:space="preserve">, 1311-1322. </w:t>
      </w:r>
    </w:p>
    <w:p w14:paraId="41091D96" w14:textId="77777777" w:rsidR="006F2A1A" w:rsidRDefault="006F2A1A" w:rsidP="00751024">
      <w:pPr>
        <w:ind w:left="709" w:hanging="709"/>
        <w:rPr>
          <w:lang w:val="en-US"/>
        </w:rPr>
      </w:pPr>
      <w:r w:rsidRPr="00736B1F">
        <w:rPr>
          <w:lang w:val="en-US"/>
        </w:rPr>
        <w:t>Crandall, J. E. (1968). Effects of need for approval and intolerance of ambiguity upon stimulus preference.</w:t>
      </w:r>
      <w:r w:rsidRPr="00323343">
        <w:rPr>
          <w:i/>
          <w:iCs/>
          <w:lang w:val="en-US"/>
        </w:rPr>
        <w:t>Journal of Personality</w:t>
      </w:r>
      <w:r w:rsidRPr="00323343">
        <w:rPr>
          <w:lang w:val="en-US"/>
        </w:rPr>
        <w:t xml:space="preserve">, </w:t>
      </w:r>
      <w:r w:rsidRPr="00323343">
        <w:rPr>
          <w:i/>
          <w:iCs/>
          <w:lang w:val="en-US"/>
        </w:rPr>
        <w:t>36</w:t>
      </w:r>
      <w:r w:rsidRPr="00323343">
        <w:rPr>
          <w:lang w:val="en-US"/>
        </w:rPr>
        <w:t>(1), 67-83.  doi: 10.1111/j.1467-6494.1968.tb01460.x</w:t>
      </w:r>
    </w:p>
    <w:p w14:paraId="15C0C85B" w14:textId="77777777" w:rsidR="006F2A1A" w:rsidRDefault="002B7AD3" w:rsidP="00751024">
      <w:pPr>
        <w:ind w:left="709" w:hanging="709"/>
        <w:rPr>
          <w:lang w:val="en-US"/>
        </w:rPr>
      </w:pPr>
      <w:r w:rsidRPr="002B7AD3">
        <w:rPr>
          <w:lang w:val="en-US"/>
        </w:rPr>
        <w:t xml:space="preserve">Curren, M. T., </w:t>
      </w:r>
      <w:r w:rsidRPr="002B7AD3">
        <w:rPr>
          <w:lang w:val="es-CO"/>
        </w:rPr>
        <w:sym w:font="Symbol" w:char="F026"/>
      </w:r>
      <w:r w:rsidRPr="002B7AD3">
        <w:rPr>
          <w:lang w:val="en-US"/>
        </w:rPr>
        <w:t xml:space="preserve"> Harich, K. R. (1994). Consumers` Mood States: The Mitigating Influence of Personal Relevance on Product Evaluations. </w:t>
      </w:r>
      <w:r w:rsidRPr="002B7AD3">
        <w:rPr>
          <w:i/>
          <w:lang w:val="en-US"/>
        </w:rPr>
        <w:t>Psychology and Marketing,</w:t>
      </w:r>
      <w:r w:rsidRPr="002B7AD3">
        <w:rPr>
          <w:lang w:val="en-US"/>
        </w:rPr>
        <w:t xml:space="preserve"> </w:t>
      </w:r>
      <w:r w:rsidRPr="002B7AD3">
        <w:rPr>
          <w:i/>
          <w:lang w:val="en-US"/>
        </w:rPr>
        <w:t>11</w:t>
      </w:r>
      <w:r w:rsidRPr="002B7AD3">
        <w:rPr>
          <w:lang w:val="en-US"/>
        </w:rPr>
        <w:t xml:space="preserve"> (2), 91-107. </w:t>
      </w:r>
      <w:r>
        <w:rPr>
          <w:lang w:val="en-US"/>
        </w:rPr>
        <w:t xml:space="preserve">doi:  </w:t>
      </w:r>
      <w:r w:rsidRPr="002B7AD3">
        <w:t>10.1002/mar.4220110202</w:t>
      </w:r>
    </w:p>
    <w:p w14:paraId="1FD2FBC4" w14:textId="77777777" w:rsidR="009F7894" w:rsidRPr="00751024" w:rsidRDefault="009F7894" w:rsidP="00751024">
      <w:pPr>
        <w:ind w:left="709" w:hanging="709"/>
        <w:rPr>
          <w:lang w:val="en-US"/>
        </w:rPr>
      </w:pPr>
      <w:r w:rsidRPr="00633DDB">
        <w:rPr>
          <w:lang w:val="en-US"/>
        </w:rPr>
        <w:t xml:space="preserve">Davis, M. (1994). The role of the amygdala in emotional learning. </w:t>
      </w:r>
      <w:r w:rsidRPr="00633DDB">
        <w:rPr>
          <w:i/>
          <w:iCs/>
          <w:lang w:val="en-US"/>
        </w:rPr>
        <w:t>International Review of Neurobiology</w:t>
      </w:r>
      <w:r w:rsidRPr="00633DDB">
        <w:rPr>
          <w:lang w:val="en-US"/>
        </w:rPr>
        <w:t>, 225-225. doi: 10.1016/S0074-7742(08)60305-0</w:t>
      </w:r>
    </w:p>
    <w:p w14:paraId="7C114439" w14:textId="77777777" w:rsidR="001828FE" w:rsidRDefault="001828FE" w:rsidP="00751024">
      <w:pPr>
        <w:ind w:left="709" w:hanging="709"/>
        <w:rPr>
          <w:lang w:val="en-US"/>
        </w:rPr>
      </w:pPr>
      <w:r w:rsidRPr="001828FE">
        <w:rPr>
          <w:lang w:val="en-US"/>
        </w:rPr>
        <w:t xml:space="preserve">Day, J. P., &amp; Vesey, G. N. A. (1960). Symposium: Unconscious Perception. </w:t>
      </w:r>
      <w:r w:rsidRPr="001828FE">
        <w:rPr>
          <w:i/>
          <w:iCs/>
          <w:lang w:val="en-US"/>
        </w:rPr>
        <w:t>Proceedings of the Aristotelian Society, Supplementary Volumes</w:t>
      </w:r>
      <w:r w:rsidRPr="001828FE">
        <w:rPr>
          <w:lang w:val="en-US"/>
        </w:rPr>
        <w:t xml:space="preserve">, </w:t>
      </w:r>
      <w:r w:rsidRPr="001828FE">
        <w:rPr>
          <w:i/>
          <w:iCs/>
          <w:lang w:val="en-US"/>
        </w:rPr>
        <w:t>34</w:t>
      </w:r>
      <w:r w:rsidRPr="001828FE">
        <w:rPr>
          <w:lang w:val="en-US"/>
        </w:rPr>
        <w:t>, 47-78.Recuperado de: http://www.jstor.org/stable/4106654</w:t>
      </w:r>
    </w:p>
    <w:p w14:paraId="3D733D7C" w14:textId="77777777" w:rsidR="00624998" w:rsidRDefault="00624998" w:rsidP="00751024">
      <w:pPr>
        <w:ind w:left="709" w:hanging="709"/>
        <w:rPr>
          <w:lang w:val="en-US"/>
        </w:rPr>
      </w:pPr>
      <w:r w:rsidRPr="00624998">
        <w:rPr>
          <w:lang w:val="en-US"/>
        </w:rPr>
        <w:t xml:space="preserve">Debner, J. A., &amp; Jacoby, L. L. (1994). Unconscious perception: attention, awareness, and control. </w:t>
      </w:r>
      <w:r w:rsidRPr="008B521F">
        <w:rPr>
          <w:i/>
          <w:iCs/>
          <w:lang w:val="en-US"/>
        </w:rPr>
        <w:t>Journal of Experimental Psychology: Learning, Memory, and Cognition</w:t>
      </w:r>
      <w:r w:rsidRPr="008B521F">
        <w:rPr>
          <w:lang w:val="en-US"/>
        </w:rPr>
        <w:t xml:space="preserve">, </w:t>
      </w:r>
      <w:r w:rsidRPr="008B521F">
        <w:rPr>
          <w:i/>
          <w:iCs/>
          <w:lang w:val="en-US"/>
        </w:rPr>
        <w:t>20</w:t>
      </w:r>
      <w:r w:rsidRPr="008B521F">
        <w:rPr>
          <w:lang w:val="en-US"/>
        </w:rPr>
        <w:t xml:space="preserve">(2), 304-317. doi: </w:t>
      </w:r>
      <w:r w:rsidR="008B521F" w:rsidRPr="008B521F">
        <w:rPr>
          <w:lang w:val="en-US"/>
        </w:rPr>
        <w:t>0.1037/0278-7393.20.2.304</w:t>
      </w:r>
    </w:p>
    <w:p w14:paraId="090AA4C7" w14:textId="77777777" w:rsidR="009C1507" w:rsidRDefault="009C1507" w:rsidP="00751024">
      <w:pPr>
        <w:ind w:left="709" w:hanging="709"/>
        <w:rPr>
          <w:lang w:val="en-US"/>
        </w:rPr>
      </w:pPr>
      <w:r w:rsidRPr="009C1507">
        <w:rPr>
          <w:lang w:val="en-US"/>
        </w:rPr>
        <w:t xml:space="preserve">Dixon, N.F. (1971). </w:t>
      </w:r>
      <w:r w:rsidRPr="009C1507">
        <w:rPr>
          <w:i/>
          <w:lang w:val="en-US"/>
        </w:rPr>
        <w:t>Subliminal Perception. The nature of controversy</w:t>
      </w:r>
      <w:r w:rsidRPr="009C1507">
        <w:rPr>
          <w:lang w:val="en-US"/>
        </w:rPr>
        <w:t>. London: Mc grawhill publishing Company Limited.</w:t>
      </w:r>
    </w:p>
    <w:p w14:paraId="78601AE4" w14:textId="77777777" w:rsidR="00622211" w:rsidRPr="00751024" w:rsidRDefault="00622211" w:rsidP="00751024">
      <w:pPr>
        <w:ind w:left="709" w:hanging="709"/>
        <w:rPr>
          <w:lang w:val="en-US"/>
        </w:rPr>
      </w:pPr>
      <w:r w:rsidRPr="00A70299">
        <w:rPr>
          <w:lang w:val="en-US"/>
        </w:rPr>
        <w:t xml:space="preserve">Ekman, P., Levenson, R. W., &amp; Friesen, W. V. (1983). Autonomic nervous system activity distinguishes among emotions. </w:t>
      </w:r>
      <w:r w:rsidRPr="00D61C2C">
        <w:rPr>
          <w:i/>
          <w:iCs/>
          <w:lang w:val="en-US"/>
        </w:rPr>
        <w:t>Science</w:t>
      </w:r>
      <w:r w:rsidRPr="00D61C2C">
        <w:rPr>
          <w:lang w:val="en-US"/>
        </w:rPr>
        <w:t xml:space="preserve">, </w:t>
      </w:r>
      <w:r w:rsidRPr="00D61C2C">
        <w:rPr>
          <w:i/>
          <w:iCs/>
          <w:lang w:val="en-US"/>
        </w:rPr>
        <w:t>221</w:t>
      </w:r>
      <w:r w:rsidRPr="00D61C2C">
        <w:rPr>
          <w:lang w:val="en-US"/>
        </w:rPr>
        <w:t xml:space="preserve">(4616), 1208-1210. doi: 10.1126/science.6612338 </w:t>
      </w:r>
    </w:p>
    <w:p w14:paraId="19F48A4D" w14:textId="77777777" w:rsidR="0095036D" w:rsidRPr="00751024" w:rsidRDefault="0095036D" w:rsidP="00751024">
      <w:pPr>
        <w:ind w:left="709" w:hanging="709"/>
        <w:rPr>
          <w:bCs/>
          <w:lang w:val="en-US"/>
        </w:rPr>
      </w:pPr>
      <w:r w:rsidRPr="0095036D">
        <w:rPr>
          <w:lang w:val="en-US"/>
        </w:rPr>
        <w:t xml:space="preserve">Fang, X., Singh, S. &amp; Ahluwalia, R. (2007). </w:t>
      </w:r>
      <w:r w:rsidRPr="0095036D">
        <w:rPr>
          <w:bCs/>
          <w:lang w:val="en-US"/>
        </w:rPr>
        <w:t>An Examination of Different Explanations for the Mere Exposure Effect.</w:t>
      </w:r>
      <w:r w:rsidRPr="0095036D">
        <w:rPr>
          <w:lang w:val="en-US"/>
        </w:rPr>
        <w:t xml:space="preserve"> </w:t>
      </w:r>
      <w:r w:rsidRPr="0095036D">
        <w:rPr>
          <w:bCs/>
          <w:i/>
          <w:lang w:val="en-US"/>
        </w:rPr>
        <w:t>Journal of Consumer Research</w:t>
      </w:r>
      <w:r w:rsidRPr="0095036D">
        <w:rPr>
          <w:bCs/>
          <w:lang w:val="en-US"/>
        </w:rPr>
        <w:t xml:space="preserve">, </w:t>
      </w:r>
      <w:r w:rsidRPr="0095036D">
        <w:rPr>
          <w:bCs/>
          <w:i/>
          <w:lang w:val="en-US"/>
        </w:rPr>
        <w:t>34</w:t>
      </w:r>
      <w:r w:rsidRPr="0095036D">
        <w:rPr>
          <w:bCs/>
          <w:lang w:val="en-US"/>
        </w:rPr>
        <w:t>, 97-103.</w:t>
      </w:r>
    </w:p>
    <w:p w14:paraId="556A6DFC" w14:textId="77777777" w:rsidR="00CD3987" w:rsidRPr="00A7246C" w:rsidRDefault="00CD3987" w:rsidP="00751024">
      <w:pPr>
        <w:ind w:left="709" w:hanging="709"/>
        <w:rPr>
          <w:lang w:val="en-US"/>
        </w:rPr>
      </w:pPr>
      <w:r w:rsidRPr="00CD3987">
        <w:rPr>
          <w:lang w:val="en-US"/>
        </w:rPr>
        <w:t xml:space="preserve">Gross, J. J., &amp; Barrett, L. F. (2013). The emerging field of affective science. </w:t>
      </w:r>
      <w:r w:rsidRPr="00A7246C">
        <w:rPr>
          <w:i/>
          <w:iCs/>
          <w:lang w:val="en-US"/>
        </w:rPr>
        <w:t>Emotion</w:t>
      </w:r>
      <w:r w:rsidRPr="00A7246C">
        <w:rPr>
          <w:lang w:val="en-US"/>
        </w:rPr>
        <w:t xml:space="preserve">, </w:t>
      </w:r>
      <w:r w:rsidRPr="00A7246C">
        <w:rPr>
          <w:i/>
          <w:iCs/>
          <w:lang w:val="en-US"/>
        </w:rPr>
        <w:t>13</w:t>
      </w:r>
      <w:r w:rsidRPr="00A7246C">
        <w:rPr>
          <w:lang w:val="en-US"/>
        </w:rPr>
        <w:t xml:space="preserve">(6), 997. </w:t>
      </w:r>
      <w:r w:rsidR="00C91AE1" w:rsidRPr="00A7246C">
        <w:rPr>
          <w:lang w:val="en-US"/>
        </w:rPr>
        <w:t>doi: 10.1037/a0034512997</w:t>
      </w:r>
    </w:p>
    <w:p w14:paraId="6F0A375B" w14:textId="77777777" w:rsidR="00572AC4" w:rsidRDefault="00572AC4" w:rsidP="00751024">
      <w:pPr>
        <w:autoSpaceDE w:val="0"/>
        <w:autoSpaceDN w:val="0"/>
        <w:adjustRightInd w:val="0"/>
        <w:ind w:left="709" w:hanging="709"/>
        <w:rPr>
          <w:lang w:val="en-US" w:eastAsia="es-ES"/>
        </w:rPr>
      </w:pPr>
      <w:r w:rsidRPr="00572AC4">
        <w:rPr>
          <w:lang w:val="en-US" w:eastAsia="es-ES"/>
        </w:rPr>
        <w:t xml:space="preserve">Ghuman, A. S &amp; Bar, M. (2006). The Influence of Nonremembered Affective Associations on Preference. </w:t>
      </w:r>
      <w:r w:rsidRPr="00572AC4">
        <w:rPr>
          <w:i/>
          <w:lang w:val="en-US" w:eastAsia="es-ES"/>
        </w:rPr>
        <w:t>Emotion ,6</w:t>
      </w:r>
      <w:r w:rsidRPr="00572AC4">
        <w:rPr>
          <w:lang w:val="en-US" w:eastAsia="es-ES"/>
        </w:rPr>
        <w:t xml:space="preserve"> (2), 215-223.</w:t>
      </w:r>
      <w:r>
        <w:rPr>
          <w:lang w:val="en-US" w:eastAsia="es-ES"/>
        </w:rPr>
        <w:t xml:space="preserve"> doi: </w:t>
      </w:r>
      <w:r w:rsidRPr="00572AC4">
        <w:rPr>
          <w:lang w:eastAsia="es-ES"/>
        </w:rPr>
        <w:t>10.1037/1528-3542.6.2.215</w:t>
      </w:r>
    </w:p>
    <w:p w14:paraId="75FAA3F4" w14:textId="77777777" w:rsidR="004977F6" w:rsidRPr="004977F6" w:rsidRDefault="0007085A" w:rsidP="00751024">
      <w:pPr>
        <w:autoSpaceDE w:val="0"/>
        <w:autoSpaceDN w:val="0"/>
        <w:adjustRightInd w:val="0"/>
        <w:ind w:left="709" w:hanging="709"/>
        <w:rPr>
          <w:lang w:val="en-US" w:eastAsia="es-ES"/>
        </w:rPr>
      </w:pPr>
      <w:r w:rsidRPr="009C3D79">
        <w:rPr>
          <w:lang w:val="en-US" w:eastAsia="es-ES"/>
        </w:rPr>
        <w:t xml:space="preserve">Harmon-Jones, E., &amp; Allen, J. J. (2001). The role of affect in the mere exposure effect: Evidence from psychophysiological and individual differences approaches. </w:t>
      </w:r>
      <w:r w:rsidRPr="009C3D79">
        <w:rPr>
          <w:i/>
          <w:iCs/>
          <w:lang w:val="en-US" w:eastAsia="es-ES"/>
        </w:rPr>
        <w:t>Personality and Social Psychology Bulletin</w:t>
      </w:r>
      <w:r w:rsidRPr="009C3D79">
        <w:rPr>
          <w:lang w:val="en-US" w:eastAsia="es-ES"/>
        </w:rPr>
        <w:t xml:space="preserve">, </w:t>
      </w:r>
      <w:r w:rsidRPr="009C3D79">
        <w:rPr>
          <w:i/>
          <w:iCs/>
          <w:lang w:val="en-US" w:eastAsia="es-ES"/>
        </w:rPr>
        <w:t>27</w:t>
      </w:r>
      <w:r w:rsidRPr="009C3D79">
        <w:rPr>
          <w:lang w:val="en-US" w:eastAsia="es-ES"/>
        </w:rPr>
        <w:t>(7), 889-898. doi:10.1177/0146167201277011</w:t>
      </w:r>
    </w:p>
    <w:p w14:paraId="2B70B842" w14:textId="77777777" w:rsidR="004977F6" w:rsidRDefault="004977F6" w:rsidP="00751024">
      <w:pPr>
        <w:ind w:left="709" w:hanging="709"/>
        <w:rPr>
          <w:lang w:val="en-US"/>
        </w:rPr>
      </w:pPr>
      <w:r w:rsidRPr="004977F6">
        <w:rPr>
          <w:lang w:val="en-US"/>
        </w:rPr>
        <w:t xml:space="preserve">Hawkins, D. (1970). The effects of subliminal stimulation on drive level and brand preference. </w:t>
      </w:r>
      <w:r w:rsidRPr="004977F6">
        <w:rPr>
          <w:i/>
          <w:iCs/>
          <w:lang w:val="en-US"/>
        </w:rPr>
        <w:t>Journal of Marketing Research</w:t>
      </w:r>
      <w:r w:rsidRPr="004977F6">
        <w:rPr>
          <w:lang w:val="en-US"/>
        </w:rPr>
        <w:t>,</w:t>
      </w:r>
      <w:r w:rsidRPr="004977F6">
        <w:rPr>
          <w:i/>
          <w:lang w:val="en-US"/>
        </w:rPr>
        <w:t>7</w:t>
      </w:r>
      <w:r w:rsidRPr="004977F6">
        <w:rPr>
          <w:lang w:val="en-US"/>
        </w:rPr>
        <w:t>(3), 322-326. Recuperado de: http://www.jstor.org/stable/3150289</w:t>
      </w:r>
    </w:p>
    <w:p w14:paraId="1E59961E" w14:textId="77777777" w:rsidR="00964AF3" w:rsidRDefault="00964AF3" w:rsidP="00751024">
      <w:pPr>
        <w:ind w:left="709" w:hanging="709"/>
        <w:rPr>
          <w:lang w:val="en-US"/>
        </w:rPr>
      </w:pPr>
      <w:r w:rsidRPr="00964AF3">
        <w:rPr>
          <w:lang w:val="en-US"/>
        </w:rPr>
        <w:t>Hirschman, E. C. &amp; Stern, B. B. (1999). The Roles of Emotions in Consumer Research.</w:t>
      </w:r>
      <w:r w:rsidRPr="00964AF3">
        <w:rPr>
          <w:i/>
          <w:iCs/>
          <w:lang w:val="en-US"/>
        </w:rPr>
        <w:t xml:space="preserve"> Advances in Consumer Research, 26</w:t>
      </w:r>
      <w:r w:rsidRPr="00964AF3">
        <w:rPr>
          <w:iCs/>
          <w:lang w:val="en-US"/>
        </w:rPr>
        <w:t>, 4-11.</w:t>
      </w:r>
    </w:p>
    <w:p w14:paraId="6DE0C414" w14:textId="77777777" w:rsidR="00B8496A" w:rsidRDefault="00B8496A" w:rsidP="00751024">
      <w:pPr>
        <w:ind w:left="709" w:hanging="709"/>
        <w:rPr>
          <w:lang w:val="en-US"/>
        </w:rPr>
      </w:pPr>
      <w:r w:rsidRPr="00B8496A">
        <w:rPr>
          <w:lang w:val="en-US"/>
        </w:rPr>
        <w:t xml:space="preserve">Hornik, J. (1993). The Role of Affect in Consumer` Temporal Judgments. </w:t>
      </w:r>
      <w:r w:rsidRPr="00B8496A">
        <w:rPr>
          <w:i/>
          <w:lang w:val="en-US"/>
        </w:rPr>
        <w:t>Psychology and Marketing,</w:t>
      </w:r>
      <w:r w:rsidRPr="00B8496A">
        <w:rPr>
          <w:lang w:val="en-US"/>
        </w:rPr>
        <w:t xml:space="preserve"> </w:t>
      </w:r>
      <w:r w:rsidRPr="00B8496A">
        <w:rPr>
          <w:i/>
          <w:lang w:val="en-US"/>
        </w:rPr>
        <w:t>10</w:t>
      </w:r>
      <w:r w:rsidRPr="00B8496A">
        <w:rPr>
          <w:lang w:val="en-US"/>
        </w:rPr>
        <w:t xml:space="preserve"> (3), 239-255.</w:t>
      </w:r>
      <w:r>
        <w:rPr>
          <w:lang w:val="en-US"/>
        </w:rPr>
        <w:t xml:space="preserve"> doi: </w:t>
      </w:r>
      <w:r w:rsidRPr="00B8496A">
        <w:t>10.1002/mar.4220100306</w:t>
      </w:r>
    </w:p>
    <w:p w14:paraId="62CF2288" w14:textId="77777777" w:rsidR="00F03F0D" w:rsidRDefault="00F03F0D" w:rsidP="00751024">
      <w:pPr>
        <w:ind w:left="709" w:hanging="709"/>
        <w:rPr>
          <w:lang w:val="en-US"/>
        </w:rPr>
      </w:pPr>
      <w:r w:rsidRPr="00F03F0D">
        <w:rPr>
          <w:lang w:val="en-US"/>
        </w:rPr>
        <w:t xml:space="preserve">Ishii, K. (2005). </w:t>
      </w:r>
      <w:r w:rsidRPr="00F03F0D">
        <w:rPr>
          <w:bCs/>
          <w:lang w:val="en-US"/>
        </w:rPr>
        <w:t xml:space="preserve">Does mere exposure enhance positive evaluation, independent of stimulus recognition? A replication study in Japan and the USA. </w:t>
      </w:r>
      <w:r w:rsidRPr="00F03F0D">
        <w:rPr>
          <w:bCs/>
          <w:i/>
          <w:iCs/>
          <w:lang w:val="en-US"/>
        </w:rPr>
        <w:t>Japanese Psychological Research, 47</w:t>
      </w:r>
      <w:r w:rsidRPr="00F03F0D">
        <w:rPr>
          <w:bCs/>
          <w:iCs/>
          <w:lang w:val="en-US"/>
        </w:rPr>
        <w:t xml:space="preserve"> (4), 280-285.</w:t>
      </w:r>
    </w:p>
    <w:p w14:paraId="3F6CB192" w14:textId="77777777" w:rsidR="00C73EBD" w:rsidRPr="00751024" w:rsidRDefault="00C73EBD" w:rsidP="00751024">
      <w:pPr>
        <w:ind w:left="709" w:hanging="709"/>
        <w:rPr>
          <w:iCs/>
          <w:lang w:val="en-US"/>
        </w:rPr>
      </w:pPr>
      <w:r w:rsidRPr="00C73EBD">
        <w:rPr>
          <w:iCs/>
          <w:lang w:val="en-US"/>
        </w:rPr>
        <w:t xml:space="preserve">Kihlstrom, J.F., Barnhardt, T.M. &amp; Tataryn, D.J. (1992). The Psychological Unconscious: Found, Lost and Regained. </w:t>
      </w:r>
      <w:r w:rsidRPr="00C73EBD">
        <w:rPr>
          <w:i/>
          <w:iCs/>
          <w:lang w:val="en-US"/>
        </w:rPr>
        <w:t>American Psychologist</w:t>
      </w:r>
      <w:r w:rsidRPr="00C73EBD">
        <w:rPr>
          <w:iCs/>
          <w:lang w:val="en-US"/>
        </w:rPr>
        <w:t xml:space="preserve">, </w:t>
      </w:r>
      <w:r w:rsidRPr="00C73EBD">
        <w:rPr>
          <w:i/>
          <w:iCs/>
          <w:lang w:val="en-US"/>
        </w:rPr>
        <w:t>47</w:t>
      </w:r>
      <w:r w:rsidRPr="00C73EBD">
        <w:rPr>
          <w:iCs/>
          <w:lang w:val="en-US"/>
        </w:rPr>
        <w:t xml:space="preserve"> (6), 788-791. </w:t>
      </w:r>
    </w:p>
    <w:p w14:paraId="47E4F2AC" w14:textId="77777777" w:rsidR="00597AC0" w:rsidRPr="00751024" w:rsidRDefault="00597AC0" w:rsidP="00751024">
      <w:pPr>
        <w:ind w:left="709" w:hanging="709"/>
        <w:rPr>
          <w:i/>
          <w:lang w:val="en-US"/>
        </w:rPr>
      </w:pPr>
      <w:r w:rsidRPr="00597AC0">
        <w:rPr>
          <w:lang w:val="en-US"/>
        </w:rPr>
        <w:t xml:space="preserve">Kuykendall, D. </w:t>
      </w:r>
      <w:r w:rsidRPr="00597AC0">
        <w:rPr>
          <w:lang w:val="es-CO"/>
        </w:rPr>
        <w:sym w:font="Symbol" w:char="F026"/>
      </w:r>
      <w:r w:rsidRPr="00597AC0">
        <w:rPr>
          <w:lang w:val="en-US"/>
        </w:rPr>
        <w:t xml:space="preserve"> Keating, J. P. (1990). Mood and Persuasion: Evidence for the Differential Influence of Positive and Negative States. </w:t>
      </w:r>
      <w:r w:rsidRPr="00597AC0">
        <w:rPr>
          <w:i/>
          <w:lang w:val="en-US"/>
        </w:rPr>
        <w:t>Psychology and Marketing, 7</w:t>
      </w:r>
      <w:r w:rsidRPr="00597AC0">
        <w:rPr>
          <w:lang w:val="en-US"/>
        </w:rPr>
        <w:t xml:space="preserve"> (1), 1-9.</w:t>
      </w:r>
      <w:r w:rsidR="00B74378">
        <w:rPr>
          <w:lang w:val="en-US"/>
        </w:rPr>
        <w:t xml:space="preserve"> doi: </w:t>
      </w:r>
      <w:r w:rsidR="00B74378" w:rsidRPr="00450AC9">
        <w:rPr>
          <w:lang w:val="en-US"/>
        </w:rPr>
        <w:t>10.1002/mar.4220070102</w:t>
      </w:r>
    </w:p>
    <w:p w14:paraId="353E9903" w14:textId="77777777" w:rsidR="00450AC9" w:rsidRDefault="00450AC9" w:rsidP="00751024">
      <w:pPr>
        <w:ind w:left="709" w:hanging="709"/>
        <w:rPr>
          <w:lang w:val="en-US"/>
        </w:rPr>
      </w:pPr>
      <w:r w:rsidRPr="00450AC9">
        <w:rPr>
          <w:lang w:val="en-US"/>
        </w:rPr>
        <w:t xml:space="preserve">Latta, R. (1902, January). The Significance of the Sub-Conscious.In </w:t>
      </w:r>
      <w:r w:rsidRPr="00450AC9">
        <w:rPr>
          <w:i/>
          <w:iCs/>
          <w:lang w:val="en-US"/>
        </w:rPr>
        <w:t>Proceedings of the Aristotelian Society</w:t>
      </w:r>
      <w:r w:rsidRPr="00450AC9">
        <w:rPr>
          <w:lang w:val="en-US"/>
        </w:rPr>
        <w:t xml:space="preserve"> (Vol. 3, pp. 187-208).The Aristotelian Society; Blackwell Publishing.Recuperado de: http://www.jstor.org/stable/4543692</w:t>
      </w:r>
    </w:p>
    <w:p w14:paraId="3D80CA7A" w14:textId="77777777" w:rsidR="003F3882" w:rsidRDefault="003F3882" w:rsidP="00751024">
      <w:pPr>
        <w:ind w:left="709" w:hanging="709"/>
        <w:rPr>
          <w:lang w:val="en-US"/>
        </w:rPr>
      </w:pPr>
      <w:r w:rsidRPr="003F3882">
        <w:rPr>
          <w:lang w:val="en-US"/>
        </w:rPr>
        <w:t xml:space="preserve">Mathur, M. </w:t>
      </w:r>
      <w:r w:rsidRPr="003F3882">
        <w:rPr>
          <w:lang w:val="es-CO"/>
        </w:rPr>
        <w:sym w:font="Symbol" w:char="F026"/>
      </w:r>
      <w:r w:rsidRPr="003F3882">
        <w:rPr>
          <w:lang w:val="en-US"/>
        </w:rPr>
        <w:t xml:space="preserve"> Chattopadhyay, A. (1991). The Impact of Moods Generated by Television Programs on Responses to Advertising. </w:t>
      </w:r>
      <w:r w:rsidRPr="003F3882">
        <w:rPr>
          <w:i/>
          <w:lang w:val="en-US"/>
        </w:rPr>
        <w:t>Psychology and Marketing</w:t>
      </w:r>
      <w:r w:rsidRPr="003F3882">
        <w:rPr>
          <w:lang w:val="en-US"/>
        </w:rPr>
        <w:t xml:space="preserve">, </w:t>
      </w:r>
      <w:r w:rsidRPr="003F3882">
        <w:rPr>
          <w:i/>
          <w:lang w:val="en-US"/>
        </w:rPr>
        <w:t>8</w:t>
      </w:r>
      <w:r w:rsidRPr="003F3882">
        <w:rPr>
          <w:lang w:val="en-US"/>
        </w:rPr>
        <w:t xml:space="preserve"> (1), 59-77. doi: 10.1002/mar.4220080106</w:t>
      </w:r>
    </w:p>
    <w:p w14:paraId="10E4819D" w14:textId="77777777" w:rsidR="00552304" w:rsidRDefault="00552304" w:rsidP="00751024">
      <w:pPr>
        <w:ind w:left="709" w:hanging="709"/>
        <w:rPr>
          <w:lang w:val="en-US"/>
        </w:rPr>
      </w:pPr>
      <w:r w:rsidRPr="00552304">
        <w:rPr>
          <w:lang w:val="en-US"/>
        </w:rPr>
        <w:t xml:space="preserve">Mienaltowski, A. &amp; Blanchard-Fields, F. (2005). The Differential Effects of Mood on Age Differences in the Correspondence Bias. </w:t>
      </w:r>
      <w:r w:rsidRPr="00552304">
        <w:rPr>
          <w:i/>
          <w:lang w:val="en-US"/>
        </w:rPr>
        <w:t>Psychology and Aging</w:t>
      </w:r>
      <w:r w:rsidRPr="00552304">
        <w:rPr>
          <w:lang w:val="en-US"/>
        </w:rPr>
        <w:t xml:space="preserve">, </w:t>
      </w:r>
      <w:r w:rsidRPr="00552304">
        <w:rPr>
          <w:i/>
          <w:lang w:val="en-US"/>
        </w:rPr>
        <w:t>20</w:t>
      </w:r>
      <w:r w:rsidRPr="00552304">
        <w:rPr>
          <w:lang w:val="en-US"/>
        </w:rPr>
        <w:t xml:space="preserve"> (4), 589–600.</w:t>
      </w:r>
      <w:r>
        <w:rPr>
          <w:lang w:val="en-US"/>
        </w:rPr>
        <w:t xml:space="preserve"> doi:</w:t>
      </w:r>
      <w:r w:rsidRPr="00552304">
        <w:rPr>
          <w:lang w:val="en-US"/>
        </w:rPr>
        <w:t>10.1037/0882-7974.20.4.589</w:t>
      </w:r>
    </w:p>
    <w:p w14:paraId="294D2EF7" w14:textId="77777777" w:rsidR="00477E0B" w:rsidRDefault="00477E0B" w:rsidP="00751024">
      <w:pPr>
        <w:ind w:left="709" w:hanging="709"/>
        <w:rPr>
          <w:lang w:val="en-US"/>
        </w:rPr>
      </w:pPr>
      <w:r w:rsidRPr="00477E0B">
        <w:rPr>
          <w:lang w:val="en-US"/>
        </w:rPr>
        <w:t xml:space="preserve">Moore, T. E. (1982). Subliminal advertising: What you see is what you get. </w:t>
      </w:r>
      <w:r w:rsidRPr="00477E0B">
        <w:rPr>
          <w:i/>
          <w:iCs/>
          <w:lang w:val="en-US"/>
        </w:rPr>
        <w:t>The Journal of Marketing</w:t>
      </w:r>
      <w:r w:rsidRPr="00477E0B">
        <w:rPr>
          <w:lang w:val="en-US"/>
        </w:rPr>
        <w:t xml:space="preserve">, </w:t>
      </w:r>
      <w:r w:rsidRPr="00477E0B">
        <w:rPr>
          <w:i/>
          <w:lang w:val="en-US"/>
        </w:rPr>
        <w:t>46</w:t>
      </w:r>
      <w:r w:rsidRPr="00477E0B">
        <w:rPr>
          <w:lang w:val="en-US"/>
        </w:rPr>
        <w:t>(2), 38-47. Recuperado de:  http://www.jstor.org/stable/3203339</w:t>
      </w:r>
    </w:p>
    <w:p w14:paraId="110F85C9" w14:textId="77777777" w:rsidR="00EF549B" w:rsidRDefault="00EF549B" w:rsidP="00751024">
      <w:pPr>
        <w:ind w:left="709" w:hanging="709"/>
        <w:rPr>
          <w:lang w:val="en-US"/>
        </w:rPr>
      </w:pPr>
      <w:r w:rsidRPr="00EF549B">
        <w:rPr>
          <w:lang w:val="en-US"/>
        </w:rPr>
        <w:t xml:space="preserve">Newell, B. &amp; Bright, J. (2003). The subliminal mere exposure effect does not generalize to structurally related stimuli. </w:t>
      </w:r>
      <w:r w:rsidRPr="00EF549B">
        <w:rPr>
          <w:i/>
          <w:lang w:val="en-US"/>
        </w:rPr>
        <w:t>Canadian Journal of Experimental Psychology/Revue Canadienne de Psychologie Expérimentale</w:t>
      </w:r>
      <w:r w:rsidRPr="00EF549B">
        <w:rPr>
          <w:lang w:val="en-US"/>
        </w:rPr>
        <w:t xml:space="preserve">, </w:t>
      </w:r>
      <w:r w:rsidRPr="00EF549B">
        <w:rPr>
          <w:i/>
          <w:lang w:val="en-US"/>
        </w:rPr>
        <w:t>57</w:t>
      </w:r>
      <w:r w:rsidRPr="00EF549B">
        <w:rPr>
          <w:lang w:val="en-US"/>
        </w:rPr>
        <w:t xml:space="preserve"> (1), 61-68.</w:t>
      </w:r>
    </w:p>
    <w:p w14:paraId="1B8C3182" w14:textId="77777777" w:rsidR="0001785D" w:rsidRDefault="0001785D" w:rsidP="00751024">
      <w:pPr>
        <w:ind w:left="709" w:hanging="709"/>
        <w:rPr>
          <w:lang w:val="en-US"/>
        </w:rPr>
      </w:pPr>
      <w:r w:rsidRPr="0001785D">
        <w:rPr>
          <w:lang w:val="en-US"/>
        </w:rPr>
        <w:t xml:space="preserve">Nordhielm, C. L. (2002). The Influence of Level of Processing on Advertising Repetition Effects. </w:t>
      </w:r>
      <w:r w:rsidRPr="0001785D">
        <w:rPr>
          <w:i/>
          <w:lang w:val="en-US"/>
        </w:rPr>
        <w:t>Journal of Consumer Research, 29</w:t>
      </w:r>
      <w:r w:rsidRPr="0001785D">
        <w:rPr>
          <w:lang w:val="en-US"/>
        </w:rPr>
        <w:t>, 371-381.</w:t>
      </w:r>
    </w:p>
    <w:p w14:paraId="6C54189F" w14:textId="77777777" w:rsidR="00A52763" w:rsidRPr="00751024" w:rsidRDefault="00A52763" w:rsidP="00751024">
      <w:pPr>
        <w:ind w:left="709" w:hanging="709"/>
        <w:rPr>
          <w:lang w:val="es-CO"/>
        </w:rPr>
      </w:pPr>
      <w:r w:rsidRPr="00A52763">
        <w:rPr>
          <w:lang w:val="en-US"/>
        </w:rPr>
        <w:t xml:space="preserve">Peretz, I., Gaudreau, D., &amp; Bonnel, A. M. (1998). Exposure effects on music preference and recognition. </w:t>
      </w:r>
      <w:r w:rsidRPr="00A52763">
        <w:rPr>
          <w:i/>
          <w:iCs/>
          <w:lang w:val="es-CO"/>
        </w:rPr>
        <w:t>Memory &amp; Cognition</w:t>
      </w:r>
      <w:r w:rsidRPr="00A52763">
        <w:rPr>
          <w:lang w:val="es-CO"/>
        </w:rPr>
        <w:t xml:space="preserve">, </w:t>
      </w:r>
      <w:r w:rsidRPr="006949D4">
        <w:rPr>
          <w:i/>
          <w:iCs/>
          <w:lang w:val="es-CO"/>
        </w:rPr>
        <w:t>26</w:t>
      </w:r>
      <w:r w:rsidRPr="00A52763">
        <w:rPr>
          <w:lang w:val="es-CO"/>
        </w:rPr>
        <w:t>(5), 884-902.</w:t>
      </w:r>
    </w:p>
    <w:p w14:paraId="71418824" w14:textId="77777777" w:rsidR="001D5E89" w:rsidRDefault="001D5E89" w:rsidP="00751024">
      <w:pPr>
        <w:ind w:left="709" w:hanging="709"/>
        <w:rPr>
          <w:lang w:val="en-US"/>
        </w:rPr>
      </w:pPr>
      <w:r>
        <w:rPr>
          <w:lang w:val="en-US"/>
        </w:rPr>
        <w:t>Petty, R. E., &amp; Briñ</w:t>
      </w:r>
      <w:r w:rsidRPr="001D5E89">
        <w:rPr>
          <w:lang w:val="en-US"/>
        </w:rPr>
        <w:t xml:space="preserve">ol, P. (2010). Attitude change. </w:t>
      </w:r>
      <w:r w:rsidRPr="001D5E89">
        <w:rPr>
          <w:i/>
          <w:iCs/>
          <w:lang w:val="en-US"/>
        </w:rPr>
        <w:t>Advanced social psychology: The state of the science</w:t>
      </w:r>
      <w:r w:rsidRPr="001D5E89">
        <w:rPr>
          <w:lang w:val="en-US"/>
        </w:rPr>
        <w:t>, 217-259.</w:t>
      </w:r>
    </w:p>
    <w:p w14:paraId="7A10BAFF" w14:textId="77777777" w:rsidR="00C14D14" w:rsidRDefault="00C14D14" w:rsidP="00751024">
      <w:pPr>
        <w:ind w:left="709" w:hanging="709"/>
        <w:rPr>
          <w:lang w:val="en-US"/>
        </w:rPr>
      </w:pPr>
      <w:r w:rsidRPr="00C14D14">
        <w:rPr>
          <w:lang w:val="en-US"/>
        </w:rPr>
        <w:t xml:space="preserve">Phaf, R. H. &amp; Rotteveel, M. (2005). Affective Modulation of Recognition Bias. </w:t>
      </w:r>
      <w:r w:rsidRPr="00C14D14">
        <w:rPr>
          <w:i/>
          <w:lang w:val="en-US"/>
        </w:rPr>
        <w:t>Emotion</w:t>
      </w:r>
      <w:r w:rsidRPr="00C14D14">
        <w:rPr>
          <w:lang w:val="en-US"/>
        </w:rPr>
        <w:t xml:space="preserve">, </w:t>
      </w:r>
      <w:r w:rsidRPr="00C14D14">
        <w:rPr>
          <w:i/>
          <w:lang w:val="en-US"/>
        </w:rPr>
        <w:t>5</w:t>
      </w:r>
      <w:r w:rsidRPr="00C14D14">
        <w:rPr>
          <w:lang w:val="en-US"/>
        </w:rPr>
        <w:t xml:space="preserve"> (3), 309–318.</w:t>
      </w:r>
      <w:r>
        <w:rPr>
          <w:lang w:val="en-US"/>
        </w:rPr>
        <w:t xml:space="preserve"> doi: </w:t>
      </w:r>
      <w:r w:rsidRPr="00C14D14">
        <w:rPr>
          <w:lang w:val="en-US"/>
        </w:rPr>
        <w:t>10.1037/1528-3542.5.3.309</w:t>
      </w:r>
    </w:p>
    <w:p w14:paraId="6EE2B475" w14:textId="77777777" w:rsidR="00AE0939" w:rsidRDefault="00BB7CC6" w:rsidP="00751024">
      <w:pPr>
        <w:ind w:left="709" w:hanging="709"/>
        <w:rPr>
          <w:lang w:val="en-US"/>
        </w:rPr>
      </w:pPr>
      <w:r w:rsidRPr="00480ACE">
        <w:rPr>
          <w:lang w:val="en-US"/>
        </w:rPr>
        <w:t xml:space="preserve">Rainville, P., Bechara, A., Naqvi, N., &amp; Damasio, A. R. (2006). </w:t>
      </w:r>
      <w:r w:rsidRPr="000444ED">
        <w:rPr>
          <w:lang w:val="en-US"/>
        </w:rPr>
        <w:t xml:space="preserve">Basic emotions are associated with distinct patterns of cardiorespiratory activity. </w:t>
      </w:r>
      <w:r w:rsidRPr="000444ED">
        <w:rPr>
          <w:i/>
          <w:iCs/>
          <w:lang w:val="en-US"/>
        </w:rPr>
        <w:t>International journal of psychophysiology</w:t>
      </w:r>
      <w:r w:rsidRPr="000444ED">
        <w:rPr>
          <w:lang w:val="en-US"/>
        </w:rPr>
        <w:t xml:space="preserve">, </w:t>
      </w:r>
      <w:r w:rsidRPr="000444ED">
        <w:rPr>
          <w:i/>
          <w:iCs/>
          <w:lang w:val="en-US"/>
        </w:rPr>
        <w:t>61</w:t>
      </w:r>
      <w:r w:rsidRPr="000444ED">
        <w:rPr>
          <w:lang w:val="en-US"/>
        </w:rPr>
        <w:t>(1), 5-18. doi: 10.1016/j.ijpsycho.2005.10.024</w:t>
      </w:r>
    </w:p>
    <w:p w14:paraId="0A31D508" w14:textId="77777777" w:rsidR="00103B7F" w:rsidRPr="00A40FB6" w:rsidRDefault="00103B7F" w:rsidP="00751024">
      <w:pPr>
        <w:ind w:left="709" w:hanging="709"/>
        <w:rPr>
          <w:lang w:val="en-US"/>
        </w:rPr>
      </w:pPr>
      <w:r w:rsidRPr="00103B7F">
        <w:rPr>
          <w:lang w:val="en-US"/>
        </w:rPr>
        <w:t>Rees, J. H., Allpress, J. A., &amp; Brown, R. (2013). Nie Wieder: Group</w:t>
      </w:r>
      <w:r w:rsidRPr="00103B7F">
        <w:rPr>
          <w:rFonts w:ascii="Cambria Math" w:hAnsi="Cambria Math" w:cs="Cambria Math"/>
          <w:lang w:val="en-US"/>
        </w:rPr>
        <w:t>‐</w:t>
      </w:r>
      <w:r w:rsidRPr="00103B7F">
        <w:rPr>
          <w:lang w:val="en-US"/>
        </w:rPr>
        <w:t>Based Emotions for In</w:t>
      </w:r>
      <w:r w:rsidRPr="00103B7F">
        <w:rPr>
          <w:rFonts w:ascii="Cambria Math" w:hAnsi="Cambria Math" w:cs="Cambria Math"/>
          <w:lang w:val="en-US"/>
        </w:rPr>
        <w:t>‐</w:t>
      </w:r>
      <w:r w:rsidRPr="00103B7F">
        <w:rPr>
          <w:lang w:val="en-US"/>
        </w:rPr>
        <w:t xml:space="preserve">Group Wrongdoing Affect Attitudes toward Unrelated Minorities. </w:t>
      </w:r>
      <w:r w:rsidRPr="00A40FB6">
        <w:rPr>
          <w:i/>
          <w:iCs/>
          <w:lang w:val="en-US"/>
        </w:rPr>
        <w:t>Political Psychology</w:t>
      </w:r>
      <w:r w:rsidRPr="00A40FB6">
        <w:rPr>
          <w:lang w:val="en-US"/>
        </w:rPr>
        <w:t xml:space="preserve">, </w:t>
      </w:r>
      <w:r w:rsidRPr="00A40FB6">
        <w:rPr>
          <w:i/>
          <w:iCs/>
          <w:lang w:val="en-US"/>
        </w:rPr>
        <w:t>34</w:t>
      </w:r>
      <w:r w:rsidRPr="00A40FB6">
        <w:rPr>
          <w:lang w:val="en-US"/>
        </w:rPr>
        <w:t xml:space="preserve">(3), 387-407. doi: </w:t>
      </w:r>
      <w:r w:rsidR="00221DD7" w:rsidRPr="00A40FB6">
        <w:rPr>
          <w:lang w:val="en-US"/>
        </w:rPr>
        <w:t>10.1111/pops.12003</w:t>
      </w:r>
    </w:p>
    <w:p w14:paraId="34C6565E" w14:textId="77777777" w:rsidR="00FB00D1" w:rsidRPr="00751024" w:rsidRDefault="00FB00D1" w:rsidP="00751024">
      <w:pPr>
        <w:tabs>
          <w:tab w:val="left" w:pos="1478"/>
        </w:tabs>
        <w:ind w:left="709" w:hanging="709"/>
        <w:rPr>
          <w:bCs/>
          <w:lang w:val="en-US"/>
        </w:rPr>
      </w:pPr>
      <w:r w:rsidRPr="00BC4B9F">
        <w:rPr>
          <w:bCs/>
          <w:lang w:val="en-US"/>
        </w:rPr>
        <w:t>Schick, C., McGlynn, R. P., &amp; Woolam, D. (1972).Perception of cartoon humor as a function of familiarity and anxiety level.</w:t>
      </w:r>
      <w:r w:rsidRPr="00BC4B9F">
        <w:rPr>
          <w:bCs/>
          <w:i/>
          <w:iCs/>
          <w:lang w:val="en-US"/>
        </w:rPr>
        <w:t>Journal of Personality and Social Psychology</w:t>
      </w:r>
      <w:r w:rsidRPr="00BC4B9F">
        <w:rPr>
          <w:bCs/>
          <w:lang w:val="en-US"/>
        </w:rPr>
        <w:t xml:space="preserve">, </w:t>
      </w:r>
      <w:r w:rsidRPr="00BC4B9F">
        <w:rPr>
          <w:bCs/>
          <w:i/>
          <w:iCs/>
          <w:lang w:val="en-US"/>
        </w:rPr>
        <w:t>24</w:t>
      </w:r>
      <w:r w:rsidRPr="00BC4B9F">
        <w:rPr>
          <w:bCs/>
          <w:lang w:val="en-US"/>
        </w:rPr>
        <w:t>(1), 22.doi: 10.1037/h0033305</w:t>
      </w:r>
    </w:p>
    <w:p w14:paraId="37EC3269" w14:textId="77777777" w:rsidR="001D5D6D" w:rsidRPr="00751024" w:rsidRDefault="001D5D6D" w:rsidP="00751024">
      <w:pPr>
        <w:ind w:left="709" w:hanging="709"/>
        <w:rPr>
          <w:lang w:val="en-US"/>
        </w:rPr>
      </w:pPr>
      <w:r w:rsidRPr="001D5D6D">
        <w:rPr>
          <w:lang w:val="en-US"/>
        </w:rPr>
        <w:t xml:space="preserve">Shiv, B,. Loewenstein, G., Bechara, A., Damasio, H. &amp; Damasio, A. R. (2005). Investment Behavior and the Negative Side of Emotion. </w:t>
      </w:r>
      <w:r w:rsidRPr="001D5D6D">
        <w:rPr>
          <w:i/>
          <w:lang w:val="en-US"/>
        </w:rPr>
        <w:t>Psychological Science</w:t>
      </w:r>
      <w:r w:rsidRPr="001D5D6D">
        <w:rPr>
          <w:lang w:val="en-US"/>
        </w:rPr>
        <w:t xml:space="preserve">, </w:t>
      </w:r>
      <w:r w:rsidRPr="001D5D6D">
        <w:rPr>
          <w:i/>
          <w:lang w:val="en-US"/>
        </w:rPr>
        <w:t>16</w:t>
      </w:r>
      <w:r w:rsidRPr="001D5D6D">
        <w:rPr>
          <w:lang w:val="en-US"/>
        </w:rPr>
        <w:t xml:space="preserve"> (6), 435-439. </w:t>
      </w:r>
    </w:p>
    <w:p w14:paraId="7B56ACF3" w14:textId="77777777" w:rsidR="00810D2D" w:rsidRPr="00751024" w:rsidRDefault="00810D2D" w:rsidP="00751024">
      <w:pPr>
        <w:ind w:left="709" w:hanging="709"/>
        <w:rPr>
          <w:lang w:val="en-US"/>
        </w:rPr>
      </w:pPr>
      <w:r>
        <w:t xml:space="preserve">Siegel, S. (1991). </w:t>
      </w:r>
      <w:r>
        <w:rPr>
          <w:i/>
        </w:rPr>
        <w:t xml:space="preserve">Estadística No Paramétrica Aplicada a las Ciencias de la Conducta </w:t>
      </w:r>
      <w:r>
        <w:t xml:space="preserve">(3 ed.). </w:t>
      </w:r>
      <w:r>
        <w:rPr>
          <w:lang w:val="en-US"/>
        </w:rPr>
        <w:t xml:space="preserve">México: Editorial Trillas. </w:t>
      </w:r>
    </w:p>
    <w:p w14:paraId="4735D911" w14:textId="77777777" w:rsidR="00AE0939" w:rsidRDefault="00AE0939" w:rsidP="00751024">
      <w:pPr>
        <w:ind w:left="709" w:hanging="709"/>
      </w:pPr>
      <w:r w:rsidRPr="00FB00D1">
        <w:rPr>
          <w:lang w:val="es-CO"/>
        </w:rPr>
        <w:t xml:space="preserve">Siegel, M. P., &amp; Carter, R. T. (2014). </w:t>
      </w:r>
      <w:r w:rsidRPr="00AE0939">
        <w:rPr>
          <w:lang w:val="en-US"/>
        </w:rPr>
        <w:t xml:space="preserve">Emotions and White Racial Identity Status Attitudes. </w:t>
      </w:r>
      <w:r w:rsidRPr="00AE0939">
        <w:rPr>
          <w:i/>
          <w:iCs/>
          <w:lang w:val="es-CO"/>
        </w:rPr>
        <w:t>Journal of Multicultural Counseling and Development</w:t>
      </w:r>
      <w:r w:rsidRPr="00AE0939">
        <w:rPr>
          <w:lang w:val="es-CO"/>
        </w:rPr>
        <w:t xml:space="preserve">, </w:t>
      </w:r>
      <w:r w:rsidRPr="00AE0939">
        <w:rPr>
          <w:i/>
          <w:iCs/>
          <w:lang w:val="es-CO"/>
        </w:rPr>
        <w:t>42</w:t>
      </w:r>
      <w:r w:rsidRPr="00AE0939">
        <w:rPr>
          <w:lang w:val="es-CO"/>
        </w:rPr>
        <w:t>(4), 218-231.</w:t>
      </w:r>
      <w:r>
        <w:rPr>
          <w:lang w:val="es-CO"/>
        </w:rPr>
        <w:t xml:space="preserve"> doi: </w:t>
      </w:r>
      <w:r w:rsidRPr="00AE0939">
        <w:t>10.1002/j.2161-1912.2014.00056.x</w:t>
      </w:r>
    </w:p>
    <w:p w14:paraId="77D54580" w14:textId="77777777" w:rsidR="00AE0939" w:rsidRDefault="00AE0939" w:rsidP="00751024">
      <w:pPr>
        <w:ind w:left="709" w:hanging="709"/>
        <w:rPr>
          <w:lang w:val="en-US"/>
        </w:rPr>
      </w:pPr>
    </w:p>
    <w:p w14:paraId="4BD84805" w14:textId="77777777" w:rsidR="0094711E" w:rsidRDefault="0094711E" w:rsidP="00751024">
      <w:pPr>
        <w:ind w:left="709" w:hanging="709"/>
        <w:rPr>
          <w:lang w:val="en-US"/>
        </w:rPr>
      </w:pPr>
      <w:r w:rsidRPr="0094711E">
        <w:rPr>
          <w:lang w:val="en-US"/>
        </w:rPr>
        <w:t>Simmons, A. (2001). Changing the Cartesian mind: Leibniz on sensation, representation and consciousness.</w:t>
      </w:r>
      <w:r>
        <w:rPr>
          <w:lang w:val="en-US"/>
        </w:rPr>
        <w:t xml:space="preserve"> </w:t>
      </w:r>
      <w:r w:rsidRPr="0094711E">
        <w:rPr>
          <w:i/>
          <w:iCs/>
          <w:lang w:val="en-US"/>
        </w:rPr>
        <w:t>The philosophical review</w:t>
      </w:r>
      <w:r w:rsidRPr="0094711E">
        <w:rPr>
          <w:lang w:val="en-US"/>
        </w:rPr>
        <w:t xml:space="preserve">, </w:t>
      </w:r>
      <w:r w:rsidRPr="0094711E">
        <w:rPr>
          <w:i/>
          <w:iCs/>
          <w:lang w:val="en-US"/>
        </w:rPr>
        <w:t>110</w:t>
      </w:r>
      <w:r w:rsidRPr="0094711E">
        <w:rPr>
          <w:lang w:val="en-US"/>
        </w:rPr>
        <w:t>(1), 31-75.</w:t>
      </w:r>
    </w:p>
    <w:p w14:paraId="434FBFDB" w14:textId="77777777" w:rsidR="00C65D29" w:rsidRDefault="00C65D29" w:rsidP="00751024">
      <w:pPr>
        <w:ind w:left="709" w:hanging="709"/>
        <w:rPr>
          <w:lang w:val="en-US"/>
        </w:rPr>
      </w:pPr>
      <w:r w:rsidRPr="00C65D29">
        <w:rPr>
          <w:lang w:val="en-US"/>
        </w:rPr>
        <w:t xml:space="preserve">Steffen, A. C., Jansma, B., &amp; Rockstroh, B. (2009). Brain Evoked Potentials Reflect How Emotional Faces Influence Our Decision Making. </w:t>
      </w:r>
      <w:r w:rsidRPr="00C65D29">
        <w:rPr>
          <w:i/>
          <w:lang w:val="en-US"/>
        </w:rPr>
        <w:t>Journal of Neuroscience, Psychology, and Economics</w:t>
      </w:r>
      <w:r w:rsidRPr="00C65D29">
        <w:rPr>
          <w:lang w:val="en-US"/>
        </w:rPr>
        <w:t xml:space="preserve">, </w:t>
      </w:r>
      <w:r w:rsidRPr="00C65D29">
        <w:rPr>
          <w:i/>
          <w:lang w:val="en-US"/>
        </w:rPr>
        <w:t>2</w:t>
      </w:r>
      <w:r w:rsidRPr="00C65D29">
        <w:rPr>
          <w:lang w:val="en-US"/>
        </w:rPr>
        <w:t xml:space="preserve"> (1), 32-40.</w:t>
      </w:r>
      <w:r>
        <w:rPr>
          <w:lang w:val="en-US"/>
        </w:rPr>
        <w:t xml:space="preserve"> doi: </w:t>
      </w:r>
      <w:r w:rsidRPr="00C65D29">
        <w:rPr>
          <w:lang w:val="en-US"/>
        </w:rPr>
        <w:t>10.1037/a0015464</w:t>
      </w:r>
    </w:p>
    <w:p w14:paraId="65801ECE" w14:textId="77777777" w:rsidR="00DD55B8" w:rsidRDefault="00DD55B8" w:rsidP="00751024">
      <w:pPr>
        <w:ind w:left="709" w:hanging="709"/>
        <w:rPr>
          <w:lang w:val="en-US"/>
        </w:rPr>
      </w:pPr>
      <w:r w:rsidRPr="00DD55B8">
        <w:rPr>
          <w:lang w:val="en-US"/>
        </w:rPr>
        <w:t xml:space="preserve">Szpunar, K. K., Schellenberg, E. G., &amp; Pliner, P. (2004). Liking and memory for musical stimuli as a function of exposure. </w:t>
      </w:r>
      <w:r w:rsidRPr="00B741BF">
        <w:rPr>
          <w:i/>
          <w:iCs/>
          <w:lang w:val="en-US"/>
        </w:rPr>
        <w:t>Journal of Experimental Psychology: Learning, Memory, and Cognition</w:t>
      </w:r>
      <w:r w:rsidRPr="00B741BF">
        <w:rPr>
          <w:lang w:val="en-US"/>
        </w:rPr>
        <w:t xml:space="preserve">, </w:t>
      </w:r>
      <w:r w:rsidRPr="00B741BF">
        <w:rPr>
          <w:i/>
          <w:iCs/>
          <w:lang w:val="en-US"/>
        </w:rPr>
        <w:t>30</w:t>
      </w:r>
      <w:r w:rsidRPr="00B741BF">
        <w:rPr>
          <w:lang w:val="en-US"/>
        </w:rPr>
        <w:t>(2), 370</w:t>
      </w:r>
      <w:r w:rsidR="00B741BF" w:rsidRPr="00B741BF">
        <w:rPr>
          <w:lang w:val="en-US"/>
        </w:rPr>
        <w:t>-381</w:t>
      </w:r>
      <w:r w:rsidRPr="00B741BF">
        <w:rPr>
          <w:lang w:val="en-US"/>
        </w:rPr>
        <w:t>.</w:t>
      </w:r>
      <w:r w:rsidR="00B741BF">
        <w:rPr>
          <w:lang w:val="en-US"/>
        </w:rPr>
        <w:t xml:space="preserve"> doi: </w:t>
      </w:r>
      <w:r w:rsidR="00B741BF" w:rsidRPr="00D308E2">
        <w:rPr>
          <w:lang w:val="en-US"/>
        </w:rPr>
        <w:t>10.1037/0278-7393.30.2.370</w:t>
      </w:r>
    </w:p>
    <w:p w14:paraId="7F2AB467" w14:textId="77777777" w:rsidR="00A13261" w:rsidRPr="00751024" w:rsidRDefault="00A13261" w:rsidP="00751024">
      <w:pPr>
        <w:ind w:left="709" w:hanging="709"/>
        <w:rPr>
          <w:iCs/>
          <w:lang w:val="en-US"/>
        </w:rPr>
      </w:pPr>
      <w:r w:rsidRPr="00A13261">
        <w:rPr>
          <w:iCs/>
          <w:lang w:val="en-US"/>
        </w:rPr>
        <w:t xml:space="preserve">Theus, K. T. (1994). Subliminal advertising and the psychology of processing unconscious stimuli: A review of research. </w:t>
      </w:r>
      <w:r w:rsidRPr="00A13261">
        <w:rPr>
          <w:i/>
          <w:iCs/>
          <w:lang w:val="en-US"/>
        </w:rPr>
        <w:t>Psychology &amp; Marketing</w:t>
      </w:r>
      <w:r w:rsidRPr="00A13261">
        <w:rPr>
          <w:iCs/>
          <w:lang w:val="en-US"/>
        </w:rPr>
        <w:t xml:space="preserve">, </w:t>
      </w:r>
      <w:r w:rsidRPr="00A13261">
        <w:rPr>
          <w:i/>
          <w:iCs/>
          <w:lang w:val="en-US"/>
        </w:rPr>
        <w:t>11</w:t>
      </w:r>
      <w:r w:rsidRPr="00A13261">
        <w:rPr>
          <w:iCs/>
          <w:lang w:val="en-US"/>
        </w:rPr>
        <w:t>(3), 271-290. doi: 10.1002/mar.4220110306</w:t>
      </w:r>
    </w:p>
    <w:p w14:paraId="2457BF04" w14:textId="77777777" w:rsidR="00151CD1" w:rsidRDefault="00151CD1" w:rsidP="00751024">
      <w:pPr>
        <w:ind w:left="709" w:hanging="709"/>
        <w:rPr>
          <w:lang w:val="en-US"/>
        </w:rPr>
      </w:pPr>
      <w:r w:rsidRPr="00151CD1">
        <w:rPr>
          <w:lang w:val="en-US"/>
        </w:rPr>
        <w:t xml:space="preserve">Vytal, K., &amp; Hamann, S. (2010). Neuroimaging support for discrete neural correlates of basic emotions: a voxel-based meta-analysis. </w:t>
      </w:r>
      <w:r w:rsidRPr="00151CD1">
        <w:rPr>
          <w:i/>
          <w:iCs/>
          <w:lang w:val="en-US"/>
        </w:rPr>
        <w:t>Journal of Cognitive Neuroscience</w:t>
      </w:r>
      <w:r w:rsidRPr="00151CD1">
        <w:rPr>
          <w:lang w:val="en-US"/>
        </w:rPr>
        <w:t xml:space="preserve">, </w:t>
      </w:r>
      <w:r w:rsidRPr="00151CD1">
        <w:rPr>
          <w:i/>
          <w:iCs/>
          <w:lang w:val="en-US"/>
        </w:rPr>
        <w:t>22</w:t>
      </w:r>
      <w:r w:rsidRPr="00151CD1">
        <w:rPr>
          <w:lang w:val="en-US"/>
        </w:rPr>
        <w:t>(12), 2864-2885. doi: 10.1162/jocn.2009.21366</w:t>
      </w:r>
    </w:p>
    <w:p w14:paraId="5547CFFF" w14:textId="77777777" w:rsidR="005724D8" w:rsidRDefault="005724D8" w:rsidP="00751024">
      <w:pPr>
        <w:ind w:left="709" w:hanging="709"/>
        <w:rPr>
          <w:lang w:val="en-US"/>
        </w:rPr>
      </w:pPr>
      <w:r w:rsidRPr="005724D8">
        <w:rPr>
          <w:lang w:val="en-US"/>
        </w:rPr>
        <w:t xml:space="preserve">Willems, S., Adam, S. &amp; Van der Linden, M. (2002). Normal mere exposure effect with impaired recognition in Alzheimer's disease. </w:t>
      </w:r>
      <w:r w:rsidRPr="005724D8">
        <w:rPr>
          <w:i/>
          <w:lang w:val="en-US"/>
        </w:rPr>
        <w:t>Cortex</w:t>
      </w:r>
      <w:r w:rsidRPr="005724D8">
        <w:rPr>
          <w:lang w:val="en-US"/>
        </w:rPr>
        <w:t xml:space="preserve">, </w:t>
      </w:r>
      <w:r w:rsidRPr="005724D8">
        <w:rPr>
          <w:i/>
          <w:lang w:val="en-US"/>
        </w:rPr>
        <w:t>38</w:t>
      </w:r>
      <w:r w:rsidRPr="005724D8">
        <w:rPr>
          <w:lang w:val="en-US"/>
        </w:rPr>
        <w:t xml:space="preserve"> (1), 77-86.</w:t>
      </w:r>
    </w:p>
    <w:p w14:paraId="3F0357C8" w14:textId="77777777" w:rsidR="002D4798" w:rsidRDefault="002D4798" w:rsidP="00751024">
      <w:pPr>
        <w:ind w:left="709" w:hanging="709"/>
        <w:rPr>
          <w:lang w:val="en-US"/>
        </w:rPr>
      </w:pPr>
      <w:r w:rsidRPr="002D4798">
        <w:rPr>
          <w:lang w:val="en-US"/>
        </w:rPr>
        <w:t xml:space="preserve">Zajonc, R. B. (2001). Mere Exposure: A gateway to the subliminal. </w:t>
      </w:r>
      <w:r w:rsidRPr="002D4798">
        <w:rPr>
          <w:i/>
          <w:lang w:val="en-US"/>
        </w:rPr>
        <w:t>Current Directions in Psychological Science, 10</w:t>
      </w:r>
      <w:r w:rsidRPr="002D4798">
        <w:rPr>
          <w:lang w:val="en-US"/>
        </w:rPr>
        <w:t xml:space="preserve"> (6), 224-228.</w:t>
      </w:r>
    </w:p>
    <w:p w14:paraId="7E4B6DF1" w14:textId="77777777" w:rsidR="009220AF" w:rsidRDefault="009220AF" w:rsidP="00751024">
      <w:pPr>
        <w:ind w:left="709" w:hanging="709"/>
        <w:rPr>
          <w:lang w:val="en-US"/>
        </w:rPr>
      </w:pPr>
      <w:r w:rsidRPr="009220AF">
        <w:rPr>
          <w:lang w:val="en-US"/>
        </w:rPr>
        <w:t>Zajonc, R. B. (1984). On the Primacy of Affect.</w:t>
      </w:r>
      <w:r w:rsidRPr="009220AF">
        <w:rPr>
          <w:i/>
          <w:iCs/>
          <w:lang w:val="en-US"/>
        </w:rPr>
        <w:t>American psychologist</w:t>
      </w:r>
      <w:r w:rsidRPr="009220AF">
        <w:rPr>
          <w:lang w:val="en-US"/>
        </w:rPr>
        <w:t xml:space="preserve">, </w:t>
      </w:r>
      <w:r w:rsidRPr="009220AF">
        <w:rPr>
          <w:i/>
          <w:iCs/>
          <w:lang w:val="en-US"/>
        </w:rPr>
        <w:t>39</w:t>
      </w:r>
      <w:r w:rsidRPr="009220AF">
        <w:rPr>
          <w:lang w:val="en-US"/>
        </w:rPr>
        <w:t>(2), 117-123.doi:  10.1037/0003-066X.39.2.117</w:t>
      </w:r>
    </w:p>
    <w:p w14:paraId="2EC5B209" w14:textId="77777777" w:rsidR="0000657B" w:rsidRPr="0000657B" w:rsidRDefault="0000657B" w:rsidP="00751024">
      <w:pPr>
        <w:ind w:left="709" w:hanging="709"/>
        <w:rPr>
          <w:lang w:val="en-US"/>
        </w:rPr>
      </w:pPr>
      <w:r w:rsidRPr="0000657B">
        <w:rPr>
          <w:lang w:val="en-US"/>
        </w:rPr>
        <w:t xml:space="preserve">Zajonc, R. B. (1968). Attitudinal Effects of Mere Exposure. </w:t>
      </w:r>
      <w:r w:rsidRPr="0000657B">
        <w:rPr>
          <w:i/>
          <w:lang w:val="en-US"/>
        </w:rPr>
        <w:t>Journal of Personality and Social Psychology</w:t>
      </w:r>
      <w:r w:rsidRPr="0000657B">
        <w:rPr>
          <w:lang w:val="en-US"/>
        </w:rPr>
        <w:t>. Monograph Supplement. 9 (2, Pt 2), 1-27.</w:t>
      </w:r>
    </w:p>
    <w:p w14:paraId="714BC3EE" w14:textId="77777777" w:rsidR="00751024" w:rsidRDefault="00751024" w:rsidP="00B2245B">
      <w:pPr>
        <w:rPr>
          <w:lang w:val="en-US"/>
        </w:rPr>
        <w:sectPr w:rsidR="00751024" w:rsidSect="00751024">
          <w:type w:val="continuous"/>
          <w:pgSz w:w="12240" w:h="15840"/>
          <w:pgMar w:top="1134" w:right="851" w:bottom="1134" w:left="1134" w:header="708" w:footer="708" w:gutter="0"/>
          <w:cols w:num="2" w:space="708"/>
          <w:titlePg/>
          <w:docGrid w:linePitch="360"/>
        </w:sectPr>
      </w:pPr>
    </w:p>
    <w:p w14:paraId="02A8784D" w14:textId="77777777" w:rsidR="00B2245B" w:rsidRDefault="00B2245B" w:rsidP="00B2245B">
      <w:pPr>
        <w:rPr>
          <w:lang w:val="en-US"/>
        </w:rPr>
      </w:pPr>
    </w:p>
    <w:p w14:paraId="141BD8C0" w14:textId="77777777" w:rsidR="00B2245B" w:rsidRPr="001E0763" w:rsidRDefault="00B2245B" w:rsidP="00B2245B">
      <w:pPr>
        <w:pStyle w:val="Referencia"/>
        <w:spacing w:line="240" w:lineRule="auto"/>
        <w:ind w:left="544" w:hanging="544"/>
        <w:jc w:val="right"/>
        <w:rPr>
          <w:sz w:val="16"/>
          <w:szCs w:val="16"/>
          <w:lang w:val="en-US"/>
        </w:rPr>
      </w:pPr>
      <w:r>
        <w:rPr>
          <w:lang w:val="en-US"/>
        </w:rPr>
        <w:tab/>
      </w:r>
      <w:r w:rsidRPr="001E0763">
        <w:rPr>
          <w:i/>
          <w:sz w:val="16"/>
          <w:szCs w:val="16"/>
          <w:lang w:val="en-US"/>
        </w:rPr>
        <w:t>Received:</w:t>
      </w:r>
      <w:r>
        <w:rPr>
          <w:sz w:val="16"/>
          <w:szCs w:val="16"/>
          <w:lang w:val="en-US"/>
        </w:rPr>
        <w:t xml:space="preserve"> 07/10</w:t>
      </w:r>
      <w:r w:rsidRPr="001E0763">
        <w:rPr>
          <w:sz w:val="16"/>
          <w:szCs w:val="16"/>
          <w:lang w:val="en-US"/>
        </w:rPr>
        <w:t>/2012</w:t>
      </w:r>
    </w:p>
    <w:p w14:paraId="0B56E8C4" w14:textId="77777777" w:rsidR="00B2245B" w:rsidRPr="001E0763" w:rsidRDefault="00B2245B" w:rsidP="00B2245B">
      <w:pPr>
        <w:pStyle w:val="Referencia"/>
        <w:spacing w:line="240" w:lineRule="auto"/>
        <w:ind w:left="544" w:hanging="544"/>
        <w:jc w:val="right"/>
        <w:rPr>
          <w:sz w:val="16"/>
          <w:szCs w:val="16"/>
          <w:lang w:val="en-US"/>
        </w:rPr>
      </w:pPr>
      <w:r w:rsidRPr="001E0763">
        <w:rPr>
          <w:i/>
          <w:sz w:val="16"/>
          <w:szCs w:val="16"/>
          <w:lang w:val="en-US"/>
        </w:rPr>
        <w:t>Accepted:</w:t>
      </w:r>
      <w:r>
        <w:rPr>
          <w:sz w:val="16"/>
          <w:szCs w:val="16"/>
          <w:lang w:val="en-US"/>
        </w:rPr>
        <w:t xml:space="preserve"> 12/18</w:t>
      </w:r>
      <w:bookmarkStart w:id="2" w:name="_GoBack"/>
      <w:bookmarkEnd w:id="2"/>
      <w:r w:rsidRPr="001E0763">
        <w:rPr>
          <w:sz w:val="16"/>
          <w:szCs w:val="16"/>
          <w:lang w:val="en-US"/>
        </w:rPr>
        <w:t>/2014</w:t>
      </w:r>
    </w:p>
    <w:p w14:paraId="202C555C" w14:textId="77777777" w:rsidR="0000657B" w:rsidRPr="00B2245B" w:rsidRDefault="0000657B" w:rsidP="00B2245B">
      <w:pPr>
        <w:tabs>
          <w:tab w:val="left" w:pos="7163"/>
        </w:tabs>
        <w:rPr>
          <w:lang w:val="en-US"/>
        </w:rPr>
      </w:pPr>
    </w:p>
    <w:sectPr w:rsidR="0000657B" w:rsidRPr="00B2245B" w:rsidSect="009D3FD2">
      <w:type w:val="continuous"/>
      <w:pgSz w:w="12240" w:h="15840"/>
      <w:pgMar w:top="1134" w:right="851" w:bottom="1134" w:left="1134"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oralis Coriano Ortiz" w:date="2015-04-27T17:04:00Z" w:initials="DCO">
    <w:p w14:paraId="721880B1" w14:textId="77777777" w:rsidR="009D3FD2" w:rsidRDefault="009D3FD2">
      <w:pPr>
        <w:pStyle w:val="CommentText"/>
      </w:pPr>
      <w:r>
        <w:rPr>
          <w:rStyle w:val="CommentReference"/>
        </w:rPr>
        <w:annotationRef/>
      </w:r>
      <w:r>
        <w:t xml:space="preserve">La autora escribió ambos correos electrónicos en el artículo así que los dejé.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1880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765E1" w14:textId="77777777" w:rsidR="00BE3E6A" w:rsidRDefault="00BE3E6A">
      <w:r>
        <w:separator/>
      </w:r>
    </w:p>
  </w:endnote>
  <w:endnote w:type="continuationSeparator" w:id="0">
    <w:p w14:paraId="7396EEEB" w14:textId="77777777" w:rsidR="00BE3E6A" w:rsidRDefault="00BE3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ADF7A" w14:textId="77777777" w:rsidR="00BE3E6A" w:rsidRDefault="00BE3E6A">
      <w:r>
        <w:separator/>
      </w:r>
    </w:p>
  </w:footnote>
  <w:footnote w:type="continuationSeparator" w:id="0">
    <w:p w14:paraId="02173CFC" w14:textId="77777777" w:rsidR="00BE3E6A" w:rsidRDefault="00BE3E6A">
      <w:r>
        <w:continuationSeparator/>
      </w:r>
    </w:p>
  </w:footnote>
  <w:footnote w:id="1">
    <w:p w14:paraId="6F02EF24" w14:textId="77777777" w:rsidR="00806432" w:rsidRPr="00517074" w:rsidRDefault="00806432" w:rsidP="00496F29">
      <w:pPr>
        <w:pStyle w:val="FootnoteText"/>
        <w:jc w:val="both"/>
        <w:rPr>
          <w:lang w:val="es-CO"/>
        </w:rPr>
      </w:pPr>
      <w:r>
        <w:rPr>
          <w:rStyle w:val="FootnoteReference"/>
        </w:rPr>
        <w:footnoteRef/>
      </w:r>
      <w:r>
        <w:t xml:space="preserve"> La fase se diseñó con base en la ejecución de dos pilotajes. El primero, se ejecutó para seleccionar los videos con la carga emocional más alta tanto positiva como negativa. En este piloto participaron en total 40 estudiantes voluntarios. </w:t>
      </w:r>
      <w:r>
        <w:rPr>
          <w:lang w:val="es-CO"/>
        </w:rPr>
        <w:t xml:space="preserve">El segundo piloto se realizó para recabar evidencia del efecto de las secuencia de videos sobre el estado afectivo. En este piloto participaron 88 estudiantes voluntarios. </w:t>
      </w:r>
    </w:p>
  </w:footnote>
  <w:footnote w:id="2">
    <w:p w14:paraId="5E9D2971" w14:textId="77777777" w:rsidR="00806432" w:rsidRPr="00C92F68" w:rsidRDefault="00806432" w:rsidP="00496F29">
      <w:pPr>
        <w:pStyle w:val="FootnoteText"/>
        <w:jc w:val="both"/>
        <w:rPr>
          <w:lang w:val="es-CO"/>
        </w:rPr>
      </w:pPr>
      <w:r>
        <w:rPr>
          <w:rStyle w:val="FootnoteReference"/>
        </w:rPr>
        <w:footnoteRef/>
      </w:r>
      <w:r>
        <w:t xml:space="preserve"> </w:t>
      </w:r>
      <w:r>
        <w:rPr>
          <w:lang w:val="es-CO"/>
        </w:rPr>
        <w:t xml:space="preserve">La fase se diseñó a partir de los resultados de un pilotaje en el que participaron de manera voluntaria 26 estudiantes. Se seleccionaron seis logos para insertar en los cuadros de los videos seleccionados atendiendo a la ausencia de diferencias entre los logos por nivel de agrado y entre sexos. </w:t>
      </w:r>
    </w:p>
  </w:footnote>
  <w:footnote w:id="3">
    <w:p w14:paraId="4E4BCD82" w14:textId="77777777" w:rsidR="00806432" w:rsidRPr="00EB76F3" w:rsidRDefault="00806432" w:rsidP="00496F29">
      <w:pPr>
        <w:pStyle w:val="FootnoteText"/>
        <w:jc w:val="both"/>
        <w:rPr>
          <w:lang w:val="es-CO"/>
        </w:rPr>
      </w:pPr>
      <w:r>
        <w:rPr>
          <w:rStyle w:val="FootnoteReference"/>
        </w:rPr>
        <w:footnoteRef/>
      </w:r>
      <w:r>
        <w:t xml:space="preserve"> </w:t>
      </w:r>
      <w:r>
        <w:rPr>
          <w:lang w:val="es-CO"/>
        </w:rPr>
        <w:t xml:space="preserve">En el piloto de esta fase participaron 18 estudiantes de manera voluntaria. Con los resultados de este piloto se ajustaron las escalas de medición de </w:t>
      </w:r>
      <w:r w:rsidR="00286AA0">
        <w:rPr>
          <w:lang w:val="es-CO"/>
        </w:rPr>
        <w:t>actitudes.</w:t>
      </w:r>
      <w:r>
        <w:rPr>
          <w:lang w:val="es-CO"/>
        </w:rPr>
        <w:t xml:space="preserve"> </w:t>
      </w:r>
    </w:p>
  </w:footnote>
  <w:footnote w:id="4">
    <w:p w14:paraId="4D17DEED" w14:textId="77777777" w:rsidR="00806432" w:rsidRPr="00825A98" w:rsidRDefault="00806432" w:rsidP="00825A98">
      <w:pPr>
        <w:pStyle w:val="FootnoteText"/>
        <w:jc w:val="both"/>
        <w:rPr>
          <w:lang w:val="es-ES"/>
        </w:rPr>
      </w:pPr>
      <w:r>
        <w:rPr>
          <w:rStyle w:val="FootnoteReference"/>
        </w:rPr>
        <w:footnoteRef/>
      </w:r>
      <w:r w:rsidRPr="00825A98">
        <w:rPr>
          <w:lang w:val="es-ES"/>
        </w:rPr>
        <w:t xml:space="preserve"> </w:t>
      </w:r>
      <w:r w:rsidRPr="00825A98">
        <w:rPr>
          <w:sz w:val="16"/>
          <w:szCs w:val="16"/>
          <w:lang w:val="es-ES"/>
        </w:rPr>
        <w:t>El valor de eta</w:t>
      </w:r>
      <w:r>
        <w:rPr>
          <w:sz w:val="16"/>
          <w:szCs w:val="16"/>
          <w:lang w:val="es-ES"/>
        </w:rPr>
        <w:t xml:space="preserve"> </w:t>
      </w:r>
      <w:r w:rsidRPr="00825A98">
        <w:rPr>
          <w:sz w:val="16"/>
          <w:szCs w:val="16"/>
          <w:lang w:val="es-ES"/>
        </w:rPr>
        <w:t>cuadrado parcial para este componente del modelo fue igual a 0,184 y la potencia observada para este contraste fue igual a 0.968</w:t>
      </w:r>
      <w:r>
        <w:rPr>
          <w:lang w:val="es-ES"/>
        </w:rPr>
        <w:t>.</w:t>
      </w:r>
    </w:p>
  </w:footnote>
  <w:footnote w:id="5">
    <w:p w14:paraId="27CFF6C0" w14:textId="77777777" w:rsidR="00806432" w:rsidRPr="00D06C40" w:rsidRDefault="00806432">
      <w:pPr>
        <w:pStyle w:val="FootnoteText"/>
        <w:rPr>
          <w:lang w:val="es-CO"/>
        </w:rPr>
      </w:pPr>
      <w:r>
        <w:rPr>
          <w:rStyle w:val="FootnoteReference"/>
        </w:rPr>
        <w:footnoteRef/>
      </w:r>
      <w:r w:rsidRPr="00D06C40">
        <w:rPr>
          <w:lang w:val="en-US"/>
        </w:rPr>
        <w:t xml:space="preserve"> </w:t>
      </w:r>
      <w:r w:rsidRPr="00EB3840">
        <w:rPr>
          <w:lang w:val="en-US" w:eastAsia="es-ES"/>
        </w:rPr>
        <w:t>“Thus, it seems evident</w:t>
      </w:r>
      <w:r>
        <w:rPr>
          <w:lang w:val="en-US" w:eastAsia="es-ES"/>
        </w:rPr>
        <w:t xml:space="preserve"> </w:t>
      </w:r>
      <w:r w:rsidRPr="00EB3840">
        <w:rPr>
          <w:lang w:val="en-US" w:eastAsia="es-ES"/>
        </w:rPr>
        <w:t>from past and present research that, when referring to the M</w:t>
      </w:r>
      <w:r>
        <w:rPr>
          <w:lang w:val="en-US" w:eastAsia="es-ES"/>
        </w:rPr>
        <w:t xml:space="preserve">ere </w:t>
      </w:r>
      <w:r w:rsidRPr="00EB3840">
        <w:rPr>
          <w:lang w:val="en-US" w:eastAsia="es-ES"/>
        </w:rPr>
        <w:t>E</w:t>
      </w:r>
      <w:r>
        <w:rPr>
          <w:lang w:val="en-US" w:eastAsia="es-ES"/>
        </w:rPr>
        <w:t xml:space="preserve">xposure </w:t>
      </w:r>
      <w:r w:rsidRPr="00EB3840">
        <w:rPr>
          <w:lang w:val="en-US" w:eastAsia="es-ES"/>
        </w:rPr>
        <w:t>E</w:t>
      </w:r>
      <w:r>
        <w:rPr>
          <w:lang w:val="en-US" w:eastAsia="es-ES"/>
        </w:rPr>
        <w:t>ffect,</w:t>
      </w:r>
      <w:r w:rsidRPr="00EB3840">
        <w:rPr>
          <w:lang w:val="en-US" w:eastAsia="es-ES"/>
        </w:rPr>
        <w:t xml:space="preserve"> a qualification</w:t>
      </w:r>
      <w:r>
        <w:rPr>
          <w:lang w:val="en-US" w:eastAsia="es-ES"/>
        </w:rPr>
        <w:t xml:space="preserve"> </w:t>
      </w:r>
      <w:r w:rsidRPr="00EB3840">
        <w:rPr>
          <w:lang w:val="en-US" w:eastAsia="es-ES"/>
        </w:rPr>
        <w:t>for emotional content of stimulus materials should be made. Moreover, Bornstein's</w:t>
      </w:r>
      <w:r>
        <w:rPr>
          <w:lang w:val="en-US" w:eastAsia="es-ES"/>
        </w:rPr>
        <w:t xml:space="preserve"> </w:t>
      </w:r>
      <w:r w:rsidRPr="00EB3840">
        <w:rPr>
          <w:lang w:val="en-US" w:eastAsia="es-ES"/>
        </w:rPr>
        <w:t>(1989) meta-analysis of research, demonstrating that the effect is constant,</w:t>
      </w:r>
      <w:r>
        <w:rPr>
          <w:lang w:val="en-US" w:eastAsia="es-ES"/>
        </w:rPr>
        <w:t xml:space="preserve"> </w:t>
      </w:r>
      <w:r w:rsidRPr="00EB3840">
        <w:rPr>
          <w:lang w:val="en-US" w:eastAsia="es-ES"/>
        </w:rPr>
        <w:t xml:space="preserve">should be qualified with the phrase, "Provided the initial stimuli are neutral." </w:t>
      </w:r>
      <w:r w:rsidRPr="00020F1E">
        <w:rPr>
          <w:lang w:val="es-ES" w:eastAsia="es-ES"/>
        </w:rPr>
        <w:t>(</w:t>
      </w:r>
      <w:r>
        <w:rPr>
          <w:lang w:val="es-ES" w:eastAsia="es-ES"/>
        </w:rPr>
        <w:t xml:space="preserve">Bruce, Harman </w:t>
      </w:r>
      <w:r w:rsidRPr="00771534">
        <w:rPr>
          <w:lang w:val="es-ES" w:eastAsia="es-ES"/>
        </w:rPr>
        <w:t>&amp; Turner</w:t>
      </w:r>
      <w:r>
        <w:rPr>
          <w:lang w:val="es-ES" w:eastAsia="es-ES"/>
        </w:rPr>
        <w:t>,</w:t>
      </w:r>
      <w:r w:rsidRPr="00771534">
        <w:rPr>
          <w:lang w:val="es-ES" w:eastAsia="es-ES"/>
        </w:rPr>
        <w:t xml:space="preserve"> 2007</w:t>
      </w:r>
      <w:r>
        <w:rPr>
          <w:lang w:val="es-ES" w:eastAsia="es-ES"/>
        </w:rPr>
        <w:t>, pág. 81</w:t>
      </w:r>
      <w:r w:rsidRPr="00771534">
        <w:rPr>
          <w:lang w:val="es-ES" w:eastAsia="es-ES"/>
        </w:rPr>
        <w:t>)</w:t>
      </w:r>
      <w:r>
        <w:rPr>
          <w:lang w:val="es-ES" w:eastAsia="es-ES"/>
        </w:rPr>
        <w:t>”</w:t>
      </w:r>
    </w:p>
  </w:footnote>
  <w:footnote w:id="6">
    <w:p w14:paraId="7039F69E" w14:textId="77777777" w:rsidR="00806432" w:rsidRPr="00D572C0" w:rsidRDefault="00806432" w:rsidP="0013787F">
      <w:pPr>
        <w:pStyle w:val="FootnoteText"/>
        <w:jc w:val="both"/>
      </w:pPr>
      <w:r>
        <w:rPr>
          <w:rStyle w:val="FootnoteReference"/>
        </w:rPr>
        <w:footnoteRef/>
      </w:r>
      <w:r>
        <w:t xml:space="preserve"> En este estudio la condición subóptima indicaba la presentación de estímulos que no proporcionaba acceso suficiente al estímulo para su reconocimiento. El término subliminal no fue usado porque los umbrales no fueron evaluados para cada participante (Murphy &amp; Zajonc, 1993; Murphy, Monahan &amp; Zajonc, 1995). </w:t>
      </w:r>
    </w:p>
    <w:p w14:paraId="7AB7078D" w14:textId="77777777" w:rsidR="00806432" w:rsidRPr="0013787F" w:rsidRDefault="0080643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F1276" w14:textId="77777777" w:rsidR="00806432" w:rsidRDefault="00806432" w:rsidP="008137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741E9F" w14:textId="77777777" w:rsidR="00806432" w:rsidRDefault="00806432" w:rsidP="0081377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589C6" w14:textId="77777777" w:rsidR="00806432" w:rsidRDefault="00806432" w:rsidP="008137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245B">
      <w:rPr>
        <w:rStyle w:val="PageNumber"/>
        <w:noProof/>
      </w:rPr>
      <w:t>2</w:t>
    </w:r>
    <w:r>
      <w:rPr>
        <w:rStyle w:val="PageNumber"/>
      </w:rPr>
      <w:fldChar w:fldCharType="end"/>
    </w:r>
  </w:p>
  <w:p w14:paraId="77733C61" w14:textId="77777777" w:rsidR="00806432" w:rsidRDefault="00806432">
    <w:pPr>
      <w:pStyle w:val="Header"/>
    </w:pPr>
    <w:r>
      <w:rPr>
        <w:rFonts w:ascii="Arial Narrow" w:hAnsi="Arial Narrow"/>
        <w:sz w:val="22"/>
        <w:szCs w:val="22"/>
      </w:rPr>
      <w:t xml:space="preserve"> </w:t>
    </w:r>
    <w:r>
      <w:rPr>
        <w:rFonts w:ascii="Arial Narrow" w:hAnsi="Arial Narrow"/>
        <w:sz w:val="22"/>
        <w:szCs w:val="22"/>
      </w:rPr>
      <w:tab/>
      <w:t xml:space="preserve"> Estado Afectivo y Paradigma de Mera Exposición Subliminal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947B2" w14:textId="77777777" w:rsidR="009D3FD2" w:rsidRDefault="009D3FD2">
    <w:pPr>
      <w:pStyle w:val="Header"/>
    </w:pPr>
    <w:r w:rsidRPr="0096106E">
      <w:rPr>
        <w:b/>
        <w:noProof/>
        <w:lang w:eastAsia="ko-KR"/>
      </w:rPr>
      <w:drawing>
        <wp:anchor distT="0" distB="0" distL="114300" distR="114300" simplePos="0" relativeHeight="251659264" behindDoc="0" locked="0" layoutInCell="1" allowOverlap="1" wp14:anchorId="5CA8E964" wp14:editId="570E79E4">
          <wp:simplePos x="0" y="0"/>
          <wp:positionH relativeFrom="column">
            <wp:posOffset>154379</wp:posOffset>
          </wp:positionH>
          <wp:positionV relativeFrom="paragraph">
            <wp:posOffset>201246</wp:posOffset>
          </wp:positionV>
          <wp:extent cx="694643" cy="756285"/>
          <wp:effectExtent l="0" t="0" r="0" b="5715"/>
          <wp:wrapNone/>
          <wp:docPr id="6" name="Picture 1"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1470" t="6260" r="80072" b="3280"/>
                  <a:stretch/>
                </pic:blipFill>
                <pic:spPr bwMode="auto">
                  <a:xfrm>
                    <a:off x="0" y="0"/>
                    <a:ext cx="694643" cy="756285"/>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ralis Coriano Ortiz">
    <w15:presenceInfo w15:providerId="Windows Live" w15:userId="b59639817255fb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D34"/>
    <w:rsid w:val="00000A04"/>
    <w:rsid w:val="0000193C"/>
    <w:rsid w:val="00001C28"/>
    <w:rsid w:val="00003D7E"/>
    <w:rsid w:val="00005B0E"/>
    <w:rsid w:val="00005F4A"/>
    <w:rsid w:val="0000657B"/>
    <w:rsid w:val="000069D6"/>
    <w:rsid w:val="00007C12"/>
    <w:rsid w:val="00007E83"/>
    <w:rsid w:val="000100CD"/>
    <w:rsid w:val="00010E64"/>
    <w:rsid w:val="0001138F"/>
    <w:rsid w:val="0001164A"/>
    <w:rsid w:val="0001226F"/>
    <w:rsid w:val="0001281E"/>
    <w:rsid w:val="00012C81"/>
    <w:rsid w:val="00013A57"/>
    <w:rsid w:val="00014273"/>
    <w:rsid w:val="00014576"/>
    <w:rsid w:val="000148F6"/>
    <w:rsid w:val="00015B67"/>
    <w:rsid w:val="0001676D"/>
    <w:rsid w:val="00016807"/>
    <w:rsid w:val="0001785D"/>
    <w:rsid w:val="00017A1B"/>
    <w:rsid w:val="0002045A"/>
    <w:rsid w:val="00020BB6"/>
    <w:rsid w:val="00020F1E"/>
    <w:rsid w:val="00020FE2"/>
    <w:rsid w:val="00021054"/>
    <w:rsid w:val="000216F9"/>
    <w:rsid w:val="00022402"/>
    <w:rsid w:val="000229A1"/>
    <w:rsid w:val="00022CB4"/>
    <w:rsid w:val="0002345B"/>
    <w:rsid w:val="00023A89"/>
    <w:rsid w:val="00023EAE"/>
    <w:rsid w:val="00024006"/>
    <w:rsid w:val="000249A1"/>
    <w:rsid w:val="000250F6"/>
    <w:rsid w:val="00025700"/>
    <w:rsid w:val="00026C2E"/>
    <w:rsid w:val="0002746D"/>
    <w:rsid w:val="00027824"/>
    <w:rsid w:val="000304E7"/>
    <w:rsid w:val="0003064F"/>
    <w:rsid w:val="00030F82"/>
    <w:rsid w:val="00033243"/>
    <w:rsid w:val="000333A4"/>
    <w:rsid w:val="00033DE1"/>
    <w:rsid w:val="00034AA4"/>
    <w:rsid w:val="00034E2F"/>
    <w:rsid w:val="00034FED"/>
    <w:rsid w:val="00035442"/>
    <w:rsid w:val="000357A7"/>
    <w:rsid w:val="000358FB"/>
    <w:rsid w:val="000368A8"/>
    <w:rsid w:val="00037AFB"/>
    <w:rsid w:val="00037D4C"/>
    <w:rsid w:val="0004002F"/>
    <w:rsid w:val="0004040A"/>
    <w:rsid w:val="00041449"/>
    <w:rsid w:val="000415EE"/>
    <w:rsid w:val="00041B5D"/>
    <w:rsid w:val="00041E0E"/>
    <w:rsid w:val="00042428"/>
    <w:rsid w:val="00042AB3"/>
    <w:rsid w:val="00042B1F"/>
    <w:rsid w:val="00044697"/>
    <w:rsid w:val="00044943"/>
    <w:rsid w:val="00045387"/>
    <w:rsid w:val="000453B1"/>
    <w:rsid w:val="00046D7D"/>
    <w:rsid w:val="00047157"/>
    <w:rsid w:val="00047B49"/>
    <w:rsid w:val="000502B1"/>
    <w:rsid w:val="000510DB"/>
    <w:rsid w:val="00051312"/>
    <w:rsid w:val="000516D8"/>
    <w:rsid w:val="00051984"/>
    <w:rsid w:val="000520F5"/>
    <w:rsid w:val="000526AB"/>
    <w:rsid w:val="000529F0"/>
    <w:rsid w:val="00054103"/>
    <w:rsid w:val="0005468F"/>
    <w:rsid w:val="00054DAF"/>
    <w:rsid w:val="00055531"/>
    <w:rsid w:val="00055621"/>
    <w:rsid w:val="000556A5"/>
    <w:rsid w:val="00056A32"/>
    <w:rsid w:val="00057600"/>
    <w:rsid w:val="000576AE"/>
    <w:rsid w:val="00060B15"/>
    <w:rsid w:val="00061857"/>
    <w:rsid w:val="00061B62"/>
    <w:rsid w:val="00062040"/>
    <w:rsid w:val="00062245"/>
    <w:rsid w:val="00063437"/>
    <w:rsid w:val="00064337"/>
    <w:rsid w:val="00064687"/>
    <w:rsid w:val="00064B42"/>
    <w:rsid w:val="00065153"/>
    <w:rsid w:val="0006563C"/>
    <w:rsid w:val="00065D11"/>
    <w:rsid w:val="00066441"/>
    <w:rsid w:val="00066B3E"/>
    <w:rsid w:val="00066F6A"/>
    <w:rsid w:val="00067332"/>
    <w:rsid w:val="0006734C"/>
    <w:rsid w:val="0007085A"/>
    <w:rsid w:val="00070946"/>
    <w:rsid w:val="0007142D"/>
    <w:rsid w:val="000717B9"/>
    <w:rsid w:val="00071F97"/>
    <w:rsid w:val="000722C9"/>
    <w:rsid w:val="000725D8"/>
    <w:rsid w:val="00072759"/>
    <w:rsid w:val="0007283A"/>
    <w:rsid w:val="00073DE5"/>
    <w:rsid w:val="000741B5"/>
    <w:rsid w:val="0007426D"/>
    <w:rsid w:val="00074395"/>
    <w:rsid w:val="00074FB3"/>
    <w:rsid w:val="00075152"/>
    <w:rsid w:val="00075317"/>
    <w:rsid w:val="000759F7"/>
    <w:rsid w:val="00075DA0"/>
    <w:rsid w:val="0007619D"/>
    <w:rsid w:val="00076DE5"/>
    <w:rsid w:val="00081714"/>
    <w:rsid w:val="00081B53"/>
    <w:rsid w:val="00082702"/>
    <w:rsid w:val="00082D3A"/>
    <w:rsid w:val="000830AB"/>
    <w:rsid w:val="000830CF"/>
    <w:rsid w:val="00083C4C"/>
    <w:rsid w:val="000842D0"/>
    <w:rsid w:val="000845C0"/>
    <w:rsid w:val="000846E9"/>
    <w:rsid w:val="000854F1"/>
    <w:rsid w:val="000866E6"/>
    <w:rsid w:val="0008689C"/>
    <w:rsid w:val="00086C1A"/>
    <w:rsid w:val="000872FB"/>
    <w:rsid w:val="00087BB7"/>
    <w:rsid w:val="00087CB2"/>
    <w:rsid w:val="00090AE3"/>
    <w:rsid w:val="0009269B"/>
    <w:rsid w:val="00092867"/>
    <w:rsid w:val="00093C5E"/>
    <w:rsid w:val="00094134"/>
    <w:rsid w:val="00094DD3"/>
    <w:rsid w:val="00095D4B"/>
    <w:rsid w:val="00096E62"/>
    <w:rsid w:val="0009725D"/>
    <w:rsid w:val="000974F8"/>
    <w:rsid w:val="0009789A"/>
    <w:rsid w:val="00097947"/>
    <w:rsid w:val="00097CF2"/>
    <w:rsid w:val="00097D35"/>
    <w:rsid w:val="00097D41"/>
    <w:rsid w:val="000A0115"/>
    <w:rsid w:val="000A024A"/>
    <w:rsid w:val="000A0420"/>
    <w:rsid w:val="000A062F"/>
    <w:rsid w:val="000A096B"/>
    <w:rsid w:val="000A18AF"/>
    <w:rsid w:val="000A29F7"/>
    <w:rsid w:val="000A2B9D"/>
    <w:rsid w:val="000A3990"/>
    <w:rsid w:val="000A4591"/>
    <w:rsid w:val="000A5638"/>
    <w:rsid w:val="000A5D34"/>
    <w:rsid w:val="000A6468"/>
    <w:rsid w:val="000A73B4"/>
    <w:rsid w:val="000A74AB"/>
    <w:rsid w:val="000A7872"/>
    <w:rsid w:val="000B0434"/>
    <w:rsid w:val="000B0F60"/>
    <w:rsid w:val="000B1048"/>
    <w:rsid w:val="000B271A"/>
    <w:rsid w:val="000B2B0D"/>
    <w:rsid w:val="000B2F4E"/>
    <w:rsid w:val="000B2FC9"/>
    <w:rsid w:val="000B3CA9"/>
    <w:rsid w:val="000B6241"/>
    <w:rsid w:val="000B7564"/>
    <w:rsid w:val="000B7D1F"/>
    <w:rsid w:val="000B7E2B"/>
    <w:rsid w:val="000C00B4"/>
    <w:rsid w:val="000C152E"/>
    <w:rsid w:val="000C1621"/>
    <w:rsid w:val="000C1BE0"/>
    <w:rsid w:val="000C1EFE"/>
    <w:rsid w:val="000C2E41"/>
    <w:rsid w:val="000C4AAF"/>
    <w:rsid w:val="000C50A3"/>
    <w:rsid w:val="000C55AA"/>
    <w:rsid w:val="000C5C20"/>
    <w:rsid w:val="000C745E"/>
    <w:rsid w:val="000D010B"/>
    <w:rsid w:val="000D1E44"/>
    <w:rsid w:val="000D2919"/>
    <w:rsid w:val="000D2D61"/>
    <w:rsid w:val="000D34C5"/>
    <w:rsid w:val="000D3C4F"/>
    <w:rsid w:val="000D40FC"/>
    <w:rsid w:val="000D5A84"/>
    <w:rsid w:val="000D639B"/>
    <w:rsid w:val="000D69CE"/>
    <w:rsid w:val="000D7467"/>
    <w:rsid w:val="000D7B47"/>
    <w:rsid w:val="000E00A6"/>
    <w:rsid w:val="000E0122"/>
    <w:rsid w:val="000E06A0"/>
    <w:rsid w:val="000E0D5D"/>
    <w:rsid w:val="000E20C3"/>
    <w:rsid w:val="000E2A84"/>
    <w:rsid w:val="000E2A90"/>
    <w:rsid w:val="000E2D66"/>
    <w:rsid w:val="000E3AC3"/>
    <w:rsid w:val="000E42F8"/>
    <w:rsid w:val="000E558D"/>
    <w:rsid w:val="000E5A8E"/>
    <w:rsid w:val="000E5A9D"/>
    <w:rsid w:val="000E6795"/>
    <w:rsid w:val="000E6820"/>
    <w:rsid w:val="000E7077"/>
    <w:rsid w:val="000E70DD"/>
    <w:rsid w:val="000F07CE"/>
    <w:rsid w:val="000F1A94"/>
    <w:rsid w:val="000F237A"/>
    <w:rsid w:val="000F2617"/>
    <w:rsid w:val="000F2908"/>
    <w:rsid w:val="000F3275"/>
    <w:rsid w:val="000F517F"/>
    <w:rsid w:val="000F634C"/>
    <w:rsid w:val="000F7BBC"/>
    <w:rsid w:val="000F7EF1"/>
    <w:rsid w:val="0010034F"/>
    <w:rsid w:val="0010035E"/>
    <w:rsid w:val="001018B1"/>
    <w:rsid w:val="001026B3"/>
    <w:rsid w:val="00103B7F"/>
    <w:rsid w:val="00103C46"/>
    <w:rsid w:val="001043C5"/>
    <w:rsid w:val="0010504D"/>
    <w:rsid w:val="00105E2E"/>
    <w:rsid w:val="00106EDA"/>
    <w:rsid w:val="001126E2"/>
    <w:rsid w:val="00112DC7"/>
    <w:rsid w:val="00113CF3"/>
    <w:rsid w:val="0011475E"/>
    <w:rsid w:val="00114F5B"/>
    <w:rsid w:val="001155E0"/>
    <w:rsid w:val="001158B9"/>
    <w:rsid w:val="00117AF9"/>
    <w:rsid w:val="0012121E"/>
    <w:rsid w:val="001214A2"/>
    <w:rsid w:val="001216DB"/>
    <w:rsid w:val="00121F43"/>
    <w:rsid w:val="00122EC1"/>
    <w:rsid w:val="0012336C"/>
    <w:rsid w:val="00124425"/>
    <w:rsid w:val="00124735"/>
    <w:rsid w:val="00124805"/>
    <w:rsid w:val="00124BB9"/>
    <w:rsid w:val="001257E8"/>
    <w:rsid w:val="00125C77"/>
    <w:rsid w:val="00125D94"/>
    <w:rsid w:val="001261DF"/>
    <w:rsid w:val="00127260"/>
    <w:rsid w:val="001273C4"/>
    <w:rsid w:val="00127C5D"/>
    <w:rsid w:val="00130431"/>
    <w:rsid w:val="00130FB2"/>
    <w:rsid w:val="0013100A"/>
    <w:rsid w:val="00132274"/>
    <w:rsid w:val="001327D9"/>
    <w:rsid w:val="00133455"/>
    <w:rsid w:val="00133699"/>
    <w:rsid w:val="001336EE"/>
    <w:rsid w:val="001339AF"/>
    <w:rsid w:val="0013455B"/>
    <w:rsid w:val="001347EC"/>
    <w:rsid w:val="00135685"/>
    <w:rsid w:val="001359A9"/>
    <w:rsid w:val="001376FB"/>
    <w:rsid w:val="0013787F"/>
    <w:rsid w:val="00141336"/>
    <w:rsid w:val="00141ABC"/>
    <w:rsid w:val="001421C9"/>
    <w:rsid w:val="001424A0"/>
    <w:rsid w:val="0014318D"/>
    <w:rsid w:val="00143525"/>
    <w:rsid w:val="00143B99"/>
    <w:rsid w:val="00143DBA"/>
    <w:rsid w:val="00143E1B"/>
    <w:rsid w:val="0014422A"/>
    <w:rsid w:val="00144536"/>
    <w:rsid w:val="00146347"/>
    <w:rsid w:val="0014789F"/>
    <w:rsid w:val="00147AF1"/>
    <w:rsid w:val="00151CD1"/>
    <w:rsid w:val="0015220C"/>
    <w:rsid w:val="001524E7"/>
    <w:rsid w:val="0015277C"/>
    <w:rsid w:val="001528FF"/>
    <w:rsid w:val="00153274"/>
    <w:rsid w:val="0015373A"/>
    <w:rsid w:val="001539CC"/>
    <w:rsid w:val="00153CDD"/>
    <w:rsid w:val="001545E8"/>
    <w:rsid w:val="001550E6"/>
    <w:rsid w:val="0015539F"/>
    <w:rsid w:val="00156468"/>
    <w:rsid w:val="0015796C"/>
    <w:rsid w:val="00157ACB"/>
    <w:rsid w:val="00157EBF"/>
    <w:rsid w:val="00160044"/>
    <w:rsid w:val="00160134"/>
    <w:rsid w:val="00160612"/>
    <w:rsid w:val="00160C77"/>
    <w:rsid w:val="0016189B"/>
    <w:rsid w:val="00161D85"/>
    <w:rsid w:val="00161FBF"/>
    <w:rsid w:val="00162570"/>
    <w:rsid w:val="00162B5C"/>
    <w:rsid w:val="00162EEA"/>
    <w:rsid w:val="001634E9"/>
    <w:rsid w:val="00163A69"/>
    <w:rsid w:val="00163C0D"/>
    <w:rsid w:val="00164549"/>
    <w:rsid w:val="001648E1"/>
    <w:rsid w:val="00165182"/>
    <w:rsid w:val="001655AC"/>
    <w:rsid w:val="00165D81"/>
    <w:rsid w:val="00166851"/>
    <w:rsid w:val="00166B9F"/>
    <w:rsid w:val="00166F7F"/>
    <w:rsid w:val="00167BB7"/>
    <w:rsid w:val="001700ED"/>
    <w:rsid w:val="001703CC"/>
    <w:rsid w:val="00170896"/>
    <w:rsid w:val="001731B0"/>
    <w:rsid w:val="00173583"/>
    <w:rsid w:val="00173678"/>
    <w:rsid w:val="001737EA"/>
    <w:rsid w:val="001742E3"/>
    <w:rsid w:val="00174CB1"/>
    <w:rsid w:val="00175129"/>
    <w:rsid w:val="001764C7"/>
    <w:rsid w:val="001765E7"/>
    <w:rsid w:val="00176BA2"/>
    <w:rsid w:val="00176DAE"/>
    <w:rsid w:val="00177808"/>
    <w:rsid w:val="00180002"/>
    <w:rsid w:val="0018022F"/>
    <w:rsid w:val="00181A79"/>
    <w:rsid w:val="0018283F"/>
    <w:rsid w:val="001828C4"/>
    <w:rsid w:val="001828FE"/>
    <w:rsid w:val="00182A5D"/>
    <w:rsid w:val="00183468"/>
    <w:rsid w:val="001848C0"/>
    <w:rsid w:val="00184A19"/>
    <w:rsid w:val="00185112"/>
    <w:rsid w:val="0018552D"/>
    <w:rsid w:val="00185BD2"/>
    <w:rsid w:val="0019031C"/>
    <w:rsid w:val="001909DA"/>
    <w:rsid w:val="0019117E"/>
    <w:rsid w:val="0019156A"/>
    <w:rsid w:val="0019158A"/>
    <w:rsid w:val="00191BA1"/>
    <w:rsid w:val="00191FBE"/>
    <w:rsid w:val="001922A6"/>
    <w:rsid w:val="00192932"/>
    <w:rsid w:val="00192D29"/>
    <w:rsid w:val="001932E0"/>
    <w:rsid w:val="001941B2"/>
    <w:rsid w:val="00194328"/>
    <w:rsid w:val="001943A3"/>
    <w:rsid w:val="00194FD0"/>
    <w:rsid w:val="0019577F"/>
    <w:rsid w:val="00196067"/>
    <w:rsid w:val="001969E4"/>
    <w:rsid w:val="00196FC2"/>
    <w:rsid w:val="00197182"/>
    <w:rsid w:val="0019781A"/>
    <w:rsid w:val="001A00E5"/>
    <w:rsid w:val="001A01B0"/>
    <w:rsid w:val="001A0F57"/>
    <w:rsid w:val="001A1363"/>
    <w:rsid w:val="001A27AD"/>
    <w:rsid w:val="001A3359"/>
    <w:rsid w:val="001A337A"/>
    <w:rsid w:val="001A3814"/>
    <w:rsid w:val="001A4245"/>
    <w:rsid w:val="001A4467"/>
    <w:rsid w:val="001A4E65"/>
    <w:rsid w:val="001A507C"/>
    <w:rsid w:val="001A699F"/>
    <w:rsid w:val="001A6ED8"/>
    <w:rsid w:val="001A72EE"/>
    <w:rsid w:val="001A73CF"/>
    <w:rsid w:val="001A7A8E"/>
    <w:rsid w:val="001B0150"/>
    <w:rsid w:val="001B0815"/>
    <w:rsid w:val="001B13FD"/>
    <w:rsid w:val="001B1D80"/>
    <w:rsid w:val="001B2371"/>
    <w:rsid w:val="001B237A"/>
    <w:rsid w:val="001B3230"/>
    <w:rsid w:val="001B36EC"/>
    <w:rsid w:val="001B3837"/>
    <w:rsid w:val="001B3929"/>
    <w:rsid w:val="001B3AFA"/>
    <w:rsid w:val="001B3ED3"/>
    <w:rsid w:val="001B4773"/>
    <w:rsid w:val="001B5A04"/>
    <w:rsid w:val="001B5CF7"/>
    <w:rsid w:val="001B7F81"/>
    <w:rsid w:val="001C0B03"/>
    <w:rsid w:val="001C1D06"/>
    <w:rsid w:val="001C2BBB"/>
    <w:rsid w:val="001C4749"/>
    <w:rsid w:val="001C49EF"/>
    <w:rsid w:val="001C4B2B"/>
    <w:rsid w:val="001C5214"/>
    <w:rsid w:val="001C53BB"/>
    <w:rsid w:val="001C53BE"/>
    <w:rsid w:val="001C6096"/>
    <w:rsid w:val="001C7FAF"/>
    <w:rsid w:val="001D080E"/>
    <w:rsid w:val="001D083D"/>
    <w:rsid w:val="001D28E0"/>
    <w:rsid w:val="001D2B4D"/>
    <w:rsid w:val="001D404F"/>
    <w:rsid w:val="001D438E"/>
    <w:rsid w:val="001D48B4"/>
    <w:rsid w:val="001D5445"/>
    <w:rsid w:val="001D555A"/>
    <w:rsid w:val="001D5921"/>
    <w:rsid w:val="001D5D6D"/>
    <w:rsid w:val="001D5E39"/>
    <w:rsid w:val="001D5E89"/>
    <w:rsid w:val="001D6027"/>
    <w:rsid w:val="001D6EE8"/>
    <w:rsid w:val="001D7CC2"/>
    <w:rsid w:val="001E0D27"/>
    <w:rsid w:val="001E1380"/>
    <w:rsid w:val="001E1519"/>
    <w:rsid w:val="001E1AE9"/>
    <w:rsid w:val="001E2841"/>
    <w:rsid w:val="001E35D8"/>
    <w:rsid w:val="001E3853"/>
    <w:rsid w:val="001E3C47"/>
    <w:rsid w:val="001E417E"/>
    <w:rsid w:val="001E5200"/>
    <w:rsid w:val="001E565A"/>
    <w:rsid w:val="001E56C9"/>
    <w:rsid w:val="001E7B2A"/>
    <w:rsid w:val="001E7F30"/>
    <w:rsid w:val="001F05CB"/>
    <w:rsid w:val="001F1565"/>
    <w:rsid w:val="001F1F56"/>
    <w:rsid w:val="001F2686"/>
    <w:rsid w:val="001F2770"/>
    <w:rsid w:val="001F2CA3"/>
    <w:rsid w:val="001F2CBD"/>
    <w:rsid w:val="001F3743"/>
    <w:rsid w:val="001F4C65"/>
    <w:rsid w:val="001F61D5"/>
    <w:rsid w:val="001F6AB8"/>
    <w:rsid w:val="001F709D"/>
    <w:rsid w:val="001F734B"/>
    <w:rsid w:val="001F7678"/>
    <w:rsid w:val="001F78C5"/>
    <w:rsid w:val="001F7AD5"/>
    <w:rsid w:val="001F7CDC"/>
    <w:rsid w:val="00200D79"/>
    <w:rsid w:val="00200E6A"/>
    <w:rsid w:val="002015A0"/>
    <w:rsid w:val="002015AE"/>
    <w:rsid w:val="00201800"/>
    <w:rsid w:val="002029FF"/>
    <w:rsid w:val="00202A18"/>
    <w:rsid w:val="00202CE6"/>
    <w:rsid w:val="0020398D"/>
    <w:rsid w:val="002046C8"/>
    <w:rsid w:val="00204EAE"/>
    <w:rsid w:val="00205C21"/>
    <w:rsid w:val="00206052"/>
    <w:rsid w:val="002067B5"/>
    <w:rsid w:val="00207B9B"/>
    <w:rsid w:val="00207C84"/>
    <w:rsid w:val="002134BE"/>
    <w:rsid w:val="002145AF"/>
    <w:rsid w:val="002151A2"/>
    <w:rsid w:val="002155AE"/>
    <w:rsid w:val="002157E7"/>
    <w:rsid w:val="00220DC0"/>
    <w:rsid w:val="00221DD7"/>
    <w:rsid w:val="00221F42"/>
    <w:rsid w:val="00223FEC"/>
    <w:rsid w:val="00224D30"/>
    <w:rsid w:val="0022548A"/>
    <w:rsid w:val="00226891"/>
    <w:rsid w:val="00227ED3"/>
    <w:rsid w:val="00231681"/>
    <w:rsid w:val="002318AC"/>
    <w:rsid w:val="00231A3B"/>
    <w:rsid w:val="00231CC6"/>
    <w:rsid w:val="00232158"/>
    <w:rsid w:val="00232946"/>
    <w:rsid w:val="00232ED9"/>
    <w:rsid w:val="00232F68"/>
    <w:rsid w:val="00233B0D"/>
    <w:rsid w:val="00234F3A"/>
    <w:rsid w:val="00235057"/>
    <w:rsid w:val="00235139"/>
    <w:rsid w:val="00235D4F"/>
    <w:rsid w:val="00235F13"/>
    <w:rsid w:val="00236E31"/>
    <w:rsid w:val="00237775"/>
    <w:rsid w:val="00237B37"/>
    <w:rsid w:val="00240DA1"/>
    <w:rsid w:val="00242BCA"/>
    <w:rsid w:val="0024311F"/>
    <w:rsid w:val="00243FEF"/>
    <w:rsid w:val="00244C5B"/>
    <w:rsid w:val="00244DDD"/>
    <w:rsid w:val="0024511A"/>
    <w:rsid w:val="002453AB"/>
    <w:rsid w:val="00245449"/>
    <w:rsid w:val="002455D2"/>
    <w:rsid w:val="00245E8A"/>
    <w:rsid w:val="00246405"/>
    <w:rsid w:val="0024720A"/>
    <w:rsid w:val="00247302"/>
    <w:rsid w:val="002473B5"/>
    <w:rsid w:val="00247C48"/>
    <w:rsid w:val="00247E02"/>
    <w:rsid w:val="00247ED5"/>
    <w:rsid w:val="0025044E"/>
    <w:rsid w:val="002504B3"/>
    <w:rsid w:val="00250F80"/>
    <w:rsid w:val="002525BC"/>
    <w:rsid w:val="00252C13"/>
    <w:rsid w:val="00253317"/>
    <w:rsid w:val="00254979"/>
    <w:rsid w:val="00255EB3"/>
    <w:rsid w:val="00256D23"/>
    <w:rsid w:val="0025777E"/>
    <w:rsid w:val="002577B8"/>
    <w:rsid w:val="00257BA6"/>
    <w:rsid w:val="002612D9"/>
    <w:rsid w:val="0026230C"/>
    <w:rsid w:val="002634A7"/>
    <w:rsid w:val="002635C0"/>
    <w:rsid w:val="00263C40"/>
    <w:rsid w:val="00263CAD"/>
    <w:rsid w:val="00266941"/>
    <w:rsid w:val="002671AA"/>
    <w:rsid w:val="00267756"/>
    <w:rsid w:val="00267923"/>
    <w:rsid w:val="00267A16"/>
    <w:rsid w:val="002705A5"/>
    <w:rsid w:val="00270A80"/>
    <w:rsid w:val="00271008"/>
    <w:rsid w:val="002713CE"/>
    <w:rsid w:val="00271DD9"/>
    <w:rsid w:val="00272139"/>
    <w:rsid w:val="0027216E"/>
    <w:rsid w:val="00272E65"/>
    <w:rsid w:val="00274D33"/>
    <w:rsid w:val="00275B57"/>
    <w:rsid w:val="00276EC9"/>
    <w:rsid w:val="00277842"/>
    <w:rsid w:val="00277FF8"/>
    <w:rsid w:val="002801B0"/>
    <w:rsid w:val="00280E57"/>
    <w:rsid w:val="00281CA5"/>
    <w:rsid w:val="00281FE0"/>
    <w:rsid w:val="00282C83"/>
    <w:rsid w:val="00282DF3"/>
    <w:rsid w:val="0028353A"/>
    <w:rsid w:val="002835C4"/>
    <w:rsid w:val="00284684"/>
    <w:rsid w:val="00284E13"/>
    <w:rsid w:val="00284EE1"/>
    <w:rsid w:val="00285267"/>
    <w:rsid w:val="002852AA"/>
    <w:rsid w:val="0028583C"/>
    <w:rsid w:val="0028634F"/>
    <w:rsid w:val="00286AA0"/>
    <w:rsid w:val="00286C06"/>
    <w:rsid w:val="0028704B"/>
    <w:rsid w:val="002874CA"/>
    <w:rsid w:val="00290086"/>
    <w:rsid w:val="00290726"/>
    <w:rsid w:val="00290BFD"/>
    <w:rsid w:val="002914FA"/>
    <w:rsid w:val="00291B26"/>
    <w:rsid w:val="00292EF2"/>
    <w:rsid w:val="00293452"/>
    <w:rsid w:val="00294256"/>
    <w:rsid w:val="00295F1D"/>
    <w:rsid w:val="00296051"/>
    <w:rsid w:val="00296B58"/>
    <w:rsid w:val="00296C4F"/>
    <w:rsid w:val="00297227"/>
    <w:rsid w:val="002A0421"/>
    <w:rsid w:val="002A0510"/>
    <w:rsid w:val="002A0C7C"/>
    <w:rsid w:val="002A13E5"/>
    <w:rsid w:val="002A144B"/>
    <w:rsid w:val="002A2FF3"/>
    <w:rsid w:val="002A48E5"/>
    <w:rsid w:val="002A4C79"/>
    <w:rsid w:val="002A4EFC"/>
    <w:rsid w:val="002A6AF1"/>
    <w:rsid w:val="002A77F9"/>
    <w:rsid w:val="002A7E1C"/>
    <w:rsid w:val="002B0069"/>
    <w:rsid w:val="002B0913"/>
    <w:rsid w:val="002B09E8"/>
    <w:rsid w:val="002B16E8"/>
    <w:rsid w:val="002B1F0E"/>
    <w:rsid w:val="002B24F3"/>
    <w:rsid w:val="002B3080"/>
    <w:rsid w:val="002B5F74"/>
    <w:rsid w:val="002B6083"/>
    <w:rsid w:val="002B68EE"/>
    <w:rsid w:val="002B6E5E"/>
    <w:rsid w:val="002B787A"/>
    <w:rsid w:val="002B7AD3"/>
    <w:rsid w:val="002B7DA8"/>
    <w:rsid w:val="002C1D95"/>
    <w:rsid w:val="002C1F33"/>
    <w:rsid w:val="002C2488"/>
    <w:rsid w:val="002C3624"/>
    <w:rsid w:val="002C4244"/>
    <w:rsid w:val="002C43CB"/>
    <w:rsid w:val="002C4D15"/>
    <w:rsid w:val="002C4D83"/>
    <w:rsid w:val="002C6E5E"/>
    <w:rsid w:val="002C6E62"/>
    <w:rsid w:val="002C721B"/>
    <w:rsid w:val="002C72F9"/>
    <w:rsid w:val="002C7532"/>
    <w:rsid w:val="002C76B3"/>
    <w:rsid w:val="002D021D"/>
    <w:rsid w:val="002D093E"/>
    <w:rsid w:val="002D0A83"/>
    <w:rsid w:val="002D19E6"/>
    <w:rsid w:val="002D1C22"/>
    <w:rsid w:val="002D3FCF"/>
    <w:rsid w:val="002D4798"/>
    <w:rsid w:val="002D48ED"/>
    <w:rsid w:val="002D49D2"/>
    <w:rsid w:val="002D6046"/>
    <w:rsid w:val="002D6259"/>
    <w:rsid w:val="002D6B81"/>
    <w:rsid w:val="002D6E55"/>
    <w:rsid w:val="002E010B"/>
    <w:rsid w:val="002E011A"/>
    <w:rsid w:val="002E177E"/>
    <w:rsid w:val="002E2239"/>
    <w:rsid w:val="002E2C01"/>
    <w:rsid w:val="002E2C3C"/>
    <w:rsid w:val="002E4370"/>
    <w:rsid w:val="002E46BC"/>
    <w:rsid w:val="002E4885"/>
    <w:rsid w:val="002E5EB9"/>
    <w:rsid w:val="002E63AF"/>
    <w:rsid w:val="002F049E"/>
    <w:rsid w:val="002F068B"/>
    <w:rsid w:val="002F136D"/>
    <w:rsid w:val="002F140B"/>
    <w:rsid w:val="002F1690"/>
    <w:rsid w:val="002F19B8"/>
    <w:rsid w:val="002F1D6A"/>
    <w:rsid w:val="002F1EF4"/>
    <w:rsid w:val="002F265B"/>
    <w:rsid w:val="002F321A"/>
    <w:rsid w:val="002F3269"/>
    <w:rsid w:val="002F3510"/>
    <w:rsid w:val="002F37A8"/>
    <w:rsid w:val="002F38E9"/>
    <w:rsid w:val="002F3A48"/>
    <w:rsid w:val="002F3A5A"/>
    <w:rsid w:val="002F658F"/>
    <w:rsid w:val="002F7D5A"/>
    <w:rsid w:val="00300B05"/>
    <w:rsid w:val="00301F2E"/>
    <w:rsid w:val="00302224"/>
    <w:rsid w:val="003023B7"/>
    <w:rsid w:val="00303CC3"/>
    <w:rsid w:val="00304891"/>
    <w:rsid w:val="00304E60"/>
    <w:rsid w:val="003067D0"/>
    <w:rsid w:val="00306E1A"/>
    <w:rsid w:val="0030774B"/>
    <w:rsid w:val="003101F5"/>
    <w:rsid w:val="0031101D"/>
    <w:rsid w:val="003115AB"/>
    <w:rsid w:val="00311DB0"/>
    <w:rsid w:val="00311FE0"/>
    <w:rsid w:val="003123E9"/>
    <w:rsid w:val="003141E2"/>
    <w:rsid w:val="003148D3"/>
    <w:rsid w:val="003156BA"/>
    <w:rsid w:val="0031587F"/>
    <w:rsid w:val="00315A4F"/>
    <w:rsid w:val="0031684D"/>
    <w:rsid w:val="00317888"/>
    <w:rsid w:val="0032088E"/>
    <w:rsid w:val="003209AD"/>
    <w:rsid w:val="003209D2"/>
    <w:rsid w:val="00320B9E"/>
    <w:rsid w:val="00320F46"/>
    <w:rsid w:val="00321B8B"/>
    <w:rsid w:val="00322218"/>
    <w:rsid w:val="00322778"/>
    <w:rsid w:val="0032283F"/>
    <w:rsid w:val="00323B48"/>
    <w:rsid w:val="003240EF"/>
    <w:rsid w:val="00324296"/>
    <w:rsid w:val="00325023"/>
    <w:rsid w:val="00325D87"/>
    <w:rsid w:val="00325DA5"/>
    <w:rsid w:val="003261D6"/>
    <w:rsid w:val="003264B4"/>
    <w:rsid w:val="00327165"/>
    <w:rsid w:val="00327665"/>
    <w:rsid w:val="00327904"/>
    <w:rsid w:val="00330F3C"/>
    <w:rsid w:val="0033239D"/>
    <w:rsid w:val="00332471"/>
    <w:rsid w:val="00332AE9"/>
    <w:rsid w:val="003332F2"/>
    <w:rsid w:val="003333D8"/>
    <w:rsid w:val="00333CFF"/>
    <w:rsid w:val="00334AAC"/>
    <w:rsid w:val="003351D5"/>
    <w:rsid w:val="00335D34"/>
    <w:rsid w:val="00335D4B"/>
    <w:rsid w:val="00336213"/>
    <w:rsid w:val="003364F6"/>
    <w:rsid w:val="00336E64"/>
    <w:rsid w:val="00337A7E"/>
    <w:rsid w:val="00337F7B"/>
    <w:rsid w:val="00340F09"/>
    <w:rsid w:val="0034188E"/>
    <w:rsid w:val="0034220F"/>
    <w:rsid w:val="00342343"/>
    <w:rsid w:val="003429D0"/>
    <w:rsid w:val="00343336"/>
    <w:rsid w:val="003438B2"/>
    <w:rsid w:val="0034473D"/>
    <w:rsid w:val="00345107"/>
    <w:rsid w:val="00345B8E"/>
    <w:rsid w:val="0034636F"/>
    <w:rsid w:val="00346825"/>
    <w:rsid w:val="00346926"/>
    <w:rsid w:val="00346986"/>
    <w:rsid w:val="00347713"/>
    <w:rsid w:val="00350674"/>
    <w:rsid w:val="00350EE1"/>
    <w:rsid w:val="00350F36"/>
    <w:rsid w:val="003512DF"/>
    <w:rsid w:val="003522D0"/>
    <w:rsid w:val="003526AA"/>
    <w:rsid w:val="00352747"/>
    <w:rsid w:val="00354F0A"/>
    <w:rsid w:val="00356C53"/>
    <w:rsid w:val="00357357"/>
    <w:rsid w:val="00357E68"/>
    <w:rsid w:val="0036037F"/>
    <w:rsid w:val="0036096D"/>
    <w:rsid w:val="00361297"/>
    <w:rsid w:val="0036147A"/>
    <w:rsid w:val="00362071"/>
    <w:rsid w:val="0036259E"/>
    <w:rsid w:val="003628E9"/>
    <w:rsid w:val="00363345"/>
    <w:rsid w:val="00363986"/>
    <w:rsid w:val="00363DE3"/>
    <w:rsid w:val="00364157"/>
    <w:rsid w:val="00364462"/>
    <w:rsid w:val="00364C55"/>
    <w:rsid w:val="0036563A"/>
    <w:rsid w:val="00367123"/>
    <w:rsid w:val="00370D5B"/>
    <w:rsid w:val="00371079"/>
    <w:rsid w:val="00371423"/>
    <w:rsid w:val="0037231F"/>
    <w:rsid w:val="00372D81"/>
    <w:rsid w:val="00372DFD"/>
    <w:rsid w:val="00373612"/>
    <w:rsid w:val="003739ED"/>
    <w:rsid w:val="00373CCA"/>
    <w:rsid w:val="00373E11"/>
    <w:rsid w:val="0037488A"/>
    <w:rsid w:val="00374CF5"/>
    <w:rsid w:val="003757E9"/>
    <w:rsid w:val="00375822"/>
    <w:rsid w:val="003758AB"/>
    <w:rsid w:val="00376020"/>
    <w:rsid w:val="0037663D"/>
    <w:rsid w:val="00376CFB"/>
    <w:rsid w:val="00376EBD"/>
    <w:rsid w:val="00377643"/>
    <w:rsid w:val="0037781A"/>
    <w:rsid w:val="00381FA4"/>
    <w:rsid w:val="00383E99"/>
    <w:rsid w:val="003857E6"/>
    <w:rsid w:val="00386126"/>
    <w:rsid w:val="00386AC2"/>
    <w:rsid w:val="00387C5D"/>
    <w:rsid w:val="003901B8"/>
    <w:rsid w:val="00390712"/>
    <w:rsid w:val="00392313"/>
    <w:rsid w:val="00392B9B"/>
    <w:rsid w:val="00392BDB"/>
    <w:rsid w:val="003930B2"/>
    <w:rsid w:val="00394CA1"/>
    <w:rsid w:val="003957BA"/>
    <w:rsid w:val="00396F08"/>
    <w:rsid w:val="0039719E"/>
    <w:rsid w:val="00397B52"/>
    <w:rsid w:val="00397D7E"/>
    <w:rsid w:val="003A1927"/>
    <w:rsid w:val="003A1AF4"/>
    <w:rsid w:val="003A21FD"/>
    <w:rsid w:val="003A2E5C"/>
    <w:rsid w:val="003A312C"/>
    <w:rsid w:val="003A3DCB"/>
    <w:rsid w:val="003A408E"/>
    <w:rsid w:val="003A4D6E"/>
    <w:rsid w:val="003A670C"/>
    <w:rsid w:val="003A69C8"/>
    <w:rsid w:val="003A6C38"/>
    <w:rsid w:val="003A6C69"/>
    <w:rsid w:val="003A6CDB"/>
    <w:rsid w:val="003A6EDC"/>
    <w:rsid w:val="003A709D"/>
    <w:rsid w:val="003A7433"/>
    <w:rsid w:val="003A755C"/>
    <w:rsid w:val="003A7A62"/>
    <w:rsid w:val="003B0C88"/>
    <w:rsid w:val="003B10F3"/>
    <w:rsid w:val="003B11E0"/>
    <w:rsid w:val="003B1926"/>
    <w:rsid w:val="003B2F10"/>
    <w:rsid w:val="003B2FBF"/>
    <w:rsid w:val="003B427F"/>
    <w:rsid w:val="003B509A"/>
    <w:rsid w:val="003B5ACD"/>
    <w:rsid w:val="003B5E6E"/>
    <w:rsid w:val="003B6E85"/>
    <w:rsid w:val="003C0288"/>
    <w:rsid w:val="003C1382"/>
    <w:rsid w:val="003C14A5"/>
    <w:rsid w:val="003C1E95"/>
    <w:rsid w:val="003C244E"/>
    <w:rsid w:val="003C2BD0"/>
    <w:rsid w:val="003C326E"/>
    <w:rsid w:val="003C32EC"/>
    <w:rsid w:val="003C33BA"/>
    <w:rsid w:val="003C33D4"/>
    <w:rsid w:val="003C470B"/>
    <w:rsid w:val="003C5099"/>
    <w:rsid w:val="003C665F"/>
    <w:rsid w:val="003C6B31"/>
    <w:rsid w:val="003C72F9"/>
    <w:rsid w:val="003C73C1"/>
    <w:rsid w:val="003C7BE2"/>
    <w:rsid w:val="003D051B"/>
    <w:rsid w:val="003D0718"/>
    <w:rsid w:val="003D0E05"/>
    <w:rsid w:val="003D2030"/>
    <w:rsid w:val="003D24B6"/>
    <w:rsid w:val="003D2878"/>
    <w:rsid w:val="003D2CA1"/>
    <w:rsid w:val="003D31E7"/>
    <w:rsid w:val="003D378A"/>
    <w:rsid w:val="003D390E"/>
    <w:rsid w:val="003D3C92"/>
    <w:rsid w:val="003D3EBC"/>
    <w:rsid w:val="003D415E"/>
    <w:rsid w:val="003D5117"/>
    <w:rsid w:val="003D5190"/>
    <w:rsid w:val="003D6818"/>
    <w:rsid w:val="003D706A"/>
    <w:rsid w:val="003D72CA"/>
    <w:rsid w:val="003E0891"/>
    <w:rsid w:val="003E0A8B"/>
    <w:rsid w:val="003E162C"/>
    <w:rsid w:val="003E20FC"/>
    <w:rsid w:val="003E240A"/>
    <w:rsid w:val="003E2501"/>
    <w:rsid w:val="003E29CE"/>
    <w:rsid w:val="003E3937"/>
    <w:rsid w:val="003E4CF2"/>
    <w:rsid w:val="003E6689"/>
    <w:rsid w:val="003E6E65"/>
    <w:rsid w:val="003E7176"/>
    <w:rsid w:val="003F0537"/>
    <w:rsid w:val="003F0FA6"/>
    <w:rsid w:val="003F16B6"/>
    <w:rsid w:val="003F17EF"/>
    <w:rsid w:val="003F1999"/>
    <w:rsid w:val="003F23F3"/>
    <w:rsid w:val="003F3572"/>
    <w:rsid w:val="003F3882"/>
    <w:rsid w:val="003F38CA"/>
    <w:rsid w:val="003F3A9A"/>
    <w:rsid w:val="003F4DD0"/>
    <w:rsid w:val="003F6841"/>
    <w:rsid w:val="003F6F85"/>
    <w:rsid w:val="003F6FA5"/>
    <w:rsid w:val="003F77AF"/>
    <w:rsid w:val="004001CC"/>
    <w:rsid w:val="0040093C"/>
    <w:rsid w:val="00400D0D"/>
    <w:rsid w:val="004010B9"/>
    <w:rsid w:val="00402966"/>
    <w:rsid w:val="00402E3B"/>
    <w:rsid w:val="00402EA8"/>
    <w:rsid w:val="004036E6"/>
    <w:rsid w:val="00403810"/>
    <w:rsid w:val="004050B6"/>
    <w:rsid w:val="00406023"/>
    <w:rsid w:val="0040613D"/>
    <w:rsid w:val="00406AE4"/>
    <w:rsid w:val="00406D4D"/>
    <w:rsid w:val="00406ECF"/>
    <w:rsid w:val="00407B2F"/>
    <w:rsid w:val="00407DF2"/>
    <w:rsid w:val="00410609"/>
    <w:rsid w:val="00410B34"/>
    <w:rsid w:val="00411851"/>
    <w:rsid w:val="004123D2"/>
    <w:rsid w:val="00412C4B"/>
    <w:rsid w:val="004143C2"/>
    <w:rsid w:val="0041453D"/>
    <w:rsid w:val="00415D5E"/>
    <w:rsid w:val="004162FC"/>
    <w:rsid w:val="00417FFB"/>
    <w:rsid w:val="00420EFA"/>
    <w:rsid w:val="00420FBB"/>
    <w:rsid w:val="00421947"/>
    <w:rsid w:val="0042290C"/>
    <w:rsid w:val="00422CF8"/>
    <w:rsid w:val="00423FED"/>
    <w:rsid w:val="0042467E"/>
    <w:rsid w:val="00424CF1"/>
    <w:rsid w:val="00424D1F"/>
    <w:rsid w:val="00424E1D"/>
    <w:rsid w:val="00425B92"/>
    <w:rsid w:val="00425F36"/>
    <w:rsid w:val="00426CBA"/>
    <w:rsid w:val="004304D2"/>
    <w:rsid w:val="0043071E"/>
    <w:rsid w:val="00430CBE"/>
    <w:rsid w:val="00431124"/>
    <w:rsid w:val="00431665"/>
    <w:rsid w:val="00431805"/>
    <w:rsid w:val="0043275E"/>
    <w:rsid w:val="00432A8D"/>
    <w:rsid w:val="00432B08"/>
    <w:rsid w:val="00433043"/>
    <w:rsid w:val="00433828"/>
    <w:rsid w:val="004346A8"/>
    <w:rsid w:val="00434BEB"/>
    <w:rsid w:val="00434F20"/>
    <w:rsid w:val="00435355"/>
    <w:rsid w:val="004355D6"/>
    <w:rsid w:val="004357BF"/>
    <w:rsid w:val="00436364"/>
    <w:rsid w:val="0043646C"/>
    <w:rsid w:val="004369D4"/>
    <w:rsid w:val="00437DB4"/>
    <w:rsid w:val="00437FC9"/>
    <w:rsid w:val="004408CC"/>
    <w:rsid w:val="004409A7"/>
    <w:rsid w:val="00441CED"/>
    <w:rsid w:val="00441FDD"/>
    <w:rsid w:val="004426CD"/>
    <w:rsid w:val="00443153"/>
    <w:rsid w:val="00443F6A"/>
    <w:rsid w:val="00444538"/>
    <w:rsid w:val="00445047"/>
    <w:rsid w:val="00445360"/>
    <w:rsid w:val="004454CC"/>
    <w:rsid w:val="00445F9F"/>
    <w:rsid w:val="00446203"/>
    <w:rsid w:val="004463DE"/>
    <w:rsid w:val="00446635"/>
    <w:rsid w:val="00446D19"/>
    <w:rsid w:val="0044799E"/>
    <w:rsid w:val="0045014A"/>
    <w:rsid w:val="004507E8"/>
    <w:rsid w:val="0045080F"/>
    <w:rsid w:val="00450AC9"/>
    <w:rsid w:val="00451083"/>
    <w:rsid w:val="00451851"/>
    <w:rsid w:val="004527A3"/>
    <w:rsid w:val="0045300A"/>
    <w:rsid w:val="004532F1"/>
    <w:rsid w:val="00453D84"/>
    <w:rsid w:val="004542E6"/>
    <w:rsid w:val="00454346"/>
    <w:rsid w:val="00455156"/>
    <w:rsid w:val="004554B9"/>
    <w:rsid w:val="00455878"/>
    <w:rsid w:val="00455A68"/>
    <w:rsid w:val="004564C9"/>
    <w:rsid w:val="00456A12"/>
    <w:rsid w:val="00456ADD"/>
    <w:rsid w:val="00456AE0"/>
    <w:rsid w:val="00456F8C"/>
    <w:rsid w:val="00457322"/>
    <w:rsid w:val="00457456"/>
    <w:rsid w:val="00457B94"/>
    <w:rsid w:val="0046007C"/>
    <w:rsid w:val="004603E6"/>
    <w:rsid w:val="0046094F"/>
    <w:rsid w:val="004622A7"/>
    <w:rsid w:val="00463CBA"/>
    <w:rsid w:val="00464C18"/>
    <w:rsid w:val="00465BE6"/>
    <w:rsid w:val="00465E54"/>
    <w:rsid w:val="00466193"/>
    <w:rsid w:val="00466542"/>
    <w:rsid w:val="0046665A"/>
    <w:rsid w:val="00466C30"/>
    <w:rsid w:val="00466E14"/>
    <w:rsid w:val="004670D3"/>
    <w:rsid w:val="00467109"/>
    <w:rsid w:val="00467CE8"/>
    <w:rsid w:val="00470051"/>
    <w:rsid w:val="00471C5B"/>
    <w:rsid w:val="0047283B"/>
    <w:rsid w:val="00473CBB"/>
    <w:rsid w:val="00473FDD"/>
    <w:rsid w:val="00474250"/>
    <w:rsid w:val="00474367"/>
    <w:rsid w:val="00474CBB"/>
    <w:rsid w:val="00475830"/>
    <w:rsid w:val="004759BD"/>
    <w:rsid w:val="004761E2"/>
    <w:rsid w:val="00476560"/>
    <w:rsid w:val="00477201"/>
    <w:rsid w:val="00477E0B"/>
    <w:rsid w:val="00477E15"/>
    <w:rsid w:val="004817B7"/>
    <w:rsid w:val="00481A08"/>
    <w:rsid w:val="00481B30"/>
    <w:rsid w:val="00482174"/>
    <w:rsid w:val="00482B68"/>
    <w:rsid w:val="0048307B"/>
    <w:rsid w:val="00483798"/>
    <w:rsid w:val="00483E4E"/>
    <w:rsid w:val="00484A16"/>
    <w:rsid w:val="004852B7"/>
    <w:rsid w:val="004853E6"/>
    <w:rsid w:val="0048573C"/>
    <w:rsid w:val="0048604E"/>
    <w:rsid w:val="00487E13"/>
    <w:rsid w:val="0049117C"/>
    <w:rsid w:val="00491BA4"/>
    <w:rsid w:val="00491F17"/>
    <w:rsid w:val="00492361"/>
    <w:rsid w:val="00492A63"/>
    <w:rsid w:val="00492FF6"/>
    <w:rsid w:val="004930FD"/>
    <w:rsid w:val="00493900"/>
    <w:rsid w:val="00493BEC"/>
    <w:rsid w:val="004948AA"/>
    <w:rsid w:val="00495356"/>
    <w:rsid w:val="00496F29"/>
    <w:rsid w:val="004977F6"/>
    <w:rsid w:val="00497C40"/>
    <w:rsid w:val="004A0B9B"/>
    <w:rsid w:val="004A111B"/>
    <w:rsid w:val="004A20ED"/>
    <w:rsid w:val="004A24BF"/>
    <w:rsid w:val="004A2901"/>
    <w:rsid w:val="004A2CAC"/>
    <w:rsid w:val="004A2E4E"/>
    <w:rsid w:val="004A2F2B"/>
    <w:rsid w:val="004A2FCB"/>
    <w:rsid w:val="004A3CCD"/>
    <w:rsid w:val="004A3E29"/>
    <w:rsid w:val="004A428B"/>
    <w:rsid w:val="004A575E"/>
    <w:rsid w:val="004A5C6F"/>
    <w:rsid w:val="004A5E9B"/>
    <w:rsid w:val="004A6012"/>
    <w:rsid w:val="004A60A7"/>
    <w:rsid w:val="004A6F28"/>
    <w:rsid w:val="004A7677"/>
    <w:rsid w:val="004B03D5"/>
    <w:rsid w:val="004B0733"/>
    <w:rsid w:val="004B07B9"/>
    <w:rsid w:val="004B1263"/>
    <w:rsid w:val="004B1566"/>
    <w:rsid w:val="004B22A5"/>
    <w:rsid w:val="004B236D"/>
    <w:rsid w:val="004B37A8"/>
    <w:rsid w:val="004B46B7"/>
    <w:rsid w:val="004B4CC2"/>
    <w:rsid w:val="004B4DAA"/>
    <w:rsid w:val="004B543F"/>
    <w:rsid w:val="004B55E4"/>
    <w:rsid w:val="004B5613"/>
    <w:rsid w:val="004B5B83"/>
    <w:rsid w:val="004B6238"/>
    <w:rsid w:val="004B6C42"/>
    <w:rsid w:val="004B7623"/>
    <w:rsid w:val="004C0971"/>
    <w:rsid w:val="004C0BB8"/>
    <w:rsid w:val="004C101A"/>
    <w:rsid w:val="004C1609"/>
    <w:rsid w:val="004C1651"/>
    <w:rsid w:val="004C244B"/>
    <w:rsid w:val="004C2A12"/>
    <w:rsid w:val="004C2ED3"/>
    <w:rsid w:val="004C3C7B"/>
    <w:rsid w:val="004C42AF"/>
    <w:rsid w:val="004C43B6"/>
    <w:rsid w:val="004C46DF"/>
    <w:rsid w:val="004C484B"/>
    <w:rsid w:val="004C4CFD"/>
    <w:rsid w:val="004C4D6C"/>
    <w:rsid w:val="004C4FBD"/>
    <w:rsid w:val="004C67EB"/>
    <w:rsid w:val="004C6CF4"/>
    <w:rsid w:val="004C704B"/>
    <w:rsid w:val="004D0459"/>
    <w:rsid w:val="004D07E7"/>
    <w:rsid w:val="004D0927"/>
    <w:rsid w:val="004D0A84"/>
    <w:rsid w:val="004D0CF1"/>
    <w:rsid w:val="004D11AC"/>
    <w:rsid w:val="004D135D"/>
    <w:rsid w:val="004D1754"/>
    <w:rsid w:val="004D2443"/>
    <w:rsid w:val="004D2487"/>
    <w:rsid w:val="004D2CF4"/>
    <w:rsid w:val="004D353C"/>
    <w:rsid w:val="004D36BC"/>
    <w:rsid w:val="004D4ABB"/>
    <w:rsid w:val="004D6A87"/>
    <w:rsid w:val="004D7707"/>
    <w:rsid w:val="004D78F1"/>
    <w:rsid w:val="004D7A5A"/>
    <w:rsid w:val="004E0320"/>
    <w:rsid w:val="004E3AD3"/>
    <w:rsid w:val="004E3ECF"/>
    <w:rsid w:val="004E516A"/>
    <w:rsid w:val="004E534E"/>
    <w:rsid w:val="004E5D6F"/>
    <w:rsid w:val="004E6F15"/>
    <w:rsid w:val="004E74E5"/>
    <w:rsid w:val="004E7F55"/>
    <w:rsid w:val="004F249A"/>
    <w:rsid w:val="004F2529"/>
    <w:rsid w:val="004F3491"/>
    <w:rsid w:val="004F393A"/>
    <w:rsid w:val="004F4174"/>
    <w:rsid w:val="004F427E"/>
    <w:rsid w:val="004F48C6"/>
    <w:rsid w:val="004F4AF0"/>
    <w:rsid w:val="004F4E13"/>
    <w:rsid w:val="004F4F30"/>
    <w:rsid w:val="004F69D1"/>
    <w:rsid w:val="004F786F"/>
    <w:rsid w:val="004F7ED0"/>
    <w:rsid w:val="005007DA"/>
    <w:rsid w:val="005008D0"/>
    <w:rsid w:val="00500DFF"/>
    <w:rsid w:val="005013C9"/>
    <w:rsid w:val="00501C0F"/>
    <w:rsid w:val="0050202D"/>
    <w:rsid w:val="00503B3A"/>
    <w:rsid w:val="0050410A"/>
    <w:rsid w:val="0050414B"/>
    <w:rsid w:val="00505BA1"/>
    <w:rsid w:val="005060FC"/>
    <w:rsid w:val="005067A0"/>
    <w:rsid w:val="00506D34"/>
    <w:rsid w:val="00506FAF"/>
    <w:rsid w:val="005070D9"/>
    <w:rsid w:val="005070DB"/>
    <w:rsid w:val="0050733F"/>
    <w:rsid w:val="00507465"/>
    <w:rsid w:val="005077F7"/>
    <w:rsid w:val="00507D58"/>
    <w:rsid w:val="005112BA"/>
    <w:rsid w:val="0051221A"/>
    <w:rsid w:val="00512611"/>
    <w:rsid w:val="00512B94"/>
    <w:rsid w:val="00512C7C"/>
    <w:rsid w:val="00513A13"/>
    <w:rsid w:val="00513DE1"/>
    <w:rsid w:val="00513F81"/>
    <w:rsid w:val="0051466C"/>
    <w:rsid w:val="00515295"/>
    <w:rsid w:val="005153EE"/>
    <w:rsid w:val="005156FE"/>
    <w:rsid w:val="0051700F"/>
    <w:rsid w:val="00517074"/>
    <w:rsid w:val="00517323"/>
    <w:rsid w:val="00517880"/>
    <w:rsid w:val="005178D2"/>
    <w:rsid w:val="00520D5C"/>
    <w:rsid w:val="005210C9"/>
    <w:rsid w:val="00522A47"/>
    <w:rsid w:val="00522E36"/>
    <w:rsid w:val="00523705"/>
    <w:rsid w:val="00523906"/>
    <w:rsid w:val="00523E53"/>
    <w:rsid w:val="00523FE0"/>
    <w:rsid w:val="00524429"/>
    <w:rsid w:val="005245D5"/>
    <w:rsid w:val="00524CE9"/>
    <w:rsid w:val="00524FB8"/>
    <w:rsid w:val="0052526A"/>
    <w:rsid w:val="005252B5"/>
    <w:rsid w:val="0052575E"/>
    <w:rsid w:val="00526259"/>
    <w:rsid w:val="00526AF5"/>
    <w:rsid w:val="00526BAA"/>
    <w:rsid w:val="0053065E"/>
    <w:rsid w:val="00532F59"/>
    <w:rsid w:val="005337BA"/>
    <w:rsid w:val="005338CE"/>
    <w:rsid w:val="00533C7D"/>
    <w:rsid w:val="00534297"/>
    <w:rsid w:val="00534456"/>
    <w:rsid w:val="005347E5"/>
    <w:rsid w:val="00534961"/>
    <w:rsid w:val="0053508E"/>
    <w:rsid w:val="00535125"/>
    <w:rsid w:val="00535B4F"/>
    <w:rsid w:val="0053640C"/>
    <w:rsid w:val="005366C1"/>
    <w:rsid w:val="00536DB9"/>
    <w:rsid w:val="0054043B"/>
    <w:rsid w:val="00540637"/>
    <w:rsid w:val="005406A1"/>
    <w:rsid w:val="005408F9"/>
    <w:rsid w:val="005412FB"/>
    <w:rsid w:val="00541752"/>
    <w:rsid w:val="00542AF2"/>
    <w:rsid w:val="00542CB3"/>
    <w:rsid w:val="00542F4A"/>
    <w:rsid w:val="00543F0F"/>
    <w:rsid w:val="005452AD"/>
    <w:rsid w:val="00546290"/>
    <w:rsid w:val="00546B66"/>
    <w:rsid w:val="00546D5E"/>
    <w:rsid w:val="005476ED"/>
    <w:rsid w:val="00550309"/>
    <w:rsid w:val="00550920"/>
    <w:rsid w:val="00550D5C"/>
    <w:rsid w:val="005511F7"/>
    <w:rsid w:val="00551C42"/>
    <w:rsid w:val="00551FE3"/>
    <w:rsid w:val="005521D7"/>
    <w:rsid w:val="00552304"/>
    <w:rsid w:val="0055234B"/>
    <w:rsid w:val="00552AEB"/>
    <w:rsid w:val="00552B3C"/>
    <w:rsid w:val="00552E2C"/>
    <w:rsid w:val="005536BE"/>
    <w:rsid w:val="005541A0"/>
    <w:rsid w:val="00554684"/>
    <w:rsid w:val="005547DF"/>
    <w:rsid w:val="0055560D"/>
    <w:rsid w:val="00555EAE"/>
    <w:rsid w:val="005560DF"/>
    <w:rsid w:val="00556771"/>
    <w:rsid w:val="00556AE7"/>
    <w:rsid w:val="0055704D"/>
    <w:rsid w:val="00557730"/>
    <w:rsid w:val="005602CC"/>
    <w:rsid w:val="00561A0D"/>
    <w:rsid w:val="00561A12"/>
    <w:rsid w:val="00562E3E"/>
    <w:rsid w:val="005632F3"/>
    <w:rsid w:val="00563598"/>
    <w:rsid w:val="00563E47"/>
    <w:rsid w:val="0056416A"/>
    <w:rsid w:val="00564999"/>
    <w:rsid w:val="0056535A"/>
    <w:rsid w:val="00565C73"/>
    <w:rsid w:val="005669E4"/>
    <w:rsid w:val="00567A5B"/>
    <w:rsid w:val="0057043C"/>
    <w:rsid w:val="0057048C"/>
    <w:rsid w:val="0057236B"/>
    <w:rsid w:val="005724D8"/>
    <w:rsid w:val="005727D5"/>
    <w:rsid w:val="00572933"/>
    <w:rsid w:val="00572AC4"/>
    <w:rsid w:val="00573761"/>
    <w:rsid w:val="00573D2A"/>
    <w:rsid w:val="0057431B"/>
    <w:rsid w:val="00574F02"/>
    <w:rsid w:val="00575452"/>
    <w:rsid w:val="005757B1"/>
    <w:rsid w:val="00575A0B"/>
    <w:rsid w:val="00576032"/>
    <w:rsid w:val="00576BF6"/>
    <w:rsid w:val="00576C7A"/>
    <w:rsid w:val="005770BE"/>
    <w:rsid w:val="00581221"/>
    <w:rsid w:val="00581D7A"/>
    <w:rsid w:val="00581EE7"/>
    <w:rsid w:val="00581F5A"/>
    <w:rsid w:val="00581F9C"/>
    <w:rsid w:val="005824CE"/>
    <w:rsid w:val="00585741"/>
    <w:rsid w:val="005857D5"/>
    <w:rsid w:val="00585CB3"/>
    <w:rsid w:val="00585D05"/>
    <w:rsid w:val="00586299"/>
    <w:rsid w:val="00586DB7"/>
    <w:rsid w:val="00586F53"/>
    <w:rsid w:val="00587156"/>
    <w:rsid w:val="00587677"/>
    <w:rsid w:val="0058797C"/>
    <w:rsid w:val="00587C0C"/>
    <w:rsid w:val="00590D9A"/>
    <w:rsid w:val="005915F4"/>
    <w:rsid w:val="00592B14"/>
    <w:rsid w:val="005946AA"/>
    <w:rsid w:val="00594DD6"/>
    <w:rsid w:val="005951B2"/>
    <w:rsid w:val="005953A9"/>
    <w:rsid w:val="005953DB"/>
    <w:rsid w:val="00595878"/>
    <w:rsid w:val="00596D7C"/>
    <w:rsid w:val="00596E89"/>
    <w:rsid w:val="0059741C"/>
    <w:rsid w:val="00597AC0"/>
    <w:rsid w:val="005A0645"/>
    <w:rsid w:val="005A1274"/>
    <w:rsid w:val="005A16C5"/>
    <w:rsid w:val="005A2CBE"/>
    <w:rsid w:val="005A3415"/>
    <w:rsid w:val="005A4200"/>
    <w:rsid w:val="005A4419"/>
    <w:rsid w:val="005A444D"/>
    <w:rsid w:val="005A465D"/>
    <w:rsid w:val="005A48E6"/>
    <w:rsid w:val="005A4A0C"/>
    <w:rsid w:val="005A52D0"/>
    <w:rsid w:val="005A54A9"/>
    <w:rsid w:val="005A59D7"/>
    <w:rsid w:val="005A649C"/>
    <w:rsid w:val="005A675F"/>
    <w:rsid w:val="005A70BE"/>
    <w:rsid w:val="005A7B41"/>
    <w:rsid w:val="005B04BC"/>
    <w:rsid w:val="005B0FB3"/>
    <w:rsid w:val="005B18AB"/>
    <w:rsid w:val="005B27EF"/>
    <w:rsid w:val="005B2C43"/>
    <w:rsid w:val="005B2EDF"/>
    <w:rsid w:val="005B3158"/>
    <w:rsid w:val="005B3912"/>
    <w:rsid w:val="005B3F86"/>
    <w:rsid w:val="005B5CF9"/>
    <w:rsid w:val="005B6539"/>
    <w:rsid w:val="005B654C"/>
    <w:rsid w:val="005B7FF6"/>
    <w:rsid w:val="005C046F"/>
    <w:rsid w:val="005C5337"/>
    <w:rsid w:val="005C598F"/>
    <w:rsid w:val="005C59A0"/>
    <w:rsid w:val="005C5F4C"/>
    <w:rsid w:val="005C67BB"/>
    <w:rsid w:val="005C6F43"/>
    <w:rsid w:val="005C7049"/>
    <w:rsid w:val="005D0167"/>
    <w:rsid w:val="005D01E7"/>
    <w:rsid w:val="005D059B"/>
    <w:rsid w:val="005D0F2A"/>
    <w:rsid w:val="005D1127"/>
    <w:rsid w:val="005D173C"/>
    <w:rsid w:val="005D1813"/>
    <w:rsid w:val="005D2EA7"/>
    <w:rsid w:val="005D3252"/>
    <w:rsid w:val="005D4CEF"/>
    <w:rsid w:val="005D4D11"/>
    <w:rsid w:val="005D6401"/>
    <w:rsid w:val="005D76CF"/>
    <w:rsid w:val="005E04E7"/>
    <w:rsid w:val="005E0BFB"/>
    <w:rsid w:val="005E1862"/>
    <w:rsid w:val="005E1B84"/>
    <w:rsid w:val="005E2BC7"/>
    <w:rsid w:val="005E3208"/>
    <w:rsid w:val="005E3360"/>
    <w:rsid w:val="005E37AD"/>
    <w:rsid w:val="005E3BD0"/>
    <w:rsid w:val="005E3FC9"/>
    <w:rsid w:val="005E42DC"/>
    <w:rsid w:val="005E454E"/>
    <w:rsid w:val="005E6229"/>
    <w:rsid w:val="005E73E8"/>
    <w:rsid w:val="005F093F"/>
    <w:rsid w:val="005F1D9F"/>
    <w:rsid w:val="005F1E65"/>
    <w:rsid w:val="005F3196"/>
    <w:rsid w:val="005F3CF0"/>
    <w:rsid w:val="005F3D6D"/>
    <w:rsid w:val="005F443A"/>
    <w:rsid w:val="005F4A09"/>
    <w:rsid w:val="005F4A96"/>
    <w:rsid w:val="005F4CA9"/>
    <w:rsid w:val="005F4E5F"/>
    <w:rsid w:val="005F511E"/>
    <w:rsid w:val="005F51E0"/>
    <w:rsid w:val="005F602E"/>
    <w:rsid w:val="005F62C7"/>
    <w:rsid w:val="005F6449"/>
    <w:rsid w:val="005F6AFF"/>
    <w:rsid w:val="005F72B9"/>
    <w:rsid w:val="00600235"/>
    <w:rsid w:val="00601415"/>
    <w:rsid w:val="0060199E"/>
    <w:rsid w:val="00603497"/>
    <w:rsid w:val="00603A67"/>
    <w:rsid w:val="0060419D"/>
    <w:rsid w:val="00604CC5"/>
    <w:rsid w:val="00604E68"/>
    <w:rsid w:val="00605313"/>
    <w:rsid w:val="00605A3E"/>
    <w:rsid w:val="00605EBE"/>
    <w:rsid w:val="00605ECF"/>
    <w:rsid w:val="00606936"/>
    <w:rsid w:val="00606C49"/>
    <w:rsid w:val="006075EE"/>
    <w:rsid w:val="0060797C"/>
    <w:rsid w:val="00607DC2"/>
    <w:rsid w:val="00610349"/>
    <w:rsid w:val="00610380"/>
    <w:rsid w:val="00611515"/>
    <w:rsid w:val="00612B94"/>
    <w:rsid w:val="00612C85"/>
    <w:rsid w:val="00612D58"/>
    <w:rsid w:val="0061340F"/>
    <w:rsid w:val="00613F28"/>
    <w:rsid w:val="00613F98"/>
    <w:rsid w:val="006142F1"/>
    <w:rsid w:val="00614925"/>
    <w:rsid w:val="006149CB"/>
    <w:rsid w:val="0061618B"/>
    <w:rsid w:val="006171A8"/>
    <w:rsid w:val="00617AF4"/>
    <w:rsid w:val="0062076E"/>
    <w:rsid w:val="006217A6"/>
    <w:rsid w:val="00622209"/>
    <w:rsid w:val="00622211"/>
    <w:rsid w:val="00624998"/>
    <w:rsid w:val="006265C9"/>
    <w:rsid w:val="006265F8"/>
    <w:rsid w:val="0063247D"/>
    <w:rsid w:val="00632EEA"/>
    <w:rsid w:val="00633765"/>
    <w:rsid w:val="00634506"/>
    <w:rsid w:val="0063497B"/>
    <w:rsid w:val="00635017"/>
    <w:rsid w:val="0063600F"/>
    <w:rsid w:val="00636D0F"/>
    <w:rsid w:val="006370E2"/>
    <w:rsid w:val="00637B47"/>
    <w:rsid w:val="0064030A"/>
    <w:rsid w:val="00640490"/>
    <w:rsid w:val="0064099F"/>
    <w:rsid w:val="00640EE5"/>
    <w:rsid w:val="006415DD"/>
    <w:rsid w:val="00641701"/>
    <w:rsid w:val="00642A68"/>
    <w:rsid w:val="00642DC9"/>
    <w:rsid w:val="00642FC3"/>
    <w:rsid w:val="00643129"/>
    <w:rsid w:val="00643473"/>
    <w:rsid w:val="00643503"/>
    <w:rsid w:val="0064427A"/>
    <w:rsid w:val="00644B43"/>
    <w:rsid w:val="00646393"/>
    <w:rsid w:val="00646E34"/>
    <w:rsid w:val="00647531"/>
    <w:rsid w:val="00647EAD"/>
    <w:rsid w:val="0065067D"/>
    <w:rsid w:val="006509F6"/>
    <w:rsid w:val="006512F1"/>
    <w:rsid w:val="006512F5"/>
    <w:rsid w:val="00652788"/>
    <w:rsid w:val="00653295"/>
    <w:rsid w:val="00653923"/>
    <w:rsid w:val="00654E1F"/>
    <w:rsid w:val="00654F69"/>
    <w:rsid w:val="006554C8"/>
    <w:rsid w:val="00655940"/>
    <w:rsid w:val="00655980"/>
    <w:rsid w:val="006566C8"/>
    <w:rsid w:val="00657491"/>
    <w:rsid w:val="00657C50"/>
    <w:rsid w:val="00657DE5"/>
    <w:rsid w:val="006600AB"/>
    <w:rsid w:val="0066029B"/>
    <w:rsid w:val="00660307"/>
    <w:rsid w:val="00660644"/>
    <w:rsid w:val="006617D6"/>
    <w:rsid w:val="00661E38"/>
    <w:rsid w:val="00662198"/>
    <w:rsid w:val="006621EB"/>
    <w:rsid w:val="00662200"/>
    <w:rsid w:val="00663B07"/>
    <w:rsid w:val="00663ED3"/>
    <w:rsid w:val="00664AC8"/>
    <w:rsid w:val="006651CE"/>
    <w:rsid w:val="00666663"/>
    <w:rsid w:val="00666724"/>
    <w:rsid w:val="00667668"/>
    <w:rsid w:val="00670131"/>
    <w:rsid w:val="00670191"/>
    <w:rsid w:val="00671BD2"/>
    <w:rsid w:val="00671E18"/>
    <w:rsid w:val="00671E5C"/>
    <w:rsid w:val="006727A2"/>
    <w:rsid w:val="00672914"/>
    <w:rsid w:val="00672E7C"/>
    <w:rsid w:val="006747B2"/>
    <w:rsid w:val="00674FC5"/>
    <w:rsid w:val="0067612C"/>
    <w:rsid w:val="006765E4"/>
    <w:rsid w:val="00677B93"/>
    <w:rsid w:val="00677D8E"/>
    <w:rsid w:val="00680120"/>
    <w:rsid w:val="006803F3"/>
    <w:rsid w:val="00681379"/>
    <w:rsid w:val="00681930"/>
    <w:rsid w:val="006825D7"/>
    <w:rsid w:val="00683C6B"/>
    <w:rsid w:val="006858AC"/>
    <w:rsid w:val="006860DD"/>
    <w:rsid w:val="0068614B"/>
    <w:rsid w:val="006864AA"/>
    <w:rsid w:val="0068672A"/>
    <w:rsid w:val="00686D9F"/>
    <w:rsid w:val="00686E7D"/>
    <w:rsid w:val="006878D8"/>
    <w:rsid w:val="00687B45"/>
    <w:rsid w:val="006903A2"/>
    <w:rsid w:val="00690453"/>
    <w:rsid w:val="00690EE4"/>
    <w:rsid w:val="006914FB"/>
    <w:rsid w:val="0069181D"/>
    <w:rsid w:val="00692677"/>
    <w:rsid w:val="00692924"/>
    <w:rsid w:val="00693EE8"/>
    <w:rsid w:val="006942B8"/>
    <w:rsid w:val="006949D4"/>
    <w:rsid w:val="00695622"/>
    <w:rsid w:val="006969FB"/>
    <w:rsid w:val="00696D70"/>
    <w:rsid w:val="00697B85"/>
    <w:rsid w:val="00697CE9"/>
    <w:rsid w:val="006A080D"/>
    <w:rsid w:val="006A0AA5"/>
    <w:rsid w:val="006A0B7B"/>
    <w:rsid w:val="006A1587"/>
    <w:rsid w:val="006A1B3C"/>
    <w:rsid w:val="006A2208"/>
    <w:rsid w:val="006A35A1"/>
    <w:rsid w:val="006A4163"/>
    <w:rsid w:val="006A4A3F"/>
    <w:rsid w:val="006A67BC"/>
    <w:rsid w:val="006B152B"/>
    <w:rsid w:val="006B1AF7"/>
    <w:rsid w:val="006B22DE"/>
    <w:rsid w:val="006B25D4"/>
    <w:rsid w:val="006B30EB"/>
    <w:rsid w:val="006B3A9A"/>
    <w:rsid w:val="006B4217"/>
    <w:rsid w:val="006B4A99"/>
    <w:rsid w:val="006B4C61"/>
    <w:rsid w:val="006B4D76"/>
    <w:rsid w:val="006B534B"/>
    <w:rsid w:val="006B6909"/>
    <w:rsid w:val="006B6B1A"/>
    <w:rsid w:val="006B78B6"/>
    <w:rsid w:val="006B790A"/>
    <w:rsid w:val="006B7EBE"/>
    <w:rsid w:val="006B7F4C"/>
    <w:rsid w:val="006C0E4C"/>
    <w:rsid w:val="006C17E7"/>
    <w:rsid w:val="006C2D01"/>
    <w:rsid w:val="006C34AD"/>
    <w:rsid w:val="006C419F"/>
    <w:rsid w:val="006C4EC4"/>
    <w:rsid w:val="006C55C9"/>
    <w:rsid w:val="006C6524"/>
    <w:rsid w:val="006C684C"/>
    <w:rsid w:val="006C6D67"/>
    <w:rsid w:val="006C7585"/>
    <w:rsid w:val="006C7749"/>
    <w:rsid w:val="006D000D"/>
    <w:rsid w:val="006D0411"/>
    <w:rsid w:val="006D0569"/>
    <w:rsid w:val="006D0644"/>
    <w:rsid w:val="006D096C"/>
    <w:rsid w:val="006D0B7D"/>
    <w:rsid w:val="006D12CB"/>
    <w:rsid w:val="006D1A72"/>
    <w:rsid w:val="006D1E49"/>
    <w:rsid w:val="006D25D4"/>
    <w:rsid w:val="006D2B4B"/>
    <w:rsid w:val="006D2C07"/>
    <w:rsid w:val="006D2C98"/>
    <w:rsid w:val="006D381F"/>
    <w:rsid w:val="006D4528"/>
    <w:rsid w:val="006D50F8"/>
    <w:rsid w:val="006D5689"/>
    <w:rsid w:val="006D6E24"/>
    <w:rsid w:val="006D72C9"/>
    <w:rsid w:val="006D72DC"/>
    <w:rsid w:val="006D7B33"/>
    <w:rsid w:val="006D7BA6"/>
    <w:rsid w:val="006E0EC7"/>
    <w:rsid w:val="006E1676"/>
    <w:rsid w:val="006E1DB4"/>
    <w:rsid w:val="006E2BE0"/>
    <w:rsid w:val="006E2DF9"/>
    <w:rsid w:val="006E325C"/>
    <w:rsid w:val="006E3A21"/>
    <w:rsid w:val="006E440E"/>
    <w:rsid w:val="006E44EA"/>
    <w:rsid w:val="006E5906"/>
    <w:rsid w:val="006E5C58"/>
    <w:rsid w:val="006E62CD"/>
    <w:rsid w:val="006E661A"/>
    <w:rsid w:val="006E73A6"/>
    <w:rsid w:val="006E78CD"/>
    <w:rsid w:val="006F02E5"/>
    <w:rsid w:val="006F270F"/>
    <w:rsid w:val="006F2A1A"/>
    <w:rsid w:val="006F4871"/>
    <w:rsid w:val="006F4A1F"/>
    <w:rsid w:val="006F4F90"/>
    <w:rsid w:val="006F4FD6"/>
    <w:rsid w:val="006F5937"/>
    <w:rsid w:val="006F5C97"/>
    <w:rsid w:val="006F7937"/>
    <w:rsid w:val="006F7F2C"/>
    <w:rsid w:val="00700A68"/>
    <w:rsid w:val="00700B58"/>
    <w:rsid w:val="0070116C"/>
    <w:rsid w:val="00701531"/>
    <w:rsid w:val="007015DA"/>
    <w:rsid w:val="00702A03"/>
    <w:rsid w:val="00702A1C"/>
    <w:rsid w:val="00703061"/>
    <w:rsid w:val="0070370E"/>
    <w:rsid w:val="00703941"/>
    <w:rsid w:val="00703B93"/>
    <w:rsid w:val="007056C6"/>
    <w:rsid w:val="00706B81"/>
    <w:rsid w:val="00706D5C"/>
    <w:rsid w:val="00707264"/>
    <w:rsid w:val="0070735B"/>
    <w:rsid w:val="007075FF"/>
    <w:rsid w:val="00707DB8"/>
    <w:rsid w:val="00710927"/>
    <w:rsid w:val="00710A15"/>
    <w:rsid w:val="0071238E"/>
    <w:rsid w:val="00712662"/>
    <w:rsid w:val="00712E7F"/>
    <w:rsid w:val="0071321C"/>
    <w:rsid w:val="00713438"/>
    <w:rsid w:val="007137B9"/>
    <w:rsid w:val="007140DE"/>
    <w:rsid w:val="00716176"/>
    <w:rsid w:val="0071629D"/>
    <w:rsid w:val="007167E0"/>
    <w:rsid w:val="007205E8"/>
    <w:rsid w:val="00720DD0"/>
    <w:rsid w:val="0072117B"/>
    <w:rsid w:val="007224BC"/>
    <w:rsid w:val="007228E9"/>
    <w:rsid w:val="0072482A"/>
    <w:rsid w:val="0072522A"/>
    <w:rsid w:val="00725F07"/>
    <w:rsid w:val="007264DE"/>
    <w:rsid w:val="0072679A"/>
    <w:rsid w:val="00727213"/>
    <w:rsid w:val="00727814"/>
    <w:rsid w:val="00727B87"/>
    <w:rsid w:val="0073035C"/>
    <w:rsid w:val="0073086A"/>
    <w:rsid w:val="00730C3B"/>
    <w:rsid w:val="007312E4"/>
    <w:rsid w:val="00731D90"/>
    <w:rsid w:val="007327F4"/>
    <w:rsid w:val="00734EEA"/>
    <w:rsid w:val="00735745"/>
    <w:rsid w:val="007362EA"/>
    <w:rsid w:val="007363F1"/>
    <w:rsid w:val="007365FB"/>
    <w:rsid w:val="007376D4"/>
    <w:rsid w:val="00737860"/>
    <w:rsid w:val="00740062"/>
    <w:rsid w:val="00740332"/>
    <w:rsid w:val="00740924"/>
    <w:rsid w:val="00740E7C"/>
    <w:rsid w:val="0074140B"/>
    <w:rsid w:val="00743C52"/>
    <w:rsid w:val="007454A8"/>
    <w:rsid w:val="00745708"/>
    <w:rsid w:val="00745F63"/>
    <w:rsid w:val="0074616C"/>
    <w:rsid w:val="0074682A"/>
    <w:rsid w:val="00746B35"/>
    <w:rsid w:val="00746B76"/>
    <w:rsid w:val="00746FCE"/>
    <w:rsid w:val="00746FF5"/>
    <w:rsid w:val="0075081F"/>
    <w:rsid w:val="00750866"/>
    <w:rsid w:val="00751024"/>
    <w:rsid w:val="00751123"/>
    <w:rsid w:val="007530AB"/>
    <w:rsid w:val="00753DA7"/>
    <w:rsid w:val="00753F7F"/>
    <w:rsid w:val="007546BE"/>
    <w:rsid w:val="00754C93"/>
    <w:rsid w:val="00755ADD"/>
    <w:rsid w:val="00756398"/>
    <w:rsid w:val="007568BF"/>
    <w:rsid w:val="00756C55"/>
    <w:rsid w:val="00757A7B"/>
    <w:rsid w:val="00757BD6"/>
    <w:rsid w:val="00761E9F"/>
    <w:rsid w:val="007620A5"/>
    <w:rsid w:val="007625B1"/>
    <w:rsid w:val="007627A5"/>
    <w:rsid w:val="00764F4A"/>
    <w:rsid w:val="00765A96"/>
    <w:rsid w:val="00766001"/>
    <w:rsid w:val="007666BB"/>
    <w:rsid w:val="0076676B"/>
    <w:rsid w:val="007669B5"/>
    <w:rsid w:val="00766A59"/>
    <w:rsid w:val="007673EB"/>
    <w:rsid w:val="00771240"/>
    <w:rsid w:val="00771534"/>
    <w:rsid w:val="00771CC4"/>
    <w:rsid w:val="00772DA4"/>
    <w:rsid w:val="00773A87"/>
    <w:rsid w:val="0077477D"/>
    <w:rsid w:val="0077525A"/>
    <w:rsid w:val="00775AA7"/>
    <w:rsid w:val="00775B54"/>
    <w:rsid w:val="00776432"/>
    <w:rsid w:val="00776ADD"/>
    <w:rsid w:val="00776B5B"/>
    <w:rsid w:val="00776FC5"/>
    <w:rsid w:val="0077737C"/>
    <w:rsid w:val="007779D7"/>
    <w:rsid w:val="007802EF"/>
    <w:rsid w:val="00780984"/>
    <w:rsid w:val="00780BF6"/>
    <w:rsid w:val="00780CEF"/>
    <w:rsid w:val="0078111C"/>
    <w:rsid w:val="00781EE1"/>
    <w:rsid w:val="007830B8"/>
    <w:rsid w:val="00783338"/>
    <w:rsid w:val="00783A4D"/>
    <w:rsid w:val="00783E55"/>
    <w:rsid w:val="0078403B"/>
    <w:rsid w:val="00784308"/>
    <w:rsid w:val="0078456B"/>
    <w:rsid w:val="007863A9"/>
    <w:rsid w:val="00786885"/>
    <w:rsid w:val="0078759C"/>
    <w:rsid w:val="0078763A"/>
    <w:rsid w:val="00787C6A"/>
    <w:rsid w:val="00790072"/>
    <w:rsid w:val="007907B8"/>
    <w:rsid w:val="00790923"/>
    <w:rsid w:val="00790F43"/>
    <w:rsid w:val="00791E45"/>
    <w:rsid w:val="007926E7"/>
    <w:rsid w:val="007927D0"/>
    <w:rsid w:val="00793FBD"/>
    <w:rsid w:val="00794738"/>
    <w:rsid w:val="00794A5B"/>
    <w:rsid w:val="00794B5E"/>
    <w:rsid w:val="00794CF8"/>
    <w:rsid w:val="0079522B"/>
    <w:rsid w:val="00795D2F"/>
    <w:rsid w:val="0079705C"/>
    <w:rsid w:val="0079786B"/>
    <w:rsid w:val="007A024D"/>
    <w:rsid w:val="007A0A94"/>
    <w:rsid w:val="007A0F79"/>
    <w:rsid w:val="007A1011"/>
    <w:rsid w:val="007A240E"/>
    <w:rsid w:val="007A2BBC"/>
    <w:rsid w:val="007A36D6"/>
    <w:rsid w:val="007A46D3"/>
    <w:rsid w:val="007A4805"/>
    <w:rsid w:val="007A6879"/>
    <w:rsid w:val="007A70A8"/>
    <w:rsid w:val="007A7AA2"/>
    <w:rsid w:val="007B191D"/>
    <w:rsid w:val="007B1BFD"/>
    <w:rsid w:val="007B2B95"/>
    <w:rsid w:val="007B2FCE"/>
    <w:rsid w:val="007B338F"/>
    <w:rsid w:val="007B3D52"/>
    <w:rsid w:val="007B4789"/>
    <w:rsid w:val="007B58D9"/>
    <w:rsid w:val="007B5AA4"/>
    <w:rsid w:val="007B6948"/>
    <w:rsid w:val="007B7580"/>
    <w:rsid w:val="007B7CF2"/>
    <w:rsid w:val="007C05CA"/>
    <w:rsid w:val="007C2B8B"/>
    <w:rsid w:val="007C3201"/>
    <w:rsid w:val="007C3662"/>
    <w:rsid w:val="007C381E"/>
    <w:rsid w:val="007C3F89"/>
    <w:rsid w:val="007C676D"/>
    <w:rsid w:val="007C6C2F"/>
    <w:rsid w:val="007C726C"/>
    <w:rsid w:val="007C7F2D"/>
    <w:rsid w:val="007D024A"/>
    <w:rsid w:val="007D0A9F"/>
    <w:rsid w:val="007D1324"/>
    <w:rsid w:val="007D1632"/>
    <w:rsid w:val="007D23F9"/>
    <w:rsid w:val="007D25FF"/>
    <w:rsid w:val="007D2951"/>
    <w:rsid w:val="007D34FC"/>
    <w:rsid w:val="007D3AA5"/>
    <w:rsid w:val="007D3FF4"/>
    <w:rsid w:val="007D4934"/>
    <w:rsid w:val="007D4C98"/>
    <w:rsid w:val="007D5036"/>
    <w:rsid w:val="007D51CB"/>
    <w:rsid w:val="007D54A4"/>
    <w:rsid w:val="007E050B"/>
    <w:rsid w:val="007E0F1F"/>
    <w:rsid w:val="007E2A99"/>
    <w:rsid w:val="007E36DD"/>
    <w:rsid w:val="007E38A5"/>
    <w:rsid w:val="007E3DB2"/>
    <w:rsid w:val="007E5307"/>
    <w:rsid w:val="007E5922"/>
    <w:rsid w:val="007E5C54"/>
    <w:rsid w:val="007E6223"/>
    <w:rsid w:val="007E6BDE"/>
    <w:rsid w:val="007E6F6E"/>
    <w:rsid w:val="007E7283"/>
    <w:rsid w:val="007E7662"/>
    <w:rsid w:val="007E7C93"/>
    <w:rsid w:val="007E7F66"/>
    <w:rsid w:val="007F049F"/>
    <w:rsid w:val="007F07C9"/>
    <w:rsid w:val="007F0819"/>
    <w:rsid w:val="007F0898"/>
    <w:rsid w:val="007F0D53"/>
    <w:rsid w:val="007F1326"/>
    <w:rsid w:val="007F1695"/>
    <w:rsid w:val="007F185C"/>
    <w:rsid w:val="007F23AE"/>
    <w:rsid w:val="007F23C2"/>
    <w:rsid w:val="007F31F4"/>
    <w:rsid w:val="007F3358"/>
    <w:rsid w:val="007F5334"/>
    <w:rsid w:val="007F6089"/>
    <w:rsid w:val="007F79DC"/>
    <w:rsid w:val="007F7C88"/>
    <w:rsid w:val="007F7FAB"/>
    <w:rsid w:val="0080143E"/>
    <w:rsid w:val="00802274"/>
    <w:rsid w:val="00803841"/>
    <w:rsid w:val="00803924"/>
    <w:rsid w:val="00803C25"/>
    <w:rsid w:val="00803D0E"/>
    <w:rsid w:val="00805372"/>
    <w:rsid w:val="008058F2"/>
    <w:rsid w:val="00806432"/>
    <w:rsid w:val="00806839"/>
    <w:rsid w:val="0080726F"/>
    <w:rsid w:val="008074D5"/>
    <w:rsid w:val="00810304"/>
    <w:rsid w:val="00810D2D"/>
    <w:rsid w:val="00811538"/>
    <w:rsid w:val="00812E2D"/>
    <w:rsid w:val="00813287"/>
    <w:rsid w:val="0081377A"/>
    <w:rsid w:val="00814A97"/>
    <w:rsid w:val="00815744"/>
    <w:rsid w:val="00815EB9"/>
    <w:rsid w:val="008165AA"/>
    <w:rsid w:val="00816677"/>
    <w:rsid w:val="00816D53"/>
    <w:rsid w:val="00816D54"/>
    <w:rsid w:val="00817E4A"/>
    <w:rsid w:val="00821606"/>
    <w:rsid w:val="00822237"/>
    <w:rsid w:val="008227DD"/>
    <w:rsid w:val="00823627"/>
    <w:rsid w:val="00823C3B"/>
    <w:rsid w:val="00825A81"/>
    <w:rsid w:val="00825A98"/>
    <w:rsid w:val="00826E2A"/>
    <w:rsid w:val="00827C42"/>
    <w:rsid w:val="00827CE9"/>
    <w:rsid w:val="0083017F"/>
    <w:rsid w:val="008306F5"/>
    <w:rsid w:val="0083075E"/>
    <w:rsid w:val="00830DE3"/>
    <w:rsid w:val="00830E73"/>
    <w:rsid w:val="00831127"/>
    <w:rsid w:val="008318F0"/>
    <w:rsid w:val="00831D93"/>
    <w:rsid w:val="00832102"/>
    <w:rsid w:val="0083271B"/>
    <w:rsid w:val="008327F8"/>
    <w:rsid w:val="00833919"/>
    <w:rsid w:val="0083424F"/>
    <w:rsid w:val="008350F8"/>
    <w:rsid w:val="0083532C"/>
    <w:rsid w:val="008356FF"/>
    <w:rsid w:val="00835F6C"/>
    <w:rsid w:val="008377BF"/>
    <w:rsid w:val="0084052B"/>
    <w:rsid w:val="00840576"/>
    <w:rsid w:val="0084065B"/>
    <w:rsid w:val="00841394"/>
    <w:rsid w:val="00841D7C"/>
    <w:rsid w:val="00841F1A"/>
    <w:rsid w:val="00842BB0"/>
    <w:rsid w:val="00843119"/>
    <w:rsid w:val="008432B8"/>
    <w:rsid w:val="008437A7"/>
    <w:rsid w:val="00843A80"/>
    <w:rsid w:val="00844272"/>
    <w:rsid w:val="0084437C"/>
    <w:rsid w:val="00845E95"/>
    <w:rsid w:val="008477F6"/>
    <w:rsid w:val="00847918"/>
    <w:rsid w:val="00847A4C"/>
    <w:rsid w:val="00847D08"/>
    <w:rsid w:val="00850442"/>
    <w:rsid w:val="008505B3"/>
    <w:rsid w:val="00851505"/>
    <w:rsid w:val="008517D2"/>
    <w:rsid w:val="00851B38"/>
    <w:rsid w:val="00851C5B"/>
    <w:rsid w:val="008528C1"/>
    <w:rsid w:val="008530CA"/>
    <w:rsid w:val="00853230"/>
    <w:rsid w:val="008534FF"/>
    <w:rsid w:val="00853C67"/>
    <w:rsid w:val="00854389"/>
    <w:rsid w:val="00855A62"/>
    <w:rsid w:val="008566BA"/>
    <w:rsid w:val="00856BB5"/>
    <w:rsid w:val="00856D87"/>
    <w:rsid w:val="0085779E"/>
    <w:rsid w:val="00860A2B"/>
    <w:rsid w:val="00861A6E"/>
    <w:rsid w:val="00863AA1"/>
    <w:rsid w:val="00864491"/>
    <w:rsid w:val="008644C7"/>
    <w:rsid w:val="00864AEC"/>
    <w:rsid w:val="00864D16"/>
    <w:rsid w:val="00864ED5"/>
    <w:rsid w:val="0086609D"/>
    <w:rsid w:val="008667A0"/>
    <w:rsid w:val="0086790D"/>
    <w:rsid w:val="00870702"/>
    <w:rsid w:val="008707C7"/>
    <w:rsid w:val="0087084F"/>
    <w:rsid w:val="00871075"/>
    <w:rsid w:val="0087137B"/>
    <w:rsid w:val="0087188A"/>
    <w:rsid w:val="00871D6E"/>
    <w:rsid w:val="0087235F"/>
    <w:rsid w:val="00872364"/>
    <w:rsid w:val="00872CF6"/>
    <w:rsid w:val="00873F7B"/>
    <w:rsid w:val="008745F7"/>
    <w:rsid w:val="00874705"/>
    <w:rsid w:val="00875C37"/>
    <w:rsid w:val="00875D57"/>
    <w:rsid w:val="00876A82"/>
    <w:rsid w:val="0088003B"/>
    <w:rsid w:val="00880047"/>
    <w:rsid w:val="008803BB"/>
    <w:rsid w:val="00880659"/>
    <w:rsid w:val="00881039"/>
    <w:rsid w:val="0088270C"/>
    <w:rsid w:val="00883888"/>
    <w:rsid w:val="008838C0"/>
    <w:rsid w:val="00883BA2"/>
    <w:rsid w:val="008846FE"/>
    <w:rsid w:val="0088684A"/>
    <w:rsid w:val="00887948"/>
    <w:rsid w:val="00891257"/>
    <w:rsid w:val="008920B6"/>
    <w:rsid w:val="0089250D"/>
    <w:rsid w:val="00892969"/>
    <w:rsid w:val="0089313E"/>
    <w:rsid w:val="008935A3"/>
    <w:rsid w:val="00893D7B"/>
    <w:rsid w:val="008947B1"/>
    <w:rsid w:val="008953A1"/>
    <w:rsid w:val="008956B1"/>
    <w:rsid w:val="00895B0D"/>
    <w:rsid w:val="0089604E"/>
    <w:rsid w:val="00897122"/>
    <w:rsid w:val="008A08B7"/>
    <w:rsid w:val="008A0E94"/>
    <w:rsid w:val="008A0EAC"/>
    <w:rsid w:val="008A1781"/>
    <w:rsid w:val="008A17C6"/>
    <w:rsid w:val="008A1F6A"/>
    <w:rsid w:val="008A406C"/>
    <w:rsid w:val="008A407B"/>
    <w:rsid w:val="008A41C9"/>
    <w:rsid w:val="008A4479"/>
    <w:rsid w:val="008A60FD"/>
    <w:rsid w:val="008A6EB0"/>
    <w:rsid w:val="008A74C8"/>
    <w:rsid w:val="008A7CF1"/>
    <w:rsid w:val="008A7DD6"/>
    <w:rsid w:val="008A7FC9"/>
    <w:rsid w:val="008B0D2B"/>
    <w:rsid w:val="008B0E45"/>
    <w:rsid w:val="008B1563"/>
    <w:rsid w:val="008B1709"/>
    <w:rsid w:val="008B1F1C"/>
    <w:rsid w:val="008B244E"/>
    <w:rsid w:val="008B2A48"/>
    <w:rsid w:val="008B2EBB"/>
    <w:rsid w:val="008B31DD"/>
    <w:rsid w:val="008B31F3"/>
    <w:rsid w:val="008B521F"/>
    <w:rsid w:val="008B5905"/>
    <w:rsid w:val="008B5E64"/>
    <w:rsid w:val="008B60BC"/>
    <w:rsid w:val="008B67D7"/>
    <w:rsid w:val="008B745A"/>
    <w:rsid w:val="008C2070"/>
    <w:rsid w:val="008C220B"/>
    <w:rsid w:val="008C2E4A"/>
    <w:rsid w:val="008C2FFB"/>
    <w:rsid w:val="008C33D2"/>
    <w:rsid w:val="008C340D"/>
    <w:rsid w:val="008C3AF5"/>
    <w:rsid w:val="008C3C1E"/>
    <w:rsid w:val="008C4B44"/>
    <w:rsid w:val="008C52D2"/>
    <w:rsid w:val="008C5762"/>
    <w:rsid w:val="008C631B"/>
    <w:rsid w:val="008C6943"/>
    <w:rsid w:val="008C71AD"/>
    <w:rsid w:val="008C7535"/>
    <w:rsid w:val="008C7678"/>
    <w:rsid w:val="008D0224"/>
    <w:rsid w:val="008D03E6"/>
    <w:rsid w:val="008D0421"/>
    <w:rsid w:val="008D06FF"/>
    <w:rsid w:val="008D0AAC"/>
    <w:rsid w:val="008D11C3"/>
    <w:rsid w:val="008D149C"/>
    <w:rsid w:val="008D161C"/>
    <w:rsid w:val="008D180D"/>
    <w:rsid w:val="008D1A62"/>
    <w:rsid w:val="008D2640"/>
    <w:rsid w:val="008D2C5F"/>
    <w:rsid w:val="008D2F21"/>
    <w:rsid w:val="008D323D"/>
    <w:rsid w:val="008D327C"/>
    <w:rsid w:val="008D3E6D"/>
    <w:rsid w:val="008D3E70"/>
    <w:rsid w:val="008D4D0E"/>
    <w:rsid w:val="008D57F6"/>
    <w:rsid w:val="008D624D"/>
    <w:rsid w:val="008D7028"/>
    <w:rsid w:val="008E05AF"/>
    <w:rsid w:val="008E0985"/>
    <w:rsid w:val="008E16B1"/>
    <w:rsid w:val="008E1F89"/>
    <w:rsid w:val="008E333F"/>
    <w:rsid w:val="008E4653"/>
    <w:rsid w:val="008E4DF9"/>
    <w:rsid w:val="008E62B7"/>
    <w:rsid w:val="008E6C22"/>
    <w:rsid w:val="008E701C"/>
    <w:rsid w:val="008F0176"/>
    <w:rsid w:val="008F051E"/>
    <w:rsid w:val="008F082C"/>
    <w:rsid w:val="008F12D0"/>
    <w:rsid w:val="008F142C"/>
    <w:rsid w:val="008F189C"/>
    <w:rsid w:val="008F1EF9"/>
    <w:rsid w:val="008F1F22"/>
    <w:rsid w:val="008F34EE"/>
    <w:rsid w:val="008F463F"/>
    <w:rsid w:val="008F57CD"/>
    <w:rsid w:val="008F59D6"/>
    <w:rsid w:val="008F5A39"/>
    <w:rsid w:val="008F5AEA"/>
    <w:rsid w:val="008F5D50"/>
    <w:rsid w:val="008F67D4"/>
    <w:rsid w:val="008F6B44"/>
    <w:rsid w:val="008F7622"/>
    <w:rsid w:val="0090114D"/>
    <w:rsid w:val="00901221"/>
    <w:rsid w:val="00901581"/>
    <w:rsid w:val="00901723"/>
    <w:rsid w:val="00901A3D"/>
    <w:rsid w:val="00901FD7"/>
    <w:rsid w:val="00902EDB"/>
    <w:rsid w:val="00903C75"/>
    <w:rsid w:val="009043DD"/>
    <w:rsid w:val="0090460A"/>
    <w:rsid w:val="00904AF0"/>
    <w:rsid w:val="00904FED"/>
    <w:rsid w:val="00905146"/>
    <w:rsid w:val="00905C6E"/>
    <w:rsid w:val="00905CD3"/>
    <w:rsid w:val="00905F27"/>
    <w:rsid w:val="00906A3E"/>
    <w:rsid w:val="009108B3"/>
    <w:rsid w:val="0091094C"/>
    <w:rsid w:val="00910A66"/>
    <w:rsid w:val="00910BBB"/>
    <w:rsid w:val="009110D8"/>
    <w:rsid w:val="009112B5"/>
    <w:rsid w:val="0091192B"/>
    <w:rsid w:val="00911B19"/>
    <w:rsid w:val="009120A3"/>
    <w:rsid w:val="0091253B"/>
    <w:rsid w:val="00912ED5"/>
    <w:rsid w:val="009132A8"/>
    <w:rsid w:val="00913F07"/>
    <w:rsid w:val="00914371"/>
    <w:rsid w:val="00914975"/>
    <w:rsid w:val="009149D5"/>
    <w:rsid w:val="00914A65"/>
    <w:rsid w:val="00914B37"/>
    <w:rsid w:val="00915326"/>
    <w:rsid w:val="00915411"/>
    <w:rsid w:val="00915841"/>
    <w:rsid w:val="00915928"/>
    <w:rsid w:val="0091713D"/>
    <w:rsid w:val="00917272"/>
    <w:rsid w:val="00920DE7"/>
    <w:rsid w:val="00921043"/>
    <w:rsid w:val="009216B6"/>
    <w:rsid w:val="009220AF"/>
    <w:rsid w:val="0092247A"/>
    <w:rsid w:val="00922B7E"/>
    <w:rsid w:val="0092373D"/>
    <w:rsid w:val="00924F34"/>
    <w:rsid w:val="00927E21"/>
    <w:rsid w:val="00927FD2"/>
    <w:rsid w:val="00930F2D"/>
    <w:rsid w:val="00931E26"/>
    <w:rsid w:val="009325D1"/>
    <w:rsid w:val="00932F6B"/>
    <w:rsid w:val="0093349C"/>
    <w:rsid w:val="009336B7"/>
    <w:rsid w:val="0093391D"/>
    <w:rsid w:val="00935246"/>
    <w:rsid w:val="0093573B"/>
    <w:rsid w:val="009370ED"/>
    <w:rsid w:val="009375DD"/>
    <w:rsid w:val="0093764C"/>
    <w:rsid w:val="00937804"/>
    <w:rsid w:val="00937FA8"/>
    <w:rsid w:val="00941401"/>
    <w:rsid w:val="00941A27"/>
    <w:rsid w:val="00941C82"/>
    <w:rsid w:val="00942372"/>
    <w:rsid w:val="00942E14"/>
    <w:rsid w:val="00943405"/>
    <w:rsid w:val="009434A2"/>
    <w:rsid w:val="009438D5"/>
    <w:rsid w:val="00944662"/>
    <w:rsid w:val="0094508D"/>
    <w:rsid w:val="00945292"/>
    <w:rsid w:val="0094588A"/>
    <w:rsid w:val="00945A2B"/>
    <w:rsid w:val="00945F7C"/>
    <w:rsid w:val="00946FB4"/>
    <w:rsid w:val="0094711E"/>
    <w:rsid w:val="0094736E"/>
    <w:rsid w:val="0095036D"/>
    <w:rsid w:val="0095051D"/>
    <w:rsid w:val="009509CA"/>
    <w:rsid w:val="00950BCA"/>
    <w:rsid w:val="00950E5C"/>
    <w:rsid w:val="009511A6"/>
    <w:rsid w:val="00951777"/>
    <w:rsid w:val="00951AAF"/>
    <w:rsid w:val="00952731"/>
    <w:rsid w:val="009527E3"/>
    <w:rsid w:val="009535DB"/>
    <w:rsid w:val="0095403B"/>
    <w:rsid w:val="0095505C"/>
    <w:rsid w:val="009550FD"/>
    <w:rsid w:val="009554CF"/>
    <w:rsid w:val="009558EC"/>
    <w:rsid w:val="009559E8"/>
    <w:rsid w:val="00957B01"/>
    <w:rsid w:val="00957D0E"/>
    <w:rsid w:val="00957FA6"/>
    <w:rsid w:val="00960328"/>
    <w:rsid w:val="009604EE"/>
    <w:rsid w:val="009619EC"/>
    <w:rsid w:val="009621C5"/>
    <w:rsid w:val="00962979"/>
    <w:rsid w:val="00962BDB"/>
    <w:rsid w:val="00962D30"/>
    <w:rsid w:val="00963664"/>
    <w:rsid w:val="00963F87"/>
    <w:rsid w:val="009640B8"/>
    <w:rsid w:val="00964AF3"/>
    <w:rsid w:val="00965438"/>
    <w:rsid w:val="00966095"/>
    <w:rsid w:val="009661E8"/>
    <w:rsid w:val="00966436"/>
    <w:rsid w:val="0096704F"/>
    <w:rsid w:val="00967844"/>
    <w:rsid w:val="009678F3"/>
    <w:rsid w:val="00970831"/>
    <w:rsid w:val="00970F5B"/>
    <w:rsid w:val="00970F66"/>
    <w:rsid w:val="00971FC9"/>
    <w:rsid w:val="009720D3"/>
    <w:rsid w:val="009723A7"/>
    <w:rsid w:val="00973238"/>
    <w:rsid w:val="00973E94"/>
    <w:rsid w:val="009759DE"/>
    <w:rsid w:val="0097604F"/>
    <w:rsid w:val="0097661B"/>
    <w:rsid w:val="009800B6"/>
    <w:rsid w:val="00980D7D"/>
    <w:rsid w:val="0098130E"/>
    <w:rsid w:val="009816EC"/>
    <w:rsid w:val="00981AC1"/>
    <w:rsid w:val="0098217B"/>
    <w:rsid w:val="009825D2"/>
    <w:rsid w:val="00982FE5"/>
    <w:rsid w:val="0098372C"/>
    <w:rsid w:val="00983B56"/>
    <w:rsid w:val="00983CFD"/>
    <w:rsid w:val="009842AB"/>
    <w:rsid w:val="009848FC"/>
    <w:rsid w:val="00984F37"/>
    <w:rsid w:val="009865B5"/>
    <w:rsid w:val="00986D79"/>
    <w:rsid w:val="00987573"/>
    <w:rsid w:val="00990B5D"/>
    <w:rsid w:val="0099229B"/>
    <w:rsid w:val="00992981"/>
    <w:rsid w:val="009938DE"/>
    <w:rsid w:val="00993F12"/>
    <w:rsid w:val="009948F0"/>
    <w:rsid w:val="00994B6C"/>
    <w:rsid w:val="0099562A"/>
    <w:rsid w:val="009964D4"/>
    <w:rsid w:val="00996F7A"/>
    <w:rsid w:val="00996FBF"/>
    <w:rsid w:val="00997E50"/>
    <w:rsid w:val="00997EB4"/>
    <w:rsid w:val="009A090E"/>
    <w:rsid w:val="009A0F72"/>
    <w:rsid w:val="009A1D56"/>
    <w:rsid w:val="009A20CD"/>
    <w:rsid w:val="009A2B17"/>
    <w:rsid w:val="009A3345"/>
    <w:rsid w:val="009A4453"/>
    <w:rsid w:val="009A5751"/>
    <w:rsid w:val="009A57B5"/>
    <w:rsid w:val="009A612D"/>
    <w:rsid w:val="009A722B"/>
    <w:rsid w:val="009A7F23"/>
    <w:rsid w:val="009B068D"/>
    <w:rsid w:val="009B1496"/>
    <w:rsid w:val="009B1C4E"/>
    <w:rsid w:val="009B1CF0"/>
    <w:rsid w:val="009B2677"/>
    <w:rsid w:val="009B2C7A"/>
    <w:rsid w:val="009B3254"/>
    <w:rsid w:val="009B3DE2"/>
    <w:rsid w:val="009B40C3"/>
    <w:rsid w:val="009B59B8"/>
    <w:rsid w:val="009B6045"/>
    <w:rsid w:val="009B60D0"/>
    <w:rsid w:val="009B61D3"/>
    <w:rsid w:val="009B7128"/>
    <w:rsid w:val="009B7670"/>
    <w:rsid w:val="009B767E"/>
    <w:rsid w:val="009B7ADB"/>
    <w:rsid w:val="009B7C90"/>
    <w:rsid w:val="009C04B9"/>
    <w:rsid w:val="009C112B"/>
    <w:rsid w:val="009C1507"/>
    <w:rsid w:val="009C15E2"/>
    <w:rsid w:val="009C2103"/>
    <w:rsid w:val="009C3499"/>
    <w:rsid w:val="009C371B"/>
    <w:rsid w:val="009C4063"/>
    <w:rsid w:val="009C4363"/>
    <w:rsid w:val="009C5E29"/>
    <w:rsid w:val="009C7392"/>
    <w:rsid w:val="009C768C"/>
    <w:rsid w:val="009C76A7"/>
    <w:rsid w:val="009D1453"/>
    <w:rsid w:val="009D2086"/>
    <w:rsid w:val="009D2E80"/>
    <w:rsid w:val="009D3424"/>
    <w:rsid w:val="009D3FD2"/>
    <w:rsid w:val="009D4D91"/>
    <w:rsid w:val="009D55F3"/>
    <w:rsid w:val="009D6A1D"/>
    <w:rsid w:val="009E01A6"/>
    <w:rsid w:val="009E05FB"/>
    <w:rsid w:val="009E0675"/>
    <w:rsid w:val="009E1163"/>
    <w:rsid w:val="009E1BB5"/>
    <w:rsid w:val="009E26A8"/>
    <w:rsid w:val="009E2832"/>
    <w:rsid w:val="009E2B47"/>
    <w:rsid w:val="009E2D11"/>
    <w:rsid w:val="009E34EF"/>
    <w:rsid w:val="009E39E7"/>
    <w:rsid w:val="009E3A59"/>
    <w:rsid w:val="009E3E77"/>
    <w:rsid w:val="009E4212"/>
    <w:rsid w:val="009E44D6"/>
    <w:rsid w:val="009E5083"/>
    <w:rsid w:val="009E6E34"/>
    <w:rsid w:val="009E7203"/>
    <w:rsid w:val="009E7A62"/>
    <w:rsid w:val="009F00A8"/>
    <w:rsid w:val="009F0257"/>
    <w:rsid w:val="009F0E9B"/>
    <w:rsid w:val="009F1589"/>
    <w:rsid w:val="009F1FCC"/>
    <w:rsid w:val="009F228A"/>
    <w:rsid w:val="009F289A"/>
    <w:rsid w:val="009F2BEE"/>
    <w:rsid w:val="009F3D28"/>
    <w:rsid w:val="009F4A2C"/>
    <w:rsid w:val="009F5A31"/>
    <w:rsid w:val="009F6337"/>
    <w:rsid w:val="009F6761"/>
    <w:rsid w:val="009F6AC2"/>
    <w:rsid w:val="009F7372"/>
    <w:rsid w:val="009F7894"/>
    <w:rsid w:val="00A0053F"/>
    <w:rsid w:val="00A0155A"/>
    <w:rsid w:val="00A0187D"/>
    <w:rsid w:val="00A02169"/>
    <w:rsid w:val="00A0241E"/>
    <w:rsid w:val="00A02854"/>
    <w:rsid w:val="00A02C71"/>
    <w:rsid w:val="00A02F8C"/>
    <w:rsid w:val="00A037B4"/>
    <w:rsid w:val="00A03D9E"/>
    <w:rsid w:val="00A04020"/>
    <w:rsid w:val="00A0538B"/>
    <w:rsid w:val="00A054A6"/>
    <w:rsid w:val="00A05959"/>
    <w:rsid w:val="00A0608E"/>
    <w:rsid w:val="00A075D6"/>
    <w:rsid w:val="00A07AD4"/>
    <w:rsid w:val="00A10BAF"/>
    <w:rsid w:val="00A11144"/>
    <w:rsid w:val="00A1276C"/>
    <w:rsid w:val="00A13261"/>
    <w:rsid w:val="00A134EB"/>
    <w:rsid w:val="00A13E73"/>
    <w:rsid w:val="00A15B21"/>
    <w:rsid w:val="00A16C78"/>
    <w:rsid w:val="00A16DD2"/>
    <w:rsid w:val="00A20AE5"/>
    <w:rsid w:val="00A20DDA"/>
    <w:rsid w:val="00A21389"/>
    <w:rsid w:val="00A21DC8"/>
    <w:rsid w:val="00A2207E"/>
    <w:rsid w:val="00A22235"/>
    <w:rsid w:val="00A22735"/>
    <w:rsid w:val="00A22870"/>
    <w:rsid w:val="00A22E0C"/>
    <w:rsid w:val="00A22FFC"/>
    <w:rsid w:val="00A234E5"/>
    <w:rsid w:val="00A23B78"/>
    <w:rsid w:val="00A23CDA"/>
    <w:rsid w:val="00A24445"/>
    <w:rsid w:val="00A2497B"/>
    <w:rsid w:val="00A26A21"/>
    <w:rsid w:val="00A303FE"/>
    <w:rsid w:val="00A30581"/>
    <w:rsid w:val="00A30DB8"/>
    <w:rsid w:val="00A31B96"/>
    <w:rsid w:val="00A322A6"/>
    <w:rsid w:val="00A32921"/>
    <w:rsid w:val="00A33212"/>
    <w:rsid w:val="00A35D94"/>
    <w:rsid w:val="00A360D0"/>
    <w:rsid w:val="00A361BA"/>
    <w:rsid w:val="00A362D2"/>
    <w:rsid w:val="00A378C4"/>
    <w:rsid w:val="00A37C4C"/>
    <w:rsid w:val="00A40FB6"/>
    <w:rsid w:val="00A41679"/>
    <w:rsid w:val="00A41DDD"/>
    <w:rsid w:val="00A43025"/>
    <w:rsid w:val="00A43167"/>
    <w:rsid w:val="00A43611"/>
    <w:rsid w:val="00A43E82"/>
    <w:rsid w:val="00A44BA1"/>
    <w:rsid w:val="00A44EEF"/>
    <w:rsid w:val="00A50C47"/>
    <w:rsid w:val="00A50D9A"/>
    <w:rsid w:val="00A514E7"/>
    <w:rsid w:val="00A5215D"/>
    <w:rsid w:val="00A52741"/>
    <w:rsid w:val="00A52763"/>
    <w:rsid w:val="00A52D54"/>
    <w:rsid w:val="00A53EC4"/>
    <w:rsid w:val="00A55102"/>
    <w:rsid w:val="00A5549F"/>
    <w:rsid w:val="00A55DEF"/>
    <w:rsid w:val="00A55EC2"/>
    <w:rsid w:val="00A56C0B"/>
    <w:rsid w:val="00A57652"/>
    <w:rsid w:val="00A57911"/>
    <w:rsid w:val="00A57DEC"/>
    <w:rsid w:val="00A6003B"/>
    <w:rsid w:val="00A60644"/>
    <w:rsid w:val="00A6076B"/>
    <w:rsid w:val="00A60A14"/>
    <w:rsid w:val="00A60F76"/>
    <w:rsid w:val="00A62A50"/>
    <w:rsid w:val="00A63B06"/>
    <w:rsid w:val="00A63D41"/>
    <w:rsid w:val="00A642DD"/>
    <w:rsid w:val="00A64310"/>
    <w:rsid w:val="00A64C7D"/>
    <w:rsid w:val="00A651BB"/>
    <w:rsid w:val="00A661B9"/>
    <w:rsid w:val="00A67550"/>
    <w:rsid w:val="00A67BE7"/>
    <w:rsid w:val="00A704C2"/>
    <w:rsid w:val="00A707F3"/>
    <w:rsid w:val="00A7246C"/>
    <w:rsid w:val="00A73BBB"/>
    <w:rsid w:val="00A742EC"/>
    <w:rsid w:val="00A7436B"/>
    <w:rsid w:val="00A744C1"/>
    <w:rsid w:val="00A744FB"/>
    <w:rsid w:val="00A74E19"/>
    <w:rsid w:val="00A761E4"/>
    <w:rsid w:val="00A76F72"/>
    <w:rsid w:val="00A77A3C"/>
    <w:rsid w:val="00A8065A"/>
    <w:rsid w:val="00A81079"/>
    <w:rsid w:val="00A81BB2"/>
    <w:rsid w:val="00A821AD"/>
    <w:rsid w:val="00A823FA"/>
    <w:rsid w:val="00A82E14"/>
    <w:rsid w:val="00A82E76"/>
    <w:rsid w:val="00A84437"/>
    <w:rsid w:val="00A84494"/>
    <w:rsid w:val="00A84596"/>
    <w:rsid w:val="00A84E49"/>
    <w:rsid w:val="00A84FDD"/>
    <w:rsid w:val="00A861B6"/>
    <w:rsid w:val="00A86319"/>
    <w:rsid w:val="00A870B9"/>
    <w:rsid w:val="00A90187"/>
    <w:rsid w:val="00A9029E"/>
    <w:rsid w:val="00A9193E"/>
    <w:rsid w:val="00A91C8D"/>
    <w:rsid w:val="00A9276D"/>
    <w:rsid w:val="00A92C01"/>
    <w:rsid w:val="00A934F5"/>
    <w:rsid w:val="00A93638"/>
    <w:rsid w:val="00A93730"/>
    <w:rsid w:val="00A93FE1"/>
    <w:rsid w:val="00A942E0"/>
    <w:rsid w:val="00A951B2"/>
    <w:rsid w:val="00A95362"/>
    <w:rsid w:val="00A95F1D"/>
    <w:rsid w:val="00A963B8"/>
    <w:rsid w:val="00A96683"/>
    <w:rsid w:val="00A96E96"/>
    <w:rsid w:val="00A97AD8"/>
    <w:rsid w:val="00AA0520"/>
    <w:rsid w:val="00AA07D8"/>
    <w:rsid w:val="00AA1074"/>
    <w:rsid w:val="00AA29A9"/>
    <w:rsid w:val="00AA2B4D"/>
    <w:rsid w:val="00AA2B66"/>
    <w:rsid w:val="00AA2EF1"/>
    <w:rsid w:val="00AA4523"/>
    <w:rsid w:val="00AA4B96"/>
    <w:rsid w:val="00AA4D47"/>
    <w:rsid w:val="00AA4D92"/>
    <w:rsid w:val="00AA4DED"/>
    <w:rsid w:val="00AA5603"/>
    <w:rsid w:val="00AA57CA"/>
    <w:rsid w:val="00AA6B70"/>
    <w:rsid w:val="00AA6F8A"/>
    <w:rsid w:val="00AA708B"/>
    <w:rsid w:val="00AA7506"/>
    <w:rsid w:val="00AB0299"/>
    <w:rsid w:val="00AB0B13"/>
    <w:rsid w:val="00AB0D07"/>
    <w:rsid w:val="00AB1A59"/>
    <w:rsid w:val="00AB1A82"/>
    <w:rsid w:val="00AB1AE8"/>
    <w:rsid w:val="00AB1C8F"/>
    <w:rsid w:val="00AB26FF"/>
    <w:rsid w:val="00AB2E67"/>
    <w:rsid w:val="00AB3E68"/>
    <w:rsid w:val="00AB3F4F"/>
    <w:rsid w:val="00AB42CD"/>
    <w:rsid w:val="00AB4615"/>
    <w:rsid w:val="00AB48D9"/>
    <w:rsid w:val="00AB4C93"/>
    <w:rsid w:val="00AB566C"/>
    <w:rsid w:val="00AB756A"/>
    <w:rsid w:val="00AB780D"/>
    <w:rsid w:val="00AB7CDF"/>
    <w:rsid w:val="00AC0932"/>
    <w:rsid w:val="00AC195F"/>
    <w:rsid w:val="00AC1A46"/>
    <w:rsid w:val="00AC22D4"/>
    <w:rsid w:val="00AC2A3A"/>
    <w:rsid w:val="00AC3194"/>
    <w:rsid w:val="00AC3548"/>
    <w:rsid w:val="00AC3B5E"/>
    <w:rsid w:val="00AC4B22"/>
    <w:rsid w:val="00AC4DD5"/>
    <w:rsid w:val="00AC5A21"/>
    <w:rsid w:val="00AC5A99"/>
    <w:rsid w:val="00AC62B0"/>
    <w:rsid w:val="00AC7358"/>
    <w:rsid w:val="00AC75AD"/>
    <w:rsid w:val="00AC769D"/>
    <w:rsid w:val="00AC78EF"/>
    <w:rsid w:val="00AC7B93"/>
    <w:rsid w:val="00AC7C2D"/>
    <w:rsid w:val="00AD0BF8"/>
    <w:rsid w:val="00AD126D"/>
    <w:rsid w:val="00AD13E3"/>
    <w:rsid w:val="00AD1400"/>
    <w:rsid w:val="00AD2085"/>
    <w:rsid w:val="00AD21B0"/>
    <w:rsid w:val="00AD23B1"/>
    <w:rsid w:val="00AD29B2"/>
    <w:rsid w:val="00AD3C3C"/>
    <w:rsid w:val="00AD4A98"/>
    <w:rsid w:val="00AD4B33"/>
    <w:rsid w:val="00AD544E"/>
    <w:rsid w:val="00AD5BEB"/>
    <w:rsid w:val="00AD5FA0"/>
    <w:rsid w:val="00AD742F"/>
    <w:rsid w:val="00AD76C9"/>
    <w:rsid w:val="00AD7C2E"/>
    <w:rsid w:val="00AD7E62"/>
    <w:rsid w:val="00AE0408"/>
    <w:rsid w:val="00AE0824"/>
    <w:rsid w:val="00AE0939"/>
    <w:rsid w:val="00AE0C00"/>
    <w:rsid w:val="00AE0DA5"/>
    <w:rsid w:val="00AE0F82"/>
    <w:rsid w:val="00AE0FE0"/>
    <w:rsid w:val="00AE1046"/>
    <w:rsid w:val="00AE1BC3"/>
    <w:rsid w:val="00AE1C85"/>
    <w:rsid w:val="00AE1F80"/>
    <w:rsid w:val="00AE1FF3"/>
    <w:rsid w:val="00AE25F6"/>
    <w:rsid w:val="00AE2C72"/>
    <w:rsid w:val="00AE3421"/>
    <w:rsid w:val="00AE3F71"/>
    <w:rsid w:val="00AE57B5"/>
    <w:rsid w:val="00AE62E9"/>
    <w:rsid w:val="00AE7B03"/>
    <w:rsid w:val="00AE7B98"/>
    <w:rsid w:val="00AF063A"/>
    <w:rsid w:val="00AF0AF3"/>
    <w:rsid w:val="00AF1C0F"/>
    <w:rsid w:val="00AF1D56"/>
    <w:rsid w:val="00AF1F72"/>
    <w:rsid w:val="00AF34CD"/>
    <w:rsid w:val="00AF379F"/>
    <w:rsid w:val="00AF37DE"/>
    <w:rsid w:val="00AF4964"/>
    <w:rsid w:val="00AF4E97"/>
    <w:rsid w:val="00AF5350"/>
    <w:rsid w:val="00AF58B1"/>
    <w:rsid w:val="00AF758E"/>
    <w:rsid w:val="00AF7691"/>
    <w:rsid w:val="00B009C9"/>
    <w:rsid w:val="00B00A2B"/>
    <w:rsid w:val="00B00AE2"/>
    <w:rsid w:val="00B014C1"/>
    <w:rsid w:val="00B01AB8"/>
    <w:rsid w:val="00B02481"/>
    <w:rsid w:val="00B03139"/>
    <w:rsid w:val="00B032F7"/>
    <w:rsid w:val="00B03E81"/>
    <w:rsid w:val="00B046C2"/>
    <w:rsid w:val="00B048FA"/>
    <w:rsid w:val="00B05053"/>
    <w:rsid w:val="00B069A5"/>
    <w:rsid w:val="00B0774E"/>
    <w:rsid w:val="00B10CA5"/>
    <w:rsid w:val="00B10D83"/>
    <w:rsid w:val="00B12061"/>
    <w:rsid w:val="00B12AAC"/>
    <w:rsid w:val="00B14194"/>
    <w:rsid w:val="00B1615E"/>
    <w:rsid w:val="00B16699"/>
    <w:rsid w:val="00B172BD"/>
    <w:rsid w:val="00B207F9"/>
    <w:rsid w:val="00B20DE5"/>
    <w:rsid w:val="00B21350"/>
    <w:rsid w:val="00B213D8"/>
    <w:rsid w:val="00B215B9"/>
    <w:rsid w:val="00B2187B"/>
    <w:rsid w:val="00B2245B"/>
    <w:rsid w:val="00B22FE6"/>
    <w:rsid w:val="00B23371"/>
    <w:rsid w:val="00B23795"/>
    <w:rsid w:val="00B2383D"/>
    <w:rsid w:val="00B23AF6"/>
    <w:rsid w:val="00B24051"/>
    <w:rsid w:val="00B24620"/>
    <w:rsid w:val="00B26002"/>
    <w:rsid w:val="00B261FF"/>
    <w:rsid w:val="00B26D8F"/>
    <w:rsid w:val="00B27D7B"/>
    <w:rsid w:val="00B27DF4"/>
    <w:rsid w:val="00B30396"/>
    <w:rsid w:val="00B30A4A"/>
    <w:rsid w:val="00B30D33"/>
    <w:rsid w:val="00B30F8B"/>
    <w:rsid w:val="00B31694"/>
    <w:rsid w:val="00B31D8C"/>
    <w:rsid w:val="00B331B2"/>
    <w:rsid w:val="00B3326D"/>
    <w:rsid w:val="00B34318"/>
    <w:rsid w:val="00B36359"/>
    <w:rsid w:val="00B42272"/>
    <w:rsid w:val="00B42C35"/>
    <w:rsid w:val="00B42DCB"/>
    <w:rsid w:val="00B43894"/>
    <w:rsid w:val="00B44CF9"/>
    <w:rsid w:val="00B45CED"/>
    <w:rsid w:val="00B46CCD"/>
    <w:rsid w:val="00B4780C"/>
    <w:rsid w:val="00B47924"/>
    <w:rsid w:val="00B4795A"/>
    <w:rsid w:val="00B503B3"/>
    <w:rsid w:val="00B5198A"/>
    <w:rsid w:val="00B51CCA"/>
    <w:rsid w:val="00B51F06"/>
    <w:rsid w:val="00B51F32"/>
    <w:rsid w:val="00B5248E"/>
    <w:rsid w:val="00B526EC"/>
    <w:rsid w:val="00B529E3"/>
    <w:rsid w:val="00B53108"/>
    <w:rsid w:val="00B535C7"/>
    <w:rsid w:val="00B53E88"/>
    <w:rsid w:val="00B544DD"/>
    <w:rsid w:val="00B55132"/>
    <w:rsid w:val="00B552D9"/>
    <w:rsid w:val="00B55493"/>
    <w:rsid w:val="00B5633A"/>
    <w:rsid w:val="00B565EB"/>
    <w:rsid w:val="00B56F41"/>
    <w:rsid w:val="00B5720D"/>
    <w:rsid w:val="00B57425"/>
    <w:rsid w:val="00B57DBE"/>
    <w:rsid w:val="00B6063B"/>
    <w:rsid w:val="00B60C52"/>
    <w:rsid w:val="00B612EA"/>
    <w:rsid w:val="00B61DA0"/>
    <w:rsid w:val="00B62386"/>
    <w:rsid w:val="00B62DC4"/>
    <w:rsid w:val="00B63F9C"/>
    <w:rsid w:val="00B64B03"/>
    <w:rsid w:val="00B668D1"/>
    <w:rsid w:val="00B67A29"/>
    <w:rsid w:val="00B67A86"/>
    <w:rsid w:val="00B67B46"/>
    <w:rsid w:val="00B7030A"/>
    <w:rsid w:val="00B720FD"/>
    <w:rsid w:val="00B7232A"/>
    <w:rsid w:val="00B7285C"/>
    <w:rsid w:val="00B73987"/>
    <w:rsid w:val="00B741BF"/>
    <w:rsid w:val="00B74378"/>
    <w:rsid w:val="00B74D39"/>
    <w:rsid w:val="00B75619"/>
    <w:rsid w:val="00B75810"/>
    <w:rsid w:val="00B75BDF"/>
    <w:rsid w:val="00B75EA1"/>
    <w:rsid w:val="00B75EB0"/>
    <w:rsid w:val="00B772CE"/>
    <w:rsid w:val="00B77B3E"/>
    <w:rsid w:val="00B804F0"/>
    <w:rsid w:val="00B8060F"/>
    <w:rsid w:val="00B80CCB"/>
    <w:rsid w:val="00B80D97"/>
    <w:rsid w:val="00B81377"/>
    <w:rsid w:val="00B819BC"/>
    <w:rsid w:val="00B81B7A"/>
    <w:rsid w:val="00B81BDF"/>
    <w:rsid w:val="00B820BE"/>
    <w:rsid w:val="00B82463"/>
    <w:rsid w:val="00B833F1"/>
    <w:rsid w:val="00B83E71"/>
    <w:rsid w:val="00B84361"/>
    <w:rsid w:val="00B84863"/>
    <w:rsid w:val="00B8496A"/>
    <w:rsid w:val="00B84B75"/>
    <w:rsid w:val="00B8540A"/>
    <w:rsid w:val="00B8749B"/>
    <w:rsid w:val="00B874B5"/>
    <w:rsid w:val="00B87DA9"/>
    <w:rsid w:val="00B903F7"/>
    <w:rsid w:val="00B90D77"/>
    <w:rsid w:val="00B90F7A"/>
    <w:rsid w:val="00B9119B"/>
    <w:rsid w:val="00B91AD5"/>
    <w:rsid w:val="00B922C6"/>
    <w:rsid w:val="00B93320"/>
    <w:rsid w:val="00B9364F"/>
    <w:rsid w:val="00B93BF7"/>
    <w:rsid w:val="00B93E21"/>
    <w:rsid w:val="00B94507"/>
    <w:rsid w:val="00B95CDD"/>
    <w:rsid w:val="00B95D6E"/>
    <w:rsid w:val="00B97000"/>
    <w:rsid w:val="00BA0CD1"/>
    <w:rsid w:val="00BA14D9"/>
    <w:rsid w:val="00BA224F"/>
    <w:rsid w:val="00BA3716"/>
    <w:rsid w:val="00BA4CD0"/>
    <w:rsid w:val="00BA4D13"/>
    <w:rsid w:val="00BA5C9C"/>
    <w:rsid w:val="00BA6428"/>
    <w:rsid w:val="00BA6C65"/>
    <w:rsid w:val="00BA7883"/>
    <w:rsid w:val="00BA78AC"/>
    <w:rsid w:val="00BB0A56"/>
    <w:rsid w:val="00BB11D7"/>
    <w:rsid w:val="00BB253A"/>
    <w:rsid w:val="00BB307E"/>
    <w:rsid w:val="00BB3324"/>
    <w:rsid w:val="00BB3A79"/>
    <w:rsid w:val="00BB3BC9"/>
    <w:rsid w:val="00BB433E"/>
    <w:rsid w:val="00BB611D"/>
    <w:rsid w:val="00BB7CC6"/>
    <w:rsid w:val="00BC07D2"/>
    <w:rsid w:val="00BC26CE"/>
    <w:rsid w:val="00BC280E"/>
    <w:rsid w:val="00BC2CB0"/>
    <w:rsid w:val="00BC3D17"/>
    <w:rsid w:val="00BC5F0F"/>
    <w:rsid w:val="00BD0963"/>
    <w:rsid w:val="00BD2520"/>
    <w:rsid w:val="00BD2764"/>
    <w:rsid w:val="00BD5AB9"/>
    <w:rsid w:val="00BD6C94"/>
    <w:rsid w:val="00BD6DCD"/>
    <w:rsid w:val="00BD7253"/>
    <w:rsid w:val="00BE0899"/>
    <w:rsid w:val="00BE0952"/>
    <w:rsid w:val="00BE20B1"/>
    <w:rsid w:val="00BE2ABA"/>
    <w:rsid w:val="00BE2F7E"/>
    <w:rsid w:val="00BE3E6A"/>
    <w:rsid w:val="00BE4325"/>
    <w:rsid w:val="00BE481F"/>
    <w:rsid w:val="00BE5147"/>
    <w:rsid w:val="00BE575C"/>
    <w:rsid w:val="00BE5DF5"/>
    <w:rsid w:val="00BE6048"/>
    <w:rsid w:val="00BE63E0"/>
    <w:rsid w:val="00BE6F1F"/>
    <w:rsid w:val="00BF02D8"/>
    <w:rsid w:val="00BF1516"/>
    <w:rsid w:val="00BF1A87"/>
    <w:rsid w:val="00BF21D2"/>
    <w:rsid w:val="00BF3410"/>
    <w:rsid w:val="00BF3432"/>
    <w:rsid w:val="00BF39B6"/>
    <w:rsid w:val="00BF3B4F"/>
    <w:rsid w:val="00BF3D8F"/>
    <w:rsid w:val="00BF5CDF"/>
    <w:rsid w:val="00BF6CA6"/>
    <w:rsid w:val="00BF6CDE"/>
    <w:rsid w:val="00BF75FB"/>
    <w:rsid w:val="00BF762D"/>
    <w:rsid w:val="00C019F3"/>
    <w:rsid w:val="00C0224B"/>
    <w:rsid w:val="00C02961"/>
    <w:rsid w:val="00C033BD"/>
    <w:rsid w:val="00C03B5B"/>
    <w:rsid w:val="00C03BBF"/>
    <w:rsid w:val="00C03F60"/>
    <w:rsid w:val="00C04048"/>
    <w:rsid w:val="00C04F65"/>
    <w:rsid w:val="00C04FB2"/>
    <w:rsid w:val="00C0567A"/>
    <w:rsid w:val="00C05A95"/>
    <w:rsid w:val="00C05B80"/>
    <w:rsid w:val="00C069EF"/>
    <w:rsid w:val="00C06AA7"/>
    <w:rsid w:val="00C06B3A"/>
    <w:rsid w:val="00C07425"/>
    <w:rsid w:val="00C07625"/>
    <w:rsid w:val="00C10873"/>
    <w:rsid w:val="00C10BC5"/>
    <w:rsid w:val="00C11BBA"/>
    <w:rsid w:val="00C120EE"/>
    <w:rsid w:val="00C128C3"/>
    <w:rsid w:val="00C12C5B"/>
    <w:rsid w:val="00C134F3"/>
    <w:rsid w:val="00C135C0"/>
    <w:rsid w:val="00C138E9"/>
    <w:rsid w:val="00C138FC"/>
    <w:rsid w:val="00C14D14"/>
    <w:rsid w:val="00C152A1"/>
    <w:rsid w:val="00C156B5"/>
    <w:rsid w:val="00C15731"/>
    <w:rsid w:val="00C15CEE"/>
    <w:rsid w:val="00C15F97"/>
    <w:rsid w:val="00C16B6B"/>
    <w:rsid w:val="00C16B84"/>
    <w:rsid w:val="00C16CA9"/>
    <w:rsid w:val="00C16EFD"/>
    <w:rsid w:val="00C17BFA"/>
    <w:rsid w:val="00C17E20"/>
    <w:rsid w:val="00C20DB9"/>
    <w:rsid w:val="00C219A2"/>
    <w:rsid w:val="00C21AC4"/>
    <w:rsid w:val="00C226D5"/>
    <w:rsid w:val="00C22822"/>
    <w:rsid w:val="00C2297F"/>
    <w:rsid w:val="00C23010"/>
    <w:rsid w:val="00C233C9"/>
    <w:rsid w:val="00C23463"/>
    <w:rsid w:val="00C23D0B"/>
    <w:rsid w:val="00C24E2D"/>
    <w:rsid w:val="00C25DA2"/>
    <w:rsid w:val="00C260C7"/>
    <w:rsid w:val="00C2633C"/>
    <w:rsid w:val="00C27E3F"/>
    <w:rsid w:val="00C31592"/>
    <w:rsid w:val="00C315F7"/>
    <w:rsid w:val="00C329F3"/>
    <w:rsid w:val="00C32FE4"/>
    <w:rsid w:val="00C3314B"/>
    <w:rsid w:val="00C33832"/>
    <w:rsid w:val="00C33B68"/>
    <w:rsid w:val="00C34113"/>
    <w:rsid w:val="00C34DC4"/>
    <w:rsid w:val="00C36506"/>
    <w:rsid w:val="00C36B36"/>
    <w:rsid w:val="00C36E41"/>
    <w:rsid w:val="00C41E86"/>
    <w:rsid w:val="00C44025"/>
    <w:rsid w:val="00C456CD"/>
    <w:rsid w:val="00C456F1"/>
    <w:rsid w:val="00C4707A"/>
    <w:rsid w:val="00C47378"/>
    <w:rsid w:val="00C47A10"/>
    <w:rsid w:val="00C50105"/>
    <w:rsid w:val="00C50435"/>
    <w:rsid w:val="00C50753"/>
    <w:rsid w:val="00C50E3B"/>
    <w:rsid w:val="00C512C0"/>
    <w:rsid w:val="00C51B1C"/>
    <w:rsid w:val="00C52F36"/>
    <w:rsid w:val="00C5354A"/>
    <w:rsid w:val="00C537B0"/>
    <w:rsid w:val="00C53A10"/>
    <w:rsid w:val="00C5404B"/>
    <w:rsid w:val="00C541E6"/>
    <w:rsid w:val="00C543FA"/>
    <w:rsid w:val="00C54415"/>
    <w:rsid w:val="00C553C4"/>
    <w:rsid w:val="00C555B9"/>
    <w:rsid w:val="00C5665B"/>
    <w:rsid w:val="00C56E34"/>
    <w:rsid w:val="00C57F46"/>
    <w:rsid w:val="00C57F5B"/>
    <w:rsid w:val="00C60581"/>
    <w:rsid w:val="00C609C9"/>
    <w:rsid w:val="00C61718"/>
    <w:rsid w:val="00C619EF"/>
    <w:rsid w:val="00C625B0"/>
    <w:rsid w:val="00C62748"/>
    <w:rsid w:val="00C62D20"/>
    <w:rsid w:val="00C630C1"/>
    <w:rsid w:val="00C63193"/>
    <w:rsid w:val="00C6342A"/>
    <w:rsid w:val="00C636B6"/>
    <w:rsid w:val="00C6378E"/>
    <w:rsid w:val="00C64583"/>
    <w:rsid w:val="00C64D8D"/>
    <w:rsid w:val="00C654C7"/>
    <w:rsid w:val="00C65D29"/>
    <w:rsid w:val="00C66263"/>
    <w:rsid w:val="00C662DB"/>
    <w:rsid w:val="00C67001"/>
    <w:rsid w:val="00C676C8"/>
    <w:rsid w:val="00C67D72"/>
    <w:rsid w:val="00C705CC"/>
    <w:rsid w:val="00C707B0"/>
    <w:rsid w:val="00C70D0B"/>
    <w:rsid w:val="00C71049"/>
    <w:rsid w:val="00C71AE9"/>
    <w:rsid w:val="00C72251"/>
    <w:rsid w:val="00C734D4"/>
    <w:rsid w:val="00C735B1"/>
    <w:rsid w:val="00C73EBD"/>
    <w:rsid w:val="00C743DC"/>
    <w:rsid w:val="00C759AB"/>
    <w:rsid w:val="00C75FF3"/>
    <w:rsid w:val="00C7651C"/>
    <w:rsid w:val="00C7664B"/>
    <w:rsid w:val="00C774D2"/>
    <w:rsid w:val="00C80E5B"/>
    <w:rsid w:val="00C814C3"/>
    <w:rsid w:val="00C815E2"/>
    <w:rsid w:val="00C81B1C"/>
    <w:rsid w:val="00C825B3"/>
    <w:rsid w:val="00C82C90"/>
    <w:rsid w:val="00C83020"/>
    <w:rsid w:val="00C83041"/>
    <w:rsid w:val="00C838CD"/>
    <w:rsid w:val="00C84283"/>
    <w:rsid w:val="00C84445"/>
    <w:rsid w:val="00C848F2"/>
    <w:rsid w:val="00C84CE0"/>
    <w:rsid w:val="00C85B4F"/>
    <w:rsid w:val="00C85E14"/>
    <w:rsid w:val="00C85F52"/>
    <w:rsid w:val="00C860FF"/>
    <w:rsid w:val="00C866FA"/>
    <w:rsid w:val="00C867CB"/>
    <w:rsid w:val="00C869F1"/>
    <w:rsid w:val="00C86AAD"/>
    <w:rsid w:val="00C86AF7"/>
    <w:rsid w:val="00C87156"/>
    <w:rsid w:val="00C87408"/>
    <w:rsid w:val="00C87A89"/>
    <w:rsid w:val="00C90B15"/>
    <w:rsid w:val="00C916CE"/>
    <w:rsid w:val="00C9196B"/>
    <w:rsid w:val="00C91AE1"/>
    <w:rsid w:val="00C9273B"/>
    <w:rsid w:val="00C92E68"/>
    <w:rsid w:val="00C92F68"/>
    <w:rsid w:val="00C93703"/>
    <w:rsid w:val="00C93BE2"/>
    <w:rsid w:val="00C9496F"/>
    <w:rsid w:val="00C95357"/>
    <w:rsid w:val="00C96D48"/>
    <w:rsid w:val="00C972B1"/>
    <w:rsid w:val="00CA016C"/>
    <w:rsid w:val="00CA0AB4"/>
    <w:rsid w:val="00CA1717"/>
    <w:rsid w:val="00CA1B15"/>
    <w:rsid w:val="00CA2724"/>
    <w:rsid w:val="00CA393B"/>
    <w:rsid w:val="00CA3DD8"/>
    <w:rsid w:val="00CA45D2"/>
    <w:rsid w:val="00CA45FA"/>
    <w:rsid w:val="00CA4DF4"/>
    <w:rsid w:val="00CA51FA"/>
    <w:rsid w:val="00CA6A10"/>
    <w:rsid w:val="00CA7BE5"/>
    <w:rsid w:val="00CA7CE7"/>
    <w:rsid w:val="00CB2829"/>
    <w:rsid w:val="00CB31AB"/>
    <w:rsid w:val="00CB39F0"/>
    <w:rsid w:val="00CB5033"/>
    <w:rsid w:val="00CB52B2"/>
    <w:rsid w:val="00CB5FC5"/>
    <w:rsid w:val="00CB6E0D"/>
    <w:rsid w:val="00CB72FE"/>
    <w:rsid w:val="00CB7738"/>
    <w:rsid w:val="00CB7F45"/>
    <w:rsid w:val="00CC07E8"/>
    <w:rsid w:val="00CC0F60"/>
    <w:rsid w:val="00CC123B"/>
    <w:rsid w:val="00CC13A7"/>
    <w:rsid w:val="00CC1A4F"/>
    <w:rsid w:val="00CC1DB4"/>
    <w:rsid w:val="00CC20D8"/>
    <w:rsid w:val="00CC2413"/>
    <w:rsid w:val="00CC2705"/>
    <w:rsid w:val="00CC3BB8"/>
    <w:rsid w:val="00CC4303"/>
    <w:rsid w:val="00CC44CA"/>
    <w:rsid w:val="00CC5930"/>
    <w:rsid w:val="00CC5ACE"/>
    <w:rsid w:val="00CC5F46"/>
    <w:rsid w:val="00CC68C2"/>
    <w:rsid w:val="00CC74ED"/>
    <w:rsid w:val="00CC7944"/>
    <w:rsid w:val="00CC79E6"/>
    <w:rsid w:val="00CC7BF1"/>
    <w:rsid w:val="00CD062C"/>
    <w:rsid w:val="00CD0688"/>
    <w:rsid w:val="00CD0D16"/>
    <w:rsid w:val="00CD14EE"/>
    <w:rsid w:val="00CD2BDA"/>
    <w:rsid w:val="00CD306D"/>
    <w:rsid w:val="00CD3625"/>
    <w:rsid w:val="00CD3987"/>
    <w:rsid w:val="00CD3D95"/>
    <w:rsid w:val="00CD48F5"/>
    <w:rsid w:val="00CD4ED5"/>
    <w:rsid w:val="00CD5E15"/>
    <w:rsid w:val="00CD65AA"/>
    <w:rsid w:val="00CD7F33"/>
    <w:rsid w:val="00CE0381"/>
    <w:rsid w:val="00CE123D"/>
    <w:rsid w:val="00CE1EDA"/>
    <w:rsid w:val="00CE2014"/>
    <w:rsid w:val="00CE2018"/>
    <w:rsid w:val="00CE262F"/>
    <w:rsid w:val="00CE2D86"/>
    <w:rsid w:val="00CE3916"/>
    <w:rsid w:val="00CE3FEE"/>
    <w:rsid w:val="00CE3FFD"/>
    <w:rsid w:val="00CE411D"/>
    <w:rsid w:val="00CE438D"/>
    <w:rsid w:val="00CE4426"/>
    <w:rsid w:val="00CE4FA0"/>
    <w:rsid w:val="00CE544C"/>
    <w:rsid w:val="00CE5573"/>
    <w:rsid w:val="00CE5DFB"/>
    <w:rsid w:val="00CE66C5"/>
    <w:rsid w:val="00CE6A0C"/>
    <w:rsid w:val="00CE6C51"/>
    <w:rsid w:val="00CE6EB3"/>
    <w:rsid w:val="00CE7499"/>
    <w:rsid w:val="00CE7A20"/>
    <w:rsid w:val="00CF02F7"/>
    <w:rsid w:val="00CF059B"/>
    <w:rsid w:val="00CF095A"/>
    <w:rsid w:val="00CF0A01"/>
    <w:rsid w:val="00CF0ADC"/>
    <w:rsid w:val="00CF0D68"/>
    <w:rsid w:val="00CF0E39"/>
    <w:rsid w:val="00CF163A"/>
    <w:rsid w:val="00CF20E3"/>
    <w:rsid w:val="00CF2270"/>
    <w:rsid w:val="00CF2577"/>
    <w:rsid w:val="00CF25F6"/>
    <w:rsid w:val="00CF2C6B"/>
    <w:rsid w:val="00CF5240"/>
    <w:rsid w:val="00CF52CE"/>
    <w:rsid w:val="00CF5645"/>
    <w:rsid w:val="00CF653D"/>
    <w:rsid w:val="00CF6CAF"/>
    <w:rsid w:val="00CF77B5"/>
    <w:rsid w:val="00CF79CC"/>
    <w:rsid w:val="00CF7AFA"/>
    <w:rsid w:val="00CF7BE6"/>
    <w:rsid w:val="00D003CC"/>
    <w:rsid w:val="00D00F3E"/>
    <w:rsid w:val="00D0394F"/>
    <w:rsid w:val="00D047E7"/>
    <w:rsid w:val="00D04BDB"/>
    <w:rsid w:val="00D04EA4"/>
    <w:rsid w:val="00D04EFD"/>
    <w:rsid w:val="00D059F9"/>
    <w:rsid w:val="00D06196"/>
    <w:rsid w:val="00D06C40"/>
    <w:rsid w:val="00D07162"/>
    <w:rsid w:val="00D11BB5"/>
    <w:rsid w:val="00D122FB"/>
    <w:rsid w:val="00D1295D"/>
    <w:rsid w:val="00D1341D"/>
    <w:rsid w:val="00D1361A"/>
    <w:rsid w:val="00D13D67"/>
    <w:rsid w:val="00D147E8"/>
    <w:rsid w:val="00D1517B"/>
    <w:rsid w:val="00D15A55"/>
    <w:rsid w:val="00D15AC7"/>
    <w:rsid w:val="00D15AEB"/>
    <w:rsid w:val="00D169A8"/>
    <w:rsid w:val="00D174C9"/>
    <w:rsid w:val="00D20213"/>
    <w:rsid w:val="00D2053C"/>
    <w:rsid w:val="00D206A7"/>
    <w:rsid w:val="00D20FE3"/>
    <w:rsid w:val="00D21D5F"/>
    <w:rsid w:val="00D2211B"/>
    <w:rsid w:val="00D226AB"/>
    <w:rsid w:val="00D22B77"/>
    <w:rsid w:val="00D23A0F"/>
    <w:rsid w:val="00D2492D"/>
    <w:rsid w:val="00D25715"/>
    <w:rsid w:val="00D2603A"/>
    <w:rsid w:val="00D2633F"/>
    <w:rsid w:val="00D2660F"/>
    <w:rsid w:val="00D2722B"/>
    <w:rsid w:val="00D27ADB"/>
    <w:rsid w:val="00D27BAB"/>
    <w:rsid w:val="00D3070E"/>
    <w:rsid w:val="00D308E2"/>
    <w:rsid w:val="00D30982"/>
    <w:rsid w:val="00D30A09"/>
    <w:rsid w:val="00D30EC6"/>
    <w:rsid w:val="00D322F0"/>
    <w:rsid w:val="00D34512"/>
    <w:rsid w:val="00D3482E"/>
    <w:rsid w:val="00D35043"/>
    <w:rsid w:val="00D35124"/>
    <w:rsid w:val="00D36B2E"/>
    <w:rsid w:val="00D36D6E"/>
    <w:rsid w:val="00D36DD7"/>
    <w:rsid w:val="00D37030"/>
    <w:rsid w:val="00D37A34"/>
    <w:rsid w:val="00D41E16"/>
    <w:rsid w:val="00D42A8B"/>
    <w:rsid w:val="00D42CCA"/>
    <w:rsid w:val="00D431A8"/>
    <w:rsid w:val="00D43B70"/>
    <w:rsid w:val="00D43F54"/>
    <w:rsid w:val="00D449FC"/>
    <w:rsid w:val="00D44A2C"/>
    <w:rsid w:val="00D454C7"/>
    <w:rsid w:val="00D45E66"/>
    <w:rsid w:val="00D46656"/>
    <w:rsid w:val="00D46D4D"/>
    <w:rsid w:val="00D47273"/>
    <w:rsid w:val="00D4786F"/>
    <w:rsid w:val="00D47B51"/>
    <w:rsid w:val="00D503EC"/>
    <w:rsid w:val="00D50B63"/>
    <w:rsid w:val="00D51263"/>
    <w:rsid w:val="00D5177F"/>
    <w:rsid w:val="00D51F2E"/>
    <w:rsid w:val="00D522F8"/>
    <w:rsid w:val="00D52387"/>
    <w:rsid w:val="00D524D3"/>
    <w:rsid w:val="00D53BEC"/>
    <w:rsid w:val="00D54900"/>
    <w:rsid w:val="00D550CC"/>
    <w:rsid w:val="00D55159"/>
    <w:rsid w:val="00D572C0"/>
    <w:rsid w:val="00D60C5B"/>
    <w:rsid w:val="00D61E96"/>
    <w:rsid w:val="00D641A0"/>
    <w:rsid w:val="00D64E88"/>
    <w:rsid w:val="00D66118"/>
    <w:rsid w:val="00D661D8"/>
    <w:rsid w:val="00D662BA"/>
    <w:rsid w:val="00D666FB"/>
    <w:rsid w:val="00D67716"/>
    <w:rsid w:val="00D67851"/>
    <w:rsid w:val="00D700D1"/>
    <w:rsid w:val="00D7063D"/>
    <w:rsid w:val="00D7089A"/>
    <w:rsid w:val="00D70AD3"/>
    <w:rsid w:val="00D70F20"/>
    <w:rsid w:val="00D71803"/>
    <w:rsid w:val="00D7286D"/>
    <w:rsid w:val="00D72C44"/>
    <w:rsid w:val="00D72F75"/>
    <w:rsid w:val="00D7316E"/>
    <w:rsid w:val="00D74519"/>
    <w:rsid w:val="00D757D1"/>
    <w:rsid w:val="00D75852"/>
    <w:rsid w:val="00D7625F"/>
    <w:rsid w:val="00D764CB"/>
    <w:rsid w:val="00D76939"/>
    <w:rsid w:val="00D76B79"/>
    <w:rsid w:val="00D809EC"/>
    <w:rsid w:val="00D81454"/>
    <w:rsid w:val="00D82E82"/>
    <w:rsid w:val="00D841C1"/>
    <w:rsid w:val="00D857FB"/>
    <w:rsid w:val="00D86205"/>
    <w:rsid w:val="00D8666A"/>
    <w:rsid w:val="00D87662"/>
    <w:rsid w:val="00D877B6"/>
    <w:rsid w:val="00D93EEA"/>
    <w:rsid w:val="00D94221"/>
    <w:rsid w:val="00D94B29"/>
    <w:rsid w:val="00D94B9C"/>
    <w:rsid w:val="00D9587B"/>
    <w:rsid w:val="00D95DAD"/>
    <w:rsid w:val="00D971B5"/>
    <w:rsid w:val="00DA02A6"/>
    <w:rsid w:val="00DA060E"/>
    <w:rsid w:val="00DA0CF1"/>
    <w:rsid w:val="00DA12FC"/>
    <w:rsid w:val="00DA3629"/>
    <w:rsid w:val="00DA4440"/>
    <w:rsid w:val="00DA4DE5"/>
    <w:rsid w:val="00DA5B44"/>
    <w:rsid w:val="00DA6A75"/>
    <w:rsid w:val="00DB0AE7"/>
    <w:rsid w:val="00DB0D5D"/>
    <w:rsid w:val="00DB10DA"/>
    <w:rsid w:val="00DB15B4"/>
    <w:rsid w:val="00DB1C92"/>
    <w:rsid w:val="00DB2486"/>
    <w:rsid w:val="00DB382E"/>
    <w:rsid w:val="00DB3F2A"/>
    <w:rsid w:val="00DB3F36"/>
    <w:rsid w:val="00DB4056"/>
    <w:rsid w:val="00DB454C"/>
    <w:rsid w:val="00DB578E"/>
    <w:rsid w:val="00DB5815"/>
    <w:rsid w:val="00DB5F5D"/>
    <w:rsid w:val="00DB614A"/>
    <w:rsid w:val="00DB6A54"/>
    <w:rsid w:val="00DB71FC"/>
    <w:rsid w:val="00DB7214"/>
    <w:rsid w:val="00DB74BA"/>
    <w:rsid w:val="00DB760E"/>
    <w:rsid w:val="00DB793D"/>
    <w:rsid w:val="00DB7DCF"/>
    <w:rsid w:val="00DC0ECB"/>
    <w:rsid w:val="00DC17D2"/>
    <w:rsid w:val="00DC3D89"/>
    <w:rsid w:val="00DC54BC"/>
    <w:rsid w:val="00DC5A06"/>
    <w:rsid w:val="00DC5C6A"/>
    <w:rsid w:val="00DC5CEF"/>
    <w:rsid w:val="00DC6364"/>
    <w:rsid w:val="00DC6AC2"/>
    <w:rsid w:val="00DC74F0"/>
    <w:rsid w:val="00DC76A9"/>
    <w:rsid w:val="00DC785C"/>
    <w:rsid w:val="00DC7877"/>
    <w:rsid w:val="00DC7A5F"/>
    <w:rsid w:val="00DD0EA1"/>
    <w:rsid w:val="00DD147A"/>
    <w:rsid w:val="00DD1CAD"/>
    <w:rsid w:val="00DD1D50"/>
    <w:rsid w:val="00DD2F3E"/>
    <w:rsid w:val="00DD3188"/>
    <w:rsid w:val="00DD3BAC"/>
    <w:rsid w:val="00DD3CEE"/>
    <w:rsid w:val="00DD42A0"/>
    <w:rsid w:val="00DD55B8"/>
    <w:rsid w:val="00DD5D04"/>
    <w:rsid w:val="00DD5EB1"/>
    <w:rsid w:val="00DD7826"/>
    <w:rsid w:val="00DD7EBB"/>
    <w:rsid w:val="00DE01E0"/>
    <w:rsid w:val="00DE05AF"/>
    <w:rsid w:val="00DE0B24"/>
    <w:rsid w:val="00DE1AF9"/>
    <w:rsid w:val="00DE1F09"/>
    <w:rsid w:val="00DE2439"/>
    <w:rsid w:val="00DE2643"/>
    <w:rsid w:val="00DE3426"/>
    <w:rsid w:val="00DE37BD"/>
    <w:rsid w:val="00DE3914"/>
    <w:rsid w:val="00DE3A74"/>
    <w:rsid w:val="00DE4792"/>
    <w:rsid w:val="00DE49DA"/>
    <w:rsid w:val="00DE53D6"/>
    <w:rsid w:val="00DE57F2"/>
    <w:rsid w:val="00DE592E"/>
    <w:rsid w:val="00DE6583"/>
    <w:rsid w:val="00DE6684"/>
    <w:rsid w:val="00DE6E68"/>
    <w:rsid w:val="00DE74EB"/>
    <w:rsid w:val="00DE7632"/>
    <w:rsid w:val="00DF11EA"/>
    <w:rsid w:val="00DF1B73"/>
    <w:rsid w:val="00DF1F06"/>
    <w:rsid w:val="00DF4B60"/>
    <w:rsid w:val="00DF5A59"/>
    <w:rsid w:val="00DF5C82"/>
    <w:rsid w:val="00DF61B1"/>
    <w:rsid w:val="00DF626B"/>
    <w:rsid w:val="00DF63CE"/>
    <w:rsid w:val="00DF651E"/>
    <w:rsid w:val="00DF6F6F"/>
    <w:rsid w:val="00DF7323"/>
    <w:rsid w:val="00E00062"/>
    <w:rsid w:val="00E01352"/>
    <w:rsid w:val="00E0157D"/>
    <w:rsid w:val="00E01702"/>
    <w:rsid w:val="00E02013"/>
    <w:rsid w:val="00E024C1"/>
    <w:rsid w:val="00E02D7A"/>
    <w:rsid w:val="00E03524"/>
    <w:rsid w:val="00E04337"/>
    <w:rsid w:val="00E04ACD"/>
    <w:rsid w:val="00E055CE"/>
    <w:rsid w:val="00E05646"/>
    <w:rsid w:val="00E05DEC"/>
    <w:rsid w:val="00E067D3"/>
    <w:rsid w:val="00E06904"/>
    <w:rsid w:val="00E071FB"/>
    <w:rsid w:val="00E077AF"/>
    <w:rsid w:val="00E1071A"/>
    <w:rsid w:val="00E107FB"/>
    <w:rsid w:val="00E11220"/>
    <w:rsid w:val="00E11233"/>
    <w:rsid w:val="00E121F9"/>
    <w:rsid w:val="00E13026"/>
    <w:rsid w:val="00E14CD3"/>
    <w:rsid w:val="00E16289"/>
    <w:rsid w:val="00E170D9"/>
    <w:rsid w:val="00E17127"/>
    <w:rsid w:val="00E172C7"/>
    <w:rsid w:val="00E179AD"/>
    <w:rsid w:val="00E17BFE"/>
    <w:rsid w:val="00E17CFA"/>
    <w:rsid w:val="00E20E3F"/>
    <w:rsid w:val="00E218F2"/>
    <w:rsid w:val="00E225D3"/>
    <w:rsid w:val="00E22716"/>
    <w:rsid w:val="00E23681"/>
    <w:rsid w:val="00E2557D"/>
    <w:rsid w:val="00E25F8C"/>
    <w:rsid w:val="00E25FFE"/>
    <w:rsid w:val="00E26341"/>
    <w:rsid w:val="00E26701"/>
    <w:rsid w:val="00E268F2"/>
    <w:rsid w:val="00E26910"/>
    <w:rsid w:val="00E26C12"/>
    <w:rsid w:val="00E274F8"/>
    <w:rsid w:val="00E2755B"/>
    <w:rsid w:val="00E276AE"/>
    <w:rsid w:val="00E3042C"/>
    <w:rsid w:val="00E30904"/>
    <w:rsid w:val="00E30B06"/>
    <w:rsid w:val="00E30C5A"/>
    <w:rsid w:val="00E30DA7"/>
    <w:rsid w:val="00E31665"/>
    <w:rsid w:val="00E3229B"/>
    <w:rsid w:val="00E325CD"/>
    <w:rsid w:val="00E32824"/>
    <w:rsid w:val="00E32CC9"/>
    <w:rsid w:val="00E34510"/>
    <w:rsid w:val="00E355BD"/>
    <w:rsid w:val="00E35627"/>
    <w:rsid w:val="00E3653B"/>
    <w:rsid w:val="00E366B3"/>
    <w:rsid w:val="00E37623"/>
    <w:rsid w:val="00E4154B"/>
    <w:rsid w:val="00E41E2E"/>
    <w:rsid w:val="00E4242D"/>
    <w:rsid w:val="00E4252A"/>
    <w:rsid w:val="00E42AC1"/>
    <w:rsid w:val="00E44ECE"/>
    <w:rsid w:val="00E45459"/>
    <w:rsid w:val="00E46621"/>
    <w:rsid w:val="00E466A1"/>
    <w:rsid w:val="00E46D22"/>
    <w:rsid w:val="00E46DE5"/>
    <w:rsid w:val="00E4748C"/>
    <w:rsid w:val="00E51D73"/>
    <w:rsid w:val="00E5286A"/>
    <w:rsid w:val="00E52DE4"/>
    <w:rsid w:val="00E53E82"/>
    <w:rsid w:val="00E55725"/>
    <w:rsid w:val="00E56364"/>
    <w:rsid w:val="00E570B1"/>
    <w:rsid w:val="00E57867"/>
    <w:rsid w:val="00E578EE"/>
    <w:rsid w:val="00E60297"/>
    <w:rsid w:val="00E61143"/>
    <w:rsid w:val="00E61896"/>
    <w:rsid w:val="00E61A41"/>
    <w:rsid w:val="00E6221E"/>
    <w:rsid w:val="00E6223B"/>
    <w:rsid w:val="00E6252F"/>
    <w:rsid w:val="00E6368F"/>
    <w:rsid w:val="00E65BFD"/>
    <w:rsid w:val="00E666F2"/>
    <w:rsid w:val="00E66E40"/>
    <w:rsid w:val="00E672F1"/>
    <w:rsid w:val="00E6794F"/>
    <w:rsid w:val="00E70803"/>
    <w:rsid w:val="00E7276F"/>
    <w:rsid w:val="00E73621"/>
    <w:rsid w:val="00E742BB"/>
    <w:rsid w:val="00E74F30"/>
    <w:rsid w:val="00E75169"/>
    <w:rsid w:val="00E754FE"/>
    <w:rsid w:val="00E75EFD"/>
    <w:rsid w:val="00E76CA4"/>
    <w:rsid w:val="00E77F41"/>
    <w:rsid w:val="00E80356"/>
    <w:rsid w:val="00E80B27"/>
    <w:rsid w:val="00E81FC3"/>
    <w:rsid w:val="00E8222F"/>
    <w:rsid w:val="00E82D16"/>
    <w:rsid w:val="00E83DB6"/>
    <w:rsid w:val="00E8572C"/>
    <w:rsid w:val="00E85DB7"/>
    <w:rsid w:val="00E8661D"/>
    <w:rsid w:val="00E878AE"/>
    <w:rsid w:val="00E90243"/>
    <w:rsid w:val="00E913A4"/>
    <w:rsid w:val="00E916E3"/>
    <w:rsid w:val="00E92FBD"/>
    <w:rsid w:val="00E94357"/>
    <w:rsid w:val="00E95162"/>
    <w:rsid w:val="00E967D4"/>
    <w:rsid w:val="00E97E5D"/>
    <w:rsid w:val="00EA0A5A"/>
    <w:rsid w:val="00EA0D1E"/>
    <w:rsid w:val="00EA0ED1"/>
    <w:rsid w:val="00EA21ED"/>
    <w:rsid w:val="00EA2CBA"/>
    <w:rsid w:val="00EA2D7D"/>
    <w:rsid w:val="00EA2F46"/>
    <w:rsid w:val="00EA3144"/>
    <w:rsid w:val="00EA4ED3"/>
    <w:rsid w:val="00EA59E2"/>
    <w:rsid w:val="00EA5AA4"/>
    <w:rsid w:val="00EA6F1F"/>
    <w:rsid w:val="00EA7321"/>
    <w:rsid w:val="00EA7E09"/>
    <w:rsid w:val="00EB0201"/>
    <w:rsid w:val="00EB0961"/>
    <w:rsid w:val="00EB1046"/>
    <w:rsid w:val="00EB1AB1"/>
    <w:rsid w:val="00EB3840"/>
    <w:rsid w:val="00EB3F84"/>
    <w:rsid w:val="00EB4AFC"/>
    <w:rsid w:val="00EB5948"/>
    <w:rsid w:val="00EB6ABA"/>
    <w:rsid w:val="00EB6F9C"/>
    <w:rsid w:val="00EB7003"/>
    <w:rsid w:val="00EB710A"/>
    <w:rsid w:val="00EB7306"/>
    <w:rsid w:val="00EB76F3"/>
    <w:rsid w:val="00EC00BA"/>
    <w:rsid w:val="00EC00C1"/>
    <w:rsid w:val="00EC02B7"/>
    <w:rsid w:val="00EC08F9"/>
    <w:rsid w:val="00EC1164"/>
    <w:rsid w:val="00EC1DF4"/>
    <w:rsid w:val="00EC2791"/>
    <w:rsid w:val="00EC28EB"/>
    <w:rsid w:val="00EC3375"/>
    <w:rsid w:val="00EC4223"/>
    <w:rsid w:val="00EC4EDF"/>
    <w:rsid w:val="00EC5781"/>
    <w:rsid w:val="00EC58BD"/>
    <w:rsid w:val="00EC610D"/>
    <w:rsid w:val="00EC67FF"/>
    <w:rsid w:val="00EC75AF"/>
    <w:rsid w:val="00EC7864"/>
    <w:rsid w:val="00ED03F2"/>
    <w:rsid w:val="00ED2319"/>
    <w:rsid w:val="00ED2746"/>
    <w:rsid w:val="00ED37F9"/>
    <w:rsid w:val="00ED47A6"/>
    <w:rsid w:val="00ED514D"/>
    <w:rsid w:val="00ED5285"/>
    <w:rsid w:val="00ED6805"/>
    <w:rsid w:val="00ED75D6"/>
    <w:rsid w:val="00EE01EC"/>
    <w:rsid w:val="00EE042F"/>
    <w:rsid w:val="00EE0522"/>
    <w:rsid w:val="00EE05E9"/>
    <w:rsid w:val="00EE1367"/>
    <w:rsid w:val="00EE1601"/>
    <w:rsid w:val="00EE2157"/>
    <w:rsid w:val="00EE2644"/>
    <w:rsid w:val="00EE2A09"/>
    <w:rsid w:val="00EE2A21"/>
    <w:rsid w:val="00EE3A45"/>
    <w:rsid w:val="00EE3BAE"/>
    <w:rsid w:val="00EE4AE4"/>
    <w:rsid w:val="00EE4B0F"/>
    <w:rsid w:val="00EE54D1"/>
    <w:rsid w:val="00EE5FD9"/>
    <w:rsid w:val="00EE6EC1"/>
    <w:rsid w:val="00EE700F"/>
    <w:rsid w:val="00EE76EE"/>
    <w:rsid w:val="00EE7DE8"/>
    <w:rsid w:val="00EF06B9"/>
    <w:rsid w:val="00EF171B"/>
    <w:rsid w:val="00EF19A2"/>
    <w:rsid w:val="00EF1BC5"/>
    <w:rsid w:val="00EF1D9D"/>
    <w:rsid w:val="00EF25D9"/>
    <w:rsid w:val="00EF35CD"/>
    <w:rsid w:val="00EF4E8A"/>
    <w:rsid w:val="00EF4FF8"/>
    <w:rsid w:val="00EF549B"/>
    <w:rsid w:val="00EF55E9"/>
    <w:rsid w:val="00EF6101"/>
    <w:rsid w:val="00EF78F5"/>
    <w:rsid w:val="00F000BD"/>
    <w:rsid w:val="00F008E6"/>
    <w:rsid w:val="00F00D22"/>
    <w:rsid w:val="00F00F14"/>
    <w:rsid w:val="00F01086"/>
    <w:rsid w:val="00F01600"/>
    <w:rsid w:val="00F01C21"/>
    <w:rsid w:val="00F01D81"/>
    <w:rsid w:val="00F02F59"/>
    <w:rsid w:val="00F03C4D"/>
    <w:rsid w:val="00F03F0D"/>
    <w:rsid w:val="00F04BEF"/>
    <w:rsid w:val="00F06264"/>
    <w:rsid w:val="00F06679"/>
    <w:rsid w:val="00F06954"/>
    <w:rsid w:val="00F07589"/>
    <w:rsid w:val="00F07C2F"/>
    <w:rsid w:val="00F1078B"/>
    <w:rsid w:val="00F11555"/>
    <w:rsid w:val="00F1262A"/>
    <w:rsid w:val="00F12860"/>
    <w:rsid w:val="00F133C0"/>
    <w:rsid w:val="00F13E6C"/>
    <w:rsid w:val="00F14B8C"/>
    <w:rsid w:val="00F152F3"/>
    <w:rsid w:val="00F166E7"/>
    <w:rsid w:val="00F16794"/>
    <w:rsid w:val="00F17147"/>
    <w:rsid w:val="00F179B6"/>
    <w:rsid w:val="00F17B7E"/>
    <w:rsid w:val="00F209C6"/>
    <w:rsid w:val="00F218E2"/>
    <w:rsid w:val="00F21A53"/>
    <w:rsid w:val="00F22E9F"/>
    <w:rsid w:val="00F2397F"/>
    <w:rsid w:val="00F23B3D"/>
    <w:rsid w:val="00F2446B"/>
    <w:rsid w:val="00F25614"/>
    <w:rsid w:val="00F25DB4"/>
    <w:rsid w:val="00F262EE"/>
    <w:rsid w:val="00F264F9"/>
    <w:rsid w:val="00F27C31"/>
    <w:rsid w:val="00F30CBC"/>
    <w:rsid w:val="00F313F2"/>
    <w:rsid w:val="00F319D6"/>
    <w:rsid w:val="00F31D59"/>
    <w:rsid w:val="00F33617"/>
    <w:rsid w:val="00F3372E"/>
    <w:rsid w:val="00F34354"/>
    <w:rsid w:val="00F34AD2"/>
    <w:rsid w:val="00F36F90"/>
    <w:rsid w:val="00F37318"/>
    <w:rsid w:val="00F37927"/>
    <w:rsid w:val="00F37AFA"/>
    <w:rsid w:val="00F37BF6"/>
    <w:rsid w:val="00F37DB9"/>
    <w:rsid w:val="00F40465"/>
    <w:rsid w:val="00F41DC2"/>
    <w:rsid w:val="00F41F5C"/>
    <w:rsid w:val="00F42760"/>
    <w:rsid w:val="00F43247"/>
    <w:rsid w:val="00F434D8"/>
    <w:rsid w:val="00F438CC"/>
    <w:rsid w:val="00F43B3E"/>
    <w:rsid w:val="00F44890"/>
    <w:rsid w:val="00F44BAC"/>
    <w:rsid w:val="00F44C66"/>
    <w:rsid w:val="00F454BD"/>
    <w:rsid w:val="00F45551"/>
    <w:rsid w:val="00F457F0"/>
    <w:rsid w:val="00F45C60"/>
    <w:rsid w:val="00F468DE"/>
    <w:rsid w:val="00F47083"/>
    <w:rsid w:val="00F47132"/>
    <w:rsid w:val="00F47145"/>
    <w:rsid w:val="00F47807"/>
    <w:rsid w:val="00F47A07"/>
    <w:rsid w:val="00F50717"/>
    <w:rsid w:val="00F5157C"/>
    <w:rsid w:val="00F53446"/>
    <w:rsid w:val="00F53AEE"/>
    <w:rsid w:val="00F53D0F"/>
    <w:rsid w:val="00F53D28"/>
    <w:rsid w:val="00F53DEB"/>
    <w:rsid w:val="00F5421E"/>
    <w:rsid w:val="00F55832"/>
    <w:rsid w:val="00F55892"/>
    <w:rsid w:val="00F55F1C"/>
    <w:rsid w:val="00F55F83"/>
    <w:rsid w:val="00F56330"/>
    <w:rsid w:val="00F56A6D"/>
    <w:rsid w:val="00F574BE"/>
    <w:rsid w:val="00F57C01"/>
    <w:rsid w:val="00F616D0"/>
    <w:rsid w:val="00F6201B"/>
    <w:rsid w:val="00F62F5E"/>
    <w:rsid w:val="00F63A25"/>
    <w:rsid w:val="00F63FE2"/>
    <w:rsid w:val="00F655EF"/>
    <w:rsid w:val="00F655F4"/>
    <w:rsid w:val="00F65E46"/>
    <w:rsid w:val="00F66071"/>
    <w:rsid w:val="00F708F9"/>
    <w:rsid w:val="00F70901"/>
    <w:rsid w:val="00F71E68"/>
    <w:rsid w:val="00F72C7B"/>
    <w:rsid w:val="00F734AE"/>
    <w:rsid w:val="00F737D5"/>
    <w:rsid w:val="00F74ECD"/>
    <w:rsid w:val="00F75F57"/>
    <w:rsid w:val="00F7693C"/>
    <w:rsid w:val="00F76AD3"/>
    <w:rsid w:val="00F76F58"/>
    <w:rsid w:val="00F812D3"/>
    <w:rsid w:val="00F81535"/>
    <w:rsid w:val="00F81998"/>
    <w:rsid w:val="00F81B57"/>
    <w:rsid w:val="00F8261C"/>
    <w:rsid w:val="00F82953"/>
    <w:rsid w:val="00F847AD"/>
    <w:rsid w:val="00F850CF"/>
    <w:rsid w:val="00F8543B"/>
    <w:rsid w:val="00F857CA"/>
    <w:rsid w:val="00F85CEE"/>
    <w:rsid w:val="00F85DFC"/>
    <w:rsid w:val="00F86A2B"/>
    <w:rsid w:val="00F905BF"/>
    <w:rsid w:val="00F90723"/>
    <w:rsid w:val="00F91F84"/>
    <w:rsid w:val="00F9239E"/>
    <w:rsid w:val="00F928D2"/>
    <w:rsid w:val="00F92D94"/>
    <w:rsid w:val="00F936EF"/>
    <w:rsid w:val="00F93BE3"/>
    <w:rsid w:val="00F9414D"/>
    <w:rsid w:val="00F947E4"/>
    <w:rsid w:val="00F94811"/>
    <w:rsid w:val="00F95F83"/>
    <w:rsid w:val="00F968F2"/>
    <w:rsid w:val="00F97A16"/>
    <w:rsid w:val="00F97B4A"/>
    <w:rsid w:val="00FA02B4"/>
    <w:rsid w:val="00FA045B"/>
    <w:rsid w:val="00FA1CFD"/>
    <w:rsid w:val="00FA278E"/>
    <w:rsid w:val="00FA2F12"/>
    <w:rsid w:val="00FA2F3C"/>
    <w:rsid w:val="00FA349B"/>
    <w:rsid w:val="00FA4839"/>
    <w:rsid w:val="00FA4F7E"/>
    <w:rsid w:val="00FA53EF"/>
    <w:rsid w:val="00FA590B"/>
    <w:rsid w:val="00FA5FF2"/>
    <w:rsid w:val="00FA6251"/>
    <w:rsid w:val="00FA6745"/>
    <w:rsid w:val="00FA71F5"/>
    <w:rsid w:val="00FA7C70"/>
    <w:rsid w:val="00FB00D1"/>
    <w:rsid w:val="00FB0336"/>
    <w:rsid w:val="00FB09C3"/>
    <w:rsid w:val="00FB09FE"/>
    <w:rsid w:val="00FB0DDD"/>
    <w:rsid w:val="00FB17D1"/>
    <w:rsid w:val="00FB198C"/>
    <w:rsid w:val="00FB1A68"/>
    <w:rsid w:val="00FB1F5B"/>
    <w:rsid w:val="00FB2026"/>
    <w:rsid w:val="00FB3677"/>
    <w:rsid w:val="00FB4D53"/>
    <w:rsid w:val="00FB507E"/>
    <w:rsid w:val="00FB6108"/>
    <w:rsid w:val="00FB6A9C"/>
    <w:rsid w:val="00FB7D1C"/>
    <w:rsid w:val="00FB7FC0"/>
    <w:rsid w:val="00FC0007"/>
    <w:rsid w:val="00FC0B01"/>
    <w:rsid w:val="00FC0D8D"/>
    <w:rsid w:val="00FC1343"/>
    <w:rsid w:val="00FC19F9"/>
    <w:rsid w:val="00FC22D1"/>
    <w:rsid w:val="00FC3E95"/>
    <w:rsid w:val="00FC3F37"/>
    <w:rsid w:val="00FC46F5"/>
    <w:rsid w:val="00FC46FF"/>
    <w:rsid w:val="00FC5464"/>
    <w:rsid w:val="00FC713E"/>
    <w:rsid w:val="00FC7A8F"/>
    <w:rsid w:val="00FC7C6F"/>
    <w:rsid w:val="00FD0166"/>
    <w:rsid w:val="00FD01A6"/>
    <w:rsid w:val="00FD023D"/>
    <w:rsid w:val="00FD0424"/>
    <w:rsid w:val="00FD0D98"/>
    <w:rsid w:val="00FD2525"/>
    <w:rsid w:val="00FD2B90"/>
    <w:rsid w:val="00FD3AA7"/>
    <w:rsid w:val="00FD3C54"/>
    <w:rsid w:val="00FD5C1E"/>
    <w:rsid w:val="00FD5E87"/>
    <w:rsid w:val="00FD5F80"/>
    <w:rsid w:val="00FD64DA"/>
    <w:rsid w:val="00FD6AEE"/>
    <w:rsid w:val="00FD7937"/>
    <w:rsid w:val="00FD7A53"/>
    <w:rsid w:val="00FD7BBB"/>
    <w:rsid w:val="00FD7C8A"/>
    <w:rsid w:val="00FE0A2F"/>
    <w:rsid w:val="00FE1018"/>
    <w:rsid w:val="00FE1713"/>
    <w:rsid w:val="00FE27D2"/>
    <w:rsid w:val="00FE2835"/>
    <w:rsid w:val="00FE2DB1"/>
    <w:rsid w:val="00FE32D4"/>
    <w:rsid w:val="00FE330B"/>
    <w:rsid w:val="00FE4421"/>
    <w:rsid w:val="00FE5331"/>
    <w:rsid w:val="00FE5546"/>
    <w:rsid w:val="00FE7351"/>
    <w:rsid w:val="00FF033D"/>
    <w:rsid w:val="00FF0620"/>
    <w:rsid w:val="00FF09B3"/>
    <w:rsid w:val="00FF0B28"/>
    <w:rsid w:val="00FF13AE"/>
    <w:rsid w:val="00FF1B4A"/>
    <w:rsid w:val="00FF26A2"/>
    <w:rsid w:val="00FF362C"/>
    <w:rsid w:val="00FF469B"/>
    <w:rsid w:val="00FF4A90"/>
    <w:rsid w:val="00FF5659"/>
    <w:rsid w:val="00FF6406"/>
    <w:rsid w:val="00FF6555"/>
    <w:rsid w:val="00FF65D6"/>
    <w:rsid w:val="00FF660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F36F63"/>
  <w15:docId w15:val="{AF35563F-7123-41FD-AAFB-4AB55FB0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77A"/>
    <w:rPr>
      <w:sz w:val="24"/>
      <w:szCs w:val="24"/>
      <w:lang w:val="es-MX" w:eastAsia="es-MX"/>
    </w:rPr>
  </w:style>
  <w:style w:type="paragraph" w:styleId="Heading1">
    <w:name w:val="heading 1"/>
    <w:basedOn w:val="Normal"/>
    <w:next w:val="BodyText"/>
    <w:link w:val="Heading1Char1"/>
    <w:qFormat/>
    <w:rsid w:val="009D3FD2"/>
    <w:pPr>
      <w:spacing w:line="480" w:lineRule="auto"/>
      <w:jc w:val="center"/>
      <w:outlineLvl w:val="0"/>
    </w:pPr>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377A"/>
    <w:pPr>
      <w:tabs>
        <w:tab w:val="center" w:pos="4419"/>
        <w:tab w:val="right" w:pos="8838"/>
      </w:tabs>
    </w:pPr>
  </w:style>
  <w:style w:type="character" w:styleId="PageNumber">
    <w:name w:val="page number"/>
    <w:basedOn w:val="DefaultParagraphFont"/>
    <w:rsid w:val="0081377A"/>
  </w:style>
  <w:style w:type="paragraph" w:styleId="Footer">
    <w:name w:val="footer"/>
    <w:basedOn w:val="Normal"/>
    <w:rsid w:val="00666663"/>
    <w:pPr>
      <w:tabs>
        <w:tab w:val="center" w:pos="4419"/>
        <w:tab w:val="right" w:pos="8838"/>
      </w:tabs>
    </w:pPr>
  </w:style>
  <w:style w:type="paragraph" w:styleId="FootnoteText">
    <w:name w:val="footnote text"/>
    <w:basedOn w:val="Normal"/>
    <w:link w:val="FootnoteTextChar"/>
    <w:uiPriority w:val="99"/>
    <w:semiHidden/>
    <w:rsid w:val="00081B53"/>
    <w:rPr>
      <w:sz w:val="20"/>
      <w:szCs w:val="20"/>
    </w:rPr>
  </w:style>
  <w:style w:type="character" w:customStyle="1" w:styleId="FootnoteTextChar">
    <w:name w:val="Footnote Text Char"/>
    <w:basedOn w:val="DefaultParagraphFont"/>
    <w:link w:val="FootnoteText"/>
    <w:uiPriority w:val="99"/>
    <w:semiHidden/>
    <w:rsid w:val="00081B53"/>
    <w:rPr>
      <w:lang w:val="es-MX" w:eastAsia="es-MX"/>
    </w:rPr>
  </w:style>
  <w:style w:type="character" w:styleId="FootnoteReference">
    <w:name w:val="footnote reference"/>
    <w:basedOn w:val="DefaultParagraphFont"/>
    <w:uiPriority w:val="99"/>
    <w:semiHidden/>
    <w:rsid w:val="00081B53"/>
    <w:rPr>
      <w:rFonts w:cs="Times New Roman"/>
      <w:vertAlign w:val="superscript"/>
    </w:rPr>
  </w:style>
  <w:style w:type="character" w:styleId="Hyperlink">
    <w:name w:val="Hyperlink"/>
    <w:basedOn w:val="DefaultParagraphFont"/>
    <w:unhideWhenUsed/>
    <w:rsid w:val="00552AEB"/>
    <w:rPr>
      <w:color w:val="0000FF"/>
      <w:u w:val="single"/>
    </w:rPr>
  </w:style>
  <w:style w:type="table" w:styleId="TableGrid">
    <w:name w:val="Table Grid"/>
    <w:basedOn w:val="TableNormal"/>
    <w:rsid w:val="004C7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0442"/>
    <w:rPr>
      <w:rFonts w:ascii="Tahoma" w:hAnsi="Tahoma" w:cs="Tahoma"/>
      <w:sz w:val="16"/>
      <w:szCs w:val="16"/>
    </w:rPr>
  </w:style>
  <w:style w:type="character" w:customStyle="1" w:styleId="BalloonTextChar">
    <w:name w:val="Balloon Text Char"/>
    <w:basedOn w:val="DefaultParagraphFont"/>
    <w:link w:val="BalloonText"/>
    <w:uiPriority w:val="99"/>
    <w:semiHidden/>
    <w:rsid w:val="00850442"/>
    <w:rPr>
      <w:rFonts w:ascii="Tahoma" w:hAnsi="Tahoma" w:cs="Tahoma"/>
      <w:sz w:val="16"/>
      <w:szCs w:val="16"/>
      <w:lang w:val="es-MX" w:eastAsia="es-MX"/>
    </w:rPr>
  </w:style>
  <w:style w:type="character" w:customStyle="1" w:styleId="HeaderChar">
    <w:name w:val="Header Char"/>
    <w:basedOn w:val="DefaultParagraphFont"/>
    <w:link w:val="Header"/>
    <w:uiPriority w:val="99"/>
    <w:rsid w:val="00430CBE"/>
    <w:rPr>
      <w:sz w:val="24"/>
      <w:szCs w:val="24"/>
      <w:lang w:val="es-MX" w:eastAsia="es-MX"/>
    </w:rPr>
  </w:style>
  <w:style w:type="character" w:customStyle="1" w:styleId="Heading1Char">
    <w:name w:val="Heading 1 Char"/>
    <w:basedOn w:val="DefaultParagraphFont"/>
    <w:uiPriority w:val="9"/>
    <w:rsid w:val="009D3FD2"/>
    <w:rPr>
      <w:rFonts w:asciiTheme="majorHAnsi" w:eastAsiaTheme="majorEastAsia" w:hAnsiTheme="majorHAnsi" w:cstheme="majorBidi"/>
      <w:color w:val="365F91" w:themeColor="accent1" w:themeShade="BF"/>
      <w:sz w:val="32"/>
      <w:szCs w:val="32"/>
      <w:lang w:val="es-MX" w:eastAsia="es-MX"/>
    </w:rPr>
  </w:style>
  <w:style w:type="character" w:customStyle="1" w:styleId="Heading1Char1">
    <w:name w:val="Heading 1 Char1"/>
    <w:basedOn w:val="DefaultParagraphFont"/>
    <w:link w:val="Heading1"/>
    <w:locked/>
    <w:rsid w:val="009D3FD2"/>
    <w:rPr>
      <w:sz w:val="24"/>
      <w:szCs w:val="24"/>
      <w:lang w:val="en-US" w:eastAsia="en-US"/>
    </w:rPr>
  </w:style>
  <w:style w:type="paragraph" w:styleId="BodyText">
    <w:name w:val="Body Text"/>
    <w:basedOn w:val="Normal"/>
    <w:link w:val="BodyTextChar"/>
    <w:uiPriority w:val="99"/>
    <w:semiHidden/>
    <w:unhideWhenUsed/>
    <w:rsid w:val="009D3FD2"/>
    <w:pPr>
      <w:spacing w:after="120"/>
    </w:pPr>
  </w:style>
  <w:style w:type="character" w:customStyle="1" w:styleId="BodyTextChar">
    <w:name w:val="Body Text Char"/>
    <w:basedOn w:val="DefaultParagraphFont"/>
    <w:link w:val="BodyText"/>
    <w:uiPriority w:val="99"/>
    <w:semiHidden/>
    <w:rsid w:val="009D3FD2"/>
    <w:rPr>
      <w:sz w:val="24"/>
      <w:szCs w:val="24"/>
      <w:lang w:val="es-MX" w:eastAsia="es-MX"/>
    </w:rPr>
  </w:style>
  <w:style w:type="character" w:styleId="CommentReference">
    <w:name w:val="annotation reference"/>
    <w:basedOn w:val="DefaultParagraphFont"/>
    <w:uiPriority w:val="99"/>
    <w:semiHidden/>
    <w:unhideWhenUsed/>
    <w:rsid w:val="009D3FD2"/>
    <w:rPr>
      <w:sz w:val="16"/>
      <w:szCs w:val="16"/>
    </w:rPr>
  </w:style>
  <w:style w:type="paragraph" w:styleId="CommentText">
    <w:name w:val="annotation text"/>
    <w:basedOn w:val="Normal"/>
    <w:link w:val="CommentTextChar"/>
    <w:uiPriority w:val="99"/>
    <w:semiHidden/>
    <w:unhideWhenUsed/>
    <w:rsid w:val="009D3FD2"/>
    <w:rPr>
      <w:sz w:val="20"/>
      <w:szCs w:val="20"/>
    </w:rPr>
  </w:style>
  <w:style w:type="character" w:customStyle="1" w:styleId="CommentTextChar">
    <w:name w:val="Comment Text Char"/>
    <w:basedOn w:val="DefaultParagraphFont"/>
    <w:link w:val="CommentText"/>
    <w:uiPriority w:val="99"/>
    <w:semiHidden/>
    <w:rsid w:val="009D3FD2"/>
    <w:rPr>
      <w:lang w:val="es-MX" w:eastAsia="es-MX"/>
    </w:rPr>
  </w:style>
  <w:style w:type="paragraph" w:styleId="CommentSubject">
    <w:name w:val="annotation subject"/>
    <w:basedOn w:val="CommentText"/>
    <w:next w:val="CommentText"/>
    <w:link w:val="CommentSubjectChar"/>
    <w:uiPriority w:val="99"/>
    <w:semiHidden/>
    <w:unhideWhenUsed/>
    <w:rsid w:val="009D3FD2"/>
    <w:rPr>
      <w:b/>
      <w:bCs/>
    </w:rPr>
  </w:style>
  <w:style w:type="character" w:customStyle="1" w:styleId="CommentSubjectChar">
    <w:name w:val="Comment Subject Char"/>
    <w:basedOn w:val="CommentTextChar"/>
    <w:link w:val="CommentSubject"/>
    <w:uiPriority w:val="99"/>
    <w:semiHidden/>
    <w:rsid w:val="009D3FD2"/>
    <w:rPr>
      <w:b/>
      <w:bCs/>
      <w:lang w:val="es-MX" w:eastAsia="es-MX"/>
    </w:rPr>
  </w:style>
  <w:style w:type="paragraph" w:customStyle="1" w:styleId="Referencia">
    <w:name w:val="Referencia"/>
    <w:basedOn w:val="BodyText"/>
    <w:rsid w:val="00B2245B"/>
    <w:pPr>
      <w:spacing w:after="0" w:line="480" w:lineRule="auto"/>
      <w:ind w:left="547" w:hanging="547"/>
    </w:pPr>
    <w:rPr>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9144">
      <w:bodyDiv w:val="1"/>
      <w:marLeft w:val="0"/>
      <w:marRight w:val="0"/>
      <w:marTop w:val="0"/>
      <w:marBottom w:val="0"/>
      <w:divBdr>
        <w:top w:val="none" w:sz="0" w:space="0" w:color="auto"/>
        <w:left w:val="none" w:sz="0" w:space="0" w:color="auto"/>
        <w:bottom w:val="none" w:sz="0" w:space="0" w:color="auto"/>
        <w:right w:val="none" w:sz="0" w:space="0" w:color="auto"/>
      </w:divBdr>
    </w:div>
    <w:div w:id="31157609">
      <w:bodyDiv w:val="1"/>
      <w:marLeft w:val="0"/>
      <w:marRight w:val="0"/>
      <w:marTop w:val="0"/>
      <w:marBottom w:val="0"/>
      <w:divBdr>
        <w:top w:val="none" w:sz="0" w:space="0" w:color="auto"/>
        <w:left w:val="none" w:sz="0" w:space="0" w:color="auto"/>
        <w:bottom w:val="none" w:sz="0" w:space="0" w:color="auto"/>
        <w:right w:val="none" w:sz="0" w:space="0" w:color="auto"/>
      </w:divBdr>
    </w:div>
    <w:div w:id="41635040">
      <w:bodyDiv w:val="1"/>
      <w:marLeft w:val="0"/>
      <w:marRight w:val="0"/>
      <w:marTop w:val="0"/>
      <w:marBottom w:val="0"/>
      <w:divBdr>
        <w:top w:val="none" w:sz="0" w:space="0" w:color="auto"/>
        <w:left w:val="none" w:sz="0" w:space="0" w:color="auto"/>
        <w:bottom w:val="none" w:sz="0" w:space="0" w:color="auto"/>
        <w:right w:val="none" w:sz="0" w:space="0" w:color="auto"/>
      </w:divBdr>
    </w:div>
    <w:div w:id="72288303">
      <w:bodyDiv w:val="1"/>
      <w:marLeft w:val="0"/>
      <w:marRight w:val="0"/>
      <w:marTop w:val="0"/>
      <w:marBottom w:val="0"/>
      <w:divBdr>
        <w:top w:val="none" w:sz="0" w:space="0" w:color="auto"/>
        <w:left w:val="none" w:sz="0" w:space="0" w:color="auto"/>
        <w:bottom w:val="none" w:sz="0" w:space="0" w:color="auto"/>
        <w:right w:val="none" w:sz="0" w:space="0" w:color="auto"/>
      </w:divBdr>
      <w:divsChild>
        <w:div w:id="1418362123">
          <w:marLeft w:val="0"/>
          <w:marRight w:val="0"/>
          <w:marTop w:val="0"/>
          <w:marBottom w:val="0"/>
          <w:divBdr>
            <w:top w:val="none" w:sz="0" w:space="0" w:color="auto"/>
            <w:left w:val="none" w:sz="0" w:space="0" w:color="auto"/>
            <w:bottom w:val="none" w:sz="0" w:space="0" w:color="auto"/>
            <w:right w:val="none" w:sz="0" w:space="0" w:color="auto"/>
          </w:divBdr>
        </w:div>
        <w:div w:id="1155103415">
          <w:marLeft w:val="0"/>
          <w:marRight w:val="0"/>
          <w:marTop w:val="0"/>
          <w:marBottom w:val="0"/>
          <w:divBdr>
            <w:top w:val="none" w:sz="0" w:space="0" w:color="auto"/>
            <w:left w:val="none" w:sz="0" w:space="0" w:color="auto"/>
            <w:bottom w:val="none" w:sz="0" w:space="0" w:color="auto"/>
            <w:right w:val="none" w:sz="0" w:space="0" w:color="auto"/>
          </w:divBdr>
        </w:div>
        <w:div w:id="2105303309">
          <w:marLeft w:val="0"/>
          <w:marRight w:val="0"/>
          <w:marTop w:val="0"/>
          <w:marBottom w:val="0"/>
          <w:divBdr>
            <w:top w:val="none" w:sz="0" w:space="0" w:color="auto"/>
            <w:left w:val="none" w:sz="0" w:space="0" w:color="auto"/>
            <w:bottom w:val="none" w:sz="0" w:space="0" w:color="auto"/>
            <w:right w:val="none" w:sz="0" w:space="0" w:color="auto"/>
          </w:divBdr>
        </w:div>
        <w:div w:id="1216046788">
          <w:marLeft w:val="0"/>
          <w:marRight w:val="0"/>
          <w:marTop w:val="0"/>
          <w:marBottom w:val="0"/>
          <w:divBdr>
            <w:top w:val="none" w:sz="0" w:space="0" w:color="auto"/>
            <w:left w:val="none" w:sz="0" w:space="0" w:color="auto"/>
            <w:bottom w:val="none" w:sz="0" w:space="0" w:color="auto"/>
            <w:right w:val="none" w:sz="0" w:space="0" w:color="auto"/>
          </w:divBdr>
        </w:div>
        <w:div w:id="386995158">
          <w:marLeft w:val="0"/>
          <w:marRight w:val="0"/>
          <w:marTop w:val="0"/>
          <w:marBottom w:val="0"/>
          <w:divBdr>
            <w:top w:val="none" w:sz="0" w:space="0" w:color="auto"/>
            <w:left w:val="none" w:sz="0" w:space="0" w:color="auto"/>
            <w:bottom w:val="none" w:sz="0" w:space="0" w:color="auto"/>
            <w:right w:val="none" w:sz="0" w:space="0" w:color="auto"/>
          </w:divBdr>
        </w:div>
      </w:divsChild>
    </w:div>
    <w:div w:id="175462111">
      <w:bodyDiv w:val="1"/>
      <w:marLeft w:val="0"/>
      <w:marRight w:val="0"/>
      <w:marTop w:val="0"/>
      <w:marBottom w:val="0"/>
      <w:divBdr>
        <w:top w:val="none" w:sz="0" w:space="0" w:color="auto"/>
        <w:left w:val="none" w:sz="0" w:space="0" w:color="auto"/>
        <w:bottom w:val="none" w:sz="0" w:space="0" w:color="auto"/>
        <w:right w:val="none" w:sz="0" w:space="0" w:color="auto"/>
      </w:divBdr>
    </w:div>
    <w:div w:id="200217710">
      <w:bodyDiv w:val="1"/>
      <w:marLeft w:val="0"/>
      <w:marRight w:val="0"/>
      <w:marTop w:val="0"/>
      <w:marBottom w:val="0"/>
      <w:divBdr>
        <w:top w:val="none" w:sz="0" w:space="0" w:color="auto"/>
        <w:left w:val="none" w:sz="0" w:space="0" w:color="auto"/>
        <w:bottom w:val="none" w:sz="0" w:space="0" w:color="auto"/>
        <w:right w:val="none" w:sz="0" w:space="0" w:color="auto"/>
      </w:divBdr>
    </w:div>
    <w:div w:id="316030285">
      <w:bodyDiv w:val="1"/>
      <w:marLeft w:val="0"/>
      <w:marRight w:val="0"/>
      <w:marTop w:val="0"/>
      <w:marBottom w:val="0"/>
      <w:divBdr>
        <w:top w:val="none" w:sz="0" w:space="0" w:color="auto"/>
        <w:left w:val="none" w:sz="0" w:space="0" w:color="auto"/>
        <w:bottom w:val="none" w:sz="0" w:space="0" w:color="auto"/>
        <w:right w:val="none" w:sz="0" w:space="0" w:color="auto"/>
      </w:divBdr>
    </w:div>
    <w:div w:id="337588043">
      <w:bodyDiv w:val="1"/>
      <w:marLeft w:val="0"/>
      <w:marRight w:val="0"/>
      <w:marTop w:val="0"/>
      <w:marBottom w:val="0"/>
      <w:divBdr>
        <w:top w:val="none" w:sz="0" w:space="0" w:color="auto"/>
        <w:left w:val="none" w:sz="0" w:space="0" w:color="auto"/>
        <w:bottom w:val="none" w:sz="0" w:space="0" w:color="auto"/>
        <w:right w:val="none" w:sz="0" w:space="0" w:color="auto"/>
      </w:divBdr>
    </w:div>
    <w:div w:id="347606575">
      <w:bodyDiv w:val="1"/>
      <w:marLeft w:val="0"/>
      <w:marRight w:val="0"/>
      <w:marTop w:val="0"/>
      <w:marBottom w:val="0"/>
      <w:divBdr>
        <w:top w:val="none" w:sz="0" w:space="0" w:color="auto"/>
        <w:left w:val="none" w:sz="0" w:space="0" w:color="auto"/>
        <w:bottom w:val="none" w:sz="0" w:space="0" w:color="auto"/>
        <w:right w:val="none" w:sz="0" w:space="0" w:color="auto"/>
      </w:divBdr>
      <w:divsChild>
        <w:div w:id="1452671820">
          <w:marLeft w:val="0"/>
          <w:marRight w:val="0"/>
          <w:marTop w:val="0"/>
          <w:marBottom w:val="0"/>
          <w:divBdr>
            <w:top w:val="none" w:sz="0" w:space="0" w:color="auto"/>
            <w:left w:val="none" w:sz="0" w:space="0" w:color="auto"/>
            <w:bottom w:val="none" w:sz="0" w:space="0" w:color="auto"/>
            <w:right w:val="none" w:sz="0" w:space="0" w:color="auto"/>
          </w:divBdr>
        </w:div>
      </w:divsChild>
    </w:div>
    <w:div w:id="384647205">
      <w:bodyDiv w:val="1"/>
      <w:marLeft w:val="0"/>
      <w:marRight w:val="0"/>
      <w:marTop w:val="0"/>
      <w:marBottom w:val="0"/>
      <w:divBdr>
        <w:top w:val="none" w:sz="0" w:space="0" w:color="auto"/>
        <w:left w:val="none" w:sz="0" w:space="0" w:color="auto"/>
        <w:bottom w:val="none" w:sz="0" w:space="0" w:color="auto"/>
        <w:right w:val="none" w:sz="0" w:space="0" w:color="auto"/>
      </w:divBdr>
      <w:divsChild>
        <w:div w:id="1693723928">
          <w:marLeft w:val="0"/>
          <w:marRight w:val="0"/>
          <w:marTop w:val="0"/>
          <w:marBottom w:val="0"/>
          <w:divBdr>
            <w:top w:val="none" w:sz="0" w:space="0" w:color="auto"/>
            <w:left w:val="none" w:sz="0" w:space="0" w:color="auto"/>
            <w:bottom w:val="none" w:sz="0" w:space="0" w:color="auto"/>
            <w:right w:val="none" w:sz="0" w:space="0" w:color="auto"/>
          </w:divBdr>
        </w:div>
      </w:divsChild>
    </w:div>
    <w:div w:id="415588639">
      <w:bodyDiv w:val="1"/>
      <w:marLeft w:val="0"/>
      <w:marRight w:val="0"/>
      <w:marTop w:val="0"/>
      <w:marBottom w:val="0"/>
      <w:divBdr>
        <w:top w:val="none" w:sz="0" w:space="0" w:color="auto"/>
        <w:left w:val="none" w:sz="0" w:space="0" w:color="auto"/>
        <w:bottom w:val="none" w:sz="0" w:space="0" w:color="auto"/>
        <w:right w:val="none" w:sz="0" w:space="0" w:color="auto"/>
      </w:divBdr>
      <w:divsChild>
        <w:div w:id="984165020">
          <w:marLeft w:val="0"/>
          <w:marRight w:val="0"/>
          <w:marTop w:val="0"/>
          <w:marBottom w:val="0"/>
          <w:divBdr>
            <w:top w:val="none" w:sz="0" w:space="0" w:color="auto"/>
            <w:left w:val="none" w:sz="0" w:space="0" w:color="auto"/>
            <w:bottom w:val="none" w:sz="0" w:space="0" w:color="auto"/>
            <w:right w:val="none" w:sz="0" w:space="0" w:color="auto"/>
          </w:divBdr>
        </w:div>
        <w:div w:id="751125066">
          <w:marLeft w:val="0"/>
          <w:marRight w:val="0"/>
          <w:marTop w:val="0"/>
          <w:marBottom w:val="0"/>
          <w:divBdr>
            <w:top w:val="none" w:sz="0" w:space="0" w:color="auto"/>
            <w:left w:val="none" w:sz="0" w:space="0" w:color="auto"/>
            <w:bottom w:val="none" w:sz="0" w:space="0" w:color="auto"/>
            <w:right w:val="none" w:sz="0" w:space="0" w:color="auto"/>
          </w:divBdr>
        </w:div>
        <w:div w:id="970405800">
          <w:marLeft w:val="0"/>
          <w:marRight w:val="0"/>
          <w:marTop w:val="0"/>
          <w:marBottom w:val="0"/>
          <w:divBdr>
            <w:top w:val="none" w:sz="0" w:space="0" w:color="auto"/>
            <w:left w:val="none" w:sz="0" w:space="0" w:color="auto"/>
            <w:bottom w:val="none" w:sz="0" w:space="0" w:color="auto"/>
            <w:right w:val="none" w:sz="0" w:space="0" w:color="auto"/>
          </w:divBdr>
        </w:div>
        <w:div w:id="1323242703">
          <w:marLeft w:val="0"/>
          <w:marRight w:val="0"/>
          <w:marTop w:val="0"/>
          <w:marBottom w:val="0"/>
          <w:divBdr>
            <w:top w:val="none" w:sz="0" w:space="0" w:color="auto"/>
            <w:left w:val="none" w:sz="0" w:space="0" w:color="auto"/>
            <w:bottom w:val="none" w:sz="0" w:space="0" w:color="auto"/>
            <w:right w:val="none" w:sz="0" w:space="0" w:color="auto"/>
          </w:divBdr>
        </w:div>
        <w:div w:id="1766146414">
          <w:marLeft w:val="0"/>
          <w:marRight w:val="0"/>
          <w:marTop w:val="0"/>
          <w:marBottom w:val="0"/>
          <w:divBdr>
            <w:top w:val="none" w:sz="0" w:space="0" w:color="auto"/>
            <w:left w:val="none" w:sz="0" w:space="0" w:color="auto"/>
            <w:bottom w:val="none" w:sz="0" w:space="0" w:color="auto"/>
            <w:right w:val="none" w:sz="0" w:space="0" w:color="auto"/>
          </w:divBdr>
        </w:div>
        <w:div w:id="666791033">
          <w:marLeft w:val="0"/>
          <w:marRight w:val="0"/>
          <w:marTop w:val="0"/>
          <w:marBottom w:val="0"/>
          <w:divBdr>
            <w:top w:val="none" w:sz="0" w:space="0" w:color="auto"/>
            <w:left w:val="none" w:sz="0" w:space="0" w:color="auto"/>
            <w:bottom w:val="none" w:sz="0" w:space="0" w:color="auto"/>
            <w:right w:val="none" w:sz="0" w:space="0" w:color="auto"/>
          </w:divBdr>
        </w:div>
        <w:div w:id="234440476">
          <w:marLeft w:val="0"/>
          <w:marRight w:val="0"/>
          <w:marTop w:val="0"/>
          <w:marBottom w:val="0"/>
          <w:divBdr>
            <w:top w:val="none" w:sz="0" w:space="0" w:color="auto"/>
            <w:left w:val="none" w:sz="0" w:space="0" w:color="auto"/>
            <w:bottom w:val="none" w:sz="0" w:space="0" w:color="auto"/>
            <w:right w:val="none" w:sz="0" w:space="0" w:color="auto"/>
          </w:divBdr>
        </w:div>
      </w:divsChild>
    </w:div>
    <w:div w:id="467746465">
      <w:bodyDiv w:val="1"/>
      <w:marLeft w:val="0"/>
      <w:marRight w:val="0"/>
      <w:marTop w:val="0"/>
      <w:marBottom w:val="0"/>
      <w:divBdr>
        <w:top w:val="none" w:sz="0" w:space="0" w:color="auto"/>
        <w:left w:val="none" w:sz="0" w:space="0" w:color="auto"/>
        <w:bottom w:val="none" w:sz="0" w:space="0" w:color="auto"/>
        <w:right w:val="none" w:sz="0" w:space="0" w:color="auto"/>
      </w:divBdr>
    </w:div>
    <w:div w:id="493453006">
      <w:bodyDiv w:val="1"/>
      <w:marLeft w:val="0"/>
      <w:marRight w:val="0"/>
      <w:marTop w:val="0"/>
      <w:marBottom w:val="0"/>
      <w:divBdr>
        <w:top w:val="none" w:sz="0" w:space="0" w:color="auto"/>
        <w:left w:val="none" w:sz="0" w:space="0" w:color="auto"/>
        <w:bottom w:val="none" w:sz="0" w:space="0" w:color="auto"/>
        <w:right w:val="none" w:sz="0" w:space="0" w:color="auto"/>
      </w:divBdr>
    </w:div>
    <w:div w:id="532114171">
      <w:bodyDiv w:val="1"/>
      <w:marLeft w:val="0"/>
      <w:marRight w:val="0"/>
      <w:marTop w:val="0"/>
      <w:marBottom w:val="0"/>
      <w:divBdr>
        <w:top w:val="none" w:sz="0" w:space="0" w:color="auto"/>
        <w:left w:val="none" w:sz="0" w:space="0" w:color="auto"/>
        <w:bottom w:val="none" w:sz="0" w:space="0" w:color="auto"/>
        <w:right w:val="none" w:sz="0" w:space="0" w:color="auto"/>
      </w:divBdr>
      <w:divsChild>
        <w:div w:id="1948658341">
          <w:marLeft w:val="0"/>
          <w:marRight w:val="0"/>
          <w:marTop w:val="0"/>
          <w:marBottom w:val="0"/>
          <w:divBdr>
            <w:top w:val="none" w:sz="0" w:space="0" w:color="auto"/>
            <w:left w:val="none" w:sz="0" w:space="0" w:color="auto"/>
            <w:bottom w:val="none" w:sz="0" w:space="0" w:color="auto"/>
            <w:right w:val="none" w:sz="0" w:space="0" w:color="auto"/>
          </w:divBdr>
        </w:div>
      </w:divsChild>
    </w:div>
    <w:div w:id="537593030">
      <w:bodyDiv w:val="1"/>
      <w:marLeft w:val="0"/>
      <w:marRight w:val="0"/>
      <w:marTop w:val="0"/>
      <w:marBottom w:val="0"/>
      <w:divBdr>
        <w:top w:val="none" w:sz="0" w:space="0" w:color="auto"/>
        <w:left w:val="none" w:sz="0" w:space="0" w:color="auto"/>
        <w:bottom w:val="none" w:sz="0" w:space="0" w:color="auto"/>
        <w:right w:val="none" w:sz="0" w:space="0" w:color="auto"/>
      </w:divBdr>
      <w:divsChild>
        <w:div w:id="1579054862">
          <w:marLeft w:val="0"/>
          <w:marRight w:val="0"/>
          <w:marTop w:val="0"/>
          <w:marBottom w:val="0"/>
          <w:divBdr>
            <w:top w:val="none" w:sz="0" w:space="0" w:color="auto"/>
            <w:left w:val="none" w:sz="0" w:space="0" w:color="auto"/>
            <w:bottom w:val="none" w:sz="0" w:space="0" w:color="auto"/>
            <w:right w:val="none" w:sz="0" w:space="0" w:color="auto"/>
          </w:divBdr>
        </w:div>
        <w:div w:id="60376096">
          <w:marLeft w:val="0"/>
          <w:marRight w:val="0"/>
          <w:marTop w:val="0"/>
          <w:marBottom w:val="0"/>
          <w:divBdr>
            <w:top w:val="none" w:sz="0" w:space="0" w:color="auto"/>
            <w:left w:val="none" w:sz="0" w:space="0" w:color="auto"/>
            <w:bottom w:val="none" w:sz="0" w:space="0" w:color="auto"/>
            <w:right w:val="none" w:sz="0" w:space="0" w:color="auto"/>
          </w:divBdr>
        </w:div>
        <w:div w:id="581331139">
          <w:marLeft w:val="0"/>
          <w:marRight w:val="0"/>
          <w:marTop w:val="0"/>
          <w:marBottom w:val="0"/>
          <w:divBdr>
            <w:top w:val="none" w:sz="0" w:space="0" w:color="auto"/>
            <w:left w:val="none" w:sz="0" w:space="0" w:color="auto"/>
            <w:bottom w:val="none" w:sz="0" w:space="0" w:color="auto"/>
            <w:right w:val="none" w:sz="0" w:space="0" w:color="auto"/>
          </w:divBdr>
        </w:div>
      </w:divsChild>
    </w:div>
    <w:div w:id="578638523">
      <w:bodyDiv w:val="1"/>
      <w:marLeft w:val="0"/>
      <w:marRight w:val="0"/>
      <w:marTop w:val="0"/>
      <w:marBottom w:val="0"/>
      <w:divBdr>
        <w:top w:val="none" w:sz="0" w:space="0" w:color="auto"/>
        <w:left w:val="none" w:sz="0" w:space="0" w:color="auto"/>
        <w:bottom w:val="none" w:sz="0" w:space="0" w:color="auto"/>
        <w:right w:val="none" w:sz="0" w:space="0" w:color="auto"/>
      </w:divBdr>
      <w:divsChild>
        <w:div w:id="1020854843">
          <w:marLeft w:val="0"/>
          <w:marRight w:val="0"/>
          <w:marTop w:val="0"/>
          <w:marBottom w:val="0"/>
          <w:divBdr>
            <w:top w:val="none" w:sz="0" w:space="0" w:color="auto"/>
            <w:left w:val="none" w:sz="0" w:space="0" w:color="auto"/>
            <w:bottom w:val="none" w:sz="0" w:space="0" w:color="auto"/>
            <w:right w:val="none" w:sz="0" w:space="0" w:color="auto"/>
          </w:divBdr>
          <w:divsChild>
            <w:div w:id="1127894295">
              <w:marLeft w:val="0"/>
              <w:marRight w:val="0"/>
              <w:marTop w:val="0"/>
              <w:marBottom w:val="0"/>
              <w:divBdr>
                <w:top w:val="none" w:sz="0" w:space="0" w:color="auto"/>
                <w:left w:val="none" w:sz="0" w:space="0" w:color="auto"/>
                <w:bottom w:val="none" w:sz="0" w:space="0" w:color="auto"/>
                <w:right w:val="none" w:sz="0" w:space="0" w:color="auto"/>
              </w:divBdr>
            </w:div>
            <w:div w:id="347145977">
              <w:marLeft w:val="0"/>
              <w:marRight w:val="0"/>
              <w:marTop w:val="0"/>
              <w:marBottom w:val="0"/>
              <w:divBdr>
                <w:top w:val="none" w:sz="0" w:space="0" w:color="auto"/>
                <w:left w:val="none" w:sz="0" w:space="0" w:color="auto"/>
                <w:bottom w:val="none" w:sz="0" w:space="0" w:color="auto"/>
                <w:right w:val="none" w:sz="0" w:space="0" w:color="auto"/>
              </w:divBdr>
            </w:div>
            <w:div w:id="27374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07488">
      <w:bodyDiv w:val="1"/>
      <w:marLeft w:val="0"/>
      <w:marRight w:val="0"/>
      <w:marTop w:val="0"/>
      <w:marBottom w:val="0"/>
      <w:divBdr>
        <w:top w:val="none" w:sz="0" w:space="0" w:color="auto"/>
        <w:left w:val="none" w:sz="0" w:space="0" w:color="auto"/>
        <w:bottom w:val="none" w:sz="0" w:space="0" w:color="auto"/>
        <w:right w:val="none" w:sz="0" w:space="0" w:color="auto"/>
      </w:divBdr>
    </w:div>
    <w:div w:id="703822691">
      <w:bodyDiv w:val="1"/>
      <w:marLeft w:val="0"/>
      <w:marRight w:val="0"/>
      <w:marTop w:val="0"/>
      <w:marBottom w:val="0"/>
      <w:divBdr>
        <w:top w:val="none" w:sz="0" w:space="0" w:color="auto"/>
        <w:left w:val="none" w:sz="0" w:space="0" w:color="auto"/>
        <w:bottom w:val="none" w:sz="0" w:space="0" w:color="auto"/>
        <w:right w:val="none" w:sz="0" w:space="0" w:color="auto"/>
      </w:divBdr>
    </w:div>
    <w:div w:id="775755016">
      <w:bodyDiv w:val="1"/>
      <w:marLeft w:val="0"/>
      <w:marRight w:val="0"/>
      <w:marTop w:val="0"/>
      <w:marBottom w:val="0"/>
      <w:divBdr>
        <w:top w:val="none" w:sz="0" w:space="0" w:color="auto"/>
        <w:left w:val="none" w:sz="0" w:space="0" w:color="auto"/>
        <w:bottom w:val="none" w:sz="0" w:space="0" w:color="auto"/>
        <w:right w:val="none" w:sz="0" w:space="0" w:color="auto"/>
      </w:divBdr>
    </w:div>
    <w:div w:id="815296955">
      <w:bodyDiv w:val="1"/>
      <w:marLeft w:val="0"/>
      <w:marRight w:val="0"/>
      <w:marTop w:val="0"/>
      <w:marBottom w:val="0"/>
      <w:divBdr>
        <w:top w:val="none" w:sz="0" w:space="0" w:color="auto"/>
        <w:left w:val="none" w:sz="0" w:space="0" w:color="auto"/>
        <w:bottom w:val="none" w:sz="0" w:space="0" w:color="auto"/>
        <w:right w:val="none" w:sz="0" w:space="0" w:color="auto"/>
      </w:divBdr>
    </w:div>
    <w:div w:id="873423819">
      <w:bodyDiv w:val="1"/>
      <w:marLeft w:val="0"/>
      <w:marRight w:val="0"/>
      <w:marTop w:val="0"/>
      <w:marBottom w:val="0"/>
      <w:divBdr>
        <w:top w:val="none" w:sz="0" w:space="0" w:color="auto"/>
        <w:left w:val="none" w:sz="0" w:space="0" w:color="auto"/>
        <w:bottom w:val="none" w:sz="0" w:space="0" w:color="auto"/>
        <w:right w:val="none" w:sz="0" w:space="0" w:color="auto"/>
      </w:divBdr>
      <w:divsChild>
        <w:div w:id="866986452">
          <w:marLeft w:val="0"/>
          <w:marRight w:val="0"/>
          <w:marTop w:val="0"/>
          <w:marBottom w:val="0"/>
          <w:divBdr>
            <w:top w:val="none" w:sz="0" w:space="0" w:color="auto"/>
            <w:left w:val="none" w:sz="0" w:space="0" w:color="auto"/>
            <w:bottom w:val="none" w:sz="0" w:space="0" w:color="auto"/>
            <w:right w:val="none" w:sz="0" w:space="0" w:color="auto"/>
          </w:divBdr>
        </w:div>
        <w:div w:id="1026250129">
          <w:marLeft w:val="0"/>
          <w:marRight w:val="0"/>
          <w:marTop w:val="0"/>
          <w:marBottom w:val="0"/>
          <w:divBdr>
            <w:top w:val="none" w:sz="0" w:space="0" w:color="auto"/>
            <w:left w:val="none" w:sz="0" w:space="0" w:color="auto"/>
            <w:bottom w:val="none" w:sz="0" w:space="0" w:color="auto"/>
            <w:right w:val="none" w:sz="0" w:space="0" w:color="auto"/>
          </w:divBdr>
        </w:div>
        <w:div w:id="1008486640">
          <w:marLeft w:val="0"/>
          <w:marRight w:val="0"/>
          <w:marTop w:val="0"/>
          <w:marBottom w:val="0"/>
          <w:divBdr>
            <w:top w:val="none" w:sz="0" w:space="0" w:color="auto"/>
            <w:left w:val="none" w:sz="0" w:space="0" w:color="auto"/>
            <w:bottom w:val="none" w:sz="0" w:space="0" w:color="auto"/>
            <w:right w:val="none" w:sz="0" w:space="0" w:color="auto"/>
          </w:divBdr>
        </w:div>
        <w:div w:id="844831321">
          <w:marLeft w:val="0"/>
          <w:marRight w:val="0"/>
          <w:marTop w:val="0"/>
          <w:marBottom w:val="0"/>
          <w:divBdr>
            <w:top w:val="none" w:sz="0" w:space="0" w:color="auto"/>
            <w:left w:val="none" w:sz="0" w:space="0" w:color="auto"/>
            <w:bottom w:val="none" w:sz="0" w:space="0" w:color="auto"/>
            <w:right w:val="none" w:sz="0" w:space="0" w:color="auto"/>
          </w:divBdr>
        </w:div>
        <w:div w:id="1610158006">
          <w:marLeft w:val="0"/>
          <w:marRight w:val="0"/>
          <w:marTop w:val="0"/>
          <w:marBottom w:val="0"/>
          <w:divBdr>
            <w:top w:val="none" w:sz="0" w:space="0" w:color="auto"/>
            <w:left w:val="none" w:sz="0" w:space="0" w:color="auto"/>
            <w:bottom w:val="none" w:sz="0" w:space="0" w:color="auto"/>
            <w:right w:val="none" w:sz="0" w:space="0" w:color="auto"/>
          </w:divBdr>
        </w:div>
      </w:divsChild>
    </w:div>
    <w:div w:id="878005266">
      <w:bodyDiv w:val="1"/>
      <w:marLeft w:val="0"/>
      <w:marRight w:val="0"/>
      <w:marTop w:val="0"/>
      <w:marBottom w:val="0"/>
      <w:divBdr>
        <w:top w:val="none" w:sz="0" w:space="0" w:color="auto"/>
        <w:left w:val="none" w:sz="0" w:space="0" w:color="auto"/>
        <w:bottom w:val="none" w:sz="0" w:space="0" w:color="auto"/>
        <w:right w:val="none" w:sz="0" w:space="0" w:color="auto"/>
      </w:divBdr>
    </w:div>
    <w:div w:id="897783955">
      <w:bodyDiv w:val="1"/>
      <w:marLeft w:val="0"/>
      <w:marRight w:val="0"/>
      <w:marTop w:val="0"/>
      <w:marBottom w:val="0"/>
      <w:divBdr>
        <w:top w:val="none" w:sz="0" w:space="0" w:color="auto"/>
        <w:left w:val="none" w:sz="0" w:space="0" w:color="auto"/>
        <w:bottom w:val="none" w:sz="0" w:space="0" w:color="auto"/>
        <w:right w:val="none" w:sz="0" w:space="0" w:color="auto"/>
      </w:divBdr>
    </w:div>
    <w:div w:id="900140989">
      <w:bodyDiv w:val="1"/>
      <w:marLeft w:val="0"/>
      <w:marRight w:val="0"/>
      <w:marTop w:val="0"/>
      <w:marBottom w:val="0"/>
      <w:divBdr>
        <w:top w:val="none" w:sz="0" w:space="0" w:color="auto"/>
        <w:left w:val="none" w:sz="0" w:space="0" w:color="auto"/>
        <w:bottom w:val="none" w:sz="0" w:space="0" w:color="auto"/>
        <w:right w:val="none" w:sz="0" w:space="0" w:color="auto"/>
      </w:divBdr>
    </w:div>
    <w:div w:id="923151735">
      <w:bodyDiv w:val="1"/>
      <w:marLeft w:val="0"/>
      <w:marRight w:val="0"/>
      <w:marTop w:val="0"/>
      <w:marBottom w:val="0"/>
      <w:divBdr>
        <w:top w:val="none" w:sz="0" w:space="0" w:color="auto"/>
        <w:left w:val="none" w:sz="0" w:space="0" w:color="auto"/>
        <w:bottom w:val="none" w:sz="0" w:space="0" w:color="auto"/>
        <w:right w:val="none" w:sz="0" w:space="0" w:color="auto"/>
      </w:divBdr>
      <w:divsChild>
        <w:div w:id="375088585">
          <w:marLeft w:val="0"/>
          <w:marRight w:val="0"/>
          <w:marTop w:val="0"/>
          <w:marBottom w:val="0"/>
          <w:divBdr>
            <w:top w:val="none" w:sz="0" w:space="0" w:color="auto"/>
            <w:left w:val="none" w:sz="0" w:space="0" w:color="auto"/>
            <w:bottom w:val="none" w:sz="0" w:space="0" w:color="auto"/>
            <w:right w:val="none" w:sz="0" w:space="0" w:color="auto"/>
          </w:divBdr>
        </w:div>
        <w:div w:id="1819375432">
          <w:marLeft w:val="0"/>
          <w:marRight w:val="0"/>
          <w:marTop w:val="0"/>
          <w:marBottom w:val="0"/>
          <w:divBdr>
            <w:top w:val="none" w:sz="0" w:space="0" w:color="auto"/>
            <w:left w:val="none" w:sz="0" w:space="0" w:color="auto"/>
            <w:bottom w:val="none" w:sz="0" w:space="0" w:color="auto"/>
            <w:right w:val="none" w:sz="0" w:space="0" w:color="auto"/>
          </w:divBdr>
        </w:div>
        <w:div w:id="589192569">
          <w:marLeft w:val="0"/>
          <w:marRight w:val="0"/>
          <w:marTop w:val="0"/>
          <w:marBottom w:val="0"/>
          <w:divBdr>
            <w:top w:val="none" w:sz="0" w:space="0" w:color="auto"/>
            <w:left w:val="none" w:sz="0" w:space="0" w:color="auto"/>
            <w:bottom w:val="none" w:sz="0" w:space="0" w:color="auto"/>
            <w:right w:val="none" w:sz="0" w:space="0" w:color="auto"/>
          </w:divBdr>
        </w:div>
        <w:div w:id="218707745">
          <w:marLeft w:val="0"/>
          <w:marRight w:val="0"/>
          <w:marTop w:val="0"/>
          <w:marBottom w:val="0"/>
          <w:divBdr>
            <w:top w:val="none" w:sz="0" w:space="0" w:color="auto"/>
            <w:left w:val="none" w:sz="0" w:space="0" w:color="auto"/>
            <w:bottom w:val="none" w:sz="0" w:space="0" w:color="auto"/>
            <w:right w:val="none" w:sz="0" w:space="0" w:color="auto"/>
          </w:divBdr>
        </w:div>
        <w:div w:id="283538791">
          <w:marLeft w:val="0"/>
          <w:marRight w:val="0"/>
          <w:marTop w:val="0"/>
          <w:marBottom w:val="0"/>
          <w:divBdr>
            <w:top w:val="none" w:sz="0" w:space="0" w:color="auto"/>
            <w:left w:val="none" w:sz="0" w:space="0" w:color="auto"/>
            <w:bottom w:val="none" w:sz="0" w:space="0" w:color="auto"/>
            <w:right w:val="none" w:sz="0" w:space="0" w:color="auto"/>
          </w:divBdr>
        </w:div>
        <w:div w:id="246966624">
          <w:marLeft w:val="0"/>
          <w:marRight w:val="0"/>
          <w:marTop w:val="0"/>
          <w:marBottom w:val="0"/>
          <w:divBdr>
            <w:top w:val="none" w:sz="0" w:space="0" w:color="auto"/>
            <w:left w:val="none" w:sz="0" w:space="0" w:color="auto"/>
            <w:bottom w:val="none" w:sz="0" w:space="0" w:color="auto"/>
            <w:right w:val="none" w:sz="0" w:space="0" w:color="auto"/>
          </w:divBdr>
        </w:div>
      </w:divsChild>
    </w:div>
    <w:div w:id="944189932">
      <w:bodyDiv w:val="1"/>
      <w:marLeft w:val="0"/>
      <w:marRight w:val="0"/>
      <w:marTop w:val="0"/>
      <w:marBottom w:val="0"/>
      <w:divBdr>
        <w:top w:val="none" w:sz="0" w:space="0" w:color="auto"/>
        <w:left w:val="none" w:sz="0" w:space="0" w:color="auto"/>
        <w:bottom w:val="none" w:sz="0" w:space="0" w:color="auto"/>
        <w:right w:val="none" w:sz="0" w:space="0" w:color="auto"/>
      </w:divBdr>
    </w:div>
    <w:div w:id="945426038">
      <w:bodyDiv w:val="1"/>
      <w:marLeft w:val="0"/>
      <w:marRight w:val="0"/>
      <w:marTop w:val="0"/>
      <w:marBottom w:val="0"/>
      <w:divBdr>
        <w:top w:val="none" w:sz="0" w:space="0" w:color="auto"/>
        <w:left w:val="none" w:sz="0" w:space="0" w:color="auto"/>
        <w:bottom w:val="none" w:sz="0" w:space="0" w:color="auto"/>
        <w:right w:val="none" w:sz="0" w:space="0" w:color="auto"/>
      </w:divBdr>
    </w:div>
    <w:div w:id="964314254">
      <w:bodyDiv w:val="1"/>
      <w:marLeft w:val="0"/>
      <w:marRight w:val="0"/>
      <w:marTop w:val="0"/>
      <w:marBottom w:val="0"/>
      <w:divBdr>
        <w:top w:val="none" w:sz="0" w:space="0" w:color="auto"/>
        <w:left w:val="none" w:sz="0" w:space="0" w:color="auto"/>
        <w:bottom w:val="none" w:sz="0" w:space="0" w:color="auto"/>
        <w:right w:val="none" w:sz="0" w:space="0" w:color="auto"/>
      </w:divBdr>
    </w:div>
    <w:div w:id="998920272">
      <w:bodyDiv w:val="1"/>
      <w:marLeft w:val="0"/>
      <w:marRight w:val="0"/>
      <w:marTop w:val="0"/>
      <w:marBottom w:val="0"/>
      <w:divBdr>
        <w:top w:val="none" w:sz="0" w:space="0" w:color="auto"/>
        <w:left w:val="none" w:sz="0" w:space="0" w:color="auto"/>
        <w:bottom w:val="none" w:sz="0" w:space="0" w:color="auto"/>
        <w:right w:val="none" w:sz="0" w:space="0" w:color="auto"/>
      </w:divBdr>
    </w:div>
    <w:div w:id="1012953285">
      <w:bodyDiv w:val="1"/>
      <w:marLeft w:val="0"/>
      <w:marRight w:val="0"/>
      <w:marTop w:val="0"/>
      <w:marBottom w:val="0"/>
      <w:divBdr>
        <w:top w:val="none" w:sz="0" w:space="0" w:color="auto"/>
        <w:left w:val="none" w:sz="0" w:space="0" w:color="auto"/>
        <w:bottom w:val="none" w:sz="0" w:space="0" w:color="auto"/>
        <w:right w:val="none" w:sz="0" w:space="0" w:color="auto"/>
      </w:divBdr>
      <w:divsChild>
        <w:div w:id="513110422">
          <w:marLeft w:val="0"/>
          <w:marRight w:val="0"/>
          <w:marTop w:val="0"/>
          <w:marBottom w:val="0"/>
          <w:divBdr>
            <w:top w:val="none" w:sz="0" w:space="0" w:color="auto"/>
            <w:left w:val="none" w:sz="0" w:space="0" w:color="auto"/>
            <w:bottom w:val="none" w:sz="0" w:space="0" w:color="auto"/>
            <w:right w:val="none" w:sz="0" w:space="0" w:color="auto"/>
          </w:divBdr>
        </w:div>
      </w:divsChild>
    </w:div>
    <w:div w:id="1018197864">
      <w:bodyDiv w:val="1"/>
      <w:marLeft w:val="0"/>
      <w:marRight w:val="0"/>
      <w:marTop w:val="0"/>
      <w:marBottom w:val="0"/>
      <w:divBdr>
        <w:top w:val="none" w:sz="0" w:space="0" w:color="auto"/>
        <w:left w:val="none" w:sz="0" w:space="0" w:color="auto"/>
        <w:bottom w:val="none" w:sz="0" w:space="0" w:color="auto"/>
        <w:right w:val="none" w:sz="0" w:space="0" w:color="auto"/>
      </w:divBdr>
    </w:div>
    <w:div w:id="1077939200">
      <w:bodyDiv w:val="1"/>
      <w:marLeft w:val="0"/>
      <w:marRight w:val="0"/>
      <w:marTop w:val="0"/>
      <w:marBottom w:val="0"/>
      <w:divBdr>
        <w:top w:val="none" w:sz="0" w:space="0" w:color="auto"/>
        <w:left w:val="none" w:sz="0" w:space="0" w:color="auto"/>
        <w:bottom w:val="none" w:sz="0" w:space="0" w:color="auto"/>
        <w:right w:val="none" w:sz="0" w:space="0" w:color="auto"/>
      </w:divBdr>
      <w:divsChild>
        <w:div w:id="308822734">
          <w:marLeft w:val="0"/>
          <w:marRight w:val="0"/>
          <w:marTop w:val="0"/>
          <w:marBottom w:val="0"/>
          <w:divBdr>
            <w:top w:val="none" w:sz="0" w:space="0" w:color="auto"/>
            <w:left w:val="none" w:sz="0" w:space="0" w:color="auto"/>
            <w:bottom w:val="none" w:sz="0" w:space="0" w:color="auto"/>
            <w:right w:val="none" w:sz="0" w:space="0" w:color="auto"/>
          </w:divBdr>
        </w:div>
        <w:div w:id="2058969515">
          <w:marLeft w:val="0"/>
          <w:marRight w:val="0"/>
          <w:marTop w:val="0"/>
          <w:marBottom w:val="0"/>
          <w:divBdr>
            <w:top w:val="none" w:sz="0" w:space="0" w:color="auto"/>
            <w:left w:val="none" w:sz="0" w:space="0" w:color="auto"/>
            <w:bottom w:val="none" w:sz="0" w:space="0" w:color="auto"/>
            <w:right w:val="none" w:sz="0" w:space="0" w:color="auto"/>
          </w:divBdr>
        </w:div>
        <w:div w:id="2063170021">
          <w:marLeft w:val="0"/>
          <w:marRight w:val="0"/>
          <w:marTop w:val="0"/>
          <w:marBottom w:val="0"/>
          <w:divBdr>
            <w:top w:val="none" w:sz="0" w:space="0" w:color="auto"/>
            <w:left w:val="none" w:sz="0" w:space="0" w:color="auto"/>
            <w:bottom w:val="none" w:sz="0" w:space="0" w:color="auto"/>
            <w:right w:val="none" w:sz="0" w:space="0" w:color="auto"/>
          </w:divBdr>
        </w:div>
        <w:div w:id="2022271962">
          <w:marLeft w:val="0"/>
          <w:marRight w:val="0"/>
          <w:marTop w:val="0"/>
          <w:marBottom w:val="0"/>
          <w:divBdr>
            <w:top w:val="none" w:sz="0" w:space="0" w:color="auto"/>
            <w:left w:val="none" w:sz="0" w:space="0" w:color="auto"/>
            <w:bottom w:val="none" w:sz="0" w:space="0" w:color="auto"/>
            <w:right w:val="none" w:sz="0" w:space="0" w:color="auto"/>
          </w:divBdr>
        </w:div>
        <w:div w:id="816071022">
          <w:marLeft w:val="0"/>
          <w:marRight w:val="0"/>
          <w:marTop w:val="0"/>
          <w:marBottom w:val="0"/>
          <w:divBdr>
            <w:top w:val="none" w:sz="0" w:space="0" w:color="auto"/>
            <w:left w:val="none" w:sz="0" w:space="0" w:color="auto"/>
            <w:bottom w:val="none" w:sz="0" w:space="0" w:color="auto"/>
            <w:right w:val="none" w:sz="0" w:space="0" w:color="auto"/>
          </w:divBdr>
        </w:div>
      </w:divsChild>
    </w:div>
    <w:div w:id="1102913216">
      <w:bodyDiv w:val="1"/>
      <w:marLeft w:val="0"/>
      <w:marRight w:val="0"/>
      <w:marTop w:val="0"/>
      <w:marBottom w:val="0"/>
      <w:divBdr>
        <w:top w:val="none" w:sz="0" w:space="0" w:color="auto"/>
        <w:left w:val="none" w:sz="0" w:space="0" w:color="auto"/>
        <w:bottom w:val="none" w:sz="0" w:space="0" w:color="auto"/>
        <w:right w:val="none" w:sz="0" w:space="0" w:color="auto"/>
      </w:divBdr>
    </w:div>
    <w:div w:id="1176456475">
      <w:bodyDiv w:val="1"/>
      <w:marLeft w:val="0"/>
      <w:marRight w:val="0"/>
      <w:marTop w:val="0"/>
      <w:marBottom w:val="0"/>
      <w:divBdr>
        <w:top w:val="none" w:sz="0" w:space="0" w:color="auto"/>
        <w:left w:val="none" w:sz="0" w:space="0" w:color="auto"/>
        <w:bottom w:val="none" w:sz="0" w:space="0" w:color="auto"/>
        <w:right w:val="none" w:sz="0" w:space="0" w:color="auto"/>
      </w:divBdr>
    </w:div>
    <w:div w:id="1209873552">
      <w:bodyDiv w:val="1"/>
      <w:marLeft w:val="0"/>
      <w:marRight w:val="0"/>
      <w:marTop w:val="0"/>
      <w:marBottom w:val="0"/>
      <w:divBdr>
        <w:top w:val="none" w:sz="0" w:space="0" w:color="auto"/>
        <w:left w:val="none" w:sz="0" w:space="0" w:color="auto"/>
        <w:bottom w:val="none" w:sz="0" w:space="0" w:color="auto"/>
        <w:right w:val="none" w:sz="0" w:space="0" w:color="auto"/>
      </w:divBdr>
    </w:div>
    <w:div w:id="1215504288">
      <w:bodyDiv w:val="1"/>
      <w:marLeft w:val="0"/>
      <w:marRight w:val="0"/>
      <w:marTop w:val="0"/>
      <w:marBottom w:val="0"/>
      <w:divBdr>
        <w:top w:val="none" w:sz="0" w:space="0" w:color="auto"/>
        <w:left w:val="none" w:sz="0" w:space="0" w:color="auto"/>
        <w:bottom w:val="none" w:sz="0" w:space="0" w:color="auto"/>
        <w:right w:val="none" w:sz="0" w:space="0" w:color="auto"/>
      </w:divBdr>
    </w:div>
    <w:div w:id="1223754062">
      <w:bodyDiv w:val="1"/>
      <w:marLeft w:val="0"/>
      <w:marRight w:val="0"/>
      <w:marTop w:val="0"/>
      <w:marBottom w:val="0"/>
      <w:divBdr>
        <w:top w:val="none" w:sz="0" w:space="0" w:color="auto"/>
        <w:left w:val="none" w:sz="0" w:space="0" w:color="auto"/>
        <w:bottom w:val="none" w:sz="0" w:space="0" w:color="auto"/>
        <w:right w:val="none" w:sz="0" w:space="0" w:color="auto"/>
      </w:divBdr>
      <w:divsChild>
        <w:div w:id="1464812991">
          <w:marLeft w:val="0"/>
          <w:marRight w:val="0"/>
          <w:marTop w:val="0"/>
          <w:marBottom w:val="0"/>
          <w:divBdr>
            <w:top w:val="none" w:sz="0" w:space="0" w:color="auto"/>
            <w:left w:val="none" w:sz="0" w:space="0" w:color="auto"/>
            <w:bottom w:val="none" w:sz="0" w:space="0" w:color="auto"/>
            <w:right w:val="none" w:sz="0" w:space="0" w:color="auto"/>
          </w:divBdr>
        </w:div>
      </w:divsChild>
    </w:div>
    <w:div w:id="1273242173">
      <w:bodyDiv w:val="1"/>
      <w:marLeft w:val="0"/>
      <w:marRight w:val="0"/>
      <w:marTop w:val="0"/>
      <w:marBottom w:val="0"/>
      <w:divBdr>
        <w:top w:val="none" w:sz="0" w:space="0" w:color="auto"/>
        <w:left w:val="none" w:sz="0" w:space="0" w:color="auto"/>
        <w:bottom w:val="none" w:sz="0" w:space="0" w:color="auto"/>
        <w:right w:val="none" w:sz="0" w:space="0" w:color="auto"/>
      </w:divBdr>
    </w:div>
    <w:div w:id="1283420718">
      <w:bodyDiv w:val="1"/>
      <w:marLeft w:val="0"/>
      <w:marRight w:val="0"/>
      <w:marTop w:val="0"/>
      <w:marBottom w:val="0"/>
      <w:divBdr>
        <w:top w:val="none" w:sz="0" w:space="0" w:color="auto"/>
        <w:left w:val="none" w:sz="0" w:space="0" w:color="auto"/>
        <w:bottom w:val="none" w:sz="0" w:space="0" w:color="auto"/>
        <w:right w:val="none" w:sz="0" w:space="0" w:color="auto"/>
      </w:divBdr>
    </w:div>
    <w:div w:id="1306011161">
      <w:bodyDiv w:val="1"/>
      <w:marLeft w:val="0"/>
      <w:marRight w:val="0"/>
      <w:marTop w:val="0"/>
      <w:marBottom w:val="0"/>
      <w:divBdr>
        <w:top w:val="none" w:sz="0" w:space="0" w:color="auto"/>
        <w:left w:val="none" w:sz="0" w:space="0" w:color="auto"/>
        <w:bottom w:val="none" w:sz="0" w:space="0" w:color="auto"/>
        <w:right w:val="none" w:sz="0" w:space="0" w:color="auto"/>
      </w:divBdr>
      <w:divsChild>
        <w:div w:id="873620981">
          <w:marLeft w:val="0"/>
          <w:marRight w:val="0"/>
          <w:marTop w:val="0"/>
          <w:marBottom w:val="0"/>
          <w:divBdr>
            <w:top w:val="none" w:sz="0" w:space="0" w:color="auto"/>
            <w:left w:val="none" w:sz="0" w:space="0" w:color="auto"/>
            <w:bottom w:val="none" w:sz="0" w:space="0" w:color="auto"/>
            <w:right w:val="none" w:sz="0" w:space="0" w:color="auto"/>
          </w:divBdr>
        </w:div>
        <w:div w:id="302394534">
          <w:marLeft w:val="0"/>
          <w:marRight w:val="0"/>
          <w:marTop w:val="0"/>
          <w:marBottom w:val="0"/>
          <w:divBdr>
            <w:top w:val="none" w:sz="0" w:space="0" w:color="auto"/>
            <w:left w:val="none" w:sz="0" w:space="0" w:color="auto"/>
            <w:bottom w:val="none" w:sz="0" w:space="0" w:color="auto"/>
            <w:right w:val="none" w:sz="0" w:space="0" w:color="auto"/>
          </w:divBdr>
        </w:div>
        <w:div w:id="1902863688">
          <w:marLeft w:val="0"/>
          <w:marRight w:val="0"/>
          <w:marTop w:val="0"/>
          <w:marBottom w:val="0"/>
          <w:divBdr>
            <w:top w:val="none" w:sz="0" w:space="0" w:color="auto"/>
            <w:left w:val="none" w:sz="0" w:space="0" w:color="auto"/>
            <w:bottom w:val="none" w:sz="0" w:space="0" w:color="auto"/>
            <w:right w:val="none" w:sz="0" w:space="0" w:color="auto"/>
          </w:divBdr>
        </w:div>
        <w:div w:id="546338540">
          <w:marLeft w:val="0"/>
          <w:marRight w:val="0"/>
          <w:marTop w:val="0"/>
          <w:marBottom w:val="0"/>
          <w:divBdr>
            <w:top w:val="none" w:sz="0" w:space="0" w:color="auto"/>
            <w:left w:val="none" w:sz="0" w:space="0" w:color="auto"/>
            <w:bottom w:val="none" w:sz="0" w:space="0" w:color="auto"/>
            <w:right w:val="none" w:sz="0" w:space="0" w:color="auto"/>
          </w:divBdr>
        </w:div>
        <w:div w:id="1597178872">
          <w:marLeft w:val="0"/>
          <w:marRight w:val="0"/>
          <w:marTop w:val="0"/>
          <w:marBottom w:val="0"/>
          <w:divBdr>
            <w:top w:val="none" w:sz="0" w:space="0" w:color="auto"/>
            <w:left w:val="none" w:sz="0" w:space="0" w:color="auto"/>
            <w:bottom w:val="none" w:sz="0" w:space="0" w:color="auto"/>
            <w:right w:val="none" w:sz="0" w:space="0" w:color="auto"/>
          </w:divBdr>
        </w:div>
      </w:divsChild>
    </w:div>
    <w:div w:id="1316184464">
      <w:bodyDiv w:val="1"/>
      <w:marLeft w:val="0"/>
      <w:marRight w:val="0"/>
      <w:marTop w:val="0"/>
      <w:marBottom w:val="0"/>
      <w:divBdr>
        <w:top w:val="none" w:sz="0" w:space="0" w:color="auto"/>
        <w:left w:val="none" w:sz="0" w:space="0" w:color="auto"/>
        <w:bottom w:val="none" w:sz="0" w:space="0" w:color="auto"/>
        <w:right w:val="none" w:sz="0" w:space="0" w:color="auto"/>
      </w:divBdr>
    </w:div>
    <w:div w:id="1357850376">
      <w:bodyDiv w:val="1"/>
      <w:marLeft w:val="0"/>
      <w:marRight w:val="0"/>
      <w:marTop w:val="0"/>
      <w:marBottom w:val="0"/>
      <w:divBdr>
        <w:top w:val="none" w:sz="0" w:space="0" w:color="auto"/>
        <w:left w:val="none" w:sz="0" w:space="0" w:color="auto"/>
        <w:bottom w:val="none" w:sz="0" w:space="0" w:color="auto"/>
        <w:right w:val="none" w:sz="0" w:space="0" w:color="auto"/>
      </w:divBdr>
      <w:divsChild>
        <w:div w:id="103044612">
          <w:marLeft w:val="0"/>
          <w:marRight w:val="0"/>
          <w:marTop w:val="0"/>
          <w:marBottom w:val="0"/>
          <w:divBdr>
            <w:top w:val="none" w:sz="0" w:space="0" w:color="auto"/>
            <w:left w:val="none" w:sz="0" w:space="0" w:color="auto"/>
            <w:bottom w:val="none" w:sz="0" w:space="0" w:color="auto"/>
            <w:right w:val="none" w:sz="0" w:space="0" w:color="auto"/>
          </w:divBdr>
        </w:div>
        <w:div w:id="1978144722">
          <w:marLeft w:val="0"/>
          <w:marRight w:val="0"/>
          <w:marTop w:val="0"/>
          <w:marBottom w:val="0"/>
          <w:divBdr>
            <w:top w:val="none" w:sz="0" w:space="0" w:color="auto"/>
            <w:left w:val="none" w:sz="0" w:space="0" w:color="auto"/>
            <w:bottom w:val="none" w:sz="0" w:space="0" w:color="auto"/>
            <w:right w:val="none" w:sz="0" w:space="0" w:color="auto"/>
          </w:divBdr>
        </w:div>
        <w:div w:id="1866869763">
          <w:marLeft w:val="0"/>
          <w:marRight w:val="0"/>
          <w:marTop w:val="0"/>
          <w:marBottom w:val="0"/>
          <w:divBdr>
            <w:top w:val="none" w:sz="0" w:space="0" w:color="auto"/>
            <w:left w:val="none" w:sz="0" w:space="0" w:color="auto"/>
            <w:bottom w:val="none" w:sz="0" w:space="0" w:color="auto"/>
            <w:right w:val="none" w:sz="0" w:space="0" w:color="auto"/>
          </w:divBdr>
        </w:div>
        <w:div w:id="296686371">
          <w:marLeft w:val="0"/>
          <w:marRight w:val="0"/>
          <w:marTop w:val="0"/>
          <w:marBottom w:val="0"/>
          <w:divBdr>
            <w:top w:val="none" w:sz="0" w:space="0" w:color="auto"/>
            <w:left w:val="none" w:sz="0" w:space="0" w:color="auto"/>
            <w:bottom w:val="none" w:sz="0" w:space="0" w:color="auto"/>
            <w:right w:val="none" w:sz="0" w:space="0" w:color="auto"/>
          </w:divBdr>
        </w:div>
        <w:div w:id="718480752">
          <w:marLeft w:val="0"/>
          <w:marRight w:val="0"/>
          <w:marTop w:val="0"/>
          <w:marBottom w:val="0"/>
          <w:divBdr>
            <w:top w:val="none" w:sz="0" w:space="0" w:color="auto"/>
            <w:left w:val="none" w:sz="0" w:space="0" w:color="auto"/>
            <w:bottom w:val="none" w:sz="0" w:space="0" w:color="auto"/>
            <w:right w:val="none" w:sz="0" w:space="0" w:color="auto"/>
          </w:divBdr>
        </w:div>
      </w:divsChild>
    </w:div>
    <w:div w:id="1367220700">
      <w:bodyDiv w:val="1"/>
      <w:marLeft w:val="0"/>
      <w:marRight w:val="0"/>
      <w:marTop w:val="0"/>
      <w:marBottom w:val="0"/>
      <w:divBdr>
        <w:top w:val="none" w:sz="0" w:space="0" w:color="auto"/>
        <w:left w:val="none" w:sz="0" w:space="0" w:color="auto"/>
        <w:bottom w:val="none" w:sz="0" w:space="0" w:color="auto"/>
        <w:right w:val="none" w:sz="0" w:space="0" w:color="auto"/>
      </w:divBdr>
    </w:div>
    <w:div w:id="1432044871">
      <w:bodyDiv w:val="1"/>
      <w:marLeft w:val="0"/>
      <w:marRight w:val="0"/>
      <w:marTop w:val="0"/>
      <w:marBottom w:val="0"/>
      <w:divBdr>
        <w:top w:val="none" w:sz="0" w:space="0" w:color="auto"/>
        <w:left w:val="none" w:sz="0" w:space="0" w:color="auto"/>
        <w:bottom w:val="none" w:sz="0" w:space="0" w:color="auto"/>
        <w:right w:val="none" w:sz="0" w:space="0" w:color="auto"/>
      </w:divBdr>
    </w:div>
    <w:div w:id="1529642165">
      <w:bodyDiv w:val="1"/>
      <w:marLeft w:val="0"/>
      <w:marRight w:val="0"/>
      <w:marTop w:val="0"/>
      <w:marBottom w:val="0"/>
      <w:divBdr>
        <w:top w:val="none" w:sz="0" w:space="0" w:color="auto"/>
        <w:left w:val="none" w:sz="0" w:space="0" w:color="auto"/>
        <w:bottom w:val="none" w:sz="0" w:space="0" w:color="auto"/>
        <w:right w:val="none" w:sz="0" w:space="0" w:color="auto"/>
      </w:divBdr>
    </w:div>
    <w:div w:id="1587348155">
      <w:bodyDiv w:val="1"/>
      <w:marLeft w:val="0"/>
      <w:marRight w:val="0"/>
      <w:marTop w:val="0"/>
      <w:marBottom w:val="0"/>
      <w:divBdr>
        <w:top w:val="none" w:sz="0" w:space="0" w:color="auto"/>
        <w:left w:val="none" w:sz="0" w:space="0" w:color="auto"/>
        <w:bottom w:val="none" w:sz="0" w:space="0" w:color="auto"/>
        <w:right w:val="none" w:sz="0" w:space="0" w:color="auto"/>
      </w:divBdr>
    </w:div>
    <w:div w:id="1606886621">
      <w:bodyDiv w:val="1"/>
      <w:marLeft w:val="0"/>
      <w:marRight w:val="0"/>
      <w:marTop w:val="0"/>
      <w:marBottom w:val="0"/>
      <w:divBdr>
        <w:top w:val="none" w:sz="0" w:space="0" w:color="auto"/>
        <w:left w:val="none" w:sz="0" w:space="0" w:color="auto"/>
        <w:bottom w:val="none" w:sz="0" w:space="0" w:color="auto"/>
        <w:right w:val="none" w:sz="0" w:space="0" w:color="auto"/>
      </w:divBdr>
      <w:divsChild>
        <w:div w:id="1972518565">
          <w:marLeft w:val="0"/>
          <w:marRight w:val="0"/>
          <w:marTop w:val="0"/>
          <w:marBottom w:val="0"/>
          <w:divBdr>
            <w:top w:val="none" w:sz="0" w:space="0" w:color="auto"/>
            <w:left w:val="none" w:sz="0" w:space="0" w:color="auto"/>
            <w:bottom w:val="none" w:sz="0" w:space="0" w:color="auto"/>
            <w:right w:val="none" w:sz="0" w:space="0" w:color="auto"/>
          </w:divBdr>
        </w:div>
      </w:divsChild>
    </w:div>
    <w:div w:id="1720782497">
      <w:bodyDiv w:val="1"/>
      <w:marLeft w:val="0"/>
      <w:marRight w:val="0"/>
      <w:marTop w:val="0"/>
      <w:marBottom w:val="0"/>
      <w:divBdr>
        <w:top w:val="none" w:sz="0" w:space="0" w:color="auto"/>
        <w:left w:val="none" w:sz="0" w:space="0" w:color="auto"/>
        <w:bottom w:val="none" w:sz="0" w:space="0" w:color="auto"/>
        <w:right w:val="none" w:sz="0" w:space="0" w:color="auto"/>
      </w:divBdr>
    </w:div>
    <w:div w:id="1733582083">
      <w:bodyDiv w:val="1"/>
      <w:marLeft w:val="0"/>
      <w:marRight w:val="0"/>
      <w:marTop w:val="0"/>
      <w:marBottom w:val="0"/>
      <w:divBdr>
        <w:top w:val="none" w:sz="0" w:space="0" w:color="auto"/>
        <w:left w:val="none" w:sz="0" w:space="0" w:color="auto"/>
        <w:bottom w:val="none" w:sz="0" w:space="0" w:color="auto"/>
        <w:right w:val="none" w:sz="0" w:space="0" w:color="auto"/>
      </w:divBdr>
      <w:divsChild>
        <w:div w:id="1376615155">
          <w:marLeft w:val="0"/>
          <w:marRight w:val="0"/>
          <w:marTop w:val="0"/>
          <w:marBottom w:val="0"/>
          <w:divBdr>
            <w:top w:val="none" w:sz="0" w:space="0" w:color="auto"/>
            <w:left w:val="none" w:sz="0" w:space="0" w:color="auto"/>
            <w:bottom w:val="none" w:sz="0" w:space="0" w:color="auto"/>
            <w:right w:val="none" w:sz="0" w:space="0" w:color="auto"/>
          </w:divBdr>
        </w:div>
      </w:divsChild>
    </w:div>
    <w:div w:id="1739356719">
      <w:bodyDiv w:val="1"/>
      <w:marLeft w:val="0"/>
      <w:marRight w:val="0"/>
      <w:marTop w:val="0"/>
      <w:marBottom w:val="0"/>
      <w:divBdr>
        <w:top w:val="none" w:sz="0" w:space="0" w:color="auto"/>
        <w:left w:val="none" w:sz="0" w:space="0" w:color="auto"/>
        <w:bottom w:val="none" w:sz="0" w:space="0" w:color="auto"/>
        <w:right w:val="none" w:sz="0" w:space="0" w:color="auto"/>
      </w:divBdr>
      <w:divsChild>
        <w:div w:id="750004580">
          <w:marLeft w:val="0"/>
          <w:marRight w:val="0"/>
          <w:marTop w:val="0"/>
          <w:marBottom w:val="0"/>
          <w:divBdr>
            <w:top w:val="none" w:sz="0" w:space="0" w:color="auto"/>
            <w:left w:val="none" w:sz="0" w:space="0" w:color="auto"/>
            <w:bottom w:val="none" w:sz="0" w:space="0" w:color="auto"/>
            <w:right w:val="none" w:sz="0" w:space="0" w:color="auto"/>
          </w:divBdr>
        </w:div>
        <w:div w:id="1828979234">
          <w:marLeft w:val="0"/>
          <w:marRight w:val="0"/>
          <w:marTop w:val="0"/>
          <w:marBottom w:val="0"/>
          <w:divBdr>
            <w:top w:val="none" w:sz="0" w:space="0" w:color="auto"/>
            <w:left w:val="none" w:sz="0" w:space="0" w:color="auto"/>
            <w:bottom w:val="none" w:sz="0" w:space="0" w:color="auto"/>
            <w:right w:val="none" w:sz="0" w:space="0" w:color="auto"/>
          </w:divBdr>
        </w:div>
        <w:div w:id="1326786839">
          <w:marLeft w:val="0"/>
          <w:marRight w:val="0"/>
          <w:marTop w:val="0"/>
          <w:marBottom w:val="0"/>
          <w:divBdr>
            <w:top w:val="none" w:sz="0" w:space="0" w:color="auto"/>
            <w:left w:val="none" w:sz="0" w:space="0" w:color="auto"/>
            <w:bottom w:val="none" w:sz="0" w:space="0" w:color="auto"/>
            <w:right w:val="none" w:sz="0" w:space="0" w:color="auto"/>
          </w:divBdr>
        </w:div>
        <w:div w:id="1684823668">
          <w:marLeft w:val="0"/>
          <w:marRight w:val="0"/>
          <w:marTop w:val="0"/>
          <w:marBottom w:val="0"/>
          <w:divBdr>
            <w:top w:val="none" w:sz="0" w:space="0" w:color="auto"/>
            <w:left w:val="none" w:sz="0" w:space="0" w:color="auto"/>
            <w:bottom w:val="none" w:sz="0" w:space="0" w:color="auto"/>
            <w:right w:val="none" w:sz="0" w:space="0" w:color="auto"/>
          </w:divBdr>
        </w:div>
        <w:div w:id="856889010">
          <w:marLeft w:val="0"/>
          <w:marRight w:val="0"/>
          <w:marTop w:val="0"/>
          <w:marBottom w:val="0"/>
          <w:divBdr>
            <w:top w:val="none" w:sz="0" w:space="0" w:color="auto"/>
            <w:left w:val="none" w:sz="0" w:space="0" w:color="auto"/>
            <w:bottom w:val="none" w:sz="0" w:space="0" w:color="auto"/>
            <w:right w:val="none" w:sz="0" w:space="0" w:color="auto"/>
          </w:divBdr>
        </w:div>
        <w:div w:id="1068385701">
          <w:marLeft w:val="0"/>
          <w:marRight w:val="0"/>
          <w:marTop w:val="0"/>
          <w:marBottom w:val="0"/>
          <w:divBdr>
            <w:top w:val="none" w:sz="0" w:space="0" w:color="auto"/>
            <w:left w:val="none" w:sz="0" w:space="0" w:color="auto"/>
            <w:bottom w:val="none" w:sz="0" w:space="0" w:color="auto"/>
            <w:right w:val="none" w:sz="0" w:space="0" w:color="auto"/>
          </w:divBdr>
        </w:div>
      </w:divsChild>
    </w:div>
    <w:div w:id="1849639247">
      <w:bodyDiv w:val="1"/>
      <w:marLeft w:val="0"/>
      <w:marRight w:val="0"/>
      <w:marTop w:val="0"/>
      <w:marBottom w:val="0"/>
      <w:divBdr>
        <w:top w:val="none" w:sz="0" w:space="0" w:color="auto"/>
        <w:left w:val="none" w:sz="0" w:space="0" w:color="auto"/>
        <w:bottom w:val="none" w:sz="0" w:space="0" w:color="auto"/>
        <w:right w:val="none" w:sz="0" w:space="0" w:color="auto"/>
      </w:divBdr>
      <w:divsChild>
        <w:div w:id="10382340">
          <w:marLeft w:val="0"/>
          <w:marRight w:val="0"/>
          <w:marTop w:val="0"/>
          <w:marBottom w:val="0"/>
          <w:divBdr>
            <w:top w:val="none" w:sz="0" w:space="0" w:color="auto"/>
            <w:left w:val="none" w:sz="0" w:space="0" w:color="auto"/>
            <w:bottom w:val="none" w:sz="0" w:space="0" w:color="auto"/>
            <w:right w:val="none" w:sz="0" w:space="0" w:color="auto"/>
          </w:divBdr>
        </w:div>
      </w:divsChild>
    </w:div>
    <w:div w:id="1849825382">
      <w:bodyDiv w:val="1"/>
      <w:marLeft w:val="0"/>
      <w:marRight w:val="0"/>
      <w:marTop w:val="0"/>
      <w:marBottom w:val="0"/>
      <w:divBdr>
        <w:top w:val="none" w:sz="0" w:space="0" w:color="auto"/>
        <w:left w:val="none" w:sz="0" w:space="0" w:color="auto"/>
        <w:bottom w:val="none" w:sz="0" w:space="0" w:color="auto"/>
        <w:right w:val="none" w:sz="0" w:space="0" w:color="auto"/>
      </w:divBdr>
    </w:div>
    <w:div w:id="1950578624">
      <w:bodyDiv w:val="1"/>
      <w:marLeft w:val="0"/>
      <w:marRight w:val="0"/>
      <w:marTop w:val="0"/>
      <w:marBottom w:val="0"/>
      <w:divBdr>
        <w:top w:val="none" w:sz="0" w:space="0" w:color="auto"/>
        <w:left w:val="none" w:sz="0" w:space="0" w:color="auto"/>
        <w:bottom w:val="none" w:sz="0" w:space="0" w:color="auto"/>
        <w:right w:val="none" w:sz="0" w:space="0" w:color="auto"/>
      </w:divBdr>
    </w:div>
    <w:div w:id="1964724217">
      <w:bodyDiv w:val="1"/>
      <w:marLeft w:val="0"/>
      <w:marRight w:val="0"/>
      <w:marTop w:val="0"/>
      <w:marBottom w:val="0"/>
      <w:divBdr>
        <w:top w:val="none" w:sz="0" w:space="0" w:color="auto"/>
        <w:left w:val="none" w:sz="0" w:space="0" w:color="auto"/>
        <w:bottom w:val="none" w:sz="0" w:space="0" w:color="auto"/>
        <w:right w:val="none" w:sz="0" w:space="0" w:color="auto"/>
      </w:divBdr>
    </w:div>
    <w:div w:id="2067559880">
      <w:bodyDiv w:val="1"/>
      <w:marLeft w:val="0"/>
      <w:marRight w:val="0"/>
      <w:marTop w:val="0"/>
      <w:marBottom w:val="0"/>
      <w:divBdr>
        <w:top w:val="none" w:sz="0" w:space="0" w:color="auto"/>
        <w:left w:val="none" w:sz="0" w:space="0" w:color="auto"/>
        <w:bottom w:val="none" w:sz="0" w:space="0" w:color="auto"/>
        <w:right w:val="none" w:sz="0" w:space="0" w:color="auto"/>
      </w:divBdr>
    </w:div>
    <w:div w:id="2098751461">
      <w:bodyDiv w:val="1"/>
      <w:marLeft w:val="0"/>
      <w:marRight w:val="0"/>
      <w:marTop w:val="0"/>
      <w:marBottom w:val="0"/>
      <w:divBdr>
        <w:top w:val="none" w:sz="0" w:space="0" w:color="auto"/>
        <w:left w:val="none" w:sz="0" w:space="0" w:color="auto"/>
        <w:bottom w:val="none" w:sz="0" w:space="0" w:color="auto"/>
        <w:right w:val="none" w:sz="0" w:space="0" w:color="auto"/>
      </w:divBdr>
      <w:divsChild>
        <w:div w:id="251668933">
          <w:marLeft w:val="0"/>
          <w:marRight w:val="0"/>
          <w:marTop w:val="0"/>
          <w:marBottom w:val="0"/>
          <w:divBdr>
            <w:top w:val="none" w:sz="0" w:space="0" w:color="auto"/>
            <w:left w:val="none" w:sz="0" w:space="0" w:color="auto"/>
            <w:bottom w:val="none" w:sz="0" w:space="0" w:color="auto"/>
            <w:right w:val="none" w:sz="0" w:space="0" w:color="auto"/>
          </w:divBdr>
        </w:div>
      </w:divsChild>
    </w:div>
    <w:div w:id="2120251625">
      <w:bodyDiv w:val="1"/>
      <w:marLeft w:val="0"/>
      <w:marRight w:val="0"/>
      <w:marTop w:val="0"/>
      <w:marBottom w:val="0"/>
      <w:divBdr>
        <w:top w:val="none" w:sz="0" w:space="0" w:color="auto"/>
        <w:left w:val="none" w:sz="0" w:space="0" w:color="auto"/>
        <w:bottom w:val="none" w:sz="0" w:space="0" w:color="auto"/>
        <w:right w:val="none" w:sz="0" w:space="0" w:color="auto"/>
      </w:divBdr>
    </w:div>
    <w:div w:id="213143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CAA14-CCD3-4445-9702-693407228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6694</Words>
  <Characters>38162</Characters>
  <Application>Microsoft Office Word</Application>
  <DocSecurity>0</DocSecurity>
  <Lines>318</Lines>
  <Paragraphs>89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El papel del Afecto en la Adquisición no consciente de preferencias a partir de la exposición simple a la marca</vt:lpstr>
      <vt:lpstr>El papel del Afecto en la Adquisición no consciente de preferencias a partir de la exposición simple a la marca</vt:lpstr>
    </vt:vector>
  </TitlesOfParts>
  <Company>Familiar</Company>
  <LinksUpToDate>false</LinksUpToDate>
  <CharactersWithSpaces>44767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papel del Afecto en la Adquisición no consciente de preferencias a partir de la exposición simple a la marca</dc:title>
  <dc:creator>Martha Peña</dc:creator>
  <cp:lastModifiedBy>Doralis Coriano Ortiz</cp:lastModifiedBy>
  <cp:revision>2</cp:revision>
  <cp:lastPrinted>2010-07-12T20:50:00Z</cp:lastPrinted>
  <dcterms:created xsi:type="dcterms:W3CDTF">2015-04-27T22:39:00Z</dcterms:created>
  <dcterms:modified xsi:type="dcterms:W3CDTF">2015-04-27T22:39:00Z</dcterms:modified>
</cp:coreProperties>
</file>