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3D" w:rsidRPr="009711A0" w:rsidRDefault="00EB0B3D">
      <w:pPr>
        <w:pStyle w:val="Predeterminado"/>
        <w:rPr>
          <w:rFonts w:ascii="Times New Roman" w:hAnsi="Times New Roman" w:cs="Times New Roman"/>
          <w:sz w:val="24"/>
          <w:szCs w:val="24"/>
        </w:rPr>
      </w:pPr>
    </w:p>
    <w:p w:rsidR="00CE36ED" w:rsidRPr="009711A0" w:rsidRDefault="00CE36ED" w:rsidP="008359CA">
      <w:pPr>
        <w:pStyle w:val="Predeterminado"/>
        <w:spacing w:line="480" w:lineRule="auto"/>
        <w:jc w:val="center"/>
        <w:rPr>
          <w:rFonts w:ascii="Times New Roman" w:hAnsi="Times New Roman" w:cs="Times New Roman"/>
          <w:sz w:val="24"/>
          <w:szCs w:val="24"/>
          <w:lang w:val="es-VE" w:eastAsia="es-ES"/>
        </w:rPr>
      </w:pPr>
      <w:r w:rsidRPr="009711A0">
        <w:rPr>
          <w:rFonts w:ascii="Times New Roman" w:hAnsi="Times New Roman" w:cs="Times New Roman"/>
          <w:sz w:val="24"/>
          <w:szCs w:val="24"/>
          <w:lang w:val="es-VE" w:eastAsia="es-ES"/>
        </w:rPr>
        <w:t>Resumen:</w:t>
      </w:r>
    </w:p>
    <w:p w:rsidR="00EB0B3D" w:rsidRPr="009711A0" w:rsidRDefault="003D4EB1">
      <w:pPr>
        <w:pStyle w:val="Predeterminado"/>
        <w:spacing w:line="480" w:lineRule="auto"/>
        <w:rPr>
          <w:rFonts w:ascii="Times New Roman" w:hAnsi="Times New Roman" w:cs="Times New Roman"/>
          <w:sz w:val="24"/>
          <w:szCs w:val="24"/>
        </w:rPr>
      </w:pPr>
      <w:r w:rsidRPr="009711A0">
        <w:rPr>
          <w:rFonts w:ascii="Times New Roman" w:hAnsi="Times New Roman" w:cs="Times New Roman"/>
          <w:sz w:val="24"/>
          <w:szCs w:val="24"/>
          <w:lang w:val="es-VE" w:eastAsia="es-ES"/>
        </w:rPr>
        <w:tab/>
        <w:t xml:space="preserve">En el presente trabajo se hace una revisión teórica </w:t>
      </w:r>
      <w:r w:rsidR="00562658" w:rsidRPr="009711A0">
        <w:rPr>
          <w:rFonts w:ascii="Times New Roman" w:hAnsi="Times New Roman" w:cs="Times New Roman"/>
          <w:sz w:val="24"/>
          <w:szCs w:val="24"/>
          <w:lang w:val="es-VE" w:eastAsia="es-ES"/>
        </w:rPr>
        <w:t>de las aproximaciones a la deshumanización desde la psicología cognitiva, empezando con</w:t>
      </w:r>
      <w:r w:rsidR="00431ADD" w:rsidRPr="009711A0">
        <w:rPr>
          <w:rFonts w:ascii="Times New Roman" w:hAnsi="Times New Roman" w:cs="Times New Roman"/>
          <w:sz w:val="24"/>
          <w:szCs w:val="24"/>
          <w:lang w:val="es-VE" w:eastAsia="es-ES"/>
        </w:rPr>
        <w:t xml:space="preserve"> teoría</w:t>
      </w:r>
      <w:r w:rsidR="00562658" w:rsidRPr="009711A0">
        <w:rPr>
          <w:rFonts w:ascii="Times New Roman" w:hAnsi="Times New Roman" w:cs="Times New Roman"/>
          <w:sz w:val="24"/>
          <w:szCs w:val="24"/>
          <w:lang w:val="es-VE" w:eastAsia="es-ES"/>
        </w:rPr>
        <w:t xml:space="preserve"> infrahumanización de Leyens et al. (200</w:t>
      </w:r>
      <w:r w:rsidR="0066465B" w:rsidRPr="009711A0">
        <w:rPr>
          <w:rFonts w:ascii="Times New Roman" w:hAnsi="Times New Roman" w:cs="Times New Roman"/>
          <w:sz w:val="24"/>
          <w:szCs w:val="24"/>
          <w:lang w:val="es-VE" w:eastAsia="es-ES"/>
        </w:rPr>
        <w:t>0</w:t>
      </w:r>
      <w:r w:rsidR="00562658" w:rsidRPr="009711A0">
        <w:rPr>
          <w:rFonts w:ascii="Times New Roman" w:hAnsi="Times New Roman" w:cs="Times New Roman"/>
          <w:sz w:val="24"/>
          <w:szCs w:val="24"/>
          <w:lang w:val="es-VE" w:eastAsia="es-ES"/>
        </w:rPr>
        <w:t xml:space="preserve">), </w:t>
      </w:r>
      <w:r w:rsidR="00431ADD" w:rsidRPr="009711A0">
        <w:rPr>
          <w:rFonts w:ascii="Times New Roman" w:hAnsi="Times New Roman" w:cs="Times New Roman"/>
          <w:sz w:val="24"/>
          <w:szCs w:val="24"/>
          <w:lang w:val="es-VE" w:eastAsia="es-ES"/>
        </w:rPr>
        <w:t xml:space="preserve">el modelo </w:t>
      </w:r>
      <w:r w:rsidR="00A30B16" w:rsidRPr="009711A0">
        <w:rPr>
          <w:rFonts w:ascii="Times New Roman" w:hAnsi="Times New Roman" w:cs="Times New Roman"/>
          <w:sz w:val="24"/>
          <w:szCs w:val="24"/>
          <w:lang w:val="es-VE" w:eastAsia="es-ES"/>
        </w:rPr>
        <w:t xml:space="preserve">deshumanización de Haslam (2006), </w:t>
      </w:r>
      <w:r w:rsidR="00562658" w:rsidRPr="009711A0">
        <w:rPr>
          <w:rFonts w:ascii="Times New Roman" w:hAnsi="Times New Roman" w:cs="Times New Roman"/>
          <w:sz w:val="24"/>
          <w:szCs w:val="24"/>
          <w:lang w:val="es-VE" w:eastAsia="es-ES"/>
        </w:rPr>
        <w:t>el modelo del contenido del e</w:t>
      </w:r>
      <w:r w:rsidR="009342A3">
        <w:rPr>
          <w:rFonts w:ascii="Times New Roman" w:hAnsi="Times New Roman" w:cs="Times New Roman"/>
          <w:sz w:val="24"/>
          <w:szCs w:val="24"/>
          <w:lang w:val="es-VE" w:eastAsia="es-ES"/>
        </w:rPr>
        <w:t xml:space="preserve">stereotipo de Fiske, </w:t>
      </w:r>
      <w:proofErr w:type="spellStart"/>
      <w:r w:rsidR="009342A3">
        <w:rPr>
          <w:rFonts w:ascii="Times New Roman" w:hAnsi="Times New Roman" w:cs="Times New Roman"/>
          <w:sz w:val="24"/>
          <w:szCs w:val="24"/>
          <w:lang w:val="es-VE" w:eastAsia="es-ES"/>
        </w:rPr>
        <w:t>Cuddy</w:t>
      </w:r>
      <w:proofErr w:type="spellEnd"/>
      <w:r w:rsidR="009342A3">
        <w:rPr>
          <w:rFonts w:ascii="Times New Roman" w:hAnsi="Times New Roman" w:cs="Times New Roman"/>
          <w:sz w:val="24"/>
          <w:szCs w:val="24"/>
          <w:lang w:val="es-VE" w:eastAsia="es-ES"/>
        </w:rPr>
        <w:t xml:space="preserve">, </w:t>
      </w:r>
      <w:proofErr w:type="spellStart"/>
      <w:r w:rsidR="009342A3">
        <w:rPr>
          <w:rFonts w:ascii="Times New Roman" w:hAnsi="Times New Roman" w:cs="Times New Roman"/>
          <w:sz w:val="24"/>
          <w:szCs w:val="24"/>
          <w:lang w:val="es-VE" w:eastAsia="es-ES"/>
        </w:rPr>
        <w:t>Glick</w:t>
      </w:r>
      <w:proofErr w:type="spellEnd"/>
      <w:r w:rsidR="009342A3">
        <w:rPr>
          <w:rFonts w:ascii="Times New Roman" w:hAnsi="Times New Roman" w:cs="Times New Roman"/>
          <w:sz w:val="24"/>
          <w:szCs w:val="24"/>
          <w:lang w:val="es-VE" w:eastAsia="es-ES"/>
        </w:rPr>
        <w:t xml:space="preserve"> y </w:t>
      </w:r>
      <w:proofErr w:type="spellStart"/>
      <w:r w:rsidR="009342A3">
        <w:rPr>
          <w:rFonts w:ascii="Times New Roman" w:hAnsi="Times New Roman" w:cs="Times New Roman"/>
          <w:sz w:val="24"/>
          <w:szCs w:val="24"/>
          <w:lang w:val="es-VE" w:eastAsia="es-ES"/>
        </w:rPr>
        <w:t>Xu</w:t>
      </w:r>
      <w:proofErr w:type="spellEnd"/>
      <w:r w:rsidR="009342A3">
        <w:rPr>
          <w:rFonts w:ascii="Times New Roman" w:hAnsi="Times New Roman" w:cs="Times New Roman"/>
          <w:sz w:val="24"/>
          <w:szCs w:val="24"/>
          <w:lang w:val="es-VE" w:eastAsia="es-ES"/>
        </w:rPr>
        <w:t xml:space="preserve"> </w:t>
      </w:r>
      <w:r w:rsidR="00C9226D" w:rsidRPr="009711A0">
        <w:rPr>
          <w:rFonts w:ascii="Times New Roman" w:hAnsi="Times New Roman" w:cs="Times New Roman"/>
          <w:sz w:val="24"/>
          <w:szCs w:val="24"/>
          <w:lang w:val="es-VE" w:eastAsia="es-ES"/>
        </w:rPr>
        <w:t>(</w:t>
      </w:r>
      <w:r w:rsidR="009342A3">
        <w:rPr>
          <w:rFonts w:ascii="Times New Roman" w:hAnsi="Times New Roman" w:cs="Times New Roman"/>
          <w:sz w:val="24"/>
          <w:szCs w:val="24"/>
          <w:lang w:val="es-VE" w:eastAsia="es-ES"/>
        </w:rPr>
        <w:t>2002</w:t>
      </w:r>
      <w:r w:rsidR="00A30B16" w:rsidRPr="009711A0">
        <w:rPr>
          <w:rFonts w:ascii="Times New Roman" w:hAnsi="Times New Roman" w:cs="Times New Roman"/>
          <w:sz w:val="24"/>
          <w:szCs w:val="24"/>
          <w:lang w:val="es-VE" w:eastAsia="es-ES"/>
        </w:rPr>
        <w:t>)</w:t>
      </w:r>
      <w:r w:rsidR="00C9226D" w:rsidRPr="009711A0">
        <w:rPr>
          <w:rFonts w:ascii="Times New Roman" w:hAnsi="Times New Roman" w:cs="Times New Roman"/>
          <w:sz w:val="24"/>
          <w:szCs w:val="24"/>
          <w:lang w:val="es-VE" w:eastAsia="es-ES"/>
        </w:rPr>
        <w:t xml:space="preserve"> y la integración de la teoría de Haslam con sustratos neuronales propuesta por Jack et al. (2013). Se estiman posibles puntos de contacto entre estas teorías </w:t>
      </w:r>
      <w:r w:rsidR="00A96EC4" w:rsidRPr="009711A0">
        <w:rPr>
          <w:rFonts w:ascii="Times New Roman" w:hAnsi="Times New Roman" w:cs="Times New Roman"/>
          <w:sz w:val="24"/>
          <w:szCs w:val="24"/>
          <w:lang w:val="es-VE" w:eastAsia="es-ES"/>
        </w:rPr>
        <w:t xml:space="preserve">de </w:t>
      </w:r>
      <w:r w:rsidRPr="009711A0">
        <w:rPr>
          <w:rFonts w:ascii="Times New Roman" w:hAnsi="Times New Roman" w:cs="Times New Roman"/>
          <w:sz w:val="24"/>
          <w:szCs w:val="24"/>
          <w:lang w:val="es-VE" w:eastAsia="es-ES"/>
        </w:rPr>
        <w:t>deshumanización</w:t>
      </w:r>
      <w:r w:rsidR="00C9226D" w:rsidRPr="009711A0">
        <w:rPr>
          <w:rFonts w:ascii="Times New Roman" w:hAnsi="Times New Roman" w:cs="Times New Roman"/>
          <w:sz w:val="24"/>
          <w:szCs w:val="24"/>
          <w:lang w:val="es-VE" w:eastAsia="es-ES"/>
        </w:rPr>
        <w:t xml:space="preserve">, así como se estudian las </w:t>
      </w:r>
      <w:r w:rsidR="00431ADD" w:rsidRPr="009711A0">
        <w:rPr>
          <w:rFonts w:ascii="Times New Roman" w:hAnsi="Times New Roman" w:cs="Times New Roman"/>
          <w:sz w:val="24"/>
          <w:szCs w:val="24"/>
          <w:lang w:val="es-VE" w:eastAsia="es-ES"/>
        </w:rPr>
        <w:t xml:space="preserve">limitaciones </w:t>
      </w:r>
      <w:r w:rsidR="00C9226D" w:rsidRPr="009711A0">
        <w:rPr>
          <w:rFonts w:ascii="Times New Roman" w:hAnsi="Times New Roman" w:cs="Times New Roman"/>
          <w:sz w:val="24"/>
          <w:szCs w:val="24"/>
          <w:lang w:val="es-VE" w:eastAsia="es-ES"/>
        </w:rPr>
        <w:t>teóricas y los retos que se les presentan a estas aproximaciones.</w:t>
      </w:r>
    </w:p>
    <w:p w:rsidR="00092DB5" w:rsidRPr="006D7895" w:rsidRDefault="00092DB5" w:rsidP="00CE36ED">
      <w:pPr>
        <w:pStyle w:val="Predeterminado"/>
        <w:rPr>
          <w:rFonts w:ascii="Times New Roman" w:hAnsi="Times New Roman" w:cs="Times New Roman"/>
          <w:sz w:val="24"/>
          <w:szCs w:val="24"/>
          <w:lang w:eastAsia="es-ES"/>
        </w:rPr>
      </w:pPr>
      <w:r w:rsidRPr="006D7895">
        <w:rPr>
          <w:rFonts w:ascii="Times New Roman" w:hAnsi="Times New Roman" w:cs="Times New Roman"/>
          <w:sz w:val="24"/>
          <w:szCs w:val="24"/>
          <w:lang w:eastAsia="es-ES"/>
        </w:rPr>
        <w:t>Palabras clave:</w:t>
      </w:r>
      <w:r w:rsidR="006D7895" w:rsidRPr="006D7895">
        <w:rPr>
          <w:rFonts w:ascii="Times New Roman" w:hAnsi="Times New Roman" w:cs="Times New Roman"/>
          <w:sz w:val="24"/>
          <w:szCs w:val="24"/>
          <w:lang w:eastAsia="es-ES"/>
        </w:rPr>
        <w:t xml:space="preserve"> Deshumanización, estereotipos, actitudes, </w:t>
      </w:r>
      <w:r w:rsidR="0020386B">
        <w:rPr>
          <w:rFonts w:ascii="Times New Roman" w:hAnsi="Times New Roman" w:cs="Times New Roman"/>
          <w:sz w:val="24"/>
          <w:szCs w:val="24"/>
          <w:lang w:eastAsia="es-ES"/>
        </w:rPr>
        <w:t>relaciones intergrupales</w:t>
      </w:r>
    </w:p>
    <w:p w:rsidR="00092DB5" w:rsidRPr="006D7895" w:rsidRDefault="00092DB5" w:rsidP="00CE36ED">
      <w:pPr>
        <w:pStyle w:val="Predeterminado"/>
        <w:rPr>
          <w:rFonts w:ascii="Times New Roman" w:hAnsi="Times New Roman" w:cs="Times New Roman"/>
          <w:sz w:val="24"/>
          <w:szCs w:val="24"/>
          <w:lang w:eastAsia="es-ES"/>
        </w:rPr>
      </w:pPr>
    </w:p>
    <w:p w:rsidR="00CE36ED" w:rsidRPr="009711A0" w:rsidRDefault="00CE36ED" w:rsidP="008359CA">
      <w:pPr>
        <w:pStyle w:val="Predeterminado"/>
        <w:jc w:val="center"/>
        <w:rPr>
          <w:rFonts w:ascii="Times New Roman" w:hAnsi="Times New Roman" w:cs="Times New Roman"/>
          <w:sz w:val="24"/>
          <w:szCs w:val="24"/>
          <w:lang w:val="en-US"/>
        </w:rPr>
      </w:pPr>
      <w:r w:rsidRPr="009711A0">
        <w:rPr>
          <w:rFonts w:ascii="Times New Roman" w:hAnsi="Times New Roman" w:cs="Times New Roman"/>
          <w:sz w:val="24"/>
          <w:szCs w:val="24"/>
          <w:lang w:val="en-US" w:eastAsia="es-ES"/>
        </w:rPr>
        <w:t>Abstract:</w:t>
      </w:r>
    </w:p>
    <w:p w:rsidR="00EB0B3D" w:rsidRPr="009711A0" w:rsidRDefault="00CE36ED" w:rsidP="00F82BD1">
      <w:pPr>
        <w:pStyle w:val="Predeterminado"/>
        <w:spacing w:line="480" w:lineRule="auto"/>
        <w:rPr>
          <w:rFonts w:ascii="Times New Roman" w:hAnsi="Times New Roman" w:cs="Times New Roman"/>
          <w:sz w:val="24"/>
          <w:szCs w:val="24"/>
          <w:lang w:val="en-US"/>
        </w:rPr>
      </w:pPr>
      <w:r w:rsidRPr="009711A0">
        <w:rPr>
          <w:rFonts w:ascii="Times New Roman" w:hAnsi="Times New Roman" w:cs="Times New Roman"/>
          <w:sz w:val="24"/>
          <w:szCs w:val="24"/>
          <w:lang w:val="en-US"/>
        </w:rPr>
        <w:tab/>
      </w:r>
      <w:r w:rsidR="00B13F95" w:rsidRPr="009711A0">
        <w:rPr>
          <w:rFonts w:ascii="Times New Roman" w:hAnsi="Times New Roman" w:cs="Times New Roman"/>
          <w:sz w:val="24"/>
          <w:szCs w:val="24"/>
          <w:lang w:val="en-US"/>
        </w:rPr>
        <w:t xml:space="preserve">This article </w:t>
      </w:r>
      <w:r w:rsidR="00B4284A" w:rsidRPr="009711A0">
        <w:rPr>
          <w:rFonts w:ascii="Times New Roman" w:hAnsi="Times New Roman" w:cs="Times New Roman"/>
          <w:sz w:val="24"/>
          <w:szCs w:val="24"/>
          <w:lang w:val="en-US"/>
        </w:rPr>
        <w:t xml:space="preserve">reviews </w:t>
      </w:r>
      <w:r w:rsidR="0066465B" w:rsidRPr="009711A0">
        <w:rPr>
          <w:rFonts w:ascii="Times New Roman" w:hAnsi="Times New Roman" w:cs="Times New Roman"/>
          <w:sz w:val="24"/>
          <w:szCs w:val="24"/>
          <w:lang w:val="en-US"/>
        </w:rPr>
        <w:t>cognitive</w:t>
      </w:r>
      <w:r w:rsidR="00B4284A" w:rsidRPr="009711A0">
        <w:rPr>
          <w:rFonts w:ascii="Times New Roman" w:hAnsi="Times New Roman" w:cs="Times New Roman"/>
          <w:sz w:val="24"/>
          <w:szCs w:val="24"/>
          <w:lang w:val="en-US"/>
        </w:rPr>
        <w:t xml:space="preserve"> psychology</w:t>
      </w:r>
      <w:r w:rsidR="0066465B" w:rsidRPr="009711A0">
        <w:rPr>
          <w:rFonts w:ascii="Times New Roman" w:hAnsi="Times New Roman" w:cs="Times New Roman"/>
          <w:sz w:val="24"/>
          <w:szCs w:val="24"/>
          <w:lang w:val="en-US"/>
        </w:rPr>
        <w:t>'s</w:t>
      </w:r>
      <w:r w:rsidR="00B4284A" w:rsidRPr="009711A0">
        <w:rPr>
          <w:rFonts w:ascii="Times New Roman" w:hAnsi="Times New Roman" w:cs="Times New Roman"/>
          <w:sz w:val="24"/>
          <w:szCs w:val="24"/>
          <w:lang w:val="en-US"/>
        </w:rPr>
        <w:t xml:space="preserve"> theoretical </w:t>
      </w:r>
      <w:r w:rsidR="00673751" w:rsidRPr="009711A0">
        <w:rPr>
          <w:rFonts w:ascii="Times New Roman" w:hAnsi="Times New Roman" w:cs="Times New Roman"/>
          <w:sz w:val="24"/>
          <w:szCs w:val="24"/>
          <w:lang w:val="en-US"/>
        </w:rPr>
        <w:t>approximations</w:t>
      </w:r>
      <w:r w:rsidR="00B4284A" w:rsidRPr="009711A0">
        <w:rPr>
          <w:rFonts w:ascii="Times New Roman" w:hAnsi="Times New Roman" w:cs="Times New Roman"/>
          <w:sz w:val="24"/>
          <w:szCs w:val="24"/>
          <w:lang w:val="en-US"/>
        </w:rPr>
        <w:t xml:space="preserve"> to dehuma</w:t>
      </w:r>
      <w:r w:rsidR="0066465B" w:rsidRPr="009711A0">
        <w:rPr>
          <w:rFonts w:ascii="Times New Roman" w:hAnsi="Times New Roman" w:cs="Times New Roman"/>
          <w:sz w:val="24"/>
          <w:szCs w:val="24"/>
          <w:lang w:val="en-US"/>
        </w:rPr>
        <w:t xml:space="preserve">nization, starting with </w:t>
      </w:r>
      <w:proofErr w:type="spellStart"/>
      <w:r w:rsidR="0066465B" w:rsidRPr="009711A0">
        <w:rPr>
          <w:rFonts w:ascii="Times New Roman" w:hAnsi="Times New Roman" w:cs="Times New Roman"/>
          <w:sz w:val="24"/>
          <w:szCs w:val="24"/>
          <w:lang w:val="en-US"/>
        </w:rPr>
        <w:t>Leyens</w:t>
      </w:r>
      <w:proofErr w:type="spellEnd"/>
      <w:r w:rsidR="0066465B" w:rsidRPr="009711A0">
        <w:rPr>
          <w:rFonts w:ascii="Times New Roman" w:hAnsi="Times New Roman" w:cs="Times New Roman"/>
          <w:sz w:val="24"/>
          <w:szCs w:val="24"/>
          <w:lang w:val="en-US"/>
        </w:rPr>
        <w:t xml:space="preserve"> et al. (2000) </w:t>
      </w:r>
      <w:proofErr w:type="spellStart"/>
      <w:r w:rsidR="0066465B" w:rsidRPr="009711A0">
        <w:rPr>
          <w:rFonts w:ascii="Times New Roman" w:hAnsi="Times New Roman" w:cs="Times New Roman"/>
          <w:sz w:val="24"/>
          <w:szCs w:val="24"/>
          <w:lang w:val="en-US"/>
        </w:rPr>
        <w:t>infrahumanization</w:t>
      </w:r>
      <w:proofErr w:type="spellEnd"/>
      <w:r w:rsidR="00431ADD" w:rsidRPr="009711A0">
        <w:rPr>
          <w:rFonts w:ascii="Times New Roman" w:hAnsi="Times New Roman" w:cs="Times New Roman"/>
          <w:sz w:val="24"/>
          <w:szCs w:val="24"/>
          <w:lang w:val="en-US"/>
        </w:rPr>
        <w:t xml:space="preserve"> theory</w:t>
      </w:r>
      <w:r w:rsidR="0066465B" w:rsidRPr="009711A0">
        <w:rPr>
          <w:rFonts w:ascii="Times New Roman" w:hAnsi="Times New Roman" w:cs="Times New Roman"/>
          <w:sz w:val="24"/>
          <w:szCs w:val="24"/>
          <w:lang w:val="en-US"/>
        </w:rPr>
        <w:t xml:space="preserve">, </w:t>
      </w:r>
      <w:r w:rsidR="00A30B16" w:rsidRPr="009711A0">
        <w:rPr>
          <w:rFonts w:ascii="Times New Roman" w:hAnsi="Times New Roman" w:cs="Times New Roman"/>
          <w:sz w:val="24"/>
          <w:szCs w:val="24"/>
          <w:lang w:val="en-US"/>
        </w:rPr>
        <w:t xml:space="preserve">following with </w:t>
      </w:r>
      <w:proofErr w:type="spellStart"/>
      <w:r w:rsidR="00A30B16" w:rsidRPr="009711A0">
        <w:rPr>
          <w:rFonts w:ascii="Times New Roman" w:hAnsi="Times New Roman" w:cs="Times New Roman"/>
          <w:sz w:val="24"/>
          <w:szCs w:val="24"/>
          <w:lang w:val="en-US"/>
        </w:rPr>
        <w:t>Haslam's</w:t>
      </w:r>
      <w:proofErr w:type="spellEnd"/>
      <w:r w:rsidR="00A30B16" w:rsidRPr="009711A0">
        <w:rPr>
          <w:rFonts w:ascii="Times New Roman" w:hAnsi="Times New Roman" w:cs="Times New Roman"/>
          <w:sz w:val="24"/>
          <w:szCs w:val="24"/>
          <w:lang w:val="en-US"/>
        </w:rPr>
        <w:t xml:space="preserve"> Dehumanization (2006)</w:t>
      </w:r>
      <w:r w:rsidR="00431ADD" w:rsidRPr="009711A0">
        <w:rPr>
          <w:rFonts w:ascii="Times New Roman" w:hAnsi="Times New Roman" w:cs="Times New Roman"/>
          <w:sz w:val="24"/>
          <w:szCs w:val="24"/>
          <w:lang w:val="en-US"/>
        </w:rPr>
        <w:t xml:space="preserve"> model</w:t>
      </w:r>
      <w:r w:rsidR="00A30B16" w:rsidRPr="009711A0">
        <w:rPr>
          <w:rFonts w:ascii="Times New Roman" w:hAnsi="Times New Roman" w:cs="Times New Roman"/>
          <w:sz w:val="24"/>
          <w:szCs w:val="24"/>
          <w:lang w:val="en-US"/>
        </w:rPr>
        <w:t xml:space="preserve">, </w:t>
      </w:r>
      <w:r w:rsidR="00F82BD1" w:rsidRPr="009711A0">
        <w:rPr>
          <w:rFonts w:ascii="Times New Roman" w:hAnsi="Times New Roman" w:cs="Times New Roman"/>
          <w:sz w:val="24"/>
          <w:szCs w:val="24"/>
          <w:lang w:val="en-US"/>
        </w:rPr>
        <w:t>continuing with Fiske</w:t>
      </w:r>
      <w:r w:rsidR="009342A3">
        <w:rPr>
          <w:rFonts w:ascii="Times New Roman" w:hAnsi="Times New Roman" w:cs="Times New Roman"/>
          <w:sz w:val="24"/>
          <w:szCs w:val="24"/>
          <w:lang w:val="en-US"/>
        </w:rPr>
        <w:t xml:space="preserve">, Cuddy, Glick and </w:t>
      </w:r>
      <w:proofErr w:type="spellStart"/>
      <w:r w:rsidR="009342A3">
        <w:rPr>
          <w:rFonts w:ascii="Times New Roman" w:hAnsi="Times New Roman" w:cs="Times New Roman"/>
          <w:sz w:val="24"/>
          <w:szCs w:val="24"/>
          <w:lang w:val="en-US"/>
        </w:rPr>
        <w:t>Xu</w:t>
      </w:r>
      <w:proofErr w:type="spellEnd"/>
      <w:r w:rsidR="00F82BD1" w:rsidRPr="009711A0">
        <w:rPr>
          <w:rFonts w:ascii="Times New Roman" w:hAnsi="Times New Roman" w:cs="Times New Roman"/>
          <w:sz w:val="24"/>
          <w:szCs w:val="24"/>
          <w:lang w:val="en-US"/>
        </w:rPr>
        <w:t xml:space="preserve"> (</w:t>
      </w:r>
      <w:r w:rsidR="009342A3">
        <w:rPr>
          <w:rFonts w:ascii="Times New Roman" w:hAnsi="Times New Roman" w:cs="Times New Roman"/>
          <w:sz w:val="24"/>
          <w:szCs w:val="24"/>
          <w:lang w:val="en-US"/>
        </w:rPr>
        <w:t>2002</w:t>
      </w:r>
      <w:r w:rsidR="00F82BD1" w:rsidRPr="009711A0">
        <w:rPr>
          <w:rFonts w:ascii="Times New Roman" w:hAnsi="Times New Roman" w:cs="Times New Roman"/>
          <w:sz w:val="24"/>
          <w:szCs w:val="24"/>
          <w:lang w:val="en-US"/>
        </w:rPr>
        <w:t xml:space="preserve">) Stereotype Content Model, and finishing with Jack, Dawson and </w:t>
      </w:r>
      <w:proofErr w:type="spellStart"/>
      <w:r w:rsidR="00F82BD1" w:rsidRPr="009711A0">
        <w:rPr>
          <w:rFonts w:ascii="Times New Roman" w:hAnsi="Times New Roman" w:cs="Times New Roman"/>
          <w:sz w:val="24"/>
          <w:szCs w:val="24"/>
          <w:lang w:val="en-US"/>
        </w:rPr>
        <w:t>Norr's</w:t>
      </w:r>
      <w:proofErr w:type="spellEnd"/>
      <w:r w:rsidR="00F82BD1" w:rsidRPr="009711A0">
        <w:rPr>
          <w:rFonts w:ascii="Times New Roman" w:hAnsi="Times New Roman" w:cs="Times New Roman"/>
          <w:sz w:val="24"/>
          <w:szCs w:val="24"/>
          <w:lang w:val="en-US"/>
        </w:rPr>
        <w:t xml:space="preserve"> (2013) approach to understanding dehumanization underlying processes with fMRI.</w:t>
      </w:r>
      <w:r w:rsidR="00A96EC4" w:rsidRPr="009711A0">
        <w:rPr>
          <w:rFonts w:ascii="Times New Roman" w:hAnsi="Times New Roman" w:cs="Times New Roman"/>
          <w:sz w:val="24"/>
          <w:szCs w:val="24"/>
          <w:lang w:val="en-US"/>
        </w:rPr>
        <w:t xml:space="preserve"> Possible relationships between the theories are explored as well as t</w:t>
      </w:r>
      <w:r w:rsidR="00F33A21" w:rsidRPr="009711A0">
        <w:rPr>
          <w:rFonts w:ascii="Times New Roman" w:hAnsi="Times New Roman" w:cs="Times New Roman"/>
          <w:sz w:val="24"/>
          <w:szCs w:val="24"/>
          <w:lang w:val="en-US"/>
        </w:rPr>
        <w:t>he new improvements these theories could benefit from.</w:t>
      </w:r>
    </w:p>
    <w:p w:rsidR="00092DB5" w:rsidRPr="0020386B" w:rsidRDefault="00092DB5">
      <w:pPr>
        <w:tabs>
          <w:tab w:val="clear" w:pos="720"/>
        </w:tabs>
        <w:suppressAutoHyphens w:val="0"/>
        <w:spacing w:after="200" w:line="276" w:lineRule="auto"/>
        <w:rPr>
          <w:rFonts w:ascii="Times New Roman" w:hAnsi="Times New Roman" w:cs="Times New Roman"/>
          <w:color w:val="auto"/>
          <w:lang w:val="en-US"/>
        </w:rPr>
      </w:pPr>
      <w:r w:rsidRPr="0020386B">
        <w:rPr>
          <w:rFonts w:ascii="Times New Roman" w:hAnsi="Times New Roman" w:cs="Times New Roman"/>
          <w:lang w:val="en-US"/>
        </w:rPr>
        <w:t xml:space="preserve">Keywords: </w:t>
      </w:r>
      <w:r w:rsidR="0020386B" w:rsidRPr="0020386B">
        <w:rPr>
          <w:rFonts w:ascii="Times New Roman" w:hAnsi="Times New Roman" w:cs="Times New Roman"/>
          <w:lang w:val="en-US"/>
        </w:rPr>
        <w:t>Dehumanizat</w:t>
      </w:r>
      <w:r w:rsidR="0020386B">
        <w:rPr>
          <w:rFonts w:ascii="Times New Roman" w:hAnsi="Times New Roman" w:cs="Times New Roman"/>
          <w:lang w:val="en-US"/>
        </w:rPr>
        <w:t>ion, stereotypes, attitudes, intergroup relationships</w:t>
      </w:r>
      <w:r w:rsidRPr="0020386B">
        <w:rPr>
          <w:rFonts w:ascii="Times New Roman" w:hAnsi="Times New Roman" w:cs="Times New Roman"/>
          <w:lang w:val="en-US"/>
        </w:rPr>
        <w:br w:type="page"/>
      </w:r>
    </w:p>
    <w:p w:rsidR="00B13F95" w:rsidRPr="0020386B" w:rsidRDefault="00B13F95">
      <w:pPr>
        <w:pStyle w:val="Predeterminado"/>
        <w:rPr>
          <w:rFonts w:ascii="Times New Roman" w:hAnsi="Times New Roman" w:cs="Times New Roman"/>
          <w:sz w:val="24"/>
          <w:szCs w:val="24"/>
          <w:lang w:val="en-US"/>
        </w:rPr>
      </w:pPr>
    </w:p>
    <w:p w:rsidR="00092DB5" w:rsidRPr="009711A0" w:rsidRDefault="00D664EF" w:rsidP="00842358">
      <w:pPr>
        <w:pStyle w:val="Predeterminado"/>
        <w:spacing w:after="0" w:line="480" w:lineRule="auto"/>
        <w:jc w:val="center"/>
        <w:rPr>
          <w:rFonts w:ascii="Times New Roman" w:hAnsi="Times New Roman" w:cs="Times New Roman"/>
          <w:sz w:val="24"/>
          <w:szCs w:val="24"/>
        </w:rPr>
      </w:pPr>
      <w:r w:rsidRPr="009711A0">
        <w:rPr>
          <w:rFonts w:ascii="Times New Roman" w:eastAsia="PMingLiU" w:hAnsi="Times New Roman" w:cs="Times New Roman"/>
          <w:b/>
          <w:sz w:val="24"/>
          <w:szCs w:val="24"/>
          <w:lang w:val="es-VE" w:eastAsia="zh-TW"/>
        </w:rPr>
        <w:t xml:space="preserve">Aportes de la psicología cognitiva a la comprensión del fenómeno perceptual de deshumanización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Las relaciones intergrupales han sido escenarios de conflicto en t</w:t>
      </w:r>
      <w:r w:rsidR="00431ADD" w:rsidRPr="009711A0">
        <w:rPr>
          <w:rFonts w:ascii="Times New Roman" w:hAnsi="Times New Roman" w:cs="Times New Roman"/>
          <w:sz w:val="24"/>
          <w:szCs w:val="24"/>
        </w:rPr>
        <w:t>oda la historia de la humanidad. Por ejemplo, e</w:t>
      </w:r>
      <w:r w:rsidR="00C26274">
        <w:rPr>
          <w:rFonts w:ascii="Times New Roman" w:hAnsi="Times New Roman" w:cs="Times New Roman"/>
          <w:sz w:val="24"/>
          <w:szCs w:val="24"/>
        </w:rPr>
        <w:t>n l</w:t>
      </w:r>
      <w:r w:rsidRPr="009711A0">
        <w:rPr>
          <w:rFonts w:ascii="Times New Roman" w:hAnsi="Times New Roman" w:cs="Times New Roman"/>
          <w:sz w:val="24"/>
          <w:szCs w:val="24"/>
        </w:rPr>
        <w:t xml:space="preserve">a </w:t>
      </w:r>
      <w:r w:rsidR="00C26274">
        <w:rPr>
          <w:rFonts w:ascii="Times New Roman" w:hAnsi="Times New Roman" w:cs="Times New Roman"/>
          <w:sz w:val="24"/>
          <w:szCs w:val="24"/>
        </w:rPr>
        <w:t>P</w:t>
      </w:r>
      <w:r w:rsidRPr="009711A0">
        <w:rPr>
          <w:rFonts w:ascii="Times New Roman" w:hAnsi="Times New Roman" w:cs="Times New Roman"/>
          <w:sz w:val="24"/>
          <w:szCs w:val="24"/>
        </w:rPr>
        <w:t xml:space="preserve">olítica de Aristóteles hay una reflexión respecto a la naturaleza de la barbarie y una justificación de la esclavitud como algo natural, conceptualizando la esencia de los bárbaros como subhumanos que naturalmente deben ser esclavos (1998).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Lo mismo podemos decir que argumentaba el discurso Nacional Socialista en la Alemania de la </w:t>
      </w:r>
      <w:r w:rsidR="00525F27">
        <w:rPr>
          <w:rFonts w:ascii="Times New Roman" w:hAnsi="Times New Roman" w:cs="Times New Roman"/>
          <w:sz w:val="24"/>
          <w:szCs w:val="24"/>
        </w:rPr>
        <w:t>S</w:t>
      </w:r>
      <w:r w:rsidRPr="009711A0">
        <w:rPr>
          <w:rFonts w:ascii="Times New Roman" w:hAnsi="Times New Roman" w:cs="Times New Roman"/>
          <w:sz w:val="24"/>
          <w:szCs w:val="24"/>
        </w:rPr>
        <w:t xml:space="preserve">egunda </w:t>
      </w:r>
      <w:r w:rsidR="00525F27">
        <w:rPr>
          <w:rFonts w:ascii="Times New Roman" w:hAnsi="Times New Roman" w:cs="Times New Roman"/>
          <w:sz w:val="24"/>
          <w:szCs w:val="24"/>
        </w:rPr>
        <w:t>G</w:t>
      </w:r>
      <w:r w:rsidRPr="009711A0">
        <w:rPr>
          <w:rFonts w:ascii="Times New Roman" w:hAnsi="Times New Roman" w:cs="Times New Roman"/>
          <w:sz w:val="24"/>
          <w:szCs w:val="24"/>
        </w:rPr>
        <w:t xml:space="preserve">uerra </w:t>
      </w:r>
      <w:r w:rsidR="00525F27">
        <w:rPr>
          <w:rFonts w:ascii="Times New Roman" w:hAnsi="Times New Roman" w:cs="Times New Roman"/>
          <w:sz w:val="24"/>
          <w:szCs w:val="24"/>
        </w:rPr>
        <w:t>M</w:t>
      </w:r>
      <w:r w:rsidRPr="009711A0">
        <w:rPr>
          <w:rFonts w:ascii="Times New Roman" w:hAnsi="Times New Roman" w:cs="Times New Roman"/>
          <w:sz w:val="24"/>
          <w:szCs w:val="24"/>
        </w:rPr>
        <w:t xml:space="preserve">undial, donde los judíos eran considerados una enfermedad que debía ser extirpada por el bien de la humanidad (Smith, 2011), en la Unión Soviética de Stalin contra los campesinos conocidos como “kulaks” (Boobbyer, 2000) y en el Israel reciente donde los participantes en ambos lados del conflicto se comparan con mutuamente con animales (Hedges, 2003). Estos tienen en común presentar al exogrupo como algo no humano: ya sea una plaga, una enfermedad, una alimaña que carga estas enfermedades o un enemigo natural a la especie humana, como podrían serlo las serpientes.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Desde el trabajo de Tajfel (1969) se ha ido recopilando evidencia a favor de la base cognitiva de este fenómen</w:t>
      </w:r>
      <w:r w:rsidR="00081247" w:rsidRPr="009711A0">
        <w:rPr>
          <w:rFonts w:ascii="Times New Roman" w:hAnsi="Times New Roman" w:cs="Times New Roman"/>
          <w:sz w:val="24"/>
          <w:szCs w:val="24"/>
        </w:rPr>
        <w:t xml:space="preserve">o, </w:t>
      </w:r>
      <w:r w:rsidRPr="009711A0">
        <w:rPr>
          <w:rFonts w:ascii="Times New Roman" w:hAnsi="Times New Roman" w:cs="Times New Roman"/>
          <w:sz w:val="24"/>
          <w:szCs w:val="24"/>
        </w:rPr>
        <w:t xml:space="preserve">como algo que todos compartimos asentado en el pensamiento categórico. La experiencia de recientes estudios despejan aún más el escenario y apuntan a como muchas veces, sin darnos cuenta, vivimos con prejuicios contra otros según las más diversas cualidades (Greenwald, McGhee, &amp; Schwartz, 1998; Leyens, et al., 2000; Haslam, Bain, Douge, Lee &amp; Bastian, 2005).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Así, la deshumanización de los otros sería el resultado de una serie de procesos cognitivos que todos poseemos y que estaría en contraposición al entorno que solicita que </w:t>
      </w:r>
      <w:r w:rsidRPr="009711A0">
        <w:rPr>
          <w:rFonts w:ascii="Times New Roman" w:hAnsi="Times New Roman" w:cs="Times New Roman"/>
          <w:sz w:val="24"/>
          <w:szCs w:val="24"/>
        </w:rPr>
        <w:lastRenderedPageBreak/>
        <w:t xml:space="preserve">seamos tolerantes de las diferencias con los otros, que integremos a aquellos que nos parecen diferentes y que los aceptemos como nuestros. </w:t>
      </w:r>
    </w:p>
    <w:p w:rsidR="00EB0B3D" w:rsidRPr="009711A0" w:rsidRDefault="003D4EB1" w:rsidP="000230D2">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Por esta razón, si bien las expresiones más abiertas de conflicto intergrupal son muy importantes, las formas solapadas de prejuicio son algo mucho más cotidiano</w:t>
      </w:r>
      <w:r w:rsidR="00081247" w:rsidRPr="009711A0">
        <w:rPr>
          <w:rFonts w:ascii="Times New Roman" w:hAnsi="Times New Roman" w:cs="Times New Roman"/>
          <w:sz w:val="24"/>
          <w:szCs w:val="24"/>
        </w:rPr>
        <w:t xml:space="preserve">, sirviendo </w:t>
      </w:r>
      <w:r w:rsidRPr="009711A0">
        <w:rPr>
          <w:rFonts w:ascii="Times New Roman" w:hAnsi="Times New Roman" w:cs="Times New Roman"/>
          <w:sz w:val="24"/>
          <w:szCs w:val="24"/>
        </w:rPr>
        <w:t>de telón a las relaciones humanas en contextos multiculturales como los favorecidos por la migración o las relaciones a través de los nuevos medios de comunicación. Además, es posible que la deshumanización que lleva al genocidio tenga su base en los mecanismos más sutiles de la interacción intergrupal cotidiana.</w:t>
      </w:r>
      <w:r w:rsidR="000230D2" w:rsidRPr="009711A0" w:rsidDel="000230D2">
        <w:rPr>
          <w:rFonts w:ascii="Times New Roman" w:hAnsi="Times New Roman" w:cs="Times New Roman"/>
          <w:sz w:val="24"/>
          <w:szCs w:val="24"/>
        </w:rPr>
        <w:t xml:space="preserve"> </w:t>
      </w:r>
      <w:r w:rsidRPr="009711A0">
        <w:rPr>
          <w:rFonts w:ascii="Times New Roman" w:hAnsi="Times New Roman" w:cs="Times New Roman"/>
          <w:sz w:val="24"/>
          <w:szCs w:val="24"/>
        </w:rPr>
        <w:t xml:space="preserve">El presente </w:t>
      </w:r>
      <w:r w:rsidR="00727782" w:rsidRPr="009711A0">
        <w:rPr>
          <w:rFonts w:ascii="Times New Roman" w:hAnsi="Times New Roman" w:cs="Times New Roman"/>
          <w:sz w:val="24"/>
          <w:szCs w:val="24"/>
        </w:rPr>
        <w:t>artículo</w:t>
      </w:r>
      <w:r w:rsidRPr="009711A0">
        <w:rPr>
          <w:rFonts w:ascii="Times New Roman" w:hAnsi="Times New Roman" w:cs="Times New Roman"/>
          <w:sz w:val="24"/>
          <w:szCs w:val="24"/>
        </w:rPr>
        <w:t xml:space="preserve"> se enfocaría de forma particular </w:t>
      </w:r>
      <w:r w:rsidR="0060602F" w:rsidRPr="009711A0">
        <w:rPr>
          <w:rFonts w:ascii="Times New Roman" w:hAnsi="Times New Roman" w:cs="Times New Roman"/>
          <w:sz w:val="24"/>
          <w:szCs w:val="24"/>
        </w:rPr>
        <w:t>en  la teoría de la infrahumanización propuesta por Leyens</w:t>
      </w:r>
      <w:r w:rsidR="00B4284A" w:rsidRPr="009711A0">
        <w:rPr>
          <w:rFonts w:ascii="Times New Roman" w:hAnsi="Times New Roman" w:cs="Times New Roman"/>
          <w:sz w:val="24"/>
          <w:szCs w:val="24"/>
        </w:rPr>
        <w:t xml:space="preserve"> et al.,</w:t>
      </w:r>
      <w:r w:rsidR="0060602F" w:rsidRPr="009711A0">
        <w:rPr>
          <w:rFonts w:ascii="Times New Roman" w:hAnsi="Times New Roman" w:cs="Times New Roman"/>
          <w:sz w:val="24"/>
          <w:szCs w:val="24"/>
        </w:rPr>
        <w:t xml:space="preserve"> (2000), la </w:t>
      </w:r>
      <w:r w:rsidR="00B4284A" w:rsidRPr="009711A0">
        <w:rPr>
          <w:rFonts w:ascii="Times New Roman" w:hAnsi="Times New Roman" w:cs="Times New Roman"/>
          <w:sz w:val="24"/>
          <w:szCs w:val="24"/>
        </w:rPr>
        <w:t>teoría</w:t>
      </w:r>
      <w:r w:rsidR="0060602F" w:rsidRPr="009711A0">
        <w:rPr>
          <w:rFonts w:ascii="Times New Roman" w:hAnsi="Times New Roman" w:cs="Times New Roman"/>
          <w:sz w:val="24"/>
          <w:szCs w:val="24"/>
        </w:rPr>
        <w:t xml:space="preserve"> de deshumanización propuesta por Haslam (2006) </w:t>
      </w:r>
      <w:r w:rsidRPr="009711A0">
        <w:rPr>
          <w:rFonts w:ascii="Times New Roman" w:hAnsi="Times New Roman" w:cs="Times New Roman"/>
          <w:sz w:val="24"/>
          <w:szCs w:val="24"/>
        </w:rPr>
        <w:t xml:space="preserve">y la posición de que ésta puede ser comprendida a través de los puntos en común con la </w:t>
      </w:r>
      <w:r w:rsidR="00CA259C">
        <w:rPr>
          <w:rFonts w:ascii="Times New Roman" w:hAnsi="Times New Roman" w:cs="Times New Roman"/>
          <w:sz w:val="24"/>
          <w:szCs w:val="24"/>
        </w:rPr>
        <w:t>t</w:t>
      </w:r>
      <w:r w:rsidRPr="009711A0">
        <w:rPr>
          <w:rFonts w:ascii="Times New Roman" w:hAnsi="Times New Roman" w:cs="Times New Roman"/>
          <w:sz w:val="24"/>
          <w:szCs w:val="24"/>
        </w:rPr>
        <w:t xml:space="preserve">eoría del </w:t>
      </w:r>
      <w:r w:rsidR="00CA259C">
        <w:rPr>
          <w:rFonts w:ascii="Times New Roman" w:hAnsi="Times New Roman" w:cs="Times New Roman"/>
          <w:sz w:val="24"/>
          <w:szCs w:val="24"/>
        </w:rPr>
        <w:t>c</w:t>
      </w:r>
      <w:r w:rsidRPr="009711A0">
        <w:rPr>
          <w:rFonts w:ascii="Times New Roman" w:hAnsi="Times New Roman" w:cs="Times New Roman"/>
          <w:sz w:val="24"/>
          <w:szCs w:val="24"/>
        </w:rPr>
        <w:t xml:space="preserve">ontenido del </w:t>
      </w:r>
      <w:r w:rsidR="00CA259C">
        <w:rPr>
          <w:rFonts w:ascii="Times New Roman" w:hAnsi="Times New Roman" w:cs="Times New Roman"/>
          <w:sz w:val="24"/>
          <w:szCs w:val="24"/>
        </w:rPr>
        <w:t>e</w:t>
      </w:r>
      <w:r w:rsidRPr="009711A0">
        <w:rPr>
          <w:rFonts w:ascii="Times New Roman" w:hAnsi="Times New Roman" w:cs="Times New Roman"/>
          <w:sz w:val="24"/>
          <w:szCs w:val="24"/>
        </w:rPr>
        <w:t>stereotipo (Harris &amp; Fiske, 2009)</w:t>
      </w:r>
      <w:r w:rsidR="0060602F" w:rsidRPr="009711A0">
        <w:rPr>
          <w:rFonts w:ascii="Times New Roman" w:hAnsi="Times New Roman" w:cs="Times New Roman"/>
          <w:sz w:val="24"/>
          <w:szCs w:val="24"/>
        </w:rPr>
        <w:t>, finalmente se propone una aproximación novedosa que explica la teoría de la deshumanización de Haslam a partir de redes de funcionamiento neuronal (Jack et al., 2011)</w:t>
      </w:r>
    </w:p>
    <w:p w:rsidR="0060602F" w:rsidRPr="009711A0" w:rsidRDefault="0060602F" w:rsidP="0060602F">
      <w:pPr>
        <w:spacing w:line="480" w:lineRule="auto"/>
        <w:jc w:val="center"/>
        <w:rPr>
          <w:rFonts w:ascii="Times New Roman" w:hAnsi="Times New Roman" w:cs="Times New Roman"/>
          <w:b/>
        </w:rPr>
      </w:pPr>
      <w:r w:rsidRPr="009711A0">
        <w:rPr>
          <w:rFonts w:ascii="Times New Roman" w:hAnsi="Times New Roman" w:cs="Times New Roman"/>
          <w:b/>
        </w:rPr>
        <w:t>Infrahumanización.</w:t>
      </w:r>
    </w:p>
    <w:p w:rsidR="0060602F" w:rsidRPr="009711A0" w:rsidRDefault="00060685"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Un equipo de investigadores de la Universidad Católica de Lovaina ha propuesto </w:t>
      </w:r>
      <w:r w:rsidR="0060602F" w:rsidRPr="009711A0">
        <w:rPr>
          <w:rFonts w:ascii="Times New Roman" w:hAnsi="Times New Roman" w:cs="Times New Roman"/>
        </w:rPr>
        <w:t>que las personas atribuimos diferentes grados de humanidad a los otros como parte del proceso de construcción de identidad grupal y no como efecto de conflictos intergrupales (Leyens et al., 2000</w:t>
      </w:r>
      <w:r w:rsidRPr="009711A0">
        <w:rPr>
          <w:rFonts w:ascii="Times New Roman" w:hAnsi="Times New Roman" w:cs="Times New Roman"/>
        </w:rPr>
        <w:t xml:space="preserve"> y 2001</w:t>
      </w:r>
      <w:r w:rsidR="0060602F" w:rsidRPr="009711A0">
        <w:rPr>
          <w:rFonts w:ascii="Times New Roman" w:hAnsi="Times New Roman" w:cs="Times New Roman"/>
        </w:rPr>
        <w:t xml:space="preserve">). De esta manera reservamos la humanidad para nosotros mismos y los miembros de nuestro endogrupo y al hacer esto le restamos humanidad a los otros grupos sociales. </w:t>
      </w:r>
    </w:p>
    <w:p w:rsidR="0060602F" w:rsidRPr="009711A0" w:rsidRDefault="001C64B3" w:rsidP="0060602F">
      <w:pPr>
        <w:autoSpaceDE w:val="0"/>
        <w:autoSpaceDN w:val="0"/>
        <w:adjustRightInd w:val="0"/>
        <w:spacing w:line="480" w:lineRule="auto"/>
        <w:ind w:firstLine="709"/>
        <w:rPr>
          <w:rFonts w:ascii="Times New Roman" w:hAnsi="Times New Roman" w:cs="Times New Roman"/>
        </w:rPr>
      </w:pPr>
      <w:r>
        <w:rPr>
          <w:rFonts w:ascii="Times New Roman" w:hAnsi="Times New Roman" w:cs="Times New Roman"/>
        </w:rPr>
        <w:t xml:space="preserve">Para </w:t>
      </w:r>
      <w:r w:rsidR="0060602F" w:rsidRPr="009711A0">
        <w:rPr>
          <w:rFonts w:ascii="Times New Roman" w:hAnsi="Times New Roman" w:cs="Times New Roman"/>
        </w:rPr>
        <w:t>Leyens et al., 2000 la humanidad de un grupo puede ser conceptualizada en términos de características que se asumen les distinguen de formas de vida inferiores. Leyens et al. (2001) determin</w:t>
      </w:r>
      <w:r w:rsidR="00081247" w:rsidRPr="009711A0">
        <w:rPr>
          <w:rFonts w:ascii="Times New Roman" w:hAnsi="Times New Roman" w:cs="Times New Roman"/>
        </w:rPr>
        <w:t>aron</w:t>
      </w:r>
      <w:r w:rsidR="0060602F" w:rsidRPr="009711A0">
        <w:rPr>
          <w:rFonts w:ascii="Times New Roman" w:hAnsi="Times New Roman" w:cs="Times New Roman"/>
        </w:rPr>
        <w:t xml:space="preserve"> que lo que caracteriza a un ser humano se circunscribe principalmente a tres características: Inteligencia humana (razonamiento, pensamiento, moralidad) emociones </w:t>
      </w:r>
      <w:r w:rsidR="0060602F" w:rsidRPr="009711A0">
        <w:rPr>
          <w:rFonts w:ascii="Times New Roman" w:hAnsi="Times New Roman" w:cs="Times New Roman"/>
        </w:rPr>
        <w:lastRenderedPageBreak/>
        <w:t xml:space="preserve">propiamente humanas (sentimientos, amor, arrepentimiento) y características relacionadas a la capacidad humana de comunicarse (lenguaje y escritura). </w:t>
      </w:r>
    </w:p>
    <w:p w:rsidR="0060602F" w:rsidRPr="009711A0" w:rsidRDefault="0060602F"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De estas características, </w:t>
      </w:r>
      <w:r w:rsidR="000717A0">
        <w:rPr>
          <w:rFonts w:ascii="Times New Roman" w:hAnsi="Times New Roman" w:cs="Times New Roman"/>
        </w:rPr>
        <w:t>afirma</w:t>
      </w:r>
      <w:r w:rsidR="00E16776">
        <w:rPr>
          <w:rFonts w:ascii="Times New Roman" w:hAnsi="Times New Roman" w:cs="Times New Roman"/>
        </w:rPr>
        <w:t>n</w:t>
      </w:r>
      <w:r w:rsidR="000717A0">
        <w:rPr>
          <w:rFonts w:ascii="Times New Roman" w:hAnsi="Times New Roman" w:cs="Times New Roman"/>
        </w:rPr>
        <w:t xml:space="preserve"> </w:t>
      </w:r>
      <w:r w:rsidRPr="009711A0">
        <w:rPr>
          <w:rFonts w:ascii="Times New Roman" w:hAnsi="Times New Roman" w:cs="Times New Roman"/>
        </w:rPr>
        <w:t>Leyens</w:t>
      </w:r>
      <w:r w:rsidR="00E16776">
        <w:rPr>
          <w:rFonts w:ascii="Times New Roman" w:hAnsi="Times New Roman" w:cs="Times New Roman"/>
        </w:rPr>
        <w:t xml:space="preserve"> y sus colegas</w:t>
      </w:r>
      <w:r w:rsidRPr="009711A0">
        <w:rPr>
          <w:rFonts w:ascii="Times New Roman" w:hAnsi="Times New Roman" w:cs="Times New Roman"/>
        </w:rPr>
        <w:t>, la investigación se había centrado en la inteligencia y lenguaje</w:t>
      </w:r>
      <w:r w:rsidR="000717A0">
        <w:rPr>
          <w:rFonts w:ascii="Times New Roman" w:hAnsi="Times New Roman" w:cs="Times New Roman"/>
        </w:rPr>
        <w:t>,</w:t>
      </w:r>
      <w:r w:rsidRPr="009711A0">
        <w:rPr>
          <w:rFonts w:ascii="Times New Roman" w:hAnsi="Times New Roman" w:cs="Times New Roman"/>
        </w:rPr>
        <w:t xml:space="preserve"> sin embargo, los primeros en investigar el trato diferencial entre grupos según las emociones que se les atribuyen fueron Leyens et al. (2001).</w:t>
      </w:r>
    </w:p>
    <w:p w:rsidR="0060602F" w:rsidRPr="009711A0" w:rsidRDefault="0060602F"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Respecto a las emociones percibidas como propiamente humanas por el común de la gente, Demoulin et al. (2004</w:t>
      </w:r>
      <w:r w:rsidR="007465AF">
        <w:rPr>
          <w:rFonts w:ascii="Times New Roman" w:hAnsi="Times New Roman" w:cs="Times New Roman"/>
        </w:rPr>
        <w:t>a</w:t>
      </w:r>
      <w:r w:rsidRPr="009711A0">
        <w:rPr>
          <w:rFonts w:ascii="Times New Roman" w:hAnsi="Times New Roman" w:cs="Times New Roman"/>
        </w:rPr>
        <w:t xml:space="preserve">) encontró una </w:t>
      </w:r>
      <w:r w:rsidR="00BF65DA" w:rsidRPr="009711A0">
        <w:rPr>
          <w:rFonts w:ascii="Times New Roman" w:hAnsi="Times New Roman" w:cs="Times New Roman"/>
        </w:rPr>
        <w:t xml:space="preserve">distinción </w:t>
      </w:r>
      <w:r w:rsidRPr="009711A0">
        <w:rPr>
          <w:rFonts w:ascii="Times New Roman" w:hAnsi="Times New Roman" w:cs="Times New Roman"/>
        </w:rPr>
        <w:t>en las lenguas romances, donde se hace una diferencia semántica entre “sentimiento” y “emoción”. Así sentimiento lleva la connotación de ser una emoción exclusivamente humana y emoción es compartida con otros animales y es interesante que estas categorías pueden ser reconocidas de esta forma por personas que hablan lenguas que no poseen esta diferenciación semántica.  (Leyens et al., 2001; Demoulin et al., 2004a). Para referirse a esta diferencia Leyens et al. (2000, 2001) utilizan los términos emociones secundarias para las emociones exclusivamente humanas y primarias para aquellas que son compartidas con otros seres vivos. De esta manera, las emociones primarias son compartidas por toda la humanidad en su expresión facial y son compartidas con otros primates, su aparición es rápida y de duración corta y ocurren como respuesta automática y las secundarias que surgen tardíamente en el desarrollo, gracias a la int</w:t>
      </w:r>
      <w:r w:rsidR="00480242">
        <w:rPr>
          <w:rFonts w:ascii="Times New Roman" w:hAnsi="Times New Roman" w:cs="Times New Roman"/>
        </w:rPr>
        <w:t>eracción con el ambiente social</w:t>
      </w:r>
      <w:r w:rsidR="00E16776">
        <w:rPr>
          <w:rFonts w:ascii="Times New Roman" w:hAnsi="Times New Roman" w:cs="Times New Roman"/>
        </w:rPr>
        <w:t xml:space="preserve"> (Leyens et al., 2000)</w:t>
      </w:r>
    </w:p>
    <w:p w:rsidR="00FE0715" w:rsidRDefault="00E16776" w:rsidP="0060602F">
      <w:pPr>
        <w:autoSpaceDE w:val="0"/>
        <w:autoSpaceDN w:val="0"/>
        <w:adjustRightInd w:val="0"/>
        <w:spacing w:line="480" w:lineRule="auto"/>
        <w:ind w:firstLine="709"/>
        <w:rPr>
          <w:rFonts w:ascii="Times New Roman" w:hAnsi="Times New Roman" w:cs="Times New Roman"/>
        </w:rPr>
      </w:pPr>
      <w:r>
        <w:rPr>
          <w:rFonts w:ascii="Times New Roman" w:hAnsi="Times New Roman" w:cs="Times New Roman"/>
        </w:rPr>
        <w:t>Leyens et al. (</w:t>
      </w:r>
      <w:r w:rsidR="0060602F" w:rsidRPr="009711A0">
        <w:rPr>
          <w:rFonts w:ascii="Times New Roman" w:hAnsi="Times New Roman" w:cs="Times New Roman"/>
        </w:rPr>
        <w:t>2001</w:t>
      </w:r>
      <w:r>
        <w:rPr>
          <w:rFonts w:ascii="Times New Roman" w:hAnsi="Times New Roman" w:cs="Times New Roman"/>
        </w:rPr>
        <w:t>)</w:t>
      </w:r>
      <w:r w:rsidR="0060602F" w:rsidRPr="009711A0">
        <w:rPr>
          <w:rFonts w:ascii="Times New Roman" w:hAnsi="Times New Roman" w:cs="Times New Roman"/>
        </w:rPr>
        <w:t xml:space="preserve"> encuentra</w:t>
      </w:r>
      <w:r w:rsidR="00BF65DA" w:rsidRPr="009711A0">
        <w:rPr>
          <w:rFonts w:ascii="Times New Roman" w:hAnsi="Times New Roman" w:cs="Times New Roman"/>
        </w:rPr>
        <w:t>n</w:t>
      </w:r>
      <w:r w:rsidR="0060602F" w:rsidRPr="009711A0">
        <w:rPr>
          <w:rFonts w:ascii="Times New Roman" w:hAnsi="Times New Roman" w:cs="Times New Roman"/>
        </w:rPr>
        <w:t xml:space="preserve"> que la población general utiliza esta categorización ya que conciben que las emociones primarias son compartidas con los animales (p.ej. enojo, tristeza, alegría, miedo, asco, sorpresa) y las secundarias son exclusivas de la especie humana (rencor, admiración, orgullo, remordimiento, nostalgia, entre otras).</w:t>
      </w:r>
      <w:r w:rsidR="0060602F" w:rsidRPr="009711A0" w:rsidDel="000620C9">
        <w:rPr>
          <w:rFonts w:ascii="Times New Roman" w:hAnsi="Times New Roman" w:cs="Times New Roman"/>
        </w:rPr>
        <w:t xml:space="preserve"> </w:t>
      </w:r>
      <w:r w:rsidR="0060602F" w:rsidRPr="009711A0">
        <w:rPr>
          <w:rFonts w:ascii="Times New Roman" w:hAnsi="Times New Roman" w:cs="Times New Roman"/>
        </w:rPr>
        <w:t>De esta manera</w:t>
      </w:r>
      <w:r w:rsidR="00CA259C">
        <w:rPr>
          <w:rFonts w:ascii="Times New Roman" w:hAnsi="Times New Roman" w:cs="Times New Roman"/>
        </w:rPr>
        <w:t>,</w:t>
      </w:r>
      <w:r w:rsidR="0060602F" w:rsidRPr="009711A0">
        <w:rPr>
          <w:rFonts w:ascii="Times New Roman" w:hAnsi="Times New Roman" w:cs="Times New Roman"/>
        </w:rPr>
        <w:t xml:space="preserve"> al asociar más fuertemente las emociones secundarias o propiamente humanas al endogrupo de manera </w:t>
      </w:r>
      <w:r w:rsidR="0060602F" w:rsidRPr="009711A0">
        <w:rPr>
          <w:rFonts w:ascii="Times New Roman" w:hAnsi="Times New Roman" w:cs="Times New Roman"/>
        </w:rPr>
        <w:lastRenderedPageBreak/>
        <w:t xml:space="preserve">implícita, se asigna también de esta manera una mayor “esencia humana” al endogrupo (Leyens et al., 2001). Mientras que las emociones básicas se atribuirán de igual manera tanto al endogrupo como al exogrupo pues se consideran compartidas tanto por humanos como otras formas de vida (Demoulin et al., 2004b). </w:t>
      </w:r>
    </w:p>
    <w:p w:rsidR="0060602F" w:rsidRPr="009711A0" w:rsidRDefault="0060602F"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Al atribuir una esencia diferente a grupos diferentes de personas, resulta en una diferencia también de la calidad humana de estos grupos, ya implícitamente que el endogrupo poseería alguna calidad humana de la cual el exogrupo carece y que esto se aprecia en la atribución de cualidades únicamente humanas como las emociones secundarias (Paladino, </w:t>
      </w:r>
      <w:r w:rsidR="00FE0715">
        <w:rPr>
          <w:rFonts w:ascii="Times New Roman" w:hAnsi="Times New Roman" w:cs="Times New Roman"/>
        </w:rPr>
        <w:t>et al.,</w:t>
      </w:r>
      <w:r w:rsidRPr="009711A0">
        <w:rPr>
          <w:rFonts w:ascii="Times New Roman" w:hAnsi="Times New Roman" w:cs="Times New Roman"/>
        </w:rPr>
        <w:t xml:space="preserve"> 2002). Esta atribución es indiferente a la valencia de las emociones, es decir, al endogrupo se le atribuyen más emociones secundarias indistintamente de que sean positivas o negativas.</w:t>
      </w:r>
    </w:p>
    <w:p w:rsidR="00956B17" w:rsidRPr="009711A0" w:rsidRDefault="00956B17" w:rsidP="00956B17">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Es importante notar que la evidencia neurocientífica apunta a que los miembros del endogrupo reciben un trato preferencial desde las etapas primordiales de procesamiento de la información (Rhodes, Byatt, Michie, &amp; Puce, 2004). De esta forma, los miembros del grupo son procesados más detalladamente como individuos y se extrae la información de qué hace a cada grupo único; los miembros del exogrupo se tratan como miembros intercambiables de una categoría social general (Ostrom &amp; Sedikides, 1992 y 1993). </w:t>
      </w:r>
    </w:p>
    <w:p w:rsidR="00956B17" w:rsidRPr="009711A0" w:rsidRDefault="00956B17" w:rsidP="00956B17">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Estos resultados serían coherentes con Gaunt, Leyens y Demoulin (2002) ya que de esta manera los estereotipos son menos probables de ser refutados por la evidencia individual. Estos autores proponen un control de la memoria, que detecta información contradictoria con la expectativa y genera un efecto diferencial en la recordación, haciendo que las personas recuerden más fácilmente atribuciones de emociones secundarias a miembros del endogrupo que a</w:t>
      </w:r>
      <w:r w:rsidR="0033347A" w:rsidRPr="009711A0">
        <w:rPr>
          <w:rFonts w:ascii="Times New Roman" w:hAnsi="Times New Roman" w:cs="Times New Roman"/>
          <w:sz w:val="24"/>
          <w:szCs w:val="24"/>
        </w:rPr>
        <w:t>l</w:t>
      </w:r>
      <w:r w:rsidRPr="009711A0">
        <w:rPr>
          <w:rFonts w:ascii="Times New Roman" w:hAnsi="Times New Roman" w:cs="Times New Roman"/>
          <w:sz w:val="24"/>
          <w:szCs w:val="24"/>
        </w:rPr>
        <w:t xml:space="preserve"> exogrupo.</w:t>
      </w:r>
    </w:p>
    <w:p w:rsidR="00BE3388" w:rsidRPr="009711A0" w:rsidRDefault="00BE3388"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lastRenderedPageBreak/>
        <w:t xml:space="preserve">El efecto de infrahumanización puede tener una explicación alterna, donde una mayor familiaridad con los miembros del endogrupo podría explicar los tiempos de reacción menores al contestar las tareas relacionadas a emociones secundarias debido a una mayor asociación entre los miembros del endogrupo y las emociones secundarias, una asociación que debería ser aprendida debido a que son adquiridas tardíamente en el desarrollo según Demoulin et al., 2004b. </w:t>
      </w:r>
    </w:p>
    <w:p w:rsidR="00BE3388" w:rsidRPr="009711A0" w:rsidRDefault="00BE3388"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Por esta razón Cortés, et al., (2005), exploraron esta posibilidad a través de dos tareas, una primera de infrahumanización donde la persona debía describir a un sujeto (que podía ser del endogrupo o de 3 exogrupos diferentes seleccionados de tal forma que fuera diferente el grado de familiaridad que tuvieran con los exogrupos seleccionados) seleccionando 12 características de 26 posibles que mejor aplicaran al sujeto, después debía llenar un cuestionario de auto-reporte donde los participantes debían contestar cuantas personas de los exogrupos medidos conocían, a cuantos consideraban buenos amigos, cuánto tiempo compartían con estas personas, que tan relevantes eran estas personas para su grupo social, y por último si eran amables, agradables y amistosos los miembros de este grupo. Este estudio encontró que entre más conocían los encuestados a los miembros del exogrupo tendían a atribuirles menos emociones secundarias (contrario a lo esperado según la </w:t>
      </w:r>
      <w:r w:rsidR="004D3318">
        <w:rPr>
          <w:rFonts w:ascii="Times New Roman" w:hAnsi="Times New Roman" w:cs="Times New Roman"/>
        </w:rPr>
        <w:t>h</w:t>
      </w:r>
      <w:r w:rsidR="004D3318" w:rsidRPr="009711A0">
        <w:rPr>
          <w:rFonts w:ascii="Times New Roman" w:hAnsi="Times New Roman" w:cs="Times New Roman"/>
        </w:rPr>
        <w:t>ipótesis</w:t>
      </w:r>
      <w:r w:rsidRPr="009711A0">
        <w:rPr>
          <w:rFonts w:ascii="Times New Roman" w:hAnsi="Times New Roman" w:cs="Times New Roman"/>
        </w:rPr>
        <w:t xml:space="preserve"> de </w:t>
      </w:r>
      <w:r w:rsidR="004D3318">
        <w:rPr>
          <w:rFonts w:ascii="Times New Roman" w:hAnsi="Times New Roman" w:cs="Times New Roman"/>
        </w:rPr>
        <w:t>c</w:t>
      </w:r>
      <w:r w:rsidRPr="009711A0">
        <w:rPr>
          <w:rFonts w:ascii="Times New Roman" w:hAnsi="Times New Roman" w:cs="Times New Roman"/>
        </w:rPr>
        <w:t xml:space="preserve">ontacto de </w:t>
      </w:r>
      <w:proofErr w:type="spellStart"/>
      <w:r w:rsidRPr="009711A0">
        <w:rPr>
          <w:rFonts w:ascii="Times New Roman" w:hAnsi="Times New Roman" w:cs="Times New Roman"/>
        </w:rPr>
        <w:t>Allport</w:t>
      </w:r>
      <w:proofErr w:type="spellEnd"/>
      <w:r w:rsidRPr="009711A0">
        <w:rPr>
          <w:rFonts w:ascii="Times New Roman" w:hAnsi="Times New Roman" w:cs="Times New Roman"/>
        </w:rPr>
        <w:t xml:space="preserve">, 1954). </w:t>
      </w:r>
      <w:r w:rsidR="009D130A" w:rsidRPr="009711A0">
        <w:rPr>
          <w:rFonts w:ascii="Times New Roman" w:hAnsi="Times New Roman" w:cs="Times New Roman"/>
        </w:rPr>
        <w:t>Cabe frente a estos resultados suponer precisamente que hay al menos un mecanismo específico de exclusión de los exogrupos a estos elementos de la esencia humana y que es distinto de las funciones de la memoria.</w:t>
      </w:r>
    </w:p>
    <w:p w:rsidR="006D67BC" w:rsidRPr="009711A0" w:rsidRDefault="006D67BC"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Moreno y Smith</w:t>
      </w:r>
      <w:r w:rsidR="00391965" w:rsidRPr="009711A0">
        <w:rPr>
          <w:rFonts w:ascii="Times New Roman" w:hAnsi="Times New Roman" w:cs="Times New Roman"/>
        </w:rPr>
        <w:t xml:space="preserve"> (2009</w:t>
      </w:r>
      <w:r w:rsidR="00881393">
        <w:rPr>
          <w:rFonts w:ascii="Times New Roman" w:hAnsi="Times New Roman" w:cs="Times New Roman"/>
        </w:rPr>
        <w:t xml:space="preserve">) exploraron en estudiantes universitarios costarricenses la atribución diferencial de emociones primarias y secundarias a los exogrupos, encontrando </w:t>
      </w:r>
      <w:r w:rsidR="00B979FB">
        <w:rPr>
          <w:rFonts w:ascii="Times New Roman" w:hAnsi="Times New Roman" w:cs="Times New Roman"/>
        </w:rPr>
        <w:t xml:space="preserve">tanto </w:t>
      </w:r>
      <w:r w:rsidR="00B979FB">
        <w:rPr>
          <w:rFonts w:ascii="Times New Roman" w:hAnsi="Times New Roman" w:cs="Times New Roman"/>
        </w:rPr>
        <w:lastRenderedPageBreak/>
        <w:t xml:space="preserve">que había una mayor atribución de emociones secundarias al endogrupo como </w:t>
      </w:r>
      <w:r w:rsidR="00881393">
        <w:rPr>
          <w:rFonts w:ascii="Times New Roman" w:hAnsi="Times New Roman" w:cs="Times New Roman"/>
        </w:rPr>
        <w:t xml:space="preserve">que a mayor atribución de emociones primarias a los exogrupos había un mayor grado de prejuicio moderno. </w:t>
      </w:r>
    </w:p>
    <w:p w:rsidR="00BE3388" w:rsidRPr="009711A0" w:rsidRDefault="0040278D"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Posterior a este desarrollo teórico, Haslam (2006) propone una visión similar pero más compleja de la deshumanización, proponiendo formas diferentes de deshumanizar a los otros.</w:t>
      </w:r>
    </w:p>
    <w:p w:rsidR="00EB0B3D" w:rsidRPr="009711A0" w:rsidRDefault="003D4EB1">
      <w:pPr>
        <w:pStyle w:val="Predeterminado"/>
        <w:spacing w:after="0" w:line="480" w:lineRule="auto"/>
        <w:jc w:val="center"/>
        <w:rPr>
          <w:rFonts w:ascii="Times New Roman" w:hAnsi="Times New Roman" w:cs="Times New Roman"/>
          <w:sz w:val="24"/>
          <w:szCs w:val="24"/>
        </w:rPr>
      </w:pPr>
      <w:r w:rsidRPr="009711A0">
        <w:rPr>
          <w:rFonts w:ascii="Times New Roman" w:hAnsi="Times New Roman" w:cs="Times New Roman"/>
          <w:b/>
          <w:sz w:val="24"/>
          <w:szCs w:val="24"/>
        </w:rPr>
        <w:t>Deshumanización.</w:t>
      </w:r>
    </w:p>
    <w:p w:rsidR="00EB0B3D" w:rsidRPr="009711A0" w:rsidRDefault="003D4EB1">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Nick Haslam (2006), de la Universidad de Melbourne en Australia, propone su teoría de la deshumanización basada en la perspectiva ingenua de las personas estudiadas quienes hacen una atribución de sub-humanidad en dos tipos, una basada en la naturaleza humana y otra cualidades únicamente humanas (Haslam &amp; Bain, 2007; </w:t>
      </w:r>
      <w:r w:rsidR="00AB3F71" w:rsidRPr="009711A0">
        <w:rPr>
          <w:rFonts w:ascii="Times New Roman" w:hAnsi="Times New Roman" w:cs="Times New Roman"/>
          <w:sz w:val="24"/>
          <w:szCs w:val="24"/>
        </w:rPr>
        <w:t>Haslam, &amp; Loughnan, 2014</w:t>
      </w:r>
      <w:r w:rsidRPr="009711A0">
        <w:rPr>
          <w:rFonts w:ascii="Times New Roman" w:hAnsi="Times New Roman" w:cs="Times New Roman"/>
          <w:sz w:val="24"/>
          <w:szCs w:val="24"/>
        </w:rPr>
        <w:t xml:space="preserve">). Además, hace referencia a cómo se pueden presentar diferencias  interculturales (Haslam, Kashima, Loughnan, Shi, &amp; Suitner, 2008).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Para Haslam, Bain, Douge, Lee y Bastian (2005),  las personas de forma ingenua entienden “únicamente humano” como una categoría independiente  de “naturaleza humana”. “</w:t>
      </w:r>
      <w:r w:rsidR="000835AE" w:rsidRPr="009711A0">
        <w:rPr>
          <w:rFonts w:ascii="Times New Roman" w:hAnsi="Times New Roman" w:cs="Times New Roman"/>
          <w:sz w:val="24"/>
          <w:szCs w:val="24"/>
        </w:rPr>
        <w:t>Únicamente</w:t>
      </w:r>
      <w:r w:rsidRPr="009711A0">
        <w:rPr>
          <w:rFonts w:ascii="Times New Roman" w:hAnsi="Times New Roman" w:cs="Times New Roman"/>
          <w:sz w:val="24"/>
          <w:szCs w:val="24"/>
        </w:rPr>
        <w:t xml:space="preserve"> humano” haría referencia a aquellos elementos que nos separan de los animales: civilidad, autocontrol, industriosidad, imaginación, conciencia, refinamiento, sensibilidad moral, racionalidad, lógica, madurez. La  categoría “naturaleza humana” haría referencia a aquellos elementos que sin ser vistos en comparación con la</w:t>
      </w:r>
      <w:r w:rsidR="000835AE" w:rsidRPr="009711A0">
        <w:rPr>
          <w:rFonts w:ascii="Times New Roman" w:hAnsi="Times New Roman" w:cs="Times New Roman"/>
          <w:sz w:val="24"/>
          <w:szCs w:val="24"/>
        </w:rPr>
        <w:t xml:space="preserve"> </w:t>
      </w:r>
      <w:r w:rsidRPr="009711A0">
        <w:rPr>
          <w:rFonts w:ascii="Times New Roman" w:hAnsi="Times New Roman" w:cs="Times New Roman"/>
          <w:sz w:val="24"/>
          <w:szCs w:val="24"/>
        </w:rPr>
        <w:t xml:space="preserve">otra categoría, se consideran parte esencial de la humanidad, por ejemplo: responsividad emocional, calidez interpersonal, apertura cognitiva, agencia, individualidad y profundidad.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De esta manera, la “naturaleza humana” contiene aspectos profundamente arraigados en todo ser humano, esenciales del mismo, prevalentes en toda la especie y universales de todas las culturas (a pesar de tener un traslape con características animales), mientras las características “únicamente humanas” se conciben como algo adquirido y que se desarrolla conforme el ser </w:t>
      </w:r>
      <w:r w:rsidRPr="009711A0">
        <w:rPr>
          <w:rFonts w:ascii="Times New Roman" w:hAnsi="Times New Roman" w:cs="Times New Roman"/>
          <w:sz w:val="24"/>
          <w:szCs w:val="24"/>
        </w:rPr>
        <w:lastRenderedPageBreak/>
        <w:t xml:space="preserve">humano va creciendo y estas no se consideran esenciales del ser humano y que varían entre gentes y culturas (Haslam et al., 2005).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Por esto proponen que es posible que haya más de un sentido de humanidad, y que es posible atribuir menores grados de humanidad, esto se realiza de dos maneras:  deshumanización animal y deshumanización mecanicística (Haslam 2006).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La deshumanización animal  incluiría ahora no solo la menor atribución de emociones secundarias a los exogrupos sino </w:t>
      </w:r>
      <w:r w:rsidR="00182E0E" w:rsidRPr="009711A0">
        <w:rPr>
          <w:rFonts w:ascii="Times New Roman" w:hAnsi="Times New Roman" w:cs="Times New Roman"/>
          <w:sz w:val="24"/>
          <w:szCs w:val="24"/>
        </w:rPr>
        <w:t>también</w:t>
      </w:r>
      <w:r w:rsidRPr="009711A0">
        <w:rPr>
          <w:rFonts w:ascii="Times New Roman" w:hAnsi="Times New Roman" w:cs="Times New Roman"/>
          <w:sz w:val="24"/>
          <w:szCs w:val="24"/>
        </w:rPr>
        <w:t xml:space="preserve"> la menor atribución de todas las características consideradas únicamente humanas mientras que la deshumanización mecanicística sería aquella que se basa en la negación de cualidades esenciales de humanidad (Haslam, 2006).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Razona Haslam (2006), que aquellos fenómenos que nos recuerdan nuestra naturaleza animal son elicitores fundamentales de asco (muerte, excreción y sexualidad), ya que cuando la separación entre humanos y animales se hace menos evidente el ser humano se ve a sí mismo como disminuido. Por otro lado, afirma que la deshumanización mecanicística está caracterizada emocionalmente por un distanciamiento de los otros, representándolos como fríos, pasivos, ca</w:t>
      </w:r>
      <w:r w:rsidR="00182E0E" w:rsidRPr="009711A0">
        <w:rPr>
          <w:rFonts w:ascii="Times New Roman" w:hAnsi="Times New Roman" w:cs="Times New Roman"/>
          <w:sz w:val="24"/>
          <w:szCs w:val="24"/>
        </w:rPr>
        <w:t>rentes de individualidad y agen</w:t>
      </w:r>
      <w:r w:rsidRPr="009711A0">
        <w:rPr>
          <w:rFonts w:ascii="Times New Roman" w:hAnsi="Times New Roman" w:cs="Times New Roman"/>
          <w:sz w:val="24"/>
          <w:szCs w:val="24"/>
        </w:rPr>
        <w:t>tividad y de, profundidad.</w:t>
      </w:r>
    </w:p>
    <w:p w:rsidR="00BE3388" w:rsidRPr="009711A0" w:rsidRDefault="00A123D3" w:rsidP="007017F0">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Para probar su teoría de deshumanización, Loghnam y Haslam (2005), </w:t>
      </w:r>
      <w:r w:rsidR="007017F0" w:rsidRPr="009711A0">
        <w:rPr>
          <w:rFonts w:ascii="Times New Roman" w:hAnsi="Times New Roman" w:cs="Times New Roman"/>
          <w:sz w:val="24"/>
          <w:szCs w:val="24"/>
        </w:rPr>
        <w:t>utilizaron la tarea de asociación de Go / No-go (GNAT; Nosek &amp; Banaji, 2001) para demostrar que las categorías sociales se asocian a dos sentidos de humanidad diferente donde se contrastaron artistas (</w:t>
      </w:r>
      <w:r w:rsidR="00F35068" w:rsidRPr="009711A0">
        <w:rPr>
          <w:rFonts w:ascii="Times New Roman" w:hAnsi="Times New Roman" w:cs="Times New Roman"/>
          <w:sz w:val="24"/>
          <w:szCs w:val="24"/>
        </w:rPr>
        <w:t xml:space="preserve">vistos como </w:t>
      </w:r>
      <w:r w:rsidR="007017F0" w:rsidRPr="009711A0">
        <w:rPr>
          <w:rFonts w:ascii="Times New Roman" w:hAnsi="Times New Roman" w:cs="Times New Roman"/>
          <w:sz w:val="24"/>
          <w:szCs w:val="24"/>
        </w:rPr>
        <w:t xml:space="preserve">altos en naturaleza humana y bajos en rasgos </w:t>
      </w:r>
      <w:r w:rsidR="00F35068" w:rsidRPr="009711A0">
        <w:rPr>
          <w:rFonts w:ascii="Times New Roman" w:hAnsi="Times New Roman" w:cs="Times New Roman"/>
          <w:sz w:val="24"/>
          <w:szCs w:val="24"/>
        </w:rPr>
        <w:t>únicamente</w:t>
      </w:r>
      <w:r w:rsidR="007017F0" w:rsidRPr="009711A0">
        <w:rPr>
          <w:rFonts w:ascii="Times New Roman" w:hAnsi="Times New Roman" w:cs="Times New Roman"/>
          <w:sz w:val="24"/>
          <w:szCs w:val="24"/>
        </w:rPr>
        <w:t xml:space="preserve"> humanos) y </w:t>
      </w:r>
      <w:r w:rsidR="00F35068" w:rsidRPr="009711A0">
        <w:rPr>
          <w:rFonts w:ascii="Times New Roman" w:hAnsi="Times New Roman" w:cs="Times New Roman"/>
          <w:sz w:val="24"/>
          <w:szCs w:val="24"/>
        </w:rPr>
        <w:t xml:space="preserve">personas de negocios (vistos como bajos en naturaleza humana y altos en rasgos únicamente humanos), estos resultados fueron coherentes con las predicciones hechas de acuerdo a la teoría y confirmaron que estos grupos que normalmente no son víctimas de prejuicio pueden ser sutilmente </w:t>
      </w:r>
      <w:r w:rsidR="00F35068" w:rsidRPr="009711A0">
        <w:rPr>
          <w:rFonts w:ascii="Times New Roman" w:hAnsi="Times New Roman" w:cs="Times New Roman"/>
          <w:sz w:val="24"/>
          <w:szCs w:val="24"/>
        </w:rPr>
        <w:lastRenderedPageBreak/>
        <w:t>deshumanizados, en dos formas distintas, los artistas comparados a animales y las personas de negocios comparadas a máquinas.</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Para Costello y Hodson (2009), los mecanismos subyacentes a la deshumanización animal se ubican en la percepción que los humanos son diferentes y superiores a los animales, enc</w:t>
      </w:r>
      <w:r w:rsidR="0015286E">
        <w:rPr>
          <w:rFonts w:ascii="Times New Roman" w:hAnsi="Times New Roman" w:cs="Times New Roman"/>
          <w:sz w:val="24"/>
          <w:szCs w:val="24"/>
        </w:rPr>
        <w:t>ontrando una relación entre la o</w:t>
      </w:r>
      <w:r w:rsidRPr="009711A0">
        <w:rPr>
          <w:rFonts w:ascii="Times New Roman" w:hAnsi="Times New Roman" w:cs="Times New Roman"/>
          <w:sz w:val="24"/>
          <w:szCs w:val="24"/>
        </w:rPr>
        <w:t xml:space="preserve">rientación a la </w:t>
      </w:r>
      <w:r w:rsidR="0015286E">
        <w:rPr>
          <w:rFonts w:ascii="Times New Roman" w:hAnsi="Times New Roman" w:cs="Times New Roman"/>
          <w:sz w:val="24"/>
          <w:szCs w:val="24"/>
        </w:rPr>
        <w:t>d</w:t>
      </w:r>
      <w:r w:rsidRPr="009711A0">
        <w:rPr>
          <w:rFonts w:ascii="Times New Roman" w:hAnsi="Times New Roman" w:cs="Times New Roman"/>
          <w:sz w:val="24"/>
          <w:szCs w:val="24"/>
        </w:rPr>
        <w:t xml:space="preserve">ominancia </w:t>
      </w:r>
      <w:r w:rsidR="0015286E">
        <w:rPr>
          <w:rFonts w:ascii="Times New Roman" w:hAnsi="Times New Roman" w:cs="Times New Roman"/>
          <w:sz w:val="24"/>
          <w:szCs w:val="24"/>
        </w:rPr>
        <w:t>s</w:t>
      </w:r>
      <w:r w:rsidRPr="009711A0">
        <w:rPr>
          <w:rFonts w:ascii="Times New Roman" w:hAnsi="Times New Roman" w:cs="Times New Roman"/>
          <w:sz w:val="24"/>
          <w:szCs w:val="24"/>
        </w:rPr>
        <w:t xml:space="preserve">ocial (Sidanius &amp; Pratto, 1999) y la deshumanización animal y una relación inversa entre esta última y la </w:t>
      </w:r>
      <w:r w:rsidR="0015286E">
        <w:rPr>
          <w:rFonts w:ascii="Times New Roman" w:hAnsi="Times New Roman" w:cs="Times New Roman"/>
          <w:sz w:val="24"/>
          <w:szCs w:val="24"/>
        </w:rPr>
        <w:t>o</w:t>
      </w:r>
      <w:r w:rsidRPr="009711A0">
        <w:rPr>
          <w:rFonts w:ascii="Times New Roman" w:hAnsi="Times New Roman" w:cs="Times New Roman"/>
          <w:sz w:val="24"/>
          <w:szCs w:val="24"/>
        </w:rPr>
        <w:t xml:space="preserve">rientación </w:t>
      </w:r>
      <w:r w:rsidR="0015286E">
        <w:rPr>
          <w:rFonts w:ascii="Times New Roman" w:hAnsi="Times New Roman" w:cs="Times New Roman"/>
          <w:sz w:val="24"/>
          <w:szCs w:val="24"/>
        </w:rPr>
        <w:t>u</w:t>
      </w:r>
      <w:r w:rsidRPr="009711A0">
        <w:rPr>
          <w:rFonts w:ascii="Times New Roman" w:hAnsi="Times New Roman" w:cs="Times New Roman"/>
          <w:sz w:val="24"/>
          <w:szCs w:val="24"/>
        </w:rPr>
        <w:t xml:space="preserve">niversal (Phillips &amp; </w:t>
      </w:r>
      <w:proofErr w:type="spellStart"/>
      <w:r w:rsidRPr="009711A0">
        <w:rPr>
          <w:rFonts w:ascii="Times New Roman" w:hAnsi="Times New Roman" w:cs="Times New Roman"/>
          <w:sz w:val="24"/>
          <w:szCs w:val="24"/>
        </w:rPr>
        <w:t>Ziller</w:t>
      </w:r>
      <w:proofErr w:type="spellEnd"/>
      <w:r w:rsidRPr="009711A0">
        <w:rPr>
          <w:rFonts w:ascii="Times New Roman" w:hAnsi="Times New Roman" w:cs="Times New Roman"/>
          <w:sz w:val="24"/>
          <w:szCs w:val="24"/>
        </w:rPr>
        <w:t xml:space="preserve">, 1997).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Por otro lado, Moller y Deci (2010) estudian la vinculación entre la autonomía percibida y la deshumanización mecanicística a través de la teoría de autodeterminación (SDT), encontrando que una percepción disminuida de la autonomía puede asociarse con la deshumanización mecanicística.</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Waytz y Epsley, 201</w:t>
      </w:r>
      <w:r w:rsidR="003F1F6F" w:rsidRPr="009711A0">
        <w:rPr>
          <w:rFonts w:ascii="Times New Roman" w:hAnsi="Times New Roman" w:cs="Times New Roman"/>
          <w:sz w:val="24"/>
          <w:szCs w:val="24"/>
        </w:rPr>
        <w:t>2</w:t>
      </w:r>
      <w:r w:rsidRPr="009711A0">
        <w:rPr>
          <w:rFonts w:ascii="Times New Roman" w:hAnsi="Times New Roman" w:cs="Times New Roman"/>
          <w:sz w:val="24"/>
          <w:szCs w:val="24"/>
        </w:rPr>
        <w:t xml:space="preserve"> brindan un eslabón más en el estudio de la deshumanización al estudiar como el sentirse conectado en un determinado momento a un grupo lleva a deshumanizar los exogrupos. Esta tendencia tiene sentido en un nivel evolutivo para resolver conflictos intergrupales con una mayor coherencia a nivel interno.</w:t>
      </w:r>
    </w:p>
    <w:p w:rsidR="00EB0B3D" w:rsidRPr="009711A0" w:rsidRDefault="003D4EB1">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A continuación se estudiará el modelo del contenido del estereotipo y su relación con la temática de la deshumanización.</w:t>
      </w:r>
    </w:p>
    <w:p w:rsidR="00EB0B3D" w:rsidRPr="009711A0" w:rsidRDefault="003D4EB1">
      <w:pPr>
        <w:pStyle w:val="Predeterminado"/>
        <w:spacing w:after="0" w:line="480" w:lineRule="auto"/>
        <w:jc w:val="center"/>
        <w:rPr>
          <w:rFonts w:ascii="Times New Roman" w:hAnsi="Times New Roman" w:cs="Times New Roman"/>
          <w:sz w:val="24"/>
          <w:szCs w:val="24"/>
        </w:rPr>
      </w:pPr>
      <w:r w:rsidRPr="009711A0">
        <w:rPr>
          <w:rFonts w:ascii="Times New Roman" w:hAnsi="Times New Roman" w:cs="Times New Roman"/>
          <w:b/>
          <w:sz w:val="24"/>
          <w:szCs w:val="24"/>
        </w:rPr>
        <w:t>Modelo de contenido del estereotipo</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Los estereotipos corresponden a una forma de categorizar a las personas para entender el entorno social donde nos relacionamos los seres humanos. Esta categorización, ya desde tiempos de Allport (1954) se concebía como inevitable, pero en la actualidad se ha complementado con la perspectiva de la automaticidad (Greenwald, et al., 1998).</w:t>
      </w:r>
    </w:p>
    <w:p w:rsidR="00EB0B3D" w:rsidRPr="009711A0" w:rsidRDefault="003D4EB1">
      <w:pPr>
        <w:pStyle w:val="Predeterminado"/>
        <w:spacing w:after="0" w:line="480" w:lineRule="auto"/>
        <w:rPr>
          <w:rFonts w:ascii="Times New Roman" w:hAnsi="Times New Roman" w:cs="Times New Roman"/>
          <w:sz w:val="24"/>
          <w:szCs w:val="24"/>
        </w:rPr>
      </w:pPr>
      <w:r w:rsidRPr="009711A0">
        <w:rPr>
          <w:rFonts w:ascii="Times New Roman" w:hAnsi="Times New Roman" w:cs="Times New Roman"/>
          <w:sz w:val="24"/>
          <w:szCs w:val="24"/>
        </w:rPr>
        <w:lastRenderedPageBreak/>
        <w:tab/>
        <w:t xml:space="preserve">Según Fiske y </w:t>
      </w:r>
      <w:proofErr w:type="spellStart"/>
      <w:r w:rsidRPr="009711A0">
        <w:rPr>
          <w:rFonts w:ascii="Times New Roman" w:hAnsi="Times New Roman" w:cs="Times New Roman"/>
          <w:sz w:val="24"/>
          <w:szCs w:val="24"/>
        </w:rPr>
        <w:t>Neuberg</w:t>
      </w:r>
      <w:proofErr w:type="spellEnd"/>
      <w:r w:rsidRPr="009711A0">
        <w:rPr>
          <w:rFonts w:ascii="Times New Roman" w:hAnsi="Times New Roman" w:cs="Times New Roman"/>
          <w:sz w:val="24"/>
          <w:szCs w:val="24"/>
        </w:rPr>
        <w:t xml:space="preserve"> (1990), la gente se forma impresiones de otra gente a través de una serie de procesos continuos, moderados por información y motivación. En la primera etapa estaría la categorización automática, basada en elementos fácilmente observables como sexo, etnicidad y edad: Si la persona no es relevante para los objetivos en ese determinado momento, puede ser que esa sola categorización sea suficiente. Acá entra en juego la motivación para determinar si es necesario continuar el proceso de categorización. Al entrar en juego más información, se hará un esfuerzo para incluir a la persona en subtipos preestablecidos que sean coherentes con la información ya presente.</w:t>
      </w:r>
    </w:p>
    <w:p w:rsidR="00EB0B3D" w:rsidRPr="009711A0" w:rsidRDefault="003D4EB1">
      <w:pPr>
        <w:pStyle w:val="Predeterminado"/>
        <w:spacing w:after="0" w:line="480" w:lineRule="auto"/>
        <w:rPr>
          <w:rFonts w:ascii="Times New Roman" w:hAnsi="Times New Roman" w:cs="Times New Roman"/>
          <w:sz w:val="24"/>
          <w:szCs w:val="24"/>
        </w:rPr>
      </w:pPr>
      <w:r w:rsidRPr="009711A0">
        <w:rPr>
          <w:rFonts w:ascii="Times New Roman" w:hAnsi="Times New Roman" w:cs="Times New Roman"/>
          <w:sz w:val="24"/>
          <w:szCs w:val="24"/>
        </w:rPr>
        <w:tab/>
        <w:t>De esta forma, si bien la tendencia automática será estereotipar y excluir a los exogrupos, la motivación será clave en resistir este impulso y decidir individuar al sujeto en cuestión; por lo tanto, actitudes, valores, metas y el contexto tienen una importancia en el uso de los estereotipos (Fiske, 2004).</w:t>
      </w:r>
    </w:p>
    <w:p w:rsidR="00EB0B3D"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El modelo de contenido del estereotipo o SCM (Fiske, Cuddy &amp; Glick, 2006; Fiske, Cuddy,  Glick &amp; Xu, 2002) se basa en la asunción de que los seres humanos categorizamos a los grupos sociales según dos ejes universales (ver tabla número 1):</w:t>
      </w:r>
      <w:r w:rsidR="00BF3AA8" w:rsidRPr="009711A0">
        <w:rPr>
          <w:rFonts w:ascii="Times New Roman" w:hAnsi="Times New Roman" w:cs="Times New Roman"/>
          <w:sz w:val="24"/>
          <w:szCs w:val="24"/>
        </w:rPr>
        <w:t xml:space="preserve"> </w:t>
      </w:r>
      <w:r w:rsidRPr="009711A0">
        <w:rPr>
          <w:rFonts w:ascii="Times New Roman" w:hAnsi="Times New Roman" w:cs="Times New Roman"/>
          <w:sz w:val="24"/>
          <w:szCs w:val="24"/>
        </w:rPr>
        <w:t xml:space="preserve">calidez (el cual hace referencia a si se percibe que su intención es  ayudar o dañar al endogrupo) y competencia o habilidad (en referencia a si son capaces de llevar a cabo estas intenciones); por lo tanto, incluye una capacidad de juicio del otro como amigo o enemigo y sobre  la capacidad percibida para lograr sus objetivos. </w:t>
      </w:r>
    </w:p>
    <w:p w:rsidR="00FE0715" w:rsidRDefault="00FE0715" w:rsidP="00FE0715">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Para esta propuesta, la atribución para el endogrupo corresponde al cuadrante con el puntaje más alto en competencia y el más alto en calidez y los otros tres cuadrantes posibles derivados de las combinaciones posibles constituyen exogrupos (ver Harris y Fiske, 2009).</w:t>
      </w:r>
    </w:p>
    <w:p w:rsidR="00FA7C6E" w:rsidRDefault="00FA7C6E" w:rsidP="00090739">
      <w:pPr>
        <w:pStyle w:val="table"/>
        <w:spacing w:line="480" w:lineRule="auto"/>
        <w:rPr>
          <w:rFonts w:ascii="Times New Roman" w:hAnsi="Times New Roman"/>
          <w:sz w:val="24"/>
        </w:rPr>
      </w:pPr>
    </w:p>
    <w:p w:rsidR="00090739" w:rsidRPr="00090739" w:rsidRDefault="00090739" w:rsidP="00090739">
      <w:pPr>
        <w:pStyle w:val="table"/>
        <w:spacing w:line="480" w:lineRule="auto"/>
        <w:rPr>
          <w:rFonts w:ascii="Times New Roman" w:hAnsi="Times New Roman"/>
          <w:sz w:val="24"/>
        </w:rPr>
      </w:pPr>
      <w:r w:rsidRPr="00090739">
        <w:rPr>
          <w:rFonts w:ascii="Times New Roman" w:hAnsi="Times New Roman"/>
          <w:sz w:val="24"/>
        </w:rPr>
        <w:lastRenderedPageBreak/>
        <w:t>Tabla Nº 1</w:t>
      </w:r>
    </w:p>
    <w:p w:rsidR="00090739" w:rsidRPr="009711A0" w:rsidRDefault="00090739" w:rsidP="00090739">
      <w:pPr>
        <w:pStyle w:val="table"/>
        <w:spacing w:line="480" w:lineRule="auto"/>
        <w:rPr>
          <w:rFonts w:ascii="Times New Roman" w:hAnsi="Times New Roman"/>
          <w:sz w:val="24"/>
        </w:rPr>
      </w:pPr>
      <w:r w:rsidRPr="009711A0">
        <w:rPr>
          <w:rFonts w:ascii="Times New Roman" w:hAnsi="Times New Roman"/>
          <w:i/>
          <w:iCs/>
          <w:sz w:val="24"/>
        </w:rPr>
        <w:t>Cuatro tipos de grupos, su estatus, poder y las formas correspondientes de prejuicio en función de la calidez y habilidad atribuida.</w:t>
      </w:r>
    </w:p>
    <w:tbl>
      <w:tblPr>
        <w:tblW w:w="0" w:type="auto"/>
        <w:tblInd w:w="-10" w:type="dxa"/>
        <w:tblBorders>
          <w:top w:val="single" w:sz="4" w:space="0" w:color="00000A"/>
          <w:left w:val="single" w:sz="12" w:space="0" w:color="008000"/>
          <w:right w:val="single" w:sz="12" w:space="0" w:color="008000"/>
        </w:tblBorders>
        <w:tblCellMar>
          <w:left w:w="10" w:type="dxa"/>
          <w:right w:w="10" w:type="dxa"/>
        </w:tblCellMar>
        <w:tblLook w:val="0000"/>
      </w:tblPr>
      <w:tblGrid>
        <w:gridCol w:w="974"/>
        <w:gridCol w:w="654"/>
        <w:gridCol w:w="3671"/>
        <w:gridCol w:w="3677"/>
      </w:tblGrid>
      <w:tr w:rsidR="00090739" w:rsidRPr="009711A0" w:rsidTr="00A47204">
        <w:trPr>
          <w:cantSplit/>
          <w:trHeight w:val="161"/>
        </w:trPr>
        <w:tc>
          <w:tcPr>
            <w:tcW w:w="974" w:type="dxa"/>
            <w:tcBorders>
              <w:top w:val="single" w:sz="4" w:space="0" w:color="00000A"/>
              <w:left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p>
        </w:tc>
        <w:tc>
          <w:tcPr>
            <w:tcW w:w="654" w:type="dxa"/>
            <w:tcBorders>
              <w:top w:val="single" w:sz="4" w:space="0" w:color="00000A"/>
              <w:left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p>
        </w:tc>
        <w:tc>
          <w:tcPr>
            <w:tcW w:w="5104" w:type="dxa"/>
            <w:gridSpan w:val="2"/>
            <w:tcBorders>
              <w:top w:val="single" w:sz="4" w:space="0" w:color="00000A"/>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Habilidad</w:t>
            </w:r>
          </w:p>
        </w:tc>
      </w:tr>
      <w:tr w:rsidR="00090739" w:rsidRPr="009711A0" w:rsidTr="00A47204">
        <w:tc>
          <w:tcPr>
            <w:tcW w:w="974" w:type="dxa"/>
            <w:tcBorders>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Calidez</w:t>
            </w:r>
          </w:p>
        </w:tc>
        <w:tc>
          <w:tcPr>
            <w:tcW w:w="654" w:type="dxa"/>
            <w:tcBorders>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p>
        </w:tc>
        <w:tc>
          <w:tcPr>
            <w:tcW w:w="3671" w:type="dxa"/>
            <w:tcBorders>
              <w:top w:val="single" w:sz="4" w:space="0" w:color="00000A"/>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Baja</w:t>
            </w:r>
          </w:p>
        </w:tc>
        <w:tc>
          <w:tcPr>
            <w:tcW w:w="3677" w:type="dxa"/>
            <w:tcBorders>
              <w:top w:val="single" w:sz="4" w:space="0" w:color="00000A"/>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alta</w:t>
            </w:r>
          </w:p>
        </w:tc>
      </w:tr>
      <w:tr w:rsidR="00090739" w:rsidRPr="009711A0" w:rsidTr="00A47204">
        <w:tc>
          <w:tcPr>
            <w:tcW w:w="974"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tc>
        <w:tc>
          <w:tcPr>
            <w:tcW w:w="654"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baja</w:t>
            </w:r>
          </w:p>
        </w:tc>
        <w:tc>
          <w:tcPr>
            <w:tcW w:w="3671"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Desprecio / Asco.</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Bajo estatus, alta capacidad para ejercer poder o competir por los recursos, representan amenaza. Disgusto, resentimiento, desprecio, incomodidad (ej. desempleados, receptores de ayuda social)</w:t>
            </w:r>
          </w:p>
        </w:tc>
        <w:tc>
          <w:tcPr>
            <w:tcW w:w="3677"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Envidia</w:t>
            </w:r>
            <w:r w:rsidRPr="009711A0">
              <w:rPr>
                <w:rFonts w:ascii="Times New Roman" w:hAnsi="Times New Roman"/>
                <w:sz w:val="24"/>
              </w:rPr>
              <w:t>.</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Alto estatus, alta capacidad para ejercer el poder y competir por los recursos, representan amenaza. Envidia, celos, (ej. clase alta, feministas)</w:t>
            </w:r>
          </w:p>
        </w:tc>
      </w:tr>
      <w:tr w:rsidR="00090739" w:rsidRPr="009711A0" w:rsidTr="00A47204">
        <w:tc>
          <w:tcPr>
            <w:tcW w:w="974"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tc>
        <w:tc>
          <w:tcPr>
            <w:tcW w:w="654"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alta</w:t>
            </w:r>
          </w:p>
        </w:tc>
        <w:tc>
          <w:tcPr>
            <w:tcW w:w="3671"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Paternalismo / Lástima.</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Bajo estatus, poca capacidad para ejercer poder o competir por los recursos, no representan amenaza. Lástima, compasión (ej. adultos mayores, personas con discapacidades)</w:t>
            </w:r>
          </w:p>
        </w:tc>
        <w:tc>
          <w:tcPr>
            <w:tcW w:w="3677"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Admiración.</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Alto estatus, alta capacidad para ejercer poder o competir por los recursos, no representa amenaza. Admiración, orgullo (ej. el endogrupo, grupos de referencia)</w:t>
            </w:r>
          </w:p>
        </w:tc>
      </w:tr>
    </w:tbl>
    <w:p w:rsidR="00090739" w:rsidRPr="009711A0" w:rsidRDefault="00090739" w:rsidP="00090739">
      <w:pPr>
        <w:pStyle w:val="table"/>
        <w:spacing w:line="480" w:lineRule="auto"/>
        <w:rPr>
          <w:rFonts w:ascii="Times New Roman" w:hAnsi="Times New Roman"/>
          <w:sz w:val="24"/>
        </w:rPr>
      </w:pPr>
      <w:r w:rsidRPr="009711A0">
        <w:rPr>
          <w:rFonts w:ascii="Times New Roman" w:hAnsi="Times New Roman"/>
          <w:i/>
          <w:iCs/>
          <w:sz w:val="24"/>
        </w:rPr>
        <w:t>Fuente:</w:t>
      </w:r>
      <w:r w:rsidRPr="009711A0">
        <w:rPr>
          <w:rFonts w:ascii="Times New Roman" w:hAnsi="Times New Roman"/>
          <w:sz w:val="24"/>
        </w:rPr>
        <w:t xml:space="preserve"> Modificado de </w:t>
      </w:r>
      <w:r w:rsidRPr="009711A0">
        <w:rPr>
          <w:rFonts w:ascii="Times New Roman" w:hAnsi="Times New Roman"/>
          <w:i/>
          <w:iCs/>
          <w:sz w:val="24"/>
        </w:rPr>
        <w:t xml:space="preserve">Table 1 </w:t>
      </w:r>
      <w:r w:rsidRPr="009711A0">
        <w:rPr>
          <w:rFonts w:ascii="Times New Roman" w:hAnsi="Times New Roman"/>
          <w:sz w:val="24"/>
        </w:rPr>
        <w:t>en Fiske et al.. (2002).</w:t>
      </w:r>
    </w:p>
    <w:p w:rsidR="00011C4C" w:rsidRPr="009711A0" w:rsidRDefault="00011C4C" w:rsidP="00011C4C">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Esta línea de investigación ha estudiado las atribuciones de </w:t>
      </w:r>
      <w:proofErr w:type="spellStart"/>
      <w:r w:rsidRPr="009711A0">
        <w:rPr>
          <w:rFonts w:ascii="Times New Roman" w:hAnsi="Times New Roman" w:cs="Times New Roman"/>
          <w:sz w:val="24"/>
          <w:szCs w:val="24"/>
        </w:rPr>
        <w:t>endo</w:t>
      </w:r>
      <w:proofErr w:type="spellEnd"/>
      <w:r w:rsidRPr="009711A0">
        <w:rPr>
          <w:rFonts w:ascii="Times New Roman" w:hAnsi="Times New Roman" w:cs="Times New Roman"/>
          <w:sz w:val="24"/>
          <w:szCs w:val="24"/>
        </w:rPr>
        <w:t xml:space="preserve"> y </w:t>
      </w:r>
      <w:proofErr w:type="spellStart"/>
      <w:r w:rsidRPr="009711A0">
        <w:rPr>
          <w:rFonts w:ascii="Times New Roman" w:hAnsi="Times New Roman" w:cs="Times New Roman"/>
          <w:sz w:val="24"/>
          <w:szCs w:val="24"/>
        </w:rPr>
        <w:t>exogrupos</w:t>
      </w:r>
      <w:proofErr w:type="spellEnd"/>
      <w:r w:rsidRPr="009711A0">
        <w:rPr>
          <w:rFonts w:ascii="Times New Roman" w:hAnsi="Times New Roman" w:cs="Times New Roman"/>
          <w:sz w:val="24"/>
          <w:szCs w:val="24"/>
        </w:rPr>
        <w:t xml:space="preserve"> en varios países, a través del uso de cuestionarios de autoreporte, </w:t>
      </w:r>
      <w:proofErr w:type="spellStart"/>
      <w:r w:rsidRPr="009711A0">
        <w:rPr>
          <w:rFonts w:ascii="Times New Roman" w:hAnsi="Times New Roman" w:cs="Times New Roman"/>
          <w:sz w:val="24"/>
          <w:szCs w:val="24"/>
        </w:rPr>
        <w:t>Cuddy</w:t>
      </w:r>
      <w:proofErr w:type="spellEnd"/>
      <w:r w:rsidRPr="009711A0">
        <w:rPr>
          <w:rFonts w:ascii="Times New Roman" w:hAnsi="Times New Roman" w:cs="Times New Roman"/>
          <w:sz w:val="24"/>
          <w:szCs w:val="24"/>
        </w:rPr>
        <w:t xml:space="preserve">, Fiske, </w:t>
      </w:r>
      <w:proofErr w:type="spellStart"/>
      <w:r w:rsidRPr="009711A0">
        <w:rPr>
          <w:rFonts w:ascii="Times New Roman" w:hAnsi="Times New Roman" w:cs="Times New Roman"/>
          <w:sz w:val="24"/>
          <w:szCs w:val="24"/>
        </w:rPr>
        <w:t>Kwan</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Glick</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Demoulin</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Leyens</w:t>
      </w:r>
      <w:proofErr w:type="spellEnd"/>
      <w:r w:rsidRPr="009711A0">
        <w:rPr>
          <w:rFonts w:ascii="Times New Roman" w:hAnsi="Times New Roman" w:cs="Times New Roman"/>
          <w:sz w:val="24"/>
          <w:szCs w:val="24"/>
        </w:rPr>
        <w:t xml:space="preserve"> y otros (2009) estudian en siete países europeos y tres asiáticos y encuentran respaldo </w:t>
      </w:r>
      <w:r w:rsidRPr="009711A0">
        <w:rPr>
          <w:rFonts w:ascii="Times New Roman" w:hAnsi="Times New Roman" w:cs="Times New Roman"/>
          <w:sz w:val="24"/>
          <w:szCs w:val="24"/>
        </w:rPr>
        <w:lastRenderedPageBreak/>
        <w:t>intercultural para la teoría, con la diferencia principal que las culturas denominadas colectivistas no ubicaron al endogrupo en el cuadrante alto en calidez y habilidad.</w:t>
      </w:r>
    </w:p>
    <w:p w:rsidR="00781733" w:rsidRPr="009711A0" w:rsidRDefault="00781733">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En nue</w:t>
      </w:r>
      <w:r w:rsidR="00391965" w:rsidRPr="009711A0">
        <w:rPr>
          <w:rFonts w:ascii="Times New Roman" w:hAnsi="Times New Roman" w:cs="Times New Roman"/>
          <w:sz w:val="24"/>
          <w:szCs w:val="24"/>
        </w:rPr>
        <w:t>stro contexto Smith y Pérez (2007</w:t>
      </w:r>
      <w:r w:rsidRPr="009711A0">
        <w:rPr>
          <w:rFonts w:ascii="Times New Roman" w:hAnsi="Times New Roman" w:cs="Times New Roman"/>
          <w:sz w:val="24"/>
          <w:szCs w:val="24"/>
        </w:rPr>
        <w:t>)</w:t>
      </w:r>
      <w:r w:rsidR="00325580" w:rsidRPr="009711A0">
        <w:rPr>
          <w:rFonts w:ascii="Times New Roman" w:hAnsi="Times New Roman" w:cs="Times New Roman"/>
          <w:sz w:val="24"/>
          <w:szCs w:val="24"/>
        </w:rPr>
        <w:t xml:space="preserve"> prueban el modelo del contenido del estereotipo con estudiantes costarricenses, encontrando que la bidimensionalidad propuesta por el modelo también se reproducía en la mayoría de los grupos sociales costarricenses evaluados.</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Siguiendo esta línea, para Lasana Harris y Susan Fiske (2009), existe una relación entre la percepción deshumanizada de los otros y las atribuciones </w:t>
      </w:r>
      <w:r w:rsidR="004E657F">
        <w:rPr>
          <w:rFonts w:ascii="Times New Roman" w:hAnsi="Times New Roman" w:cs="Times New Roman"/>
          <w:sz w:val="24"/>
          <w:szCs w:val="24"/>
        </w:rPr>
        <w:t>de baja</w:t>
      </w:r>
      <w:r w:rsidRPr="009711A0">
        <w:rPr>
          <w:rFonts w:ascii="Times New Roman" w:hAnsi="Times New Roman" w:cs="Times New Roman"/>
          <w:sz w:val="24"/>
          <w:szCs w:val="24"/>
        </w:rPr>
        <w:t xml:space="preserve"> calidez y </w:t>
      </w:r>
      <w:r w:rsidR="004E657F">
        <w:rPr>
          <w:rFonts w:ascii="Times New Roman" w:hAnsi="Times New Roman" w:cs="Times New Roman"/>
          <w:sz w:val="24"/>
          <w:szCs w:val="24"/>
        </w:rPr>
        <w:t>baja habilidad.</w:t>
      </w:r>
      <w:r w:rsidRPr="009711A0">
        <w:rPr>
          <w:rFonts w:ascii="Times New Roman" w:hAnsi="Times New Roman" w:cs="Times New Roman"/>
          <w:sz w:val="24"/>
          <w:szCs w:val="24"/>
        </w:rPr>
        <w:t xml:space="preserve"> Las autoras afirman que la deshumanización va acompañada de la emoción del asco y una menor activación de la corteza prefrontal medial, la cual ha sido asociada con el sistema de neuronas espejo y, por lo tanto, involucrada en los procesos de comprensión de los otros (ver Keysers &amp; Gazzola, 2009). Asimismo,  los sujetos estudiados no piensan sobre las mentes de los que son deshumanizados tanto como cuando se trata de otro miembro de un grupo no deshumanizado. De </w:t>
      </w:r>
      <w:r w:rsidR="002F6DBF">
        <w:rPr>
          <w:rFonts w:ascii="Times New Roman" w:hAnsi="Times New Roman" w:cs="Times New Roman"/>
          <w:sz w:val="24"/>
          <w:szCs w:val="24"/>
        </w:rPr>
        <w:t>esta manera, ellas vinculan la t</w:t>
      </w:r>
      <w:r w:rsidRPr="009711A0">
        <w:rPr>
          <w:rFonts w:ascii="Times New Roman" w:hAnsi="Times New Roman" w:cs="Times New Roman"/>
          <w:sz w:val="24"/>
          <w:szCs w:val="24"/>
        </w:rPr>
        <w:t xml:space="preserve">eoría de la </w:t>
      </w:r>
      <w:r w:rsidR="002F6DBF">
        <w:rPr>
          <w:rFonts w:ascii="Times New Roman" w:hAnsi="Times New Roman" w:cs="Times New Roman"/>
          <w:sz w:val="24"/>
          <w:szCs w:val="24"/>
        </w:rPr>
        <w:t>m</w:t>
      </w:r>
      <w:r w:rsidRPr="009711A0">
        <w:rPr>
          <w:rFonts w:ascii="Times New Roman" w:hAnsi="Times New Roman" w:cs="Times New Roman"/>
          <w:sz w:val="24"/>
          <w:szCs w:val="24"/>
        </w:rPr>
        <w:t>ente, un proceso que puede ser tanto automático o controlado (Frith &amp; Frith, 2001) con el SCM a través de evidencia de las neurociencias para brindar una explicación del fenómeno de la deshumanización.</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Harris y Fiske (2009) ubican en este modelo una visión particular de deshumanización, donde el grupo social que es deshumanizado se concibe como bajo en calidez y bajo en competencia, yendo de la mano de la emoción del asco (coherente con Haslam, 2006).</w:t>
      </w:r>
      <w:r w:rsidRPr="009711A0">
        <w:rPr>
          <w:rFonts w:ascii="Times New Roman" w:hAnsi="Times New Roman" w:cs="Times New Roman"/>
          <w:color w:val="FF0000"/>
          <w:sz w:val="24"/>
          <w:szCs w:val="24"/>
        </w:rPr>
        <w:t xml:space="preserve">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Como habíamos visto, en la propuesta de Haslam, 2006, la deshumanización es un proceso relacionado con el pensamiento categórico que tiene consecuencias emocionales; por un lado, la deshumanización animal elicita asco y, por otro,  la mecanicística genera indiferencia y distanciamiento emocional. De esta forma, l</w:t>
      </w:r>
      <w:r w:rsidR="008D715A">
        <w:rPr>
          <w:rFonts w:ascii="Times New Roman" w:hAnsi="Times New Roman" w:cs="Times New Roman"/>
          <w:sz w:val="24"/>
          <w:szCs w:val="24"/>
        </w:rPr>
        <w:t xml:space="preserve">os tipos de </w:t>
      </w:r>
      <w:r w:rsidRPr="009711A0">
        <w:rPr>
          <w:rFonts w:ascii="Times New Roman" w:hAnsi="Times New Roman" w:cs="Times New Roman"/>
          <w:sz w:val="24"/>
          <w:szCs w:val="24"/>
        </w:rPr>
        <w:t>deshumanización podría</w:t>
      </w:r>
      <w:r w:rsidR="008D715A">
        <w:rPr>
          <w:rFonts w:ascii="Times New Roman" w:hAnsi="Times New Roman" w:cs="Times New Roman"/>
          <w:sz w:val="24"/>
          <w:szCs w:val="24"/>
        </w:rPr>
        <w:t>n</w:t>
      </w:r>
      <w:r w:rsidRPr="009711A0">
        <w:rPr>
          <w:rFonts w:ascii="Times New Roman" w:hAnsi="Times New Roman" w:cs="Times New Roman"/>
          <w:sz w:val="24"/>
          <w:szCs w:val="24"/>
        </w:rPr>
        <w:t xml:space="preserve"> tener una relación con las atribuciones contempladas en el modelo de contenido del estereotipo.</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lastRenderedPageBreak/>
        <w:t>Así, por ejemplo, las emociones asociadas por Haslam con la deshumanización mecanicística son coherentes con las atribuciones emocionales propuestas por Fiske et al., 2002 para</w:t>
      </w:r>
      <w:r w:rsidR="008D715A">
        <w:rPr>
          <w:rFonts w:ascii="Times New Roman" w:hAnsi="Times New Roman" w:cs="Times New Roman"/>
          <w:sz w:val="24"/>
          <w:szCs w:val="24"/>
        </w:rPr>
        <w:t xml:space="preserve"> baja calidez y alta habilidad, y las emociones asociadas a la deshumanización animalística son coherentes con el cuadrante de SCM correspondiente a baja calidez y baja habilidad. Es posible que estos fenómenos se correspondan entre sí. </w:t>
      </w:r>
      <w:r w:rsidR="002C19AA" w:rsidRPr="009711A0">
        <w:rPr>
          <w:rFonts w:ascii="Times New Roman" w:hAnsi="Times New Roman" w:cs="Times New Roman"/>
          <w:sz w:val="24"/>
          <w:szCs w:val="24"/>
        </w:rPr>
        <w:t>Esto es puest</w:t>
      </w:r>
      <w:r w:rsidR="00F14402" w:rsidRPr="009711A0">
        <w:rPr>
          <w:rFonts w:ascii="Times New Roman" w:hAnsi="Times New Roman" w:cs="Times New Roman"/>
          <w:sz w:val="24"/>
          <w:szCs w:val="24"/>
        </w:rPr>
        <w:t xml:space="preserve">o a prueba con el uso de un IAT, </w:t>
      </w:r>
      <w:r w:rsidR="002C19AA" w:rsidRPr="009711A0">
        <w:rPr>
          <w:rFonts w:ascii="Times New Roman" w:hAnsi="Times New Roman" w:cs="Times New Roman"/>
          <w:sz w:val="24"/>
          <w:szCs w:val="24"/>
        </w:rPr>
        <w:t xml:space="preserve">por </w:t>
      </w:r>
      <w:r w:rsidR="00F14402" w:rsidRPr="009711A0">
        <w:rPr>
          <w:rFonts w:ascii="Times New Roman" w:hAnsi="Times New Roman" w:cs="Times New Roman"/>
          <w:sz w:val="24"/>
          <w:szCs w:val="24"/>
        </w:rPr>
        <w:t xml:space="preserve">parte de </w:t>
      </w:r>
      <w:r w:rsidR="002C19AA" w:rsidRPr="009711A0">
        <w:rPr>
          <w:rFonts w:ascii="Times New Roman" w:hAnsi="Times New Roman" w:cs="Times New Roman"/>
          <w:sz w:val="24"/>
          <w:szCs w:val="24"/>
        </w:rPr>
        <w:t xml:space="preserve">Chacón, del Río, </w:t>
      </w:r>
      <w:r w:rsidR="00FE0715" w:rsidRPr="009711A0">
        <w:rPr>
          <w:rFonts w:ascii="Times New Roman" w:hAnsi="Times New Roman" w:cs="Times New Roman"/>
          <w:sz w:val="24"/>
          <w:szCs w:val="24"/>
        </w:rPr>
        <w:t>Pérez</w:t>
      </w:r>
      <w:r w:rsidR="002C19AA" w:rsidRPr="009711A0">
        <w:rPr>
          <w:rFonts w:ascii="Times New Roman" w:hAnsi="Times New Roman" w:cs="Times New Roman"/>
          <w:sz w:val="24"/>
          <w:szCs w:val="24"/>
        </w:rPr>
        <w:t xml:space="preserve"> y Smith (2015), quienes encuentran un efecto IAT de </w:t>
      </w:r>
      <w:r w:rsidR="00F14402" w:rsidRPr="009711A0">
        <w:rPr>
          <w:rFonts w:ascii="Times New Roman" w:hAnsi="Times New Roman" w:cs="Times New Roman"/>
          <w:i/>
          <w:sz w:val="24"/>
          <w:szCs w:val="24"/>
        </w:rPr>
        <w:t>d</w:t>
      </w:r>
      <w:r w:rsidR="00F14402" w:rsidRPr="009711A0">
        <w:rPr>
          <w:rFonts w:ascii="Times New Roman" w:hAnsi="Times New Roman" w:cs="Times New Roman"/>
          <w:sz w:val="24"/>
          <w:szCs w:val="24"/>
        </w:rPr>
        <w:t xml:space="preserve"> = </w:t>
      </w:r>
      <w:r w:rsidR="00F14402" w:rsidRPr="009711A0">
        <w:rPr>
          <w:sz w:val="24"/>
          <w:szCs w:val="24"/>
          <w:lang w:eastAsia="es-ES"/>
        </w:rPr>
        <w:t>0,259, respaldando así la posibilidad de esta asociación</w:t>
      </w:r>
      <w:r w:rsidR="002C19AA" w:rsidRPr="009711A0">
        <w:rPr>
          <w:rFonts w:ascii="Times New Roman" w:hAnsi="Times New Roman" w:cs="Times New Roman"/>
          <w:sz w:val="24"/>
          <w:szCs w:val="24"/>
        </w:rPr>
        <w:t>.</w:t>
      </w:r>
    </w:p>
    <w:p w:rsidR="00EB0B3D" w:rsidRPr="009711A0" w:rsidRDefault="003D4EB1">
      <w:pPr>
        <w:pStyle w:val="Predeterminado"/>
        <w:spacing w:after="0" w:line="480" w:lineRule="auto"/>
        <w:ind w:firstLine="708"/>
        <w:rPr>
          <w:rFonts w:ascii="Times New Roman" w:eastAsia="PMingLiU" w:hAnsi="Times New Roman" w:cs="Times New Roman"/>
          <w:sz w:val="24"/>
          <w:szCs w:val="24"/>
          <w:lang w:eastAsia="zh-TW"/>
        </w:rPr>
      </w:pPr>
      <w:r w:rsidRPr="009711A0">
        <w:rPr>
          <w:rFonts w:ascii="Times New Roman" w:eastAsia="PMingLiU" w:hAnsi="Times New Roman" w:cs="Times New Roman"/>
          <w:sz w:val="24"/>
          <w:szCs w:val="24"/>
          <w:lang w:eastAsia="zh-TW"/>
        </w:rPr>
        <w:t>Para llevar a cabo un estudio acerca de los prejuicios, es necesario contar con un modelo de cómo funcionan estos procesos a nivel cognitivo y emocional</w:t>
      </w:r>
      <w:r w:rsidR="00A524AF">
        <w:rPr>
          <w:rFonts w:ascii="Times New Roman" w:eastAsia="PMingLiU" w:hAnsi="Times New Roman" w:cs="Times New Roman"/>
          <w:sz w:val="24"/>
          <w:szCs w:val="24"/>
          <w:lang w:eastAsia="zh-TW"/>
        </w:rPr>
        <w:t>, por esta razón</w:t>
      </w:r>
      <w:r w:rsidRPr="009711A0">
        <w:rPr>
          <w:rFonts w:ascii="Times New Roman" w:eastAsia="PMingLiU" w:hAnsi="Times New Roman" w:cs="Times New Roman"/>
          <w:sz w:val="24"/>
          <w:szCs w:val="24"/>
          <w:lang w:eastAsia="zh-TW"/>
        </w:rPr>
        <w:t xml:space="preserve">, se explicará </w:t>
      </w:r>
      <w:r w:rsidR="00A524AF">
        <w:rPr>
          <w:rFonts w:ascii="Times New Roman" w:eastAsia="PMingLiU" w:hAnsi="Times New Roman" w:cs="Times New Roman"/>
          <w:sz w:val="24"/>
          <w:szCs w:val="24"/>
          <w:lang w:eastAsia="zh-TW"/>
        </w:rPr>
        <w:t xml:space="preserve">a continuación, </w:t>
      </w:r>
      <w:r w:rsidR="00BB128C" w:rsidRPr="009711A0">
        <w:rPr>
          <w:rFonts w:ascii="Times New Roman" w:eastAsia="PMingLiU" w:hAnsi="Times New Roman" w:cs="Times New Roman"/>
          <w:sz w:val="24"/>
          <w:szCs w:val="24"/>
          <w:lang w:eastAsia="zh-TW"/>
        </w:rPr>
        <w:t>una aproximación que intenta congeniar elementos neurológicos</w:t>
      </w:r>
      <w:r w:rsidR="009D73FC">
        <w:rPr>
          <w:rFonts w:ascii="Times New Roman" w:eastAsia="PMingLiU" w:hAnsi="Times New Roman" w:cs="Times New Roman"/>
          <w:sz w:val="24"/>
          <w:szCs w:val="24"/>
          <w:lang w:eastAsia="zh-TW"/>
        </w:rPr>
        <w:t xml:space="preserve"> y cognitivos</w:t>
      </w:r>
      <w:r w:rsidR="00BB128C" w:rsidRPr="009711A0">
        <w:rPr>
          <w:rFonts w:ascii="Times New Roman" w:eastAsia="PMingLiU" w:hAnsi="Times New Roman" w:cs="Times New Roman"/>
          <w:sz w:val="24"/>
          <w:szCs w:val="24"/>
          <w:lang w:eastAsia="zh-TW"/>
        </w:rPr>
        <w:t xml:space="preserve"> con la deshumanización de Haslam (2006).</w:t>
      </w:r>
    </w:p>
    <w:p w:rsidR="00781733" w:rsidRPr="009711A0" w:rsidRDefault="0063037C">
      <w:pPr>
        <w:pStyle w:val="Predeterminado"/>
        <w:spacing w:after="0" w:line="480" w:lineRule="auto"/>
        <w:ind w:firstLine="708"/>
        <w:rPr>
          <w:rFonts w:ascii="Times New Roman" w:hAnsi="Times New Roman" w:cs="Times New Roman"/>
          <w:b/>
          <w:sz w:val="24"/>
          <w:szCs w:val="24"/>
        </w:rPr>
      </w:pPr>
      <w:r w:rsidRPr="009711A0">
        <w:rPr>
          <w:rFonts w:ascii="Times New Roman" w:eastAsia="PMingLiU" w:hAnsi="Times New Roman" w:cs="Times New Roman"/>
          <w:b/>
          <w:sz w:val="24"/>
          <w:szCs w:val="24"/>
          <w:lang w:eastAsia="zh-TW"/>
        </w:rPr>
        <w:t>Aproximación neurocientífica al modelo de deshumanización de Haslam</w:t>
      </w:r>
    </w:p>
    <w:p w:rsidR="000230D0"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Jack, Dawson y Norr (2013), estudiando el trabajo de Harris y Fiske (2006, 2007, 2011), llegan a la conclusión de que la descripción propuesta es incompleta debido a que únicamente explican exogrupos a los cuales se les atribuye baja calidez y baja habilidad y existen dos tipos de deshumanización. Para encontrar una solución a este vacío teórico, estudian la relación entre la red </w:t>
      </w:r>
      <w:r w:rsidR="00DF74A9" w:rsidRPr="009711A0">
        <w:rPr>
          <w:rFonts w:ascii="Times New Roman" w:hAnsi="Times New Roman" w:cs="Times New Roman"/>
          <w:sz w:val="24"/>
          <w:szCs w:val="24"/>
        </w:rPr>
        <w:t xml:space="preserve">neuronal </w:t>
      </w:r>
      <w:r w:rsidRPr="009711A0">
        <w:rPr>
          <w:rFonts w:ascii="Times New Roman" w:hAnsi="Times New Roman" w:cs="Times New Roman"/>
          <w:sz w:val="24"/>
          <w:szCs w:val="24"/>
        </w:rPr>
        <w:t>de modo por defecto (DMN, comprendida por el lóbulo temporal medial y posterior, corteza prefrontal medial y la corteza cingulada posterior, según Buckner, Andrews-Hanna &amp; Schacter, 2008), la red positiva de tarea (TPN, comprendida por la corteza lateral prefrontal, el lóbulo parietal anterior inferior, la corteza cingulada dorsal anterior y la ínsula anterior, según Vincent, Kahn, Snyder, Raichle &amp; Buckner, 2008) y los dos tipos de deshumanización propuestos por Haslam (2006)</w:t>
      </w:r>
      <w:r w:rsidR="000230D0" w:rsidRPr="009711A0">
        <w:rPr>
          <w:rFonts w:ascii="Times New Roman" w:hAnsi="Times New Roman" w:cs="Times New Roman"/>
          <w:sz w:val="24"/>
          <w:szCs w:val="24"/>
        </w:rPr>
        <w:t xml:space="preserve">, para lograr esto diseñan dos estudios, en el primero se presentan historias que humanizaban o deshumanizaban sujetos presentados en </w:t>
      </w:r>
      <w:r w:rsidR="000230D0" w:rsidRPr="009711A0">
        <w:rPr>
          <w:rFonts w:ascii="Times New Roman" w:hAnsi="Times New Roman" w:cs="Times New Roman"/>
          <w:sz w:val="24"/>
          <w:szCs w:val="24"/>
        </w:rPr>
        <w:lastRenderedPageBreak/>
        <w:t xml:space="preserve">imágenes realizando tareas que a su vez los humanizaban o deshumanizaban que eran coherentes con la narración. En el siguiente estudio se estudiaron las reacciones a las </w:t>
      </w:r>
      <w:r w:rsidR="00B13C60" w:rsidRPr="009711A0">
        <w:rPr>
          <w:rFonts w:ascii="Times New Roman" w:hAnsi="Times New Roman" w:cs="Times New Roman"/>
          <w:sz w:val="24"/>
          <w:szCs w:val="24"/>
        </w:rPr>
        <w:t>imágenes</w:t>
      </w:r>
      <w:r w:rsidR="000230D0" w:rsidRPr="009711A0">
        <w:rPr>
          <w:rFonts w:ascii="Times New Roman" w:hAnsi="Times New Roman" w:cs="Times New Roman"/>
          <w:sz w:val="24"/>
          <w:szCs w:val="24"/>
        </w:rPr>
        <w:t xml:space="preserve"> sin el contexto social. En ambos estudios se utilizó Imagenes de Resonancia Magnética funcional (fMRI)</w:t>
      </w:r>
      <w:r w:rsidR="00171836" w:rsidRPr="009711A0">
        <w:rPr>
          <w:rFonts w:ascii="Times New Roman" w:hAnsi="Times New Roman" w:cs="Times New Roman"/>
          <w:sz w:val="24"/>
          <w:szCs w:val="24"/>
        </w:rPr>
        <w:t>.</w:t>
      </w:r>
      <w:r w:rsidR="000230D0" w:rsidRPr="009711A0">
        <w:rPr>
          <w:rFonts w:ascii="Times New Roman" w:hAnsi="Times New Roman" w:cs="Times New Roman"/>
          <w:sz w:val="24"/>
          <w:szCs w:val="24"/>
        </w:rPr>
        <w:t xml:space="preserve"> </w:t>
      </w:r>
    </w:p>
    <w:p w:rsidR="00EB0B3D"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Jack et </w:t>
      </w:r>
      <w:r w:rsidR="00BB7E9F" w:rsidRPr="009711A0">
        <w:rPr>
          <w:rFonts w:ascii="Times New Roman" w:hAnsi="Times New Roman" w:cs="Times New Roman"/>
          <w:sz w:val="24"/>
          <w:szCs w:val="24"/>
        </w:rPr>
        <w:t xml:space="preserve">al. </w:t>
      </w:r>
      <w:r w:rsidR="005D23F3">
        <w:rPr>
          <w:rFonts w:ascii="Times New Roman" w:hAnsi="Times New Roman" w:cs="Times New Roman"/>
          <w:sz w:val="24"/>
          <w:szCs w:val="24"/>
        </w:rPr>
        <w:t xml:space="preserve">(2013) </w:t>
      </w:r>
      <w:r w:rsidR="00BB7E9F" w:rsidRPr="009711A0">
        <w:rPr>
          <w:rFonts w:ascii="Times New Roman" w:hAnsi="Times New Roman" w:cs="Times New Roman"/>
          <w:sz w:val="24"/>
          <w:szCs w:val="24"/>
        </w:rPr>
        <w:t>mencionan</w:t>
      </w:r>
      <w:r w:rsidRPr="009711A0">
        <w:rPr>
          <w:rFonts w:ascii="Times New Roman" w:hAnsi="Times New Roman" w:cs="Times New Roman"/>
          <w:sz w:val="24"/>
          <w:szCs w:val="24"/>
        </w:rPr>
        <w:t xml:space="preserve"> cómo estas redes DMN y TPN </w:t>
      </w:r>
      <w:r w:rsidR="00BB7E9F" w:rsidRPr="009711A0">
        <w:rPr>
          <w:rFonts w:ascii="Times New Roman" w:hAnsi="Times New Roman" w:cs="Times New Roman"/>
          <w:sz w:val="24"/>
          <w:szCs w:val="24"/>
        </w:rPr>
        <w:t xml:space="preserve">son anticorrelacionadas </w:t>
      </w:r>
      <w:r w:rsidRPr="009711A0">
        <w:rPr>
          <w:rFonts w:ascii="Times New Roman" w:hAnsi="Times New Roman" w:cs="Times New Roman"/>
          <w:sz w:val="24"/>
          <w:szCs w:val="24"/>
        </w:rPr>
        <w:t xml:space="preserve">y, al parecer, su activación se asocia con el tipo de problema con el cual se está trabajando. Así, DMN responde a tareas que requieren involucramiento emocional para tareas de cognición social, llamada instancia fenomenal y TPN es para tareas que requieren analizar el funcionamiento de un sistema físico, sin involucramiento emocional, llamada estancia física. Jack et al. también identifican una tercera estancia, con ambas redes activas, a la que llaman intencional, donde se aprecia de forma limitada los estados mentales de los otros junto con pensamiento analítico, además de la ausencia de la preocupación moral por el otro y no se comparte el punto de vista experiencial del otro. </w:t>
      </w:r>
    </w:p>
    <w:p w:rsidR="00EB0B3D"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Jack et al. (2013) proponen que la deshumanización tiene una relación con las estancias antes mencionadas, donde las relaciones con personas en contextos humanizantes se asociaron con una alta activación de DMN y baja en TPN, mientras que la deshumanización mecanicística se asocia con un patrón de baja activación de DMN y alta en TPN y la deshumanización animalística a una alta activación de DMN y de TPN. Esta propuesta, de ser confirmada, proveería así una forma nueva de estudiar el SCM, la teoría de la deshumanización de Haslam y los mecanismos neurológicos asociados con estos fenómenos.</w:t>
      </w:r>
      <w:r w:rsidR="003C5024" w:rsidRPr="009711A0">
        <w:rPr>
          <w:rFonts w:ascii="Times New Roman" w:hAnsi="Times New Roman" w:cs="Times New Roman"/>
          <w:sz w:val="24"/>
          <w:szCs w:val="24"/>
        </w:rPr>
        <w:t xml:space="preserve"> </w:t>
      </w:r>
      <w:r w:rsidR="002A69B0">
        <w:rPr>
          <w:rFonts w:ascii="Times New Roman" w:hAnsi="Times New Roman" w:cs="Times New Roman"/>
          <w:sz w:val="24"/>
          <w:szCs w:val="24"/>
        </w:rPr>
        <w:t>C</w:t>
      </w:r>
      <w:r w:rsidR="003C5024" w:rsidRPr="009711A0">
        <w:rPr>
          <w:rFonts w:ascii="Times New Roman" w:hAnsi="Times New Roman" w:cs="Times New Roman"/>
          <w:sz w:val="24"/>
          <w:szCs w:val="24"/>
        </w:rPr>
        <w:t>onsistente en los contrastes realizados, Jack et al. encuentran que la activación diferencial de la corteza parietal media es central para la per</w:t>
      </w:r>
      <w:r w:rsidR="002A69B0">
        <w:rPr>
          <w:rFonts w:ascii="Times New Roman" w:hAnsi="Times New Roman" w:cs="Times New Roman"/>
          <w:sz w:val="24"/>
          <w:szCs w:val="24"/>
        </w:rPr>
        <w:t xml:space="preserve">cepción de humanidad y que esta </w:t>
      </w:r>
      <w:r w:rsidR="003C5024" w:rsidRPr="009711A0">
        <w:rPr>
          <w:rFonts w:ascii="Times New Roman" w:hAnsi="Times New Roman" w:cs="Times New Roman"/>
          <w:sz w:val="24"/>
          <w:szCs w:val="24"/>
        </w:rPr>
        <w:t xml:space="preserve">parte de DMN </w:t>
      </w:r>
      <w:r w:rsidR="00392AB8" w:rsidRPr="009711A0">
        <w:rPr>
          <w:rFonts w:ascii="Times New Roman" w:hAnsi="Times New Roman" w:cs="Times New Roman"/>
          <w:sz w:val="24"/>
          <w:szCs w:val="24"/>
        </w:rPr>
        <w:t>está</w:t>
      </w:r>
      <w:r w:rsidR="002A69B0">
        <w:rPr>
          <w:rFonts w:ascii="Times New Roman" w:hAnsi="Times New Roman" w:cs="Times New Roman"/>
          <w:sz w:val="24"/>
          <w:szCs w:val="24"/>
        </w:rPr>
        <w:t xml:space="preserve"> fuertemente anticorrelacionada</w:t>
      </w:r>
      <w:r w:rsidR="003C5024" w:rsidRPr="009711A0">
        <w:rPr>
          <w:rFonts w:ascii="Times New Roman" w:hAnsi="Times New Roman" w:cs="Times New Roman"/>
          <w:sz w:val="24"/>
          <w:szCs w:val="24"/>
        </w:rPr>
        <w:t xml:space="preserve"> con la TPN.</w:t>
      </w:r>
    </w:p>
    <w:p w:rsidR="00781733" w:rsidRPr="009711A0" w:rsidRDefault="003D4EB1" w:rsidP="00781733">
      <w:pPr>
        <w:pStyle w:val="Predeterminado"/>
        <w:spacing w:line="480" w:lineRule="auto"/>
        <w:ind w:firstLine="708"/>
        <w:jc w:val="center"/>
        <w:rPr>
          <w:rFonts w:ascii="Times New Roman" w:hAnsi="Times New Roman" w:cs="Times New Roman"/>
          <w:b/>
          <w:sz w:val="24"/>
          <w:szCs w:val="24"/>
        </w:rPr>
      </w:pPr>
      <w:r w:rsidRPr="009711A0">
        <w:rPr>
          <w:rFonts w:ascii="Times New Roman" w:hAnsi="Times New Roman" w:cs="Times New Roman"/>
          <w:b/>
          <w:sz w:val="24"/>
          <w:szCs w:val="24"/>
        </w:rPr>
        <w:lastRenderedPageBreak/>
        <w:t>Discusión</w:t>
      </w:r>
    </w:p>
    <w:p w:rsidR="00D26547" w:rsidRPr="009711A0" w:rsidRDefault="00781733" w:rsidP="00781733">
      <w:pPr>
        <w:pStyle w:val="Predeterminado"/>
        <w:spacing w:line="480" w:lineRule="auto"/>
        <w:rPr>
          <w:rFonts w:ascii="Times New Roman" w:hAnsi="Times New Roman" w:cs="Times New Roman"/>
          <w:sz w:val="24"/>
          <w:szCs w:val="24"/>
        </w:rPr>
      </w:pPr>
      <w:r w:rsidRPr="009711A0">
        <w:rPr>
          <w:rFonts w:ascii="Times New Roman" w:hAnsi="Times New Roman" w:cs="Times New Roman"/>
          <w:b/>
          <w:sz w:val="24"/>
          <w:szCs w:val="24"/>
        </w:rPr>
        <w:tab/>
      </w:r>
      <w:r w:rsidR="00D26547" w:rsidRPr="009711A0">
        <w:rPr>
          <w:rFonts w:ascii="Times New Roman" w:hAnsi="Times New Roman" w:cs="Times New Roman"/>
          <w:sz w:val="24"/>
          <w:szCs w:val="24"/>
        </w:rPr>
        <w:t>América latina es una región diversa y si bien tiene una historia de conflictos regionales, comparte una larga historia que también une a la región. Es frecuente además que hayan inmigraciones entre sus diferentes miembros y esto pone de relieve en el día a día los efectos de los prejuicios, muchas veces llegando a extremos de deshumanización. También en situaciones donde a nivel interno los países mismos sufren un proceso de apertura de la brecha social, se puede apreciar el fenómeno de la deshumanización que puede dificultar el dialogo constructivo que pueda ayudar a los diferentes grupos sociales a negociar acuerdos cimentados en el respeto mutuo y la cooperación.</w:t>
      </w:r>
    </w:p>
    <w:p w:rsidR="00D26547" w:rsidRPr="009711A0" w:rsidRDefault="00D26547">
      <w:pPr>
        <w:pStyle w:val="Predeterminado"/>
        <w:spacing w:line="480" w:lineRule="auto"/>
        <w:ind w:firstLine="708"/>
        <w:rPr>
          <w:rFonts w:ascii="Times New Roman" w:hAnsi="Times New Roman" w:cs="Times New Roman"/>
          <w:b/>
          <w:sz w:val="24"/>
          <w:szCs w:val="24"/>
        </w:rPr>
      </w:pPr>
      <w:r w:rsidRPr="009711A0">
        <w:rPr>
          <w:rFonts w:ascii="Times New Roman" w:hAnsi="Times New Roman" w:cs="Times New Roman"/>
          <w:sz w:val="24"/>
          <w:szCs w:val="24"/>
        </w:rPr>
        <w:t>Estas preocupaciones vuelven relevante la búsqueda de una mejor comprensión a estos fenómenos para favorecer una mejor integración y colaboración de los diferentes actores sociales en la región.</w:t>
      </w:r>
    </w:p>
    <w:p w:rsidR="001F6FD3" w:rsidRPr="009711A0" w:rsidRDefault="00D26547">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Para lograr este mejor entendimiento del fenómeno queda claro que una</w:t>
      </w:r>
      <w:r w:rsidR="001F6FD3" w:rsidRPr="009711A0">
        <w:rPr>
          <w:rFonts w:ascii="Times New Roman" w:hAnsi="Times New Roman" w:cs="Times New Roman"/>
          <w:sz w:val="24"/>
          <w:szCs w:val="24"/>
        </w:rPr>
        <w:t xml:space="preserve"> de las principales necesidades de </w:t>
      </w:r>
      <w:r w:rsidRPr="009711A0">
        <w:rPr>
          <w:rFonts w:ascii="Times New Roman" w:hAnsi="Times New Roman" w:cs="Times New Roman"/>
          <w:sz w:val="24"/>
          <w:szCs w:val="24"/>
        </w:rPr>
        <w:t>estas</w:t>
      </w:r>
      <w:r w:rsidR="001F6FD3" w:rsidRPr="009711A0">
        <w:rPr>
          <w:rFonts w:ascii="Times New Roman" w:hAnsi="Times New Roman" w:cs="Times New Roman"/>
          <w:sz w:val="24"/>
          <w:szCs w:val="24"/>
        </w:rPr>
        <w:t xml:space="preserve"> línea</w:t>
      </w:r>
      <w:r w:rsidRPr="009711A0">
        <w:rPr>
          <w:rFonts w:ascii="Times New Roman" w:hAnsi="Times New Roman" w:cs="Times New Roman"/>
          <w:sz w:val="24"/>
          <w:szCs w:val="24"/>
        </w:rPr>
        <w:t>s</w:t>
      </w:r>
      <w:r w:rsidR="001F6FD3" w:rsidRPr="009711A0">
        <w:rPr>
          <w:rFonts w:ascii="Times New Roman" w:hAnsi="Times New Roman" w:cs="Times New Roman"/>
          <w:sz w:val="24"/>
          <w:szCs w:val="24"/>
        </w:rPr>
        <w:t xml:space="preserve"> de investigación es proveer de una comprensión de los mecanismos </w:t>
      </w:r>
      <w:r w:rsidR="003D4EB1" w:rsidRPr="009711A0">
        <w:rPr>
          <w:rFonts w:ascii="Times New Roman" w:hAnsi="Times New Roman" w:cs="Times New Roman"/>
          <w:sz w:val="24"/>
          <w:szCs w:val="24"/>
        </w:rPr>
        <w:t xml:space="preserve"> </w:t>
      </w:r>
      <w:r w:rsidR="001F6FD3" w:rsidRPr="009711A0">
        <w:rPr>
          <w:rFonts w:ascii="Times New Roman" w:hAnsi="Times New Roman" w:cs="Times New Roman"/>
          <w:sz w:val="24"/>
          <w:szCs w:val="24"/>
        </w:rPr>
        <w:t>que subyacen a la deshumanización, Jack et al. (2013) intenta responder a esta necesidad teórica, sin embargo, no es evidencia suficiente para poder explicar los mecanismos que subyacen a este fenómeno. Sin duda, la aproximación neurocientífica podría enriquecer y guiar la construcción de modelos para estos mecanismos, pero, sólo con asociar activaciones diferenciales en tareas específicas no es capaz de darnos una visión de la temporalidad del fenómeno, lo cual podría enriquecer la teoría de tal forma que podamos trabajar en lograr soluciones al mismo.</w:t>
      </w:r>
    </w:p>
    <w:p w:rsidR="00EB0B3D" w:rsidRPr="009711A0" w:rsidRDefault="001F6FD3">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E</w:t>
      </w:r>
      <w:r w:rsidR="003D4EB1" w:rsidRPr="009711A0">
        <w:rPr>
          <w:rFonts w:ascii="Times New Roman" w:hAnsi="Times New Roman" w:cs="Times New Roman"/>
          <w:sz w:val="24"/>
          <w:szCs w:val="24"/>
        </w:rPr>
        <w:t xml:space="preserve">n cuanto a los procesos que subyacen a lo que podría ser el sustrato de las atribuciones, como los puntos de contacto entre el SCM y la teoría de la deshumanización de Haslam (2006) y </w:t>
      </w:r>
      <w:r w:rsidR="003D4EB1" w:rsidRPr="009711A0">
        <w:rPr>
          <w:rFonts w:ascii="Times New Roman" w:hAnsi="Times New Roman" w:cs="Times New Roman"/>
          <w:sz w:val="24"/>
          <w:szCs w:val="24"/>
        </w:rPr>
        <w:lastRenderedPageBreak/>
        <w:t>el reciente trabajo con imágenes funcionales del cerebro por parte de Jack et al. (2013). La teoría de Fiske et al. (2002) presenta la ventaja de ser una teoría más parsimoniosa que la teoría de Haslam, facilitando además construir instrumentos para detectar instancias de prejuicio y estereotipo, de ser posible que el SCM comprenda, asimismo, situaciones de deshumanización, sería deseable utilizar el modelo más parsimonioso.</w:t>
      </w:r>
    </w:p>
    <w:p w:rsidR="00EB0B3D"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En cuanto al SCM, sería conveniente explorar si el cuadrante de alta calidez y baja competencia también sufre algún tipo de deshumanización, y si esta deshumanización es un tipo ya contemplado por la teoría de Haslam o no y cuáles serían los correlatos neuronales de estas atribuciones.</w:t>
      </w:r>
    </w:p>
    <w:p w:rsidR="00EB0B3D" w:rsidRPr="009711A0" w:rsidRDefault="003D4EB1" w:rsidP="00781733">
      <w:pPr>
        <w:pStyle w:val="Predeterminado"/>
        <w:spacing w:line="480" w:lineRule="auto"/>
        <w:jc w:val="center"/>
        <w:rPr>
          <w:rFonts w:ascii="Times New Roman" w:hAnsi="Times New Roman" w:cs="Times New Roman"/>
          <w:sz w:val="24"/>
          <w:szCs w:val="24"/>
          <w:lang w:val="en-US"/>
        </w:rPr>
      </w:pPr>
      <w:r w:rsidRPr="009711A0">
        <w:rPr>
          <w:rFonts w:ascii="Times New Roman" w:hAnsi="Times New Roman" w:cs="Times New Roman"/>
          <w:b/>
          <w:sz w:val="24"/>
          <w:szCs w:val="24"/>
          <w:lang w:val="en-US"/>
        </w:rPr>
        <w:t>Referencias</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proofErr w:type="spellStart"/>
      <w:r w:rsidRPr="009711A0">
        <w:rPr>
          <w:rFonts w:ascii="Times New Roman" w:hAnsi="Times New Roman" w:cs="Times New Roman"/>
          <w:sz w:val="24"/>
          <w:szCs w:val="24"/>
          <w:lang w:val="en-US"/>
        </w:rPr>
        <w:t>Allport</w:t>
      </w:r>
      <w:proofErr w:type="spellEnd"/>
      <w:r w:rsidRPr="009711A0">
        <w:rPr>
          <w:rFonts w:ascii="Times New Roman" w:hAnsi="Times New Roman" w:cs="Times New Roman"/>
          <w:sz w:val="24"/>
          <w:szCs w:val="24"/>
          <w:lang w:val="en-US"/>
        </w:rPr>
        <w:t>, G. W. (1954).</w:t>
      </w:r>
      <w:r w:rsidRPr="009711A0">
        <w:rPr>
          <w:rFonts w:ascii="Times New Roman" w:hAnsi="Times New Roman" w:cs="Times New Roman"/>
          <w:i/>
          <w:sz w:val="24"/>
          <w:szCs w:val="24"/>
          <w:lang w:val="en-US"/>
        </w:rPr>
        <w:t xml:space="preserve"> The nature of prejudice.</w:t>
      </w:r>
      <w:r w:rsidRPr="009711A0">
        <w:rPr>
          <w:rFonts w:ascii="Times New Roman" w:hAnsi="Times New Roman" w:cs="Times New Roman"/>
          <w:sz w:val="24"/>
          <w:szCs w:val="24"/>
          <w:lang w:val="en-US"/>
        </w:rPr>
        <w:t xml:space="preserve"> Reading, MA: Addison - Wesley.</w:t>
      </w:r>
    </w:p>
    <w:p w:rsidR="00240886" w:rsidRPr="009711A0" w:rsidRDefault="00240886" w:rsidP="00240886">
      <w:pPr>
        <w:pStyle w:val="Predeterminado"/>
        <w:spacing w:after="0" w:line="480" w:lineRule="auto"/>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Aristotle (1998). </w:t>
      </w:r>
      <w:r w:rsidRPr="009711A0">
        <w:rPr>
          <w:rFonts w:ascii="Times New Roman" w:hAnsi="Times New Roman" w:cs="Times New Roman"/>
          <w:i/>
          <w:sz w:val="24"/>
          <w:szCs w:val="24"/>
          <w:lang w:val="en-US"/>
        </w:rPr>
        <w:t>Politics</w:t>
      </w:r>
      <w:r w:rsidRPr="009711A0">
        <w:rPr>
          <w:rFonts w:ascii="Times New Roman" w:hAnsi="Times New Roman" w:cs="Times New Roman"/>
          <w:sz w:val="24"/>
          <w:szCs w:val="24"/>
          <w:lang w:val="en-US"/>
        </w:rPr>
        <w:t xml:space="preserve">, New York: Oxford University Press </w:t>
      </w:r>
    </w:p>
    <w:p w:rsidR="00240886" w:rsidRPr="009711A0" w:rsidRDefault="00240886" w:rsidP="00240886">
      <w:pPr>
        <w:pStyle w:val="Predeterminado"/>
        <w:spacing w:after="0" w:line="480" w:lineRule="auto"/>
        <w:rPr>
          <w:rFonts w:ascii="Times New Roman" w:hAnsi="Times New Roman" w:cs="Times New Roman"/>
          <w:sz w:val="24"/>
          <w:szCs w:val="24"/>
          <w:lang w:val="en-US"/>
        </w:rPr>
      </w:pPr>
      <w:proofErr w:type="spellStart"/>
      <w:r w:rsidRPr="009711A0">
        <w:rPr>
          <w:rFonts w:ascii="Times New Roman" w:hAnsi="Times New Roman" w:cs="Times New Roman"/>
          <w:sz w:val="24"/>
          <w:szCs w:val="24"/>
          <w:lang w:val="en-US"/>
        </w:rPr>
        <w:t>Boobbyer</w:t>
      </w:r>
      <w:proofErr w:type="spellEnd"/>
      <w:r w:rsidRPr="009711A0">
        <w:rPr>
          <w:rFonts w:ascii="Times New Roman" w:hAnsi="Times New Roman" w:cs="Times New Roman"/>
          <w:sz w:val="24"/>
          <w:szCs w:val="24"/>
          <w:lang w:val="en-US"/>
        </w:rPr>
        <w:t xml:space="preserve">, P. (2000) </w:t>
      </w:r>
      <w:r w:rsidRPr="009711A0">
        <w:rPr>
          <w:rFonts w:ascii="Times New Roman" w:hAnsi="Times New Roman" w:cs="Times New Roman"/>
          <w:i/>
          <w:sz w:val="24"/>
          <w:szCs w:val="24"/>
          <w:lang w:val="en-US"/>
        </w:rPr>
        <w:t>The Stalin Era</w:t>
      </w:r>
      <w:r w:rsidRPr="009711A0">
        <w:rPr>
          <w:rFonts w:ascii="Times New Roman" w:hAnsi="Times New Roman" w:cs="Times New Roman"/>
          <w:sz w:val="24"/>
          <w:szCs w:val="24"/>
          <w:lang w:val="en-US"/>
        </w:rPr>
        <w:t xml:space="preserve">. London: </w:t>
      </w:r>
      <w:proofErr w:type="spellStart"/>
      <w:r w:rsidRPr="009711A0">
        <w:rPr>
          <w:rFonts w:ascii="Times New Roman" w:hAnsi="Times New Roman" w:cs="Times New Roman"/>
          <w:sz w:val="24"/>
          <w:szCs w:val="24"/>
          <w:lang w:val="en-US"/>
        </w:rPr>
        <w:t>Routledge</w:t>
      </w:r>
      <w:proofErr w:type="spellEnd"/>
      <w:r w:rsidRPr="009711A0">
        <w:rPr>
          <w:rFonts w:ascii="Times New Roman" w:hAnsi="Times New Roman" w:cs="Times New Roman"/>
          <w:sz w:val="24"/>
          <w:szCs w:val="24"/>
          <w:lang w:val="en-US"/>
        </w:rPr>
        <w:t xml:space="preserve">. </w:t>
      </w:r>
    </w:p>
    <w:p w:rsidR="00240886" w:rsidRPr="009711A0" w:rsidRDefault="00240886" w:rsidP="00240886">
      <w:pPr>
        <w:pStyle w:val="Predeterminado"/>
        <w:spacing w:line="480" w:lineRule="auto"/>
        <w:ind w:left="706" w:hanging="706"/>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Buckner, R. L., Andrews-Hanna, J. R. </w:t>
      </w:r>
      <w:r w:rsidR="00715D50">
        <w:rPr>
          <w:rFonts w:ascii="Times New Roman" w:hAnsi="Times New Roman" w:cs="Times New Roman"/>
          <w:sz w:val="24"/>
          <w:szCs w:val="24"/>
          <w:lang w:val="en-US"/>
        </w:rPr>
        <w:t>&amp;</w:t>
      </w:r>
      <w:r w:rsidRPr="009711A0">
        <w:rPr>
          <w:rFonts w:ascii="Times New Roman" w:hAnsi="Times New Roman" w:cs="Times New Roman"/>
          <w:sz w:val="24"/>
          <w:szCs w:val="24"/>
          <w:lang w:val="en-US"/>
        </w:rPr>
        <w:t xml:space="preserve"> </w:t>
      </w:r>
      <w:proofErr w:type="spellStart"/>
      <w:r w:rsidRPr="009711A0">
        <w:rPr>
          <w:rFonts w:ascii="Times New Roman" w:hAnsi="Times New Roman" w:cs="Times New Roman"/>
          <w:sz w:val="24"/>
          <w:szCs w:val="24"/>
          <w:lang w:val="en-US"/>
        </w:rPr>
        <w:t>Schacter</w:t>
      </w:r>
      <w:proofErr w:type="spellEnd"/>
      <w:r w:rsidRPr="009711A0">
        <w:rPr>
          <w:rFonts w:ascii="Times New Roman" w:hAnsi="Times New Roman" w:cs="Times New Roman"/>
          <w:sz w:val="24"/>
          <w:szCs w:val="24"/>
          <w:lang w:val="en-US"/>
        </w:rPr>
        <w:t xml:space="preserve">, D. L. (2008), </w:t>
      </w:r>
      <w:r w:rsidRPr="009711A0">
        <w:rPr>
          <w:rStyle w:val="Destacado"/>
          <w:rFonts w:ascii="Times New Roman" w:hAnsi="Times New Roman" w:cs="Times New Roman"/>
          <w:sz w:val="24"/>
          <w:szCs w:val="24"/>
          <w:lang w:val="en-US"/>
        </w:rPr>
        <w:t>The Brain's Default Network</w:t>
      </w:r>
      <w:r w:rsidRPr="009711A0">
        <w:rPr>
          <w:rFonts w:ascii="Times New Roman" w:hAnsi="Times New Roman" w:cs="Times New Roman"/>
          <w:sz w:val="24"/>
          <w:szCs w:val="24"/>
          <w:lang w:val="en-US"/>
        </w:rPr>
        <w:t>. Annals of the New</w:t>
      </w:r>
      <w:r w:rsidR="00213A94">
        <w:rPr>
          <w:rFonts w:ascii="Times New Roman" w:hAnsi="Times New Roman" w:cs="Times New Roman"/>
          <w:sz w:val="24"/>
          <w:szCs w:val="24"/>
          <w:lang w:val="en-US"/>
        </w:rPr>
        <w:t xml:space="preserve"> York Academy of Sciences, 1124,</w:t>
      </w:r>
      <w:r w:rsidRPr="009711A0">
        <w:rPr>
          <w:rFonts w:ascii="Times New Roman" w:hAnsi="Times New Roman" w:cs="Times New Roman"/>
          <w:sz w:val="24"/>
          <w:szCs w:val="24"/>
          <w:lang w:val="en-US"/>
        </w:rPr>
        <w:t> 1</w:t>
      </w:r>
      <w:r w:rsidR="00213A94">
        <w:rPr>
          <w:rStyle w:val="selectable"/>
          <w:rFonts w:ascii="Times New Roman" w:hAnsi="Times New Roman" w:cs="Times New Roman"/>
          <w:sz w:val="24"/>
          <w:szCs w:val="24"/>
          <w:lang w:val="en-US"/>
        </w:rPr>
        <w:t>-</w:t>
      </w:r>
      <w:r w:rsidRPr="009711A0">
        <w:rPr>
          <w:rFonts w:ascii="Times New Roman" w:hAnsi="Times New Roman" w:cs="Times New Roman"/>
          <w:sz w:val="24"/>
          <w:szCs w:val="24"/>
          <w:lang w:val="en-US"/>
        </w:rPr>
        <w:t xml:space="preserve">38. </w:t>
      </w:r>
      <w:proofErr w:type="spellStart"/>
      <w:r w:rsidR="00213A94">
        <w:rPr>
          <w:rFonts w:ascii="Times New Roman" w:hAnsi="Times New Roman" w:cs="Times New Roman"/>
          <w:sz w:val="24"/>
          <w:szCs w:val="24"/>
          <w:lang w:val="en-US"/>
        </w:rPr>
        <w:t>d</w:t>
      </w:r>
      <w:r w:rsidRPr="009711A0">
        <w:rPr>
          <w:rFonts w:ascii="Times New Roman" w:hAnsi="Times New Roman" w:cs="Times New Roman"/>
          <w:sz w:val="24"/>
          <w:szCs w:val="24"/>
          <w:lang w:val="en-US"/>
        </w:rPr>
        <w:t>oi</w:t>
      </w:r>
      <w:proofErr w:type="spellEnd"/>
      <w:r w:rsidRPr="009711A0">
        <w:rPr>
          <w:rFonts w:ascii="Times New Roman" w:hAnsi="Times New Roman" w:cs="Times New Roman"/>
          <w:sz w:val="24"/>
          <w:szCs w:val="24"/>
          <w:lang w:val="en-US"/>
        </w:rPr>
        <w:t>: 10.1196/annals.1440.011</w:t>
      </w:r>
    </w:p>
    <w:p w:rsidR="00473F00" w:rsidRPr="00391BBE" w:rsidRDefault="00C24D7B" w:rsidP="00473F00">
      <w:pPr>
        <w:pStyle w:val="Predeterminado"/>
        <w:spacing w:line="480" w:lineRule="auto"/>
        <w:ind w:left="706" w:hanging="706"/>
        <w:rPr>
          <w:rFonts w:ascii="Times New Roman" w:hAnsi="Times New Roman" w:cs="Times New Roman"/>
          <w:sz w:val="24"/>
          <w:szCs w:val="24"/>
          <w:lang w:val="en-US"/>
        </w:rPr>
      </w:pPr>
      <w:r w:rsidRPr="00391BBE">
        <w:rPr>
          <w:rFonts w:ascii="Times New Roman" w:hAnsi="Times New Roman" w:cs="Times New Roman"/>
          <w:sz w:val="24"/>
          <w:szCs w:val="24"/>
        </w:rPr>
        <w:t xml:space="preserve">Chacón, R. del-Río, X., Perez, R., Smith, V. (2015). </w:t>
      </w:r>
      <w:r w:rsidR="00473F00" w:rsidRPr="00391BBE">
        <w:rPr>
          <w:rFonts w:ascii="Times New Roman" w:hAnsi="Times New Roman" w:cs="Times New Roman"/>
          <w:sz w:val="24"/>
          <w:szCs w:val="24"/>
          <w:lang w:val="en-US" w:eastAsia="es-ES"/>
        </w:rPr>
        <w:t xml:space="preserve">Stereotype Content Model and Dehumanization Convergence: a Study of Implicit Social Attitudes. </w:t>
      </w:r>
      <w:proofErr w:type="spellStart"/>
      <w:r w:rsidR="00473F00" w:rsidRPr="00391BBE">
        <w:rPr>
          <w:rFonts w:ascii="Times New Roman" w:hAnsi="Times New Roman" w:cs="Times New Roman"/>
          <w:sz w:val="24"/>
          <w:szCs w:val="24"/>
          <w:lang w:val="en-US" w:eastAsia="es-ES"/>
        </w:rPr>
        <w:t>Manuscrito</w:t>
      </w:r>
      <w:proofErr w:type="spellEnd"/>
      <w:r w:rsidR="00473F00" w:rsidRPr="00391BBE">
        <w:rPr>
          <w:rFonts w:ascii="Times New Roman" w:hAnsi="Times New Roman" w:cs="Times New Roman"/>
          <w:sz w:val="24"/>
          <w:szCs w:val="24"/>
          <w:lang w:val="en-US" w:eastAsia="es-ES"/>
        </w:rPr>
        <w:t xml:space="preserve"> en </w:t>
      </w:r>
      <w:proofErr w:type="spellStart"/>
      <w:r w:rsidR="00473F00" w:rsidRPr="00391BBE">
        <w:rPr>
          <w:rFonts w:ascii="Times New Roman" w:hAnsi="Times New Roman" w:cs="Times New Roman"/>
          <w:sz w:val="24"/>
          <w:szCs w:val="24"/>
          <w:lang w:val="en-US" w:eastAsia="es-ES"/>
        </w:rPr>
        <w:t>preparación</w:t>
      </w:r>
      <w:proofErr w:type="spellEnd"/>
      <w:r w:rsidR="00473F00" w:rsidRPr="00391BBE">
        <w:rPr>
          <w:rFonts w:ascii="Times New Roman" w:hAnsi="Times New Roman" w:cs="Times New Roman"/>
          <w:sz w:val="24"/>
          <w:szCs w:val="24"/>
          <w:lang w:val="en-US" w:eastAsia="es-ES"/>
        </w:rPr>
        <w:t>.</w:t>
      </w:r>
    </w:p>
    <w:p w:rsidR="00240886" w:rsidRPr="009711A0" w:rsidRDefault="00C24D7B" w:rsidP="00473F00">
      <w:pPr>
        <w:pStyle w:val="Predeterminado"/>
        <w:spacing w:line="480" w:lineRule="auto"/>
        <w:ind w:left="706" w:hanging="706"/>
        <w:rPr>
          <w:rStyle w:val="selectable"/>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 </w:t>
      </w:r>
      <w:r w:rsidR="00240886" w:rsidRPr="009711A0">
        <w:rPr>
          <w:rStyle w:val="selectable"/>
          <w:rFonts w:ascii="Times New Roman" w:hAnsi="Times New Roman" w:cs="Times New Roman"/>
          <w:sz w:val="24"/>
          <w:szCs w:val="24"/>
          <w:lang w:val="en-US"/>
        </w:rPr>
        <w:t xml:space="preserve">Costello, K., &amp; </w:t>
      </w:r>
      <w:proofErr w:type="spellStart"/>
      <w:r w:rsidR="00240886" w:rsidRPr="009711A0">
        <w:rPr>
          <w:rStyle w:val="selectable"/>
          <w:rFonts w:ascii="Times New Roman" w:hAnsi="Times New Roman" w:cs="Times New Roman"/>
          <w:sz w:val="24"/>
          <w:szCs w:val="24"/>
          <w:lang w:val="en-US"/>
        </w:rPr>
        <w:t>Hodson</w:t>
      </w:r>
      <w:proofErr w:type="spellEnd"/>
      <w:r w:rsidR="00240886" w:rsidRPr="009711A0">
        <w:rPr>
          <w:rStyle w:val="selectable"/>
          <w:rFonts w:ascii="Times New Roman" w:hAnsi="Times New Roman" w:cs="Times New Roman"/>
          <w:sz w:val="24"/>
          <w:szCs w:val="24"/>
          <w:lang w:val="en-US"/>
        </w:rPr>
        <w:t xml:space="preserve">, G. (2009). Exploring the roots of dehumanization: The role of animal--human similarity in promoting immigrant humanization. </w:t>
      </w:r>
      <w:r w:rsidR="00240886" w:rsidRPr="009711A0">
        <w:rPr>
          <w:rStyle w:val="selectable"/>
          <w:rFonts w:ascii="Times New Roman" w:hAnsi="Times New Roman" w:cs="Times New Roman"/>
          <w:i/>
          <w:iCs/>
          <w:sz w:val="24"/>
          <w:szCs w:val="24"/>
          <w:lang w:val="en-US"/>
        </w:rPr>
        <w:t>Group Processes &amp; Intergroup Relations</w:t>
      </w:r>
      <w:r w:rsidR="00240886" w:rsidRPr="009711A0">
        <w:rPr>
          <w:rStyle w:val="selectable"/>
          <w:rFonts w:ascii="Times New Roman" w:hAnsi="Times New Roman" w:cs="Times New Roman"/>
          <w:sz w:val="24"/>
          <w:szCs w:val="24"/>
          <w:lang w:val="en-US"/>
        </w:rPr>
        <w:t xml:space="preserve">, </w:t>
      </w:r>
      <w:r w:rsidR="00240886" w:rsidRPr="009711A0">
        <w:rPr>
          <w:rStyle w:val="selectable"/>
          <w:rFonts w:ascii="Times New Roman" w:hAnsi="Times New Roman" w:cs="Times New Roman"/>
          <w:i/>
          <w:iCs/>
          <w:sz w:val="24"/>
          <w:szCs w:val="24"/>
          <w:lang w:val="en-US"/>
        </w:rPr>
        <w:t>13</w:t>
      </w:r>
      <w:r w:rsidR="00213A94">
        <w:rPr>
          <w:rStyle w:val="selectable"/>
          <w:rFonts w:ascii="Times New Roman" w:hAnsi="Times New Roman" w:cs="Times New Roman"/>
          <w:sz w:val="24"/>
          <w:szCs w:val="24"/>
          <w:lang w:val="en-US"/>
        </w:rPr>
        <w:t xml:space="preserve">(1), 3-22. </w:t>
      </w:r>
      <w:proofErr w:type="spellStart"/>
      <w:r w:rsidR="00213A94">
        <w:rPr>
          <w:rStyle w:val="selectable"/>
          <w:rFonts w:ascii="Times New Roman" w:hAnsi="Times New Roman" w:cs="Times New Roman"/>
          <w:sz w:val="24"/>
          <w:szCs w:val="24"/>
          <w:lang w:val="en-US"/>
        </w:rPr>
        <w:t>doi</w:t>
      </w:r>
      <w:proofErr w:type="spellEnd"/>
      <w:r w:rsidR="00213A94">
        <w:rPr>
          <w:rStyle w:val="selectable"/>
          <w:rFonts w:ascii="Times New Roman" w:hAnsi="Times New Roman" w:cs="Times New Roman"/>
          <w:sz w:val="24"/>
          <w:szCs w:val="24"/>
          <w:lang w:val="en-US"/>
        </w:rPr>
        <w:t xml:space="preserve"> : </w:t>
      </w:r>
      <w:r w:rsidR="00240886" w:rsidRPr="009711A0">
        <w:rPr>
          <w:rStyle w:val="selectable"/>
          <w:rFonts w:ascii="Times New Roman" w:hAnsi="Times New Roman" w:cs="Times New Roman"/>
          <w:sz w:val="24"/>
          <w:szCs w:val="24"/>
          <w:lang w:val="en-US"/>
        </w:rPr>
        <w:t>10.1177/1368430209347725</w:t>
      </w:r>
    </w:p>
    <w:p w:rsidR="00240886" w:rsidRPr="009711A0" w:rsidRDefault="00240886" w:rsidP="00240886">
      <w:pPr>
        <w:pStyle w:val="Predeterminado"/>
        <w:spacing w:after="0" w:line="480" w:lineRule="auto"/>
        <w:ind w:left="706" w:hanging="706"/>
        <w:rPr>
          <w:rFonts w:ascii="Times New Roman" w:hAnsi="Times New Roman" w:cs="Times New Roman"/>
          <w:sz w:val="24"/>
          <w:szCs w:val="24"/>
          <w:lang w:val="en-US"/>
        </w:rPr>
      </w:pPr>
      <w:r w:rsidRPr="009711A0">
        <w:rPr>
          <w:rFonts w:ascii="Times New Roman" w:hAnsi="Times New Roman" w:cs="Times New Roman"/>
          <w:sz w:val="24"/>
          <w:szCs w:val="24"/>
          <w:lang w:val="en-US"/>
        </w:rPr>
        <w:lastRenderedPageBreak/>
        <w:t xml:space="preserve">Cuddy, A. J. C., Fiske, S. T., Kwan, V. S. Y., Glick, P., </w:t>
      </w:r>
      <w:proofErr w:type="spellStart"/>
      <w:r w:rsidRPr="009711A0">
        <w:rPr>
          <w:rFonts w:ascii="Times New Roman" w:hAnsi="Times New Roman" w:cs="Times New Roman"/>
          <w:sz w:val="24"/>
          <w:szCs w:val="24"/>
          <w:lang w:val="en-US"/>
        </w:rPr>
        <w:t>Demoulin</w:t>
      </w:r>
      <w:proofErr w:type="spellEnd"/>
      <w:r w:rsidRPr="009711A0">
        <w:rPr>
          <w:rFonts w:ascii="Times New Roman" w:hAnsi="Times New Roman" w:cs="Times New Roman"/>
          <w:sz w:val="24"/>
          <w:szCs w:val="24"/>
          <w:lang w:val="en-US"/>
        </w:rPr>
        <w:t xml:space="preserve">, S., </w:t>
      </w:r>
      <w:proofErr w:type="spellStart"/>
      <w:r w:rsidRPr="009711A0">
        <w:rPr>
          <w:rFonts w:ascii="Times New Roman" w:hAnsi="Times New Roman" w:cs="Times New Roman"/>
          <w:sz w:val="24"/>
          <w:szCs w:val="24"/>
          <w:lang w:val="en-US"/>
        </w:rPr>
        <w:t>Leyens</w:t>
      </w:r>
      <w:proofErr w:type="spellEnd"/>
      <w:r w:rsidRPr="009711A0">
        <w:rPr>
          <w:rFonts w:ascii="Times New Roman" w:hAnsi="Times New Roman" w:cs="Times New Roman"/>
          <w:sz w:val="24"/>
          <w:szCs w:val="24"/>
          <w:lang w:val="en-US"/>
        </w:rPr>
        <w:t xml:space="preserve">, J.-P., … Ziegler, R. (2009). Stereotype content model across cultures: Towards universal similarities and some differences. </w:t>
      </w:r>
      <w:r w:rsidRPr="009711A0">
        <w:rPr>
          <w:rFonts w:ascii="Times New Roman" w:hAnsi="Times New Roman" w:cs="Times New Roman"/>
          <w:i/>
          <w:iCs/>
          <w:sz w:val="24"/>
          <w:szCs w:val="24"/>
          <w:lang w:val="en-US"/>
        </w:rPr>
        <w:t>The British Journal of Social Psychology / the British Psychological Society</w:t>
      </w:r>
      <w:r w:rsidRPr="009711A0">
        <w:rPr>
          <w:rFonts w:ascii="Times New Roman" w:hAnsi="Times New Roman" w:cs="Times New Roman"/>
          <w:sz w:val="24"/>
          <w:szCs w:val="24"/>
          <w:lang w:val="en-US"/>
        </w:rPr>
        <w:t xml:space="preserve">, </w:t>
      </w:r>
      <w:r w:rsidRPr="009711A0">
        <w:rPr>
          <w:rFonts w:ascii="Times New Roman" w:hAnsi="Times New Roman" w:cs="Times New Roman"/>
          <w:i/>
          <w:iCs/>
          <w:sz w:val="24"/>
          <w:szCs w:val="24"/>
          <w:lang w:val="en-US"/>
        </w:rPr>
        <w:t>48</w:t>
      </w:r>
      <w:r w:rsidR="00283AE8">
        <w:rPr>
          <w:rFonts w:ascii="Times New Roman" w:hAnsi="Times New Roman" w:cs="Times New Roman"/>
          <w:sz w:val="24"/>
          <w:szCs w:val="24"/>
          <w:lang w:val="en-US"/>
        </w:rPr>
        <w:t>(0</w:t>
      </w:r>
      <w:r w:rsidRPr="009711A0">
        <w:rPr>
          <w:rFonts w:ascii="Times New Roman" w:hAnsi="Times New Roman" w:cs="Times New Roman"/>
          <w:sz w:val="24"/>
          <w:szCs w:val="24"/>
          <w:lang w:val="en-US"/>
        </w:rPr>
        <w:t>1), 1–33. doi.org</w:t>
      </w:r>
      <w:r w:rsidR="00213A94">
        <w:rPr>
          <w:rFonts w:ascii="Times New Roman" w:hAnsi="Times New Roman" w:cs="Times New Roman"/>
          <w:sz w:val="24"/>
          <w:szCs w:val="24"/>
          <w:lang w:val="en-US"/>
        </w:rPr>
        <w:t xml:space="preserve"> : </w:t>
      </w:r>
      <w:r w:rsidRPr="009711A0">
        <w:rPr>
          <w:rFonts w:ascii="Times New Roman" w:hAnsi="Times New Roman" w:cs="Times New Roman"/>
          <w:sz w:val="24"/>
          <w:szCs w:val="24"/>
          <w:lang w:val="en-US"/>
        </w:rPr>
        <w:t>10.1348/014466608X314935</w:t>
      </w:r>
    </w:p>
    <w:p w:rsidR="002B32C9" w:rsidRPr="009711A0" w:rsidRDefault="002B32C9" w:rsidP="002B32C9">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rPr>
        <w:t xml:space="preserve">Demoulin, S., Leyens, J.–Ph., Paladino, P. M., Rodriguez, A. P., Rodriguez, R. T., y Dovidio, J. (2004a). </w:t>
      </w:r>
      <w:r w:rsidRPr="009711A0">
        <w:rPr>
          <w:rFonts w:ascii="Times New Roman" w:hAnsi="Times New Roman" w:cs="Times New Roman"/>
          <w:lang w:val="en-US"/>
        </w:rPr>
        <w:t>Dimensions of “uniquely” and “non uniquely” human emotions</w:t>
      </w:r>
      <w:r w:rsidRPr="009711A0">
        <w:rPr>
          <w:rFonts w:ascii="Times New Roman" w:hAnsi="Times New Roman" w:cs="Times New Roman"/>
          <w:i/>
          <w:lang w:val="en-US"/>
        </w:rPr>
        <w:t>. Cognition and Emotion, 18,</w:t>
      </w:r>
      <w:r w:rsidRPr="009711A0">
        <w:rPr>
          <w:rFonts w:ascii="Times New Roman" w:hAnsi="Times New Roman" w:cs="Times New Roman"/>
          <w:lang w:val="en-US"/>
        </w:rPr>
        <w:t xml:space="preserve"> 71–96.</w:t>
      </w:r>
    </w:p>
    <w:p w:rsidR="002B32C9" w:rsidRPr="009711A0" w:rsidRDefault="002B32C9" w:rsidP="002B32C9">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rPr>
        <w:t xml:space="preserve">Demoulin, S., Rodriguez, R. T., Rodriguez, A. P., Vaes, J., Paladino, M. P., Gaunt, R., Cortes, B. P., &amp; Leyens, J. Ph. </w:t>
      </w:r>
      <w:r w:rsidRPr="009711A0">
        <w:rPr>
          <w:rFonts w:ascii="Times New Roman" w:hAnsi="Times New Roman" w:cs="Times New Roman"/>
          <w:lang w:val="en-US"/>
        </w:rPr>
        <w:t xml:space="preserve">(2004b). Emotional prejudice can lead to infra-humanization. </w:t>
      </w:r>
      <w:r w:rsidRPr="009711A0">
        <w:rPr>
          <w:rFonts w:ascii="Times New Roman" w:hAnsi="Times New Roman" w:cs="Times New Roman"/>
          <w:i/>
          <w:lang w:val="en-US"/>
        </w:rPr>
        <w:t>European Review of Social Psychology, 1</w:t>
      </w:r>
      <w:r w:rsidR="00A3009F">
        <w:rPr>
          <w:rFonts w:ascii="Times New Roman" w:hAnsi="Times New Roman" w:cs="Times New Roman"/>
          <w:i/>
          <w:lang w:val="en-US"/>
        </w:rPr>
        <w:t>5,</w:t>
      </w:r>
      <w:r w:rsidRPr="009711A0">
        <w:rPr>
          <w:rFonts w:ascii="Times New Roman" w:hAnsi="Times New Roman" w:cs="Times New Roman"/>
          <w:lang w:val="en-US"/>
        </w:rPr>
        <w:t xml:space="preserve"> </w:t>
      </w:r>
      <w:r w:rsidR="00A3009F" w:rsidRPr="00A3009F">
        <w:rPr>
          <w:rFonts w:ascii="Times New Roman" w:hAnsi="Times New Roman" w:cs="Times New Roman"/>
          <w:lang w:val="en-US"/>
        </w:rPr>
        <w:t>259-296.</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(2004). </w:t>
      </w:r>
      <w:r w:rsidRPr="009711A0">
        <w:rPr>
          <w:rFonts w:ascii="Times New Roman" w:hAnsi="Times New Roman" w:cs="Times New Roman"/>
          <w:i/>
          <w:color w:val="000000"/>
          <w:sz w:val="24"/>
          <w:szCs w:val="24"/>
          <w:lang w:val="en-US"/>
        </w:rPr>
        <w:t>Social Beings: A Core Motives Approach to Social Psychology</w:t>
      </w:r>
      <w:r w:rsidRPr="009711A0">
        <w:rPr>
          <w:rFonts w:ascii="Times New Roman" w:hAnsi="Times New Roman" w:cs="Times New Roman"/>
          <w:color w:val="000000"/>
          <w:sz w:val="24"/>
          <w:szCs w:val="24"/>
          <w:lang w:val="en-US"/>
        </w:rPr>
        <w:t>, Wiley, New York.</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&amp; </w:t>
      </w:r>
      <w:proofErr w:type="spellStart"/>
      <w:r w:rsidRPr="009711A0">
        <w:rPr>
          <w:rFonts w:ascii="Times New Roman" w:hAnsi="Times New Roman" w:cs="Times New Roman"/>
          <w:color w:val="000000"/>
          <w:sz w:val="24"/>
          <w:szCs w:val="24"/>
          <w:lang w:val="en-US"/>
        </w:rPr>
        <w:t>Neuberg</w:t>
      </w:r>
      <w:proofErr w:type="spellEnd"/>
      <w:r w:rsidRPr="009711A0">
        <w:rPr>
          <w:rFonts w:ascii="Times New Roman" w:hAnsi="Times New Roman" w:cs="Times New Roman"/>
          <w:color w:val="000000"/>
          <w:sz w:val="24"/>
          <w:szCs w:val="24"/>
          <w:lang w:val="en-US"/>
        </w:rPr>
        <w:t>, S. L. (1990). A continuum of impression formation, from category-based to individuating processes: Influences of information and motivation on attention and</w:t>
      </w:r>
      <w:r w:rsidRPr="009711A0">
        <w:rPr>
          <w:rFonts w:ascii="Times New Roman" w:hAnsi="Times New Roman" w:cs="Times New Roman"/>
          <w:sz w:val="24"/>
          <w:szCs w:val="24"/>
          <w:lang w:val="en-US"/>
        </w:rPr>
        <w:t xml:space="preserve"> interpretation. En M. P. </w:t>
      </w:r>
      <w:proofErr w:type="spellStart"/>
      <w:r w:rsidRPr="009711A0">
        <w:rPr>
          <w:rFonts w:ascii="Times New Roman" w:hAnsi="Times New Roman" w:cs="Times New Roman"/>
          <w:sz w:val="24"/>
          <w:szCs w:val="24"/>
          <w:lang w:val="en-US"/>
        </w:rPr>
        <w:t>Zanna</w:t>
      </w:r>
      <w:proofErr w:type="spellEnd"/>
      <w:r w:rsidRPr="009711A0">
        <w:rPr>
          <w:rFonts w:ascii="Times New Roman" w:hAnsi="Times New Roman" w:cs="Times New Roman"/>
          <w:sz w:val="24"/>
          <w:szCs w:val="24"/>
          <w:lang w:val="en-US"/>
        </w:rPr>
        <w:t xml:space="preserve"> (ed.), </w:t>
      </w:r>
      <w:r w:rsidRPr="009711A0">
        <w:rPr>
          <w:rFonts w:ascii="Times New Roman" w:hAnsi="Times New Roman" w:cs="Times New Roman"/>
          <w:i/>
          <w:sz w:val="24"/>
          <w:szCs w:val="24"/>
          <w:lang w:val="en-US"/>
        </w:rPr>
        <w:t>Advances in Experimental Social Psychology</w:t>
      </w:r>
      <w:r w:rsidRPr="009711A0">
        <w:rPr>
          <w:rFonts w:ascii="Times New Roman" w:hAnsi="Times New Roman" w:cs="Times New Roman"/>
          <w:sz w:val="24"/>
          <w:szCs w:val="24"/>
          <w:lang w:val="en-US"/>
        </w:rPr>
        <w:t xml:space="preserve">, </w:t>
      </w:r>
      <w:r w:rsidRPr="009711A0">
        <w:rPr>
          <w:rFonts w:ascii="Times New Roman" w:hAnsi="Times New Roman" w:cs="Times New Roman"/>
          <w:i/>
          <w:sz w:val="24"/>
          <w:szCs w:val="24"/>
          <w:lang w:val="en-US"/>
        </w:rPr>
        <w:t>23</w:t>
      </w:r>
      <w:r w:rsidRPr="009711A0">
        <w:rPr>
          <w:rFonts w:ascii="Times New Roman" w:hAnsi="Times New Roman" w:cs="Times New Roman"/>
          <w:sz w:val="24"/>
          <w:szCs w:val="24"/>
          <w:lang w:val="en-US"/>
        </w:rPr>
        <w:t>, Academic Press, New York, pp. 1–74.</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Cuddy, A. J., &amp; Glick, P. (2006). Universal dimensions of social cognition: Warmth and competence. </w:t>
      </w:r>
      <w:r w:rsidRPr="009711A0">
        <w:rPr>
          <w:rFonts w:ascii="Times New Roman" w:hAnsi="Times New Roman" w:cs="Times New Roman"/>
          <w:i/>
          <w:color w:val="000000"/>
          <w:sz w:val="24"/>
          <w:szCs w:val="24"/>
          <w:lang w:val="en-US"/>
        </w:rPr>
        <w:t>Trends in Cognitive Science,</w:t>
      </w:r>
      <w:r w:rsidRPr="009711A0">
        <w:rPr>
          <w:rFonts w:ascii="Times New Roman" w:hAnsi="Times New Roman" w:cs="Times New Roman"/>
          <w:color w:val="000000"/>
          <w:sz w:val="24"/>
          <w:szCs w:val="24"/>
          <w:lang w:val="en-US"/>
        </w:rPr>
        <w:t xml:space="preserve"> </w:t>
      </w:r>
      <w:r w:rsidRPr="009711A0">
        <w:rPr>
          <w:rFonts w:ascii="Times New Roman" w:hAnsi="Times New Roman" w:cs="Times New Roman"/>
          <w:i/>
          <w:color w:val="000000"/>
          <w:sz w:val="24"/>
          <w:szCs w:val="24"/>
          <w:lang w:val="en-US"/>
        </w:rPr>
        <w:t>11</w:t>
      </w:r>
      <w:r w:rsidRPr="009711A0">
        <w:rPr>
          <w:rFonts w:ascii="Times New Roman" w:hAnsi="Times New Roman" w:cs="Times New Roman"/>
          <w:color w:val="000000"/>
          <w:sz w:val="24"/>
          <w:szCs w:val="24"/>
          <w:lang w:val="en-US"/>
        </w:rPr>
        <w:t>, 77–83.</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Cuddy, A. J., Glick, P., &amp; </w:t>
      </w:r>
      <w:proofErr w:type="spellStart"/>
      <w:r w:rsidRPr="009711A0">
        <w:rPr>
          <w:rFonts w:ascii="Times New Roman" w:hAnsi="Times New Roman" w:cs="Times New Roman"/>
          <w:color w:val="000000"/>
          <w:sz w:val="24"/>
          <w:szCs w:val="24"/>
          <w:lang w:val="en-US"/>
        </w:rPr>
        <w:t>Xu</w:t>
      </w:r>
      <w:proofErr w:type="spellEnd"/>
      <w:r w:rsidRPr="009711A0">
        <w:rPr>
          <w:rFonts w:ascii="Times New Roman" w:hAnsi="Times New Roman" w:cs="Times New Roman"/>
          <w:color w:val="000000"/>
          <w:sz w:val="24"/>
          <w:szCs w:val="24"/>
          <w:lang w:val="en-US"/>
        </w:rPr>
        <w:t xml:space="preserve">, J. (2002). A model of (often mixed) stereotype content: Competence and warmth respectively follow from perceived status and competition. </w:t>
      </w:r>
      <w:r w:rsidRPr="009711A0">
        <w:rPr>
          <w:rFonts w:ascii="Times New Roman" w:hAnsi="Times New Roman" w:cs="Times New Roman"/>
          <w:i/>
          <w:color w:val="000000"/>
          <w:sz w:val="24"/>
          <w:szCs w:val="24"/>
          <w:lang w:val="en-US"/>
        </w:rPr>
        <w:t>Journal of Personality and Social Psychology, 82</w:t>
      </w:r>
      <w:r w:rsidRPr="009711A0">
        <w:rPr>
          <w:rFonts w:ascii="Times New Roman" w:hAnsi="Times New Roman" w:cs="Times New Roman"/>
          <w:color w:val="000000"/>
          <w:sz w:val="24"/>
          <w:szCs w:val="24"/>
          <w:lang w:val="en-US"/>
        </w:rPr>
        <w:t>, 878–902.</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proofErr w:type="spellStart"/>
      <w:r w:rsidRPr="009711A0">
        <w:rPr>
          <w:rFonts w:ascii="Times New Roman" w:eastAsia="AdvTimes" w:hAnsi="Times New Roman" w:cs="Times New Roman"/>
          <w:sz w:val="24"/>
          <w:szCs w:val="24"/>
          <w:lang w:val="en-US"/>
        </w:rPr>
        <w:t>Frith</w:t>
      </w:r>
      <w:proofErr w:type="spellEnd"/>
      <w:r w:rsidRPr="009711A0">
        <w:rPr>
          <w:rFonts w:ascii="Times New Roman" w:eastAsia="AdvTimes" w:hAnsi="Times New Roman" w:cs="Times New Roman"/>
          <w:sz w:val="24"/>
          <w:szCs w:val="24"/>
          <w:lang w:val="en-US"/>
        </w:rPr>
        <w:t xml:space="preserve">, U., &amp; </w:t>
      </w:r>
      <w:proofErr w:type="spellStart"/>
      <w:r w:rsidRPr="009711A0">
        <w:rPr>
          <w:rFonts w:ascii="Times New Roman" w:eastAsia="AdvTimes" w:hAnsi="Times New Roman" w:cs="Times New Roman"/>
          <w:sz w:val="24"/>
          <w:szCs w:val="24"/>
          <w:lang w:val="en-US"/>
        </w:rPr>
        <w:t>Frith</w:t>
      </w:r>
      <w:proofErr w:type="spellEnd"/>
      <w:r w:rsidRPr="009711A0">
        <w:rPr>
          <w:rFonts w:ascii="Times New Roman" w:eastAsia="AdvTimes" w:hAnsi="Times New Roman" w:cs="Times New Roman"/>
          <w:sz w:val="24"/>
          <w:szCs w:val="24"/>
          <w:lang w:val="en-US"/>
        </w:rPr>
        <w:t>, C. (2001). The biological basis of social interaction</w:t>
      </w:r>
      <w:r w:rsidRPr="009711A0">
        <w:rPr>
          <w:rFonts w:ascii="Times New Roman" w:eastAsia="AdvTimes" w:hAnsi="Times New Roman" w:cs="Times New Roman"/>
          <w:i/>
          <w:sz w:val="24"/>
          <w:szCs w:val="24"/>
          <w:lang w:val="en-US"/>
        </w:rPr>
        <w:t>. Current Directions in Psychological Science, 10</w:t>
      </w:r>
      <w:r w:rsidRPr="009711A0">
        <w:rPr>
          <w:rFonts w:ascii="Times New Roman" w:eastAsia="AdvTimes" w:hAnsi="Times New Roman" w:cs="Times New Roman"/>
          <w:sz w:val="24"/>
          <w:szCs w:val="24"/>
          <w:lang w:val="en-US"/>
        </w:rPr>
        <w:t>, 151–155.</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lang w:val="en-US"/>
        </w:rPr>
        <w:lastRenderedPageBreak/>
        <w:t xml:space="preserve">Gaunt, R., </w:t>
      </w:r>
      <w:proofErr w:type="spellStart"/>
      <w:r w:rsidRPr="009711A0">
        <w:rPr>
          <w:rFonts w:ascii="Times New Roman" w:hAnsi="Times New Roman" w:cs="Times New Roman"/>
          <w:lang w:val="en-US"/>
        </w:rPr>
        <w:t>Leyens</w:t>
      </w:r>
      <w:proofErr w:type="spellEnd"/>
      <w:r w:rsidRPr="009711A0">
        <w:rPr>
          <w:rFonts w:ascii="Times New Roman" w:hAnsi="Times New Roman" w:cs="Times New Roman"/>
          <w:lang w:val="en-US"/>
        </w:rPr>
        <w:t xml:space="preserve">, J. Ph. &amp; </w:t>
      </w:r>
      <w:proofErr w:type="spellStart"/>
      <w:r w:rsidRPr="009711A0">
        <w:rPr>
          <w:rFonts w:ascii="Times New Roman" w:hAnsi="Times New Roman" w:cs="Times New Roman"/>
          <w:lang w:val="en-US"/>
        </w:rPr>
        <w:t>Demoulin</w:t>
      </w:r>
      <w:proofErr w:type="spellEnd"/>
      <w:r w:rsidRPr="009711A0">
        <w:rPr>
          <w:rFonts w:ascii="Times New Roman" w:hAnsi="Times New Roman" w:cs="Times New Roman"/>
          <w:lang w:val="en-US"/>
        </w:rPr>
        <w:t xml:space="preserve">, S. (2002). Intergroup relations and the attribution of emotions: Control over memory for secondary emotions associated with </w:t>
      </w:r>
      <w:proofErr w:type="spellStart"/>
      <w:r w:rsidRPr="009711A0">
        <w:rPr>
          <w:rFonts w:ascii="Times New Roman" w:hAnsi="Times New Roman" w:cs="Times New Roman"/>
          <w:lang w:val="en-US"/>
        </w:rPr>
        <w:t>ingroup</w:t>
      </w:r>
      <w:proofErr w:type="spellEnd"/>
      <w:r w:rsidRPr="009711A0">
        <w:rPr>
          <w:rFonts w:ascii="Times New Roman" w:hAnsi="Times New Roman" w:cs="Times New Roman"/>
          <w:lang w:val="en-US"/>
        </w:rPr>
        <w:t xml:space="preserve"> versus </w:t>
      </w:r>
      <w:proofErr w:type="spellStart"/>
      <w:r w:rsidRPr="009711A0">
        <w:rPr>
          <w:rFonts w:ascii="Times New Roman" w:hAnsi="Times New Roman" w:cs="Times New Roman"/>
          <w:lang w:val="en-US"/>
        </w:rPr>
        <w:t>outgroup</w:t>
      </w:r>
      <w:proofErr w:type="spellEnd"/>
      <w:r w:rsidRPr="009711A0">
        <w:rPr>
          <w:rFonts w:ascii="Times New Roman" w:hAnsi="Times New Roman" w:cs="Times New Roman"/>
          <w:lang w:val="en-US"/>
        </w:rPr>
        <w:t xml:space="preserve">. </w:t>
      </w:r>
      <w:r w:rsidRPr="009711A0">
        <w:rPr>
          <w:rFonts w:ascii="Times New Roman" w:hAnsi="Times New Roman" w:cs="Times New Roman"/>
          <w:i/>
          <w:lang w:val="en-US"/>
        </w:rPr>
        <w:t>Journal of Experiment Social Psychology</w:t>
      </w:r>
      <w:r w:rsidRPr="009711A0">
        <w:rPr>
          <w:rFonts w:ascii="Times New Roman" w:hAnsi="Times New Roman" w:cs="Times New Roman"/>
          <w:lang w:val="en-US"/>
        </w:rPr>
        <w:t xml:space="preserve">, </w:t>
      </w:r>
      <w:r w:rsidRPr="006157F9">
        <w:rPr>
          <w:rFonts w:ascii="Times New Roman" w:hAnsi="Times New Roman" w:cs="Times New Roman"/>
          <w:i/>
          <w:lang w:val="en-US"/>
        </w:rPr>
        <w:t>38</w:t>
      </w:r>
      <w:r w:rsidRPr="009711A0">
        <w:rPr>
          <w:rFonts w:ascii="Times New Roman" w:hAnsi="Times New Roman" w:cs="Times New Roman"/>
          <w:lang w:val="en-US"/>
        </w:rPr>
        <w:t>, 508-514.</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Greenwald, A. G., McGhee, D. E., &amp; Schwartz, J. K. L. (1998). Measuring individual differences in implicit cognition: the implicit association test</w:t>
      </w:r>
      <w:r w:rsidRPr="009711A0">
        <w:rPr>
          <w:rFonts w:ascii="Times New Roman" w:hAnsi="Times New Roman" w:cs="Times New Roman"/>
          <w:i/>
          <w:sz w:val="24"/>
          <w:szCs w:val="24"/>
          <w:lang w:val="en-US"/>
        </w:rPr>
        <w:t>. Journal of Personality and Social Psychology, 74</w:t>
      </w:r>
      <w:r w:rsidRPr="009711A0">
        <w:rPr>
          <w:rFonts w:ascii="Times New Roman" w:hAnsi="Times New Roman" w:cs="Times New Roman"/>
          <w:sz w:val="24"/>
          <w:szCs w:val="24"/>
          <w:lang w:val="en-US"/>
        </w:rPr>
        <w:t>, 1464–1480.</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Harris, L y Fiske, S. (2006). Dehumanizing the lowest of the low. Neuroimaging responses to extreme out-groups. </w:t>
      </w:r>
      <w:r w:rsidRPr="009711A0">
        <w:rPr>
          <w:rFonts w:ascii="Times New Roman" w:hAnsi="Times New Roman" w:cs="Times New Roman"/>
          <w:i/>
          <w:sz w:val="24"/>
          <w:szCs w:val="24"/>
          <w:lang w:val="en-US"/>
        </w:rPr>
        <w:t>Psychological Science, 17,</w:t>
      </w:r>
      <w:r w:rsidRPr="009711A0">
        <w:rPr>
          <w:rFonts w:ascii="Times New Roman" w:hAnsi="Times New Roman" w:cs="Times New Roman"/>
          <w:sz w:val="24"/>
          <w:szCs w:val="24"/>
          <w:lang w:val="en-US"/>
        </w:rPr>
        <w:t xml:space="preserve"> 847-853.</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iCs/>
          <w:sz w:val="24"/>
          <w:szCs w:val="24"/>
          <w:lang w:val="en-US"/>
        </w:rPr>
        <w:t xml:space="preserve">Harris, L. T. &amp; Fiske, S. T.,(2009). Social neuroscience evidence for </w:t>
      </w:r>
      <w:proofErr w:type="spellStart"/>
      <w:r w:rsidR="00283AE8">
        <w:rPr>
          <w:rFonts w:ascii="Times New Roman" w:hAnsi="Times New Roman" w:cs="Times New Roman"/>
          <w:iCs/>
          <w:sz w:val="24"/>
          <w:szCs w:val="24"/>
          <w:lang w:val="en-US"/>
        </w:rPr>
        <w:t>dehumani</w:t>
      </w:r>
      <w:r w:rsidR="00D35B0C">
        <w:rPr>
          <w:rFonts w:ascii="Times New Roman" w:hAnsi="Times New Roman" w:cs="Times New Roman"/>
          <w:iCs/>
          <w:sz w:val="24"/>
          <w:szCs w:val="24"/>
          <w:lang w:val="en-US"/>
        </w:rPr>
        <w:t>s</w:t>
      </w:r>
      <w:r w:rsidR="00283AE8" w:rsidRPr="009711A0">
        <w:rPr>
          <w:rFonts w:ascii="Times New Roman" w:hAnsi="Times New Roman" w:cs="Times New Roman"/>
          <w:iCs/>
          <w:sz w:val="24"/>
          <w:szCs w:val="24"/>
          <w:lang w:val="en-US"/>
        </w:rPr>
        <w:t>ed</w:t>
      </w:r>
      <w:proofErr w:type="spellEnd"/>
      <w:r w:rsidRPr="009711A0">
        <w:rPr>
          <w:rFonts w:ascii="Times New Roman" w:hAnsi="Times New Roman" w:cs="Times New Roman"/>
          <w:iCs/>
          <w:sz w:val="24"/>
          <w:szCs w:val="24"/>
          <w:lang w:val="en-US"/>
        </w:rPr>
        <w:t xml:space="preserve"> perception. </w:t>
      </w:r>
      <w:r w:rsidRPr="009711A0">
        <w:rPr>
          <w:rFonts w:ascii="Times New Roman" w:hAnsi="Times New Roman" w:cs="Times New Roman"/>
          <w:i/>
          <w:iCs/>
          <w:sz w:val="24"/>
          <w:szCs w:val="24"/>
          <w:lang w:val="en-US"/>
        </w:rPr>
        <w:t xml:space="preserve">European Review of Social </w:t>
      </w:r>
      <w:r w:rsidRPr="001A7249">
        <w:rPr>
          <w:rFonts w:ascii="Times New Roman" w:hAnsi="Times New Roman" w:cs="Times New Roman"/>
          <w:i/>
          <w:iCs/>
          <w:sz w:val="24"/>
          <w:szCs w:val="24"/>
          <w:lang w:val="en-US"/>
        </w:rPr>
        <w:t>Psychology,20</w:t>
      </w:r>
      <w:r w:rsidRPr="009711A0">
        <w:rPr>
          <w:rFonts w:ascii="Times New Roman" w:hAnsi="Times New Roman" w:cs="Times New Roman"/>
          <w:iCs/>
          <w:sz w:val="24"/>
          <w:szCs w:val="24"/>
          <w:lang w:val="en-US"/>
        </w:rPr>
        <w:t>(1),192 - 231</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Bain P., </w:t>
      </w:r>
      <w:proofErr w:type="spellStart"/>
      <w:r w:rsidRPr="009711A0">
        <w:rPr>
          <w:rFonts w:ascii="Times New Roman" w:hAnsi="Times New Roman" w:cs="Times New Roman"/>
          <w:sz w:val="24"/>
          <w:szCs w:val="24"/>
          <w:lang w:val="en-US"/>
        </w:rPr>
        <w:t>Douge</w:t>
      </w:r>
      <w:proofErr w:type="spellEnd"/>
      <w:r w:rsidRPr="009711A0">
        <w:rPr>
          <w:rFonts w:ascii="Times New Roman" w:hAnsi="Times New Roman" w:cs="Times New Roman"/>
          <w:sz w:val="24"/>
          <w:szCs w:val="24"/>
          <w:lang w:val="en-US"/>
        </w:rPr>
        <w:t xml:space="preserve"> L, Lee M, &amp; Bastian B., (2005) More Human Than You: Attributing Humanness to Self and Others</w:t>
      </w:r>
      <w:r w:rsidRPr="009711A0">
        <w:rPr>
          <w:rFonts w:ascii="Times New Roman" w:hAnsi="Times New Roman" w:cs="Times New Roman"/>
          <w:i/>
          <w:sz w:val="24"/>
          <w:szCs w:val="24"/>
          <w:lang w:val="en-US"/>
        </w:rPr>
        <w:t>. Journal of Personality and Social Psychology, 89</w:t>
      </w:r>
      <w:r w:rsidR="001A7249">
        <w:rPr>
          <w:rFonts w:ascii="Times New Roman" w:hAnsi="Times New Roman" w:cs="Times New Roman"/>
          <w:sz w:val="24"/>
          <w:szCs w:val="24"/>
          <w:lang w:val="en-US"/>
        </w:rPr>
        <w:t>(</w:t>
      </w:r>
      <w:r w:rsidRPr="009711A0">
        <w:rPr>
          <w:rFonts w:ascii="Times New Roman" w:hAnsi="Times New Roman" w:cs="Times New Roman"/>
          <w:sz w:val="24"/>
          <w:szCs w:val="24"/>
          <w:lang w:val="en-US"/>
        </w:rPr>
        <w:t>6</w:t>
      </w:r>
      <w:r w:rsidR="001A7249">
        <w:rPr>
          <w:rFonts w:ascii="Times New Roman" w:hAnsi="Times New Roman" w:cs="Times New Roman"/>
          <w:sz w:val="24"/>
          <w:szCs w:val="24"/>
          <w:lang w:val="en-US"/>
        </w:rPr>
        <w:t>)</w:t>
      </w:r>
      <w:r w:rsidRPr="009711A0">
        <w:rPr>
          <w:rFonts w:ascii="Times New Roman" w:hAnsi="Times New Roman" w:cs="Times New Roman"/>
          <w:sz w:val="24"/>
          <w:szCs w:val="24"/>
          <w:lang w:val="en-US"/>
        </w:rPr>
        <w:t>, 937–950</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(2006). Dehumanization: An integrative review. </w:t>
      </w:r>
      <w:r w:rsidRPr="009711A0">
        <w:rPr>
          <w:rFonts w:ascii="Times New Roman" w:hAnsi="Times New Roman" w:cs="Times New Roman"/>
          <w:i/>
          <w:sz w:val="24"/>
          <w:szCs w:val="24"/>
          <w:lang w:val="en-US"/>
        </w:rPr>
        <w:t>Personality and Social Psychology Review, 10</w:t>
      </w:r>
      <w:r w:rsidRPr="009711A0">
        <w:rPr>
          <w:rFonts w:ascii="Times New Roman" w:hAnsi="Times New Roman" w:cs="Times New Roman"/>
          <w:sz w:val="24"/>
          <w:szCs w:val="24"/>
          <w:lang w:val="en-US"/>
        </w:rPr>
        <w:t>, 252–264.</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&amp; Bain, P. (2007). Humanizing the self: Moderators of the attribution of lesser humanness to others. </w:t>
      </w:r>
      <w:r w:rsidRPr="009711A0">
        <w:rPr>
          <w:rFonts w:ascii="Times New Roman" w:hAnsi="Times New Roman" w:cs="Times New Roman"/>
          <w:i/>
          <w:sz w:val="24"/>
          <w:szCs w:val="24"/>
          <w:lang w:val="en-US"/>
        </w:rPr>
        <w:t>Personality and Social Psychology Bulletin, 33</w:t>
      </w:r>
      <w:r w:rsidRPr="009711A0">
        <w:rPr>
          <w:rFonts w:ascii="Times New Roman" w:hAnsi="Times New Roman" w:cs="Times New Roman"/>
          <w:sz w:val="24"/>
          <w:szCs w:val="24"/>
          <w:lang w:val="en-US"/>
        </w:rPr>
        <w:t>, 57–68.</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&amp; Loughnan, S. (2014). Dehumanization and </w:t>
      </w:r>
      <w:proofErr w:type="spellStart"/>
      <w:r w:rsidRPr="009711A0">
        <w:rPr>
          <w:rFonts w:ascii="Times New Roman" w:hAnsi="Times New Roman" w:cs="Times New Roman"/>
          <w:sz w:val="24"/>
          <w:szCs w:val="24"/>
          <w:lang w:val="en-US"/>
        </w:rPr>
        <w:t>Infrahumanization</w:t>
      </w:r>
      <w:proofErr w:type="spellEnd"/>
      <w:r w:rsidRPr="009711A0">
        <w:rPr>
          <w:rFonts w:ascii="Times New Roman" w:hAnsi="Times New Roman" w:cs="Times New Roman"/>
          <w:sz w:val="24"/>
          <w:szCs w:val="24"/>
          <w:lang w:val="en-US"/>
        </w:rPr>
        <w:t xml:space="preserve">. </w:t>
      </w:r>
      <w:r w:rsidRPr="009711A0">
        <w:rPr>
          <w:rFonts w:ascii="Times New Roman" w:hAnsi="Times New Roman" w:cs="Times New Roman"/>
          <w:i/>
          <w:sz w:val="24"/>
          <w:szCs w:val="24"/>
          <w:lang w:val="en-US"/>
        </w:rPr>
        <w:t>Annual Review Of Psychology</w:t>
      </w:r>
      <w:r w:rsidRPr="009711A0">
        <w:rPr>
          <w:rFonts w:ascii="Times New Roman" w:hAnsi="Times New Roman" w:cs="Times New Roman"/>
          <w:sz w:val="24"/>
          <w:szCs w:val="24"/>
          <w:lang w:val="en-US"/>
        </w:rPr>
        <w:t xml:space="preserve">, </w:t>
      </w:r>
      <w:r w:rsidRPr="002660B2">
        <w:rPr>
          <w:rFonts w:ascii="Times New Roman" w:hAnsi="Times New Roman" w:cs="Times New Roman"/>
          <w:i/>
          <w:sz w:val="24"/>
          <w:szCs w:val="24"/>
          <w:lang w:val="en-US"/>
        </w:rPr>
        <w:t>65</w:t>
      </w:r>
      <w:r w:rsidRPr="009711A0">
        <w:rPr>
          <w:rFonts w:ascii="Times New Roman" w:hAnsi="Times New Roman" w:cs="Times New Roman"/>
          <w:sz w:val="24"/>
          <w:szCs w:val="24"/>
          <w:lang w:val="en-US"/>
        </w:rPr>
        <w:t>(1), 399-423. doi:10.1146/annurev-psych-010213-115045</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Kashima, Y., </w:t>
      </w:r>
      <w:r w:rsidRPr="009711A0">
        <w:rPr>
          <w:rFonts w:ascii="Times New Roman" w:hAnsi="Times New Roman" w:cs="Times New Roman"/>
          <w:bCs/>
          <w:sz w:val="24"/>
          <w:szCs w:val="24"/>
          <w:lang w:val="en-US"/>
        </w:rPr>
        <w:t>Loughnan</w:t>
      </w:r>
      <w:r w:rsidRPr="009711A0">
        <w:rPr>
          <w:rFonts w:ascii="Times New Roman" w:hAnsi="Times New Roman" w:cs="Times New Roman"/>
          <w:sz w:val="24"/>
          <w:szCs w:val="24"/>
          <w:lang w:val="en-US"/>
        </w:rPr>
        <w:t xml:space="preserve">, S., Shi, J., &amp; </w:t>
      </w:r>
      <w:proofErr w:type="spellStart"/>
      <w:r w:rsidRPr="009711A0">
        <w:rPr>
          <w:rFonts w:ascii="Times New Roman" w:hAnsi="Times New Roman" w:cs="Times New Roman"/>
          <w:sz w:val="24"/>
          <w:szCs w:val="24"/>
          <w:lang w:val="en-US"/>
        </w:rPr>
        <w:t>Suitner</w:t>
      </w:r>
      <w:proofErr w:type="spellEnd"/>
      <w:r w:rsidRPr="009711A0">
        <w:rPr>
          <w:rFonts w:ascii="Times New Roman" w:hAnsi="Times New Roman" w:cs="Times New Roman"/>
          <w:sz w:val="24"/>
          <w:szCs w:val="24"/>
          <w:lang w:val="en-US"/>
        </w:rPr>
        <w:t xml:space="preserve">, C. (2008). Subhuman, Inhuman, Superhuman: Contrasting humans with nonhumans in three cultures. </w:t>
      </w:r>
      <w:r w:rsidRPr="009711A0">
        <w:rPr>
          <w:rFonts w:ascii="Times New Roman" w:hAnsi="Times New Roman" w:cs="Times New Roman"/>
          <w:i/>
          <w:iCs/>
          <w:sz w:val="24"/>
          <w:szCs w:val="24"/>
          <w:lang w:val="en-US"/>
        </w:rPr>
        <w:t xml:space="preserve">Social Cognition, </w:t>
      </w:r>
      <w:r w:rsidRPr="002660B2">
        <w:rPr>
          <w:rFonts w:ascii="Times New Roman" w:hAnsi="Times New Roman" w:cs="Times New Roman"/>
          <w:i/>
          <w:sz w:val="24"/>
          <w:szCs w:val="24"/>
          <w:lang w:val="en-US"/>
        </w:rPr>
        <w:t>26</w:t>
      </w:r>
      <w:r w:rsidRPr="009711A0">
        <w:rPr>
          <w:rFonts w:ascii="Times New Roman" w:hAnsi="Times New Roman" w:cs="Times New Roman"/>
          <w:sz w:val="24"/>
          <w:szCs w:val="24"/>
          <w:lang w:val="en-US"/>
        </w:rPr>
        <w:t xml:space="preserve"> (2), 248-258</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Hedges, C., (2003) </w:t>
      </w:r>
      <w:r w:rsidRPr="009711A0">
        <w:rPr>
          <w:rFonts w:ascii="Times New Roman" w:hAnsi="Times New Roman" w:cs="Times New Roman"/>
          <w:i/>
          <w:sz w:val="24"/>
          <w:szCs w:val="24"/>
          <w:lang w:val="en-US"/>
        </w:rPr>
        <w:t>War Is a Force That Gives Us Meaning.</w:t>
      </w:r>
      <w:r w:rsidRPr="009711A0">
        <w:rPr>
          <w:rFonts w:ascii="Times New Roman" w:hAnsi="Times New Roman" w:cs="Times New Roman"/>
          <w:sz w:val="24"/>
          <w:szCs w:val="24"/>
          <w:lang w:val="en-US"/>
        </w:rPr>
        <w:t xml:space="preserve"> New York: Anchor.</w:t>
      </w:r>
    </w:p>
    <w:p w:rsidR="00240886" w:rsidRPr="009711A0" w:rsidRDefault="00240886" w:rsidP="00240886">
      <w:pPr>
        <w:pStyle w:val="Predeterminado"/>
        <w:spacing w:line="480" w:lineRule="auto"/>
        <w:ind w:left="706" w:hanging="706"/>
        <w:rPr>
          <w:rFonts w:ascii="Times New Roman" w:hAnsi="Times New Roman" w:cs="Times New Roman"/>
          <w:sz w:val="24"/>
          <w:szCs w:val="24"/>
          <w:lang w:val="en-US"/>
        </w:rPr>
      </w:pPr>
      <w:r w:rsidRPr="009711A0">
        <w:rPr>
          <w:rFonts w:ascii="Times New Roman" w:hAnsi="Times New Roman" w:cs="Times New Roman"/>
          <w:sz w:val="24"/>
          <w:szCs w:val="24"/>
          <w:lang w:val="en-US"/>
        </w:rPr>
        <w:lastRenderedPageBreak/>
        <w:t xml:space="preserve">Jack, A.I., Dawson, A. J., </w:t>
      </w:r>
      <w:proofErr w:type="spellStart"/>
      <w:r w:rsidRPr="009711A0">
        <w:rPr>
          <w:rFonts w:ascii="Times New Roman" w:hAnsi="Times New Roman" w:cs="Times New Roman"/>
          <w:sz w:val="24"/>
          <w:szCs w:val="24"/>
          <w:lang w:val="en-US"/>
        </w:rPr>
        <w:t>Norr</w:t>
      </w:r>
      <w:proofErr w:type="spellEnd"/>
      <w:r w:rsidRPr="009711A0">
        <w:rPr>
          <w:rFonts w:ascii="Times New Roman" w:hAnsi="Times New Roman" w:cs="Times New Roman"/>
          <w:sz w:val="24"/>
          <w:szCs w:val="24"/>
          <w:lang w:val="en-US"/>
        </w:rPr>
        <w:t xml:space="preserve">, M. E., (2013) Seeing human: Distinct and overlapping neural signatures associated with two forms of dehumanization, </w:t>
      </w:r>
      <w:proofErr w:type="spellStart"/>
      <w:r w:rsidRPr="009711A0">
        <w:rPr>
          <w:rFonts w:ascii="Times New Roman" w:hAnsi="Times New Roman" w:cs="Times New Roman"/>
          <w:i/>
          <w:sz w:val="24"/>
          <w:szCs w:val="24"/>
          <w:lang w:val="en-US"/>
        </w:rPr>
        <w:t>NeuroImage</w:t>
      </w:r>
      <w:proofErr w:type="spellEnd"/>
      <w:r w:rsidRPr="009711A0">
        <w:rPr>
          <w:rFonts w:ascii="Times New Roman" w:hAnsi="Times New Roman" w:cs="Times New Roman"/>
          <w:sz w:val="24"/>
          <w:szCs w:val="24"/>
          <w:lang w:val="en-US"/>
        </w:rPr>
        <w:t xml:space="preserve">, </w:t>
      </w:r>
      <w:r w:rsidRPr="009711A0">
        <w:rPr>
          <w:rFonts w:ascii="Times New Roman" w:hAnsi="Times New Roman" w:cs="Times New Roman"/>
          <w:i/>
          <w:sz w:val="24"/>
          <w:szCs w:val="24"/>
          <w:lang w:val="en-US"/>
        </w:rPr>
        <w:t>79</w:t>
      </w:r>
      <w:r w:rsidRPr="009711A0">
        <w:rPr>
          <w:rFonts w:ascii="Times New Roman" w:hAnsi="Times New Roman" w:cs="Times New Roman"/>
          <w:sz w:val="24"/>
          <w:szCs w:val="24"/>
          <w:lang w:val="en-US"/>
        </w:rPr>
        <w:t xml:space="preserve">, 313-328. </w:t>
      </w:r>
      <w:proofErr w:type="spellStart"/>
      <w:r w:rsidRPr="009711A0">
        <w:rPr>
          <w:rFonts w:ascii="Times New Roman" w:hAnsi="Times New Roman" w:cs="Times New Roman"/>
          <w:sz w:val="24"/>
          <w:szCs w:val="24"/>
          <w:lang w:val="en-US"/>
        </w:rPr>
        <w:t>doi</w:t>
      </w:r>
      <w:proofErr w:type="spellEnd"/>
      <w:r w:rsidRPr="009711A0">
        <w:rPr>
          <w:rFonts w:ascii="Times New Roman" w:hAnsi="Times New Roman" w:cs="Times New Roman"/>
          <w:sz w:val="24"/>
          <w:szCs w:val="24"/>
          <w:lang w:val="en-US"/>
        </w:rPr>
        <w:t>: 10.1016/j.neuroimage.2013.04.109</w:t>
      </w:r>
    </w:p>
    <w:p w:rsidR="00240886" w:rsidRPr="009711A0" w:rsidRDefault="00240886" w:rsidP="00D406BB">
      <w:pPr>
        <w:pStyle w:val="Predeterminado"/>
        <w:spacing w:line="480" w:lineRule="auto"/>
        <w:ind w:left="720" w:hanging="720"/>
        <w:rPr>
          <w:rFonts w:ascii="Times New Roman" w:hAnsi="Times New Roman" w:cs="Times New Roman"/>
          <w:sz w:val="24"/>
          <w:szCs w:val="24"/>
        </w:rPr>
      </w:pPr>
      <w:proofErr w:type="spellStart"/>
      <w:r w:rsidRPr="009711A0">
        <w:rPr>
          <w:rFonts w:ascii="Times New Roman" w:eastAsia="Calibri" w:hAnsi="Times New Roman" w:cs="Times New Roman"/>
          <w:sz w:val="24"/>
          <w:szCs w:val="24"/>
          <w:lang w:val="en-US"/>
        </w:rPr>
        <w:t>Keysers</w:t>
      </w:r>
      <w:proofErr w:type="spellEnd"/>
      <w:r w:rsidRPr="009711A0">
        <w:rPr>
          <w:rFonts w:ascii="Times New Roman" w:eastAsia="Calibri" w:hAnsi="Times New Roman" w:cs="Times New Roman"/>
          <w:sz w:val="24"/>
          <w:szCs w:val="24"/>
          <w:lang w:val="en-US"/>
        </w:rPr>
        <w:t xml:space="preserve"> C., &amp; </w:t>
      </w:r>
      <w:proofErr w:type="spellStart"/>
      <w:r w:rsidRPr="009711A0">
        <w:rPr>
          <w:rFonts w:ascii="Times New Roman" w:eastAsia="Calibri" w:hAnsi="Times New Roman" w:cs="Times New Roman"/>
          <w:sz w:val="24"/>
          <w:szCs w:val="24"/>
          <w:lang w:val="en-US"/>
        </w:rPr>
        <w:t>Gazzola</w:t>
      </w:r>
      <w:proofErr w:type="spellEnd"/>
      <w:r w:rsidRPr="009711A0">
        <w:rPr>
          <w:rFonts w:ascii="Times New Roman" w:eastAsia="Calibri" w:hAnsi="Times New Roman" w:cs="Times New Roman"/>
          <w:sz w:val="24"/>
          <w:szCs w:val="24"/>
          <w:lang w:val="en-US"/>
        </w:rPr>
        <w:t xml:space="preserve"> V. (2009).</w:t>
      </w:r>
      <w:r w:rsidRPr="009711A0">
        <w:rPr>
          <w:rFonts w:ascii="Times New Roman" w:hAnsi="Times New Roman" w:cs="Times New Roman"/>
          <w:sz w:val="24"/>
          <w:szCs w:val="24"/>
          <w:lang w:val="en-US"/>
        </w:rPr>
        <w:t xml:space="preserve"> Unifying Social Cognition. In </w:t>
      </w:r>
      <w:r w:rsidRPr="009711A0">
        <w:rPr>
          <w:rFonts w:ascii="Times New Roman" w:eastAsia="Calibri" w:hAnsi="Times New Roman" w:cs="Times New Roman"/>
          <w:sz w:val="24"/>
          <w:szCs w:val="24"/>
          <w:lang w:val="en-US"/>
        </w:rPr>
        <w:t xml:space="preserve">Pineda, J.A. (Eds.) (2009) </w:t>
      </w:r>
      <w:r w:rsidRPr="009711A0">
        <w:rPr>
          <w:rFonts w:ascii="Times New Roman" w:eastAsia="Calibri" w:hAnsi="Times New Roman" w:cs="Times New Roman"/>
          <w:i/>
          <w:sz w:val="24"/>
          <w:szCs w:val="24"/>
          <w:lang w:val="en-US"/>
        </w:rPr>
        <w:t xml:space="preserve">Mirror Neuron Systems: The Role of Mirroring Processes in Social Cognition </w:t>
      </w:r>
      <w:r w:rsidRPr="009711A0">
        <w:rPr>
          <w:rFonts w:ascii="Times New Roman" w:eastAsia="Calibri" w:hAnsi="Times New Roman" w:cs="Times New Roman"/>
          <w:sz w:val="24"/>
          <w:szCs w:val="24"/>
          <w:lang w:val="en-US"/>
        </w:rPr>
        <w:t xml:space="preserve">(pp. 3-38). </w:t>
      </w:r>
      <w:r w:rsidRPr="009711A0">
        <w:rPr>
          <w:rFonts w:ascii="Times New Roman" w:eastAsia="Calibri" w:hAnsi="Times New Roman" w:cs="Times New Roman"/>
          <w:sz w:val="24"/>
          <w:szCs w:val="24"/>
        </w:rPr>
        <w:t>New York: Humana Press.</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rPr>
        <w:t xml:space="preserve">Leyens, J. Ph., Paladino, P. M., Rodriguez, R. T., Vaes, J., Demoulin, S., Rodriguez, A. P. &amp; Gaunt, R. (2000). </w:t>
      </w:r>
      <w:r w:rsidRPr="009711A0">
        <w:rPr>
          <w:rFonts w:ascii="Times New Roman" w:hAnsi="Times New Roman" w:cs="Times New Roman"/>
          <w:sz w:val="24"/>
          <w:szCs w:val="24"/>
          <w:lang w:val="en-US"/>
        </w:rPr>
        <w:t xml:space="preserve">The emotional side of prejudice: The role of secondary emotions. </w:t>
      </w:r>
      <w:r w:rsidRPr="009711A0">
        <w:rPr>
          <w:rFonts w:ascii="Times New Roman" w:hAnsi="Times New Roman" w:cs="Times New Roman"/>
          <w:i/>
          <w:sz w:val="24"/>
          <w:szCs w:val="24"/>
          <w:lang w:val="en-US"/>
        </w:rPr>
        <w:t>Personality and Social Psychology Review, 4,</w:t>
      </w:r>
      <w:r w:rsidRPr="009711A0">
        <w:rPr>
          <w:rFonts w:ascii="Times New Roman" w:hAnsi="Times New Roman" w:cs="Times New Roman"/>
          <w:sz w:val="24"/>
          <w:szCs w:val="24"/>
          <w:lang w:val="en-US"/>
        </w:rPr>
        <w:t xml:space="preserve"> 186–197.</w:t>
      </w:r>
    </w:p>
    <w:p w:rsidR="00D02078" w:rsidRPr="009711A0" w:rsidRDefault="00D02078" w:rsidP="00D02078">
      <w:pPr>
        <w:autoSpaceDE w:val="0"/>
        <w:autoSpaceDN w:val="0"/>
        <w:adjustRightInd w:val="0"/>
        <w:spacing w:line="480" w:lineRule="auto"/>
        <w:ind w:left="709" w:hanging="709"/>
        <w:rPr>
          <w:rFonts w:ascii="Times New Roman" w:hAnsi="Times New Roman" w:cs="Times New Roman"/>
          <w:lang w:val="en-US"/>
        </w:rPr>
      </w:pPr>
      <w:proofErr w:type="spellStart"/>
      <w:r w:rsidRPr="009711A0">
        <w:rPr>
          <w:rFonts w:ascii="Times New Roman" w:hAnsi="Times New Roman" w:cs="Times New Roman"/>
          <w:lang w:val="en-US"/>
        </w:rPr>
        <w:t>Leyens</w:t>
      </w:r>
      <w:proofErr w:type="spellEnd"/>
      <w:r w:rsidRPr="009711A0">
        <w:rPr>
          <w:rFonts w:ascii="Times New Roman" w:hAnsi="Times New Roman" w:cs="Times New Roman"/>
          <w:lang w:val="en-US"/>
        </w:rPr>
        <w:t xml:space="preserve">, J., Rodríguez, A., Rodríguez, R., Gaunt, R., </w:t>
      </w:r>
      <w:proofErr w:type="spellStart"/>
      <w:r w:rsidRPr="009711A0">
        <w:rPr>
          <w:rFonts w:ascii="Times New Roman" w:hAnsi="Times New Roman" w:cs="Times New Roman"/>
          <w:lang w:val="en-US"/>
        </w:rPr>
        <w:t>Paladino</w:t>
      </w:r>
      <w:proofErr w:type="spellEnd"/>
      <w:r w:rsidRPr="009711A0">
        <w:rPr>
          <w:rFonts w:ascii="Times New Roman" w:hAnsi="Times New Roman" w:cs="Times New Roman"/>
          <w:lang w:val="en-US"/>
        </w:rPr>
        <w:t xml:space="preserve">, M., </w:t>
      </w:r>
      <w:proofErr w:type="spellStart"/>
      <w:r w:rsidRPr="009711A0">
        <w:rPr>
          <w:rFonts w:ascii="Times New Roman" w:hAnsi="Times New Roman" w:cs="Times New Roman"/>
          <w:lang w:val="en-US"/>
        </w:rPr>
        <w:t>Vaes</w:t>
      </w:r>
      <w:proofErr w:type="spellEnd"/>
      <w:r w:rsidRPr="009711A0">
        <w:rPr>
          <w:rFonts w:ascii="Times New Roman" w:hAnsi="Times New Roman" w:cs="Times New Roman"/>
          <w:lang w:val="en-US"/>
        </w:rPr>
        <w:t xml:space="preserve">, J., et al. (2001). Psychological essentialism and the differential attribution of uniquely human emotions to </w:t>
      </w:r>
      <w:proofErr w:type="spellStart"/>
      <w:r w:rsidRPr="009711A0">
        <w:rPr>
          <w:rFonts w:ascii="Times New Roman" w:hAnsi="Times New Roman" w:cs="Times New Roman"/>
          <w:lang w:val="en-US"/>
        </w:rPr>
        <w:t>ingroups</w:t>
      </w:r>
      <w:proofErr w:type="spellEnd"/>
      <w:r w:rsidRPr="009711A0">
        <w:rPr>
          <w:rFonts w:ascii="Times New Roman" w:hAnsi="Times New Roman" w:cs="Times New Roman"/>
          <w:lang w:val="en-US"/>
        </w:rPr>
        <w:t xml:space="preserve"> and </w:t>
      </w:r>
      <w:proofErr w:type="spellStart"/>
      <w:r w:rsidRPr="009711A0">
        <w:rPr>
          <w:rFonts w:ascii="Times New Roman" w:hAnsi="Times New Roman" w:cs="Times New Roman"/>
          <w:lang w:val="en-US"/>
        </w:rPr>
        <w:t>outgroups</w:t>
      </w:r>
      <w:proofErr w:type="spellEnd"/>
      <w:r w:rsidRPr="009711A0">
        <w:rPr>
          <w:rFonts w:ascii="Times New Roman" w:hAnsi="Times New Roman" w:cs="Times New Roman"/>
          <w:lang w:val="en-US"/>
        </w:rPr>
        <w:t xml:space="preserve">. </w:t>
      </w:r>
      <w:r w:rsidRPr="009711A0">
        <w:rPr>
          <w:rFonts w:ascii="Times New Roman" w:hAnsi="Times New Roman" w:cs="Times New Roman"/>
          <w:i/>
          <w:iCs/>
          <w:lang w:val="en-US"/>
        </w:rPr>
        <w:t>European Journal of Social Psychology</w:t>
      </w:r>
      <w:r w:rsidRPr="009711A0">
        <w:rPr>
          <w:rFonts w:ascii="Times New Roman" w:hAnsi="Times New Roman" w:cs="Times New Roman"/>
          <w:lang w:val="en-US"/>
        </w:rPr>
        <w:t xml:space="preserve">, </w:t>
      </w:r>
      <w:r w:rsidRPr="009711A0">
        <w:rPr>
          <w:rFonts w:ascii="Times New Roman" w:hAnsi="Times New Roman" w:cs="Times New Roman"/>
          <w:i/>
          <w:iCs/>
          <w:lang w:val="en-US"/>
        </w:rPr>
        <w:t>31</w:t>
      </w:r>
      <w:r w:rsidRPr="009711A0">
        <w:rPr>
          <w:rFonts w:ascii="Times New Roman" w:hAnsi="Times New Roman" w:cs="Times New Roman"/>
          <w:lang w:val="en-US"/>
        </w:rPr>
        <w:t>, 395-411.</w:t>
      </w:r>
    </w:p>
    <w:p w:rsidR="009342A3" w:rsidRDefault="00240886" w:rsidP="009342A3">
      <w:pPr>
        <w:spacing w:before="100" w:beforeAutospacing="1" w:after="100" w:afterAutospacing="1" w:line="480" w:lineRule="auto"/>
        <w:ind w:left="709" w:hanging="709"/>
        <w:rPr>
          <w:rFonts w:ascii="Times New Roman" w:eastAsia="Times New Roman" w:hAnsi="Times New Roman" w:cs="Times New Roman"/>
          <w:lang w:val="en-US" w:eastAsia="es-CR"/>
        </w:rPr>
      </w:pPr>
      <w:r w:rsidRPr="00DC0953">
        <w:rPr>
          <w:rFonts w:ascii="Times New Roman" w:eastAsia="Times New Roman" w:hAnsi="Times New Roman" w:cs="Times New Roman"/>
          <w:lang w:val="en-US" w:eastAsia="es-CR"/>
        </w:rPr>
        <w:t xml:space="preserve">Moller A., C., &amp; </w:t>
      </w:r>
      <w:proofErr w:type="spellStart"/>
      <w:r w:rsidRPr="00DC0953">
        <w:rPr>
          <w:rFonts w:ascii="Times New Roman" w:eastAsia="Times New Roman" w:hAnsi="Times New Roman" w:cs="Times New Roman"/>
          <w:lang w:val="en-US" w:eastAsia="es-CR"/>
        </w:rPr>
        <w:t>Deci</w:t>
      </w:r>
      <w:proofErr w:type="spellEnd"/>
      <w:r w:rsidRPr="00DC0953">
        <w:rPr>
          <w:rFonts w:ascii="Times New Roman" w:eastAsia="Times New Roman" w:hAnsi="Times New Roman" w:cs="Times New Roman"/>
          <w:lang w:val="en-US" w:eastAsia="es-CR"/>
        </w:rPr>
        <w:t xml:space="preserve"> E., L. (2010). </w:t>
      </w:r>
      <w:r w:rsidRPr="009711A0">
        <w:rPr>
          <w:rFonts w:ascii="Times New Roman" w:eastAsia="Times New Roman" w:hAnsi="Times New Roman" w:cs="Times New Roman"/>
          <w:lang w:val="en-US" w:eastAsia="es-CR"/>
        </w:rPr>
        <w:t xml:space="preserve">Interpersonal control, dehumanization, and violence: A self-determination theory perspective. </w:t>
      </w:r>
      <w:r w:rsidRPr="009711A0">
        <w:rPr>
          <w:rFonts w:ascii="Times New Roman" w:eastAsia="Times New Roman" w:hAnsi="Times New Roman" w:cs="Times New Roman"/>
          <w:i/>
          <w:lang w:val="en-US" w:eastAsia="es-CR"/>
        </w:rPr>
        <w:t>Group Processes and Intergroup Relations.13</w:t>
      </w:r>
      <w:r w:rsidR="009B2844">
        <w:rPr>
          <w:rFonts w:ascii="Times New Roman" w:eastAsia="Times New Roman" w:hAnsi="Times New Roman" w:cs="Times New Roman"/>
          <w:lang w:val="en-US" w:eastAsia="es-CR"/>
        </w:rPr>
        <w:t>,</w:t>
      </w:r>
      <w:r w:rsidRPr="009711A0">
        <w:rPr>
          <w:rFonts w:ascii="Times New Roman" w:eastAsia="Times New Roman" w:hAnsi="Times New Roman" w:cs="Times New Roman"/>
          <w:lang w:val="en-US" w:eastAsia="es-CR"/>
        </w:rPr>
        <w:t>41-53.</w:t>
      </w:r>
    </w:p>
    <w:p w:rsidR="00717030" w:rsidRPr="00715D50" w:rsidRDefault="00717030" w:rsidP="009342A3">
      <w:pPr>
        <w:spacing w:before="100" w:beforeAutospacing="1" w:after="100" w:afterAutospacing="1" w:line="480" w:lineRule="auto"/>
        <w:ind w:left="709" w:hanging="709"/>
        <w:rPr>
          <w:rStyle w:val="style2"/>
          <w:rFonts w:ascii="Times New Roman" w:hAnsi="Times New Roman" w:cs="Times New Roman"/>
        </w:rPr>
      </w:pPr>
      <w:r w:rsidRPr="00717030">
        <w:rPr>
          <w:rFonts w:ascii="Times New Roman" w:hAnsi="Times New Roman" w:cs="Times New Roman"/>
          <w:lang w:val="en-US"/>
        </w:rPr>
        <w:t xml:space="preserve">Moreno, M. &amp; Smith-Castro, V. (2009). </w:t>
      </w:r>
      <w:r w:rsidRPr="00717030">
        <w:rPr>
          <w:rFonts w:ascii="Times New Roman" w:hAnsi="Times New Roman" w:cs="Times New Roman"/>
          <w:lang w:val="es-ES"/>
        </w:rPr>
        <w:t xml:space="preserve">Infra-Humanización: Atribución de Emociones Primarias y Secundarias y su Relación con Prejuicio Moderno. </w:t>
      </w:r>
      <w:r w:rsidRPr="00717030">
        <w:rPr>
          <w:rFonts w:ascii="Times New Roman" w:hAnsi="Times New Roman" w:cs="Times New Roman"/>
          <w:i/>
          <w:lang w:val="es-ES"/>
        </w:rPr>
        <w:t>Revista Interamericana de Psicología, 43,</w:t>
      </w:r>
      <w:r w:rsidRPr="00717030">
        <w:rPr>
          <w:rFonts w:ascii="Times New Roman" w:hAnsi="Times New Roman" w:cs="Times New Roman"/>
          <w:lang w:val="es-ES"/>
        </w:rPr>
        <w:t>566-576.</w:t>
      </w:r>
    </w:p>
    <w:p w:rsidR="00240886" w:rsidRPr="009711A0" w:rsidRDefault="00240886" w:rsidP="00240886">
      <w:pPr>
        <w:autoSpaceDE w:val="0"/>
        <w:autoSpaceDN w:val="0"/>
        <w:adjustRightInd w:val="0"/>
        <w:spacing w:line="480" w:lineRule="auto"/>
        <w:ind w:left="709" w:hanging="709"/>
        <w:rPr>
          <w:rStyle w:val="style2"/>
          <w:rFonts w:ascii="Times New Roman" w:hAnsi="Times New Roman" w:cs="Times New Roman"/>
          <w:lang w:val="en-US"/>
        </w:rPr>
      </w:pPr>
      <w:proofErr w:type="spellStart"/>
      <w:r w:rsidRPr="00715D50">
        <w:rPr>
          <w:rStyle w:val="style2"/>
          <w:rFonts w:ascii="Times New Roman" w:hAnsi="Times New Roman" w:cs="Times New Roman"/>
        </w:rPr>
        <w:t>Nosek</w:t>
      </w:r>
      <w:proofErr w:type="spellEnd"/>
      <w:r w:rsidRPr="00715D50">
        <w:rPr>
          <w:rStyle w:val="style2"/>
          <w:rFonts w:ascii="Times New Roman" w:hAnsi="Times New Roman" w:cs="Times New Roman"/>
        </w:rPr>
        <w:t xml:space="preserve">, B. A., &amp; </w:t>
      </w:r>
      <w:proofErr w:type="spellStart"/>
      <w:r w:rsidRPr="00715D50">
        <w:rPr>
          <w:rStyle w:val="style2"/>
          <w:rFonts w:ascii="Times New Roman" w:hAnsi="Times New Roman" w:cs="Times New Roman"/>
        </w:rPr>
        <w:t>Banaji</w:t>
      </w:r>
      <w:proofErr w:type="spellEnd"/>
      <w:r w:rsidRPr="00715D50">
        <w:rPr>
          <w:rStyle w:val="style2"/>
          <w:rFonts w:ascii="Times New Roman" w:hAnsi="Times New Roman" w:cs="Times New Roman"/>
        </w:rPr>
        <w:t xml:space="preserve">, M. R. (2001). </w:t>
      </w:r>
      <w:r w:rsidRPr="009711A0">
        <w:rPr>
          <w:rStyle w:val="style2"/>
          <w:rFonts w:ascii="Times New Roman" w:hAnsi="Times New Roman" w:cs="Times New Roman"/>
          <w:lang w:val="en-US"/>
        </w:rPr>
        <w:t xml:space="preserve">The go/no-go association task.  </w:t>
      </w:r>
      <w:r w:rsidRPr="009711A0">
        <w:rPr>
          <w:rStyle w:val="style2"/>
          <w:rFonts w:ascii="Times New Roman" w:hAnsi="Times New Roman" w:cs="Times New Roman"/>
          <w:i/>
          <w:lang w:val="en-US"/>
        </w:rPr>
        <w:t>Social Cognition,</w:t>
      </w:r>
      <w:r w:rsidRPr="009711A0">
        <w:rPr>
          <w:rStyle w:val="style2"/>
          <w:rFonts w:ascii="Times New Roman" w:hAnsi="Times New Roman" w:cs="Times New Roman"/>
          <w:lang w:val="en-US"/>
        </w:rPr>
        <w:t xml:space="preserve"> </w:t>
      </w:r>
      <w:r w:rsidRPr="009711A0">
        <w:rPr>
          <w:rStyle w:val="style2"/>
          <w:rFonts w:ascii="Times New Roman" w:hAnsi="Times New Roman" w:cs="Times New Roman"/>
          <w:i/>
          <w:lang w:val="en-US"/>
        </w:rPr>
        <w:t>19</w:t>
      </w:r>
      <w:r w:rsidRPr="009711A0">
        <w:rPr>
          <w:rStyle w:val="style2"/>
          <w:rFonts w:ascii="Times New Roman" w:hAnsi="Times New Roman" w:cs="Times New Roman"/>
          <w:lang w:val="en-US"/>
        </w:rPr>
        <w:t>(6), 161-176.</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proofErr w:type="spellStart"/>
      <w:r w:rsidRPr="009711A0">
        <w:rPr>
          <w:rFonts w:ascii="Times New Roman" w:hAnsi="Times New Roman" w:cs="Times New Roman"/>
          <w:lang w:val="en-US"/>
        </w:rPr>
        <w:t>Ostrom</w:t>
      </w:r>
      <w:proofErr w:type="spellEnd"/>
      <w:r w:rsidRPr="009711A0">
        <w:rPr>
          <w:rFonts w:ascii="Times New Roman" w:hAnsi="Times New Roman" w:cs="Times New Roman"/>
          <w:lang w:val="en-US"/>
        </w:rPr>
        <w:t xml:space="preserve">, T. M., &amp; </w:t>
      </w:r>
      <w:proofErr w:type="spellStart"/>
      <w:r w:rsidRPr="009711A0">
        <w:rPr>
          <w:rFonts w:ascii="Times New Roman" w:hAnsi="Times New Roman" w:cs="Times New Roman"/>
          <w:lang w:val="en-US"/>
        </w:rPr>
        <w:t>Sedikides</w:t>
      </w:r>
      <w:proofErr w:type="spellEnd"/>
      <w:r w:rsidRPr="009711A0">
        <w:rPr>
          <w:rFonts w:ascii="Times New Roman" w:hAnsi="Times New Roman" w:cs="Times New Roman"/>
          <w:lang w:val="en-US"/>
        </w:rPr>
        <w:t xml:space="preserve">, C. (1992). Out - group homogeneity effects in natural and minimal groups. </w:t>
      </w:r>
      <w:r w:rsidRPr="009711A0">
        <w:rPr>
          <w:rFonts w:ascii="Times New Roman" w:hAnsi="Times New Roman" w:cs="Times New Roman"/>
          <w:i/>
          <w:lang w:val="en-US"/>
        </w:rPr>
        <w:t>Psychological Bulletin</w:t>
      </w:r>
      <w:r w:rsidRPr="009711A0">
        <w:rPr>
          <w:rFonts w:ascii="Times New Roman" w:hAnsi="Times New Roman" w:cs="Times New Roman"/>
          <w:lang w:val="en-US"/>
        </w:rPr>
        <w:t xml:space="preserve">, </w:t>
      </w:r>
      <w:r w:rsidRPr="00092BD2">
        <w:rPr>
          <w:rFonts w:ascii="Times New Roman" w:hAnsi="Times New Roman" w:cs="Times New Roman"/>
          <w:i/>
          <w:lang w:val="en-US"/>
        </w:rPr>
        <w:t>112</w:t>
      </w:r>
      <w:r w:rsidRPr="009711A0">
        <w:rPr>
          <w:rFonts w:ascii="Times New Roman" w:hAnsi="Times New Roman" w:cs="Times New Roman"/>
          <w:lang w:val="en-US"/>
        </w:rPr>
        <w:t xml:space="preserve">, 536 – 552. </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lastRenderedPageBreak/>
        <w:t xml:space="preserve">Phillips, S., &amp; </w:t>
      </w:r>
      <w:proofErr w:type="spellStart"/>
      <w:r w:rsidRPr="009711A0">
        <w:rPr>
          <w:rFonts w:ascii="Times New Roman" w:hAnsi="Times New Roman" w:cs="Times New Roman"/>
          <w:sz w:val="24"/>
          <w:szCs w:val="24"/>
          <w:lang w:val="en-US"/>
        </w:rPr>
        <w:t>Ziller</w:t>
      </w:r>
      <w:proofErr w:type="spellEnd"/>
      <w:r w:rsidRPr="009711A0">
        <w:rPr>
          <w:rFonts w:ascii="Times New Roman" w:hAnsi="Times New Roman" w:cs="Times New Roman"/>
          <w:sz w:val="24"/>
          <w:szCs w:val="24"/>
          <w:lang w:val="en-US"/>
        </w:rPr>
        <w:t xml:space="preserve">, R. (1997). Toward a theory and measure of the nature of non-prejudice. </w:t>
      </w:r>
      <w:r w:rsidRPr="009711A0">
        <w:rPr>
          <w:rFonts w:ascii="Times New Roman" w:hAnsi="Times New Roman" w:cs="Times New Roman"/>
          <w:i/>
          <w:iCs/>
          <w:sz w:val="24"/>
          <w:szCs w:val="24"/>
          <w:lang w:val="en-US"/>
        </w:rPr>
        <w:t>Journal of Personality and Social Psychology</w:t>
      </w:r>
      <w:r w:rsidRPr="009711A0">
        <w:rPr>
          <w:rFonts w:ascii="Times New Roman" w:hAnsi="Times New Roman" w:cs="Times New Roman"/>
          <w:sz w:val="24"/>
          <w:szCs w:val="24"/>
          <w:lang w:val="en-US"/>
        </w:rPr>
        <w:t xml:space="preserve">, </w:t>
      </w:r>
      <w:r w:rsidRPr="009711A0">
        <w:rPr>
          <w:rFonts w:ascii="Times New Roman" w:hAnsi="Times New Roman" w:cs="Times New Roman"/>
          <w:i/>
          <w:iCs/>
          <w:sz w:val="24"/>
          <w:szCs w:val="24"/>
          <w:lang w:val="en-US"/>
        </w:rPr>
        <w:t>72</w:t>
      </w:r>
      <w:r w:rsidRPr="009711A0">
        <w:rPr>
          <w:rFonts w:ascii="Times New Roman" w:hAnsi="Times New Roman" w:cs="Times New Roman"/>
          <w:sz w:val="24"/>
          <w:szCs w:val="24"/>
          <w:lang w:val="en-US"/>
        </w:rPr>
        <w:t>, 420–434.</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lang w:val="en-US"/>
        </w:rPr>
        <w:t xml:space="preserve">Rhodes, G., </w:t>
      </w:r>
      <w:proofErr w:type="spellStart"/>
      <w:r w:rsidRPr="009711A0">
        <w:rPr>
          <w:rFonts w:ascii="Times New Roman" w:hAnsi="Times New Roman" w:cs="Times New Roman"/>
          <w:lang w:val="en-US"/>
        </w:rPr>
        <w:t>Byatt</w:t>
      </w:r>
      <w:proofErr w:type="spellEnd"/>
      <w:r w:rsidRPr="009711A0">
        <w:rPr>
          <w:rFonts w:ascii="Times New Roman" w:hAnsi="Times New Roman" w:cs="Times New Roman"/>
          <w:lang w:val="en-US"/>
        </w:rPr>
        <w:t xml:space="preserve">, G., </w:t>
      </w:r>
      <w:proofErr w:type="spellStart"/>
      <w:r w:rsidRPr="009711A0">
        <w:rPr>
          <w:rFonts w:ascii="Times New Roman" w:hAnsi="Times New Roman" w:cs="Times New Roman"/>
          <w:lang w:val="en-US"/>
        </w:rPr>
        <w:t>Michie</w:t>
      </w:r>
      <w:proofErr w:type="spellEnd"/>
      <w:r w:rsidRPr="009711A0">
        <w:rPr>
          <w:rFonts w:ascii="Times New Roman" w:hAnsi="Times New Roman" w:cs="Times New Roman"/>
          <w:lang w:val="en-US"/>
        </w:rPr>
        <w:t>, P. T., &amp; Puce, A. (2004). Is the fusiform face area specialized for faces, individuation, or expert individuation</w:t>
      </w:r>
      <w:r w:rsidRPr="009711A0">
        <w:rPr>
          <w:rFonts w:ascii="Times New Roman" w:hAnsi="Times New Roman" w:cs="Times New Roman"/>
          <w:i/>
          <w:lang w:val="en-US"/>
        </w:rPr>
        <w:t>? Journal of Cognitive Neuroscience</w:t>
      </w:r>
      <w:r w:rsidRPr="009711A0">
        <w:rPr>
          <w:rFonts w:ascii="Times New Roman" w:hAnsi="Times New Roman" w:cs="Times New Roman"/>
          <w:lang w:val="en-US"/>
        </w:rPr>
        <w:t xml:space="preserve">, </w:t>
      </w:r>
      <w:r w:rsidRPr="009711A0">
        <w:rPr>
          <w:rFonts w:ascii="Times New Roman" w:hAnsi="Times New Roman" w:cs="Times New Roman"/>
          <w:i/>
          <w:lang w:val="en-US"/>
        </w:rPr>
        <w:t>16</w:t>
      </w:r>
      <w:r w:rsidRPr="009711A0">
        <w:rPr>
          <w:rFonts w:ascii="Times New Roman" w:hAnsi="Times New Roman" w:cs="Times New Roman"/>
          <w:lang w:val="en-US"/>
        </w:rPr>
        <w:t xml:space="preserve">,189 </w:t>
      </w:r>
      <w:r w:rsidR="005D23F3" w:rsidRPr="009711A0">
        <w:rPr>
          <w:rStyle w:val="style2"/>
          <w:rFonts w:ascii="Times New Roman" w:hAnsi="Times New Roman" w:cs="Times New Roman"/>
          <w:lang w:val="en-US"/>
        </w:rPr>
        <w:t>-</w:t>
      </w:r>
      <w:r w:rsidRPr="009711A0">
        <w:rPr>
          <w:rFonts w:ascii="Times New Roman" w:hAnsi="Times New Roman" w:cs="Times New Roman"/>
          <w:lang w:val="en-US"/>
        </w:rPr>
        <w:t>203.</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proofErr w:type="spellStart"/>
      <w:r w:rsidRPr="00DC0953">
        <w:rPr>
          <w:rFonts w:ascii="Times New Roman" w:hAnsi="Times New Roman" w:cs="Times New Roman"/>
          <w:lang w:val="en-US"/>
        </w:rPr>
        <w:t>Sedikides</w:t>
      </w:r>
      <w:proofErr w:type="spellEnd"/>
      <w:r w:rsidRPr="00DC0953">
        <w:rPr>
          <w:rFonts w:ascii="Times New Roman" w:hAnsi="Times New Roman" w:cs="Times New Roman"/>
          <w:lang w:val="en-US"/>
        </w:rPr>
        <w:t xml:space="preserve">, C., &amp; </w:t>
      </w:r>
      <w:proofErr w:type="spellStart"/>
      <w:r w:rsidRPr="00DC0953">
        <w:rPr>
          <w:rFonts w:ascii="Times New Roman" w:hAnsi="Times New Roman" w:cs="Times New Roman"/>
          <w:lang w:val="en-US"/>
        </w:rPr>
        <w:t>Ostrom</w:t>
      </w:r>
      <w:proofErr w:type="spellEnd"/>
      <w:r w:rsidRPr="00DC0953">
        <w:rPr>
          <w:rFonts w:ascii="Times New Roman" w:hAnsi="Times New Roman" w:cs="Times New Roman"/>
          <w:lang w:val="en-US"/>
        </w:rPr>
        <w:t xml:space="preserve">, T. M. (1993). </w:t>
      </w:r>
      <w:r w:rsidRPr="009711A0">
        <w:rPr>
          <w:rFonts w:ascii="Times New Roman" w:hAnsi="Times New Roman" w:cs="Times New Roman"/>
          <w:lang w:val="en-US"/>
        </w:rPr>
        <w:t xml:space="preserve">Perceptions of group variability. </w:t>
      </w:r>
      <w:r w:rsidRPr="009711A0">
        <w:rPr>
          <w:rFonts w:ascii="Times New Roman" w:hAnsi="Times New Roman" w:cs="Times New Roman"/>
          <w:i/>
          <w:iCs/>
          <w:lang w:val="en-US"/>
        </w:rPr>
        <w:t>Social Cognition</w:t>
      </w:r>
      <w:r w:rsidRPr="009711A0">
        <w:rPr>
          <w:rFonts w:ascii="Times New Roman" w:hAnsi="Times New Roman" w:cs="Times New Roman"/>
          <w:lang w:val="en-US"/>
        </w:rPr>
        <w:t xml:space="preserve">, </w:t>
      </w:r>
      <w:r w:rsidRPr="009711A0">
        <w:rPr>
          <w:rFonts w:ascii="Times New Roman" w:hAnsi="Times New Roman" w:cs="Times New Roman"/>
          <w:i/>
          <w:iCs/>
          <w:lang w:val="en-US"/>
        </w:rPr>
        <w:t>11</w:t>
      </w:r>
      <w:r w:rsidRPr="009711A0">
        <w:rPr>
          <w:rFonts w:ascii="Times New Roman" w:hAnsi="Times New Roman" w:cs="Times New Roman"/>
          <w:lang w:val="en-US"/>
        </w:rPr>
        <w:t>, 165-174.</w:t>
      </w:r>
    </w:p>
    <w:p w:rsidR="00240886" w:rsidRPr="00715D50" w:rsidRDefault="00240886" w:rsidP="00240886">
      <w:pPr>
        <w:spacing w:line="480" w:lineRule="auto"/>
        <w:ind w:left="709" w:hanging="709"/>
        <w:rPr>
          <w:rFonts w:ascii="Times New Roman" w:hAnsi="Times New Roman" w:cs="Times New Roman"/>
        </w:rPr>
      </w:pPr>
      <w:proofErr w:type="spellStart"/>
      <w:r w:rsidRPr="009711A0">
        <w:rPr>
          <w:rFonts w:ascii="Times New Roman" w:hAnsi="Times New Roman" w:cs="Times New Roman"/>
          <w:lang w:val="en-US"/>
        </w:rPr>
        <w:t>Sidanius</w:t>
      </w:r>
      <w:proofErr w:type="spellEnd"/>
      <w:r w:rsidRPr="009711A0">
        <w:rPr>
          <w:rFonts w:ascii="Times New Roman" w:hAnsi="Times New Roman" w:cs="Times New Roman"/>
          <w:lang w:val="en-US"/>
        </w:rPr>
        <w:t xml:space="preserve">, J., &amp; </w:t>
      </w:r>
      <w:proofErr w:type="spellStart"/>
      <w:r w:rsidRPr="009711A0">
        <w:rPr>
          <w:rFonts w:ascii="Times New Roman" w:hAnsi="Times New Roman" w:cs="Times New Roman"/>
          <w:lang w:val="en-US"/>
        </w:rPr>
        <w:t>Pratto</w:t>
      </w:r>
      <w:proofErr w:type="spellEnd"/>
      <w:r w:rsidRPr="009711A0">
        <w:rPr>
          <w:rFonts w:ascii="Times New Roman" w:hAnsi="Times New Roman" w:cs="Times New Roman"/>
          <w:lang w:val="en-US"/>
        </w:rPr>
        <w:t xml:space="preserve">, F. (1999). </w:t>
      </w:r>
      <w:r w:rsidRPr="009711A0">
        <w:rPr>
          <w:rFonts w:ascii="Times New Roman" w:hAnsi="Times New Roman" w:cs="Times New Roman"/>
          <w:i/>
          <w:lang w:val="en-US"/>
        </w:rPr>
        <w:t>Social dominance: An intergroup theory of social hierarchy and oppression</w:t>
      </w:r>
      <w:r w:rsidRPr="009711A0">
        <w:rPr>
          <w:rFonts w:ascii="Times New Roman" w:hAnsi="Times New Roman" w:cs="Times New Roman"/>
          <w:lang w:val="en-US"/>
        </w:rPr>
        <w:t xml:space="preserve">. </w:t>
      </w:r>
      <w:r w:rsidRPr="00715D50">
        <w:rPr>
          <w:rFonts w:ascii="Times New Roman" w:hAnsi="Times New Roman" w:cs="Times New Roman"/>
        </w:rPr>
        <w:t xml:space="preserve">Cambridge: Cambridge </w:t>
      </w:r>
      <w:proofErr w:type="spellStart"/>
      <w:r w:rsidRPr="00715D50">
        <w:rPr>
          <w:rFonts w:ascii="Times New Roman" w:hAnsi="Times New Roman" w:cs="Times New Roman"/>
        </w:rPr>
        <w:t>University</w:t>
      </w:r>
      <w:proofErr w:type="spellEnd"/>
      <w:r w:rsidRPr="00715D50">
        <w:rPr>
          <w:rFonts w:ascii="Times New Roman" w:hAnsi="Times New Roman" w:cs="Times New Roman"/>
        </w:rPr>
        <w:t xml:space="preserve"> </w:t>
      </w:r>
      <w:proofErr w:type="spellStart"/>
      <w:r w:rsidRPr="00715D50">
        <w:rPr>
          <w:rFonts w:ascii="Times New Roman" w:hAnsi="Times New Roman" w:cs="Times New Roman"/>
        </w:rPr>
        <w:t>Press</w:t>
      </w:r>
      <w:proofErr w:type="spellEnd"/>
      <w:r w:rsidRPr="00715D50">
        <w:rPr>
          <w:rFonts w:ascii="Times New Roman" w:hAnsi="Times New Roman" w:cs="Times New Roman"/>
        </w:rPr>
        <w:t>.</w:t>
      </w:r>
    </w:p>
    <w:p w:rsidR="00202CAC" w:rsidRDefault="00202CAC" w:rsidP="00CB1B68">
      <w:pPr>
        <w:autoSpaceDE w:val="0"/>
        <w:autoSpaceDN w:val="0"/>
        <w:adjustRightInd w:val="0"/>
        <w:spacing w:line="480" w:lineRule="auto"/>
        <w:ind w:left="709" w:hanging="709"/>
        <w:rPr>
          <w:rFonts w:ascii="Times New Roman" w:hAnsi="Times New Roman" w:cs="Times New Roman"/>
          <w:lang w:val="en-US"/>
        </w:rPr>
      </w:pPr>
      <w:r w:rsidRPr="00202CAC">
        <w:rPr>
          <w:rFonts w:ascii="Times New Roman" w:hAnsi="Times New Roman" w:cs="Times New Roman"/>
          <w:lang w:val="es-ES"/>
        </w:rPr>
        <w:t xml:space="preserve">Smith-Castro, V. &amp; Pérez, R. (2007) Atribuciones estereotípicas de calidez y habilidad: acercamiento empírico a la estructura de los estereotipos en una muestra de jóvenes universitarios. </w:t>
      </w:r>
      <w:proofErr w:type="spellStart"/>
      <w:r w:rsidRPr="00715D50">
        <w:rPr>
          <w:rFonts w:ascii="Times New Roman" w:hAnsi="Times New Roman" w:cs="Times New Roman"/>
          <w:i/>
          <w:lang w:val="en-US"/>
        </w:rPr>
        <w:t>Revista</w:t>
      </w:r>
      <w:proofErr w:type="spellEnd"/>
      <w:r w:rsidRPr="00715D50">
        <w:rPr>
          <w:rFonts w:ascii="Times New Roman" w:hAnsi="Times New Roman" w:cs="Times New Roman"/>
          <w:i/>
          <w:lang w:val="en-US"/>
        </w:rPr>
        <w:t xml:space="preserve"> de </w:t>
      </w:r>
      <w:proofErr w:type="spellStart"/>
      <w:r w:rsidRPr="00715D50">
        <w:rPr>
          <w:rFonts w:ascii="Times New Roman" w:hAnsi="Times New Roman" w:cs="Times New Roman"/>
          <w:i/>
          <w:lang w:val="en-US"/>
        </w:rPr>
        <w:t>Ciencias</w:t>
      </w:r>
      <w:proofErr w:type="spellEnd"/>
      <w:r w:rsidRPr="00715D50">
        <w:rPr>
          <w:rFonts w:ascii="Times New Roman" w:hAnsi="Times New Roman" w:cs="Times New Roman"/>
          <w:i/>
          <w:lang w:val="en-US"/>
        </w:rPr>
        <w:t xml:space="preserve"> </w:t>
      </w:r>
      <w:proofErr w:type="spellStart"/>
      <w:r w:rsidRPr="00715D50">
        <w:rPr>
          <w:rFonts w:ascii="Times New Roman" w:hAnsi="Times New Roman" w:cs="Times New Roman"/>
          <w:i/>
          <w:lang w:val="en-US"/>
        </w:rPr>
        <w:t>Sociales</w:t>
      </w:r>
      <w:proofErr w:type="spellEnd"/>
      <w:r w:rsidRPr="00715D50">
        <w:rPr>
          <w:rFonts w:ascii="Times New Roman" w:hAnsi="Times New Roman" w:cs="Times New Roman"/>
          <w:i/>
          <w:lang w:val="en-US"/>
        </w:rPr>
        <w:t>, 117-118,</w:t>
      </w:r>
      <w:r w:rsidRPr="00715D50">
        <w:rPr>
          <w:rFonts w:ascii="Times New Roman" w:hAnsi="Times New Roman" w:cs="Times New Roman"/>
          <w:lang w:val="en-US"/>
        </w:rPr>
        <w:t>129-147.</w:t>
      </w:r>
    </w:p>
    <w:p w:rsidR="00CB1B68" w:rsidRPr="009711A0" w:rsidRDefault="00CB1B68" w:rsidP="00CB1B68">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lang w:val="en-US"/>
        </w:rPr>
        <w:t xml:space="preserve">Smith, D., L. (2011) </w:t>
      </w:r>
      <w:r w:rsidRPr="009711A0">
        <w:rPr>
          <w:rFonts w:ascii="Times New Roman" w:hAnsi="Times New Roman" w:cs="Times New Roman"/>
          <w:i/>
          <w:lang w:val="en-US"/>
        </w:rPr>
        <w:t>Less than Human: Why we demean, enslave, and exterminate others.</w:t>
      </w:r>
      <w:r w:rsidRPr="009711A0">
        <w:rPr>
          <w:rFonts w:ascii="Times New Roman" w:hAnsi="Times New Roman" w:cs="Times New Roman"/>
          <w:lang w:val="en-US"/>
        </w:rPr>
        <w:t xml:space="preserve"> New York: St. Martin’s Press.</w:t>
      </w:r>
    </w:p>
    <w:p w:rsidR="008D715A" w:rsidRDefault="00240886" w:rsidP="008D715A">
      <w:pPr>
        <w:pStyle w:val="Predeterminado"/>
        <w:spacing w:after="0" w:line="480" w:lineRule="auto"/>
        <w:ind w:left="709" w:hanging="709"/>
        <w:rPr>
          <w:rFonts w:ascii="Times New Roman" w:hAnsi="Times New Roman" w:cs="Times New Roman"/>
          <w:sz w:val="24"/>
          <w:szCs w:val="24"/>
          <w:lang w:val="en-US"/>
        </w:rPr>
      </w:pPr>
      <w:proofErr w:type="spellStart"/>
      <w:r w:rsidRPr="009711A0">
        <w:rPr>
          <w:rFonts w:ascii="Times New Roman" w:hAnsi="Times New Roman" w:cs="Times New Roman"/>
          <w:sz w:val="24"/>
          <w:szCs w:val="24"/>
          <w:lang w:val="en-US"/>
        </w:rPr>
        <w:t>Tajfel</w:t>
      </w:r>
      <w:proofErr w:type="spellEnd"/>
      <w:r w:rsidRPr="009711A0">
        <w:rPr>
          <w:rFonts w:ascii="Times New Roman" w:hAnsi="Times New Roman" w:cs="Times New Roman"/>
          <w:sz w:val="24"/>
          <w:szCs w:val="24"/>
          <w:lang w:val="en-US"/>
        </w:rPr>
        <w:t xml:space="preserve">, H. (1969). Cognitive aspects of prejudice. </w:t>
      </w:r>
      <w:r w:rsidRPr="009711A0">
        <w:rPr>
          <w:rFonts w:ascii="Times New Roman" w:hAnsi="Times New Roman" w:cs="Times New Roman"/>
          <w:i/>
          <w:sz w:val="24"/>
          <w:szCs w:val="24"/>
          <w:lang w:val="en-US"/>
        </w:rPr>
        <w:t>Journal of Social Issues</w:t>
      </w:r>
      <w:r w:rsidRPr="009711A0">
        <w:rPr>
          <w:rFonts w:ascii="Times New Roman" w:hAnsi="Times New Roman" w:cs="Times New Roman"/>
          <w:sz w:val="24"/>
          <w:szCs w:val="24"/>
          <w:lang w:val="en-US"/>
        </w:rPr>
        <w:t xml:space="preserve">, </w:t>
      </w:r>
      <w:r w:rsidRPr="00A305B3">
        <w:rPr>
          <w:rFonts w:ascii="Times New Roman" w:hAnsi="Times New Roman" w:cs="Times New Roman"/>
          <w:i/>
          <w:sz w:val="24"/>
          <w:szCs w:val="24"/>
          <w:lang w:val="en-US"/>
        </w:rPr>
        <w:t>25</w:t>
      </w:r>
      <w:r w:rsidRPr="009711A0">
        <w:rPr>
          <w:rFonts w:ascii="Times New Roman" w:hAnsi="Times New Roman" w:cs="Times New Roman"/>
          <w:sz w:val="24"/>
          <w:szCs w:val="24"/>
          <w:lang w:val="en-US"/>
        </w:rPr>
        <w:t>, 79-97.</w:t>
      </w:r>
    </w:p>
    <w:p w:rsidR="00240886" w:rsidRPr="009711A0" w:rsidRDefault="00240886" w:rsidP="008D715A">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Vincent, J. L., Kahn, I., Snyder, A. Z., </w:t>
      </w:r>
      <w:proofErr w:type="spellStart"/>
      <w:r w:rsidRPr="009711A0">
        <w:rPr>
          <w:rFonts w:ascii="Times New Roman" w:hAnsi="Times New Roman" w:cs="Times New Roman"/>
          <w:sz w:val="24"/>
          <w:szCs w:val="24"/>
          <w:lang w:val="en-US"/>
        </w:rPr>
        <w:t>Raichle</w:t>
      </w:r>
      <w:proofErr w:type="spellEnd"/>
      <w:r w:rsidRPr="009711A0">
        <w:rPr>
          <w:rFonts w:ascii="Times New Roman" w:hAnsi="Times New Roman" w:cs="Times New Roman"/>
          <w:sz w:val="24"/>
          <w:szCs w:val="24"/>
          <w:lang w:val="en-US"/>
        </w:rPr>
        <w:t xml:space="preserve">, M. E., and Buckner, R. L. (2008). Evidence for a </w:t>
      </w:r>
      <w:proofErr w:type="spellStart"/>
      <w:r w:rsidRPr="009711A0">
        <w:rPr>
          <w:rFonts w:ascii="Times New Roman" w:hAnsi="Times New Roman" w:cs="Times New Roman"/>
          <w:sz w:val="24"/>
          <w:szCs w:val="24"/>
          <w:lang w:val="en-US"/>
        </w:rPr>
        <w:t>frontoparietal</w:t>
      </w:r>
      <w:proofErr w:type="spellEnd"/>
      <w:r w:rsidRPr="009711A0">
        <w:rPr>
          <w:rFonts w:ascii="Times New Roman" w:hAnsi="Times New Roman" w:cs="Times New Roman"/>
          <w:sz w:val="24"/>
          <w:szCs w:val="24"/>
          <w:lang w:val="en-US"/>
        </w:rPr>
        <w:t xml:space="preserve"> control system revealed by intrinsic functional connectivity. </w:t>
      </w:r>
      <w:r w:rsidRPr="009711A0">
        <w:rPr>
          <w:rFonts w:ascii="Times New Roman" w:hAnsi="Times New Roman" w:cs="Times New Roman"/>
          <w:i/>
          <w:iCs/>
          <w:sz w:val="24"/>
          <w:szCs w:val="24"/>
          <w:lang w:val="en-US"/>
        </w:rPr>
        <w:t>Journal of Neurophysiology</w:t>
      </w:r>
      <w:r w:rsidR="00A305B3">
        <w:rPr>
          <w:rFonts w:ascii="Times New Roman" w:hAnsi="Times New Roman" w:cs="Times New Roman"/>
          <w:i/>
          <w:iCs/>
          <w:sz w:val="24"/>
          <w:szCs w:val="24"/>
          <w:lang w:val="en-US"/>
        </w:rPr>
        <w:t>,</w:t>
      </w:r>
      <w:r w:rsidRPr="009711A0">
        <w:rPr>
          <w:rFonts w:ascii="Times New Roman" w:hAnsi="Times New Roman" w:cs="Times New Roman"/>
          <w:sz w:val="24"/>
          <w:szCs w:val="24"/>
          <w:lang w:val="en-US"/>
        </w:rPr>
        <w:t xml:space="preserve"> </w:t>
      </w:r>
      <w:r w:rsidRPr="00A305B3">
        <w:rPr>
          <w:rFonts w:ascii="Times New Roman" w:hAnsi="Times New Roman" w:cs="Times New Roman"/>
          <w:i/>
          <w:sz w:val="24"/>
          <w:szCs w:val="24"/>
          <w:lang w:val="en-US"/>
        </w:rPr>
        <w:t>100</w:t>
      </w:r>
      <w:r w:rsidRPr="009711A0">
        <w:rPr>
          <w:rFonts w:ascii="Times New Roman" w:hAnsi="Times New Roman" w:cs="Times New Roman"/>
          <w:sz w:val="24"/>
          <w:szCs w:val="24"/>
          <w:lang w:val="en-US"/>
        </w:rPr>
        <w:t>, 3328–3342.</w:t>
      </w:r>
    </w:p>
    <w:p w:rsidR="00EB0B3D" w:rsidRPr="00391BBE" w:rsidRDefault="00240886" w:rsidP="00391BBE">
      <w:pPr>
        <w:autoSpaceDE w:val="0"/>
        <w:autoSpaceDN w:val="0"/>
        <w:adjustRightInd w:val="0"/>
        <w:spacing w:line="480" w:lineRule="auto"/>
        <w:ind w:left="709" w:hanging="709"/>
        <w:rPr>
          <w:rFonts w:ascii="Times New Roman" w:hAnsi="Times New Roman" w:cs="Times New Roman"/>
          <w:color w:val="auto"/>
          <w:lang w:val="en-US"/>
        </w:rPr>
      </w:pPr>
      <w:proofErr w:type="spellStart"/>
      <w:r w:rsidRPr="009711A0">
        <w:rPr>
          <w:rFonts w:ascii="Times New Roman" w:hAnsi="Times New Roman" w:cs="Times New Roman"/>
          <w:lang w:val="en-US"/>
        </w:rPr>
        <w:t>Waytz</w:t>
      </w:r>
      <w:proofErr w:type="spellEnd"/>
      <w:r w:rsidRPr="009711A0">
        <w:rPr>
          <w:rFonts w:ascii="Times New Roman" w:hAnsi="Times New Roman" w:cs="Times New Roman"/>
          <w:lang w:val="en-US"/>
        </w:rPr>
        <w:t xml:space="preserve">, A., &amp; </w:t>
      </w:r>
      <w:proofErr w:type="spellStart"/>
      <w:r w:rsidRPr="009711A0">
        <w:rPr>
          <w:rFonts w:ascii="Times New Roman" w:hAnsi="Times New Roman" w:cs="Times New Roman"/>
          <w:lang w:val="en-US"/>
        </w:rPr>
        <w:t>Epley</w:t>
      </w:r>
      <w:proofErr w:type="spellEnd"/>
      <w:r w:rsidRPr="009711A0">
        <w:rPr>
          <w:rFonts w:ascii="Times New Roman" w:hAnsi="Times New Roman" w:cs="Times New Roman"/>
          <w:lang w:val="en-US"/>
        </w:rPr>
        <w:t xml:space="preserve">, N., (2012). Social connection enables dehumanization. </w:t>
      </w:r>
      <w:r w:rsidRPr="009711A0">
        <w:rPr>
          <w:rFonts w:ascii="Times New Roman" w:hAnsi="Times New Roman" w:cs="Times New Roman"/>
          <w:i/>
          <w:lang w:val="en-US"/>
        </w:rPr>
        <w:t>Journal of Experimental Social Psychology. 48</w:t>
      </w:r>
      <w:r w:rsidRPr="009711A0">
        <w:rPr>
          <w:rFonts w:ascii="Times New Roman" w:hAnsi="Times New Roman" w:cs="Times New Roman"/>
          <w:lang w:val="en-US"/>
        </w:rPr>
        <w:t xml:space="preserve">, 70-76. </w:t>
      </w:r>
      <w:r w:rsidRPr="009711A0">
        <w:rPr>
          <w:rFonts w:ascii="Times New Roman" w:hAnsi="Times New Roman" w:cs="Times New Roman"/>
          <w:color w:val="auto"/>
          <w:lang w:val="en-US"/>
        </w:rPr>
        <w:t>doi:10.1016/j.jesp.2011.07.012</w:t>
      </w:r>
    </w:p>
    <w:sectPr w:rsidR="00EB0B3D" w:rsidRPr="00391BBE" w:rsidSect="00E97F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793" w:rsidRDefault="00501793" w:rsidP="00092DB5">
      <w:pPr>
        <w:spacing w:line="240" w:lineRule="auto"/>
      </w:pPr>
      <w:r>
        <w:separator/>
      </w:r>
    </w:p>
  </w:endnote>
  <w:endnote w:type="continuationSeparator" w:id="0">
    <w:p w:rsidR="00501793" w:rsidRDefault="00501793" w:rsidP="00092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dvTime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9D" w:rsidRDefault="00B74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9D" w:rsidRDefault="00B742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9D" w:rsidRDefault="00B74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793" w:rsidRDefault="00501793" w:rsidP="00092DB5">
      <w:pPr>
        <w:spacing w:line="240" w:lineRule="auto"/>
      </w:pPr>
      <w:r>
        <w:separator/>
      </w:r>
    </w:p>
  </w:footnote>
  <w:footnote w:type="continuationSeparator" w:id="0">
    <w:p w:rsidR="00501793" w:rsidRDefault="00501793" w:rsidP="00092D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E9" w:rsidRDefault="003C5A3B" w:rsidP="00DC04FE">
    <w:pPr>
      <w:pStyle w:val="Header"/>
      <w:framePr w:wrap="around" w:vAnchor="text" w:hAnchor="margin" w:xAlign="right" w:y="1"/>
      <w:rPr>
        <w:rStyle w:val="PageNumber"/>
      </w:rPr>
    </w:pPr>
    <w:r>
      <w:rPr>
        <w:rStyle w:val="PageNumber"/>
      </w:rPr>
      <w:fldChar w:fldCharType="begin"/>
    </w:r>
    <w:r w:rsidR="007019E9">
      <w:rPr>
        <w:rStyle w:val="PageNumber"/>
      </w:rPr>
      <w:instrText xml:space="preserve">PAGE  </w:instrText>
    </w:r>
    <w:r>
      <w:rPr>
        <w:rStyle w:val="PageNumber"/>
      </w:rPr>
      <w:fldChar w:fldCharType="end"/>
    </w:r>
  </w:p>
  <w:p w:rsidR="008E3E9B" w:rsidRDefault="008E3E9B" w:rsidP="008E3E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E9" w:rsidRDefault="007019E9" w:rsidP="00092DB5">
    <w:pPr>
      <w:pStyle w:val="Header"/>
      <w:jc w:val="right"/>
    </w:pPr>
  </w:p>
  <w:p w:rsidR="007019E9" w:rsidRDefault="00306883" w:rsidP="00092DB5">
    <w:pPr>
      <w:pStyle w:val="Header"/>
      <w:jc w:val="right"/>
    </w:pPr>
    <w:r>
      <w:t xml:space="preserve"> </w:t>
    </w:r>
  </w:p>
  <w:p w:rsidR="007019E9" w:rsidRDefault="003C5A3B" w:rsidP="00080D09">
    <w:pPr>
      <w:pStyle w:val="Header"/>
      <w:framePr w:w="352" w:h="544" w:hRule="exact" w:wrap="around" w:vAnchor="text" w:hAnchor="page" w:x="10984" w:y="-5"/>
      <w:rPr>
        <w:rStyle w:val="PageNumber"/>
      </w:rPr>
    </w:pPr>
    <w:r>
      <w:rPr>
        <w:rStyle w:val="PageNumber"/>
      </w:rPr>
      <w:fldChar w:fldCharType="begin"/>
    </w:r>
    <w:r w:rsidR="007019E9">
      <w:rPr>
        <w:rStyle w:val="PageNumber"/>
      </w:rPr>
      <w:instrText xml:space="preserve">PAGE  </w:instrText>
    </w:r>
    <w:r>
      <w:rPr>
        <w:rStyle w:val="PageNumber"/>
      </w:rPr>
      <w:fldChar w:fldCharType="separate"/>
    </w:r>
    <w:r w:rsidR="00092BD2">
      <w:rPr>
        <w:rStyle w:val="PageNumber"/>
        <w:noProof/>
      </w:rPr>
      <w:t>19</w:t>
    </w:r>
    <w:r>
      <w:rPr>
        <w:rStyle w:val="PageNumber"/>
      </w:rPr>
      <w:fldChar w:fldCharType="end"/>
    </w:r>
  </w:p>
  <w:p w:rsidR="000C7151" w:rsidRPr="006B5883" w:rsidRDefault="000C7151" w:rsidP="00306883">
    <w:pPr>
      <w:pStyle w:val="Predeterminado"/>
      <w:spacing w:after="0" w:line="480" w:lineRule="auto"/>
      <w:jc w:val="right"/>
      <w:rPr>
        <w:rFonts w:ascii="Times New Roman" w:hAnsi="Times New Roman" w:cs="Times New Roman"/>
        <w:sz w:val="24"/>
        <w:szCs w:val="24"/>
      </w:rPr>
    </w:pPr>
    <w:r>
      <w:rPr>
        <w:rFonts w:ascii="Times New Roman" w:eastAsia="PMingLiU" w:hAnsi="Times New Roman" w:cs="Times New Roman"/>
        <w:b/>
        <w:sz w:val="24"/>
        <w:szCs w:val="24"/>
        <w:lang w:val="es-VE" w:eastAsia="zh-TW"/>
      </w:rPr>
      <w:t>D</w:t>
    </w:r>
    <w:r w:rsidRPr="006B5883">
      <w:rPr>
        <w:rFonts w:ascii="Times New Roman" w:eastAsia="PMingLiU" w:hAnsi="Times New Roman" w:cs="Times New Roman"/>
        <w:b/>
        <w:sz w:val="24"/>
        <w:szCs w:val="24"/>
        <w:lang w:val="es-VE" w:eastAsia="zh-TW"/>
      </w:rPr>
      <w:t>eshumanización</w:t>
    </w:r>
    <w:r w:rsidR="00306883">
      <w:rPr>
        <w:rFonts w:ascii="Times New Roman" w:eastAsia="PMingLiU" w:hAnsi="Times New Roman" w:cs="Times New Roman"/>
        <w:b/>
        <w:sz w:val="24"/>
        <w:szCs w:val="24"/>
        <w:lang w:val="es-VE" w:eastAsia="zh-TW"/>
      </w:rPr>
      <w:t xml:space="preserve">  </w:t>
    </w:r>
    <w:r w:rsidRPr="006B5883">
      <w:rPr>
        <w:rFonts w:ascii="Times New Roman" w:eastAsia="PMingLiU" w:hAnsi="Times New Roman" w:cs="Times New Roman"/>
        <w:b/>
        <w:sz w:val="24"/>
        <w:szCs w:val="24"/>
        <w:lang w:val="es-VE" w:eastAsia="zh-TW"/>
      </w:rPr>
      <w:t xml:space="preserve"> </w:t>
    </w:r>
  </w:p>
  <w:p w:rsidR="007019E9" w:rsidRDefault="007019E9" w:rsidP="000C715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6D" w:rsidRDefault="00F51A6D" w:rsidP="00F51A6D">
    <w:pPr>
      <w:pStyle w:val="Header"/>
      <w:jc w:val="right"/>
    </w:pPr>
  </w:p>
  <w:p w:rsidR="00F51A6D" w:rsidRDefault="00F51A6D" w:rsidP="00F51A6D">
    <w:pPr>
      <w:pStyle w:val="Header"/>
      <w:jc w:val="right"/>
    </w:pPr>
  </w:p>
  <w:p w:rsidR="00F51A6D" w:rsidRPr="006B5883" w:rsidRDefault="00F51A6D" w:rsidP="00B7429D">
    <w:pPr>
      <w:pStyle w:val="Predeterminado"/>
      <w:spacing w:after="0" w:line="480" w:lineRule="auto"/>
      <w:jc w:val="right"/>
      <w:rPr>
        <w:rFonts w:ascii="Times New Roman" w:hAnsi="Times New Roman" w:cs="Times New Roman"/>
        <w:sz w:val="24"/>
        <w:szCs w:val="24"/>
      </w:rPr>
    </w:pPr>
    <w:r>
      <w:rPr>
        <w:rFonts w:ascii="Times New Roman" w:eastAsia="PMingLiU" w:hAnsi="Times New Roman" w:cs="Times New Roman"/>
        <w:b/>
        <w:sz w:val="24"/>
        <w:szCs w:val="24"/>
        <w:lang w:val="es-VE" w:eastAsia="zh-TW"/>
      </w:rPr>
      <w:t>D</w:t>
    </w:r>
    <w:r w:rsidRPr="006B5883">
      <w:rPr>
        <w:rFonts w:ascii="Times New Roman" w:eastAsia="PMingLiU" w:hAnsi="Times New Roman" w:cs="Times New Roman"/>
        <w:b/>
        <w:sz w:val="24"/>
        <w:szCs w:val="24"/>
        <w:lang w:val="es-VE" w:eastAsia="zh-TW"/>
      </w:rPr>
      <w:t>eshumanización</w:t>
    </w:r>
    <w:r w:rsidR="00B7429D">
      <w:rPr>
        <w:rFonts w:ascii="Times New Roman" w:eastAsia="PMingLiU" w:hAnsi="Times New Roman" w:cs="Times New Roman"/>
        <w:b/>
        <w:sz w:val="24"/>
        <w:szCs w:val="24"/>
        <w:lang w:val="es-VE" w:eastAsia="zh-TW"/>
      </w:rPr>
      <w:t xml:space="preserve">    </w:t>
    </w:r>
    <w:bookmarkStart w:id="0" w:name="_GoBack"/>
    <w:bookmarkEnd w:id="0"/>
    <w:r w:rsidR="003C5A3B">
      <w:rPr>
        <w:rStyle w:val="PageNumber"/>
        <w:rFonts w:ascii="Garamond" w:hAnsi="Garamond" w:cs="Garamond"/>
        <w:color w:val="000000"/>
        <w:sz w:val="24"/>
        <w:szCs w:val="24"/>
      </w:rPr>
      <w:fldChar w:fldCharType="begin"/>
    </w:r>
    <w:r w:rsidR="00B7429D">
      <w:rPr>
        <w:rStyle w:val="PageNumber"/>
        <w:rFonts w:ascii="Garamond" w:hAnsi="Garamond" w:cs="Garamond"/>
        <w:color w:val="000000"/>
        <w:sz w:val="24"/>
        <w:szCs w:val="24"/>
      </w:rPr>
      <w:instrText xml:space="preserve"> PAGE </w:instrText>
    </w:r>
    <w:r w:rsidR="003C5A3B">
      <w:rPr>
        <w:rStyle w:val="PageNumber"/>
        <w:rFonts w:ascii="Garamond" w:hAnsi="Garamond" w:cs="Garamond"/>
        <w:color w:val="000000"/>
        <w:sz w:val="24"/>
        <w:szCs w:val="24"/>
      </w:rPr>
      <w:fldChar w:fldCharType="separate"/>
    </w:r>
    <w:r w:rsidR="00D35B0C">
      <w:rPr>
        <w:rStyle w:val="PageNumber"/>
        <w:rFonts w:ascii="Garamond" w:hAnsi="Garamond" w:cs="Garamond"/>
        <w:noProof/>
        <w:color w:val="000000"/>
        <w:sz w:val="24"/>
        <w:szCs w:val="24"/>
      </w:rPr>
      <w:t>1</w:t>
    </w:r>
    <w:r w:rsidR="003C5A3B">
      <w:rPr>
        <w:rStyle w:val="PageNumber"/>
        <w:rFonts w:ascii="Garamond" w:hAnsi="Garamond" w:cs="Garamond"/>
        <w:color w:val="000000"/>
        <w:sz w:val="24"/>
        <w:szCs w:val="24"/>
      </w:rPr>
      <w:fldChar w:fldCharType="end"/>
    </w:r>
    <w:r w:rsidRPr="006B5883">
      <w:rPr>
        <w:rFonts w:ascii="Times New Roman" w:eastAsia="PMingLiU" w:hAnsi="Times New Roman" w:cs="Times New Roman"/>
        <w:b/>
        <w:sz w:val="24"/>
        <w:szCs w:val="24"/>
        <w:lang w:val="es-VE" w:eastAsia="zh-TW"/>
      </w:rPr>
      <w:t xml:space="preserve"> </w:t>
    </w:r>
  </w:p>
  <w:p w:rsidR="00F51A6D" w:rsidRDefault="00F51A6D" w:rsidP="00F51A6D">
    <w:pPr>
      <w:pStyle w:val="Header"/>
      <w:jc w:val="right"/>
    </w:pPr>
  </w:p>
  <w:p w:rsidR="00F51A6D" w:rsidRPr="00F51A6D" w:rsidRDefault="00F51A6D" w:rsidP="00F51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05B33"/>
    <w:multiLevelType w:val="multilevel"/>
    <w:tmpl w:val="B832F3E4"/>
    <w:lvl w:ilvl="0">
      <w:start w:val="1"/>
      <w:numFmt w:val="none"/>
      <w:suff w:val="nothing"/>
      <w:lvlText w:val=""/>
      <w:lvlJc w:val="left"/>
      <w:pPr>
        <w:tabs>
          <w:tab w:val="num" w:pos="432"/>
        </w:tabs>
        <w:ind w:left="432" w:hanging="432"/>
      </w:pPr>
    </w:lvl>
    <w:lvl w:ilvl="1">
      <w:start w:val="1"/>
      <w:numFmt w:val="none"/>
      <w:pStyle w:val="Encabezad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hyphenationZone w:val="425"/>
  <w:drawingGridHorizontalSpacing w:val="115"/>
  <w:displayHorizontalDrawingGridEvery w:val="2"/>
  <w:characterSpacingControl w:val="doNotCompress"/>
  <w:footnotePr>
    <w:footnote w:id="-1"/>
    <w:footnote w:id="0"/>
  </w:footnotePr>
  <w:endnotePr>
    <w:endnote w:id="-1"/>
    <w:endnote w:id="0"/>
  </w:endnotePr>
  <w:compat>
    <w:useFELayout/>
  </w:compat>
  <w:rsids>
    <w:rsidRoot w:val="00EB0B3D"/>
    <w:rsid w:val="00011C4C"/>
    <w:rsid w:val="00016B60"/>
    <w:rsid w:val="000230D0"/>
    <w:rsid w:val="000230D2"/>
    <w:rsid w:val="000366EB"/>
    <w:rsid w:val="00037345"/>
    <w:rsid w:val="0004506B"/>
    <w:rsid w:val="000544FE"/>
    <w:rsid w:val="00060685"/>
    <w:rsid w:val="00063FF5"/>
    <w:rsid w:val="000717A0"/>
    <w:rsid w:val="00080D09"/>
    <w:rsid w:val="00081247"/>
    <w:rsid w:val="000835AE"/>
    <w:rsid w:val="00084C24"/>
    <w:rsid w:val="00090739"/>
    <w:rsid w:val="00092B1F"/>
    <w:rsid w:val="00092BD2"/>
    <w:rsid w:val="00092DB5"/>
    <w:rsid w:val="000956DD"/>
    <w:rsid w:val="00096F66"/>
    <w:rsid w:val="000B4C42"/>
    <w:rsid w:val="000C7151"/>
    <w:rsid w:val="000E4663"/>
    <w:rsid w:val="00107F72"/>
    <w:rsid w:val="00110956"/>
    <w:rsid w:val="0015286E"/>
    <w:rsid w:val="001603DC"/>
    <w:rsid w:val="00167EAC"/>
    <w:rsid w:val="00171836"/>
    <w:rsid w:val="0018092D"/>
    <w:rsid w:val="00182E0E"/>
    <w:rsid w:val="00182EE7"/>
    <w:rsid w:val="001A7249"/>
    <w:rsid w:val="001B0653"/>
    <w:rsid w:val="001C64B3"/>
    <w:rsid w:val="001D5EC0"/>
    <w:rsid w:val="001E04D5"/>
    <w:rsid w:val="001E075A"/>
    <w:rsid w:val="001F4428"/>
    <w:rsid w:val="001F6FD3"/>
    <w:rsid w:val="00202CAC"/>
    <w:rsid w:val="0020386B"/>
    <w:rsid w:val="00213A94"/>
    <w:rsid w:val="00213D1B"/>
    <w:rsid w:val="0022433B"/>
    <w:rsid w:val="00226DC4"/>
    <w:rsid w:val="002270BC"/>
    <w:rsid w:val="00230C23"/>
    <w:rsid w:val="00240886"/>
    <w:rsid w:val="002660B2"/>
    <w:rsid w:val="00276082"/>
    <w:rsid w:val="00283AE8"/>
    <w:rsid w:val="00294CBB"/>
    <w:rsid w:val="002A69B0"/>
    <w:rsid w:val="002B32C9"/>
    <w:rsid w:val="002B68C3"/>
    <w:rsid w:val="002C05A4"/>
    <w:rsid w:val="002C19AA"/>
    <w:rsid w:val="002D4F54"/>
    <w:rsid w:val="002E0EED"/>
    <w:rsid w:val="002E2B62"/>
    <w:rsid w:val="002F2066"/>
    <w:rsid w:val="002F6DBF"/>
    <w:rsid w:val="00300033"/>
    <w:rsid w:val="00306883"/>
    <w:rsid w:val="00314346"/>
    <w:rsid w:val="003165E7"/>
    <w:rsid w:val="00325580"/>
    <w:rsid w:val="0033347A"/>
    <w:rsid w:val="00333C7D"/>
    <w:rsid w:val="00343FD9"/>
    <w:rsid w:val="00344CE8"/>
    <w:rsid w:val="00351B47"/>
    <w:rsid w:val="003656D9"/>
    <w:rsid w:val="00366D18"/>
    <w:rsid w:val="003737CE"/>
    <w:rsid w:val="00380D97"/>
    <w:rsid w:val="003863A7"/>
    <w:rsid w:val="00391965"/>
    <w:rsid w:val="00391BBE"/>
    <w:rsid w:val="00392AB8"/>
    <w:rsid w:val="003A7886"/>
    <w:rsid w:val="003C1FBA"/>
    <w:rsid w:val="003C5024"/>
    <w:rsid w:val="003C5A3B"/>
    <w:rsid w:val="003D0141"/>
    <w:rsid w:val="003D4EB1"/>
    <w:rsid w:val="003F1F6F"/>
    <w:rsid w:val="00402649"/>
    <w:rsid w:val="0040278D"/>
    <w:rsid w:val="00412C14"/>
    <w:rsid w:val="00431ADD"/>
    <w:rsid w:val="00442AB3"/>
    <w:rsid w:val="00450C59"/>
    <w:rsid w:val="0045574B"/>
    <w:rsid w:val="00473F00"/>
    <w:rsid w:val="00474608"/>
    <w:rsid w:val="00480242"/>
    <w:rsid w:val="004A1AE3"/>
    <w:rsid w:val="004B165F"/>
    <w:rsid w:val="004D3318"/>
    <w:rsid w:val="004E657F"/>
    <w:rsid w:val="00501793"/>
    <w:rsid w:val="005050C7"/>
    <w:rsid w:val="00512D47"/>
    <w:rsid w:val="00514357"/>
    <w:rsid w:val="00525F27"/>
    <w:rsid w:val="0054717A"/>
    <w:rsid w:val="00562658"/>
    <w:rsid w:val="00577DF4"/>
    <w:rsid w:val="005933C0"/>
    <w:rsid w:val="005C6988"/>
    <w:rsid w:val="005D0223"/>
    <w:rsid w:val="005D23F3"/>
    <w:rsid w:val="005D2CE4"/>
    <w:rsid w:val="005E1A15"/>
    <w:rsid w:val="00600E46"/>
    <w:rsid w:val="0060602F"/>
    <w:rsid w:val="006139DB"/>
    <w:rsid w:val="006157F9"/>
    <w:rsid w:val="00622CFB"/>
    <w:rsid w:val="006302B7"/>
    <w:rsid w:val="0063037C"/>
    <w:rsid w:val="006567F6"/>
    <w:rsid w:val="00662510"/>
    <w:rsid w:val="0066465B"/>
    <w:rsid w:val="00673751"/>
    <w:rsid w:val="00673CF1"/>
    <w:rsid w:val="0069091F"/>
    <w:rsid w:val="006B5883"/>
    <w:rsid w:val="006D67BC"/>
    <w:rsid w:val="006D7895"/>
    <w:rsid w:val="007017F0"/>
    <w:rsid w:val="007019E9"/>
    <w:rsid w:val="00715D50"/>
    <w:rsid w:val="00717030"/>
    <w:rsid w:val="00727782"/>
    <w:rsid w:val="007465AF"/>
    <w:rsid w:val="0076165C"/>
    <w:rsid w:val="00781733"/>
    <w:rsid w:val="0079533B"/>
    <w:rsid w:val="007A0F16"/>
    <w:rsid w:val="007A76C4"/>
    <w:rsid w:val="008024C8"/>
    <w:rsid w:val="008275B1"/>
    <w:rsid w:val="008359CA"/>
    <w:rsid w:val="00842358"/>
    <w:rsid w:val="00857608"/>
    <w:rsid w:val="00881393"/>
    <w:rsid w:val="008B487C"/>
    <w:rsid w:val="008C0FBE"/>
    <w:rsid w:val="008C383B"/>
    <w:rsid w:val="008D18CE"/>
    <w:rsid w:val="008D613D"/>
    <w:rsid w:val="008D715A"/>
    <w:rsid w:val="008E3E9B"/>
    <w:rsid w:val="00903E45"/>
    <w:rsid w:val="00905FBE"/>
    <w:rsid w:val="0091008F"/>
    <w:rsid w:val="00913400"/>
    <w:rsid w:val="0093177F"/>
    <w:rsid w:val="00932936"/>
    <w:rsid w:val="009342A3"/>
    <w:rsid w:val="00944EBC"/>
    <w:rsid w:val="00952220"/>
    <w:rsid w:val="00956B17"/>
    <w:rsid w:val="009711A0"/>
    <w:rsid w:val="009B2844"/>
    <w:rsid w:val="009D130A"/>
    <w:rsid w:val="009D73FC"/>
    <w:rsid w:val="009E0BFC"/>
    <w:rsid w:val="00A123D3"/>
    <w:rsid w:val="00A25CC3"/>
    <w:rsid w:val="00A3009F"/>
    <w:rsid w:val="00A305B3"/>
    <w:rsid w:val="00A30B16"/>
    <w:rsid w:val="00A36813"/>
    <w:rsid w:val="00A418EC"/>
    <w:rsid w:val="00A50887"/>
    <w:rsid w:val="00A524AF"/>
    <w:rsid w:val="00A65869"/>
    <w:rsid w:val="00A708D0"/>
    <w:rsid w:val="00A740A5"/>
    <w:rsid w:val="00A77F9E"/>
    <w:rsid w:val="00A91CE1"/>
    <w:rsid w:val="00A96EC4"/>
    <w:rsid w:val="00AB3F71"/>
    <w:rsid w:val="00AC048A"/>
    <w:rsid w:val="00AD0D6C"/>
    <w:rsid w:val="00AE619D"/>
    <w:rsid w:val="00AF1430"/>
    <w:rsid w:val="00B01B2E"/>
    <w:rsid w:val="00B021B7"/>
    <w:rsid w:val="00B04669"/>
    <w:rsid w:val="00B079DF"/>
    <w:rsid w:val="00B13C60"/>
    <w:rsid w:val="00B13F95"/>
    <w:rsid w:val="00B22FFF"/>
    <w:rsid w:val="00B379AC"/>
    <w:rsid w:val="00B4175C"/>
    <w:rsid w:val="00B4284A"/>
    <w:rsid w:val="00B7429D"/>
    <w:rsid w:val="00B75B63"/>
    <w:rsid w:val="00B95B46"/>
    <w:rsid w:val="00B979FB"/>
    <w:rsid w:val="00BA58EC"/>
    <w:rsid w:val="00BB128C"/>
    <w:rsid w:val="00BB7E9F"/>
    <w:rsid w:val="00BC1AD1"/>
    <w:rsid w:val="00BE3388"/>
    <w:rsid w:val="00BE6C99"/>
    <w:rsid w:val="00BF1EA2"/>
    <w:rsid w:val="00BF3AA8"/>
    <w:rsid w:val="00BF65DA"/>
    <w:rsid w:val="00C1338A"/>
    <w:rsid w:val="00C24D7B"/>
    <w:rsid w:val="00C26274"/>
    <w:rsid w:val="00C43CE8"/>
    <w:rsid w:val="00C47706"/>
    <w:rsid w:val="00C50425"/>
    <w:rsid w:val="00C523B7"/>
    <w:rsid w:val="00C54F39"/>
    <w:rsid w:val="00C806ED"/>
    <w:rsid w:val="00C82FD9"/>
    <w:rsid w:val="00C85AA7"/>
    <w:rsid w:val="00C9226D"/>
    <w:rsid w:val="00C939F2"/>
    <w:rsid w:val="00C96B53"/>
    <w:rsid w:val="00CA19B6"/>
    <w:rsid w:val="00CA259C"/>
    <w:rsid w:val="00CB1B68"/>
    <w:rsid w:val="00CB310F"/>
    <w:rsid w:val="00CB449C"/>
    <w:rsid w:val="00CC7779"/>
    <w:rsid w:val="00CE36ED"/>
    <w:rsid w:val="00D02078"/>
    <w:rsid w:val="00D24175"/>
    <w:rsid w:val="00D26547"/>
    <w:rsid w:val="00D35B0C"/>
    <w:rsid w:val="00D406BB"/>
    <w:rsid w:val="00D664EF"/>
    <w:rsid w:val="00D7747F"/>
    <w:rsid w:val="00D874A3"/>
    <w:rsid w:val="00DC04FE"/>
    <w:rsid w:val="00DC0953"/>
    <w:rsid w:val="00DD5354"/>
    <w:rsid w:val="00DF40C1"/>
    <w:rsid w:val="00DF74A9"/>
    <w:rsid w:val="00E02073"/>
    <w:rsid w:val="00E062E0"/>
    <w:rsid w:val="00E16776"/>
    <w:rsid w:val="00E369F4"/>
    <w:rsid w:val="00E40AF4"/>
    <w:rsid w:val="00E54A03"/>
    <w:rsid w:val="00E662A5"/>
    <w:rsid w:val="00E81245"/>
    <w:rsid w:val="00E904BF"/>
    <w:rsid w:val="00E955B5"/>
    <w:rsid w:val="00E959A4"/>
    <w:rsid w:val="00E97F83"/>
    <w:rsid w:val="00EA4316"/>
    <w:rsid w:val="00EB0036"/>
    <w:rsid w:val="00EB0B3D"/>
    <w:rsid w:val="00EB7C97"/>
    <w:rsid w:val="00F052B9"/>
    <w:rsid w:val="00F14402"/>
    <w:rsid w:val="00F23EF0"/>
    <w:rsid w:val="00F33A21"/>
    <w:rsid w:val="00F35068"/>
    <w:rsid w:val="00F4005E"/>
    <w:rsid w:val="00F44A4C"/>
    <w:rsid w:val="00F51A6D"/>
    <w:rsid w:val="00F6041A"/>
    <w:rsid w:val="00F66E8E"/>
    <w:rsid w:val="00F7334E"/>
    <w:rsid w:val="00F82BD1"/>
    <w:rsid w:val="00FA7C6E"/>
    <w:rsid w:val="00FB529A"/>
    <w:rsid w:val="00FC040C"/>
    <w:rsid w:val="00FE0715"/>
    <w:rsid w:val="00FE54F4"/>
    <w:rsid w:val="00FF7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3D"/>
    <w:pPr>
      <w:tabs>
        <w:tab w:val="left" w:pos="720"/>
      </w:tabs>
      <w:suppressAutoHyphens/>
      <w:spacing w:after="0" w:line="100" w:lineRule="atLeast"/>
    </w:pPr>
    <w:rPr>
      <w:rFonts w:ascii="Garamond" w:eastAsia="Arial Unicode MS" w:hAnsi="Garamond" w:cs="Garamond"/>
      <w:color w:val="000000"/>
      <w:sz w:val="24"/>
      <w:szCs w:val="24"/>
      <w:lang w:val="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determinado">
    <w:name w:val="Predeterminado"/>
    <w:rsid w:val="00EB0B3D"/>
    <w:pPr>
      <w:tabs>
        <w:tab w:val="left" w:pos="708"/>
      </w:tabs>
      <w:suppressAutoHyphens/>
    </w:pPr>
    <w:rPr>
      <w:rFonts w:ascii="Calibri" w:eastAsia="Arial Unicode MS" w:hAnsi="Calibri"/>
      <w:lang w:val="es-CR"/>
    </w:rPr>
  </w:style>
  <w:style w:type="paragraph" w:customStyle="1" w:styleId="Encabezado1">
    <w:name w:val="Encabezado 1"/>
    <w:basedOn w:val="Predeterminado"/>
    <w:next w:val="Cuerpodetexto"/>
    <w:rsid w:val="00EB0B3D"/>
    <w:pPr>
      <w:keepNext/>
      <w:spacing w:after="0" w:line="100" w:lineRule="atLeast"/>
      <w:jc w:val="center"/>
    </w:pPr>
    <w:rPr>
      <w:rFonts w:ascii="Times New Roman" w:eastAsia="Times New Roman" w:hAnsi="Times New Roman" w:cs="Times New Roman"/>
      <w:sz w:val="24"/>
      <w:szCs w:val="20"/>
      <w:lang w:val="es-VE" w:eastAsia="es-ES"/>
    </w:rPr>
  </w:style>
  <w:style w:type="paragraph" w:customStyle="1" w:styleId="Encabezado2">
    <w:name w:val="Encabezado 2"/>
    <w:basedOn w:val="Predeterminado"/>
    <w:next w:val="Cuerpodetexto"/>
    <w:rsid w:val="00EB0B3D"/>
    <w:pPr>
      <w:keepNext/>
      <w:numPr>
        <w:ilvl w:val="1"/>
        <w:numId w:val="1"/>
      </w:numPr>
      <w:spacing w:after="0" w:line="100" w:lineRule="atLeast"/>
      <w:jc w:val="center"/>
      <w:outlineLvl w:val="1"/>
    </w:pPr>
    <w:rPr>
      <w:rFonts w:ascii="Times New Roman" w:eastAsia="Times New Roman" w:hAnsi="Times New Roman" w:cs="Times New Roman"/>
      <w:b/>
      <w:bCs/>
      <w:sz w:val="24"/>
      <w:szCs w:val="20"/>
      <w:lang w:val="es-VE" w:eastAsia="es-ES"/>
    </w:rPr>
  </w:style>
  <w:style w:type="character" w:customStyle="1" w:styleId="Ttulo1Car">
    <w:name w:val="Título 1 Car"/>
    <w:basedOn w:val="DefaultParagraphFont"/>
    <w:rsid w:val="00EB0B3D"/>
    <w:rPr>
      <w:rFonts w:ascii="Times New Roman" w:eastAsia="Times New Roman" w:hAnsi="Times New Roman" w:cs="Times New Roman"/>
      <w:sz w:val="24"/>
      <w:szCs w:val="20"/>
      <w:lang w:val="es-VE" w:eastAsia="es-ES"/>
    </w:rPr>
  </w:style>
  <w:style w:type="character" w:customStyle="1" w:styleId="Ttulo2Car">
    <w:name w:val="Título 2 Car"/>
    <w:basedOn w:val="DefaultParagraphFont"/>
    <w:rsid w:val="00EB0B3D"/>
    <w:rPr>
      <w:rFonts w:ascii="Times New Roman" w:eastAsia="Times New Roman" w:hAnsi="Times New Roman" w:cs="Times New Roman"/>
      <w:b/>
      <w:bCs/>
      <w:sz w:val="24"/>
      <w:szCs w:val="20"/>
      <w:lang w:val="es-VE" w:eastAsia="es-ES"/>
    </w:rPr>
  </w:style>
  <w:style w:type="character" w:customStyle="1" w:styleId="Destacado">
    <w:name w:val="Destacado"/>
    <w:basedOn w:val="DefaultParagraphFont"/>
    <w:rsid w:val="00EB0B3D"/>
    <w:rPr>
      <w:i/>
      <w:iCs/>
    </w:rPr>
  </w:style>
  <w:style w:type="character" w:customStyle="1" w:styleId="EnlacedeInternet">
    <w:name w:val="Enlace de Internet"/>
    <w:basedOn w:val="DefaultParagraphFont"/>
    <w:rsid w:val="00EB0B3D"/>
    <w:rPr>
      <w:color w:val="0000FF"/>
      <w:u w:val="single"/>
      <w:lang w:val="es-ES" w:eastAsia="es-ES" w:bidi="es-ES"/>
    </w:rPr>
  </w:style>
  <w:style w:type="character" w:customStyle="1" w:styleId="cit-first-element">
    <w:name w:val="cit-first-element"/>
    <w:basedOn w:val="DefaultParagraphFont"/>
    <w:rsid w:val="00EB0B3D"/>
  </w:style>
  <w:style w:type="character" w:customStyle="1" w:styleId="named-content">
    <w:name w:val="named-content"/>
    <w:basedOn w:val="DefaultParagraphFont"/>
    <w:rsid w:val="00EB0B3D"/>
  </w:style>
  <w:style w:type="character" w:customStyle="1" w:styleId="reference-text">
    <w:name w:val="reference-text"/>
    <w:basedOn w:val="DefaultParagraphFont"/>
    <w:rsid w:val="00EB0B3D"/>
  </w:style>
  <w:style w:type="character" w:customStyle="1" w:styleId="selectable">
    <w:name w:val="selectable"/>
    <w:basedOn w:val="DefaultParagraphFont"/>
    <w:rsid w:val="00EB0B3D"/>
  </w:style>
  <w:style w:type="character" w:customStyle="1" w:styleId="TextodegloboCar">
    <w:name w:val="Texto de globo Car"/>
    <w:basedOn w:val="DefaultParagraphFont"/>
    <w:rsid w:val="00EB0B3D"/>
    <w:rPr>
      <w:rFonts w:ascii="Tahoma" w:hAnsi="Tahoma" w:cs="Tahoma"/>
      <w:sz w:val="16"/>
      <w:szCs w:val="16"/>
      <w:lang w:val="es-CR"/>
    </w:rPr>
  </w:style>
  <w:style w:type="character" w:styleId="CommentReference">
    <w:name w:val="annotation reference"/>
    <w:basedOn w:val="DefaultParagraphFont"/>
    <w:rsid w:val="00EB0B3D"/>
    <w:rPr>
      <w:sz w:val="16"/>
      <w:szCs w:val="16"/>
    </w:rPr>
  </w:style>
  <w:style w:type="character" w:customStyle="1" w:styleId="TextocomentarioCar">
    <w:name w:val="Texto comentario Car"/>
    <w:basedOn w:val="DefaultParagraphFont"/>
    <w:rsid w:val="00EB0B3D"/>
    <w:rPr>
      <w:sz w:val="20"/>
      <w:szCs w:val="20"/>
      <w:lang w:val="es-CR"/>
    </w:rPr>
  </w:style>
  <w:style w:type="character" w:customStyle="1" w:styleId="AsuntodelcomentarioCar">
    <w:name w:val="Asunto del comentario Car"/>
    <w:basedOn w:val="TextocomentarioCar"/>
    <w:rsid w:val="00EB0B3D"/>
    <w:rPr>
      <w:b/>
      <w:bCs/>
      <w:sz w:val="20"/>
      <w:szCs w:val="20"/>
      <w:lang w:val="es-CR"/>
    </w:rPr>
  </w:style>
  <w:style w:type="paragraph" w:customStyle="1" w:styleId="Encabezado10">
    <w:name w:val="Encabezado1"/>
    <w:basedOn w:val="Predeterminado"/>
    <w:next w:val="Cuerpodetexto"/>
    <w:rsid w:val="00EB0B3D"/>
    <w:pPr>
      <w:keepNext/>
      <w:spacing w:before="240" w:after="120"/>
    </w:pPr>
    <w:rPr>
      <w:rFonts w:ascii="Arial" w:hAnsi="Arial" w:cs="Arial Unicode MS"/>
      <w:sz w:val="28"/>
      <w:szCs w:val="28"/>
    </w:rPr>
  </w:style>
  <w:style w:type="paragraph" w:customStyle="1" w:styleId="Cuerpodetexto">
    <w:name w:val="Cuerpo de texto"/>
    <w:basedOn w:val="Predeterminado"/>
    <w:rsid w:val="00EB0B3D"/>
    <w:pPr>
      <w:spacing w:after="120"/>
    </w:pPr>
  </w:style>
  <w:style w:type="paragraph" w:customStyle="1" w:styleId="Lista1">
    <w:name w:val="Lista1"/>
    <w:basedOn w:val="Cuerpodetexto"/>
    <w:rsid w:val="00EB0B3D"/>
  </w:style>
  <w:style w:type="paragraph" w:customStyle="1" w:styleId="Etiqueta">
    <w:name w:val="Etiqueta"/>
    <w:basedOn w:val="Predeterminado"/>
    <w:rsid w:val="00EB0B3D"/>
    <w:pPr>
      <w:suppressLineNumbers/>
      <w:spacing w:before="120" w:after="120"/>
    </w:pPr>
    <w:rPr>
      <w:i/>
      <w:iCs/>
      <w:sz w:val="24"/>
      <w:szCs w:val="24"/>
    </w:rPr>
  </w:style>
  <w:style w:type="paragraph" w:customStyle="1" w:styleId="ndice">
    <w:name w:val="Índice"/>
    <w:basedOn w:val="Predeterminado"/>
    <w:rsid w:val="00EB0B3D"/>
    <w:pPr>
      <w:suppressLineNumbers/>
    </w:pPr>
  </w:style>
  <w:style w:type="paragraph" w:styleId="ListParagraph">
    <w:name w:val="List Paragraph"/>
    <w:basedOn w:val="Predeterminado"/>
    <w:rsid w:val="00EB0B3D"/>
    <w:pPr>
      <w:ind w:left="720"/>
    </w:pPr>
  </w:style>
  <w:style w:type="paragraph" w:customStyle="1" w:styleId="table">
    <w:name w:val="table"/>
    <w:basedOn w:val="Predeterminado"/>
    <w:rsid w:val="00EB0B3D"/>
    <w:pPr>
      <w:tabs>
        <w:tab w:val="left" w:pos="105"/>
        <w:tab w:val="left" w:pos="210"/>
      </w:tabs>
      <w:spacing w:after="0" w:line="100" w:lineRule="atLeast"/>
    </w:pPr>
    <w:rPr>
      <w:rFonts w:ascii="Garamond" w:eastAsia="Times New Roman" w:hAnsi="Garamond" w:cs="Times New Roman"/>
      <w:szCs w:val="24"/>
      <w:lang w:eastAsia="de-DE"/>
    </w:rPr>
  </w:style>
  <w:style w:type="paragraph" w:styleId="NormalWeb">
    <w:name w:val="Normal (Web)"/>
    <w:basedOn w:val="Predeterminado"/>
    <w:rsid w:val="00EB0B3D"/>
    <w:pPr>
      <w:spacing w:before="28" w:after="28" w:line="100" w:lineRule="atLeast"/>
    </w:pPr>
    <w:rPr>
      <w:rFonts w:ascii="Times New Roman" w:eastAsia="Times New Roman" w:hAnsi="Times New Roman" w:cs="Times New Roman"/>
      <w:sz w:val="24"/>
      <w:szCs w:val="24"/>
      <w:lang w:val="en-US"/>
    </w:rPr>
  </w:style>
  <w:style w:type="paragraph" w:styleId="BalloonText">
    <w:name w:val="Balloon Text"/>
    <w:basedOn w:val="Predeterminado"/>
    <w:rsid w:val="00EB0B3D"/>
    <w:pPr>
      <w:spacing w:after="0" w:line="100" w:lineRule="atLeast"/>
    </w:pPr>
    <w:rPr>
      <w:rFonts w:ascii="Tahoma" w:hAnsi="Tahoma" w:cs="Tahoma"/>
      <w:sz w:val="16"/>
      <w:szCs w:val="16"/>
    </w:rPr>
  </w:style>
  <w:style w:type="paragraph" w:styleId="CommentText">
    <w:name w:val="annotation text"/>
    <w:basedOn w:val="Predeterminado"/>
    <w:rsid w:val="00EB0B3D"/>
    <w:pPr>
      <w:spacing w:line="100" w:lineRule="atLeast"/>
    </w:pPr>
    <w:rPr>
      <w:sz w:val="20"/>
      <w:szCs w:val="20"/>
    </w:rPr>
  </w:style>
  <w:style w:type="paragraph" w:styleId="CommentSubject">
    <w:name w:val="annotation subject"/>
    <w:basedOn w:val="CommentText"/>
    <w:rsid w:val="00EB0B3D"/>
    <w:rPr>
      <w:b/>
      <w:bCs/>
    </w:rPr>
  </w:style>
  <w:style w:type="character" w:customStyle="1" w:styleId="style2">
    <w:name w:val="style2"/>
    <w:basedOn w:val="DefaultParagraphFont"/>
    <w:rsid w:val="00240886"/>
  </w:style>
  <w:style w:type="paragraph" w:styleId="Header">
    <w:name w:val="header"/>
    <w:basedOn w:val="Normal"/>
    <w:link w:val="HeaderChar"/>
    <w:uiPriority w:val="99"/>
    <w:unhideWhenUsed/>
    <w:rsid w:val="00092DB5"/>
    <w:pPr>
      <w:tabs>
        <w:tab w:val="clear" w:pos="720"/>
        <w:tab w:val="center" w:pos="4252"/>
        <w:tab w:val="right" w:pos="8504"/>
      </w:tabs>
      <w:spacing w:line="240" w:lineRule="auto"/>
    </w:pPr>
  </w:style>
  <w:style w:type="character" w:customStyle="1" w:styleId="HeaderChar">
    <w:name w:val="Header Char"/>
    <w:basedOn w:val="DefaultParagraphFont"/>
    <w:link w:val="Header"/>
    <w:uiPriority w:val="99"/>
    <w:rsid w:val="00092DB5"/>
    <w:rPr>
      <w:rFonts w:ascii="Garamond" w:eastAsia="Arial Unicode MS" w:hAnsi="Garamond" w:cs="Garamond"/>
      <w:color w:val="000000"/>
      <w:sz w:val="24"/>
      <w:szCs w:val="24"/>
      <w:lang w:val="es-CR"/>
    </w:rPr>
  </w:style>
  <w:style w:type="paragraph" w:styleId="Footer">
    <w:name w:val="footer"/>
    <w:basedOn w:val="Normal"/>
    <w:link w:val="FooterChar"/>
    <w:uiPriority w:val="99"/>
    <w:unhideWhenUsed/>
    <w:rsid w:val="00092DB5"/>
    <w:pPr>
      <w:tabs>
        <w:tab w:val="clear" w:pos="720"/>
        <w:tab w:val="center" w:pos="4252"/>
        <w:tab w:val="right" w:pos="8504"/>
      </w:tabs>
      <w:spacing w:line="240" w:lineRule="auto"/>
    </w:pPr>
  </w:style>
  <w:style w:type="character" w:customStyle="1" w:styleId="FooterChar">
    <w:name w:val="Footer Char"/>
    <w:basedOn w:val="DefaultParagraphFont"/>
    <w:link w:val="Footer"/>
    <w:uiPriority w:val="99"/>
    <w:rsid w:val="00092DB5"/>
    <w:rPr>
      <w:rFonts w:ascii="Garamond" w:eastAsia="Arial Unicode MS" w:hAnsi="Garamond" w:cs="Garamond"/>
      <w:color w:val="000000"/>
      <w:sz w:val="24"/>
      <w:szCs w:val="24"/>
      <w:lang w:val="es-CR"/>
    </w:rPr>
  </w:style>
  <w:style w:type="character" w:styleId="PageNumber">
    <w:name w:val="page number"/>
    <w:basedOn w:val="DefaultParagraphFont"/>
    <w:uiPriority w:val="99"/>
    <w:semiHidden/>
    <w:unhideWhenUsed/>
    <w:rsid w:val="00092D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3D"/>
    <w:pPr>
      <w:tabs>
        <w:tab w:val="left" w:pos="720"/>
      </w:tabs>
      <w:suppressAutoHyphens/>
      <w:spacing w:after="0" w:line="100" w:lineRule="atLeast"/>
    </w:pPr>
    <w:rPr>
      <w:rFonts w:ascii="Garamond" w:eastAsia="Arial Unicode MS" w:hAnsi="Garamond" w:cs="Garamond"/>
      <w:color w:val="000000"/>
      <w:sz w:val="24"/>
      <w:szCs w:val="24"/>
      <w:lang w:val="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B0B3D"/>
    <w:pPr>
      <w:tabs>
        <w:tab w:val="left" w:pos="708"/>
      </w:tabs>
      <w:suppressAutoHyphens/>
    </w:pPr>
    <w:rPr>
      <w:rFonts w:ascii="Calibri" w:eastAsia="Arial Unicode MS" w:hAnsi="Calibri"/>
      <w:lang w:val="es-CR"/>
    </w:rPr>
  </w:style>
  <w:style w:type="paragraph" w:customStyle="1" w:styleId="Encabezado1">
    <w:name w:val="Encabezado 1"/>
    <w:basedOn w:val="Predeterminado"/>
    <w:next w:val="Cuerpodetexto"/>
    <w:rsid w:val="00EB0B3D"/>
    <w:pPr>
      <w:keepNext/>
      <w:spacing w:after="0" w:line="100" w:lineRule="atLeast"/>
      <w:jc w:val="center"/>
    </w:pPr>
    <w:rPr>
      <w:rFonts w:ascii="Times New Roman" w:eastAsia="Times New Roman" w:hAnsi="Times New Roman" w:cs="Times New Roman"/>
      <w:sz w:val="24"/>
      <w:szCs w:val="20"/>
      <w:lang w:val="es-VE" w:eastAsia="es-ES"/>
    </w:rPr>
  </w:style>
  <w:style w:type="paragraph" w:customStyle="1" w:styleId="Encabezado2">
    <w:name w:val="Encabezado 2"/>
    <w:basedOn w:val="Predeterminado"/>
    <w:next w:val="Cuerpodetexto"/>
    <w:rsid w:val="00EB0B3D"/>
    <w:pPr>
      <w:keepNext/>
      <w:numPr>
        <w:ilvl w:val="1"/>
        <w:numId w:val="1"/>
      </w:numPr>
      <w:spacing w:after="0" w:line="100" w:lineRule="atLeast"/>
      <w:jc w:val="center"/>
      <w:outlineLvl w:val="1"/>
    </w:pPr>
    <w:rPr>
      <w:rFonts w:ascii="Times New Roman" w:eastAsia="Times New Roman" w:hAnsi="Times New Roman" w:cs="Times New Roman"/>
      <w:b/>
      <w:bCs/>
      <w:sz w:val="24"/>
      <w:szCs w:val="20"/>
      <w:lang w:val="es-VE" w:eastAsia="es-ES"/>
    </w:rPr>
  </w:style>
  <w:style w:type="character" w:customStyle="1" w:styleId="Ttulo1Car">
    <w:name w:val="Título 1 Car"/>
    <w:basedOn w:val="Fuentedeprrafopredeter"/>
    <w:rsid w:val="00EB0B3D"/>
    <w:rPr>
      <w:rFonts w:ascii="Times New Roman" w:eastAsia="Times New Roman" w:hAnsi="Times New Roman" w:cs="Times New Roman"/>
      <w:sz w:val="24"/>
      <w:szCs w:val="20"/>
      <w:lang w:val="es-VE" w:eastAsia="es-ES"/>
    </w:rPr>
  </w:style>
  <w:style w:type="character" w:customStyle="1" w:styleId="Ttulo2Car">
    <w:name w:val="Título 2 Car"/>
    <w:basedOn w:val="Fuentedeprrafopredeter"/>
    <w:rsid w:val="00EB0B3D"/>
    <w:rPr>
      <w:rFonts w:ascii="Times New Roman" w:eastAsia="Times New Roman" w:hAnsi="Times New Roman" w:cs="Times New Roman"/>
      <w:b/>
      <w:bCs/>
      <w:sz w:val="24"/>
      <w:szCs w:val="20"/>
      <w:lang w:val="es-VE" w:eastAsia="es-ES"/>
    </w:rPr>
  </w:style>
  <w:style w:type="character" w:customStyle="1" w:styleId="Destacado">
    <w:name w:val="Destacado"/>
    <w:basedOn w:val="Fuentedeprrafopredeter"/>
    <w:rsid w:val="00EB0B3D"/>
    <w:rPr>
      <w:i/>
      <w:iCs/>
    </w:rPr>
  </w:style>
  <w:style w:type="character" w:customStyle="1" w:styleId="EnlacedeInternet">
    <w:name w:val="Enlace de Internet"/>
    <w:basedOn w:val="Fuentedeprrafopredeter"/>
    <w:rsid w:val="00EB0B3D"/>
    <w:rPr>
      <w:color w:val="0000FF"/>
      <w:u w:val="single"/>
      <w:lang w:val="es-ES" w:eastAsia="es-ES" w:bidi="es-ES"/>
    </w:rPr>
  </w:style>
  <w:style w:type="character" w:customStyle="1" w:styleId="cit-first-element">
    <w:name w:val="cit-first-element"/>
    <w:basedOn w:val="Fuentedeprrafopredeter"/>
    <w:rsid w:val="00EB0B3D"/>
  </w:style>
  <w:style w:type="character" w:customStyle="1" w:styleId="named-content">
    <w:name w:val="named-content"/>
    <w:basedOn w:val="Fuentedeprrafopredeter"/>
    <w:rsid w:val="00EB0B3D"/>
  </w:style>
  <w:style w:type="character" w:customStyle="1" w:styleId="reference-text">
    <w:name w:val="reference-text"/>
    <w:basedOn w:val="Fuentedeprrafopredeter"/>
    <w:rsid w:val="00EB0B3D"/>
  </w:style>
  <w:style w:type="character" w:customStyle="1" w:styleId="selectable">
    <w:name w:val="selectable"/>
    <w:basedOn w:val="Fuentedeprrafopredeter"/>
    <w:rsid w:val="00EB0B3D"/>
  </w:style>
  <w:style w:type="character" w:customStyle="1" w:styleId="TextodegloboCar">
    <w:name w:val="Texto de globo Car"/>
    <w:basedOn w:val="Fuentedeprrafopredeter"/>
    <w:rsid w:val="00EB0B3D"/>
    <w:rPr>
      <w:rFonts w:ascii="Tahoma" w:hAnsi="Tahoma" w:cs="Tahoma"/>
      <w:sz w:val="16"/>
      <w:szCs w:val="16"/>
      <w:lang w:val="es-CR"/>
    </w:rPr>
  </w:style>
  <w:style w:type="character" w:styleId="Refdecomentario">
    <w:name w:val="annotation reference"/>
    <w:basedOn w:val="Fuentedeprrafopredeter"/>
    <w:rsid w:val="00EB0B3D"/>
    <w:rPr>
      <w:sz w:val="16"/>
      <w:szCs w:val="16"/>
    </w:rPr>
  </w:style>
  <w:style w:type="character" w:customStyle="1" w:styleId="TextocomentarioCar">
    <w:name w:val="Texto comentario Car"/>
    <w:basedOn w:val="Fuentedeprrafopredeter"/>
    <w:rsid w:val="00EB0B3D"/>
    <w:rPr>
      <w:sz w:val="20"/>
      <w:szCs w:val="20"/>
      <w:lang w:val="es-CR"/>
    </w:rPr>
  </w:style>
  <w:style w:type="character" w:customStyle="1" w:styleId="AsuntodelcomentarioCar">
    <w:name w:val="Asunto del comentario Car"/>
    <w:basedOn w:val="TextocomentarioCar"/>
    <w:rsid w:val="00EB0B3D"/>
    <w:rPr>
      <w:b/>
      <w:bCs/>
      <w:sz w:val="20"/>
      <w:szCs w:val="20"/>
      <w:lang w:val="es-CR"/>
    </w:rPr>
  </w:style>
  <w:style w:type="paragraph" w:customStyle="1" w:styleId="Encabezado10">
    <w:name w:val="Encabezado1"/>
    <w:basedOn w:val="Predeterminado"/>
    <w:next w:val="Cuerpodetexto"/>
    <w:rsid w:val="00EB0B3D"/>
    <w:pPr>
      <w:keepNext/>
      <w:spacing w:before="240" w:after="120"/>
    </w:pPr>
    <w:rPr>
      <w:rFonts w:ascii="Arial" w:hAnsi="Arial" w:cs="Arial Unicode MS"/>
      <w:sz w:val="28"/>
      <w:szCs w:val="28"/>
    </w:rPr>
  </w:style>
  <w:style w:type="paragraph" w:customStyle="1" w:styleId="Cuerpodetexto">
    <w:name w:val="Cuerpo de texto"/>
    <w:basedOn w:val="Predeterminado"/>
    <w:rsid w:val="00EB0B3D"/>
    <w:pPr>
      <w:spacing w:after="120"/>
    </w:pPr>
  </w:style>
  <w:style w:type="paragraph" w:customStyle="1" w:styleId="Lista1">
    <w:name w:val="Lista1"/>
    <w:basedOn w:val="Cuerpodetexto"/>
    <w:rsid w:val="00EB0B3D"/>
  </w:style>
  <w:style w:type="paragraph" w:customStyle="1" w:styleId="Etiqueta">
    <w:name w:val="Etiqueta"/>
    <w:basedOn w:val="Predeterminado"/>
    <w:rsid w:val="00EB0B3D"/>
    <w:pPr>
      <w:suppressLineNumbers/>
      <w:spacing w:before="120" w:after="120"/>
    </w:pPr>
    <w:rPr>
      <w:i/>
      <w:iCs/>
      <w:sz w:val="24"/>
      <w:szCs w:val="24"/>
    </w:rPr>
  </w:style>
  <w:style w:type="paragraph" w:customStyle="1" w:styleId="ndice">
    <w:name w:val="Índice"/>
    <w:basedOn w:val="Predeterminado"/>
    <w:rsid w:val="00EB0B3D"/>
    <w:pPr>
      <w:suppressLineNumbers/>
    </w:pPr>
  </w:style>
  <w:style w:type="paragraph" w:styleId="Prrafodelista">
    <w:name w:val="List Paragraph"/>
    <w:basedOn w:val="Predeterminado"/>
    <w:rsid w:val="00EB0B3D"/>
    <w:pPr>
      <w:ind w:left="720"/>
    </w:pPr>
  </w:style>
  <w:style w:type="paragraph" w:customStyle="1" w:styleId="table">
    <w:name w:val="table"/>
    <w:basedOn w:val="Predeterminado"/>
    <w:rsid w:val="00EB0B3D"/>
    <w:pPr>
      <w:tabs>
        <w:tab w:val="left" w:pos="105"/>
        <w:tab w:val="left" w:pos="210"/>
      </w:tabs>
      <w:spacing w:after="0" w:line="100" w:lineRule="atLeast"/>
    </w:pPr>
    <w:rPr>
      <w:rFonts w:ascii="Garamond" w:eastAsia="Times New Roman" w:hAnsi="Garamond" w:cs="Times New Roman"/>
      <w:szCs w:val="24"/>
      <w:lang w:eastAsia="de-DE"/>
    </w:rPr>
  </w:style>
  <w:style w:type="paragraph" w:styleId="NormalWeb">
    <w:name w:val="Normal (Web)"/>
    <w:basedOn w:val="Predeterminado"/>
    <w:rsid w:val="00EB0B3D"/>
    <w:pPr>
      <w:spacing w:before="28" w:after="28" w:line="100" w:lineRule="atLeast"/>
    </w:pPr>
    <w:rPr>
      <w:rFonts w:ascii="Times New Roman" w:eastAsia="Times New Roman" w:hAnsi="Times New Roman" w:cs="Times New Roman"/>
      <w:sz w:val="24"/>
      <w:szCs w:val="24"/>
      <w:lang w:val="en-US"/>
    </w:rPr>
  </w:style>
  <w:style w:type="paragraph" w:styleId="Textodeglobo">
    <w:name w:val="Balloon Text"/>
    <w:basedOn w:val="Predeterminado"/>
    <w:rsid w:val="00EB0B3D"/>
    <w:pPr>
      <w:spacing w:after="0" w:line="100" w:lineRule="atLeast"/>
    </w:pPr>
    <w:rPr>
      <w:rFonts w:ascii="Tahoma" w:hAnsi="Tahoma" w:cs="Tahoma"/>
      <w:sz w:val="16"/>
      <w:szCs w:val="16"/>
    </w:rPr>
  </w:style>
  <w:style w:type="paragraph" w:styleId="Textocomentario">
    <w:name w:val="annotation text"/>
    <w:basedOn w:val="Predeterminado"/>
    <w:rsid w:val="00EB0B3D"/>
    <w:pPr>
      <w:spacing w:line="100" w:lineRule="atLeast"/>
    </w:pPr>
    <w:rPr>
      <w:sz w:val="20"/>
      <w:szCs w:val="20"/>
    </w:rPr>
  </w:style>
  <w:style w:type="paragraph" w:styleId="Asuntodelcomentario">
    <w:name w:val="annotation subject"/>
    <w:basedOn w:val="Textocomentario"/>
    <w:rsid w:val="00EB0B3D"/>
    <w:rPr>
      <w:b/>
      <w:bCs/>
    </w:rPr>
  </w:style>
  <w:style w:type="character" w:customStyle="1" w:styleId="style2">
    <w:name w:val="style2"/>
    <w:basedOn w:val="Fuentedeprrafopredeter"/>
    <w:rsid w:val="00240886"/>
  </w:style>
  <w:style w:type="paragraph" w:styleId="Encabezado">
    <w:name w:val="header"/>
    <w:basedOn w:val="Normal"/>
    <w:link w:val="EncabezadoCar"/>
    <w:uiPriority w:val="99"/>
    <w:unhideWhenUsed/>
    <w:rsid w:val="00092DB5"/>
    <w:pPr>
      <w:tabs>
        <w:tab w:val="clear" w:pos="720"/>
        <w:tab w:val="center" w:pos="4252"/>
        <w:tab w:val="right" w:pos="8504"/>
      </w:tabs>
      <w:spacing w:line="240" w:lineRule="auto"/>
    </w:pPr>
  </w:style>
  <w:style w:type="character" w:customStyle="1" w:styleId="EncabezadoCar">
    <w:name w:val="Encabezado Car"/>
    <w:basedOn w:val="Fuentedeprrafopredeter"/>
    <w:link w:val="Encabezado"/>
    <w:uiPriority w:val="99"/>
    <w:rsid w:val="00092DB5"/>
    <w:rPr>
      <w:rFonts w:ascii="Garamond" w:eastAsia="Arial Unicode MS" w:hAnsi="Garamond" w:cs="Garamond"/>
      <w:color w:val="000000"/>
      <w:sz w:val="24"/>
      <w:szCs w:val="24"/>
      <w:lang w:val="es-CR"/>
    </w:rPr>
  </w:style>
  <w:style w:type="paragraph" w:styleId="Piedepgina">
    <w:name w:val="footer"/>
    <w:basedOn w:val="Normal"/>
    <w:link w:val="PiedepginaCar"/>
    <w:uiPriority w:val="99"/>
    <w:unhideWhenUsed/>
    <w:rsid w:val="00092DB5"/>
    <w:pPr>
      <w:tabs>
        <w:tab w:val="clear" w:pos="720"/>
        <w:tab w:val="center" w:pos="4252"/>
        <w:tab w:val="right" w:pos="8504"/>
      </w:tabs>
      <w:spacing w:line="240" w:lineRule="auto"/>
    </w:pPr>
  </w:style>
  <w:style w:type="character" w:customStyle="1" w:styleId="PiedepginaCar">
    <w:name w:val="Pie de página Car"/>
    <w:basedOn w:val="Fuentedeprrafopredeter"/>
    <w:link w:val="Piedepgina"/>
    <w:uiPriority w:val="99"/>
    <w:rsid w:val="00092DB5"/>
    <w:rPr>
      <w:rFonts w:ascii="Garamond" w:eastAsia="Arial Unicode MS" w:hAnsi="Garamond" w:cs="Garamond"/>
      <w:color w:val="000000"/>
      <w:sz w:val="24"/>
      <w:szCs w:val="24"/>
      <w:lang w:val="es-CR"/>
    </w:rPr>
  </w:style>
  <w:style w:type="character" w:styleId="Nmerodepgina">
    <w:name w:val="page number"/>
    <w:basedOn w:val="Fuentedeprrafopredeter"/>
    <w:uiPriority w:val="99"/>
    <w:semiHidden/>
    <w:unhideWhenUsed/>
    <w:rsid w:val="00092DB5"/>
  </w:style>
</w:styles>
</file>

<file path=word/webSettings.xml><?xml version="1.0" encoding="utf-8"?>
<w:webSettings xmlns:r="http://schemas.openxmlformats.org/officeDocument/2006/relationships" xmlns:w="http://schemas.openxmlformats.org/wordprocessingml/2006/main">
  <w:divs>
    <w:div w:id="2339022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9</cp:revision>
  <dcterms:created xsi:type="dcterms:W3CDTF">2017-04-16T19:50:00Z</dcterms:created>
  <dcterms:modified xsi:type="dcterms:W3CDTF">2017-04-16T20:17:00Z</dcterms:modified>
</cp:coreProperties>
</file>