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0C0" w:rsidRPr="001540D4" w:rsidRDefault="00592C09">
      <w:pPr>
        <w:spacing w:line="240" w:lineRule="auto"/>
        <w:jc w:val="center"/>
        <w:rPr>
          <w:rFonts w:ascii="Times New Roman" w:eastAsia="Times New Roman" w:hAnsi="Times New Roman" w:cs="Times New Roman"/>
          <w:i/>
        </w:rPr>
      </w:pPr>
      <w:r w:rsidRPr="001540D4">
        <w:rPr>
          <w:rFonts w:ascii="Times New Roman" w:eastAsia="Times New Roman" w:hAnsi="Times New Roman" w:cs="Times New Roman"/>
          <w:i/>
          <w:sz w:val="24"/>
          <w:szCs w:val="24"/>
        </w:rPr>
        <w:t xml:space="preserve">HABILIDADES SOCIAIS E EMPATIA </w:t>
      </w:r>
      <w:r w:rsidR="00352DFE" w:rsidRPr="001540D4">
        <w:rPr>
          <w:rFonts w:ascii="Times New Roman" w:eastAsia="Times New Roman" w:hAnsi="Times New Roman" w:cs="Times New Roman"/>
          <w:i/>
          <w:sz w:val="24"/>
          <w:szCs w:val="24"/>
        </w:rPr>
        <w:t>EM ESTU</w:t>
      </w:r>
      <w:r w:rsidRPr="001540D4">
        <w:rPr>
          <w:rFonts w:ascii="Times New Roman" w:eastAsia="Times New Roman" w:hAnsi="Times New Roman" w:cs="Times New Roman"/>
          <w:i/>
          <w:sz w:val="24"/>
          <w:szCs w:val="24"/>
        </w:rPr>
        <w:t>DANTES DE PSICOLOGIA</w:t>
      </w:r>
      <w:r w:rsidR="00352DFE" w:rsidRPr="001540D4">
        <w:rPr>
          <w:rFonts w:ascii="Times New Roman" w:eastAsia="Times New Roman" w:hAnsi="Times New Roman" w:cs="Times New Roman"/>
          <w:i/>
          <w:sz w:val="24"/>
          <w:szCs w:val="24"/>
        </w:rPr>
        <w:t>: ESTUDO COMPARATIVO</w:t>
      </w:r>
      <w:r w:rsidRPr="001540D4">
        <w:rPr>
          <w:rFonts w:ascii="Times New Roman" w:eastAsia="Times New Roman" w:hAnsi="Times New Roman" w:cs="Times New Roman"/>
          <w:i/>
          <w:sz w:val="24"/>
          <w:szCs w:val="24"/>
        </w:rPr>
        <w:t xml:space="preserve"> </w:t>
      </w:r>
    </w:p>
    <w:p w:rsidR="00352DFE" w:rsidRPr="001540D4" w:rsidRDefault="00592C09" w:rsidP="00352DFE">
      <w:pPr>
        <w:spacing w:line="240" w:lineRule="auto"/>
        <w:rPr>
          <w:rFonts w:ascii="Times New Roman" w:eastAsia="Times New Roman" w:hAnsi="Times New Roman" w:cs="Times New Roman"/>
          <w:i/>
          <w:sz w:val="24"/>
          <w:szCs w:val="24"/>
        </w:rPr>
      </w:pPr>
      <w:r w:rsidRPr="001540D4">
        <w:rPr>
          <w:rFonts w:ascii="Times New Roman" w:eastAsia="Times New Roman" w:hAnsi="Times New Roman" w:cs="Times New Roman"/>
          <w:i/>
          <w:sz w:val="24"/>
          <w:szCs w:val="24"/>
        </w:rPr>
        <w:t>Resumo</w:t>
      </w:r>
    </w:p>
    <w:p w:rsidR="000740C0" w:rsidRDefault="00352DFE" w:rsidP="00352DF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592C09">
        <w:rPr>
          <w:rFonts w:ascii="Times New Roman" w:eastAsia="Times New Roman" w:hAnsi="Times New Roman" w:cs="Times New Roman"/>
          <w:sz w:val="24"/>
          <w:szCs w:val="24"/>
        </w:rPr>
        <w:t>bjetivou</w:t>
      </w:r>
      <w:r>
        <w:rPr>
          <w:rFonts w:ascii="Times New Roman" w:eastAsia="Times New Roman" w:hAnsi="Times New Roman" w:cs="Times New Roman"/>
          <w:sz w:val="24"/>
          <w:szCs w:val="24"/>
        </w:rPr>
        <w:t>-se</w:t>
      </w:r>
      <w:r w:rsidR="00592C09">
        <w:rPr>
          <w:rFonts w:ascii="Times New Roman" w:eastAsia="Times New Roman" w:hAnsi="Times New Roman" w:cs="Times New Roman"/>
          <w:sz w:val="24"/>
          <w:szCs w:val="24"/>
        </w:rPr>
        <w:t xml:space="preserve"> avaliar e comparar HS e Empatia em estudantes de Psicologia de início e final de curso.</w:t>
      </w:r>
      <w:r w:rsidR="00592C09">
        <w:rPr>
          <w:rFonts w:ascii="Times New Roman" w:eastAsia="Times New Roman" w:hAnsi="Times New Roman" w:cs="Times New Roman"/>
          <w:b/>
          <w:sz w:val="24"/>
          <w:szCs w:val="24"/>
        </w:rPr>
        <w:t xml:space="preserve"> </w:t>
      </w:r>
      <w:r w:rsidR="00592C09">
        <w:rPr>
          <w:rFonts w:ascii="Times New Roman" w:eastAsia="Times New Roman" w:hAnsi="Times New Roman" w:cs="Times New Roman"/>
          <w:sz w:val="24"/>
          <w:szCs w:val="24"/>
        </w:rPr>
        <w:t xml:space="preserve">Realizou-se a aplicação do </w:t>
      </w:r>
      <w:r w:rsidR="00592C09">
        <w:rPr>
          <w:rFonts w:ascii="Times New Roman" w:eastAsia="Times New Roman" w:hAnsi="Times New Roman" w:cs="Times New Roman"/>
          <w:sz w:val="24"/>
          <w:szCs w:val="24"/>
        </w:rPr>
        <w:t xml:space="preserve">Questionário Sociodemográfico, Inventário de Habilidades Sociais 2 e Inventário de Empatia, em 84 estudantes de Psicologia de uma Instituição de Ensino Superior </w:t>
      </w:r>
      <w:r w:rsidR="00592C09">
        <w:rPr>
          <w:rFonts w:ascii="Times New Roman" w:eastAsia="Times New Roman" w:hAnsi="Times New Roman" w:cs="Times New Roman"/>
          <w:sz w:val="24"/>
          <w:szCs w:val="24"/>
        </w:rPr>
        <w:t xml:space="preserve">da Região Sul do Brasil em 2019. Analisou-se os dados no </w:t>
      </w:r>
      <w:proofErr w:type="spellStart"/>
      <w:r w:rsidR="00592C09">
        <w:rPr>
          <w:rFonts w:ascii="Times New Roman" w:eastAsia="Times New Roman" w:hAnsi="Times New Roman" w:cs="Times New Roman"/>
          <w:i/>
          <w:sz w:val="24"/>
          <w:szCs w:val="24"/>
        </w:rPr>
        <w:t>Statistical</w:t>
      </w:r>
      <w:proofErr w:type="spellEnd"/>
      <w:r w:rsidR="00592C09">
        <w:rPr>
          <w:rFonts w:ascii="Times New Roman" w:eastAsia="Times New Roman" w:hAnsi="Times New Roman" w:cs="Times New Roman"/>
          <w:i/>
          <w:sz w:val="24"/>
          <w:szCs w:val="24"/>
        </w:rPr>
        <w:t xml:space="preserve"> </w:t>
      </w:r>
      <w:proofErr w:type="spellStart"/>
      <w:r w:rsidR="00592C09">
        <w:rPr>
          <w:rFonts w:ascii="Times New Roman" w:eastAsia="Times New Roman" w:hAnsi="Times New Roman" w:cs="Times New Roman"/>
          <w:i/>
          <w:sz w:val="24"/>
          <w:szCs w:val="24"/>
        </w:rPr>
        <w:t>Package</w:t>
      </w:r>
      <w:proofErr w:type="spellEnd"/>
      <w:r w:rsidR="00592C09">
        <w:rPr>
          <w:rFonts w:ascii="Times New Roman" w:eastAsia="Times New Roman" w:hAnsi="Times New Roman" w:cs="Times New Roman"/>
          <w:i/>
          <w:sz w:val="24"/>
          <w:szCs w:val="24"/>
        </w:rPr>
        <w:t xml:space="preserve"> for Soc</w:t>
      </w:r>
      <w:r w:rsidR="00592C09">
        <w:rPr>
          <w:rFonts w:ascii="Times New Roman" w:eastAsia="Times New Roman" w:hAnsi="Times New Roman" w:cs="Times New Roman"/>
          <w:i/>
          <w:sz w:val="24"/>
          <w:szCs w:val="24"/>
        </w:rPr>
        <w:t xml:space="preserve">ial </w:t>
      </w:r>
      <w:proofErr w:type="spellStart"/>
      <w:r w:rsidR="00592C09">
        <w:rPr>
          <w:rFonts w:ascii="Times New Roman" w:eastAsia="Times New Roman" w:hAnsi="Times New Roman" w:cs="Times New Roman"/>
          <w:i/>
          <w:sz w:val="24"/>
          <w:szCs w:val="24"/>
        </w:rPr>
        <w:t>Sciences</w:t>
      </w:r>
      <w:proofErr w:type="spellEnd"/>
      <w:r w:rsidR="00592C09">
        <w:rPr>
          <w:rFonts w:ascii="Times New Roman" w:eastAsia="Times New Roman" w:hAnsi="Times New Roman" w:cs="Times New Roman"/>
          <w:sz w:val="24"/>
          <w:szCs w:val="24"/>
        </w:rPr>
        <w:t>, considerando nível de significância de 95%. Os estudantes de final de curso apresentam HS mais desenvolvidas comparando-os ao de início (</w:t>
      </w:r>
      <w:r w:rsidR="00592C09">
        <w:rPr>
          <w:rFonts w:ascii="Times New Roman" w:eastAsia="Times New Roman" w:hAnsi="Times New Roman" w:cs="Times New Roman"/>
          <w:i/>
          <w:sz w:val="24"/>
          <w:szCs w:val="24"/>
        </w:rPr>
        <w:t>p</w:t>
      </w:r>
      <w:r w:rsidR="00592C09">
        <w:rPr>
          <w:rFonts w:ascii="Times New Roman" w:eastAsia="Times New Roman" w:hAnsi="Times New Roman" w:cs="Times New Roman"/>
          <w:sz w:val="24"/>
          <w:szCs w:val="24"/>
        </w:rPr>
        <w:t xml:space="preserve"> = 0,410), ao contrário de Empatia (</w:t>
      </w:r>
      <w:r w:rsidR="00592C09">
        <w:rPr>
          <w:rFonts w:ascii="Times New Roman" w:eastAsia="Times New Roman" w:hAnsi="Times New Roman" w:cs="Times New Roman"/>
          <w:i/>
          <w:sz w:val="24"/>
          <w:szCs w:val="24"/>
        </w:rPr>
        <w:t>p</w:t>
      </w:r>
      <w:r w:rsidR="00592C09">
        <w:rPr>
          <w:rFonts w:ascii="Times New Roman" w:eastAsia="Times New Roman" w:hAnsi="Times New Roman" w:cs="Times New Roman"/>
          <w:sz w:val="24"/>
          <w:szCs w:val="24"/>
        </w:rPr>
        <w:t xml:space="preserve"> = 0,003), em que os iniciantes mostraram maior Altruísmo (</w:t>
      </w:r>
      <w:r w:rsidR="00592C09">
        <w:rPr>
          <w:rFonts w:ascii="Times New Roman" w:eastAsia="Times New Roman" w:hAnsi="Times New Roman" w:cs="Times New Roman"/>
          <w:i/>
          <w:sz w:val="24"/>
          <w:szCs w:val="24"/>
        </w:rPr>
        <w:t>p</w:t>
      </w:r>
      <w:r w:rsidR="00592C09">
        <w:rPr>
          <w:rFonts w:ascii="Times New Roman" w:eastAsia="Times New Roman" w:hAnsi="Times New Roman" w:cs="Times New Roman"/>
          <w:sz w:val="24"/>
          <w:szCs w:val="24"/>
        </w:rPr>
        <w:t xml:space="preserve"> = </w:t>
      </w:r>
      <w:r w:rsidR="00592C09">
        <w:rPr>
          <w:rFonts w:ascii="Times New Roman" w:eastAsia="Times New Roman" w:hAnsi="Times New Roman" w:cs="Times New Roman"/>
          <w:color w:val="212121"/>
          <w:sz w:val="24"/>
          <w:szCs w:val="24"/>
          <w:highlight w:val="white"/>
        </w:rPr>
        <w:t>0,01</w:t>
      </w:r>
      <w:r w:rsidR="00592C09">
        <w:rPr>
          <w:rFonts w:ascii="Times New Roman" w:eastAsia="Times New Roman" w:hAnsi="Times New Roman" w:cs="Times New Roman"/>
          <w:color w:val="212121"/>
          <w:sz w:val="24"/>
          <w:szCs w:val="24"/>
          <w:highlight w:val="white"/>
        </w:rPr>
        <w:t>0</w:t>
      </w:r>
      <w:r w:rsidR="00592C09">
        <w:rPr>
          <w:rFonts w:ascii="Times New Roman" w:eastAsia="Times New Roman" w:hAnsi="Times New Roman" w:cs="Times New Roman"/>
          <w:sz w:val="24"/>
          <w:szCs w:val="24"/>
        </w:rPr>
        <w:t>) e Sensibilidade Afetiva (</w:t>
      </w:r>
      <w:r w:rsidR="00592C09">
        <w:rPr>
          <w:rFonts w:ascii="Times New Roman" w:eastAsia="Times New Roman" w:hAnsi="Times New Roman" w:cs="Times New Roman"/>
          <w:i/>
          <w:sz w:val="24"/>
          <w:szCs w:val="24"/>
        </w:rPr>
        <w:t>p</w:t>
      </w:r>
      <w:r w:rsidR="00592C09">
        <w:rPr>
          <w:rFonts w:ascii="Times New Roman" w:eastAsia="Times New Roman" w:hAnsi="Times New Roman" w:cs="Times New Roman"/>
          <w:sz w:val="24"/>
          <w:szCs w:val="24"/>
        </w:rPr>
        <w:t xml:space="preserve"> = 0,018). Sugere-se investimento em estudos longitudinais para melhor compreensão e intervenção nesse campo.   </w:t>
      </w:r>
    </w:p>
    <w:p w:rsidR="000740C0" w:rsidRDefault="00592C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Habilidades Sociais; Empatia; Universitários, Psicologia. </w:t>
      </w:r>
    </w:p>
    <w:p w:rsidR="000740C0" w:rsidRDefault="000740C0">
      <w:pPr>
        <w:spacing w:line="240" w:lineRule="auto"/>
        <w:rPr>
          <w:rFonts w:ascii="Times New Roman" w:eastAsia="Times New Roman" w:hAnsi="Times New Roman" w:cs="Times New Roman"/>
          <w:b/>
          <w:i/>
          <w:sz w:val="24"/>
          <w:szCs w:val="24"/>
        </w:rPr>
      </w:pPr>
    </w:p>
    <w:p w:rsidR="000740C0" w:rsidRPr="001540D4" w:rsidRDefault="00592C09">
      <w:pPr>
        <w:spacing w:line="240" w:lineRule="auto"/>
        <w:jc w:val="center"/>
        <w:rPr>
          <w:rFonts w:ascii="Times New Roman" w:eastAsia="Times New Roman" w:hAnsi="Times New Roman" w:cs="Times New Roman"/>
          <w:i/>
          <w:sz w:val="24"/>
          <w:szCs w:val="24"/>
        </w:rPr>
      </w:pPr>
      <w:r w:rsidRPr="001540D4">
        <w:rPr>
          <w:rFonts w:ascii="Times New Roman" w:eastAsia="Times New Roman" w:hAnsi="Times New Roman" w:cs="Times New Roman"/>
          <w:i/>
          <w:sz w:val="24"/>
          <w:szCs w:val="24"/>
        </w:rPr>
        <w:t>SOCIAL SKILLS AND EMPATHY IN PSYCHOLOG</w:t>
      </w:r>
      <w:r w:rsidRPr="001540D4">
        <w:rPr>
          <w:rFonts w:ascii="Times New Roman" w:eastAsia="Times New Roman" w:hAnsi="Times New Roman" w:cs="Times New Roman"/>
          <w:i/>
          <w:sz w:val="24"/>
          <w:szCs w:val="24"/>
        </w:rPr>
        <w:t>Y STUDENTS</w:t>
      </w:r>
      <w:r w:rsidR="00352DFE" w:rsidRPr="001540D4">
        <w:rPr>
          <w:rFonts w:ascii="Times New Roman" w:eastAsia="Times New Roman" w:hAnsi="Times New Roman" w:cs="Times New Roman"/>
          <w:i/>
          <w:sz w:val="24"/>
          <w:szCs w:val="24"/>
        </w:rPr>
        <w:t>: COMPARATIVE STUDY</w:t>
      </w:r>
    </w:p>
    <w:p w:rsidR="000740C0" w:rsidRPr="001540D4" w:rsidRDefault="000740C0">
      <w:pPr>
        <w:spacing w:line="240" w:lineRule="auto"/>
        <w:jc w:val="center"/>
        <w:rPr>
          <w:rFonts w:ascii="Times New Roman" w:eastAsia="Times New Roman" w:hAnsi="Times New Roman" w:cs="Times New Roman"/>
          <w:b/>
          <w:i/>
          <w:sz w:val="24"/>
          <w:szCs w:val="24"/>
        </w:rPr>
      </w:pPr>
    </w:p>
    <w:p w:rsidR="000740C0" w:rsidRPr="001540D4" w:rsidRDefault="00592C09" w:rsidP="001540D4">
      <w:pPr>
        <w:spacing w:line="240" w:lineRule="auto"/>
        <w:rPr>
          <w:rFonts w:ascii="Times New Roman" w:eastAsia="Times New Roman" w:hAnsi="Times New Roman" w:cs="Times New Roman"/>
          <w:i/>
          <w:sz w:val="24"/>
          <w:szCs w:val="24"/>
        </w:rPr>
      </w:pPr>
      <w:r w:rsidRPr="001540D4">
        <w:rPr>
          <w:rFonts w:ascii="Times New Roman" w:eastAsia="Times New Roman" w:hAnsi="Times New Roman" w:cs="Times New Roman"/>
          <w:i/>
          <w:sz w:val="24"/>
          <w:szCs w:val="24"/>
        </w:rPr>
        <w:t>Abstract</w:t>
      </w:r>
    </w:p>
    <w:p w:rsidR="000740C0" w:rsidRDefault="00352DF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was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aimed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to</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evaluate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and</w:t>
      </w:r>
      <w:proofErr w:type="spellEnd"/>
      <w:r w:rsidR="00592C09">
        <w:rPr>
          <w:rFonts w:ascii="Times New Roman" w:eastAsia="Times New Roman" w:hAnsi="Times New Roman" w:cs="Times New Roman"/>
          <w:sz w:val="24"/>
          <w:szCs w:val="24"/>
        </w:rPr>
        <w:t xml:space="preserve"> compare SS </w:t>
      </w:r>
      <w:proofErr w:type="spellStart"/>
      <w:r w:rsidR="00592C09">
        <w:rPr>
          <w:rFonts w:ascii="Times New Roman" w:eastAsia="Times New Roman" w:hAnsi="Times New Roman" w:cs="Times New Roman"/>
          <w:sz w:val="24"/>
          <w:szCs w:val="24"/>
        </w:rPr>
        <w:t>and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Empathy</w:t>
      </w:r>
      <w:proofErr w:type="spellEnd"/>
      <w:r w:rsidR="00592C09">
        <w:rPr>
          <w:rFonts w:ascii="Times New Roman" w:eastAsia="Times New Roman" w:hAnsi="Times New Roman" w:cs="Times New Roman"/>
          <w:sz w:val="24"/>
          <w:szCs w:val="24"/>
        </w:rPr>
        <w:t xml:space="preserve"> in </w:t>
      </w:r>
      <w:proofErr w:type="spellStart"/>
      <w:r w:rsidR="00592C09">
        <w:rPr>
          <w:rFonts w:ascii="Times New Roman" w:eastAsia="Times New Roman" w:hAnsi="Times New Roman" w:cs="Times New Roman"/>
          <w:sz w:val="24"/>
          <w:szCs w:val="24"/>
        </w:rPr>
        <w:t>Psychology’s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students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at</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the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beginning</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and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end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the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course</w:t>
      </w:r>
      <w:proofErr w:type="spellEnd"/>
      <w:r w:rsidR="00592C09">
        <w:rPr>
          <w:rFonts w:ascii="Times New Roman" w:eastAsia="Times New Roman" w:hAnsi="Times New Roman" w:cs="Times New Roman"/>
          <w:sz w:val="24"/>
          <w:szCs w:val="24"/>
        </w:rPr>
        <w:t xml:space="preserve">. It </w:t>
      </w:r>
      <w:proofErr w:type="spellStart"/>
      <w:r w:rsidR="00592C09">
        <w:rPr>
          <w:rFonts w:ascii="Times New Roman" w:eastAsia="Times New Roman" w:hAnsi="Times New Roman" w:cs="Times New Roman"/>
          <w:sz w:val="24"/>
          <w:szCs w:val="24"/>
        </w:rPr>
        <w:t>was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made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the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application</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a </w:t>
      </w:r>
      <w:proofErr w:type="spellStart"/>
      <w:r w:rsidR="00592C09">
        <w:rPr>
          <w:rFonts w:ascii="Times New Roman" w:eastAsia="Times New Roman" w:hAnsi="Times New Roman" w:cs="Times New Roman"/>
          <w:sz w:val="24"/>
          <w:szCs w:val="24"/>
        </w:rPr>
        <w:t>Sociodemographic</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Questionnaire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Inventory</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S</w:t>
      </w:r>
      <w:r w:rsidR="00592C09">
        <w:rPr>
          <w:rFonts w:ascii="Times New Roman" w:eastAsia="Times New Roman" w:hAnsi="Times New Roman" w:cs="Times New Roman"/>
          <w:sz w:val="24"/>
          <w:szCs w:val="24"/>
        </w:rPr>
        <w:t xml:space="preserve">ocial Skills 2 </w:t>
      </w:r>
      <w:proofErr w:type="spellStart"/>
      <w:r w:rsidR="00592C09">
        <w:rPr>
          <w:rFonts w:ascii="Times New Roman" w:eastAsia="Times New Roman" w:hAnsi="Times New Roman" w:cs="Times New Roman"/>
          <w:sz w:val="24"/>
          <w:szCs w:val="24"/>
        </w:rPr>
        <w:t>and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Inventory</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Empathy</w:t>
      </w:r>
      <w:proofErr w:type="spellEnd"/>
      <w:r w:rsidR="00592C09">
        <w:rPr>
          <w:rFonts w:ascii="Times New Roman" w:eastAsia="Times New Roman" w:hAnsi="Times New Roman" w:cs="Times New Roman"/>
          <w:sz w:val="24"/>
          <w:szCs w:val="24"/>
        </w:rPr>
        <w:t xml:space="preserve">, in 84 </w:t>
      </w:r>
      <w:proofErr w:type="spellStart"/>
      <w:r w:rsidR="00592C09">
        <w:rPr>
          <w:rFonts w:ascii="Times New Roman" w:eastAsia="Times New Roman" w:hAnsi="Times New Roman" w:cs="Times New Roman"/>
          <w:sz w:val="24"/>
          <w:szCs w:val="24"/>
        </w:rPr>
        <w:t>Psychology</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students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a </w:t>
      </w:r>
      <w:proofErr w:type="spellStart"/>
      <w:r w:rsidR="00592C09">
        <w:rPr>
          <w:rFonts w:ascii="Times New Roman" w:eastAsia="Times New Roman" w:hAnsi="Times New Roman" w:cs="Times New Roman"/>
          <w:sz w:val="24"/>
          <w:szCs w:val="24"/>
        </w:rPr>
        <w:t>Higher</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Education</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Institution</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the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Region</w:t>
      </w:r>
      <w:proofErr w:type="spellEnd"/>
      <w:r w:rsidR="00592C09">
        <w:rPr>
          <w:rFonts w:ascii="Times New Roman" w:eastAsia="Times New Roman" w:hAnsi="Times New Roman" w:cs="Times New Roman"/>
          <w:sz w:val="24"/>
          <w:szCs w:val="24"/>
        </w:rPr>
        <w:t xml:space="preserve"> South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Brazil</w:t>
      </w:r>
      <w:proofErr w:type="spellEnd"/>
      <w:r w:rsidR="00592C09">
        <w:rPr>
          <w:rFonts w:ascii="Times New Roman" w:eastAsia="Times New Roman" w:hAnsi="Times New Roman" w:cs="Times New Roman"/>
          <w:sz w:val="24"/>
          <w:szCs w:val="24"/>
        </w:rPr>
        <w:t xml:space="preserve">. It </w:t>
      </w:r>
      <w:proofErr w:type="spellStart"/>
      <w:r w:rsidR="00592C09">
        <w:rPr>
          <w:rFonts w:ascii="Times New Roman" w:eastAsia="Times New Roman" w:hAnsi="Times New Roman" w:cs="Times New Roman"/>
          <w:sz w:val="24"/>
          <w:szCs w:val="24"/>
        </w:rPr>
        <w:t>were</w:t>
      </w:r>
      <w:proofErr w:type="spellEnd"/>
      <w:r w:rsidR="00592C09">
        <w:rPr>
          <w:rFonts w:ascii="Times New Roman" w:eastAsia="Times New Roman" w:hAnsi="Times New Roman" w:cs="Times New Roman"/>
          <w:sz w:val="24"/>
          <w:szCs w:val="24"/>
        </w:rPr>
        <w:t xml:space="preserve"> date </w:t>
      </w:r>
      <w:proofErr w:type="spellStart"/>
      <w:r w:rsidR="00592C09">
        <w:rPr>
          <w:rFonts w:ascii="Times New Roman" w:eastAsia="Times New Roman" w:hAnsi="Times New Roman" w:cs="Times New Roman"/>
          <w:sz w:val="24"/>
          <w:szCs w:val="24"/>
        </w:rPr>
        <w:t>analyzed</w:t>
      </w:r>
      <w:proofErr w:type="spellEnd"/>
      <w:r w:rsidR="00592C09">
        <w:rPr>
          <w:rFonts w:ascii="Times New Roman" w:eastAsia="Times New Roman" w:hAnsi="Times New Roman" w:cs="Times New Roman"/>
          <w:sz w:val="24"/>
          <w:szCs w:val="24"/>
        </w:rPr>
        <w:t xml:space="preserve"> in </w:t>
      </w:r>
      <w:proofErr w:type="spellStart"/>
      <w:r w:rsidR="00592C09">
        <w:rPr>
          <w:rFonts w:ascii="Times New Roman" w:eastAsia="Times New Roman" w:hAnsi="Times New Roman" w:cs="Times New Roman"/>
          <w:sz w:val="24"/>
          <w:szCs w:val="24"/>
        </w:rPr>
        <w:t>Statistical</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Package</w:t>
      </w:r>
      <w:proofErr w:type="spellEnd"/>
      <w:r w:rsidR="00592C09">
        <w:rPr>
          <w:rFonts w:ascii="Times New Roman" w:eastAsia="Times New Roman" w:hAnsi="Times New Roman" w:cs="Times New Roman"/>
          <w:sz w:val="24"/>
          <w:szCs w:val="24"/>
        </w:rPr>
        <w:t xml:space="preserve"> for Social </w:t>
      </w:r>
      <w:proofErr w:type="spellStart"/>
      <w:r w:rsidR="00592C09">
        <w:rPr>
          <w:rFonts w:ascii="Times New Roman" w:eastAsia="Times New Roman" w:hAnsi="Times New Roman" w:cs="Times New Roman"/>
          <w:sz w:val="24"/>
          <w:szCs w:val="24"/>
        </w:rPr>
        <w:t>Sciences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considering</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level</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significance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sidR="00592C09">
        <w:rPr>
          <w:rFonts w:ascii="Times New Roman" w:eastAsia="Times New Roman" w:hAnsi="Times New Roman" w:cs="Times New Roman"/>
          <w:sz w:val="24"/>
          <w:szCs w:val="24"/>
        </w:rPr>
        <w:t xml:space="preserve"> </w:t>
      </w:r>
      <w:r w:rsidR="00592C09">
        <w:rPr>
          <w:rFonts w:ascii="Times New Roman" w:eastAsia="Times New Roman" w:hAnsi="Times New Roman" w:cs="Times New Roman"/>
          <w:sz w:val="24"/>
          <w:szCs w:val="24"/>
        </w:rPr>
        <w:t>95%. The fin</w:t>
      </w:r>
      <w:r w:rsidR="00592C09">
        <w:rPr>
          <w:rFonts w:ascii="Times New Roman" w:eastAsia="Times New Roman" w:hAnsi="Times New Roman" w:cs="Times New Roman"/>
          <w:sz w:val="24"/>
          <w:szCs w:val="24"/>
        </w:rPr>
        <w:t xml:space="preserve">al grade </w:t>
      </w:r>
      <w:proofErr w:type="spellStart"/>
      <w:r w:rsidR="00592C09">
        <w:rPr>
          <w:rFonts w:ascii="Times New Roman" w:eastAsia="Times New Roman" w:hAnsi="Times New Roman" w:cs="Times New Roman"/>
          <w:sz w:val="24"/>
          <w:szCs w:val="24"/>
        </w:rPr>
        <w:t>students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have</w:t>
      </w:r>
      <w:proofErr w:type="spellEnd"/>
      <w:r w:rsidR="00592C09">
        <w:rPr>
          <w:rFonts w:ascii="Times New Roman" w:eastAsia="Times New Roman" w:hAnsi="Times New Roman" w:cs="Times New Roman"/>
          <w:sz w:val="24"/>
          <w:szCs w:val="24"/>
        </w:rPr>
        <w:t xml:space="preserve"> more </w:t>
      </w:r>
      <w:proofErr w:type="spellStart"/>
      <w:r w:rsidR="00592C09">
        <w:rPr>
          <w:rFonts w:ascii="Times New Roman" w:eastAsia="Times New Roman" w:hAnsi="Times New Roman" w:cs="Times New Roman"/>
          <w:sz w:val="24"/>
          <w:szCs w:val="24"/>
        </w:rPr>
        <w:t>developed</w:t>
      </w:r>
      <w:proofErr w:type="spellEnd"/>
      <w:r w:rsidR="00592C09">
        <w:rPr>
          <w:rFonts w:ascii="Times New Roman" w:eastAsia="Times New Roman" w:hAnsi="Times New Roman" w:cs="Times New Roman"/>
          <w:sz w:val="24"/>
          <w:szCs w:val="24"/>
        </w:rPr>
        <w:t xml:space="preserve"> SS </w:t>
      </w:r>
      <w:proofErr w:type="spellStart"/>
      <w:r w:rsidR="00592C09">
        <w:rPr>
          <w:rFonts w:ascii="Times New Roman" w:eastAsia="Times New Roman" w:hAnsi="Times New Roman" w:cs="Times New Roman"/>
          <w:sz w:val="24"/>
          <w:szCs w:val="24"/>
        </w:rPr>
        <w:t>compared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to</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the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beginning</w:t>
      </w:r>
      <w:proofErr w:type="spellEnd"/>
      <w:r w:rsidR="00592C09">
        <w:rPr>
          <w:rFonts w:ascii="Times New Roman" w:eastAsia="Times New Roman" w:hAnsi="Times New Roman" w:cs="Times New Roman"/>
          <w:sz w:val="24"/>
          <w:szCs w:val="24"/>
        </w:rPr>
        <w:t xml:space="preserve"> (</w:t>
      </w:r>
      <w:r w:rsidR="00592C09">
        <w:rPr>
          <w:rFonts w:ascii="Times New Roman" w:eastAsia="Times New Roman" w:hAnsi="Times New Roman" w:cs="Times New Roman"/>
          <w:i/>
          <w:sz w:val="24"/>
          <w:szCs w:val="24"/>
        </w:rPr>
        <w:t>p</w:t>
      </w:r>
      <w:r w:rsidR="00592C09">
        <w:rPr>
          <w:rFonts w:ascii="Times New Roman" w:eastAsia="Times New Roman" w:hAnsi="Times New Roman" w:cs="Times New Roman"/>
          <w:sz w:val="24"/>
          <w:szCs w:val="24"/>
        </w:rPr>
        <w:t xml:space="preserve"> = 0,410), </w:t>
      </w:r>
      <w:proofErr w:type="spellStart"/>
      <w:r w:rsidR="00592C09">
        <w:rPr>
          <w:rFonts w:ascii="Times New Roman" w:eastAsia="Times New Roman" w:hAnsi="Times New Roman" w:cs="Times New Roman"/>
          <w:sz w:val="24"/>
          <w:szCs w:val="24"/>
        </w:rPr>
        <w:t>unlike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Empathy</w:t>
      </w:r>
      <w:proofErr w:type="spellEnd"/>
      <w:r w:rsidR="00592C09">
        <w:rPr>
          <w:rFonts w:ascii="Times New Roman" w:eastAsia="Times New Roman" w:hAnsi="Times New Roman" w:cs="Times New Roman"/>
          <w:sz w:val="24"/>
          <w:szCs w:val="24"/>
        </w:rPr>
        <w:t xml:space="preserve"> (</w:t>
      </w:r>
      <w:r w:rsidR="00592C09">
        <w:rPr>
          <w:rFonts w:ascii="Times New Roman" w:eastAsia="Times New Roman" w:hAnsi="Times New Roman" w:cs="Times New Roman"/>
          <w:i/>
          <w:sz w:val="24"/>
          <w:szCs w:val="24"/>
        </w:rPr>
        <w:t>p</w:t>
      </w:r>
      <w:r w:rsidR="00592C09">
        <w:rPr>
          <w:rFonts w:ascii="Times New Roman" w:eastAsia="Times New Roman" w:hAnsi="Times New Roman" w:cs="Times New Roman"/>
          <w:sz w:val="24"/>
          <w:szCs w:val="24"/>
        </w:rPr>
        <w:t xml:space="preserve"> = 0,003), in </w:t>
      </w:r>
      <w:proofErr w:type="spellStart"/>
      <w:r w:rsidR="00592C09">
        <w:rPr>
          <w:rFonts w:ascii="Times New Roman" w:eastAsia="Times New Roman" w:hAnsi="Times New Roman" w:cs="Times New Roman"/>
          <w:sz w:val="24"/>
          <w:szCs w:val="24"/>
        </w:rPr>
        <w:t>which</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beginners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showed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greater</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Altruism</w:t>
      </w:r>
      <w:proofErr w:type="spellEnd"/>
      <w:r w:rsidR="00592C09">
        <w:rPr>
          <w:rFonts w:ascii="Times New Roman" w:eastAsia="Times New Roman" w:hAnsi="Times New Roman" w:cs="Times New Roman"/>
          <w:sz w:val="24"/>
          <w:szCs w:val="24"/>
        </w:rPr>
        <w:t xml:space="preserve"> (</w:t>
      </w:r>
      <w:r w:rsidR="00592C09">
        <w:rPr>
          <w:rFonts w:ascii="Times New Roman" w:eastAsia="Times New Roman" w:hAnsi="Times New Roman" w:cs="Times New Roman"/>
          <w:i/>
          <w:sz w:val="24"/>
          <w:szCs w:val="24"/>
        </w:rPr>
        <w:t xml:space="preserve">p </w:t>
      </w:r>
      <w:r w:rsidR="00592C09">
        <w:rPr>
          <w:rFonts w:ascii="Times New Roman" w:eastAsia="Times New Roman" w:hAnsi="Times New Roman" w:cs="Times New Roman"/>
          <w:sz w:val="24"/>
          <w:szCs w:val="24"/>
        </w:rPr>
        <w:t xml:space="preserve">= 0,010) </w:t>
      </w:r>
      <w:proofErr w:type="spellStart"/>
      <w:r w:rsidR="00592C09">
        <w:rPr>
          <w:rFonts w:ascii="Times New Roman" w:eastAsia="Times New Roman" w:hAnsi="Times New Roman" w:cs="Times New Roman"/>
          <w:sz w:val="24"/>
          <w:szCs w:val="24"/>
        </w:rPr>
        <w:t>and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Affective</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Sensitivity</w:t>
      </w:r>
      <w:proofErr w:type="spellEnd"/>
      <w:r w:rsidR="00592C09">
        <w:rPr>
          <w:rFonts w:ascii="Times New Roman" w:eastAsia="Times New Roman" w:hAnsi="Times New Roman" w:cs="Times New Roman"/>
          <w:sz w:val="24"/>
          <w:szCs w:val="24"/>
        </w:rPr>
        <w:t xml:space="preserve"> (</w:t>
      </w:r>
      <w:r w:rsidR="00592C09">
        <w:rPr>
          <w:rFonts w:ascii="Times New Roman" w:eastAsia="Times New Roman" w:hAnsi="Times New Roman" w:cs="Times New Roman"/>
          <w:i/>
          <w:sz w:val="24"/>
          <w:szCs w:val="24"/>
        </w:rPr>
        <w:t xml:space="preserve">p </w:t>
      </w:r>
      <w:r w:rsidR="00592C09">
        <w:rPr>
          <w:rFonts w:ascii="Times New Roman" w:eastAsia="Times New Roman" w:hAnsi="Times New Roman" w:cs="Times New Roman"/>
          <w:sz w:val="24"/>
          <w:szCs w:val="24"/>
        </w:rPr>
        <w:t>= 0,018).</w:t>
      </w:r>
      <w:r>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It’s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su</w:t>
      </w:r>
      <w:r w:rsidR="00592C09">
        <w:rPr>
          <w:rFonts w:ascii="Times New Roman" w:eastAsia="Times New Roman" w:hAnsi="Times New Roman" w:cs="Times New Roman"/>
          <w:sz w:val="24"/>
          <w:szCs w:val="24"/>
        </w:rPr>
        <w:t>ggested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to</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invest</w:t>
      </w:r>
      <w:proofErr w:type="spellEnd"/>
      <w:r w:rsidR="00592C09">
        <w:rPr>
          <w:rFonts w:ascii="Times New Roman" w:eastAsia="Times New Roman" w:hAnsi="Times New Roman" w:cs="Times New Roman"/>
          <w:sz w:val="24"/>
          <w:szCs w:val="24"/>
        </w:rPr>
        <w:t xml:space="preserve"> in longitudinal </w:t>
      </w:r>
      <w:proofErr w:type="spellStart"/>
      <w:r w:rsidR="00592C09">
        <w:rPr>
          <w:rFonts w:ascii="Times New Roman" w:eastAsia="Times New Roman" w:hAnsi="Times New Roman" w:cs="Times New Roman"/>
          <w:sz w:val="24"/>
          <w:szCs w:val="24"/>
        </w:rPr>
        <w:t>studies</w:t>
      </w:r>
      <w:proofErr w:type="spellEnd"/>
      <w:r w:rsidR="00592C09">
        <w:rPr>
          <w:rFonts w:ascii="Times New Roman" w:eastAsia="Times New Roman" w:hAnsi="Times New Roman" w:cs="Times New Roman"/>
          <w:sz w:val="24"/>
          <w:szCs w:val="24"/>
        </w:rPr>
        <w:t xml:space="preserve"> for </w:t>
      </w:r>
      <w:proofErr w:type="spellStart"/>
      <w:r w:rsidR="00592C09">
        <w:rPr>
          <w:rFonts w:ascii="Times New Roman" w:eastAsia="Times New Roman" w:hAnsi="Times New Roman" w:cs="Times New Roman"/>
          <w:sz w:val="24"/>
          <w:szCs w:val="24"/>
        </w:rPr>
        <w:t>better</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understanding</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and</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intervention</w:t>
      </w:r>
      <w:proofErr w:type="spellEnd"/>
      <w:r w:rsidR="00592C09">
        <w:rPr>
          <w:rFonts w:ascii="Times New Roman" w:eastAsia="Times New Roman" w:hAnsi="Times New Roman" w:cs="Times New Roman"/>
          <w:sz w:val="24"/>
          <w:szCs w:val="24"/>
        </w:rPr>
        <w:t xml:space="preserve"> in </w:t>
      </w:r>
      <w:proofErr w:type="spellStart"/>
      <w:r w:rsidR="00592C09">
        <w:rPr>
          <w:rFonts w:ascii="Times New Roman" w:eastAsia="Times New Roman" w:hAnsi="Times New Roman" w:cs="Times New Roman"/>
          <w:sz w:val="24"/>
          <w:szCs w:val="24"/>
        </w:rPr>
        <w:t>this</w:t>
      </w:r>
      <w:proofErr w:type="spellEnd"/>
      <w:r w:rsidR="00592C09">
        <w:rPr>
          <w:rFonts w:ascii="Times New Roman" w:eastAsia="Times New Roman" w:hAnsi="Times New Roman" w:cs="Times New Roman"/>
          <w:sz w:val="24"/>
          <w:szCs w:val="24"/>
        </w:rPr>
        <w:t xml:space="preserve"> </w:t>
      </w:r>
      <w:proofErr w:type="spellStart"/>
      <w:r w:rsidR="00592C09">
        <w:rPr>
          <w:rFonts w:ascii="Times New Roman" w:eastAsia="Times New Roman" w:hAnsi="Times New Roman" w:cs="Times New Roman"/>
          <w:sz w:val="24"/>
          <w:szCs w:val="24"/>
        </w:rPr>
        <w:t>field</w:t>
      </w:r>
      <w:proofErr w:type="spellEnd"/>
      <w:r w:rsidR="00592C09">
        <w:rPr>
          <w:rFonts w:ascii="Times New Roman" w:eastAsia="Times New Roman" w:hAnsi="Times New Roman" w:cs="Times New Roman"/>
          <w:sz w:val="24"/>
          <w:szCs w:val="24"/>
        </w:rPr>
        <w:t>.</w:t>
      </w:r>
    </w:p>
    <w:p w:rsidR="000740C0" w:rsidRDefault="00592C09">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Social Skills; </w:t>
      </w:r>
      <w:proofErr w:type="spellStart"/>
      <w:r>
        <w:rPr>
          <w:rFonts w:ascii="Times New Roman" w:eastAsia="Times New Roman" w:hAnsi="Times New Roman" w:cs="Times New Roman"/>
          <w:sz w:val="24"/>
          <w:szCs w:val="24"/>
        </w:rPr>
        <w:t>Empathy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Undergraduates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w:t>
      </w:r>
    </w:p>
    <w:p w:rsidR="000740C0" w:rsidRDefault="000740C0">
      <w:pPr>
        <w:spacing w:line="240" w:lineRule="auto"/>
        <w:jc w:val="center"/>
        <w:rPr>
          <w:rFonts w:ascii="Times New Roman" w:eastAsia="Times New Roman" w:hAnsi="Times New Roman" w:cs="Times New Roman"/>
          <w:b/>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0740C0" w:rsidRDefault="000740C0">
      <w:pPr>
        <w:spacing w:line="240" w:lineRule="auto"/>
        <w:rPr>
          <w:rFonts w:ascii="Times New Roman" w:eastAsia="Times New Roman" w:hAnsi="Times New Roman" w:cs="Times New Roman"/>
          <w:color w:val="111111"/>
          <w:sz w:val="24"/>
          <w:szCs w:val="24"/>
        </w:rPr>
      </w:pPr>
    </w:p>
    <w:p w:rsidR="00C52107" w:rsidRDefault="00C52107">
      <w:pPr>
        <w:spacing w:line="240" w:lineRule="auto"/>
        <w:rPr>
          <w:rFonts w:ascii="Times New Roman" w:eastAsia="Times New Roman" w:hAnsi="Times New Roman" w:cs="Times New Roman"/>
          <w:color w:val="111111"/>
          <w:sz w:val="24"/>
          <w:szCs w:val="24"/>
        </w:rPr>
      </w:pPr>
    </w:p>
    <w:p w:rsidR="00352DFE" w:rsidRDefault="00352DFE">
      <w:pPr>
        <w:spacing w:line="240" w:lineRule="auto"/>
        <w:rPr>
          <w:rFonts w:ascii="Times New Roman" w:eastAsia="Times New Roman" w:hAnsi="Times New Roman" w:cs="Times New Roman"/>
          <w:color w:val="111111"/>
          <w:sz w:val="24"/>
          <w:szCs w:val="24"/>
        </w:rPr>
      </w:pPr>
    </w:p>
    <w:p w:rsidR="001540D4" w:rsidRDefault="001540D4">
      <w:pPr>
        <w:spacing w:line="240" w:lineRule="auto"/>
        <w:rPr>
          <w:rFonts w:ascii="Times New Roman" w:eastAsia="Times New Roman" w:hAnsi="Times New Roman" w:cs="Times New Roman"/>
          <w:i/>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lastRenderedPageBreak/>
        <w:t>Introdução</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Universidade os estudantes possuem acesso ao conhecimento e habilidades profissionais específicas para orientar sua função e papéis na sociedade. Neste contexto, exige-se competências e habilidades cognitivas, procedimentais e atitudinais dos universitá</w:t>
      </w:r>
      <w:r>
        <w:rPr>
          <w:rFonts w:ascii="Times New Roman" w:eastAsia="Times New Roman" w:hAnsi="Times New Roman" w:cs="Times New Roman"/>
          <w:sz w:val="24"/>
          <w:szCs w:val="24"/>
        </w:rPr>
        <w:t>rios ao colocá-los diante de diversas e ampliadas situações. Por este motivo, os alunos precisam desenvolver e aperfeiçoar Habilidades Sociais (HS), além do conhecimento técnico, a fim de aprimorar seu desempenho pessoal, acadêmico, social e profissional (</w:t>
      </w:r>
      <w:r>
        <w:rPr>
          <w:rFonts w:ascii="Times New Roman" w:eastAsia="Times New Roman" w:hAnsi="Times New Roman" w:cs="Times New Roman"/>
          <w:sz w:val="24"/>
          <w:szCs w:val="24"/>
        </w:rPr>
        <w:t xml:space="preserve">Soares &amp;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2015). </w:t>
      </w:r>
    </w:p>
    <w:p w:rsidR="000740C0" w:rsidRDefault="00592C09">
      <w:pPr>
        <w:spacing w:line="240" w:lineRule="auto"/>
        <w:ind w:firstLine="70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As HS são diferentes classes de comportamentos que os sujeitos utilizam para contribuir na qualidade das relações interpessoais, dividindo-se em comportamentos verbais e não observáveis, como: comunicação, civilidade, fazer e m</w:t>
      </w:r>
      <w:r>
        <w:rPr>
          <w:rFonts w:ascii="Times New Roman" w:eastAsia="Times New Roman" w:hAnsi="Times New Roman" w:cs="Times New Roman"/>
          <w:color w:val="111111"/>
          <w:sz w:val="24"/>
          <w:szCs w:val="24"/>
        </w:rPr>
        <w:t>anter amizade, empatia, assertividade, expressar solidariedade, manejar conflitos e resolver problemas interpessoais, expressar afeto e intimidade, coordenar grupo, falar em público, pensamentos, percepções, representações, que precedem, acompanham ou segu</w:t>
      </w:r>
      <w:r>
        <w:rPr>
          <w:rFonts w:ascii="Times New Roman" w:eastAsia="Times New Roman" w:hAnsi="Times New Roman" w:cs="Times New Roman"/>
          <w:color w:val="111111"/>
          <w:sz w:val="24"/>
          <w:szCs w:val="24"/>
        </w:rPr>
        <w:t xml:space="preserve">em o desempenho social dos sujeitos em diferentes momentos e contextos de vida (Del </w:t>
      </w:r>
      <w:proofErr w:type="spellStart"/>
      <w:r>
        <w:rPr>
          <w:rFonts w:ascii="Times New Roman" w:eastAsia="Times New Roman" w:hAnsi="Times New Roman" w:cs="Times New Roman"/>
          <w:color w:val="111111"/>
          <w:sz w:val="24"/>
          <w:szCs w:val="24"/>
        </w:rPr>
        <w:t>Prette</w:t>
      </w:r>
      <w:proofErr w:type="spellEnd"/>
      <w:r>
        <w:rPr>
          <w:rFonts w:ascii="Times New Roman" w:eastAsia="Times New Roman" w:hAnsi="Times New Roman" w:cs="Times New Roman"/>
          <w:color w:val="111111"/>
          <w:sz w:val="24"/>
          <w:szCs w:val="24"/>
        </w:rPr>
        <w:t xml:space="preserve"> &amp; Del </w:t>
      </w:r>
      <w:proofErr w:type="spellStart"/>
      <w:r>
        <w:rPr>
          <w:rFonts w:ascii="Times New Roman" w:eastAsia="Times New Roman" w:hAnsi="Times New Roman" w:cs="Times New Roman"/>
          <w:color w:val="111111"/>
          <w:sz w:val="24"/>
          <w:szCs w:val="24"/>
        </w:rPr>
        <w:t>Prette</w:t>
      </w:r>
      <w:proofErr w:type="spellEnd"/>
      <w:r>
        <w:rPr>
          <w:rFonts w:ascii="Times New Roman" w:eastAsia="Times New Roman" w:hAnsi="Times New Roman" w:cs="Times New Roman"/>
          <w:color w:val="111111"/>
          <w:sz w:val="24"/>
          <w:szCs w:val="24"/>
        </w:rPr>
        <w:t xml:space="preserve">, 2017). </w:t>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Estas habilidades são adquiridas na infância e se desenvolvem ao longo da vida, a partir das experiências nas relações e interações familiares,</w:t>
      </w:r>
      <w:r>
        <w:rPr>
          <w:rFonts w:ascii="Times New Roman" w:eastAsia="Times New Roman" w:hAnsi="Times New Roman" w:cs="Times New Roman"/>
          <w:color w:val="111111"/>
          <w:sz w:val="24"/>
          <w:szCs w:val="24"/>
        </w:rPr>
        <w:t xml:space="preserve"> escolares, organizacionais e na comunidade. Ainda, as HS são condicionadas por fatores: situacionais, em que uma pessoa pode apresentar uma classe de comportamento distinta de outra situação; em diferentes ambientes e contextos; culturais, sendo os compor</w:t>
      </w:r>
      <w:r>
        <w:rPr>
          <w:rFonts w:ascii="Times New Roman" w:eastAsia="Times New Roman" w:hAnsi="Times New Roman" w:cs="Times New Roman"/>
          <w:color w:val="111111"/>
          <w:sz w:val="24"/>
          <w:szCs w:val="24"/>
        </w:rPr>
        <w:t>tamentos dependentes de normas e valores da cultura local; de personalidade; e em relação ao perfil sociodemográfico, como a faixa etária, classe social e escolaridade dos sujeitos (Soares et al</w:t>
      </w:r>
      <w:r>
        <w:rPr>
          <w:rFonts w:ascii="Times New Roman" w:eastAsia="Times New Roman" w:hAnsi="Times New Roman" w:cs="Times New Roman"/>
          <w:i/>
          <w:color w:val="111111"/>
          <w:sz w:val="24"/>
          <w:szCs w:val="24"/>
        </w:rPr>
        <w:t>.</w:t>
      </w:r>
      <w:r>
        <w:rPr>
          <w:rFonts w:ascii="Times New Roman" w:eastAsia="Times New Roman" w:hAnsi="Times New Roman" w:cs="Times New Roman"/>
          <w:color w:val="111111"/>
          <w:sz w:val="24"/>
          <w:szCs w:val="24"/>
        </w:rPr>
        <w:t xml:space="preserve">, 2017; Del </w:t>
      </w:r>
      <w:proofErr w:type="spellStart"/>
      <w:r>
        <w:rPr>
          <w:rFonts w:ascii="Times New Roman" w:eastAsia="Times New Roman" w:hAnsi="Times New Roman" w:cs="Times New Roman"/>
          <w:color w:val="111111"/>
          <w:sz w:val="24"/>
          <w:szCs w:val="24"/>
        </w:rPr>
        <w:t>Prette</w:t>
      </w:r>
      <w:proofErr w:type="spellEnd"/>
      <w:r>
        <w:rPr>
          <w:rFonts w:ascii="Times New Roman" w:eastAsia="Times New Roman" w:hAnsi="Times New Roman" w:cs="Times New Roman"/>
          <w:color w:val="111111"/>
          <w:sz w:val="24"/>
          <w:szCs w:val="24"/>
        </w:rPr>
        <w:t xml:space="preserve"> &amp; Del </w:t>
      </w:r>
      <w:proofErr w:type="spellStart"/>
      <w:r>
        <w:rPr>
          <w:rFonts w:ascii="Times New Roman" w:eastAsia="Times New Roman" w:hAnsi="Times New Roman" w:cs="Times New Roman"/>
          <w:color w:val="111111"/>
          <w:sz w:val="24"/>
          <w:szCs w:val="24"/>
        </w:rPr>
        <w:t>Prette</w:t>
      </w:r>
      <w:proofErr w:type="spellEnd"/>
      <w:r>
        <w:rPr>
          <w:rFonts w:ascii="Times New Roman" w:eastAsia="Times New Roman" w:hAnsi="Times New Roman" w:cs="Times New Roman"/>
          <w:color w:val="111111"/>
          <w:sz w:val="24"/>
          <w:szCs w:val="24"/>
        </w:rPr>
        <w:t xml:space="preserve">, 2018; Silva, 2018). </w:t>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Dentre </w:t>
      </w:r>
      <w:r>
        <w:rPr>
          <w:rFonts w:ascii="Times New Roman" w:eastAsia="Times New Roman" w:hAnsi="Times New Roman" w:cs="Times New Roman"/>
          <w:color w:val="111111"/>
          <w:sz w:val="24"/>
          <w:szCs w:val="24"/>
        </w:rPr>
        <w:t>as HS, destaca-se a Empatia, um construto composto por aspectos cognitivos, afetivos e comportamentais, que funcionam de forma integrada em uma situação de interação entre pessoas</w:t>
      </w:r>
      <w:r>
        <w:rPr>
          <w:rFonts w:ascii="Times New Roman" w:eastAsia="Times New Roman" w:hAnsi="Times New Roman" w:cs="Times New Roman"/>
          <w:color w:val="111111"/>
          <w:sz w:val="24"/>
          <w:szCs w:val="24"/>
          <w:highlight w:val="white"/>
        </w:rPr>
        <w:t>, com o intuito de: compreender os sentimentos e perspectivas de outra pessoa</w:t>
      </w:r>
      <w:r>
        <w:rPr>
          <w:rFonts w:ascii="Times New Roman" w:eastAsia="Times New Roman" w:hAnsi="Times New Roman" w:cs="Times New Roman"/>
          <w:color w:val="111111"/>
          <w:sz w:val="24"/>
          <w:szCs w:val="24"/>
          <w:highlight w:val="white"/>
        </w:rPr>
        <w:t>, sem necessariamente experimentar os mesmos; identificar sentimentos de compaixão, simpatia e cuidado com o bem-estar de outra pessoa; e transmitir um entendimento explícito do sentimento e da perspectiva da outra pessoa para que sinta extremamente compre</w:t>
      </w:r>
      <w:r>
        <w:rPr>
          <w:rFonts w:ascii="Times New Roman" w:eastAsia="Times New Roman" w:hAnsi="Times New Roman" w:cs="Times New Roman"/>
          <w:color w:val="111111"/>
          <w:sz w:val="24"/>
          <w:szCs w:val="24"/>
          <w:highlight w:val="white"/>
        </w:rPr>
        <w:t>endida.</w:t>
      </w:r>
      <w:r>
        <w:rPr>
          <w:rFonts w:ascii="Times New Roman" w:eastAsia="Times New Roman" w:hAnsi="Times New Roman" w:cs="Times New Roman"/>
          <w:color w:val="111111"/>
          <w:sz w:val="24"/>
          <w:szCs w:val="24"/>
        </w:rPr>
        <w:t xml:space="preserve"> A habilidade empática inclui três fases:</w:t>
      </w:r>
      <w:r>
        <w:rPr>
          <w:rFonts w:ascii="Times New Roman" w:eastAsia="Times New Roman" w:hAnsi="Times New Roman" w:cs="Times New Roman"/>
          <w:color w:val="111111"/>
          <w:sz w:val="24"/>
          <w:szCs w:val="24"/>
          <w:highlight w:val="white"/>
        </w:rPr>
        <w:t xml:space="preserve"> prestar atenção</w:t>
      </w:r>
      <w:r>
        <w:rPr>
          <w:rFonts w:ascii="Times New Roman" w:eastAsia="Times New Roman" w:hAnsi="Times New Roman" w:cs="Times New Roman"/>
          <w:color w:val="111111"/>
          <w:sz w:val="24"/>
          <w:szCs w:val="24"/>
        </w:rPr>
        <w:t xml:space="preserve"> - mostrar envolvimento com o conteúdo da fala do outro de maneira física e psicológica; ouvir sensivelmente - demonstrar perspectiva de compreender os sentimentos da pessoa-alvo e de alguma maneira, experienciar o que está acontecendo com ela naquele dete</w:t>
      </w:r>
      <w:r>
        <w:rPr>
          <w:rFonts w:ascii="Times New Roman" w:eastAsia="Times New Roman" w:hAnsi="Times New Roman" w:cs="Times New Roman"/>
          <w:color w:val="111111"/>
          <w:sz w:val="24"/>
          <w:szCs w:val="24"/>
        </w:rPr>
        <w:t xml:space="preserve">rminado momento, sem julgamentos; e, verbalizar sensivelmente </w:t>
      </w:r>
      <w:r>
        <w:rPr>
          <w:rFonts w:ascii="Times New Roman" w:eastAsia="Times New Roman" w:hAnsi="Times New Roman" w:cs="Times New Roman"/>
          <w:color w:val="111111"/>
          <w:sz w:val="24"/>
          <w:szCs w:val="24"/>
          <w:highlight w:val="white"/>
        </w:rPr>
        <w:t xml:space="preserve">- comunicar de maneira que a </w:t>
      </w:r>
      <w:r>
        <w:rPr>
          <w:rFonts w:ascii="Times New Roman" w:eastAsia="Times New Roman" w:hAnsi="Times New Roman" w:cs="Times New Roman"/>
          <w:color w:val="111111"/>
          <w:sz w:val="24"/>
          <w:szCs w:val="24"/>
        </w:rPr>
        <w:t>pessoa se sinta compreendida (</w:t>
      </w:r>
      <w:proofErr w:type="spellStart"/>
      <w:r>
        <w:rPr>
          <w:rFonts w:ascii="Times New Roman" w:eastAsia="Times New Roman" w:hAnsi="Times New Roman" w:cs="Times New Roman"/>
          <w:color w:val="111111"/>
          <w:sz w:val="24"/>
          <w:szCs w:val="24"/>
        </w:rPr>
        <w:t>Falcone</w:t>
      </w:r>
      <w:proofErr w:type="spellEnd"/>
      <w:r>
        <w:rPr>
          <w:rFonts w:ascii="Times New Roman" w:eastAsia="Times New Roman" w:hAnsi="Times New Roman" w:cs="Times New Roman"/>
          <w:color w:val="111111"/>
          <w:sz w:val="24"/>
          <w:szCs w:val="24"/>
        </w:rPr>
        <w:t xml:space="preserve">, 1999; </w:t>
      </w:r>
      <w:proofErr w:type="spellStart"/>
      <w:r>
        <w:rPr>
          <w:rFonts w:ascii="Times New Roman" w:eastAsia="Times New Roman" w:hAnsi="Times New Roman" w:cs="Times New Roman"/>
          <w:color w:val="111111"/>
          <w:sz w:val="24"/>
          <w:szCs w:val="24"/>
        </w:rPr>
        <w:t>Falcone</w:t>
      </w:r>
      <w:proofErr w:type="spellEnd"/>
      <w:r>
        <w:rPr>
          <w:rFonts w:ascii="Times New Roman" w:eastAsia="Times New Roman" w:hAnsi="Times New Roman" w:cs="Times New Roman"/>
          <w:color w:val="111111"/>
          <w:sz w:val="24"/>
          <w:szCs w:val="24"/>
        </w:rPr>
        <w:t xml:space="preserve"> et al., 2008).</w:t>
      </w:r>
    </w:p>
    <w:p w:rsidR="000740C0" w:rsidRDefault="00592C09">
      <w:pPr>
        <w:spacing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As HS contribuem </w:t>
      </w:r>
      <w:r>
        <w:rPr>
          <w:rFonts w:ascii="Times New Roman" w:eastAsia="Times New Roman" w:hAnsi="Times New Roman" w:cs="Times New Roman"/>
          <w:sz w:val="24"/>
          <w:szCs w:val="24"/>
        </w:rPr>
        <w:t>ao se expor em público e/ou falar com pessoas desconhecidas; trabalhar em grupo;</w:t>
      </w:r>
      <w:r>
        <w:rPr>
          <w:rFonts w:ascii="Times New Roman" w:eastAsia="Times New Roman" w:hAnsi="Times New Roman" w:cs="Times New Roman"/>
          <w:sz w:val="24"/>
          <w:szCs w:val="24"/>
        </w:rPr>
        <w:t xml:space="preserve"> reivindicar direitos; fazer/receber críticas; no desenvolvimento emocional, favorecendo o vínculo entre as pessoas, para lidar com relacionamentos familiares, amorosos e com amigos; e consequentemente na redução de conflitos, gerando bem-estar físico e  p</w:t>
      </w:r>
      <w:r>
        <w:rPr>
          <w:rFonts w:ascii="Times New Roman" w:eastAsia="Times New Roman" w:hAnsi="Times New Roman" w:cs="Times New Roman"/>
          <w:sz w:val="24"/>
          <w:szCs w:val="24"/>
        </w:rPr>
        <w:t xml:space="preserve">sicológico; além de mostrar </w:t>
      </w:r>
      <w:r>
        <w:rPr>
          <w:rFonts w:ascii="Times New Roman" w:eastAsia="Times New Roman" w:hAnsi="Times New Roman" w:cs="Times New Roman"/>
          <w:color w:val="212121"/>
          <w:sz w:val="24"/>
          <w:szCs w:val="24"/>
          <w:highlight w:val="white"/>
        </w:rPr>
        <w:t>uma relação positiva com melhor desempenho acadêmico</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sz w:val="24"/>
          <w:szCs w:val="24"/>
        </w:rPr>
        <w:t>Por outro lado, déficits nestas habilidades geram prejuízos associados a distorções de percepção, assim como problemas de regulação e autocontrole emocional, favorecendo o co</w:t>
      </w:r>
      <w:r>
        <w:rPr>
          <w:rFonts w:ascii="Times New Roman" w:eastAsia="Times New Roman" w:hAnsi="Times New Roman" w:cs="Times New Roman"/>
          <w:sz w:val="24"/>
          <w:szCs w:val="24"/>
        </w:rPr>
        <w:t xml:space="preserve">mportamento agressivo e uma correlação com sofrimento psíquico que apresenta tendência a desenvolver transtornos psicológicos e/ou de personalidade </w:t>
      </w:r>
      <w:r>
        <w:rPr>
          <w:rFonts w:ascii="Times New Roman" w:eastAsia="Times New Roman" w:hAnsi="Times New Roman" w:cs="Times New Roman"/>
          <w:color w:val="212121"/>
          <w:sz w:val="24"/>
          <w:szCs w:val="24"/>
        </w:rPr>
        <w:t>(</w:t>
      </w:r>
      <w:proofErr w:type="spellStart"/>
      <w:r>
        <w:rPr>
          <w:rFonts w:ascii="Times New Roman" w:eastAsia="Times New Roman" w:hAnsi="Times New Roman" w:cs="Times New Roman"/>
          <w:sz w:val="24"/>
          <w:szCs w:val="24"/>
        </w:rPr>
        <w:t>Bolsoni</w:t>
      </w:r>
      <w:proofErr w:type="spellEnd"/>
      <w:r>
        <w:rPr>
          <w:rFonts w:ascii="Times New Roman" w:eastAsia="Times New Roman" w:hAnsi="Times New Roman" w:cs="Times New Roman"/>
          <w:sz w:val="24"/>
          <w:szCs w:val="24"/>
        </w:rPr>
        <w:t xml:space="preserve">-Silva &amp; Loureiro, 2016; Beck, Davis, &amp; Freeman, 2017; </w:t>
      </w:r>
      <w:proofErr w:type="spellStart"/>
      <w:r>
        <w:rPr>
          <w:rFonts w:ascii="Times New Roman" w:eastAsia="Times New Roman" w:hAnsi="Times New Roman" w:cs="Times New Roman"/>
          <w:sz w:val="24"/>
          <w:szCs w:val="24"/>
        </w:rPr>
        <w:t>Falcone</w:t>
      </w:r>
      <w:proofErr w:type="spellEnd"/>
      <w:r>
        <w:rPr>
          <w:rFonts w:ascii="Times New Roman" w:eastAsia="Times New Roman" w:hAnsi="Times New Roman" w:cs="Times New Roman"/>
          <w:sz w:val="24"/>
          <w:szCs w:val="24"/>
        </w:rPr>
        <w:t xml:space="preserve"> et al., 2008; </w:t>
      </w:r>
      <w:r>
        <w:rPr>
          <w:rFonts w:ascii="Times New Roman" w:eastAsia="Times New Roman" w:hAnsi="Times New Roman" w:cs="Times New Roman"/>
          <w:color w:val="111111"/>
          <w:sz w:val="24"/>
          <w:szCs w:val="24"/>
        </w:rPr>
        <w:t>Soares et al., 2017</w:t>
      </w:r>
      <w:r>
        <w:rPr>
          <w:rFonts w:ascii="Times New Roman" w:eastAsia="Times New Roman" w:hAnsi="Times New Roman" w:cs="Times New Roman"/>
          <w:color w:val="212121"/>
          <w:sz w:val="24"/>
          <w:szCs w:val="24"/>
        </w:rPr>
        <w:t>; Ch</w:t>
      </w:r>
      <w:r>
        <w:rPr>
          <w:rFonts w:ascii="Times New Roman" w:eastAsia="Times New Roman" w:hAnsi="Times New Roman" w:cs="Times New Roman"/>
          <w:color w:val="212121"/>
          <w:sz w:val="24"/>
          <w:szCs w:val="24"/>
        </w:rPr>
        <w:t xml:space="preserve">o &amp; </w:t>
      </w:r>
      <w:proofErr w:type="spellStart"/>
      <w:r>
        <w:rPr>
          <w:rFonts w:ascii="Times New Roman" w:eastAsia="Times New Roman" w:hAnsi="Times New Roman" w:cs="Times New Roman"/>
          <w:color w:val="212121"/>
          <w:sz w:val="24"/>
          <w:szCs w:val="24"/>
        </w:rPr>
        <w:t>Jeon</w:t>
      </w:r>
      <w:proofErr w:type="spellEnd"/>
      <w:r>
        <w:rPr>
          <w:rFonts w:ascii="Times New Roman" w:eastAsia="Times New Roman" w:hAnsi="Times New Roman" w:cs="Times New Roman"/>
          <w:color w:val="212121"/>
          <w:sz w:val="24"/>
          <w:szCs w:val="24"/>
        </w:rPr>
        <w:t>, 2019</w:t>
      </w:r>
      <w:r>
        <w:rPr>
          <w:rFonts w:ascii="Times New Roman" w:eastAsia="Times New Roman" w:hAnsi="Times New Roman" w:cs="Times New Roman"/>
          <w:sz w:val="24"/>
          <w:szCs w:val="24"/>
        </w:rPr>
        <w:t xml:space="preserve">). </w:t>
      </w:r>
    </w:p>
    <w:p w:rsidR="000740C0" w:rsidRDefault="00592C09">
      <w:pPr>
        <w:spacing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habilidades são requeridas em todas as profissões, embora que para a Psicologia exige-se um repertório mais elaborado de HS, visto que os(as) psicólogos(as) se utilizam de competências cognitivas, técnicas e atitudinais como element</w:t>
      </w:r>
      <w:r>
        <w:rPr>
          <w:rFonts w:ascii="Times New Roman" w:eastAsia="Times New Roman" w:hAnsi="Times New Roman" w:cs="Times New Roman"/>
          <w:sz w:val="24"/>
          <w:szCs w:val="24"/>
        </w:rPr>
        <w:t xml:space="preserve">os integradores para desenvolver intervenções psicológicas adequadas aos fenômenos, processos, população-alvo e contextos. Segundo o Conselho Federal de Psicologia (2019), o número de psicólogos(as) ativos no Brasil </w:t>
      </w:r>
      <w:r>
        <w:rPr>
          <w:rFonts w:ascii="Times New Roman" w:eastAsia="Times New Roman" w:hAnsi="Times New Roman" w:cs="Times New Roman"/>
          <w:sz w:val="24"/>
          <w:szCs w:val="24"/>
        </w:rPr>
        <w:lastRenderedPageBreak/>
        <w:t>durante o primeiro semestre de 2019 é de</w:t>
      </w:r>
      <w:r>
        <w:rPr>
          <w:rFonts w:ascii="Times New Roman" w:eastAsia="Times New Roman" w:hAnsi="Times New Roman" w:cs="Times New Roman"/>
          <w:sz w:val="24"/>
          <w:szCs w:val="24"/>
        </w:rPr>
        <w:t xml:space="preserve"> 341.233, sendo o país com maior número de profissionais no mundo. </w:t>
      </w:r>
    </w:p>
    <w:p w:rsidR="000740C0" w:rsidRDefault="00592C09">
      <w:pPr>
        <w:spacing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forma, atentar para o aprimoramento de HS desde a graduação pode contribuir para a formação de profissionais mais qualificados. Além das considerações apontadas, a avaliação do reper</w:t>
      </w:r>
      <w:r>
        <w:rPr>
          <w:rFonts w:ascii="Times New Roman" w:eastAsia="Times New Roman" w:hAnsi="Times New Roman" w:cs="Times New Roman"/>
          <w:sz w:val="24"/>
          <w:szCs w:val="24"/>
        </w:rPr>
        <w:t>tório de HS dos universitários se justifica por tratarem de uma parcela da população que, cada vez mais, tem sido exigida a competência nas relações interpessoais. No entanto, os cursos de Psicologia não apresentam em seus currículos atividades diretas que</w:t>
      </w:r>
      <w:r>
        <w:rPr>
          <w:rFonts w:ascii="Times New Roman" w:eastAsia="Times New Roman" w:hAnsi="Times New Roman" w:cs="Times New Roman"/>
          <w:sz w:val="24"/>
          <w:szCs w:val="24"/>
        </w:rPr>
        <w:t xml:space="preserve"> desenvolvam essas habilidades nos estudantes. Uma hipótese é a crença de que as HS necessárias já fazem parte do repertório dos alunos, não havendo necessidade de desenvolvimento ou; que a importância dessas habilidades está sendo subestimada e desconside</w:t>
      </w:r>
      <w:r>
        <w:rPr>
          <w:rFonts w:ascii="Times New Roman" w:eastAsia="Times New Roman" w:hAnsi="Times New Roman" w:cs="Times New Roman"/>
          <w:sz w:val="24"/>
          <w:szCs w:val="24"/>
        </w:rPr>
        <w:t xml:space="preserve">rada pelas universidades, comparada ao conhecimento técnico (Bandeira et al., 2006). </w:t>
      </w:r>
    </w:p>
    <w:p w:rsidR="000740C0" w:rsidRDefault="00592C09">
      <w:pPr>
        <w:spacing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analisar estudos com universitários, observou-se que existem poucas investigações de comparação do desenvolvimento das HS e Empatia ao longo da graduação. Com estudant</w:t>
      </w:r>
      <w:r>
        <w:rPr>
          <w:rFonts w:ascii="Times New Roman" w:eastAsia="Times New Roman" w:hAnsi="Times New Roman" w:cs="Times New Roman"/>
          <w:sz w:val="24"/>
          <w:szCs w:val="24"/>
        </w:rPr>
        <w:t xml:space="preserve">es de Psicologia, verificou-se por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(2004) que os alunos de final de curso apresentam maiores níveis de HS, ao contrário do que foi visto por Carneiro e Teixeira (2011), no qual afirmou um maior repertório de HS nos jovens de início do cur</w:t>
      </w:r>
      <w:r>
        <w:rPr>
          <w:rFonts w:ascii="Times New Roman" w:eastAsia="Times New Roman" w:hAnsi="Times New Roman" w:cs="Times New Roman"/>
          <w:sz w:val="24"/>
          <w:szCs w:val="24"/>
        </w:rPr>
        <w:t>so. Em relação à Empatia, o estudo de Nascimento et al. (2018) revelou que os alunos de final de curso apresentam maior habilidade empática, no entanto, a maior parte das pesquisas indicam um declínio no nível de Empatia ao passar do tempo na graduação (</w:t>
      </w:r>
      <w:proofErr w:type="spellStart"/>
      <w:r>
        <w:rPr>
          <w:rFonts w:ascii="Times New Roman" w:eastAsia="Times New Roman" w:hAnsi="Times New Roman" w:cs="Times New Roman"/>
          <w:sz w:val="24"/>
          <w:szCs w:val="24"/>
        </w:rPr>
        <w:t>Sa</w:t>
      </w:r>
      <w:r>
        <w:rPr>
          <w:rFonts w:ascii="Times New Roman" w:eastAsia="Times New Roman" w:hAnsi="Times New Roman" w:cs="Times New Roman"/>
          <w:sz w:val="24"/>
          <w:szCs w:val="24"/>
        </w:rPr>
        <w:t>shikumar</w:t>
      </w:r>
      <w:proofErr w:type="spellEnd"/>
      <w:r>
        <w:rPr>
          <w:rFonts w:ascii="Times New Roman" w:eastAsia="Times New Roman" w:hAnsi="Times New Roman" w:cs="Times New Roman"/>
          <w:sz w:val="24"/>
          <w:szCs w:val="24"/>
        </w:rPr>
        <w:t xml:space="preserve"> et al., 2014; Tariq, </w:t>
      </w:r>
      <w:proofErr w:type="spellStart"/>
      <w:r>
        <w:rPr>
          <w:rFonts w:ascii="Times New Roman" w:eastAsia="Times New Roman" w:hAnsi="Times New Roman" w:cs="Times New Roman"/>
          <w:sz w:val="24"/>
          <w:szCs w:val="24"/>
        </w:rPr>
        <w:t>Rasheed</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Tavakol</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Tamayo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Rizkalla</w:t>
      </w:r>
      <w:proofErr w:type="spellEnd"/>
      <w:r>
        <w:rPr>
          <w:rFonts w:ascii="Times New Roman" w:eastAsia="Times New Roman" w:hAnsi="Times New Roman" w:cs="Times New Roman"/>
          <w:sz w:val="24"/>
          <w:szCs w:val="24"/>
        </w:rPr>
        <w:t>, &amp; Henderson, 2016)</w:t>
      </w:r>
      <w:r>
        <w:rPr>
          <w:rFonts w:ascii="Times New Roman" w:eastAsia="Times New Roman" w:hAnsi="Times New Roman" w:cs="Times New Roman"/>
          <w:color w:val="333333"/>
          <w:sz w:val="26"/>
          <w:szCs w:val="26"/>
          <w:highlight w:val="white"/>
        </w:rPr>
        <w:t>.</w:t>
      </w:r>
    </w:p>
    <w:p w:rsidR="000740C0" w:rsidRDefault="00592C09">
      <w:pPr>
        <w:spacing w:line="240" w:lineRule="auto"/>
        <w:ind w:firstLine="70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Frente ao exposto, este estudo justifica-se por dois principais motivos: o primeiro visa identificar o perfil, repertório de HS e o grau de Empatia </w:t>
      </w:r>
      <w:r>
        <w:rPr>
          <w:rFonts w:ascii="Times New Roman" w:eastAsia="Times New Roman" w:hAnsi="Times New Roman" w:cs="Times New Roman"/>
          <w:sz w:val="24"/>
          <w:szCs w:val="24"/>
        </w:rPr>
        <w:t>prevalentes no</w:t>
      </w:r>
      <w:r>
        <w:rPr>
          <w:rFonts w:ascii="Times New Roman" w:eastAsia="Times New Roman" w:hAnsi="Times New Roman" w:cs="Times New Roman"/>
          <w:sz w:val="24"/>
          <w:szCs w:val="24"/>
        </w:rPr>
        <w:t xml:space="preserve">s estudantes de Psicologia durante diferentes momentos da graduação. A partir dos dados obtidos poderá ser promovido programas de intervenções mais efetivos para estas habilidades com os universitários, considerando que déficits nas relações interpessoais </w:t>
      </w:r>
      <w:r>
        <w:rPr>
          <w:rFonts w:ascii="Times New Roman" w:eastAsia="Times New Roman" w:hAnsi="Times New Roman" w:cs="Times New Roman"/>
          <w:sz w:val="24"/>
          <w:szCs w:val="24"/>
        </w:rPr>
        <w:t>podem comprometer o desempenho na formação acadêmica quanto na capacidade de lidar com as exigências do mercado de trabalho.</w:t>
      </w:r>
      <w:r>
        <w:rPr>
          <w:rFonts w:ascii="Times New Roman" w:eastAsia="Times New Roman" w:hAnsi="Times New Roman" w:cs="Times New Roman"/>
          <w:color w:val="111111"/>
          <w:sz w:val="24"/>
          <w:szCs w:val="24"/>
        </w:rPr>
        <w:t xml:space="preserve"> O segundo tem como propósito contribuir com o desenvolvimento científico nacional e internacional da área da Psicologia, pois embor</w:t>
      </w:r>
      <w:r>
        <w:rPr>
          <w:rFonts w:ascii="Times New Roman" w:eastAsia="Times New Roman" w:hAnsi="Times New Roman" w:cs="Times New Roman"/>
          <w:color w:val="111111"/>
          <w:sz w:val="24"/>
          <w:szCs w:val="24"/>
        </w:rPr>
        <w:t>a tenha crescido consideravelmente o número de pesquisas que envolvem a temática, a maioria dos estudos são com estudantes do curso de Medicina, mostrando a importância de desenvolver com outras formações. Percebe-se, ainda, uma divergência e carência na l</w:t>
      </w:r>
      <w:r>
        <w:rPr>
          <w:rFonts w:ascii="Times New Roman" w:eastAsia="Times New Roman" w:hAnsi="Times New Roman" w:cs="Times New Roman"/>
          <w:color w:val="111111"/>
          <w:sz w:val="24"/>
          <w:szCs w:val="24"/>
        </w:rPr>
        <w:t xml:space="preserve">iteratura que avaliem as variáveis de HS e Empatia juntas conforme o período da graduação. Desta forma, o presente estudo tem como objetivo avaliar e comparar HS e Empatia em estudantes de Psicologia de início e final de curso. </w:t>
      </w:r>
    </w:p>
    <w:p w:rsidR="000740C0" w:rsidRDefault="000740C0">
      <w:pPr>
        <w:spacing w:line="240" w:lineRule="auto"/>
        <w:rPr>
          <w:rFonts w:ascii="Times New Roman" w:eastAsia="Times New Roman" w:hAnsi="Times New Roman" w:cs="Times New Roman"/>
          <w:b/>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Método</w:t>
      </w:r>
    </w:p>
    <w:p w:rsidR="000740C0" w:rsidRDefault="00592C09">
      <w:pPr>
        <w:spacing w:line="240" w:lineRule="auto"/>
        <w:jc w:val="both"/>
        <w:rPr>
          <w:rFonts w:ascii="Times New Roman" w:eastAsia="Times New Roman" w:hAnsi="Times New Roman" w:cs="Times New Roman"/>
          <w:color w:val="111111"/>
          <w:sz w:val="24"/>
          <w:szCs w:val="24"/>
        </w:rPr>
      </w:pPr>
      <w:r w:rsidRPr="001540D4">
        <w:rPr>
          <w:rFonts w:ascii="Times New Roman" w:eastAsia="Times New Roman" w:hAnsi="Times New Roman" w:cs="Times New Roman"/>
          <w:i/>
          <w:color w:val="111111"/>
          <w:sz w:val="24"/>
          <w:szCs w:val="24"/>
        </w:rPr>
        <w:t>Amostra</w:t>
      </w:r>
      <w:r>
        <w:rPr>
          <w:rFonts w:ascii="Times New Roman" w:eastAsia="Times New Roman" w:hAnsi="Times New Roman" w:cs="Times New Roman"/>
          <w:color w:val="111111"/>
          <w:sz w:val="24"/>
          <w:szCs w:val="24"/>
        </w:rPr>
        <w:tab/>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Participaram deste estudo transversal, comparativo e quantitativo, 84 estudantes universitários, de 18 a 60 anos, dos sexos feminino e masculino, regularmente matriculados no curso de Psicologia de uma Instituição de Ensino Superior (IES) privada da Região</w:t>
      </w:r>
      <w:r>
        <w:rPr>
          <w:rFonts w:ascii="Times New Roman" w:eastAsia="Times New Roman" w:hAnsi="Times New Roman" w:cs="Times New Roman"/>
          <w:color w:val="111111"/>
          <w:sz w:val="24"/>
          <w:szCs w:val="24"/>
        </w:rPr>
        <w:t xml:space="preserve"> Sul do Brasil. A composição da amostra foi feita por conveniência, pois houve uma escolha deliberada dos elementos da amostra, baseada no acesso aos sujeitos estudados. Incluiu-se os estudantes que possuem menos de 30% e mais de 70% do curso concluído, pa</w:t>
      </w:r>
      <w:r>
        <w:rPr>
          <w:rFonts w:ascii="Times New Roman" w:eastAsia="Times New Roman" w:hAnsi="Times New Roman" w:cs="Times New Roman"/>
          <w:color w:val="111111"/>
          <w:sz w:val="24"/>
          <w:szCs w:val="24"/>
        </w:rPr>
        <w:t xml:space="preserve">ra compor os grupos de </w:t>
      </w:r>
      <w:proofErr w:type="spellStart"/>
      <w:r>
        <w:rPr>
          <w:rFonts w:ascii="Times New Roman" w:eastAsia="Times New Roman" w:hAnsi="Times New Roman" w:cs="Times New Roman"/>
          <w:color w:val="111111"/>
          <w:sz w:val="24"/>
          <w:szCs w:val="24"/>
        </w:rPr>
        <w:t>ínicio</w:t>
      </w:r>
      <w:proofErr w:type="spellEnd"/>
      <w:r>
        <w:rPr>
          <w:rFonts w:ascii="Times New Roman" w:eastAsia="Times New Roman" w:hAnsi="Times New Roman" w:cs="Times New Roman"/>
          <w:color w:val="111111"/>
          <w:sz w:val="24"/>
          <w:szCs w:val="24"/>
        </w:rPr>
        <w:t xml:space="preserve"> e final de curso respectivamente. Excluiu-se um participante que não atendia aos critérios do estudo. </w:t>
      </w:r>
    </w:p>
    <w:p w:rsidR="000740C0" w:rsidRPr="001540D4" w:rsidRDefault="000740C0">
      <w:pPr>
        <w:spacing w:line="240" w:lineRule="auto"/>
        <w:rPr>
          <w:rFonts w:ascii="Times New Roman" w:eastAsia="Times New Roman" w:hAnsi="Times New Roman" w:cs="Times New Roman"/>
          <w:i/>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Procedimentos de coletas de dados</w:t>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 seleção dos participantes foi realizada juntamente com a Coordenação do Curso de Psico</w:t>
      </w:r>
      <w:r>
        <w:rPr>
          <w:rFonts w:ascii="Times New Roman" w:eastAsia="Times New Roman" w:hAnsi="Times New Roman" w:cs="Times New Roman"/>
          <w:color w:val="111111"/>
          <w:sz w:val="24"/>
          <w:szCs w:val="24"/>
        </w:rPr>
        <w:t xml:space="preserve">logia da IES pesquisada, buscando os estudantes que atendiam aos requisitos deste estudo. </w:t>
      </w:r>
      <w:r>
        <w:rPr>
          <w:rFonts w:ascii="Times New Roman" w:eastAsia="Times New Roman" w:hAnsi="Times New Roman" w:cs="Times New Roman"/>
          <w:color w:val="111111"/>
          <w:sz w:val="24"/>
          <w:szCs w:val="24"/>
        </w:rPr>
        <w:lastRenderedPageBreak/>
        <w:t>Posteriormente, foi feito um convite aos alunos através dos endereços eletrônicos com informações de data, hora e local da realização da pesquisa. Realizou-se a colet</w:t>
      </w:r>
      <w:r>
        <w:rPr>
          <w:rFonts w:ascii="Times New Roman" w:eastAsia="Times New Roman" w:hAnsi="Times New Roman" w:cs="Times New Roman"/>
          <w:color w:val="111111"/>
          <w:sz w:val="24"/>
          <w:szCs w:val="24"/>
        </w:rPr>
        <w:t>a dos dados nas salas da IES durante o período de aula nos meses de março e abril de 2019, mediante autorização prévia dos professores. A aplicação dos instrumentos teve duração média de 40 minutos e ocorreu de forma coletiva, com média de 21 estudantes em</w:t>
      </w:r>
      <w:r>
        <w:rPr>
          <w:rFonts w:ascii="Times New Roman" w:eastAsia="Times New Roman" w:hAnsi="Times New Roman" w:cs="Times New Roman"/>
          <w:color w:val="111111"/>
          <w:sz w:val="24"/>
          <w:szCs w:val="24"/>
        </w:rPr>
        <w:t xml:space="preserve"> cada turma, totalizando quatro momentos de avaliação. Após a leitura e assinatura do Termo de Consentimento Livre e Esclarecido (TCLE) por parte dos universitários, foram entregues os instrumentos.</w:t>
      </w:r>
    </w:p>
    <w:p w:rsidR="000740C0" w:rsidRDefault="000740C0">
      <w:pPr>
        <w:spacing w:line="240" w:lineRule="auto"/>
        <w:rPr>
          <w:rFonts w:ascii="Times New Roman" w:eastAsia="Times New Roman" w:hAnsi="Times New Roman" w:cs="Times New Roman"/>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Instrumentos</w:t>
      </w:r>
    </w:p>
    <w:p w:rsidR="000740C0" w:rsidRDefault="00592C09">
      <w:pPr>
        <w:spacing w:line="240" w:lineRule="auto"/>
        <w:ind w:firstLine="720"/>
        <w:jc w:val="both"/>
        <w:rPr>
          <w:rFonts w:ascii="Times New Roman" w:eastAsia="Times New Roman" w:hAnsi="Times New Roman" w:cs="Times New Roman"/>
          <w:color w:val="111111"/>
          <w:sz w:val="24"/>
          <w:szCs w:val="24"/>
        </w:rPr>
      </w:pPr>
      <w:r w:rsidRPr="001540D4">
        <w:rPr>
          <w:rFonts w:ascii="Times New Roman" w:eastAsia="Times New Roman" w:hAnsi="Times New Roman" w:cs="Times New Roman"/>
          <w:i/>
          <w:color w:val="111111"/>
          <w:sz w:val="24"/>
          <w:szCs w:val="24"/>
        </w:rPr>
        <w:t>Questionário Sociodemográfico/Percepção sobre Habilidades Sociais e Empatia no Curso de Psicologia:</w:t>
      </w:r>
      <w:r>
        <w:rPr>
          <w:rFonts w:ascii="Times New Roman" w:eastAsia="Times New Roman" w:hAnsi="Times New Roman" w:cs="Times New Roman"/>
          <w:color w:val="111111"/>
          <w:sz w:val="24"/>
          <w:szCs w:val="24"/>
        </w:rPr>
        <w:t xml:space="preserve"> apresenta-se em dezoito perguntas que solicitam dados ao participante referentes à idade, sexo, estado civil, cor da pele, semestralidade, ocupação atual, r</w:t>
      </w:r>
      <w:r>
        <w:rPr>
          <w:rFonts w:ascii="Times New Roman" w:eastAsia="Times New Roman" w:hAnsi="Times New Roman" w:cs="Times New Roman"/>
          <w:color w:val="111111"/>
          <w:sz w:val="24"/>
          <w:szCs w:val="24"/>
        </w:rPr>
        <w:t>enda mensal, se realizou ou está em acompanhamento psicológico, se já teve ou tem alguma dificuldade de se expor em público, se concorda que o curso de Psicologia desenvolve as HS e Empatia durante a graduação, em quais disciplinas e/ou atividades do curso</w:t>
      </w:r>
      <w:r>
        <w:rPr>
          <w:rFonts w:ascii="Times New Roman" w:eastAsia="Times New Roman" w:hAnsi="Times New Roman" w:cs="Times New Roman"/>
          <w:color w:val="111111"/>
          <w:sz w:val="24"/>
          <w:szCs w:val="24"/>
        </w:rPr>
        <w:t xml:space="preserve"> o respondente vivenciou a temática, e se considera importante o desenvolvimento das HS e Empatia no decorrer  da formação acadêmica.  </w:t>
      </w:r>
    </w:p>
    <w:p w:rsidR="000740C0" w:rsidRDefault="00592C09">
      <w:pPr>
        <w:spacing w:line="240" w:lineRule="auto"/>
        <w:ind w:firstLine="720"/>
        <w:jc w:val="both"/>
        <w:rPr>
          <w:rFonts w:ascii="Times New Roman" w:eastAsia="Times New Roman" w:hAnsi="Times New Roman" w:cs="Times New Roman"/>
          <w:sz w:val="24"/>
          <w:szCs w:val="24"/>
        </w:rPr>
      </w:pPr>
      <w:r w:rsidRPr="001540D4">
        <w:rPr>
          <w:rFonts w:ascii="Times New Roman" w:eastAsia="Times New Roman" w:hAnsi="Times New Roman" w:cs="Times New Roman"/>
          <w:i/>
          <w:color w:val="111111"/>
          <w:sz w:val="24"/>
          <w:szCs w:val="24"/>
        </w:rPr>
        <w:t>Inventário de Habilidades Sociais 2 (IHS-2)</w:t>
      </w:r>
      <w:r w:rsidRPr="001540D4">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&amp;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2018) é um instrumento de </w:t>
      </w:r>
      <w:proofErr w:type="spellStart"/>
      <w:r>
        <w:rPr>
          <w:rFonts w:ascii="Times New Roman" w:eastAsia="Times New Roman" w:hAnsi="Times New Roman" w:cs="Times New Roman"/>
          <w:sz w:val="24"/>
          <w:szCs w:val="24"/>
        </w:rPr>
        <w:t>autorrelato</w:t>
      </w:r>
      <w:proofErr w:type="spellEnd"/>
      <w:r>
        <w:rPr>
          <w:rFonts w:ascii="Times New Roman" w:eastAsia="Times New Roman" w:hAnsi="Times New Roman" w:cs="Times New Roman"/>
          <w:sz w:val="24"/>
          <w:szCs w:val="24"/>
        </w:rPr>
        <w:t>, que permite</w:t>
      </w:r>
      <w:r>
        <w:rPr>
          <w:rFonts w:ascii="Times New Roman" w:eastAsia="Times New Roman" w:hAnsi="Times New Roman" w:cs="Times New Roman"/>
          <w:sz w:val="24"/>
          <w:szCs w:val="24"/>
        </w:rPr>
        <w:t xml:space="preserve"> caracterizar o desempenho social em diferentes situações (trabalho, escola, família e cotidiano). É composto por 38 itens, cada um deles descrevendo uma situação de interação social e uma possível reação a ela, possibilitando a identificação de recursos e</w:t>
      </w:r>
      <w:r>
        <w:rPr>
          <w:rFonts w:ascii="Times New Roman" w:eastAsia="Times New Roman" w:hAnsi="Times New Roman" w:cs="Times New Roman"/>
          <w:sz w:val="24"/>
          <w:szCs w:val="24"/>
        </w:rPr>
        <w:t xml:space="preserve"> déficits no repertório do respondente. Esta nova versão foi alterada em relação à anterior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&amp;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2001) nos seguintes aspectos: (a) ampliação da faixa etária de 18 para 59 anos de idade; (b) atualização psicométrica mantendo no Caderno </w:t>
      </w:r>
      <w:r>
        <w:rPr>
          <w:rFonts w:ascii="Times New Roman" w:eastAsia="Times New Roman" w:hAnsi="Times New Roman" w:cs="Times New Roman"/>
          <w:sz w:val="24"/>
          <w:szCs w:val="24"/>
        </w:rPr>
        <w:t>de Aplicação (para possível análise qualitativa), os itens excluídos da estrutura atual e a numeração original;  (c) análises de diferença entre grupos etários (18 a 38 anos e 39 a 59 anos) e entre respondentes do sexo masculino e feminino, com atualização</w:t>
      </w:r>
      <w:r>
        <w:rPr>
          <w:rFonts w:ascii="Times New Roman" w:eastAsia="Times New Roman" w:hAnsi="Times New Roman" w:cs="Times New Roman"/>
          <w:sz w:val="24"/>
          <w:szCs w:val="24"/>
        </w:rPr>
        <w:t xml:space="preserve"> de normas diferenciadas para cada grupo por idade e gênero. A nova estrutura fatorial (obtida via </w:t>
      </w:r>
      <w:proofErr w:type="spellStart"/>
      <w:r>
        <w:rPr>
          <w:rFonts w:ascii="Times New Roman" w:eastAsia="Times New Roman" w:hAnsi="Times New Roman" w:cs="Times New Roman"/>
          <w:sz w:val="24"/>
          <w:szCs w:val="24"/>
        </w:rPr>
        <w:t>Exploratory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 ESEM), reteve 30 itens, com consistência interna excelente (alfa de </w:t>
      </w:r>
      <w:proofErr w:type="spellStart"/>
      <w:r>
        <w:rPr>
          <w:rFonts w:ascii="Times New Roman" w:eastAsia="Times New Roman" w:hAnsi="Times New Roman" w:cs="Times New Roman"/>
          <w:sz w:val="24"/>
          <w:szCs w:val="24"/>
        </w:rPr>
        <w:t>Cronbach</w:t>
      </w:r>
      <w:proofErr w:type="spellEnd"/>
      <w:r>
        <w:rPr>
          <w:rFonts w:ascii="Times New Roman" w:eastAsia="Times New Roman" w:hAnsi="Times New Roman" w:cs="Times New Roman"/>
          <w:sz w:val="24"/>
          <w:szCs w:val="24"/>
        </w:rPr>
        <w:t xml:space="preserve"> = 0,944) e uma estrutura de cinco fat</w:t>
      </w:r>
      <w:r>
        <w:rPr>
          <w:rFonts w:ascii="Times New Roman" w:eastAsia="Times New Roman" w:hAnsi="Times New Roman" w:cs="Times New Roman"/>
          <w:sz w:val="24"/>
          <w:szCs w:val="24"/>
        </w:rPr>
        <w:t>ores com consistência satisfatória a alta: F1 – Conversação assertiva (α = 0,934), F2 – Abordagem afetivo-sexual (α = 0,774); F3 – Expressão de sentimento positivo (α = 0,894), F4 – Autocontrole/Enfrentamento (α = 0,840) e F5 – Desenvoltura social (α = 0,8</w:t>
      </w:r>
      <w:r>
        <w:rPr>
          <w:rFonts w:ascii="Times New Roman" w:eastAsia="Times New Roman" w:hAnsi="Times New Roman" w:cs="Times New Roman"/>
          <w:sz w:val="24"/>
          <w:szCs w:val="24"/>
        </w:rPr>
        <w:t xml:space="preserve">40). A escala total explicou 59,8% da variância (F1 = 20,8; F2 = 6,2; F3 = 16,2; F4 = 6,9; F5 = 9,7), com bons índices de ajuste geral e local: c2 = 1823,539;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295; c2/</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4,52, p &lt; 0,001; CFI = 0,966; TLI = 0,950; RMSEA = 0,037 (IC 90% = 0,033 – 0,03</w:t>
      </w:r>
      <w:r>
        <w:rPr>
          <w:rFonts w:ascii="Times New Roman" w:eastAsia="Times New Roman" w:hAnsi="Times New Roman" w:cs="Times New Roman"/>
          <w:sz w:val="24"/>
          <w:szCs w:val="24"/>
        </w:rPr>
        <w:t xml:space="preserve">7). A estrutura fatorial apresentou invariância </w:t>
      </w:r>
      <w:proofErr w:type="spellStart"/>
      <w:r>
        <w:rPr>
          <w:rFonts w:ascii="Times New Roman" w:eastAsia="Times New Roman" w:hAnsi="Times New Roman" w:cs="Times New Roman"/>
          <w:sz w:val="24"/>
          <w:szCs w:val="24"/>
        </w:rPr>
        <w:t>configural</w:t>
      </w:r>
      <w:proofErr w:type="spellEnd"/>
      <w:r>
        <w:rPr>
          <w:rFonts w:ascii="Times New Roman" w:eastAsia="Times New Roman" w:hAnsi="Times New Roman" w:cs="Times New Roman"/>
          <w:sz w:val="24"/>
          <w:szCs w:val="24"/>
        </w:rPr>
        <w:t xml:space="preserve"> e escalar entre sexos e entre as duas faixas de idade (18­–38 e 19–59 anos). A análise de itens (Teoria de Resposta ao Item) possibilitou descrever os principais parâmetros (índices de dificuldade </w:t>
      </w:r>
      <w:r>
        <w:rPr>
          <w:rFonts w:ascii="Times New Roman" w:eastAsia="Times New Roman" w:hAnsi="Times New Roman" w:cs="Times New Roman"/>
          <w:sz w:val="24"/>
          <w:szCs w:val="24"/>
        </w:rPr>
        <w:t xml:space="preserve">e ajuste, características dos participantes e </w:t>
      </w:r>
      <w:proofErr w:type="spellStart"/>
      <w:r>
        <w:rPr>
          <w:rFonts w:ascii="Times New Roman" w:eastAsia="Times New Roman" w:hAnsi="Times New Roman" w:cs="Times New Roman"/>
          <w:sz w:val="24"/>
          <w:szCs w:val="24"/>
        </w:rPr>
        <w:t>theta</w:t>
      </w:r>
      <w:proofErr w:type="spellEnd"/>
      <w:r>
        <w:rPr>
          <w:rFonts w:ascii="Times New Roman" w:eastAsia="Times New Roman" w:hAnsi="Times New Roman" w:cs="Times New Roman"/>
          <w:sz w:val="24"/>
          <w:szCs w:val="24"/>
        </w:rPr>
        <w:t>), demostrando adequação do instrumento. Como os 30 itens da presente versão são os mesmos da escala original, está sendo considerada a estabilidade teste-</w:t>
      </w:r>
      <w:proofErr w:type="spellStart"/>
      <w:r>
        <w:rPr>
          <w:rFonts w:ascii="Times New Roman" w:eastAsia="Times New Roman" w:hAnsi="Times New Roman" w:cs="Times New Roman"/>
          <w:sz w:val="24"/>
          <w:szCs w:val="24"/>
        </w:rPr>
        <w:t>reteste</w:t>
      </w:r>
      <w:proofErr w:type="spellEnd"/>
      <w:r>
        <w:rPr>
          <w:rFonts w:ascii="Times New Roman" w:eastAsia="Times New Roman" w:hAnsi="Times New Roman" w:cs="Times New Roman"/>
          <w:sz w:val="24"/>
          <w:szCs w:val="24"/>
        </w:rPr>
        <w:t xml:space="preserve"> anterior, muito boa (r = 0,90; p = 0,001),</w:t>
      </w:r>
      <w:r>
        <w:rPr>
          <w:rFonts w:ascii="Times New Roman" w:eastAsia="Times New Roman" w:hAnsi="Times New Roman" w:cs="Times New Roman"/>
          <w:sz w:val="24"/>
          <w:szCs w:val="24"/>
        </w:rPr>
        <w:t xml:space="preserve"> e a validade convergente com o Inventário de </w:t>
      </w:r>
      <w:proofErr w:type="spellStart"/>
      <w:r>
        <w:rPr>
          <w:rFonts w:ascii="Times New Roman" w:eastAsia="Times New Roman" w:hAnsi="Times New Roman" w:cs="Times New Roman"/>
          <w:sz w:val="24"/>
          <w:szCs w:val="24"/>
        </w:rPr>
        <w:t>Rathus</w:t>
      </w:r>
      <w:proofErr w:type="spellEnd"/>
      <w:r>
        <w:rPr>
          <w:rFonts w:ascii="Times New Roman" w:eastAsia="Times New Roman" w:hAnsi="Times New Roman" w:cs="Times New Roman"/>
          <w:sz w:val="24"/>
          <w:szCs w:val="24"/>
        </w:rPr>
        <w:t xml:space="preserve"> (r = 0,79, p = 0,01).</w:t>
      </w:r>
    </w:p>
    <w:p w:rsidR="000740C0" w:rsidRDefault="00592C09">
      <w:pPr>
        <w:spacing w:line="240" w:lineRule="auto"/>
        <w:ind w:firstLine="720"/>
        <w:jc w:val="both"/>
        <w:rPr>
          <w:rFonts w:ascii="Times New Roman" w:eastAsia="Times New Roman" w:hAnsi="Times New Roman" w:cs="Times New Roman"/>
          <w:color w:val="111111"/>
          <w:sz w:val="24"/>
          <w:szCs w:val="24"/>
        </w:rPr>
      </w:pPr>
      <w:r w:rsidRPr="001540D4">
        <w:rPr>
          <w:rFonts w:ascii="Times New Roman" w:eastAsia="Times New Roman" w:hAnsi="Times New Roman" w:cs="Times New Roman"/>
          <w:i/>
          <w:color w:val="111111"/>
          <w:sz w:val="24"/>
          <w:szCs w:val="24"/>
        </w:rPr>
        <w:t>Inventário de Empatia (IE)</w:t>
      </w:r>
      <w:r>
        <w:rPr>
          <w:rFonts w:ascii="Times New Roman" w:eastAsia="Times New Roman" w:hAnsi="Times New Roman" w:cs="Times New Roman"/>
          <w:color w:val="111111"/>
          <w:sz w:val="24"/>
          <w:szCs w:val="24"/>
        </w:rPr>
        <w:t xml:space="preserve"> (</w:t>
      </w:r>
      <w:proofErr w:type="spellStart"/>
      <w:r>
        <w:rPr>
          <w:rFonts w:ascii="Times New Roman" w:eastAsia="Times New Roman" w:hAnsi="Times New Roman" w:cs="Times New Roman"/>
          <w:color w:val="111111"/>
          <w:sz w:val="24"/>
          <w:szCs w:val="24"/>
        </w:rPr>
        <w:t>Falcone</w:t>
      </w:r>
      <w:proofErr w:type="spellEnd"/>
      <w:r>
        <w:rPr>
          <w:rFonts w:ascii="Times New Roman" w:eastAsia="Times New Roman" w:hAnsi="Times New Roman" w:cs="Times New Roman"/>
          <w:color w:val="111111"/>
          <w:sz w:val="24"/>
          <w:szCs w:val="24"/>
        </w:rPr>
        <w:t xml:space="preserve"> et al., 2008) O instrumento é composto por 40 afirmações as quais descrevem reações em diferentes situações sociais que objetivam avaliar o grau </w:t>
      </w:r>
      <w:r>
        <w:rPr>
          <w:rFonts w:ascii="Times New Roman" w:eastAsia="Times New Roman" w:hAnsi="Times New Roman" w:cs="Times New Roman"/>
          <w:color w:val="111111"/>
          <w:sz w:val="24"/>
          <w:szCs w:val="24"/>
        </w:rPr>
        <w:t>de Empatia. Os itens são agrupados em quatro fatores: Fator 1 - Tomada de Perspectiva (α = 0,85) percepção acurada do estado interno de outra pessoa;  Fator 2 - Flexibilidade Interpessoal (α = 0,78) capacidade de aceitar diferentes pontos de vista; Fator 3</w:t>
      </w:r>
      <w:r>
        <w:rPr>
          <w:rFonts w:ascii="Times New Roman" w:eastAsia="Times New Roman" w:hAnsi="Times New Roman" w:cs="Times New Roman"/>
          <w:color w:val="111111"/>
          <w:sz w:val="24"/>
          <w:szCs w:val="24"/>
        </w:rPr>
        <w:t xml:space="preserve"> - Altruísmo (α = 0,75) motivação para ajudar sem interesse em obter nada em troca; e Fator 4 - Sensibilidade Afetiva (α = 0,72) compartilhar sentimentos dos outros. O tipo de resposta é através de uma escala </w:t>
      </w:r>
      <w:proofErr w:type="spellStart"/>
      <w:r>
        <w:rPr>
          <w:rFonts w:ascii="Times New Roman" w:eastAsia="Times New Roman" w:hAnsi="Times New Roman" w:cs="Times New Roman"/>
          <w:i/>
          <w:color w:val="111111"/>
          <w:sz w:val="24"/>
          <w:szCs w:val="24"/>
        </w:rPr>
        <w:t>Likert</w:t>
      </w:r>
      <w:proofErr w:type="spellEnd"/>
      <w:r>
        <w:rPr>
          <w:rFonts w:ascii="Times New Roman" w:eastAsia="Times New Roman" w:hAnsi="Times New Roman" w:cs="Times New Roman"/>
          <w:color w:val="111111"/>
          <w:sz w:val="24"/>
          <w:szCs w:val="24"/>
        </w:rPr>
        <w:t>, sendo: 1 (nunca); 2 (raramente); 3 (reg</w:t>
      </w:r>
      <w:r>
        <w:rPr>
          <w:rFonts w:ascii="Times New Roman" w:eastAsia="Times New Roman" w:hAnsi="Times New Roman" w:cs="Times New Roman"/>
          <w:color w:val="111111"/>
          <w:sz w:val="24"/>
          <w:szCs w:val="24"/>
        </w:rPr>
        <w:t xml:space="preserve">ularmente); 4 (quase sempre); cinco </w:t>
      </w:r>
      <w:r>
        <w:rPr>
          <w:rFonts w:ascii="Times New Roman" w:eastAsia="Times New Roman" w:hAnsi="Times New Roman" w:cs="Times New Roman"/>
          <w:color w:val="111111"/>
          <w:sz w:val="24"/>
          <w:szCs w:val="24"/>
        </w:rPr>
        <w:lastRenderedPageBreak/>
        <w:t>(sempre) de acordo com a frequência que as afirmações se aplicam ao sujeito. Dos 40 itens, 17 são reversos, indicando que as respostas a esses itens devem ser invertidas para a obtenção do escore final. Assim, o instrume</w:t>
      </w:r>
      <w:r>
        <w:rPr>
          <w:rFonts w:ascii="Times New Roman" w:eastAsia="Times New Roman" w:hAnsi="Times New Roman" w:cs="Times New Roman"/>
          <w:color w:val="111111"/>
          <w:sz w:val="24"/>
          <w:szCs w:val="24"/>
        </w:rPr>
        <w:t>nto é corrigido e quanto maior o resultado, maior o grau do fator considerado.</w:t>
      </w:r>
    </w:p>
    <w:p w:rsidR="000740C0" w:rsidRDefault="000740C0">
      <w:pPr>
        <w:spacing w:line="240" w:lineRule="auto"/>
        <w:jc w:val="both"/>
        <w:rPr>
          <w:rFonts w:ascii="Times New Roman" w:eastAsia="Times New Roman" w:hAnsi="Times New Roman" w:cs="Times New Roman"/>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 xml:space="preserve">Aspectos Éticos </w:t>
      </w:r>
    </w:p>
    <w:p w:rsidR="000740C0" w:rsidRDefault="00592C09">
      <w:pPr>
        <w:spacing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ab/>
      </w:r>
      <w:r>
        <w:rPr>
          <w:rFonts w:ascii="Times New Roman" w:eastAsia="Times New Roman" w:hAnsi="Times New Roman" w:cs="Times New Roman"/>
          <w:color w:val="111111"/>
          <w:sz w:val="24"/>
          <w:szCs w:val="24"/>
        </w:rPr>
        <w:t>O projeto de pesquisa foi submetido, avaliado e aprovado pelo Comitê de Ética em Pesquisa por meio do CAAE 04047318.0.0000.5310. Respeitou-se os aspectos étic</w:t>
      </w:r>
      <w:r>
        <w:rPr>
          <w:rFonts w:ascii="Times New Roman" w:eastAsia="Times New Roman" w:hAnsi="Times New Roman" w:cs="Times New Roman"/>
          <w:color w:val="111111"/>
          <w:sz w:val="24"/>
          <w:szCs w:val="24"/>
        </w:rPr>
        <w:t>os conforme as diretrizes e normas nacionais e internacionais de pesquisas que envolvem os seres humanos, assegurando o sigilo de identidade através da assinatura do TCLE pelos discentes e a participação de caráter voluntário que poderia não consentir ou d</w:t>
      </w:r>
      <w:r>
        <w:rPr>
          <w:rFonts w:ascii="Times New Roman" w:eastAsia="Times New Roman" w:hAnsi="Times New Roman" w:cs="Times New Roman"/>
          <w:color w:val="111111"/>
          <w:sz w:val="24"/>
          <w:szCs w:val="24"/>
        </w:rPr>
        <w:t xml:space="preserve">esistir a qualquer momento sem penalizações para os universitários. Considerou-se também a Resolução nº 009/2018 do Conselho Federal de Psicologia (2018) que estabelece as diretrizes para o uso de testes psicológicos de acordo com o regulamento do Sistema </w:t>
      </w:r>
      <w:r>
        <w:rPr>
          <w:rFonts w:ascii="Times New Roman" w:eastAsia="Times New Roman" w:hAnsi="Times New Roman" w:cs="Times New Roman"/>
          <w:color w:val="111111"/>
          <w:sz w:val="24"/>
          <w:szCs w:val="24"/>
        </w:rPr>
        <w:t xml:space="preserve">de Avaliação de Testes Psicológicos.  </w:t>
      </w:r>
    </w:p>
    <w:p w:rsidR="000740C0" w:rsidRDefault="000740C0">
      <w:pPr>
        <w:spacing w:line="240" w:lineRule="auto"/>
        <w:rPr>
          <w:rFonts w:ascii="Times New Roman" w:eastAsia="Times New Roman" w:hAnsi="Times New Roman" w:cs="Times New Roman"/>
          <w:b/>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Análise de dados</w:t>
      </w:r>
    </w:p>
    <w:p w:rsidR="000740C0" w:rsidRDefault="00592C09">
      <w:pPr>
        <w:spacing w:line="240" w:lineRule="auto"/>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rPr>
        <w:t xml:space="preserve">A análise de dados foi realizada através de estatística descritiva, comparativa e correlacional, utilizando-se para tratamento estatístico o </w:t>
      </w:r>
      <w:proofErr w:type="spellStart"/>
      <w:r>
        <w:rPr>
          <w:rFonts w:ascii="Times New Roman" w:eastAsia="Times New Roman" w:hAnsi="Times New Roman" w:cs="Times New Roman"/>
          <w:i/>
          <w:color w:val="111111"/>
          <w:sz w:val="24"/>
          <w:szCs w:val="24"/>
        </w:rPr>
        <w:t>Statistical</w:t>
      </w:r>
      <w:proofErr w:type="spellEnd"/>
      <w:r>
        <w:rPr>
          <w:rFonts w:ascii="Times New Roman" w:eastAsia="Times New Roman" w:hAnsi="Times New Roman" w:cs="Times New Roman"/>
          <w:i/>
          <w:color w:val="111111"/>
          <w:sz w:val="24"/>
          <w:szCs w:val="24"/>
        </w:rPr>
        <w:t xml:space="preserve"> </w:t>
      </w:r>
      <w:proofErr w:type="spellStart"/>
      <w:r>
        <w:rPr>
          <w:rFonts w:ascii="Times New Roman" w:eastAsia="Times New Roman" w:hAnsi="Times New Roman" w:cs="Times New Roman"/>
          <w:i/>
          <w:color w:val="111111"/>
          <w:sz w:val="24"/>
          <w:szCs w:val="24"/>
        </w:rPr>
        <w:t>Package</w:t>
      </w:r>
      <w:proofErr w:type="spellEnd"/>
      <w:r>
        <w:rPr>
          <w:rFonts w:ascii="Times New Roman" w:eastAsia="Times New Roman" w:hAnsi="Times New Roman" w:cs="Times New Roman"/>
          <w:i/>
          <w:color w:val="111111"/>
          <w:sz w:val="24"/>
          <w:szCs w:val="24"/>
        </w:rPr>
        <w:t xml:space="preserve"> for Social </w:t>
      </w:r>
      <w:proofErr w:type="spellStart"/>
      <w:r>
        <w:rPr>
          <w:rFonts w:ascii="Times New Roman" w:eastAsia="Times New Roman" w:hAnsi="Times New Roman" w:cs="Times New Roman"/>
          <w:i/>
          <w:color w:val="111111"/>
          <w:sz w:val="24"/>
          <w:szCs w:val="24"/>
        </w:rPr>
        <w:t>Sciences</w:t>
      </w:r>
      <w:proofErr w:type="spellEnd"/>
      <w:r>
        <w:rPr>
          <w:rFonts w:ascii="Times New Roman" w:eastAsia="Times New Roman" w:hAnsi="Times New Roman" w:cs="Times New Roman"/>
          <w:i/>
          <w:color w:val="111111"/>
          <w:sz w:val="24"/>
          <w:szCs w:val="24"/>
        </w:rPr>
        <w:t xml:space="preserve"> (SPSS), </w:t>
      </w:r>
      <w:r>
        <w:rPr>
          <w:rFonts w:ascii="Times New Roman" w:eastAsia="Times New Roman" w:hAnsi="Times New Roman" w:cs="Times New Roman"/>
          <w:color w:val="111111"/>
          <w:sz w:val="24"/>
          <w:szCs w:val="24"/>
        </w:rPr>
        <w:t>versão 23.</w:t>
      </w:r>
      <w:r>
        <w:rPr>
          <w:rFonts w:ascii="Times New Roman" w:eastAsia="Times New Roman" w:hAnsi="Times New Roman" w:cs="Times New Roman"/>
          <w:color w:val="111111"/>
          <w:sz w:val="24"/>
          <w:szCs w:val="24"/>
        </w:rPr>
        <w:t xml:space="preserve">0 para </w:t>
      </w:r>
      <w:r>
        <w:rPr>
          <w:rFonts w:ascii="Times New Roman" w:eastAsia="Times New Roman" w:hAnsi="Times New Roman" w:cs="Times New Roman"/>
          <w:i/>
          <w:color w:val="111111"/>
          <w:sz w:val="24"/>
          <w:szCs w:val="24"/>
        </w:rPr>
        <w:t>Windows</w:t>
      </w:r>
      <w:r>
        <w:rPr>
          <w:rFonts w:ascii="Times New Roman" w:eastAsia="Times New Roman" w:hAnsi="Times New Roman" w:cs="Times New Roman"/>
          <w:color w:val="111111"/>
          <w:sz w:val="24"/>
          <w:szCs w:val="24"/>
        </w:rPr>
        <w:t>. Para caracterização da amostra e descrição dos resultados do Questionário Sociodemográfico/Percepção sobre Habilidades Sociais e Empatia no Curso de Psicologia foi utilizada a estatística descritiva, por meio de cálculos de médias, desvio-p</w:t>
      </w:r>
      <w:r>
        <w:rPr>
          <w:rFonts w:ascii="Times New Roman" w:eastAsia="Times New Roman" w:hAnsi="Times New Roman" w:cs="Times New Roman"/>
          <w:color w:val="111111"/>
          <w:sz w:val="24"/>
          <w:szCs w:val="24"/>
        </w:rPr>
        <w:t xml:space="preserve">adrão e frequência. A normalidade dos dados foi avaliada através do teste de </w:t>
      </w:r>
      <w:proofErr w:type="spellStart"/>
      <w:r>
        <w:rPr>
          <w:rFonts w:ascii="Times New Roman" w:eastAsia="Times New Roman" w:hAnsi="Times New Roman" w:cs="Times New Roman"/>
          <w:i/>
          <w:color w:val="111111"/>
          <w:sz w:val="24"/>
          <w:szCs w:val="24"/>
        </w:rPr>
        <w:t>Kolmogorov-Smirnov</w:t>
      </w:r>
      <w:proofErr w:type="spellEnd"/>
      <w:r>
        <w:rPr>
          <w:rFonts w:ascii="Times New Roman" w:eastAsia="Times New Roman" w:hAnsi="Times New Roman" w:cs="Times New Roman"/>
          <w:color w:val="111111"/>
          <w:sz w:val="24"/>
          <w:szCs w:val="24"/>
        </w:rPr>
        <w:t xml:space="preserve">. Adotou-se o teste de </w:t>
      </w:r>
      <w:r>
        <w:rPr>
          <w:rFonts w:ascii="Times New Roman" w:eastAsia="Times New Roman" w:hAnsi="Times New Roman" w:cs="Times New Roman"/>
          <w:i/>
          <w:color w:val="111111"/>
          <w:sz w:val="24"/>
          <w:szCs w:val="24"/>
        </w:rPr>
        <w:t xml:space="preserve">Mann-Whitney </w:t>
      </w:r>
      <w:r>
        <w:rPr>
          <w:rFonts w:ascii="Times New Roman" w:eastAsia="Times New Roman" w:hAnsi="Times New Roman" w:cs="Times New Roman"/>
          <w:color w:val="111111"/>
          <w:sz w:val="24"/>
          <w:szCs w:val="24"/>
        </w:rPr>
        <w:t>para</w:t>
      </w:r>
      <w:r>
        <w:rPr>
          <w:rFonts w:ascii="Times New Roman" w:eastAsia="Times New Roman" w:hAnsi="Times New Roman" w:cs="Times New Roman"/>
          <w:color w:val="111111"/>
          <w:sz w:val="24"/>
          <w:szCs w:val="24"/>
          <w:highlight w:val="white"/>
        </w:rPr>
        <w:t xml:space="preserve"> dados não-paramétricos a fim de verificar se existe o desenvolvimento de HS e Empatia durante a graduação em Psicologia.</w:t>
      </w:r>
      <w:r>
        <w:rPr>
          <w:rFonts w:ascii="Times New Roman" w:eastAsia="Times New Roman" w:hAnsi="Times New Roman" w:cs="Times New Roman"/>
          <w:color w:val="111111"/>
          <w:sz w:val="24"/>
          <w:szCs w:val="24"/>
          <w:highlight w:val="white"/>
        </w:rPr>
        <w:t xml:space="preserve"> Analisou-se as variáveis categóricas de HS e sexo por meio do teste </w:t>
      </w:r>
      <w:proofErr w:type="spellStart"/>
      <w:r>
        <w:rPr>
          <w:rFonts w:ascii="Times New Roman" w:eastAsia="Times New Roman" w:hAnsi="Times New Roman" w:cs="Times New Roman"/>
          <w:color w:val="111111"/>
          <w:sz w:val="24"/>
          <w:szCs w:val="24"/>
          <w:highlight w:val="white"/>
        </w:rPr>
        <w:t>Qui</w:t>
      </w:r>
      <w:proofErr w:type="spellEnd"/>
      <w:r>
        <w:rPr>
          <w:rFonts w:ascii="Times New Roman" w:eastAsia="Times New Roman" w:hAnsi="Times New Roman" w:cs="Times New Roman"/>
          <w:color w:val="111111"/>
          <w:sz w:val="24"/>
          <w:szCs w:val="24"/>
          <w:highlight w:val="white"/>
        </w:rPr>
        <w:t xml:space="preserve">-Quadrado. O </w:t>
      </w:r>
      <w:r>
        <w:rPr>
          <w:rFonts w:ascii="Times New Roman" w:eastAsia="Times New Roman" w:hAnsi="Times New Roman" w:cs="Times New Roman"/>
          <w:color w:val="111111"/>
          <w:sz w:val="24"/>
          <w:szCs w:val="24"/>
        </w:rPr>
        <w:t>nível de significância adotado para todos os testes foi de 5% (</w:t>
      </w:r>
      <w:r>
        <w:rPr>
          <w:rFonts w:ascii="Times New Roman" w:eastAsia="Times New Roman" w:hAnsi="Times New Roman" w:cs="Times New Roman"/>
          <w:i/>
          <w:color w:val="111111"/>
          <w:sz w:val="24"/>
          <w:szCs w:val="24"/>
        </w:rPr>
        <w:t>p</w:t>
      </w:r>
      <w:r>
        <w:rPr>
          <w:rFonts w:ascii="Times New Roman" w:eastAsia="Times New Roman" w:hAnsi="Times New Roman" w:cs="Times New Roman"/>
          <w:color w:val="111111"/>
          <w:sz w:val="24"/>
          <w:szCs w:val="24"/>
        </w:rPr>
        <w:t xml:space="preserve"> &lt; 0,05)</w:t>
      </w:r>
      <w:r>
        <w:rPr>
          <w:rFonts w:ascii="Times New Roman" w:eastAsia="Times New Roman" w:hAnsi="Times New Roman" w:cs="Times New Roman"/>
          <w:color w:val="111111"/>
          <w:sz w:val="24"/>
          <w:szCs w:val="24"/>
          <w:highlight w:val="white"/>
        </w:rPr>
        <w:t>.</w:t>
      </w:r>
    </w:p>
    <w:p w:rsidR="000740C0" w:rsidRDefault="000740C0">
      <w:pPr>
        <w:spacing w:line="240" w:lineRule="auto"/>
        <w:ind w:firstLine="720"/>
        <w:jc w:val="both"/>
        <w:rPr>
          <w:rFonts w:ascii="Times New Roman" w:eastAsia="Times New Roman" w:hAnsi="Times New Roman" w:cs="Times New Roman"/>
          <w:color w:val="111111"/>
          <w:sz w:val="24"/>
          <w:szCs w:val="24"/>
          <w:highlight w:val="white"/>
        </w:rPr>
      </w:pPr>
    </w:p>
    <w:p w:rsidR="000740C0" w:rsidRPr="001540D4" w:rsidRDefault="00592C09">
      <w:pPr>
        <w:spacing w:line="240" w:lineRule="auto"/>
        <w:jc w:val="both"/>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Resultados</w:t>
      </w:r>
    </w:p>
    <w:p w:rsidR="000740C0" w:rsidRDefault="00592C09">
      <w:pPr>
        <w:spacing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ab/>
      </w:r>
      <w:r>
        <w:rPr>
          <w:rFonts w:ascii="Times New Roman" w:eastAsia="Times New Roman" w:hAnsi="Times New Roman" w:cs="Times New Roman"/>
          <w:color w:val="111111"/>
          <w:sz w:val="24"/>
          <w:szCs w:val="24"/>
        </w:rPr>
        <w:t>Os participantes foram 19%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16) do sexo masculino e 81%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68) do sexo feminino, com média de idade de 23,32 (</w:t>
      </w:r>
      <w:r>
        <w:rPr>
          <w:rFonts w:ascii="Times New Roman" w:eastAsia="Times New Roman" w:hAnsi="Times New Roman" w:cs="Times New Roman"/>
          <w:i/>
          <w:color w:val="111111"/>
          <w:sz w:val="24"/>
          <w:szCs w:val="24"/>
        </w:rPr>
        <w:t>DP</w:t>
      </w:r>
      <w:r>
        <w:rPr>
          <w:rFonts w:ascii="Times New Roman" w:eastAsia="Times New Roman" w:hAnsi="Times New Roman" w:cs="Times New Roman"/>
          <w:color w:val="111111"/>
          <w:sz w:val="24"/>
          <w:szCs w:val="24"/>
        </w:rPr>
        <w:t xml:space="preserve"> = 5,99) anos. A maioria dos participantes se consideravam solteiros 86,9%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73), de cor de pele branca 92,9%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78), sem atividade remunerada 47,6%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40) e consequentemente sem renda mensal </w:t>
      </w:r>
      <w:r>
        <w:rPr>
          <w:rFonts w:ascii="Times New Roman" w:eastAsia="Times New Roman" w:hAnsi="Times New Roman" w:cs="Times New Roman"/>
          <w:color w:val="111111"/>
          <w:sz w:val="24"/>
          <w:szCs w:val="24"/>
        </w:rPr>
        <w:t>4</w:t>
      </w:r>
      <w:r>
        <w:rPr>
          <w:rFonts w:ascii="Times New Roman" w:eastAsia="Times New Roman" w:hAnsi="Times New Roman" w:cs="Times New Roman"/>
          <w:color w:val="111111"/>
          <w:sz w:val="24"/>
          <w:szCs w:val="24"/>
        </w:rPr>
        <w:t>5,2% (n = 38)</w:t>
      </w:r>
      <w:r w:rsidR="0064669A">
        <w:rPr>
          <w:rFonts w:ascii="Times New Roman" w:eastAsia="Times New Roman" w:hAnsi="Times New Roman" w:cs="Times New Roman"/>
          <w:color w:val="111111"/>
          <w:sz w:val="24"/>
          <w:szCs w:val="24"/>
        </w:rPr>
        <w:t>, como mostra a Tabela 1</w:t>
      </w:r>
      <w:r>
        <w:rPr>
          <w:rFonts w:ascii="Times New Roman" w:eastAsia="Times New Roman" w:hAnsi="Times New Roman" w:cs="Times New Roman"/>
          <w:color w:val="111111"/>
          <w:sz w:val="24"/>
          <w:szCs w:val="24"/>
        </w:rPr>
        <w:t>. O grupo de início de curso foi formado por 51,2%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43) dos participantes e o grupo de final de curso representou 48,8%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xml:space="preserve">= 41) da amostra. </w:t>
      </w:r>
    </w:p>
    <w:p w:rsidR="0064669A" w:rsidRDefault="0064669A">
      <w:pPr>
        <w:spacing w:line="240" w:lineRule="auto"/>
        <w:jc w:val="both"/>
        <w:rPr>
          <w:rFonts w:ascii="Times New Roman" w:eastAsia="Times New Roman" w:hAnsi="Times New Roman" w:cs="Times New Roman"/>
          <w:color w:val="212121"/>
          <w:sz w:val="20"/>
          <w:szCs w:val="20"/>
          <w:highlight w:val="white"/>
        </w:rPr>
      </w:pPr>
    </w:p>
    <w:p w:rsidR="0064669A" w:rsidRDefault="0064669A" w:rsidP="001540D4">
      <w:pPr>
        <w:spacing w:line="240" w:lineRule="auto"/>
        <w:jc w:val="both"/>
        <w:rPr>
          <w:rFonts w:ascii="Times New Roman" w:eastAsia="Times New Roman" w:hAnsi="Times New Roman" w:cs="Times New Roman"/>
          <w:color w:val="212121"/>
          <w:sz w:val="24"/>
          <w:szCs w:val="20"/>
          <w:highlight w:val="white"/>
        </w:rPr>
      </w:pPr>
      <w:r w:rsidRPr="001540D4">
        <w:rPr>
          <w:rFonts w:ascii="Times New Roman" w:eastAsia="Times New Roman" w:hAnsi="Times New Roman" w:cs="Times New Roman"/>
          <w:i/>
          <w:color w:val="212121"/>
          <w:sz w:val="24"/>
          <w:szCs w:val="20"/>
          <w:highlight w:val="white"/>
        </w:rPr>
        <w:t>Tabela 1.</w:t>
      </w:r>
      <w:r w:rsidRPr="0064669A">
        <w:rPr>
          <w:rFonts w:ascii="Times New Roman" w:eastAsia="Times New Roman" w:hAnsi="Times New Roman" w:cs="Times New Roman"/>
          <w:b/>
          <w:color w:val="212121"/>
          <w:sz w:val="24"/>
          <w:szCs w:val="20"/>
          <w:highlight w:val="white"/>
        </w:rPr>
        <w:t xml:space="preserve"> </w:t>
      </w:r>
      <w:r w:rsidRPr="0064669A">
        <w:rPr>
          <w:rFonts w:ascii="Times New Roman" w:eastAsia="Times New Roman" w:hAnsi="Times New Roman" w:cs="Times New Roman"/>
          <w:color w:val="212121"/>
          <w:sz w:val="24"/>
          <w:szCs w:val="20"/>
          <w:highlight w:val="white"/>
        </w:rPr>
        <w:t>Características sociodemográficas dos participantes da pesquisa</w:t>
      </w:r>
    </w:p>
    <w:p w:rsidR="0064669A" w:rsidRDefault="0064669A" w:rsidP="001540D4">
      <w:pPr>
        <w:spacing w:line="240" w:lineRule="auto"/>
        <w:jc w:val="both"/>
        <w:rPr>
          <w:rFonts w:ascii="Times New Roman" w:eastAsia="Times New Roman" w:hAnsi="Times New Roman" w:cs="Times New Roman"/>
          <w:color w:val="212121"/>
          <w:sz w:val="24"/>
          <w:szCs w:val="20"/>
          <w:highlight w:val="white"/>
        </w:rPr>
      </w:pPr>
    </w:p>
    <w:tbl>
      <w:tblPr>
        <w:tblStyle w:val="TableNormal"/>
        <w:tblW w:w="0" w:type="auto"/>
        <w:tblInd w:w="0" w:type="dxa"/>
        <w:tblCellMar>
          <w:top w:w="0" w:type="dxa"/>
          <w:left w:w="0" w:type="dxa"/>
          <w:bottom w:w="0" w:type="dxa"/>
          <w:right w:w="0" w:type="dxa"/>
        </w:tblCellMar>
        <w:tblLook w:val="04A0" w:firstRow="1" w:lastRow="0" w:firstColumn="1" w:lastColumn="0" w:noHBand="0" w:noVBand="1"/>
      </w:tblPr>
      <w:tblGrid>
        <w:gridCol w:w="2265"/>
        <w:gridCol w:w="4534"/>
        <w:gridCol w:w="1134"/>
        <w:gridCol w:w="1129"/>
      </w:tblGrid>
      <w:tr w:rsidR="0064669A" w:rsidTr="001540D4">
        <w:tblPrEx>
          <w:tblCellMar>
            <w:top w:w="0" w:type="dxa"/>
            <w:left w:w="0" w:type="dxa"/>
            <w:bottom w:w="0" w:type="dxa"/>
            <w:right w:w="0" w:type="dxa"/>
          </w:tblCellMar>
        </w:tblPrEx>
        <w:tc>
          <w:tcPr>
            <w:tcW w:w="2265" w:type="dxa"/>
            <w:tcBorders>
              <w:top w:val="single" w:sz="4" w:space="0" w:color="auto"/>
            </w:tcBorders>
          </w:tcPr>
          <w:p w:rsidR="0064669A" w:rsidRDefault="0064669A" w:rsidP="001540D4">
            <w:pPr>
              <w:spacing w:line="240" w:lineRule="auto"/>
              <w:jc w:val="both"/>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Variáveis</w:t>
            </w:r>
          </w:p>
        </w:tc>
        <w:tc>
          <w:tcPr>
            <w:tcW w:w="4534" w:type="dxa"/>
            <w:tcBorders>
              <w:top w:val="single" w:sz="4" w:space="0" w:color="auto"/>
            </w:tcBorders>
          </w:tcPr>
          <w:p w:rsidR="0064669A" w:rsidRDefault="0064669A" w:rsidP="001540D4">
            <w:pPr>
              <w:spacing w:line="240" w:lineRule="auto"/>
              <w:jc w:val="both"/>
              <w:rPr>
                <w:rFonts w:ascii="Times New Roman" w:eastAsia="Times New Roman" w:hAnsi="Times New Roman" w:cs="Times New Roman"/>
                <w:b/>
                <w:color w:val="212121"/>
                <w:sz w:val="20"/>
                <w:szCs w:val="20"/>
                <w:highlight w:val="white"/>
              </w:rPr>
            </w:pPr>
          </w:p>
        </w:tc>
        <w:tc>
          <w:tcPr>
            <w:tcW w:w="1134" w:type="dxa"/>
            <w:tcBorders>
              <w:top w:val="single" w:sz="4" w:space="0" w:color="auto"/>
            </w:tcBorders>
          </w:tcPr>
          <w:p w:rsidR="0064669A" w:rsidRPr="001540D4" w:rsidRDefault="0064669A" w:rsidP="001540D4">
            <w:pPr>
              <w:spacing w:line="240" w:lineRule="auto"/>
              <w:jc w:val="center"/>
              <w:rPr>
                <w:rFonts w:ascii="Times New Roman" w:eastAsia="Times New Roman" w:hAnsi="Times New Roman" w:cs="Times New Roman"/>
                <w:color w:val="212121"/>
                <w:sz w:val="20"/>
                <w:szCs w:val="20"/>
                <w:highlight w:val="white"/>
              </w:rPr>
            </w:pPr>
            <w:r w:rsidRPr="001540D4">
              <w:rPr>
                <w:rFonts w:ascii="Times New Roman" w:eastAsia="Times New Roman" w:hAnsi="Times New Roman" w:cs="Times New Roman"/>
                <w:color w:val="212121"/>
                <w:sz w:val="20"/>
                <w:szCs w:val="20"/>
                <w:highlight w:val="white"/>
              </w:rPr>
              <w:t>N</w:t>
            </w:r>
          </w:p>
        </w:tc>
        <w:tc>
          <w:tcPr>
            <w:tcW w:w="1129" w:type="dxa"/>
            <w:tcBorders>
              <w:top w:val="single" w:sz="4" w:space="0" w:color="auto"/>
            </w:tcBorders>
          </w:tcPr>
          <w:p w:rsidR="0064669A" w:rsidRPr="001540D4" w:rsidRDefault="0064669A" w:rsidP="001540D4">
            <w:pPr>
              <w:spacing w:line="240" w:lineRule="auto"/>
              <w:jc w:val="center"/>
              <w:rPr>
                <w:rFonts w:ascii="Times New Roman" w:eastAsia="Times New Roman" w:hAnsi="Times New Roman" w:cs="Times New Roman"/>
                <w:color w:val="212121"/>
                <w:sz w:val="20"/>
                <w:szCs w:val="20"/>
                <w:highlight w:val="white"/>
              </w:rPr>
            </w:pPr>
            <w:r w:rsidRPr="001540D4">
              <w:rPr>
                <w:rFonts w:ascii="Times New Roman" w:eastAsia="Times New Roman" w:hAnsi="Times New Roman" w:cs="Times New Roman"/>
                <w:color w:val="212121"/>
                <w:sz w:val="20"/>
                <w:szCs w:val="20"/>
                <w:highlight w:val="white"/>
              </w:rPr>
              <w:t>%</w:t>
            </w:r>
          </w:p>
        </w:tc>
      </w:tr>
      <w:tr w:rsidR="001540D4" w:rsidTr="001540D4">
        <w:tblPrEx>
          <w:tblCellMar>
            <w:top w:w="0" w:type="dxa"/>
            <w:left w:w="0" w:type="dxa"/>
            <w:bottom w:w="0" w:type="dxa"/>
            <w:right w:w="0" w:type="dxa"/>
          </w:tblCellMar>
        </w:tblPrEx>
        <w:tc>
          <w:tcPr>
            <w:tcW w:w="2265" w:type="dxa"/>
            <w:vMerge w:val="restart"/>
          </w:tcPr>
          <w:p w:rsidR="001540D4" w:rsidRDefault="001540D4" w:rsidP="001540D4">
            <w:pPr>
              <w:jc w:val="both"/>
              <w:rPr>
                <w:rFonts w:ascii="Times New Roman" w:eastAsia="Times New Roman" w:hAnsi="Times New Roman" w:cs="Times New Roman"/>
                <w:b/>
                <w:color w:val="212121"/>
                <w:sz w:val="20"/>
                <w:szCs w:val="20"/>
                <w:highlight w:val="white"/>
              </w:rPr>
            </w:pPr>
          </w:p>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Estado Civil</w:t>
            </w: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Solteiro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73</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86,9</w:t>
            </w:r>
          </w:p>
        </w:tc>
      </w:tr>
      <w:tr w:rsidR="001540D4" w:rsidTr="001540D4">
        <w:tblPrEx>
          <w:tblCellMar>
            <w:top w:w="0" w:type="dxa"/>
            <w:left w:w="0" w:type="dxa"/>
            <w:bottom w:w="0" w:type="dxa"/>
            <w:right w:w="0" w:type="dxa"/>
          </w:tblCellMar>
        </w:tblPrEx>
        <w:tc>
          <w:tcPr>
            <w:tcW w:w="2265" w:type="dxa"/>
            <w:vMerge/>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Casado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10</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11,9</w:t>
            </w:r>
          </w:p>
        </w:tc>
      </w:tr>
      <w:tr w:rsidR="001540D4" w:rsidTr="001540D4">
        <w:tblPrEx>
          <w:tblCellMar>
            <w:top w:w="0" w:type="dxa"/>
            <w:left w:w="0" w:type="dxa"/>
            <w:bottom w:w="0" w:type="dxa"/>
            <w:right w:w="0" w:type="dxa"/>
          </w:tblCellMar>
        </w:tblPrEx>
        <w:tc>
          <w:tcPr>
            <w:tcW w:w="2265" w:type="dxa"/>
            <w:vMerge/>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Divorciado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1,2</w:t>
            </w:r>
          </w:p>
        </w:tc>
      </w:tr>
      <w:tr w:rsidR="001540D4" w:rsidTr="001540D4">
        <w:tblPrEx>
          <w:tblCellMar>
            <w:top w:w="0" w:type="dxa"/>
            <w:left w:w="0" w:type="dxa"/>
            <w:bottom w:w="0" w:type="dxa"/>
            <w:right w:w="0" w:type="dxa"/>
          </w:tblCellMar>
        </w:tblPrEx>
        <w:tc>
          <w:tcPr>
            <w:tcW w:w="2265" w:type="dxa"/>
            <w:vMerge w:val="restart"/>
          </w:tcPr>
          <w:p w:rsidR="001540D4" w:rsidRDefault="001540D4" w:rsidP="001540D4">
            <w:pPr>
              <w:jc w:val="both"/>
              <w:rPr>
                <w:rFonts w:ascii="Times New Roman" w:eastAsia="Times New Roman" w:hAnsi="Times New Roman" w:cs="Times New Roman"/>
                <w:b/>
                <w:color w:val="212121"/>
                <w:sz w:val="20"/>
                <w:szCs w:val="20"/>
                <w:highlight w:val="white"/>
              </w:rPr>
            </w:pPr>
          </w:p>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Cor da Pele</w:t>
            </w: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Branco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78</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92,9</w:t>
            </w:r>
          </w:p>
        </w:tc>
      </w:tr>
      <w:tr w:rsidR="001540D4" w:rsidTr="001540D4">
        <w:tblPrEx>
          <w:tblCellMar>
            <w:top w:w="0" w:type="dxa"/>
            <w:left w:w="0" w:type="dxa"/>
            <w:bottom w:w="0" w:type="dxa"/>
            <w:right w:w="0" w:type="dxa"/>
          </w:tblCellMar>
        </w:tblPrEx>
        <w:tc>
          <w:tcPr>
            <w:tcW w:w="2265" w:type="dxa"/>
            <w:vMerge/>
            <w:tcBorders>
              <w:top w:val="single" w:sz="4" w:space="0" w:color="auto"/>
            </w:tcBorders>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Pardo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5</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6,0</w:t>
            </w:r>
          </w:p>
        </w:tc>
      </w:tr>
      <w:tr w:rsidR="001540D4" w:rsidTr="001540D4">
        <w:tblPrEx>
          <w:tblCellMar>
            <w:top w:w="0" w:type="dxa"/>
            <w:left w:w="0" w:type="dxa"/>
            <w:bottom w:w="0" w:type="dxa"/>
            <w:right w:w="0" w:type="dxa"/>
          </w:tblCellMar>
        </w:tblPrEx>
        <w:tc>
          <w:tcPr>
            <w:tcW w:w="2265" w:type="dxa"/>
            <w:vMerge/>
            <w:tcBorders>
              <w:top w:val="single" w:sz="4" w:space="0" w:color="auto"/>
            </w:tcBorders>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Amarelo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1,2</w:t>
            </w:r>
          </w:p>
        </w:tc>
      </w:tr>
      <w:tr w:rsidR="001540D4" w:rsidTr="001540D4">
        <w:tblPrEx>
          <w:tblCellMar>
            <w:top w:w="0" w:type="dxa"/>
            <w:left w:w="0" w:type="dxa"/>
            <w:bottom w:w="0" w:type="dxa"/>
            <w:right w:w="0" w:type="dxa"/>
          </w:tblCellMar>
        </w:tblPrEx>
        <w:tc>
          <w:tcPr>
            <w:tcW w:w="2265" w:type="dxa"/>
            <w:vMerge w:val="restart"/>
          </w:tcPr>
          <w:p w:rsidR="001540D4" w:rsidRDefault="001540D4" w:rsidP="001540D4">
            <w:pPr>
              <w:jc w:val="both"/>
              <w:rPr>
                <w:rFonts w:ascii="Times New Roman" w:eastAsia="Times New Roman" w:hAnsi="Times New Roman" w:cs="Times New Roman"/>
                <w:b/>
                <w:color w:val="212121"/>
                <w:sz w:val="20"/>
                <w:szCs w:val="20"/>
                <w:highlight w:val="white"/>
              </w:rPr>
            </w:pPr>
          </w:p>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Ocupação atual</w:t>
            </w: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Emprego com carteira assinada</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25</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29,5</w:t>
            </w:r>
          </w:p>
        </w:tc>
      </w:tr>
      <w:tr w:rsidR="001540D4" w:rsidTr="001540D4">
        <w:tblPrEx>
          <w:tblCellMar>
            <w:top w:w="0" w:type="dxa"/>
            <w:left w:w="0" w:type="dxa"/>
            <w:bottom w:w="0" w:type="dxa"/>
            <w:right w:w="0" w:type="dxa"/>
          </w:tblCellMar>
        </w:tblPrEx>
        <w:tc>
          <w:tcPr>
            <w:tcW w:w="2265" w:type="dxa"/>
            <w:vMerge/>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Emprego sem carteira assinada</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9</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10,7</w:t>
            </w:r>
          </w:p>
        </w:tc>
      </w:tr>
      <w:tr w:rsidR="001540D4" w:rsidTr="001540D4">
        <w:tblPrEx>
          <w:tblCellMar>
            <w:top w:w="0" w:type="dxa"/>
            <w:left w:w="0" w:type="dxa"/>
            <w:bottom w:w="0" w:type="dxa"/>
            <w:right w:w="0" w:type="dxa"/>
          </w:tblCellMar>
        </w:tblPrEx>
        <w:tc>
          <w:tcPr>
            <w:tcW w:w="2265" w:type="dxa"/>
            <w:vMerge/>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Autônomo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10</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11,9</w:t>
            </w:r>
          </w:p>
        </w:tc>
      </w:tr>
      <w:tr w:rsidR="001540D4" w:rsidTr="001540D4">
        <w:tblPrEx>
          <w:tblCellMar>
            <w:top w:w="0" w:type="dxa"/>
            <w:left w:w="0" w:type="dxa"/>
            <w:bottom w:w="0" w:type="dxa"/>
            <w:right w:w="0" w:type="dxa"/>
          </w:tblCellMar>
        </w:tblPrEx>
        <w:tc>
          <w:tcPr>
            <w:tcW w:w="2265" w:type="dxa"/>
            <w:vMerge/>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Sem atividade remunerada</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40</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47,6</w:t>
            </w:r>
          </w:p>
        </w:tc>
      </w:tr>
      <w:tr w:rsidR="001540D4" w:rsidTr="001540D4">
        <w:tblPrEx>
          <w:tblCellMar>
            <w:top w:w="0" w:type="dxa"/>
            <w:left w:w="0" w:type="dxa"/>
            <w:bottom w:w="0" w:type="dxa"/>
            <w:right w:w="0" w:type="dxa"/>
          </w:tblCellMar>
        </w:tblPrEx>
        <w:trPr>
          <w:trHeight w:val="340"/>
        </w:trPr>
        <w:tc>
          <w:tcPr>
            <w:tcW w:w="2265" w:type="dxa"/>
            <w:vMerge w:val="restart"/>
            <w:tcBorders>
              <w:bottom w:val="single" w:sz="4" w:space="0" w:color="auto"/>
            </w:tcBorders>
          </w:tcPr>
          <w:p w:rsidR="001540D4" w:rsidRDefault="001540D4" w:rsidP="001540D4">
            <w:pPr>
              <w:jc w:val="both"/>
              <w:rPr>
                <w:rFonts w:ascii="Times New Roman" w:eastAsia="Times New Roman" w:hAnsi="Times New Roman" w:cs="Times New Roman"/>
                <w:b/>
                <w:color w:val="212121"/>
                <w:sz w:val="20"/>
                <w:szCs w:val="20"/>
                <w:highlight w:val="white"/>
              </w:rPr>
            </w:pPr>
          </w:p>
          <w:p w:rsidR="001540D4" w:rsidRDefault="001540D4" w:rsidP="001540D4">
            <w:pPr>
              <w:jc w:val="both"/>
              <w:rPr>
                <w:rFonts w:ascii="Times New Roman" w:eastAsia="Times New Roman" w:hAnsi="Times New Roman" w:cs="Times New Roman"/>
                <w:b/>
                <w:color w:val="212121"/>
                <w:sz w:val="20"/>
                <w:szCs w:val="20"/>
                <w:highlight w:val="white"/>
              </w:rPr>
            </w:pPr>
          </w:p>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Renda Mensal</w:t>
            </w: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Até um salário mínimo</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17</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20,2</w:t>
            </w:r>
          </w:p>
        </w:tc>
      </w:tr>
      <w:tr w:rsidR="001540D4" w:rsidTr="001540D4">
        <w:tblPrEx>
          <w:tblCellMar>
            <w:top w:w="0" w:type="dxa"/>
            <w:left w:w="0" w:type="dxa"/>
            <w:bottom w:w="0" w:type="dxa"/>
            <w:right w:w="0" w:type="dxa"/>
          </w:tblCellMar>
        </w:tblPrEx>
        <w:tc>
          <w:tcPr>
            <w:tcW w:w="2265" w:type="dxa"/>
            <w:vMerge/>
            <w:tcBorders>
              <w:bottom w:val="single" w:sz="4" w:space="0" w:color="auto"/>
            </w:tcBorders>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1 a 3 salários mínimos</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20</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23,8</w:t>
            </w:r>
          </w:p>
        </w:tc>
      </w:tr>
      <w:tr w:rsidR="001540D4" w:rsidTr="001540D4">
        <w:tblPrEx>
          <w:tblCellMar>
            <w:top w:w="0" w:type="dxa"/>
            <w:left w:w="0" w:type="dxa"/>
            <w:bottom w:w="0" w:type="dxa"/>
            <w:right w:w="0" w:type="dxa"/>
          </w:tblCellMar>
        </w:tblPrEx>
        <w:tc>
          <w:tcPr>
            <w:tcW w:w="2265" w:type="dxa"/>
            <w:vMerge/>
            <w:tcBorders>
              <w:bottom w:val="single" w:sz="4" w:space="0" w:color="auto"/>
            </w:tcBorders>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3 a 6 salários mínimos</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4</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4,8</w:t>
            </w:r>
          </w:p>
        </w:tc>
      </w:tr>
      <w:tr w:rsidR="001540D4" w:rsidTr="001540D4">
        <w:tblPrEx>
          <w:tblCellMar>
            <w:top w:w="0" w:type="dxa"/>
            <w:left w:w="0" w:type="dxa"/>
            <w:bottom w:w="0" w:type="dxa"/>
            <w:right w:w="0" w:type="dxa"/>
          </w:tblCellMar>
        </w:tblPrEx>
        <w:tc>
          <w:tcPr>
            <w:tcW w:w="2265" w:type="dxa"/>
            <w:vMerge/>
            <w:tcBorders>
              <w:bottom w:val="single" w:sz="4" w:space="0" w:color="auto"/>
            </w:tcBorders>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Mais de 6 salários mínimos</w:t>
            </w:r>
          </w:p>
        </w:tc>
        <w:tc>
          <w:tcPr>
            <w:tcW w:w="1134"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5</w:t>
            </w:r>
          </w:p>
        </w:tc>
        <w:tc>
          <w:tcPr>
            <w:tcW w:w="1129" w:type="dxa"/>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6,0</w:t>
            </w:r>
          </w:p>
        </w:tc>
      </w:tr>
      <w:tr w:rsidR="001540D4" w:rsidTr="001540D4">
        <w:tblPrEx>
          <w:tblCellMar>
            <w:top w:w="0" w:type="dxa"/>
            <w:left w:w="0" w:type="dxa"/>
            <w:bottom w:w="0" w:type="dxa"/>
            <w:right w:w="0" w:type="dxa"/>
          </w:tblCellMar>
        </w:tblPrEx>
        <w:tc>
          <w:tcPr>
            <w:tcW w:w="2265" w:type="dxa"/>
            <w:vMerge/>
            <w:tcBorders>
              <w:bottom w:val="single" w:sz="4" w:space="0" w:color="auto"/>
            </w:tcBorders>
          </w:tcPr>
          <w:p w:rsidR="001540D4" w:rsidRDefault="001540D4" w:rsidP="001540D4">
            <w:pPr>
              <w:spacing w:line="240" w:lineRule="auto"/>
              <w:jc w:val="both"/>
              <w:rPr>
                <w:rFonts w:ascii="Times New Roman" w:eastAsia="Times New Roman" w:hAnsi="Times New Roman" w:cs="Times New Roman"/>
                <w:b/>
                <w:color w:val="212121"/>
                <w:sz w:val="20"/>
                <w:szCs w:val="20"/>
                <w:highlight w:val="white"/>
              </w:rPr>
            </w:pPr>
          </w:p>
        </w:tc>
        <w:tc>
          <w:tcPr>
            <w:tcW w:w="4534" w:type="dxa"/>
            <w:tcBorders>
              <w:bottom w:val="single" w:sz="4" w:space="0" w:color="auto"/>
            </w:tcBorders>
          </w:tcPr>
          <w:p w:rsidR="001540D4" w:rsidRPr="0064669A" w:rsidRDefault="001540D4" w:rsidP="001540D4">
            <w:pPr>
              <w:spacing w:line="240" w:lineRule="auto"/>
              <w:jc w:val="both"/>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Não possui renda</w:t>
            </w:r>
          </w:p>
        </w:tc>
        <w:tc>
          <w:tcPr>
            <w:tcW w:w="1134" w:type="dxa"/>
            <w:tcBorders>
              <w:bottom w:val="single" w:sz="4" w:space="0" w:color="auto"/>
            </w:tcBorders>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38</w:t>
            </w:r>
          </w:p>
        </w:tc>
        <w:tc>
          <w:tcPr>
            <w:tcW w:w="1129" w:type="dxa"/>
            <w:tcBorders>
              <w:bottom w:val="single" w:sz="4" w:space="0" w:color="auto"/>
            </w:tcBorders>
          </w:tcPr>
          <w:p w:rsidR="001540D4" w:rsidRPr="0064669A" w:rsidRDefault="001540D4" w:rsidP="001540D4">
            <w:pPr>
              <w:spacing w:line="240" w:lineRule="auto"/>
              <w:jc w:val="center"/>
              <w:rPr>
                <w:rFonts w:ascii="Times New Roman" w:eastAsia="Times New Roman" w:hAnsi="Times New Roman" w:cs="Times New Roman"/>
                <w:color w:val="212121"/>
                <w:sz w:val="20"/>
                <w:szCs w:val="20"/>
                <w:highlight w:val="white"/>
              </w:rPr>
            </w:pPr>
            <w:r w:rsidRPr="0064669A">
              <w:rPr>
                <w:rFonts w:ascii="Times New Roman" w:eastAsia="Times New Roman" w:hAnsi="Times New Roman" w:cs="Times New Roman"/>
                <w:color w:val="212121"/>
                <w:sz w:val="20"/>
                <w:szCs w:val="20"/>
                <w:highlight w:val="white"/>
              </w:rPr>
              <w:t>45,2</w:t>
            </w:r>
          </w:p>
        </w:tc>
      </w:tr>
    </w:tbl>
    <w:p w:rsidR="0064669A" w:rsidRDefault="0064669A">
      <w:pPr>
        <w:spacing w:line="240" w:lineRule="auto"/>
        <w:ind w:firstLine="720"/>
        <w:jc w:val="both"/>
        <w:rPr>
          <w:rFonts w:ascii="Times New Roman" w:eastAsia="Times New Roman" w:hAnsi="Times New Roman" w:cs="Times New Roman"/>
          <w:color w:val="111111"/>
          <w:sz w:val="24"/>
          <w:szCs w:val="24"/>
        </w:rPr>
      </w:pPr>
      <w:r w:rsidRPr="001540D4">
        <w:rPr>
          <w:rFonts w:ascii="Times New Roman" w:eastAsia="Times New Roman" w:hAnsi="Times New Roman" w:cs="Times New Roman"/>
          <w:b/>
          <w:color w:val="111111"/>
          <w:sz w:val="24"/>
          <w:szCs w:val="24"/>
        </w:rPr>
        <w:t>Fonte:</w:t>
      </w:r>
      <w:r>
        <w:rPr>
          <w:rFonts w:ascii="Times New Roman" w:eastAsia="Times New Roman" w:hAnsi="Times New Roman" w:cs="Times New Roman"/>
          <w:color w:val="111111"/>
          <w:sz w:val="24"/>
          <w:szCs w:val="24"/>
        </w:rPr>
        <w:t xml:space="preserve"> da</w:t>
      </w:r>
      <w:r w:rsidR="001540D4">
        <w:rPr>
          <w:rFonts w:ascii="Times New Roman" w:eastAsia="Times New Roman" w:hAnsi="Times New Roman" w:cs="Times New Roman"/>
          <w:color w:val="111111"/>
          <w:sz w:val="24"/>
          <w:szCs w:val="24"/>
        </w:rPr>
        <w:t>s</w:t>
      </w:r>
      <w:r>
        <w:rPr>
          <w:rFonts w:ascii="Times New Roman" w:eastAsia="Times New Roman" w:hAnsi="Times New Roman" w:cs="Times New Roman"/>
          <w:color w:val="111111"/>
          <w:sz w:val="24"/>
          <w:szCs w:val="24"/>
        </w:rPr>
        <w:t xml:space="preserve"> autora</w:t>
      </w:r>
      <w:r w:rsidR="001540D4">
        <w:rPr>
          <w:rFonts w:ascii="Times New Roman" w:eastAsia="Times New Roman" w:hAnsi="Times New Roman" w:cs="Times New Roman"/>
          <w:color w:val="111111"/>
          <w:sz w:val="24"/>
          <w:szCs w:val="24"/>
        </w:rPr>
        <w:t>s (2019)</w:t>
      </w:r>
    </w:p>
    <w:p w:rsidR="0064669A" w:rsidRDefault="0064669A">
      <w:pPr>
        <w:spacing w:line="240" w:lineRule="auto"/>
        <w:ind w:firstLine="720"/>
        <w:jc w:val="both"/>
        <w:rPr>
          <w:rFonts w:ascii="Times New Roman" w:eastAsia="Times New Roman" w:hAnsi="Times New Roman" w:cs="Times New Roman"/>
          <w:color w:val="111111"/>
          <w:sz w:val="24"/>
          <w:szCs w:val="24"/>
        </w:rPr>
      </w:pP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Em relação ao acompanhamento psicológico, 77,4%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65) responderam que já realizaram ou estão f</w:t>
      </w:r>
      <w:r>
        <w:rPr>
          <w:rFonts w:ascii="Times New Roman" w:eastAsia="Times New Roman" w:hAnsi="Times New Roman" w:cs="Times New Roman"/>
          <w:color w:val="111111"/>
          <w:sz w:val="24"/>
          <w:szCs w:val="24"/>
        </w:rPr>
        <w:t>azendo e 22,6%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19) nunca fizeram. Quando indagados sobre dificuldade de se expor em público, 3,6%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3) respondeu que nunca, 20,2%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17) raramente, 45,2%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38) às vezes, 25%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21) frequentemente e 6%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xml:space="preserve">= 5) sempre. </w:t>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Outro dado coletado diz</w:t>
      </w:r>
      <w:r>
        <w:rPr>
          <w:rFonts w:ascii="Times New Roman" w:eastAsia="Times New Roman" w:hAnsi="Times New Roman" w:cs="Times New Roman"/>
          <w:color w:val="111111"/>
          <w:sz w:val="24"/>
          <w:szCs w:val="24"/>
        </w:rPr>
        <w:t xml:space="preserve"> respeito se o curso auxilia a desenvolver HS, sendo que 35,7%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30) concordam totalmente, 54,8%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46) concordam parcialmente, 6%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5) não concorda, nem discorda, 2,4%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2) discorda parcialmente e apenas 1,2 (n = 1) discorda totalmente. No que se refere a Empatia, 48,8%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41) responderam que concordam totalmente sobre o curso desenvolver esta habilidade, 34,5%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29) concordam parcialmente, 9,5%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8) não concord</w:t>
      </w:r>
      <w:r>
        <w:rPr>
          <w:rFonts w:ascii="Times New Roman" w:eastAsia="Times New Roman" w:hAnsi="Times New Roman" w:cs="Times New Roman"/>
          <w:color w:val="111111"/>
          <w:sz w:val="24"/>
          <w:szCs w:val="24"/>
        </w:rPr>
        <w:t>a, nem discorda, 6%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5) discordam parcialmente e 1,2%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1) discorda totalmente. </w:t>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Mais da metade dos universitários, 82,1%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69), consideram importante desenvolver Habilidades Sociais durante a graduação de Psicologia. Também, a maioria dos estuda</w:t>
      </w:r>
      <w:r>
        <w:rPr>
          <w:rFonts w:ascii="Times New Roman" w:eastAsia="Times New Roman" w:hAnsi="Times New Roman" w:cs="Times New Roman"/>
          <w:color w:val="111111"/>
          <w:sz w:val="24"/>
          <w:szCs w:val="24"/>
        </w:rPr>
        <w:t>ntes, cerca de 86%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72), </w:t>
      </w:r>
      <w:r>
        <w:rPr>
          <w:rFonts w:ascii="Times New Roman" w:eastAsia="Times New Roman" w:hAnsi="Times New Roman" w:cs="Times New Roman"/>
          <w:color w:val="111111"/>
          <w:sz w:val="24"/>
          <w:szCs w:val="24"/>
        </w:rPr>
        <w:t>acreditam que desenvolver Empatia durante a graduação é necessário. Os estudantes mencionaram algumas disciplinas e outras atividades da formação que acreditam que contribuíram para desenvolver tais habilidades, que são: disci</w:t>
      </w:r>
      <w:r>
        <w:rPr>
          <w:rFonts w:ascii="Times New Roman" w:eastAsia="Times New Roman" w:hAnsi="Times New Roman" w:cs="Times New Roman"/>
          <w:color w:val="111111"/>
          <w:sz w:val="24"/>
          <w:szCs w:val="24"/>
        </w:rPr>
        <w:t xml:space="preserve">plinas práticas, projetos de extensão, estágios obrigatórios e voluntários, movimentos/interações estudantis e algumas disciplinas teóricas. </w:t>
      </w:r>
    </w:p>
    <w:p w:rsidR="00C52107" w:rsidRDefault="00592C09" w:rsidP="00C52107">
      <w:pPr>
        <w:spacing w:line="240"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ab/>
      </w:r>
      <w:r>
        <w:rPr>
          <w:rFonts w:ascii="Times New Roman" w:eastAsia="Times New Roman" w:hAnsi="Times New Roman" w:cs="Times New Roman"/>
          <w:color w:val="111111"/>
          <w:sz w:val="24"/>
          <w:szCs w:val="24"/>
        </w:rPr>
        <w:t>Referente à investigação da diferença entre HS e Empatia nos grupos de início e final de curso são apresentados n</w:t>
      </w:r>
      <w:r>
        <w:rPr>
          <w:rFonts w:ascii="Times New Roman" w:eastAsia="Times New Roman" w:hAnsi="Times New Roman" w:cs="Times New Roman"/>
          <w:color w:val="111111"/>
          <w:sz w:val="24"/>
          <w:szCs w:val="24"/>
        </w:rPr>
        <w:t xml:space="preserve">a Tabela </w:t>
      </w:r>
      <w:r w:rsidR="0064669A">
        <w:rPr>
          <w:rFonts w:ascii="Times New Roman" w:eastAsia="Times New Roman" w:hAnsi="Times New Roman" w:cs="Times New Roman"/>
          <w:color w:val="111111"/>
          <w:sz w:val="24"/>
          <w:szCs w:val="24"/>
        </w:rPr>
        <w:t>2</w:t>
      </w:r>
      <w:r>
        <w:rPr>
          <w:rFonts w:ascii="Times New Roman" w:eastAsia="Times New Roman" w:hAnsi="Times New Roman" w:cs="Times New Roman"/>
          <w:color w:val="111111"/>
          <w:sz w:val="24"/>
          <w:szCs w:val="24"/>
        </w:rPr>
        <w:t xml:space="preserve">. </w:t>
      </w:r>
    </w:p>
    <w:p w:rsidR="00C52107" w:rsidRDefault="00C52107" w:rsidP="00C52107">
      <w:pPr>
        <w:spacing w:line="240" w:lineRule="auto"/>
        <w:rPr>
          <w:rFonts w:ascii="Times New Roman" w:eastAsia="Times New Roman" w:hAnsi="Times New Roman" w:cs="Times New Roman"/>
          <w:color w:val="111111"/>
          <w:sz w:val="24"/>
          <w:szCs w:val="24"/>
        </w:rPr>
      </w:pPr>
    </w:p>
    <w:p w:rsidR="00C52107" w:rsidRDefault="00C52107" w:rsidP="00C52107">
      <w:pPr>
        <w:spacing w:line="240" w:lineRule="auto"/>
        <w:rPr>
          <w:rFonts w:ascii="Times New Roman" w:eastAsia="Times New Roman" w:hAnsi="Times New Roman" w:cs="Times New Roman"/>
          <w:b/>
          <w:i/>
          <w:color w:val="111111"/>
          <w:sz w:val="24"/>
          <w:szCs w:val="24"/>
        </w:rPr>
      </w:pPr>
      <w:r w:rsidRPr="001540D4">
        <w:rPr>
          <w:rFonts w:ascii="Times New Roman" w:eastAsia="Times New Roman" w:hAnsi="Times New Roman" w:cs="Times New Roman"/>
          <w:i/>
          <w:color w:val="111111"/>
          <w:sz w:val="24"/>
          <w:szCs w:val="24"/>
        </w:rPr>
        <w:t xml:space="preserve">Tabela </w:t>
      </w:r>
      <w:r w:rsidR="0064669A" w:rsidRPr="001540D4">
        <w:rPr>
          <w:rFonts w:ascii="Times New Roman" w:eastAsia="Times New Roman" w:hAnsi="Times New Roman" w:cs="Times New Roman"/>
          <w:i/>
          <w:color w:val="111111"/>
          <w:sz w:val="24"/>
          <w:szCs w:val="24"/>
        </w:rPr>
        <w:t>2.</w:t>
      </w:r>
      <w:r>
        <w:rPr>
          <w:rFonts w:ascii="Times New Roman" w:eastAsia="Times New Roman" w:hAnsi="Times New Roman" w:cs="Times New Roman"/>
          <w:color w:val="111111"/>
          <w:sz w:val="24"/>
          <w:szCs w:val="24"/>
        </w:rPr>
        <w:t xml:space="preserve"> </w:t>
      </w:r>
      <w:r w:rsidRPr="0064669A">
        <w:rPr>
          <w:rFonts w:ascii="Times New Roman" w:eastAsia="Times New Roman" w:hAnsi="Times New Roman" w:cs="Times New Roman"/>
          <w:color w:val="111111"/>
          <w:sz w:val="24"/>
          <w:szCs w:val="24"/>
        </w:rPr>
        <w:t>Comparação do Inventário de Habilidades Sociais 2 e Inventário de Empatia entre os grupos de início e final de curso por meio do teste</w:t>
      </w:r>
      <w:r w:rsidRPr="0064669A">
        <w:rPr>
          <w:rFonts w:ascii="Times New Roman" w:eastAsia="Times New Roman" w:hAnsi="Times New Roman" w:cs="Times New Roman"/>
          <w:i/>
          <w:color w:val="111111"/>
          <w:sz w:val="24"/>
          <w:szCs w:val="24"/>
        </w:rPr>
        <w:t xml:space="preserve"> </w:t>
      </w:r>
      <w:r w:rsidRPr="0064669A">
        <w:rPr>
          <w:rFonts w:ascii="Times New Roman" w:eastAsia="Times New Roman" w:hAnsi="Times New Roman" w:cs="Times New Roman"/>
          <w:color w:val="111111"/>
          <w:sz w:val="24"/>
          <w:szCs w:val="24"/>
        </w:rPr>
        <w:t>de</w:t>
      </w:r>
      <w:r w:rsidRPr="0064669A">
        <w:rPr>
          <w:rFonts w:ascii="Times New Roman" w:eastAsia="Times New Roman" w:hAnsi="Times New Roman" w:cs="Times New Roman"/>
          <w:i/>
          <w:color w:val="111111"/>
          <w:sz w:val="24"/>
          <w:szCs w:val="24"/>
        </w:rPr>
        <w:t xml:space="preserve"> Mann Whitney</w:t>
      </w:r>
    </w:p>
    <w:p w:rsidR="00C52107" w:rsidRDefault="00C52107" w:rsidP="00C52107">
      <w:pPr>
        <w:spacing w:line="240" w:lineRule="auto"/>
        <w:jc w:val="both"/>
        <w:rPr>
          <w:rFonts w:ascii="Times New Roman" w:eastAsia="Times New Roman" w:hAnsi="Times New Roman" w:cs="Times New Roman"/>
          <w:color w:val="212121"/>
          <w:sz w:val="20"/>
          <w:szCs w:val="20"/>
          <w:highlight w:val="white"/>
        </w:rPr>
      </w:pPr>
    </w:p>
    <w:tbl>
      <w:tblPr>
        <w:tblStyle w:val="a"/>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70"/>
        <w:gridCol w:w="1620"/>
        <w:gridCol w:w="1665"/>
        <w:gridCol w:w="1155"/>
        <w:gridCol w:w="1035"/>
      </w:tblGrid>
      <w:tr w:rsidR="00C52107" w:rsidTr="00C52107">
        <w:trPr>
          <w:trHeight w:val="517"/>
        </w:trPr>
        <w:tc>
          <w:tcPr>
            <w:tcW w:w="3570" w:type="dxa"/>
            <w:tcBorders>
              <w:top w:val="single" w:sz="8" w:space="0" w:color="000000"/>
              <w:left w:val="nil"/>
              <w:bottom w:val="nil"/>
            </w:tcBorders>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 xml:space="preserve"> </w:t>
            </w:r>
          </w:p>
        </w:tc>
        <w:tc>
          <w:tcPr>
            <w:tcW w:w="1620" w:type="dxa"/>
            <w:tcBorders>
              <w:top w:val="single" w:sz="8" w:space="0" w:color="000000"/>
            </w:tcBorders>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 xml:space="preserve">Início de Curso </w:t>
            </w:r>
          </w:p>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Média (DP)</w:t>
            </w:r>
          </w:p>
        </w:tc>
        <w:tc>
          <w:tcPr>
            <w:tcW w:w="1665" w:type="dxa"/>
            <w:tcBorders>
              <w:top w:val="single" w:sz="8" w:space="0" w:color="000000"/>
              <w:bottom w:val="nil"/>
              <w:right w:val="nil"/>
            </w:tcBorders>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Final de Curso</w:t>
            </w:r>
          </w:p>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 xml:space="preserve"> Média (DP)</w:t>
            </w:r>
          </w:p>
        </w:tc>
        <w:tc>
          <w:tcPr>
            <w:tcW w:w="1155" w:type="dxa"/>
            <w:tcBorders>
              <w:top w:val="single" w:sz="8" w:space="0" w:color="000000"/>
              <w:left w:val="nil"/>
              <w:bottom w:val="nil"/>
              <w:right w:val="nil"/>
            </w:tcBorders>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p>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p>
          <w:p w:rsidR="00C52107" w:rsidRDefault="00C52107" w:rsidP="00D87F1E">
            <w:pPr>
              <w:spacing w:line="240" w:lineRule="auto"/>
              <w:ind w:left="100" w:right="100"/>
              <w:jc w:val="center"/>
              <w:rPr>
                <w:rFonts w:ascii="Times New Roman" w:eastAsia="Times New Roman" w:hAnsi="Times New Roman" w:cs="Times New Roman"/>
                <w:b/>
                <w:i/>
                <w:color w:val="212121"/>
                <w:sz w:val="20"/>
                <w:szCs w:val="20"/>
                <w:highlight w:val="white"/>
              </w:rPr>
            </w:pPr>
            <w:r>
              <w:rPr>
                <w:rFonts w:ascii="Times New Roman" w:eastAsia="Times New Roman" w:hAnsi="Times New Roman" w:cs="Times New Roman"/>
                <w:b/>
                <w:i/>
                <w:color w:val="212121"/>
                <w:sz w:val="20"/>
                <w:szCs w:val="20"/>
                <w:highlight w:val="white"/>
              </w:rPr>
              <w:t>U</w:t>
            </w:r>
          </w:p>
        </w:tc>
        <w:tc>
          <w:tcPr>
            <w:tcW w:w="1035" w:type="dxa"/>
            <w:tcBorders>
              <w:top w:val="single" w:sz="8" w:space="0" w:color="000000"/>
              <w:left w:val="nil"/>
              <w:bottom w:val="nil"/>
              <w:right w:val="nil"/>
            </w:tcBorders>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p>
          <w:p w:rsidR="00C52107" w:rsidRDefault="00C52107" w:rsidP="00D87F1E">
            <w:pPr>
              <w:spacing w:line="240" w:lineRule="auto"/>
              <w:ind w:left="100" w:right="100"/>
              <w:jc w:val="center"/>
              <w:rPr>
                <w:rFonts w:ascii="Times New Roman" w:eastAsia="Times New Roman" w:hAnsi="Times New Roman" w:cs="Times New Roman"/>
                <w:b/>
                <w:color w:val="212121"/>
                <w:sz w:val="20"/>
                <w:szCs w:val="20"/>
                <w:highlight w:val="white"/>
              </w:rPr>
            </w:pPr>
          </w:p>
          <w:p w:rsidR="00C52107" w:rsidRDefault="00C52107" w:rsidP="00D87F1E">
            <w:pPr>
              <w:spacing w:line="240" w:lineRule="auto"/>
              <w:ind w:left="100" w:right="100"/>
              <w:jc w:val="center"/>
              <w:rPr>
                <w:rFonts w:ascii="Times New Roman" w:eastAsia="Times New Roman" w:hAnsi="Times New Roman" w:cs="Times New Roman"/>
                <w:b/>
                <w:i/>
                <w:color w:val="212121"/>
                <w:sz w:val="20"/>
                <w:szCs w:val="20"/>
                <w:highlight w:val="white"/>
              </w:rPr>
            </w:pPr>
            <w:r>
              <w:rPr>
                <w:rFonts w:ascii="Times New Roman" w:eastAsia="Times New Roman" w:hAnsi="Times New Roman" w:cs="Times New Roman"/>
                <w:b/>
                <w:i/>
                <w:color w:val="212121"/>
                <w:sz w:val="20"/>
                <w:szCs w:val="20"/>
                <w:highlight w:val="white"/>
              </w:rPr>
              <w:t xml:space="preserve">p </w:t>
            </w:r>
          </w:p>
        </w:tc>
      </w:tr>
      <w:tr w:rsidR="00C52107" w:rsidTr="00C52107">
        <w:trPr>
          <w:trHeight w:val="196"/>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Inventário de Habilidades Sociais</w:t>
            </w:r>
          </w:p>
        </w:tc>
        <w:tc>
          <w:tcPr>
            <w:tcW w:w="1620" w:type="dxa"/>
            <w:tcBorders>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76,56 (14,79)</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78,85 (14,41)</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789,500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0,410</w:t>
            </w:r>
          </w:p>
        </w:tc>
      </w:tr>
      <w:tr w:rsidR="00C52107" w:rsidTr="00C52107">
        <w:trPr>
          <w:trHeight w:val="343"/>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1 – Enfrentamento e autoafirmação com risco</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32,26 (7,44)</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35,34 (6,37)</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678,500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0,690</w:t>
            </w:r>
          </w:p>
        </w:tc>
      </w:tr>
      <w:tr w:rsidR="00C52107" w:rsidTr="00C52107">
        <w:trPr>
          <w:trHeight w:val="254"/>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2 – Autoafirmação na expressão de afeto positivo</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6,07 (2,71)</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5,56 (2,57)</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784,500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0,382</w:t>
            </w:r>
          </w:p>
        </w:tc>
      </w:tr>
      <w:tr w:rsidR="00C52107" w:rsidTr="00C52107">
        <w:trPr>
          <w:trHeight w:val="434"/>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3 – Conversação e desenvoltura social</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24,70 (3,70)</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24,61 (3,54)</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878,500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0,978</w:t>
            </w:r>
          </w:p>
        </w:tc>
      </w:tr>
      <w:tr w:rsidR="00C52107" w:rsidTr="00C52107">
        <w:trPr>
          <w:trHeight w:val="344"/>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 xml:space="preserve">Fator 4 – </w:t>
            </w:r>
            <w:proofErr w:type="spellStart"/>
            <w:r>
              <w:rPr>
                <w:rFonts w:ascii="Times New Roman" w:eastAsia="Times New Roman" w:hAnsi="Times New Roman" w:cs="Times New Roman"/>
                <w:b/>
                <w:color w:val="212121"/>
                <w:sz w:val="20"/>
                <w:szCs w:val="20"/>
                <w:highlight w:val="white"/>
              </w:rPr>
              <w:t>Autoexposição</w:t>
            </w:r>
            <w:proofErr w:type="spellEnd"/>
            <w:r>
              <w:rPr>
                <w:rFonts w:ascii="Times New Roman" w:eastAsia="Times New Roman" w:hAnsi="Times New Roman" w:cs="Times New Roman"/>
                <w:b/>
                <w:color w:val="212121"/>
                <w:sz w:val="20"/>
                <w:szCs w:val="20"/>
                <w:highlight w:val="white"/>
              </w:rPr>
              <w:t xml:space="preserve"> a desconhecidos ou a situações novas</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11,77 (3,92)</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12,12 (3,20)</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826,500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0,621</w:t>
            </w:r>
          </w:p>
        </w:tc>
      </w:tr>
      <w:tr w:rsidR="00C52107" w:rsidTr="00C52107">
        <w:trPr>
          <w:trHeight w:val="395"/>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5 – Autocontrole da agressividade e a situações aversivas</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13,42 (4,57)</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14,52 (3,93)</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750,000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0,237</w:t>
            </w:r>
          </w:p>
        </w:tc>
      </w:tr>
      <w:tr w:rsidR="00C52107" w:rsidTr="00C52107">
        <w:trPr>
          <w:trHeight w:val="25"/>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Inventário de Empatia</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153,23 (12,92)</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145,07 (12,56)</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550,500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0,003*</w:t>
            </w:r>
          </w:p>
        </w:tc>
      </w:tr>
      <w:tr w:rsidR="00C52107" w:rsidTr="00C52107">
        <w:trPr>
          <w:trHeight w:val="25"/>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1 – Tomada de Perspectiva</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45,79 (6,65)</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44,68 (5,71)</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817,500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0,566</w:t>
            </w:r>
          </w:p>
        </w:tc>
      </w:tr>
      <w:tr w:rsidR="00C52107" w:rsidTr="00C52107">
        <w:trPr>
          <w:trHeight w:val="148"/>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2 – Flexibilidade Interpessoal</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34,49 (4,99)</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33,05 (4,69)</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714,000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0,133</w:t>
            </w:r>
          </w:p>
        </w:tc>
      </w:tr>
      <w:tr w:rsidR="00C52107" w:rsidTr="00C52107">
        <w:trPr>
          <w:trHeight w:val="25"/>
        </w:trPr>
        <w:tc>
          <w:tcPr>
            <w:tcW w:w="357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t>Fator 3 – Altruísmo</w:t>
            </w:r>
          </w:p>
        </w:tc>
        <w:tc>
          <w:tcPr>
            <w:tcW w:w="1620"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34,12 (4,27)</w:t>
            </w:r>
          </w:p>
        </w:tc>
        <w:tc>
          <w:tcPr>
            <w:tcW w:w="166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31,56 (4,76)</w:t>
            </w:r>
          </w:p>
        </w:tc>
        <w:tc>
          <w:tcPr>
            <w:tcW w:w="115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593,500</w:t>
            </w:r>
          </w:p>
        </w:tc>
        <w:tc>
          <w:tcPr>
            <w:tcW w:w="1035" w:type="dxa"/>
            <w:tcBorders>
              <w:top w:val="nil"/>
              <w:left w:val="nil"/>
              <w:bottom w:val="nil"/>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0,010*</w:t>
            </w:r>
          </w:p>
        </w:tc>
      </w:tr>
      <w:tr w:rsidR="00C52107" w:rsidTr="00C52107">
        <w:trPr>
          <w:trHeight w:val="132"/>
        </w:trPr>
        <w:tc>
          <w:tcPr>
            <w:tcW w:w="3570" w:type="dxa"/>
            <w:tcBorders>
              <w:top w:val="nil"/>
              <w:left w:val="nil"/>
              <w:bottom w:val="single" w:sz="8" w:space="0" w:color="000000"/>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b/>
                <w:color w:val="212121"/>
                <w:sz w:val="20"/>
                <w:szCs w:val="20"/>
                <w:highlight w:val="white"/>
              </w:rPr>
            </w:pPr>
            <w:r>
              <w:rPr>
                <w:rFonts w:ascii="Times New Roman" w:eastAsia="Times New Roman" w:hAnsi="Times New Roman" w:cs="Times New Roman"/>
                <w:b/>
                <w:color w:val="212121"/>
                <w:sz w:val="20"/>
                <w:szCs w:val="20"/>
                <w:highlight w:val="white"/>
              </w:rPr>
              <w:lastRenderedPageBreak/>
              <w:t>Fator 4 – Sensibilidade Afetiva</w:t>
            </w:r>
          </w:p>
        </w:tc>
        <w:tc>
          <w:tcPr>
            <w:tcW w:w="1620" w:type="dxa"/>
            <w:tcBorders>
              <w:top w:val="nil"/>
              <w:left w:val="nil"/>
              <w:bottom w:val="single" w:sz="8" w:space="0" w:color="000000"/>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38,84 (3,90)</w:t>
            </w:r>
          </w:p>
        </w:tc>
        <w:tc>
          <w:tcPr>
            <w:tcW w:w="1665" w:type="dxa"/>
            <w:tcBorders>
              <w:top w:val="nil"/>
              <w:left w:val="nil"/>
              <w:bottom w:val="single" w:sz="8" w:space="0" w:color="000000"/>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36,76 (3,87)</w:t>
            </w:r>
          </w:p>
        </w:tc>
        <w:tc>
          <w:tcPr>
            <w:tcW w:w="1155" w:type="dxa"/>
            <w:tcBorders>
              <w:top w:val="nil"/>
              <w:left w:val="nil"/>
              <w:bottom w:val="single" w:sz="8" w:space="0" w:color="000000"/>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618,000</w:t>
            </w:r>
          </w:p>
        </w:tc>
        <w:tc>
          <w:tcPr>
            <w:tcW w:w="1035" w:type="dxa"/>
            <w:tcBorders>
              <w:top w:val="nil"/>
              <w:left w:val="nil"/>
              <w:bottom w:val="single" w:sz="8" w:space="0" w:color="000000"/>
              <w:right w:val="nil"/>
            </w:tcBorders>
            <w:shd w:val="clear" w:color="auto" w:fill="auto"/>
            <w:tcMar>
              <w:top w:w="100" w:type="dxa"/>
              <w:left w:w="100" w:type="dxa"/>
              <w:bottom w:w="100" w:type="dxa"/>
              <w:right w:w="100" w:type="dxa"/>
            </w:tcMar>
          </w:tcPr>
          <w:p w:rsidR="00C52107" w:rsidRDefault="00C52107" w:rsidP="00D87F1E">
            <w:pPr>
              <w:spacing w:line="240" w:lineRule="auto"/>
              <w:ind w:left="100" w:right="100"/>
              <w:jc w:val="center"/>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color w:val="212121"/>
                <w:sz w:val="20"/>
                <w:szCs w:val="20"/>
                <w:highlight w:val="white"/>
              </w:rPr>
              <w:t>0,018*</w:t>
            </w:r>
          </w:p>
        </w:tc>
      </w:tr>
    </w:tbl>
    <w:p w:rsidR="00C52107" w:rsidRDefault="00C52107" w:rsidP="00C52107">
      <w:pPr>
        <w:spacing w:line="240" w:lineRule="auto"/>
        <w:jc w:val="both"/>
        <w:rPr>
          <w:rFonts w:ascii="Times New Roman" w:eastAsia="Times New Roman" w:hAnsi="Times New Roman" w:cs="Times New Roman"/>
          <w:color w:val="212121"/>
          <w:sz w:val="20"/>
          <w:szCs w:val="20"/>
          <w:highlight w:val="white"/>
        </w:rPr>
      </w:pPr>
      <w:r>
        <w:rPr>
          <w:rFonts w:ascii="Times New Roman" w:eastAsia="Times New Roman" w:hAnsi="Times New Roman" w:cs="Times New Roman"/>
          <w:i/>
          <w:color w:val="212121"/>
          <w:sz w:val="20"/>
          <w:szCs w:val="20"/>
          <w:highlight w:val="white"/>
        </w:rPr>
        <w:t xml:space="preserve">Nota. </w:t>
      </w:r>
      <w:r>
        <w:rPr>
          <w:rFonts w:ascii="Times New Roman" w:eastAsia="Times New Roman" w:hAnsi="Times New Roman" w:cs="Times New Roman"/>
          <w:color w:val="212121"/>
          <w:sz w:val="20"/>
          <w:szCs w:val="20"/>
          <w:highlight w:val="white"/>
        </w:rPr>
        <w:t xml:space="preserve">DP = desvio padrão; </w:t>
      </w:r>
      <w:r>
        <w:rPr>
          <w:rFonts w:ascii="Times New Roman" w:eastAsia="Times New Roman" w:hAnsi="Times New Roman" w:cs="Times New Roman"/>
          <w:i/>
          <w:color w:val="212121"/>
          <w:sz w:val="20"/>
          <w:szCs w:val="20"/>
          <w:highlight w:val="white"/>
        </w:rPr>
        <w:t>U</w:t>
      </w:r>
      <w:r>
        <w:rPr>
          <w:rFonts w:ascii="Times New Roman" w:eastAsia="Times New Roman" w:hAnsi="Times New Roman" w:cs="Times New Roman"/>
          <w:color w:val="212121"/>
          <w:sz w:val="20"/>
          <w:szCs w:val="20"/>
          <w:highlight w:val="white"/>
        </w:rPr>
        <w:t xml:space="preserve"> = teste de Mann Whitney; </w:t>
      </w:r>
      <w:r>
        <w:rPr>
          <w:rFonts w:ascii="Times New Roman" w:eastAsia="Times New Roman" w:hAnsi="Times New Roman" w:cs="Times New Roman"/>
          <w:i/>
          <w:color w:val="212121"/>
          <w:sz w:val="20"/>
          <w:szCs w:val="20"/>
          <w:highlight w:val="white"/>
        </w:rPr>
        <w:t>p</w:t>
      </w:r>
      <w:r>
        <w:rPr>
          <w:rFonts w:ascii="Times New Roman" w:eastAsia="Times New Roman" w:hAnsi="Times New Roman" w:cs="Times New Roman"/>
          <w:color w:val="212121"/>
          <w:sz w:val="20"/>
          <w:szCs w:val="20"/>
          <w:highlight w:val="white"/>
        </w:rPr>
        <w:t xml:space="preserve"> = teste de significância; *diferença estatística significativa.</w:t>
      </w:r>
    </w:p>
    <w:p w:rsidR="00C52107" w:rsidRDefault="00C52107" w:rsidP="00C52107">
      <w:pPr>
        <w:spacing w:line="240" w:lineRule="auto"/>
        <w:jc w:val="both"/>
        <w:rPr>
          <w:rFonts w:ascii="Times New Roman" w:eastAsia="Times New Roman" w:hAnsi="Times New Roman" w:cs="Times New Roman"/>
          <w:sz w:val="20"/>
          <w:szCs w:val="20"/>
        </w:rPr>
      </w:pPr>
    </w:p>
    <w:p w:rsidR="000740C0" w:rsidRDefault="00592C09" w:rsidP="00C52107">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Na análise comparativa do IHS 2, os resultados não mostraram diferenças estaticamente significativas entre os grupos, o que aponta que os estudantes de final de curso apresentam HS mais desenvolvidas comparados ao de início</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p</w:t>
      </w:r>
      <w:r>
        <w:rPr>
          <w:rFonts w:ascii="Times New Roman" w:eastAsia="Times New Roman" w:hAnsi="Times New Roman" w:cs="Times New Roman"/>
          <w:color w:val="111111"/>
          <w:sz w:val="24"/>
          <w:szCs w:val="24"/>
        </w:rPr>
        <w:t xml:space="preserve"> = 0,410). Já o IE apresentou diferenças estaticamente significativas entre os grupos, tendo os alunos de início de curso apresentados maior desenvolvimento no que diz respeito à Empatia (p=0,003), e nos fatores de Altruísmo (</w:t>
      </w:r>
      <w:r>
        <w:rPr>
          <w:rFonts w:ascii="Times New Roman" w:eastAsia="Times New Roman" w:hAnsi="Times New Roman" w:cs="Times New Roman"/>
          <w:i/>
          <w:color w:val="111111"/>
          <w:sz w:val="24"/>
          <w:szCs w:val="24"/>
        </w:rPr>
        <w:t>p</w:t>
      </w:r>
      <w:r>
        <w:rPr>
          <w:rFonts w:ascii="Times New Roman" w:eastAsia="Times New Roman" w:hAnsi="Times New Roman" w:cs="Times New Roman"/>
          <w:color w:val="111111"/>
          <w:sz w:val="24"/>
          <w:szCs w:val="24"/>
        </w:rPr>
        <w:t xml:space="preserve"> = 0,010) e Sensibilidade </w:t>
      </w:r>
      <w:r>
        <w:rPr>
          <w:rFonts w:ascii="Times New Roman" w:eastAsia="Times New Roman" w:hAnsi="Times New Roman" w:cs="Times New Roman"/>
          <w:color w:val="111111"/>
          <w:sz w:val="24"/>
          <w:szCs w:val="24"/>
        </w:rPr>
        <w:t>Afetiva (p = 0,018).</w:t>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Na amostra geral, sem comparação dos grupos, 13,1%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11) dos estudantes apresentou um repertório de HS altamente elaborado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11); 8,3 % elaborado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7), 33,3% bom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28), 19% médio inferior (</w:t>
      </w:r>
      <w:r>
        <w:rPr>
          <w:rFonts w:ascii="Times New Roman" w:eastAsia="Times New Roman" w:hAnsi="Times New Roman" w:cs="Times New Roman"/>
          <w:i/>
          <w:color w:val="111111"/>
          <w:sz w:val="24"/>
          <w:szCs w:val="24"/>
        </w:rPr>
        <w:t xml:space="preserve">n </w:t>
      </w:r>
      <w:r>
        <w:rPr>
          <w:rFonts w:ascii="Times New Roman" w:eastAsia="Times New Roman" w:hAnsi="Times New Roman" w:cs="Times New Roman"/>
          <w:color w:val="111111"/>
          <w:sz w:val="24"/>
          <w:szCs w:val="24"/>
        </w:rPr>
        <w:t>= 16), e 26,2% (</w:t>
      </w:r>
      <w:r>
        <w:rPr>
          <w:rFonts w:ascii="Times New Roman" w:eastAsia="Times New Roman" w:hAnsi="Times New Roman" w:cs="Times New Roman"/>
          <w:i/>
          <w:color w:val="111111"/>
          <w:sz w:val="24"/>
          <w:szCs w:val="24"/>
        </w:rPr>
        <w:t>n</w:t>
      </w:r>
      <w:r>
        <w:rPr>
          <w:rFonts w:ascii="Times New Roman" w:eastAsia="Times New Roman" w:hAnsi="Times New Roman" w:cs="Times New Roman"/>
          <w:color w:val="111111"/>
          <w:sz w:val="24"/>
          <w:szCs w:val="24"/>
        </w:rPr>
        <w:t xml:space="preserve"> = 22) inferior</w:t>
      </w:r>
      <w:r>
        <w:rPr>
          <w:rFonts w:ascii="Times New Roman" w:eastAsia="Times New Roman" w:hAnsi="Times New Roman" w:cs="Times New Roman"/>
          <w:color w:val="111111"/>
          <w:sz w:val="24"/>
          <w:szCs w:val="24"/>
        </w:rPr>
        <w:t>. A diferença do repertório de HS entre os grupos, pode ser visualizada n</w:t>
      </w:r>
      <w:r w:rsidR="00C52107">
        <w:rPr>
          <w:rFonts w:ascii="Times New Roman" w:eastAsia="Times New Roman" w:hAnsi="Times New Roman" w:cs="Times New Roman"/>
          <w:color w:val="111111"/>
          <w:sz w:val="24"/>
          <w:szCs w:val="24"/>
        </w:rPr>
        <w:t>a Figura</w:t>
      </w:r>
      <w:r>
        <w:rPr>
          <w:rFonts w:ascii="Times New Roman" w:eastAsia="Times New Roman" w:hAnsi="Times New Roman" w:cs="Times New Roman"/>
          <w:color w:val="111111"/>
          <w:sz w:val="24"/>
          <w:szCs w:val="24"/>
        </w:rPr>
        <w:t xml:space="preserve"> 1.   </w:t>
      </w:r>
    </w:p>
    <w:p w:rsidR="00C52107" w:rsidRDefault="00C52107" w:rsidP="00C52107">
      <w:pPr>
        <w:spacing w:before="240" w:after="240" w:line="240" w:lineRule="auto"/>
        <w:rPr>
          <w:rFonts w:ascii="Times New Roman" w:eastAsia="Times New Roman" w:hAnsi="Times New Roman" w:cs="Times New Roman"/>
          <w:b/>
          <w:sz w:val="24"/>
          <w:szCs w:val="24"/>
        </w:rPr>
      </w:pPr>
      <w:r w:rsidRPr="001540D4">
        <w:rPr>
          <w:rFonts w:ascii="Times New Roman" w:eastAsia="Times New Roman" w:hAnsi="Times New Roman" w:cs="Times New Roman"/>
          <w:i/>
          <w:sz w:val="24"/>
          <w:szCs w:val="24"/>
        </w:rPr>
        <w:t>Figura 1</w:t>
      </w:r>
      <w:r w:rsidR="001540D4">
        <w:rPr>
          <w:rFonts w:ascii="Times New Roman" w:eastAsia="Times New Roman" w:hAnsi="Times New Roman" w:cs="Times New Roman"/>
          <w:i/>
          <w:sz w:val="24"/>
          <w:szCs w:val="24"/>
        </w:rPr>
        <w:t xml:space="preserve">. </w:t>
      </w:r>
      <w:bookmarkStart w:id="0" w:name="_GoBack"/>
      <w:bookmarkEnd w:id="0"/>
      <w:r w:rsidRPr="001540D4">
        <w:rPr>
          <w:rFonts w:ascii="Times New Roman" w:eastAsia="Times New Roman" w:hAnsi="Times New Roman" w:cs="Times New Roman"/>
          <w:sz w:val="24"/>
          <w:szCs w:val="24"/>
        </w:rPr>
        <w:t>Frequência do repertório de Habilidades Sociais entre os grupos de início e final de curso</w:t>
      </w:r>
    </w:p>
    <w:p w:rsidR="00C52107" w:rsidRDefault="00C52107" w:rsidP="00C52107">
      <w:pPr>
        <w:spacing w:before="240"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C8F9CC4" wp14:editId="5C7E0F86">
            <wp:extent cx="5562600" cy="3152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62600" cy="3152775"/>
                    </a:xfrm>
                    <a:prstGeom prst="rect">
                      <a:avLst/>
                    </a:prstGeom>
                    <a:ln/>
                  </pic:spPr>
                </pic:pic>
              </a:graphicData>
            </a:graphic>
          </wp:inline>
        </w:drawing>
      </w:r>
    </w:p>
    <w:p w:rsidR="000740C0" w:rsidRDefault="00592C09">
      <w:pPr>
        <w:spacing w:line="24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 análise do teste </w:t>
      </w:r>
      <w:proofErr w:type="spellStart"/>
      <w:r>
        <w:rPr>
          <w:rFonts w:ascii="Times New Roman" w:eastAsia="Times New Roman" w:hAnsi="Times New Roman" w:cs="Times New Roman"/>
          <w:color w:val="111111"/>
          <w:sz w:val="24"/>
          <w:szCs w:val="24"/>
        </w:rPr>
        <w:t>Qui</w:t>
      </w:r>
      <w:proofErr w:type="spellEnd"/>
      <w:r>
        <w:rPr>
          <w:rFonts w:ascii="Times New Roman" w:eastAsia="Times New Roman" w:hAnsi="Times New Roman" w:cs="Times New Roman"/>
          <w:color w:val="111111"/>
          <w:sz w:val="24"/>
          <w:szCs w:val="24"/>
        </w:rPr>
        <w:t>-Quadrado não mostrou diferença significativa entre as variáveis categóricas de HS e sexo (</w:t>
      </w:r>
      <w:r>
        <w:rPr>
          <w:rFonts w:ascii="Times New Roman" w:eastAsia="Times New Roman" w:hAnsi="Times New Roman" w:cs="Times New Roman"/>
          <w:i/>
          <w:color w:val="111111"/>
          <w:sz w:val="24"/>
          <w:szCs w:val="24"/>
        </w:rPr>
        <w:t>p</w:t>
      </w:r>
      <w:r>
        <w:rPr>
          <w:rFonts w:ascii="Times New Roman" w:eastAsia="Times New Roman" w:hAnsi="Times New Roman" w:cs="Times New Roman"/>
          <w:color w:val="111111"/>
          <w:sz w:val="24"/>
          <w:szCs w:val="24"/>
        </w:rPr>
        <w:t xml:space="preserve"> = 0,91). Observa-se que apenas 16</w:t>
      </w:r>
      <w:r>
        <w:rPr>
          <w:rFonts w:ascii="Times New Roman" w:eastAsia="Times New Roman" w:hAnsi="Times New Roman" w:cs="Times New Roman"/>
          <w:sz w:val="24"/>
          <w:szCs w:val="24"/>
        </w:rPr>
        <w:t>,2% (n = 20) do s</w:t>
      </w:r>
      <w:r>
        <w:rPr>
          <w:rFonts w:ascii="Times New Roman" w:eastAsia="Times New Roman" w:hAnsi="Times New Roman" w:cs="Times New Roman"/>
          <w:color w:val="111111"/>
          <w:sz w:val="24"/>
          <w:szCs w:val="24"/>
        </w:rPr>
        <w:t xml:space="preserve">exo feminino apresenta repertório de HS altamente elaborado, predominando o repertório bom, bem como no sexo masculino que 50% (n = </w:t>
      </w:r>
      <w:r>
        <w:rPr>
          <w:rFonts w:ascii="Times New Roman" w:eastAsia="Times New Roman" w:hAnsi="Times New Roman" w:cs="Times New Roman"/>
          <w:color w:val="111111"/>
          <w:sz w:val="24"/>
          <w:szCs w:val="24"/>
        </w:rPr>
        <w:t>8) dos participantes têm repertório bom de HS. A diferença entre os escores brutos do IE e a variável sexo</w:t>
      </w:r>
      <w:r>
        <w:rPr>
          <w:rFonts w:ascii="Times New Roman" w:eastAsia="Times New Roman" w:hAnsi="Times New Roman" w:cs="Times New Roman"/>
          <w:color w:val="111111"/>
          <w:sz w:val="24"/>
          <w:szCs w:val="24"/>
        </w:rPr>
        <w:t xml:space="preserve">, teve pontuação mínima 120, a média 149,5 e 184 máximo para ao sexo feminino e o masculino apresentou o valor mínimo de 126, 148 a média e 172 o máximo, revelando pouca discrepância na avaliação. </w:t>
      </w:r>
    </w:p>
    <w:p w:rsidR="000740C0" w:rsidRDefault="000740C0">
      <w:pPr>
        <w:spacing w:line="240" w:lineRule="auto"/>
        <w:ind w:firstLine="720"/>
        <w:jc w:val="both"/>
        <w:rPr>
          <w:rFonts w:ascii="Times New Roman" w:eastAsia="Times New Roman" w:hAnsi="Times New Roman" w:cs="Times New Roman"/>
          <w:color w:val="111111"/>
          <w:sz w:val="24"/>
          <w:szCs w:val="24"/>
        </w:rPr>
      </w:pPr>
    </w:p>
    <w:p w:rsidR="000740C0" w:rsidRPr="001540D4" w:rsidRDefault="00592C09">
      <w:pPr>
        <w:spacing w:line="240" w:lineRule="auto"/>
        <w:rPr>
          <w:rFonts w:ascii="Times New Roman" w:eastAsia="Times New Roman" w:hAnsi="Times New Roman" w:cs="Times New Roman"/>
          <w:i/>
          <w:sz w:val="24"/>
          <w:szCs w:val="24"/>
        </w:rPr>
      </w:pPr>
      <w:r w:rsidRPr="001540D4">
        <w:rPr>
          <w:rFonts w:ascii="Times New Roman" w:eastAsia="Times New Roman" w:hAnsi="Times New Roman" w:cs="Times New Roman"/>
          <w:i/>
          <w:sz w:val="24"/>
          <w:szCs w:val="24"/>
        </w:rPr>
        <w:t>Discussão</w:t>
      </w:r>
    </w:p>
    <w:p w:rsidR="000740C0" w:rsidRDefault="00592C09">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Apesar das limitações da pesquisa em relação ao número de participantes de uma única IES e dos instrumentos de coleta utilizados que ainda não explorados em estudos anteriores, os resultados indicam que o estudo atingiu seu objetivo de avaliar o desenvolvi</w:t>
      </w:r>
      <w:r>
        <w:rPr>
          <w:rFonts w:ascii="Times New Roman" w:eastAsia="Times New Roman" w:hAnsi="Times New Roman" w:cs="Times New Roman"/>
          <w:sz w:val="24"/>
          <w:szCs w:val="24"/>
        </w:rPr>
        <w:t xml:space="preserve">mento de HS e Empatia nos estudantes de Psicologia de início e final de curso. Desse modo, constatou-se que </w:t>
      </w:r>
      <w:r>
        <w:rPr>
          <w:rFonts w:ascii="Times New Roman" w:eastAsia="Times New Roman" w:hAnsi="Times New Roman" w:cs="Times New Roman"/>
          <w:sz w:val="24"/>
          <w:szCs w:val="24"/>
        </w:rPr>
        <w:lastRenderedPageBreak/>
        <w:t xml:space="preserve">as HS são adquiridas ao longo da graduação, porém, </w:t>
      </w:r>
      <w:r>
        <w:rPr>
          <w:rFonts w:ascii="Times New Roman" w:eastAsia="Times New Roman" w:hAnsi="Times New Roman" w:cs="Times New Roman"/>
          <w:sz w:val="24"/>
          <w:szCs w:val="24"/>
          <w:highlight w:val="white"/>
        </w:rPr>
        <w:t>cerca de 46% dos estudantes que participaram do estudo apresentam repertório de HS médio inferior</w:t>
      </w:r>
      <w:r>
        <w:rPr>
          <w:rFonts w:ascii="Times New Roman" w:eastAsia="Times New Roman" w:hAnsi="Times New Roman" w:cs="Times New Roman"/>
          <w:sz w:val="24"/>
          <w:szCs w:val="24"/>
          <w:highlight w:val="white"/>
        </w:rPr>
        <w:t xml:space="preserve"> e inferior. Ainda, </w:t>
      </w:r>
      <w:r>
        <w:rPr>
          <w:rFonts w:ascii="Times New Roman" w:eastAsia="Times New Roman" w:hAnsi="Times New Roman" w:cs="Times New Roman"/>
          <w:sz w:val="24"/>
          <w:szCs w:val="24"/>
        </w:rPr>
        <w:t>os alunos de início de curso mostraram maior Empatia comparado ao concluintes,</w:t>
      </w:r>
      <w:r>
        <w:rPr>
          <w:rFonts w:ascii="Times New Roman" w:eastAsia="Times New Roman" w:hAnsi="Times New Roman" w:cs="Times New Roman"/>
          <w:sz w:val="24"/>
          <w:szCs w:val="24"/>
          <w:highlight w:val="white"/>
        </w:rPr>
        <w:t xml:space="preserve"> o que aponta para um perfil de profissional que está sendo formado. Nesse sentido, confirma-se a relevância de mapear comportamentos dos universitários devid</w:t>
      </w:r>
      <w:r>
        <w:rPr>
          <w:rFonts w:ascii="Times New Roman" w:eastAsia="Times New Roman" w:hAnsi="Times New Roman" w:cs="Times New Roman"/>
          <w:sz w:val="24"/>
          <w:szCs w:val="24"/>
          <w:highlight w:val="white"/>
        </w:rPr>
        <w:t>o às peculiaridades desta fase e a necessidade de humanização para profissionais na saúde.</w:t>
      </w:r>
    </w:p>
    <w:p w:rsidR="000740C0" w:rsidRDefault="00592C09">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diferença do número de participantes do sexo feminino e masculino, demonstra um número expressivo das mulheres em formação, corroborando com o dado apresentado pelo Conselho Federal de Psicologia (2019) que no RS são 89,6% de mulheres psicólogas </w:t>
      </w:r>
      <w:proofErr w:type="gramStart"/>
      <w:r>
        <w:rPr>
          <w:rFonts w:ascii="Times New Roman" w:eastAsia="Times New Roman" w:hAnsi="Times New Roman" w:cs="Times New Roman"/>
          <w:sz w:val="24"/>
          <w:szCs w:val="24"/>
          <w:highlight w:val="white"/>
        </w:rPr>
        <w:t>e  apena</w:t>
      </w:r>
      <w:r>
        <w:rPr>
          <w:rFonts w:ascii="Times New Roman" w:eastAsia="Times New Roman" w:hAnsi="Times New Roman" w:cs="Times New Roman"/>
          <w:sz w:val="24"/>
          <w:szCs w:val="24"/>
          <w:highlight w:val="white"/>
        </w:rPr>
        <w:t>s</w:t>
      </w:r>
      <w:proofErr w:type="gramEnd"/>
      <w:r>
        <w:rPr>
          <w:rFonts w:ascii="Times New Roman" w:eastAsia="Times New Roman" w:hAnsi="Times New Roman" w:cs="Times New Roman"/>
          <w:sz w:val="24"/>
          <w:szCs w:val="24"/>
          <w:highlight w:val="white"/>
        </w:rPr>
        <w:t xml:space="preserve"> 10,4% de homens na profissão. No que tange às investigações acerca do gênero de HS e Empatia, estudos anteriores indicam que os níveis de empatia são mais expressivos em mulheres do que em homens (Del </w:t>
      </w:r>
      <w:proofErr w:type="spellStart"/>
      <w:r>
        <w:rPr>
          <w:rFonts w:ascii="Times New Roman" w:eastAsia="Times New Roman" w:hAnsi="Times New Roman" w:cs="Times New Roman"/>
          <w:sz w:val="24"/>
          <w:szCs w:val="24"/>
          <w:highlight w:val="white"/>
        </w:rPr>
        <w:t>Prette</w:t>
      </w:r>
      <w:proofErr w:type="spellEnd"/>
      <w:r>
        <w:rPr>
          <w:rFonts w:ascii="Times New Roman" w:eastAsia="Times New Roman" w:hAnsi="Times New Roman" w:cs="Times New Roman"/>
          <w:sz w:val="24"/>
          <w:szCs w:val="24"/>
          <w:highlight w:val="white"/>
        </w:rPr>
        <w:t xml:space="preserve"> et al., 2004; </w:t>
      </w:r>
      <w:proofErr w:type="spellStart"/>
      <w:r>
        <w:rPr>
          <w:rFonts w:ascii="Times New Roman" w:eastAsia="Times New Roman" w:hAnsi="Times New Roman" w:cs="Times New Roman"/>
          <w:sz w:val="24"/>
          <w:szCs w:val="24"/>
        </w:rPr>
        <w:t>Quince</w:t>
      </w:r>
      <w:proofErr w:type="spellEnd"/>
      <w:r>
        <w:rPr>
          <w:rFonts w:ascii="Times New Roman" w:eastAsia="Times New Roman" w:hAnsi="Times New Roman" w:cs="Times New Roman"/>
          <w:sz w:val="24"/>
          <w:szCs w:val="24"/>
        </w:rPr>
        <w:t xml:space="preserve"> et al., 2016</w:t>
      </w:r>
      <w:r>
        <w:rPr>
          <w:rFonts w:ascii="Times New Roman" w:eastAsia="Times New Roman" w:hAnsi="Times New Roman" w:cs="Times New Roman"/>
          <w:sz w:val="24"/>
          <w:szCs w:val="24"/>
          <w:highlight w:val="white"/>
        </w:rPr>
        <w:t>). Na present</w:t>
      </w:r>
      <w:r>
        <w:rPr>
          <w:rFonts w:ascii="Times New Roman" w:eastAsia="Times New Roman" w:hAnsi="Times New Roman" w:cs="Times New Roman"/>
          <w:sz w:val="24"/>
          <w:szCs w:val="24"/>
          <w:highlight w:val="white"/>
        </w:rPr>
        <w:t>e pesquisa, embora o sexo feminino tenha apresentado repertório altamente elaborado, a hipótese de que o sexo feminino teria uma maior predominância de HS foi descartada, pois este dado não teve uma significância estatística.</w:t>
      </w:r>
    </w:p>
    <w:p w:rsidR="000740C0" w:rsidRDefault="00592C09">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que se refere à dificuldade</w:t>
      </w:r>
      <w:r>
        <w:rPr>
          <w:rFonts w:ascii="Times New Roman" w:eastAsia="Times New Roman" w:hAnsi="Times New Roman" w:cs="Times New Roman"/>
          <w:sz w:val="24"/>
          <w:szCs w:val="24"/>
          <w:highlight w:val="white"/>
        </w:rPr>
        <w:t xml:space="preserve"> de se expor em público, a maioria dos participantes sinalizaram algum desconforto, o que pode estar relacionado com características pessoais, como: </w:t>
      </w:r>
      <w:r>
        <w:rPr>
          <w:rFonts w:ascii="Times New Roman" w:eastAsia="Times New Roman" w:hAnsi="Times New Roman" w:cs="Times New Roman"/>
          <w:sz w:val="24"/>
          <w:szCs w:val="24"/>
        </w:rPr>
        <w:t>timidez, isolamento social e insegurança (Silva &amp; Loureiro, 2014). Quanto à ocupação atual, metade dos estu</w:t>
      </w:r>
      <w:r>
        <w:rPr>
          <w:rFonts w:ascii="Times New Roman" w:eastAsia="Times New Roman" w:hAnsi="Times New Roman" w:cs="Times New Roman"/>
          <w:sz w:val="24"/>
          <w:szCs w:val="24"/>
        </w:rPr>
        <w:t xml:space="preserve">dantes não têm atividade remunerada. Este dado corrobora a relação feita no estudo de </w:t>
      </w:r>
      <w:r>
        <w:rPr>
          <w:rFonts w:ascii="Times New Roman" w:eastAsia="Times New Roman" w:hAnsi="Times New Roman" w:cs="Times New Roman"/>
          <w:sz w:val="24"/>
          <w:szCs w:val="24"/>
          <w:highlight w:val="white"/>
        </w:rPr>
        <w:t>Pellegrini, Calais e Salgado (2012), em 83 universitários dos cursos de Biologia, Engenharia Civil e Psicologia, e verificaram que os estudantes, os quais possuem maior t</w:t>
      </w:r>
      <w:r>
        <w:rPr>
          <w:rFonts w:ascii="Times New Roman" w:eastAsia="Times New Roman" w:hAnsi="Times New Roman" w:cs="Times New Roman"/>
          <w:sz w:val="24"/>
          <w:szCs w:val="24"/>
          <w:highlight w:val="white"/>
        </w:rPr>
        <w:t xml:space="preserve">empo para se dedicar às atividades acadêmicas apresentaram escores mais altos em HS, pois conseguem se organizar melhor para as avaliações e tarefas extras. </w:t>
      </w:r>
    </w:p>
    <w:p w:rsidR="000740C0" w:rsidRDefault="00592C09">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Outro dado coletado concerne ao acompanhamento psicológico, que praticamente um quarto dos partici</w:t>
      </w:r>
      <w:r>
        <w:rPr>
          <w:rFonts w:ascii="Times New Roman" w:eastAsia="Times New Roman" w:hAnsi="Times New Roman" w:cs="Times New Roman"/>
          <w:sz w:val="24"/>
          <w:szCs w:val="24"/>
          <w:highlight w:val="white"/>
        </w:rPr>
        <w:t xml:space="preserve">pantes nunca frequentou psicoterapia e/ou acompanhamento psicológico, evidenciando uma tendência ao </w:t>
      </w:r>
      <w:proofErr w:type="spellStart"/>
      <w:r>
        <w:rPr>
          <w:rFonts w:ascii="Times New Roman" w:eastAsia="Times New Roman" w:hAnsi="Times New Roman" w:cs="Times New Roman"/>
          <w:sz w:val="24"/>
          <w:szCs w:val="24"/>
          <w:highlight w:val="white"/>
        </w:rPr>
        <w:t>autodesconhecimento</w:t>
      </w:r>
      <w:proofErr w:type="spellEnd"/>
      <w:r>
        <w:rPr>
          <w:rFonts w:ascii="Times New Roman" w:eastAsia="Times New Roman" w:hAnsi="Times New Roman" w:cs="Times New Roman"/>
          <w:sz w:val="24"/>
          <w:szCs w:val="24"/>
          <w:highlight w:val="white"/>
        </w:rPr>
        <w:t xml:space="preserve"> e consequentemente se apresentar de forma mais positiva, o que pode gerar um viés nos resultados obtidos. Afinal, um dos pilares da form</w:t>
      </w:r>
      <w:r>
        <w:rPr>
          <w:rFonts w:ascii="Times New Roman" w:eastAsia="Times New Roman" w:hAnsi="Times New Roman" w:cs="Times New Roman"/>
          <w:sz w:val="24"/>
          <w:szCs w:val="24"/>
          <w:highlight w:val="white"/>
        </w:rPr>
        <w:t>ação em Psicologia diz respeito ao tratamento pessoal, junto a supervisões, orientações e estudo teórico.</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às HS, o fato </w:t>
      </w:r>
      <w:proofErr w:type="gramStart"/>
      <w:r>
        <w:rPr>
          <w:rFonts w:ascii="Times New Roman" w:eastAsia="Times New Roman" w:hAnsi="Times New Roman" w:cs="Times New Roman"/>
          <w:sz w:val="24"/>
          <w:szCs w:val="24"/>
        </w:rPr>
        <w:t>dos</w:t>
      </w:r>
      <w:proofErr w:type="gramEnd"/>
      <w:r>
        <w:rPr>
          <w:rFonts w:ascii="Times New Roman" w:eastAsia="Times New Roman" w:hAnsi="Times New Roman" w:cs="Times New Roman"/>
          <w:sz w:val="24"/>
          <w:szCs w:val="24"/>
        </w:rPr>
        <w:t xml:space="preserve"> concluintes serem mais abertos para as interações e possuírem HS mais elaboradas, entende-se que isso se deve a cobrança </w:t>
      </w:r>
      <w:r>
        <w:rPr>
          <w:rFonts w:ascii="Times New Roman" w:eastAsia="Times New Roman" w:hAnsi="Times New Roman" w:cs="Times New Roman"/>
          <w:sz w:val="24"/>
          <w:szCs w:val="24"/>
        </w:rPr>
        <w:t>de tais comportamentos durante a graduação, como apresentar seminários, negociar com colegas e professores, realizar trabalhos em grupo (Rios, Lima, &amp; Resende, 2019). Além do mais, supõe que ao frequentar o estágio curricular orienta, desenvolve e treina H</w:t>
      </w:r>
      <w:r>
        <w:rPr>
          <w:rFonts w:ascii="Times New Roman" w:eastAsia="Times New Roman" w:hAnsi="Times New Roman" w:cs="Times New Roman"/>
          <w:sz w:val="24"/>
          <w:szCs w:val="24"/>
        </w:rPr>
        <w:t>S, pois os casos atendidos, seja individual e/ou em grupo, a busca de materiais teóricos ou ainda os momentos de supervisão com relatórios escritos, apresentação oral dos atendimentos auxiliam neste processo (</w:t>
      </w:r>
      <w:proofErr w:type="spellStart"/>
      <w:r>
        <w:rPr>
          <w:rFonts w:ascii="Times New Roman" w:eastAsia="Times New Roman" w:hAnsi="Times New Roman" w:cs="Times New Roman"/>
          <w:sz w:val="24"/>
          <w:szCs w:val="24"/>
        </w:rPr>
        <w:t>Bolsoni</w:t>
      </w:r>
      <w:proofErr w:type="spellEnd"/>
      <w:r>
        <w:rPr>
          <w:rFonts w:ascii="Times New Roman" w:eastAsia="Times New Roman" w:hAnsi="Times New Roman" w:cs="Times New Roman"/>
          <w:sz w:val="24"/>
          <w:szCs w:val="24"/>
        </w:rPr>
        <w:t xml:space="preserve">-Silva &amp; </w:t>
      </w:r>
      <w:proofErr w:type="spellStart"/>
      <w:r>
        <w:rPr>
          <w:rFonts w:ascii="Times New Roman" w:eastAsia="Times New Roman" w:hAnsi="Times New Roman" w:cs="Times New Roman"/>
          <w:sz w:val="24"/>
          <w:szCs w:val="24"/>
        </w:rPr>
        <w:t>Matsunaka</w:t>
      </w:r>
      <w:proofErr w:type="spellEnd"/>
      <w:r>
        <w:rPr>
          <w:rFonts w:ascii="Times New Roman" w:eastAsia="Times New Roman" w:hAnsi="Times New Roman" w:cs="Times New Roman"/>
          <w:sz w:val="24"/>
          <w:szCs w:val="24"/>
        </w:rPr>
        <w:t xml:space="preserve">, 2017). </w:t>
      </w:r>
    </w:p>
    <w:p w:rsidR="000740C0" w:rsidRDefault="00592C09">
      <w:pPr>
        <w:spacing w:line="24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No estudo de</w:t>
      </w:r>
      <w:r>
        <w:rPr>
          <w:rFonts w:ascii="Times New Roman" w:eastAsia="Times New Roman" w:hAnsi="Times New Roman" w:cs="Times New Roman"/>
          <w:sz w:val="24"/>
          <w:szCs w:val="24"/>
        </w:rPr>
        <w:t xml:space="preserve"> Soares e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(2015) apresentam que os alunos ingressantes do Ensino Superior têm dificuldades de se adaptar ao novo ambiente e métodos de ensino-aprendizagem, o que pode indicar o fato de não terem as HS tão desenvolvidas quanto os concluintes. </w:t>
      </w:r>
      <w:proofErr w:type="spellStart"/>
      <w:r>
        <w:rPr>
          <w:rFonts w:ascii="Times New Roman" w:eastAsia="Times New Roman" w:hAnsi="Times New Roman" w:cs="Times New Roman"/>
          <w:sz w:val="24"/>
          <w:szCs w:val="24"/>
        </w:rPr>
        <w:t>Sar</w:t>
      </w:r>
      <w:r>
        <w:rPr>
          <w:rFonts w:ascii="Times New Roman" w:eastAsia="Times New Roman" w:hAnsi="Times New Roman" w:cs="Times New Roman"/>
          <w:sz w:val="24"/>
          <w:szCs w:val="24"/>
        </w:rPr>
        <w:t>riera</w:t>
      </w:r>
      <w:proofErr w:type="spellEnd"/>
      <w:r>
        <w:rPr>
          <w:rFonts w:ascii="Times New Roman" w:eastAsia="Times New Roman" w:hAnsi="Times New Roman" w:cs="Times New Roman"/>
          <w:sz w:val="24"/>
          <w:szCs w:val="24"/>
        </w:rPr>
        <w:t xml:space="preserve"> (2012) verificou em estudantes dos dois primeiros anos de graduação que apresentam maiores dificuldades para resolução de conflitos e na comunicação com os outros, </w:t>
      </w:r>
      <w:r>
        <w:rPr>
          <w:rFonts w:ascii="Times New Roman" w:eastAsia="Times New Roman" w:hAnsi="Times New Roman" w:cs="Times New Roman"/>
          <w:sz w:val="24"/>
          <w:szCs w:val="24"/>
          <w:highlight w:val="white"/>
        </w:rPr>
        <w:t>falar em público; lidar com relacionamentos amorosos e interagir com familiares, assim</w:t>
      </w:r>
      <w:r>
        <w:rPr>
          <w:rFonts w:ascii="Times New Roman" w:eastAsia="Times New Roman" w:hAnsi="Times New Roman" w:cs="Times New Roman"/>
          <w:sz w:val="24"/>
          <w:szCs w:val="24"/>
          <w:highlight w:val="white"/>
        </w:rPr>
        <w:t xml:space="preserve"> como foi apontado no presente estudo.  </w:t>
      </w:r>
      <w:r>
        <w:rPr>
          <w:rFonts w:ascii="Times New Roman" w:eastAsia="Times New Roman" w:hAnsi="Times New Roman" w:cs="Times New Roman"/>
          <w:sz w:val="24"/>
          <w:szCs w:val="24"/>
          <w:highlight w:val="yellow"/>
        </w:rPr>
        <w:t xml:space="preserve"> </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fatores que mais se destacaram como desenvolvidos, embora que não com uma diferença estatisticamente significativa, foram: Enfrentamento e autoafirmação com risco (apresentar-se a outra pessoa, abordar para rela</w:t>
      </w:r>
      <w:r>
        <w:rPr>
          <w:rFonts w:ascii="Times New Roman" w:eastAsia="Times New Roman" w:hAnsi="Times New Roman" w:cs="Times New Roman"/>
          <w:sz w:val="24"/>
          <w:szCs w:val="24"/>
        </w:rPr>
        <w:t xml:space="preserve">ção sexual, discordar de autoridade, discordar em grupos de conhecidos, cobrar dívida de </w:t>
      </w:r>
      <w:proofErr w:type="spellStart"/>
      <w:r>
        <w:rPr>
          <w:rFonts w:ascii="Times New Roman" w:eastAsia="Times New Roman" w:hAnsi="Times New Roman" w:cs="Times New Roman"/>
          <w:sz w:val="24"/>
          <w:szCs w:val="24"/>
        </w:rPr>
        <w:t>amigo</w:t>
      </w:r>
      <w:proofErr w:type="spellEnd"/>
      <w:r>
        <w:rPr>
          <w:rFonts w:ascii="Times New Roman" w:eastAsia="Times New Roman" w:hAnsi="Times New Roman" w:cs="Times New Roman"/>
          <w:sz w:val="24"/>
          <w:szCs w:val="24"/>
        </w:rPr>
        <w:t>, declarar sentimento amoroso, lidar com críticas injustas, falar com público conhecido, devolver mercadoria defeituosa, manter conversa com desconhecidos e fazer</w:t>
      </w:r>
      <w:r>
        <w:rPr>
          <w:rFonts w:ascii="Times New Roman" w:eastAsia="Times New Roman" w:hAnsi="Times New Roman" w:cs="Times New Roman"/>
          <w:sz w:val="24"/>
          <w:szCs w:val="24"/>
        </w:rPr>
        <w:t xml:space="preserve"> pergunta a conhecidos); Conversação e desenvoltura social (manter </w:t>
      </w:r>
      <w:r>
        <w:rPr>
          <w:rFonts w:ascii="Times New Roman" w:eastAsia="Times New Roman" w:hAnsi="Times New Roman" w:cs="Times New Roman"/>
          <w:sz w:val="24"/>
          <w:szCs w:val="24"/>
        </w:rPr>
        <w:lastRenderedPageBreak/>
        <w:t xml:space="preserve">e encerrar conversação, abordar autoridade, reagir a elogio, pedir favores aos colegas, e recusar pedidos abusivos); e, </w:t>
      </w:r>
      <w:proofErr w:type="spellStart"/>
      <w:r>
        <w:rPr>
          <w:rFonts w:ascii="Times New Roman" w:eastAsia="Times New Roman" w:hAnsi="Times New Roman" w:cs="Times New Roman"/>
          <w:sz w:val="24"/>
          <w:szCs w:val="24"/>
        </w:rPr>
        <w:t>Autoexposição</w:t>
      </w:r>
      <w:proofErr w:type="spellEnd"/>
      <w:r>
        <w:rPr>
          <w:rFonts w:ascii="Times New Roman" w:eastAsia="Times New Roman" w:hAnsi="Times New Roman" w:cs="Times New Roman"/>
          <w:sz w:val="24"/>
          <w:szCs w:val="24"/>
        </w:rPr>
        <w:t xml:space="preserve"> a desconhecidos e situações novas (fazer perguntas a co</w:t>
      </w:r>
      <w:r>
        <w:rPr>
          <w:rFonts w:ascii="Times New Roman" w:eastAsia="Times New Roman" w:hAnsi="Times New Roman" w:cs="Times New Roman"/>
          <w:sz w:val="24"/>
          <w:szCs w:val="24"/>
        </w:rPr>
        <w:t xml:space="preserve">nhecidos ou desconhecidos, discordar do grupo, lidar com críticas, pedir e conceder favores)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&amp;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2018).</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maioria destes comportamentos têm relação com a postura do aluno e do envolvimento em aulas e nas discussões, na busca de exempl</w:t>
      </w:r>
      <w:r>
        <w:rPr>
          <w:rFonts w:ascii="Times New Roman" w:eastAsia="Times New Roman" w:hAnsi="Times New Roman" w:cs="Times New Roman"/>
          <w:sz w:val="24"/>
          <w:szCs w:val="24"/>
        </w:rPr>
        <w:t>os que levem a síntese ou análise do conteúdo que o aluno faz. Estas habilidades são presentes no complexo processo da vida acadêmica dos estudantes, colaborando com o processo de aprendizagem, principalmente para a realização de trabalhos que envolvam coo</w:t>
      </w:r>
      <w:r>
        <w:rPr>
          <w:rFonts w:ascii="Times New Roman" w:eastAsia="Times New Roman" w:hAnsi="Times New Roman" w:cs="Times New Roman"/>
          <w:sz w:val="24"/>
          <w:szCs w:val="24"/>
        </w:rPr>
        <w:t xml:space="preserve">peração e exposição oral de tarefas em sala de aula (Soares et al., 2017). Estes resultados confirmam os achados do estudo de Del </w:t>
      </w:r>
      <w:proofErr w:type="spellStart"/>
      <w:r>
        <w:rPr>
          <w:rFonts w:ascii="Times New Roman" w:eastAsia="Times New Roman" w:hAnsi="Times New Roman" w:cs="Times New Roman"/>
          <w:sz w:val="24"/>
          <w:szCs w:val="24"/>
        </w:rPr>
        <w:t>Prette</w:t>
      </w:r>
      <w:proofErr w:type="spellEnd"/>
      <w:r>
        <w:rPr>
          <w:rFonts w:ascii="Times New Roman" w:eastAsia="Times New Roman" w:hAnsi="Times New Roman" w:cs="Times New Roman"/>
          <w:sz w:val="24"/>
          <w:szCs w:val="24"/>
        </w:rPr>
        <w:t xml:space="preserve"> et al. (2004), o qual encontrou dados similares, com facilidade e menor frequência nos mesmos fatores em estudantes de </w:t>
      </w:r>
      <w:r>
        <w:rPr>
          <w:rFonts w:ascii="Times New Roman" w:eastAsia="Times New Roman" w:hAnsi="Times New Roman" w:cs="Times New Roman"/>
          <w:sz w:val="24"/>
          <w:szCs w:val="24"/>
        </w:rPr>
        <w:t xml:space="preserve">Psicologia. </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ao escore geral de Empatia, esta pesquisa indicou que os estudantes de início apresentam maior pontuação. Desta maneira, foi feita uma aproximação com um estudo realizado no Paquistão, que também observou os iniciantes da graduação </w:t>
      </w:r>
      <w:r>
        <w:rPr>
          <w:rFonts w:ascii="Times New Roman" w:eastAsia="Times New Roman" w:hAnsi="Times New Roman" w:cs="Times New Roman"/>
          <w:sz w:val="24"/>
          <w:szCs w:val="24"/>
        </w:rPr>
        <w:t xml:space="preserve">mais empáticos, ao contrário de outros achados com universitários no Brasil, Malásia e na Índia em que os concluintes mostraram maior habilidade empática (Nascimento et al., 2018; </w:t>
      </w:r>
      <w:proofErr w:type="spellStart"/>
      <w:r>
        <w:rPr>
          <w:rFonts w:ascii="Times New Roman" w:eastAsia="Times New Roman" w:hAnsi="Times New Roman" w:cs="Times New Roman"/>
          <w:sz w:val="24"/>
          <w:szCs w:val="24"/>
        </w:rPr>
        <w:t>Haque</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Chatterjee</w:t>
      </w:r>
      <w:proofErr w:type="spellEnd"/>
      <w:r>
        <w:rPr>
          <w:rFonts w:ascii="Times New Roman" w:eastAsia="Times New Roman" w:hAnsi="Times New Roman" w:cs="Times New Roman"/>
          <w:sz w:val="24"/>
          <w:szCs w:val="24"/>
        </w:rPr>
        <w:t xml:space="preserve"> et al., 2017</w:t>
      </w:r>
      <w:r>
        <w:rPr>
          <w:rFonts w:ascii="Times New Roman" w:eastAsia="Times New Roman" w:hAnsi="Times New Roman" w:cs="Times New Roman"/>
          <w:sz w:val="24"/>
          <w:szCs w:val="24"/>
          <w:highlight w:val="white"/>
        </w:rPr>
        <w:t xml:space="preserve">; Tariq, </w:t>
      </w:r>
      <w:proofErr w:type="spellStart"/>
      <w:r>
        <w:rPr>
          <w:rFonts w:ascii="Times New Roman" w:eastAsia="Times New Roman" w:hAnsi="Times New Roman" w:cs="Times New Roman"/>
          <w:sz w:val="24"/>
          <w:szCs w:val="24"/>
          <w:highlight w:val="white"/>
        </w:rPr>
        <w:t>Rasheed</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Tavakol</w:t>
      </w:r>
      <w:proofErr w:type="spellEnd"/>
      <w:r>
        <w:rPr>
          <w:rFonts w:ascii="Times New Roman" w:eastAsia="Times New Roman" w:hAnsi="Times New Roman" w:cs="Times New Roman"/>
          <w:sz w:val="24"/>
          <w:szCs w:val="24"/>
          <w:highlight w:val="white"/>
        </w:rPr>
        <w:t>, 2017</w:t>
      </w:r>
      <w:r>
        <w:rPr>
          <w:rFonts w:ascii="Times New Roman" w:eastAsia="Times New Roman" w:hAnsi="Times New Roman" w:cs="Times New Roman"/>
          <w:sz w:val="24"/>
          <w:szCs w:val="24"/>
        </w:rPr>
        <w:t xml:space="preserve">). Já na Colômbia e no Reino Unido, os resultados de Empatia </w:t>
      </w:r>
      <w:r>
        <w:rPr>
          <w:rFonts w:ascii="Times New Roman" w:eastAsia="Times New Roman" w:hAnsi="Times New Roman" w:cs="Times New Roman"/>
          <w:sz w:val="24"/>
          <w:szCs w:val="24"/>
          <w:highlight w:val="white"/>
        </w:rPr>
        <w:t>não confirmam diferenças registradas pelos alunos que concluíram e iniciaram o curs</w:t>
      </w:r>
      <w:r>
        <w:rPr>
          <w:rFonts w:ascii="Times New Roman" w:eastAsia="Times New Roman" w:hAnsi="Times New Roman" w:cs="Times New Roman"/>
          <w:sz w:val="24"/>
          <w:szCs w:val="24"/>
        </w:rPr>
        <w:t>o (</w:t>
      </w:r>
      <w:proofErr w:type="spellStart"/>
      <w:r>
        <w:rPr>
          <w:rFonts w:ascii="Times New Roman" w:eastAsia="Times New Roman" w:hAnsi="Times New Roman" w:cs="Times New Roman"/>
          <w:sz w:val="24"/>
          <w:szCs w:val="24"/>
        </w:rPr>
        <w:t>Fortich</w:t>
      </w:r>
      <w:proofErr w:type="spellEnd"/>
      <w:r>
        <w:rPr>
          <w:rFonts w:ascii="Times New Roman" w:eastAsia="Times New Roman" w:hAnsi="Times New Roman" w:cs="Times New Roman"/>
          <w:sz w:val="24"/>
          <w:szCs w:val="24"/>
        </w:rPr>
        <w:t>-Mesa &amp; Díaz-</w:t>
      </w:r>
      <w:proofErr w:type="spellStart"/>
      <w:r>
        <w:rPr>
          <w:rFonts w:ascii="Times New Roman" w:eastAsia="Times New Roman" w:hAnsi="Times New Roman" w:cs="Times New Roman"/>
          <w:sz w:val="24"/>
          <w:szCs w:val="24"/>
        </w:rPr>
        <w:t>Narváez</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Quince</w:t>
      </w:r>
      <w:proofErr w:type="spellEnd"/>
      <w:r>
        <w:rPr>
          <w:rFonts w:ascii="Times New Roman" w:eastAsia="Times New Roman" w:hAnsi="Times New Roman" w:cs="Times New Roman"/>
          <w:sz w:val="24"/>
          <w:szCs w:val="24"/>
        </w:rPr>
        <w:t xml:space="preserve"> et al., 2016). </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os fatores de Altruísmo e Sensibilidade Afet</w:t>
      </w:r>
      <w:r>
        <w:rPr>
          <w:rFonts w:ascii="Times New Roman" w:eastAsia="Times New Roman" w:hAnsi="Times New Roman" w:cs="Times New Roman"/>
          <w:sz w:val="24"/>
          <w:szCs w:val="24"/>
        </w:rPr>
        <w:t>iva do IE tiveram diferença estatisticamente significativa. O Altruísmo abrange o aspecto afetivo da Empatia, a capacidade de identificar sentimentos de compaixão, simpatia e cuidado com o bem-estar de outra pessoa. Desta forma, espera-se que o sujeito</w:t>
      </w:r>
      <w:r>
        <w:rPr>
          <w:rFonts w:ascii="Times New Roman" w:eastAsia="Times New Roman" w:hAnsi="Times New Roman" w:cs="Times New Roman"/>
          <w:sz w:val="24"/>
          <w:szCs w:val="24"/>
        </w:rPr>
        <w:t xml:space="preserve"> ex</w:t>
      </w:r>
      <w:r>
        <w:rPr>
          <w:rFonts w:ascii="Times New Roman" w:eastAsia="Times New Roman" w:hAnsi="Times New Roman" w:cs="Times New Roman"/>
          <w:sz w:val="24"/>
          <w:szCs w:val="24"/>
        </w:rPr>
        <w:t xml:space="preserve">periencie um entendimento do que é sentido pelo </w:t>
      </w:r>
      <w:proofErr w:type="spellStart"/>
      <w:r>
        <w:rPr>
          <w:rFonts w:ascii="Times New Roman" w:eastAsia="Times New Roman" w:hAnsi="Times New Roman" w:cs="Times New Roman"/>
          <w:sz w:val="24"/>
          <w:szCs w:val="24"/>
        </w:rPr>
        <w:t>empatizado</w:t>
      </w:r>
      <w:proofErr w:type="spellEnd"/>
      <w:r>
        <w:rPr>
          <w:rFonts w:ascii="Times New Roman" w:eastAsia="Times New Roman" w:hAnsi="Times New Roman" w:cs="Times New Roman"/>
          <w:sz w:val="24"/>
          <w:szCs w:val="24"/>
        </w:rPr>
        <w:t xml:space="preserve"> ou experimente um afeto que está mais voltado para a situação do outro do que para a própria situação; e auxilie outra pessoa sem esperar alguma compensação, a não ser um sentimento bom resultante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Falcone</w:t>
      </w:r>
      <w:proofErr w:type="spellEnd"/>
      <w:r>
        <w:rPr>
          <w:rFonts w:ascii="Times New Roman" w:eastAsia="Times New Roman" w:hAnsi="Times New Roman" w:cs="Times New Roman"/>
          <w:sz w:val="24"/>
          <w:szCs w:val="24"/>
        </w:rPr>
        <w:t xml:space="preserve"> et al., 2008). Quanto à dificuldade dos concluintes expressar afeto, este dado pode estar atrelado à ideia de que o psicólogo não pode se envolver demasiadamente com as questões trazidas pelo(s) outro(s) e deveria desenvolver uma flexibilidade int</w:t>
      </w:r>
      <w:r>
        <w:rPr>
          <w:rFonts w:ascii="Times New Roman" w:eastAsia="Times New Roman" w:hAnsi="Times New Roman" w:cs="Times New Roman"/>
          <w:sz w:val="24"/>
          <w:szCs w:val="24"/>
        </w:rPr>
        <w:t>electual para lidar com as mais diversas situações, o que é aprendido através das teorias psicológicas e das falas dos professores durante o curso (</w:t>
      </w:r>
      <w:proofErr w:type="spellStart"/>
      <w:r>
        <w:rPr>
          <w:rFonts w:ascii="Times New Roman" w:eastAsia="Times New Roman" w:hAnsi="Times New Roman" w:cs="Times New Roman"/>
          <w:sz w:val="24"/>
          <w:szCs w:val="24"/>
        </w:rPr>
        <w:t>Bolsoni</w:t>
      </w:r>
      <w:proofErr w:type="spellEnd"/>
      <w:r>
        <w:rPr>
          <w:rFonts w:ascii="Times New Roman" w:eastAsia="Times New Roman" w:hAnsi="Times New Roman" w:cs="Times New Roman"/>
          <w:sz w:val="24"/>
          <w:szCs w:val="24"/>
        </w:rPr>
        <w:t xml:space="preserve">-Silva, 2010). </w:t>
      </w:r>
    </w:p>
    <w:p w:rsidR="000740C0" w:rsidRDefault="00592C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É de comum acordo na literatura que a indicação de programas de treinamento/intervenç</w:t>
      </w:r>
      <w:r>
        <w:rPr>
          <w:rFonts w:ascii="Times New Roman" w:eastAsia="Times New Roman" w:hAnsi="Times New Roman" w:cs="Times New Roman"/>
          <w:sz w:val="24"/>
          <w:szCs w:val="24"/>
          <w:highlight w:val="white"/>
        </w:rPr>
        <w:t>ão em HS com universitários, principalmente no Brasil, têm mostrado resultados positivos, tanto para o aprimoramento do repertório social quanto para melhor qualidade de vida no ambiente universitário, minimizando eventos estressores e estados de ansiedade</w:t>
      </w:r>
      <w:r>
        <w:rPr>
          <w:rFonts w:ascii="Times New Roman" w:eastAsia="Times New Roman" w:hAnsi="Times New Roman" w:cs="Times New Roman"/>
          <w:sz w:val="24"/>
          <w:szCs w:val="24"/>
          <w:highlight w:val="white"/>
        </w:rPr>
        <w:t xml:space="preserve">, adaptação ao curso e à universidade, garantindo o bem-estar psicológico e preparo para as próximas etapas da vida (Del </w:t>
      </w:r>
      <w:proofErr w:type="spellStart"/>
      <w:r>
        <w:rPr>
          <w:rFonts w:ascii="Times New Roman" w:eastAsia="Times New Roman" w:hAnsi="Times New Roman" w:cs="Times New Roman"/>
          <w:sz w:val="24"/>
          <w:szCs w:val="24"/>
          <w:highlight w:val="white"/>
        </w:rPr>
        <w:t>Prette</w:t>
      </w:r>
      <w:proofErr w:type="spellEnd"/>
      <w:r>
        <w:rPr>
          <w:rFonts w:ascii="Times New Roman" w:eastAsia="Times New Roman" w:hAnsi="Times New Roman" w:cs="Times New Roman"/>
          <w:sz w:val="24"/>
          <w:szCs w:val="24"/>
          <w:highlight w:val="white"/>
        </w:rPr>
        <w:t xml:space="preserve"> &amp; Del </w:t>
      </w:r>
      <w:proofErr w:type="spellStart"/>
      <w:r>
        <w:rPr>
          <w:rFonts w:ascii="Times New Roman" w:eastAsia="Times New Roman" w:hAnsi="Times New Roman" w:cs="Times New Roman"/>
          <w:sz w:val="24"/>
          <w:szCs w:val="24"/>
          <w:highlight w:val="white"/>
        </w:rPr>
        <w:t>Prette</w:t>
      </w:r>
      <w:proofErr w:type="spellEnd"/>
      <w:r>
        <w:rPr>
          <w:rFonts w:ascii="Times New Roman" w:eastAsia="Times New Roman" w:hAnsi="Times New Roman" w:cs="Times New Roman"/>
          <w:sz w:val="24"/>
          <w:szCs w:val="24"/>
          <w:highlight w:val="white"/>
        </w:rPr>
        <w:t xml:space="preserve">, 2003; </w:t>
      </w:r>
      <w:proofErr w:type="spellStart"/>
      <w:r>
        <w:rPr>
          <w:rFonts w:ascii="Times New Roman" w:eastAsia="Times New Roman" w:hAnsi="Times New Roman" w:cs="Times New Roman"/>
          <w:sz w:val="24"/>
          <w:szCs w:val="24"/>
          <w:highlight w:val="white"/>
        </w:rPr>
        <w:t>Falcone</w:t>
      </w:r>
      <w:proofErr w:type="spellEnd"/>
      <w:r>
        <w:rPr>
          <w:rFonts w:ascii="Times New Roman" w:eastAsia="Times New Roman" w:hAnsi="Times New Roman" w:cs="Times New Roman"/>
          <w:sz w:val="24"/>
          <w:szCs w:val="24"/>
          <w:highlight w:val="white"/>
        </w:rPr>
        <w:t xml:space="preserve">, 1999; Silva &amp; Loureiro, 2014). </w:t>
      </w:r>
      <w:r>
        <w:rPr>
          <w:rFonts w:ascii="Times New Roman" w:eastAsia="Times New Roman" w:hAnsi="Times New Roman" w:cs="Times New Roman"/>
          <w:sz w:val="24"/>
          <w:szCs w:val="24"/>
        </w:rPr>
        <w:t xml:space="preserve">Na Austrália, por exemplo, já existe um projeto </w:t>
      </w:r>
      <w:r>
        <w:rPr>
          <w:rFonts w:ascii="Times New Roman" w:eastAsia="Times New Roman" w:hAnsi="Times New Roman" w:cs="Times New Roman"/>
          <w:sz w:val="24"/>
          <w:szCs w:val="24"/>
          <w:highlight w:val="white"/>
        </w:rPr>
        <w:t xml:space="preserve">educacional que usa </w:t>
      </w:r>
      <w:r>
        <w:rPr>
          <w:rFonts w:ascii="Times New Roman" w:eastAsia="Times New Roman" w:hAnsi="Times New Roman" w:cs="Times New Roman"/>
          <w:sz w:val="24"/>
          <w:szCs w:val="24"/>
          <w:highlight w:val="white"/>
        </w:rPr>
        <w:t>a tecnologia de realidade virtual para ensinar empatia para profissionais de saúde. Os resultados mostram que os estudantes tiveram maior compreensão e empatia com os pacientes e as intervenções educacionais funcionam, destacando a importância de abordar e</w:t>
      </w:r>
      <w:r>
        <w:rPr>
          <w:rFonts w:ascii="Times New Roman" w:eastAsia="Times New Roman" w:hAnsi="Times New Roman" w:cs="Times New Roman"/>
          <w:sz w:val="24"/>
          <w:szCs w:val="24"/>
          <w:highlight w:val="white"/>
        </w:rPr>
        <w:t>sse assunto no currículo (</w:t>
      </w:r>
      <w:proofErr w:type="spellStart"/>
      <w:r>
        <w:rPr>
          <w:rFonts w:ascii="Times New Roman" w:eastAsia="Times New Roman" w:hAnsi="Times New Roman" w:cs="Times New Roman"/>
          <w:sz w:val="24"/>
          <w:szCs w:val="24"/>
          <w:highlight w:val="white"/>
        </w:rPr>
        <w:t>Dyer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Swartlander</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Gugliucci</w:t>
      </w:r>
      <w:proofErr w:type="spellEnd"/>
      <w:r>
        <w:rPr>
          <w:rFonts w:ascii="Times New Roman" w:eastAsia="Times New Roman" w:hAnsi="Times New Roman" w:cs="Times New Roman"/>
          <w:sz w:val="24"/>
          <w:szCs w:val="24"/>
          <w:highlight w:val="white"/>
        </w:rPr>
        <w:t xml:space="preserve">, 2018). </w:t>
      </w:r>
    </w:p>
    <w:p w:rsidR="000740C0" w:rsidRDefault="00592C09">
      <w:pP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mercado de trabalho vem exigindo inúmeras competências comportamentais dos profissionais da Psicologia, na qual espera-se uma postura empática, com maior capacidade de escutar e se comunic</w:t>
      </w:r>
      <w:r>
        <w:rPr>
          <w:rFonts w:ascii="Times New Roman" w:eastAsia="Times New Roman" w:hAnsi="Times New Roman" w:cs="Times New Roman"/>
          <w:sz w:val="24"/>
          <w:szCs w:val="24"/>
          <w:highlight w:val="white"/>
        </w:rPr>
        <w:t>ar assertivamente com o(s) outro(s), trabalhar em equipe, manejar grupos, proporcionando intervenções positivas. Nesse sentido, reitera-se a importância de se adequar o currículo dos cursos, abarcando desenvolvimento e aprimoramento das habilidades interpe</w:t>
      </w:r>
      <w:r>
        <w:rPr>
          <w:rFonts w:ascii="Times New Roman" w:eastAsia="Times New Roman" w:hAnsi="Times New Roman" w:cs="Times New Roman"/>
          <w:sz w:val="24"/>
          <w:szCs w:val="24"/>
          <w:highlight w:val="white"/>
        </w:rPr>
        <w:t>ssoais, pois profissionais da saúde com maiores escores nestas habilidades atingem resultados em seu trabalho mais significativos para as pessoas atendidas (</w:t>
      </w:r>
      <w:proofErr w:type="spellStart"/>
      <w:r>
        <w:rPr>
          <w:rFonts w:ascii="Times New Roman" w:eastAsia="Times New Roman" w:hAnsi="Times New Roman" w:cs="Times New Roman"/>
          <w:sz w:val="24"/>
          <w:szCs w:val="24"/>
          <w:highlight w:val="white"/>
        </w:rPr>
        <w:t>Cerioni</w:t>
      </w:r>
      <w:proofErr w:type="spellEnd"/>
      <w:r>
        <w:rPr>
          <w:rFonts w:ascii="Times New Roman" w:eastAsia="Times New Roman" w:hAnsi="Times New Roman" w:cs="Times New Roman"/>
          <w:sz w:val="24"/>
          <w:szCs w:val="24"/>
          <w:highlight w:val="white"/>
        </w:rPr>
        <w:t xml:space="preserve"> &amp; Herzberg, 2016).</w:t>
      </w:r>
    </w:p>
    <w:p w:rsidR="000740C0" w:rsidRPr="001540D4" w:rsidRDefault="00592C09">
      <w:pPr>
        <w:spacing w:line="240" w:lineRule="auto"/>
        <w:rPr>
          <w:rFonts w:ascii="Times New Roman" w:eastAsia="Times New Roman" w:hAnsi="Times New Roman" w:cs="Times New Roman"/>
          <w:i/>
          <w:sz w:val="24"/>
          <w:szCs w:val="24"/>
        </w:rPr>
      </w:pPr>
      <w:r w:rsidRPr="001540D4">
        <w:rPr>
          <w:rFonts w:ascii="Times New Roman" w:eastAsia="Times New Roman" w:hAnsi="Times New Roman" w:cs="Times New Roman"/>
          <w:i/>
          <w:sz w:val="24"/>
          <w:szCs w:val="24"/>
        </w:rPr>
        <w:lastRenderedPageBreak/>
        <w:t xml:space="preserve">Considerações finais </w:t>
      </w:r>
    </w:p>
    <w:p w:rsidR="000740C0" w:rsidRDefault="00592C09">
      <w:pPr>
        <w:spacing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literatura apresenta que as HS e Empatia podem </w:t>
      </w:r>
      <w:r>
        <w:rPr>
          <w:rFonts w:ascii="Times New Roman" w:eastAsia="Times New Roman" w:hAnsi="Times New Roman" w:cs="Times New Roman"/>
          <w:sz w:val="24"/>
          <w:szCs w:val="24"/>
          <w:highlight w:val="white"/>
        </w:rPr>
        <w:t>contribuir significativamente no desempenho acadêmico, social e profissional dos universitários, especialmente na formação em Psicologia. Dentro desta perspectiva, o estudo apontou que os estudantes concluintes de Psicologia apresentam HS mais desenvolvida</w:t>
      </w:r>
      <w:r>
        <w:rPr>
          <w:rFonts w:ascii="Times New Roman" w:eastAsia="Times New Roman" w:hAnsi="Times New Roman" w:cs="Times New Roman"/>
          <w:sz w:val="24"/>
          <w:szCs w:val="24"/>
          <w:highlight w:val="white"/>
        </w:rPr>
        <w:t xml:space="preserve">s comparando-os com iniciantes. Porém, no que se refere à Empatia, os alunos de início de curso mostram maior habilidade, além de Altruísmo e Sensibilidade Afetiva, tais resultados são coerentes com a literatura sobre o tema. </w:t>
      </w:r>
    </w:p>
    <w:p w:rsidR="000740C0" w:rsidRDefault="00592C09">
      <w:pPr>
        <w:spacing w:line="240" w:lineRule="auto"/>
        <w:ind w:firstLine="7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Quanto às limitações encontra</w:t>
      </w:r>
      <w:r>
        <w:rPr>
          <w:rFonts w:ascii="Times New Roman" w:eastAsia="Times New Roman" w:hAnsi="Times New Roman" w:cs="Times New Roman"/>
          <w:sz w:val="24"/>
          <w:szCs w:val="24"/>
          <w:highlight w:val="white"/>
        </w:rPr>
        <w:t>das ao longo desta pesquisa, considera-se que a utilização do IHS 2 e do IE impossibilitou a comparação dos dados encontrados com estudos anteriores, por serem testes publicados recentemente. Entretanto, entende-se a importância de analisar e comparar dife</w:t>
      </w:r>
      <w:r>
        <w:rPr>
          <w:rFonts w:ascii="Times New Roman" w:eastAsia="Times New Roman" w:hAnsi="Times New Roman" w:cs="Times New Roman"/>
          <w:sz w:val="24"/>
          <w:szCs w:val="24"/>
          <w:highlight w:val="white"/>
        </w:rPr>
        <w:t>rentes questionários a fim de abranger as pesquisas sobre a temática, pois observa-se que na literatura estas duas variáveis não são analisadas juntas, utilizando apenas um tipo de mensuração. Além disso, o número da amostra e por serem estudantes de uma ú</w:t>
      </w:r>
      <w:r>
        <w:rPr>
          <w:rFonts w:ascii="Times New Roman" w:eastAsia="Times New Roman" w:hAnsi="Times New Roman" w:cs="Times New Roman"/>
          <w:sz w:val="24"/>
          <w:szCs w:val="24"/>
          <w:highlight w:val="white"/>
        </w:rPr>
        <w:t xml:space="preserve">nica IES, indica-se cautela ao generalizar os resultados. </w:t>
      </w:r>
    </w:p>
    <w:p w:rsidR="000740C0" w:rsidRDefault="00592C09">
      <w:pPr>
        <w:spacing w:line="24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Dessa forma, apesar das lacunas apresentadas, este estudo reuniu dados importantes sobre a formação em Psicologia que podem contribuir para pesquisas futuras sobre tais correlações, corroborando e/</w:t>
      </w:r>
      <w:r>
        <w:rPr>
          <w:rFonts w:ascii="Times New Roman" w:eastAsia="Times New Roman" w:hAnsi="Times New Roman" w:cs="Times New Roman"/>
          <w:sz w:val="24"/>
          <w:szCs w:val="24"/>
        </w:rPr>
        <w:t>ou divergindo dos resultados do estudo realizado. Portanto, sugere-se que não esgote os estudos sobre HS e Empatia com universitários, principalmente investindo em pesquisas longitudinais a fim de acompanhar e comparar o desempenho do mesmo estudante ao lo</w:t>
      </w:r>
      <w:r>
        <w:rPr>
          <w:rFonts w:ascii="Times New Roman" w:eastAsia="Times New Roman" w:hAnsi="Times New Roman" w:cs="Times New Roman"/>
          <w:sz w:val="24"/>
          <w:szCs w:val="24"/>
        </w:rPr>
        <w:t xml:space="preserve">ngo de diferentes períodos da graduação para melhor compreensão e intervenção nesse campo.   </w:t>
      </w:r>
    </w:p>
    <w:p w:rsidR="000740C0" w:rsidRDefault="000740C0">
      <w:pPr>
        <w:spacing w:line="240" w:lineRule="auto"/>
        <w:rPr>
          <w:rFonts w:ascii="Times New Roman" w:eastAsia="Times New Roman" w:hAnsi="Times New Roman" w:cs="Times New Roman"/>
          <w:color w:val="111111"/>
          <w:sz w:val="24"/>
          <w:szCs w:val="24"/>
        </w:rPr>
      </w:pPr>
    </w:p>
    <w:p w:rsidR="000740C0" w:rsidRPr="001540D4" w:rsidRDefault="00592C09">
      <w:pPr>
        <w:spacing w:line="240" w:lineRule="auto"/>
        <w:rPr>
          <w:rFonts w:ascii="Times New Roman" w:eastAsia="Times New Roman" w:hAnsi="Times New Roman" w:cs="Times New Roman"/>
          <w:i/>
          <w:color w:val="111111"/>
          <w:sz w:val="24"/>
          <w:szCs w:val="24"/>
        </w:rPr>
      </w:pPr>
      <w:r w:rsidRPr="001540D4">
        <w:rPr>
          <w:rFonts w:ascii="Times New Roman" w:eastAsia="Times New Roman" w:hAnsi="Times New Roman" w:cs="Times New Roman"/>
          <w:i/>
          <w:color w:val="111111"/>
          <w:sz w:val="24"/>
          <w:szCs w:val="24"/>
        </w:rPr>
        <w:t>Referências</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Bandeira, M., </w:t>
      </w:r>
      <w:proofErr w:type="spellStart"/>
      <w:r>
        <w:rPr>
          <w:rFonts w:ascii="Times New Roman" w:eastAsia="Times New Roman" w:hAnsi="Times New Roman" w:cs="Times New Roman"/>
          <w:color w:val="111111"/>
          <w:sz w:val="24"/>
          <w:szCs w:val="24"/>
          <w:highlight w:val="white"/>
        </w:rPr>
        <w:t>Quaglia</w:t>
      </w:r>
      <w:proofErr w:type="spellEnd"/>
      <w:r>
        <w:rPr>
          <w:rFonts w:ascii="Times New Roman" w:eastAsia="Times New Roman" w:hAnsi="Times New Roman" w:cs="Times New Roman"/>
          <w:color w:val="111111"/>
          <w:sz w:val="24"/>
          <w:szCs w:val="24"/>
          <w:highlight w:val="white"/>
        </w:rPr>
        <w:t xml:space="preserve">, M. A. C., Freitas, L. C., Sousa, A. M., Costa, A. L. P., Gomides, M. M. P. &amp; Lima, P. B. (2006). Habilidades Interpessoais na atuação do psicólogo. </w:t>
      </w:r>
      <w:r>
        <w:rPr>
          <w:rFonts w:ascii="Times New Roman" w:eastAsia="Times New Roman" w:hAnsi="Times New Roman" w:cs="Times New Roman"/>
          <w:i/>
          <w:color w:val="111111"/>
          <w:sz w:val="24"/>
          <w:szCs w:val="24"/>
          <w:highlight w:val="white"/>
        </w:rPr>
        <w:t>Interação em Psicologia, 10</w:t>
      </w:r>
      <w:r>
        <w:rPr>
          <w:rFonts w:ascii="Times New Roman" w:eastAsia="Times New Roman" w:hAnsi="Times New Roman" w:cs="Times New Roman"/>
          <w:color w:val="111111"/>
          <w:sz w:val="24"/>
          <w:szCs w:val="24"/>
          <w:highlight w:val="white"/>
        </w:rPr>
        <w:t xml:space="preserve">(1), 139-149. </w:t>
      </w:r>
      <w:hyperlink r:id="rId7">
        <w:r>
          <w:rPr>
            <w:rFonts w:ascii="Times New Roman" w:eastAsia="Times New Roman" w:hAnsi="Times New Roman" w:cs="Times New Roman"/>
            <w:color w:val="1155CC"/>
            <w:sz w:val="24"/>
            <w:szCs w:val="24"/>
            <w:highlight w:val="white"/>
          </w:rPr>
          <w:t>https://doi.org/10.5380/psi.v10i1.5710</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Beck, A. T., Davis, D. D. &amp; Freeman, A. (2017). </w:t>
      </w:r>
      <w:r>
        <w:rPr>
          <w:rFonts w:ascii="Times New Roman" w:eastAsia="Times New Roman" w:hAnsi="Times New Roman" w:cs="Times New Roman"/>
          <w:i/>
          <w:color w:val="111111"/>
          <w:sz w:val="24"/>
          <w:szCs w:val="24"/>
          <w:highlight w:val="white"/>
        </w:rPr>
        <w:t>Terapia Cognitiva Dos Transtornos De Personalidade</w:t>
      </w:r>
      <w:r>
        <w:rPr>
          <w:rFonts w:ascii="Times New Roman" w:eastAsia="Times New Roman" w:hAnsi="Times New Roman" w:cs="Times New Roman"/>
          <w:color w:val="111111"/>
          <w:sz w:val="24"/>
          <w:szCs w:val="24"/>
          <w:highlight w:val="white"/>
        </w:rPr>
        <w:t>. 2ª Ed., Porto Alegre, Artmed, 440 P. (DOI INEXISTENTE)</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Bolsoni</w:t>
      </w:r>
      <w:proofErr w:type="spellEnd"/>
      <w:r>
        <w:rPr>
          <w:rFonts w:ascii="Times New Roman" w:eastAsia="Times New Roman" w:hAnsi="Times New Roman" w:cs="Times New Roman"/>
          <w:color w:val="111111"/>
          <w:sz w:val="24"/>
          <w:szCs w:val="24"/>
          <w:highlight w:val="white"/>
        </w:rPr>
        <w:t>-silva, A. T., Loureiro, S. R., Frazao, C</w:t>
      </w:r>
      <w:r>
        <w:rPr>
          <w:rFonts w:ascii="Times New Roman" w:eastAsia="Times New Roman" w:hAnsi="Times New Roman" w:cs="Times New Roman"/>
          <w:color w:val="111111"/>
          <w:sz w:val="24"/>
          <w:szCs w:val="24"/>
          <w:highlight w:val="white"/>
        </w:rPr>
        <w:t xml:space="preserve">. R. &amp; Oliveira, M. C. F. A. (2010). Caracterização Das Habilidades Sociais De Universitários. </w:t>
      </w:r>
      <w:r>
        <w:rPr>
          <w:rFonts w:ascii="Times New Roman" w:eastAsia="Times New Roman" w:hAnsi="Times New Roman" w:cs="Times New Roman"/>
          <w:i/>
          <w:color w:val="111111"/>
          <w:sz w:val="24"/>
          <w:szCs w:val="24"/>
          <w:highlight w:val="white"/>
        </w:rPr>
        <w:t>Contextos Clínicos</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3</w:t>
      </w:r>
      <w:r>
        <w:rPr>
          <w:rFonts w:ascii="Times New Roman" w:eastAsia="Times New Roman" w:hAnsi="Times New Roman" w:cs="Times New Roman"/>
          <w:color w:val="111111"/>
          <w:sz w:val="24"/>
          <w:szCs w:val="24"/>
          <w:highlight w:val="white"/>
        </w:rPr>
        <w:t xml:space="preserve">(1), 62-75. </w:t>
      </w:r>
      <w:hyperlink r:id="rId8">
        <w:r>
          <w:rPr>
            <w:rFonts w:ascii="Times New Roman" w:eastAsia="Times New Roman" w:hAnsi="Times New Roman" w:cs="Times New Roman"/>
            <w:color w:val="1155CC"/>
            <w:sz w:val="24"/>
            <w:szCs w:val="24"/>
            <w:highlight w:val="white"/>
          </w:rPr>
          <w:t>https://doi.org/10.4013/ctc.2010.31.07</w:t>
        </w:r>
      </w:hyperlink>
      <w:r>
        <w:rPr>
          <w:rFonts w:ascii="Times New Roman" w:eastAsia="Times New Roman" w:hAnsi="Times New Roman" w:cs="Times New Roman"/>
          <w:color w:val="111111"/>
          <w:sz w:val="24"/>
          <w:szCs w:val="24"/>
          <w:highlight w:val="white"/>
        </w:rPr>
        <w:t xml:space="preserve"> </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Bolsoni</w:t>
      </w:r>
      <w:proofErr w:type="spellEnd"/>
      <w:r>
        <w:rPr>
          <w:rFonts w:ascii="Times New Roman" w:eastAsia="Times New Roman" w:hAnsi="Times New Roman" w:cs="Times New Roman"/>
          <w:color w:val="111111"/>
          <w:sz w:val="24"/>
          <w:szCs w:val="24"/>
          <w:highlight w:val="white"/>
        </w:rPr>
        <w:t>-silva, A. T. &amp; Loureir</w:t>
      </w:r>
      <w:r>
        <w:rPr>
          <w:rFonts w:ascii="Times New Roman" w:eastAsia="Times New Roman" w:hAnsi="Times New Roman" w:cs="Times New Roman"/>
          <w:color w:val="111111"/>
          <w:sz w:val="24"/>
          <w:szCs w:val="24"/>
          <w:highlight w:val="white"/>
        </w:rPr>
        <w:t xml:space="preserve">o, S. R. (2016). O Impacto Das Habilidades Sociais Para A Depressão Em Estudantes Universitários. </w:t>
      </w:r>
      <w:r>
        <w:rPr>
          <w:rFonts w:ascii="Times New Roman" w:eastAsia="Times New Roman" w:hAnsi="Times New Roman" w:cs="Times New Roman"/>
          <w:i/>
          <w:color w:val="111111"/>
          <w:sz w:val="24"/>
          <w:szCs w:val="24"/>
          <w:highlight w:val="white"/>
        </w:rPr>
        <w:t>Psicologia: Teoria e Pesquisa, 32</w:t>
      </w:r>
      <w:r>
        <w:rPr>
          <w:rFonts w:ascii="Times New Roman" w:eastAsia="Times New Roman" w:hAnsi="Times New Roman" w:cs="Times New Roman"/>
          <w:color w:val="111111"/>
          <w:sz w:val="24"/>
          <w:szCs w:val="24"/>
          <w:highlight w:val="white"/>
        </w:rPr>
        <w:t xml:space="preserve">(4), 1-8. </w:t>
      </w:r>
      <w:hyperlink r:id="rId9">
        <w:r>
          <w:rPr>
            <w:rFonts w:ascii="Times New Roman" w:eastAsia="Times New Roman" w:hAnsi="Times New Roman" w:cs="Times New Roman"/>
            <w:color w:val="1155CC"/>
            <w:sz w:val="24"/>
            <w:szCs w:val="24"/>
            <w:highlight w:val="white"/>
          </w:rPr>
          <w:t>https://doi.org/10.1590/0102.3772e324212</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Bolsoni</w:t>
      </w:r>
      <w:proofErr w:type="spellEnd"/>
      <w:r>
        <w:rPr>
          <w:rFonts w:ascii="Times New Roman" w:eastAsia="Times New Roman" w:hAnsi="Times New Roman" w:cs="Times New Roman"/>
          <w:color w:val="111111"/>
          <w:sz w:val="24"/>
          <w:szCs w:val="24"/>
          <w:highlight w:val="white"/>
        </w:rPr>
        <w:t>-silva,</w:t>
      </w:r>
      <w:r>
        <w:rPr>
          <w:rFonts w:ascii="Times New Roman" w:eastAsia="Times New Roman" w:hAnsi="Times New Roman" w:cs="Times New Roman"/>
          <w:color w:val="111111"/>
          <w:sz w:val="24"/>
          <w:szCs w:val="24"/>
          <w:highlight w:val="white"/>
        </w:rPr>
        <w:t xml:space="preserve"> A. T. &amp; </w:t>
      </w:r>
      <w:proofErr w:type="spellStart"/>
      <w:r>
        <w:rPr>
          <w:rFonts w:ascii="Times New Roman" w:eastAsia="Times New Roman" w:hAnsi="Times New Roman" w:cs="Times New Roman"/>
          <w:color w:val="111111"/>
          <w:sz w:val="24"/>
          <w:szCs w:val="24"/>
          <w:highlight w:val="white"/>
        </w:rPr>
        <w:t>Matsunaka</w:t>
      </w:r>
      <w:proofErr w:type="spellEnd"/>
      <w:r>
        <w:rPr>
          <w:rFonts w:ascii="Times New Roman" w:eastAsia="Times New Roman" w:hAnsi="Times New Roman" w:cs="Times New Roman"/>
          <w:color w:val="111111"/>
          <w:sz w:val="24"/>
          <w:szCs w:val="24"/>
          <w:highlight w:val="white"/>
        </w:rPr>
        <w:t xml:space="preserve">, M. P. S. (2017). O Papel Da Supervisão Em Terapia Comportamental Quanto À Promoção De Habilidades Sociais Em Estagiários De Psicologia. </w:t>
      </w:r>
      <w:r>
        <w:rPr>
          <w:rFonts w:ascii="Times New Roman" w:eastAsia="Times New Roman" w:hAnsi="Times New Roman" w:cs="Times New Roman"/>
          <w:i/>
          <w:color w:val="111111"/>
          <w:sz w:val="24"/>
          <w:szCs w:val="24"/>
          <w:highlight w:val="white"/>
        </w:rPr>
        <w:t>Gerais: Revista Interinstitucional De Psicologia, 10</w:t>
      </w:r>
      <w:r>
        <w:rPr>
          <w:rFonts w:ascii="Times New Roman" w:eastAsia="Times New Roman" w:hAnsi="Times New Roman" w:cs="Times New Roman"/>
          <w:color w:val="111111"/>
          <w:sz w:val="24"/>
          <w:szCs w:val="24"/>
          <w:highlight w:val="white"/>
        </w:rPr>
        <w:t xml:space="preserve">(2), 204-214. </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Carneiro, A. A. &amp; Teixeira, C. (2</w:t>
      </w:r>
      <w:r>
        <w:rPr>
          <w:rFonts w:ascii="Times New Roman" w:eastAsia="Times New Roman" w:hAnsi="Times New Roman" w:cs="Times New Roman"/>
          <w:color w:val="111111"/>
          <w:sz w:val="24"/>
          <w:szCs w:val="24"/>
          <w:highlight w:val="white"/>
        </w:rPr>
        <w:t xml:space="preserve">011). Avaliação De Habilidades Sociais Em Alunos De Graduação Em Psicologia Da Universidade Federal Do Maranhão. </w:t>
      </w:r>
      <w:r>
        <w:rPr>
          <w:rFonts w:ascii="Times New Roman" w:eastAsia="Times New Roman" w:hAnsi="Times New Roman" w:cs="Times New Roman"/>
          <w:i/>
          <w:color w:val="111111"/>
          <w:sz w:val="24"/>
          <w:szCs w:val="24"/>
          <w:highlight w:val="white"/>
        </w:rPr>
        <w:t>Psicologia: Ensino e Formação</w:t>
      </w:r>
      <w:r>
        <w:rPr>
          <w:rFonts w:ascii="Times New Roman" w:eastAsia="Times New Roman" w:hAnsi="Times New Roman" w:cs="Times New Roman"/>
          <w:color w:val="111111"/>
          <w:sz w:val="24"/>
          <w:szCs w:val="24"/>
          <w:highlight w:val="white"/>
        </w:rPr>
        <w:t>,</w:t>
      </w:r>
      <w:r>
        <w:rPr>
          <w:rFonts w:ascii="Times New Roman" w:eastAsia="Times New Roman" w:hAnsi="Times New Roman" w:cs="Times New Roman"/>
          <w:i/>
          <w:color w:val="111111"/>
          <w:sz w:val="24"/>
          <w:szCs w:val="24"/>
          <w:highlight w:val="white"/>
        </w:rPr>
        <w:t xml:space="preserve"> 2</w:t>
      </w:r>
      <w:r>
        <w:rPr>
          <w:rFonts w:ascii="Times New Roman" w:eastAsia="Times New Roman" w:hAnsi="Times New Roman" w:cs="Times New Roman"/>
          <w:color w:val="111111"/>
          <w:sz w:val="24"/>
          <w:szCs w:val="24"/>
          <w:highlight w:val="white"/>
        </w:rPr>
        <w:t>(1), 43-56.</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Cerioni</w:t>
      </w:r>
      <w:proofErr w:type="spellEnd"/>
      <w:r>
        <w:rPr>
          <w:rFonts w:ascii="Times New Roman" w:eastAsia="Times New Roman" w:hAnsi="Times New Roman" w:cs="Times New Roman"/>
          <w:color w:val="111111"/>
          <w:sz w:val="24"/>
          <w:szCs w:val="24"/>
          <w:highlight w:val="white"/>
        </w:rPr>
        <w:t xml:space="preserve">, R. A. &amp; Herzberg, E. (2016). Expectativas De Pacientes Acerca Do Atendimento Psicológico Em Um Serviço-escola: Da Escuta À Adesão. </w:t>
      </w:r>
      <w:r>
        <w:rPr>
          <w:rFonts w:ascii="Times New Roman" w:eastAsia="Times New Roman" w:hAnsi="Times New Roman" w:cs="Times New Roman"/>
          <w:i/>
          <w:color w:val="111111"/>
          <w:sz w:val="24"/>
          <w:szCs w:val="24"/>
          <w:highlight w:val="white"/>
        </w:rPr>
        <w:t>Psicologia: Ciência e Profissão</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36</w:t>
      </w:r>
      <w:r>
        <w:rPr>
          <w:rFonts w:ascii="Times New Roman" w:eastAsia="Times New Roman" w:hAnsi="Times New Roman" w:cs="Times New Roman"/>
          <w:color w:val="111111"/>
          <w:sz w:val="24"/>
          <w:szCs w:val="24"/>
          <w:highlight w:val="white"/>
        </w:rPr>
        <w:t xml:space="preserve">(3), 507-609. </w:t>
      </w:r>
      <w:hyperlink r:id="rId10">
        <w:r>
          <w:rPr>
            <w:rFonts w:ascii="Times New Roman" w:eastAsia="Times New Roman" w:hAnsi="Times New Roman" w:cs="Times New Roman"/>
            <w:color w:val="1155CC"/>
            <w:sz w:val="24"/>
            <w:szCs w:val="24"/>
            <w:highlight w:val="white"/>
          </w:rPr>
          <w:t>https://doi.org/10.1590/1982-3703001402014</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Chatterje</w:t>
      </w:r>
      <w:proofErr w:type="spellEnd"/>
      <w:r>
        <w:rPr>
          <w:rFonts w:ascii="Times New Roman" w:eastAsia="Times New Roman" w:hAnsi="Times New Roman" w:cs="Times New Roman"/>
          <w:color w:val="111111"/>
          <w:sz w:val="24"/>
          <w:szCs w:val="24"/>
          <w:highlight w:val="white"/>
        </w:rPr>
        <w:t xml:space="preserve">, A., </w:t>
      </w:r>
      <w:proofErr w:type="spellStart"/>
      <w:r>
        <w:rPr>
          <w:rFonts w:ascii="Times New Roman" w:eastAsia="Times New Roman" w:hAnsi="Times New Roman" w:cs="Times New Roman"/>
          <w:color w:val="111111"/>
          <w:sz w:val="24"/>
          <w:szCs w:val="24"/>
          <w:highlight w:val="white"/>
        </w:rPr>
        <w:t>Ravikumar</w:t>
      </w:r>
      <w:proofErr w:type="spellEnd"/>
      <w:r>
        <w:rPr>
          <w:rFonts w:ascii="Times New Roman" w:eastAsia="Times New Roman" w:hAnsi="Times New Roman" w:cs="Times New Roman"/>
          <w:color w:val="111111"/>
          <w:sz w:val="24"/>
          <w:szCs w:val="24"/>
          <w:highlight w:val="white"/>
        </w:rPr>
        <w:t xml:space="preserve"> R., Singh S., </w:t>
      </w:r>
      <w:proofErr w:type="spellStart"/>
      <w:r>
        <w:rPr>
          <w:rFonts w:ascii="Times New Roman" w:eastAsia="Times New Roman" w:hAnsi="Times New Roman" w:cs="Times New Roman"/>
          <w:color w:val="111111"/>
          <w:sz w:val="24"/>
          <w:szCs w:val="24"/>
          <w:highlight w:val="white"/>
        </w:rPr>
        <w:t>Chauhan</w:t>
      </w:r>
      <w:proofErr w:type="spellEnd"/>
      <w:r>
        <w:rPr>
          <w:rFonts w:ascii="Times New Roman" w:eastAsia="Times New Roman" w:hAnsi="Times New Roman" w:cs="Times New Roman"/>
          <w:color w:val="111111"/>
          <w:sz w:val="24"/>
          <w:szCs w:val="24"/>
          <w:highlight w:val="white"/>
        </w:rPr>
        <w:t xml:space="preserve"> P. S. &amp; </w:t>
      </w:r>
      <w:proofErr w:type="spellStart"/>
      <w:r>
        <w:rPr>
          <w:rFonts w:ascii="Times New Roman" w:eastAsia="Times New Roman" w:hAnsi="Times New Roman" w:cs="Times New Roman"/>
          <w:color w:val="111111"/>
          <w:sz w:val="24"/>
          <w:szCs w:val="24"/>
          <w:highlight w:val="white"/>
        </w:rPr>
        <w:t>Goel</w:t>
      </w:r>
      <w:proofErr w:type="spellEnd"/>
      <w:r>
        <w:rPr>
          <w:rFonts w:ascii="Times New Roman" w:eastAsia="Times New Roman" w:hAnsi="Times New Roman" w:cs="Times New Roman"/>
          <w:color w:val="111111"/>
          <w:sz w:val="24"/>
          <w:szCs w:val="24"/>
          <w:highlight w:val="white"/>
        </w:rPr>
        <w:t xml:space="preserve">, M. (2017). </w:t>
      </w:r>
      <w:proofErr w:type="spellStart"/>
      <w:r>
        <w:rPr>
          <w:rFonts w:ascii="Times New Roman" w:eastAsia="Times New Roman" w:hAnsi="Times New Roman" w:cs="Times New Roman"/>
          <w:color w:val="111111"/>
          <w:sz w:val="24"/>
          <w:szCs w:val="24"/>
          <w:highlight w:val="white"/>
        </w:rPr>
        <w:t>Clinical</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In Medical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xml:space="preserve"> In </w:t>
      </w:r>
      <w:proofErr w:type="spellStart"/>
      <w:r>
        <w:rPr>
          <w:rFonts w:ascii="Times New Roman" w:eastAsia="Times New Roman" w:hAnsi="Times New Roman" w:cs="Times New Roman"/>
          <w:color w:val="111111"/>
          <w:sz w:val="24"/>
          <w:szCs w:val="24"/>
          <w:highlight w:val="white"/>
        </w:rPr>
        <w:t>India</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Measured</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Using</w:t>
      </w:r>
      <w:proofErr w:type="spellEnd"/>
      <w:r>
        <w:rPr>
          <w:rFonts w:ascii="Times New Roman" w:eastAsia="Times New Roman" w:hAnsi="Times New Roman" w:cs="Times New Roman"/>
          <w:color w:val="111111"/>
          <w:sz w:val="24"/>
          <w:szCs w:val="24"/>
          <w:highlight w:val="white"/>
        </w:rPr>
        <w:t xml:space="preserve"> The Jefferson </w:t>
      </w:r>
      <w:proofErr w:type="spellStart"/>
      <w:r>
        <w:rPr>
          <w:rFonts w:ascii="Times New Roman" w:eastAsia="Times New Roman" w:hAnsi="Times New Roman" w:cs="Times New Roman"/>
          <w:color w:val="111111"/>
          <w:sz w:val="24"/>
          <w:szCs w:val="24"/>
          <w:highlight w:val="white"/>
        </w:rPr>
        <w:t>Scale</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Empathy-student</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Version</w:t>
      </w:r>
      <w:proofErr w:type="spellEnd"/>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 xml:space="preserve">J </w:t>
      </w:r>
      <w:proofErr w:type="spellStart"/>
      <w:r>
        <w:rPr>
          <w:rFonts w:ascii="Times New Roman" w:eastAsia="Times New Roman" w:hAnsi="Times New Roman" w:cs="Times New Roman"/>
          <w:i/>
          <w:color w:val="111111"/>
          <w:sz w:val="24"/>
          <w:szCs w:val="24"/>
          <w:highlight w:val="white"/>
        </w:rPr>
        <w:t>Educ.Eval</w:t>
      </w:r>
      <w:proofErr w:type="spellEnd"/>
      <w:r>
        <w:rPr>
          <w:rFonts w:ascii="Times New Roman" w:eastAsia="Times New Roman" w:hAnsi="Times New Roman" w:cs="Times New Roman"/>
          <w:i/>
          <w:color w:val="111111"/>
          <w:sz w:val="24"/>
          <w:szCs w:val="24"/>
          <w:highlight w:val="white"/>
        </w:rPr>
        <w:t>. Health Prof. 14</w:t>
      </w:r>
      <w:r>
        <w:rPr>
          <w:rFonts w:ascii="Times New Roman" w:eastAsia="Times New Roman" w:hAnsi="Times New Roman" w:cs="Times New Roman"/>
          <w:color w:val="111111"/>
          <w:sz w:val="24"/>
          <w:szCs w:val="24"/>
          <w:highlight w:val="white"/>
        </w:rPr>
        <w:t>(33)</w:t>
      </w:r>
      <w:r>
        <w:rPr>
          <w:rFonts w:ascii="Times New Roman" w:eastAsia="Times New Roman" w:hAnsi="Times New Roman" w:cs="Times New Roman"/>
          <w:color w:val="111111"/>
          <w:sz w:val="24"/>
          <w:szCs w:val="24"/>
          <w:highlight w:val="white"/>
        </w:rPr>
        <w:t xml:space="preserve">, 1-6. </w:t>
      </w:r>
      <w:hyperlink r:id="rId11">
        <w:r>
          <w:rPr>
            <w:rFonts w:ascii="Times New Roman" w:eastAsia="Times New Roman" w:hAnsi="Times New Roman" w:cs="Times New Roman"/>
            <w:color w:val="1155CC"/>
            <w:sz w:val="24"/>
            <w:szCs w:val="24"/>
            <w:highlight w:val="white"/>
          </w:rPr>
          <w:t>https://doi.org/10.3352/jeehp.2017.14.33</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Cho, E. &amp; </w:t>
      </w:r>
      <w:proofErr w:type="spellStart"/>
      <w:r>
        <w:rPr>
          <w:rFonts w:ascii="Times New Roman" w:eastAsia="Times New Roman" w:hAnsi="Times New Roman" w:cs="Times New Roman"/>
          <w:color w:val="111111"/>
          <w:sz w:val="24"/>
          <w:szCs w:val="24"/>
          <w:highlight w:val="white"/>
        </w:rPr>
        <w:t>Jeon</w:t>
      </w:r>
      <w:proofErr w:type="spellEnd"/>
      <w:r>
        <w:rPr>
          <w:rFonts w:ascii="Times New Roman" w:eastAsia="Times New Roman" w:hAnsi="Times New Roman" w:cs="Times New Roman"/>
          <w:color w:val="111111"/>
          <w:sz w:val="24"/>
          <w:szCs w:val="24"/>
          <w:highlight w:val="white"/>
        </w:rPr>
        <w:t xml:space="preserve">, S. (2019). The Role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And</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Psychological</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Need</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Satisfaction</w:t>
      </w:r>
      <w:proofErr w:type="spellEnd"/>
      <w:r>
        <w:rPr>
          <w:rFonts w:ascii="Times New Roman" w:eastAsia="Times New Roman" w:hAnsi="Times New Roman" w:cs="Times New Roman"/>
          <w:color w:val="111111"/>
          <w:sz w:val="24"/>
          <w:szCs w:val="24"/>
          <w:highlight w:val="white"/>
        </w:rPr>
        <w:t xml:space="preserve"> In </w:t>
      </w:r>
      <w:proofErr w:type="spellStart"/>
      <w:r>
        <w:rPr>
          <w:rFonts w:ascii="Times New Roman" w:eastAsia="Times New Roman" w:hAnsi="Times New Roman" w:cs="Times New Roman"/>
          <w:color w:val="111111"/>
          <w:sz w:val="24"/>
          <w:szCs w:val="24"/>
          <w:highlight w:val="white"/>
        </w:rPr>
        <w:t>Pharmacy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Burnout</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And</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Well-being</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Bmc</w:t>
      </w:r>
      <w:proofErr w:type="spellEnd"/>
      <w:r>
        <w:rPr>
          <w:rFonts w:ascii="Times New Roman" w:eastAsia="Times New Roman" w:hAnsi="Times New Roman" w:cs="Times New Roman"/>
          <w:i/>
          <w:color w:val="111111"/>
          <w:sz w:val="24"/>
          <w:szCs w:val="24"/>
          <w:highlight w:val="white"/>
        </w:rPr>
        <w:t xml:space="preserve"> Medical </w:t>
      </w:r>
      <w:proofErr w:type="spellStart"/>
      <w:r>
        <w:rPr>
          <w:rFonts w:ascii="Times New Roman" w:eastAsia="Times New Roman" w:hAnsi="Times New Roman" w:cs="Times New Roman"/>
          <w:i/>
          <w:color w:val="111111"/>
          <w:sz w:val="24"/>
          <w:szCs w:val="24"/>
          <w:highlight w:val="white"/>
        </w:rPr>
        <w:t>Educati</w:t>
      </w:r>
      <w:r>
        <w:rPr>
          <w:rFonts w:ascii="Times New Roman" w:eastAsia="Times New Roman" w:hAnsi="Times New Roman" w:cs="Times New Roman"/>
          <w:i/>
          <w:color w:val="111111"/>
          <w:sz w:val="24"/>
          <w:szCs w:val="24"/>
          <w:highlight w:val="white"/>
        </w:rPr>
        <w:t>on</w:t>
      </w:r>
      <w:proofErr w:type="spellEnd"/>
      <w:r>
        <w:rPr>
          <w:rFonts w:ascii="Times New Roman" w:eastAsia="Times New Roman" w:hAnsi="Times New Roman" w:cs="Times New Roman"/>
          <w:i/>
          <w:color w:val="111111"/>
          <w:sz w:val="24"/>
          <w:szCs w:val="24"/>
          <w:highlight w:val="white"/>
        </w:rPr>
        <w:t>, 19</w:t>
      </w:r>
      <w:r>
        <w:rPr>
          <w:rFonts w:ascii="Times New Roman" w:eastAsia="Times New Roman" w:hAnsi="Times New Roman" w:cs="Times New Roman"/>
          <w:color w:val="111111"/>
          <w:sz w:val="24"/>
          <w:szCs w:val="24"/>
          <w:highlight w:val="white"/>
        </w:rPr>
        <w:t xml:space="preserve">(43), 1-6. </w:t>
      </w:r>
      <w:hyperlink r:id="rId12">
        <w:r>
          <w:rPr>
            <w:rFonts w:ascii="Times New Roman" w:eastAsia="Times New Roman" w:hAnsi="Times New Roman" w:cs="Times New Roman"/>
            <w:color w:val="1155CC"/>
            <w:sz w:val="24"/>
            <w:szCs w:val="24"/>
            <w:highlight w:val="white"/>
          </w:rPr>
          <w:t>https://doi.org/10.1186/s12909-019-1477-2</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Conselho Federal De Psicologia. (2018). Resolução </w:t>
      </w:r>
      <w:proofErr w:type="spellStart"/>
      <w:r>
        <w:rPr>
          <w:rFonts w:ascii="Times New Roman" w:eastAsia="Times New Roman" w:hAnsi="Times New Roman" w:cs="Times New Roman"/>
          <w:color w:val="111111"/>
          <w:sz w:val="24"/>
          <w:szCs w:val="24"/>
          <w:highlight w:val="white"/>
        </w:rPr>
        <w:t>Cfp</w:t>
      </w:r>
      <w:proofErr w:type="spellEnd"/>
      <w:r>
        <w:rPr>
          <w:rFonts w:ascii="Times New Roman" w:eastAsia="Times New Roman" w:hAnsi="Times New Roman" w:cs="Times New Roman"/>
          <w:color w:val="111111"/>
          <w:sz w:val="24"/>
          <w:szCs w:val="24"/>
          <w:highlight w:val="white"/>
        </w:rPr>
        <w:t xml:space="preserve"> Nº 09-2018. (DOI INEXISTENTE)</w:t>
      </w:r>
    </w:p>
    <w:p w:rsidR="000740C0" w:rsidRDefault="00592C09">
      <w:pPr>
        <w:spacing w:line="240" w:lineRule="auto"/>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lastRenderedPageBreak/>
        <w:t>Conselho Federal De Psicologia. (2019). Quantos Somo</w:t>
      </w:r>
      <w:r>
        <w:rPr>
          <w:rFonts w:ascii="Times New Roman" w:eastAsia="Times New Roman" w:hAnsi="Times New Roman" w:cs="Times New Roman"/>
          <w:color w:val="111111"/>
          <w:sz w:val="24"/>
          <w:szCs w:val="24"/>
          <w:highlight w:val="white"/>
        </w:rPr>
        <w:t xml:space="preserve">s. (DOI INEXISTENTE) </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A. &amp; 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Z. A. P. (2003). </w:t>
      </w:r>
      <w:r>
        <w:rPr>
          <w:rFonts w:ascii="Times New Roman" w:eastAsia="Times New Roman" w:hAnsi="Times New Roman" w:cs="Times New Roman"/>
          <w:i/>
          <w:color w:val="111111"/>
          <w:sz w:val="24"/>
          <w:szCs w:val="24"/>
          <w:highlight w:val="white"/>
        </w:rPr>
        <w:t>Habilidades Sociais, Desenvolvimento E Aprendizagem: Questões Conceituais, Avaliação E Intervenção</w:t>
      </w:r>
      <w:r>
        <w:rPr>
          <w:rFonts w:ascii="Times New Roman" w:eastAsia="Times New Roman" w:hAnsi="Times New Roman" w:cs="Times New Roman"/>
          <w:color w:val="111111"/>
          <w:sz w:val="24"/>
          <w:szCs w:val="24"/>
          <w:highlight w:val="white"/>
        </w:rPr>
        <w:t>. 1 Ed. Campinas, Alínea, 314 p. (DOI INEXISTENTE)</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Z.A.P., 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A., Bar</w:t>
      </w:r>
      <w:r>
        <w:rPr>
          <w:rFonts w:ascii="Times New Roman" w:eastAsia="Times New Roman" w:hAnsi="Times New Roman" w:cs="Times New Roman"/>
          <w:color w:val="111111"/>
          <w:sz w:val="24"/>
          <w:szCs w:val="24"/>
          <w:highlight w:val="white"/>
        </w:rPr>
        <w:t>reto, M. C. M., Bandeira, M., Rios-</w:t>
      </w:r>
      <w:proofErr w:type="spellStart"/>
      <w:r>
        <w:rPr>
          <w:rFonts w:ascii="Times New Roman" w:eastAsia="Times New Roman" w:hAnsi="Times New Roman" w:cs="Times New Roman"/>
          <w:color w:val="111111"/>
          <w:sz w:val="24"/>
          <w:szCs w:val="24"/>
          <w:highlight w:val="white"/>
        </w:rPr>
        <w:t>saldana</w:t>
      </w:r>
      <w:proofErr w:type="spellEnd"/>
      <w:r>
        <w:rPr>
          <w:rFonts w:ascii="Times New Roman" w:eastAsia="Times New Roman" w:hAnsi="Times New Roman" w:cs="Times New Roman"/>
          <w:color w:val="111111"/>
          <w:sz w:val="24"/>
          <w:szCs w:val="24"/>
          <w:highlight w:val="white"/>
        </w:rPr>
        <w:t xml:space="preserve">, M. R.; Oliveira, A. L. A., </w:t>
      </w:r>
      <w:proofErr w:type="spellStart"/>
      <w:r>
        <w:rPr>
          <w:rFonts w:ascii="Times New Roman" w:eastAsia="Times New Roman" w:hAnsi="Times New Roman" w:cs="Times New Roman"/>
          <w:color w:val="111111"/>
          <w:sz w:val="24"/>
          <w:szCs w:val="24"/>
          <w:highlight w:val="white"/>
        </w:rPr>
        <w:t>Gerk</w:t>
      </w:r>
      <w:proofErr w:type="spellEnd"/>
      <w:r>
        <w:rPr>
          <w:rFonts w:ascii="Times New Roman" w:eastAsia="Times New Roman" w:hAnsi="Times New Roman" w:cs="Times New Roman"/>
          <w:color w:val="111111"/>
          <w:sz w:val="24"/>
          <w:szCs w:val="24"/>
          <w:highlight w:val="white"/>
        </w:rPr>
        <w:t xml:space="preserve">, C. </w:t>
      </w:r>
      <w:proofErr w:type="spellStart"/>
      <w:r>
        <w:rPr>
          <w:rFonts w:ascii="Times New Roman" w:eastAsia="Times New Roman" w:hAnsi="Times New Roman" w:cs="Times New Roman"/>
          <w:color w:val="111111"/>
          <w:sz w:val="24"/>
          <w:szCs w:val="24"/>
          <w:highlight w:val="white"/>
        </w:rPr>
        <w:t>Falcone</w:t>
      </w:r>
      <w:proofErr w:type="spellEnd"/>
      <w:r>
        <w:rPr>
          <w:rFonts w:ascii="Times New Roman" w:eastAsia="Times New Roman" w:hAnsi="Times New Roman" w:cs="Times New Roman"/>
          <w:color w:val="111111"/>
          <w:sz w:val="24"/>
          <w:szCs w:val="24"/>
          <w:highlight w:val="white"/>
        </w:rPr>
        <w:t xml:space="preserve">, E. M. O. &amp; Villa, M. B. (2004). Habilidades Sociais De Estudantes De Psicologia: Um Estudo Multicêntrico. </w:t>
      </w:r>
      <w:r>
        <w:rPr>
          <w:rFonts w:ascii="Times New Roman" w:eastAsia="Times New Roman" w:hAnsi="Times New Roman" w:cs="Times New Roman"/>
          <w:i/>
          <w:color w:val="111111"/>
          <w:sz w:val="24"/>
          <w:szCs w:val="24"/>
          <w:highlight w:val="white"/>
        </w:rPr>
        <w:t>Psicologia Reflexão e Crítica</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17</w:t>
      </w:r>
      <w:r>
        <w:rPr>
          <w:rFonts w:ascii="Times New Roman" w:eastAsia="Times New Roman" w:hAnsi="Times New Roman" w:cs="Times New Roman"/>
          <w:color w:val="111111"/>
          <w:sz w:val="24"/>
          <w:szCs w:val="24"/>
          <w:highlight w:val="white"/>
        </w:rPr>
        <w:t xml:space="preserve">(3), 341-350. </w:t>
      </w:r>
      <w:hyperlink r:id="rId13">
        <w:r>
          <w:rPr>
            <w:rFonts w:ascii="Times New Roman" w:eastAsia="Times New Roman" w:hAnsi="Times New Roman" w:cs="Times New Roman"/>
            <w:color w:val="1155CC"/>
            <w:sz w:val="24"/>
            <w:szCs w:val="24"/>
            <w:highlight w:val="white"/>
          </w:rPr>
          <w:t>https://doi.org/10.1590/S0102-79722004000300007</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Z. A. P. &amp; 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A. (2017). </w:t>
      </w:r>
      <w:r>
        <w:rPr>
          <w:rFonts w:ascii="Times New Roman" w:eastAsia="Times New Roman" w:hAnsi="Times New Roman" w:cs="Times New Roman"/>
          <w:i/>
          <w:color w:val="111111"/>
          <w:sz w:val="24"/>
          <w:szCs w:val="24"/>
          <w:highlight w:val="white"/>
        </w:rPr>
        <w:t>Competência Social e Habilidades Sociais: Manual Teórico-prático.</w:t>
      </w:r>
      <w:r>
        <w:rPr>
          <w:rFonts w:ascii="Times New Roman" w:eastAsia="Times New Roman" w:hAnsi="Times New Roman" w:cs="Times New Roman"/>
          <w:color w:val="111111"/>
          <w:sz w:val="24"/>
          <w:szCs w:val="24"/>
          <w:highlight w:val="white"/>
        </w:rPr>
        <w:t xml:space="preserve"> Rio De Janeiro, Editora Vozes, 256p. (DOI I</w:t>
      </w:r>
      <w:r>
        <w:rPr>
          <w:rFonts w:ascii="Times New Roman" w:eastAsia="Times New Roman" w:hAnsi="Times New Roman" w:cs="Times New Roman"/>
          <w:color w:val="111111"/>
          <w:sz w:val="24"/>
          <w:szCs w:val="24"/>
          <w:highlight w:val="white"/>
        </w:rPr>
        <w:t>NEXISTENTE)</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Z. A. P. &amp; 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A. (2018). </w:t>
      </w:r>
      <w:r>
        <w:rPr>
          <w:rFonts w:ascii="Times New Roman" w:eastAsia="Times New Roman" w:hAnsi="Times New Roman" w:cs="Times New Roman"/>
          <w:i/>
          <w:color w:val="111111"/>
          <w:sz w:val="24"/>
          <w:szCs w:val="24"/>
          <w:highlight w:val="white"/>
        </w:rPr>
        <w:t>Manual De Aplicação, Apuração e Interpretação</w:t>
      </w:r>
      <w:r>
        <w:rPr>
          <w:rFonts w:ascii="Times New Roman" w:eastAsia="Times New Roman" w:hAnsi="Times New Roman" w:cs="Times New Roman"/>
          <w:color w:val="111111"/>
          <w:sz w:val="24"/>
          <w:szCs w:val="24"/>
          <w:highlight w:val="white"/>
        </w:rPr>
        <w:t xml:space="preserve">. São Paulo, Pearson, 118 p. (DOI INEXISTENTE) </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Dyer</w:t>
      </w:r>
      <w:proofErr w:type="spellEnd"/>
      <w:r>
        <w:rPr>
          <w:rFonts w:ascii="Times New Roman" w:eastAsia="Times New Roman" w:hAnsi="Times New Roman" w:cs="Times New Roman"/>
          <w:color w:val="111111"/>
          <w:sz w:val="24"/>
          <w:szCs w:val="24"/>
          <w:highlight w:val="white"/>
        </w:rPr>
        <w:t xml:space="preserve">, E., </w:t>
      </w:r>
      <w:proofErr w:type="spellStart"/>
      <w:r>
        <w:rPr>
          <w:rFonts w:ascii="Times New Roman" w:eastAsia="Times New Roman" w:hAnsi="Times New Roman" w:cs="Times New Roman"/>
          <w:color w:val="111111"/>
          <w:sz w:val="24"/>
          <w:szCs w:val="24"/>
          <w:highlight w:val="white"/>
        </w:rPr>
        <w:t>Swartzlander</w:t>
      </w:r>
      <w:proofErr w:type="spellEnd"/>
      <w:r>
        <w:rPr>
          <w:rFonts w:ascii="Times New Roman" w:eastAsia="Times New Roman" w:hAnsi="Times New Roman" w:cs="Times New Roman"/>
          <w:color w:val="111111"/>
          <w:sz w:val="24"/>
          <w:szCs w:val="24"/>
          <w:highlight w:val="white"/>
        </w:rPr>
        <w:t xml:space="preserve"> B. J. &amp; </w:t>
      </w:r>
      <w:proofErr w:type="spellStart"/>
      <w:r>
        <w:rPr>
          <w:rFonts w:ascii="Times New Roman" w:eastAsia="Times New Roman" w:hAnsi="Times New Roman" w:cs="Times New Roman"/>
          <w:color w:val="111111"/>
          <w:sz w:val="24"/>
          <w:szCs w:val="24"/>
          <w:highlight w:val="white"/>
        </w:rPr>
        <w:t>Gugliucci</w:t>
      </w:r>
      <w:proofErr w:type="spellEnd"/>
      <w:r>
        <w:rPr>
          <w:rFonts w:ascii="Times New Roman" w:eastAsia="Times New Roman" w:hAnsi="Times New Roman" w:cs="Times New Roman"/>
          <w:color w:val="111111"/>
          <w:sz w:val="24"/>
          <w:szCs w:val="24"/>
          <w:highlight w:val="white"/>
        </w:rPr>
        <w:t xml:space="preserve">, M. R. (2018). </w:t>
      </w:r>
      <w:proofErr w:type="spellStart"/>
      <w:r>
        <w:rPr>
          <w:rFonts w:ascii="Times New Roman" w:eastAsia="Times New Roman" w:hAnsi="Times New Roman" w:cs="Times New Roman"/>
          <w:color w:val="111111"/>
          <w:sz w:val="24"/>
          <w:szCs w:val="24"/>
          <w:highlight w:val="white"/>
        </w:rPr>
        <w:t>Using</w:t>
      </w:r>
      <w:proofErr w:type="spellEnd"/>
      <w:r>
        <w:rPr>
          <w:rFonts w:ascii="Times New Roman" w:eastAsia="Times New Roman" w:hAnsi="Times New Roman" w:cs="Times New Roman"/>
          <w:color w:val="111111"/>
          <w:sz w:val="24"/>
          <w:szCs w:val="24"/>
          <w:highlight w:val="white"/>
        </w:rPr>
        <w:t xml:space="preserve"> Virtual Reality In Medical </w:t>
      </w:r>
      <w:proofErr w:type="spellStart"/>
      <w:r>
        <w:rPr>
          <w:rFonts w:ascii="Times New Roman" w:eastAsia="Times New Roman" w:hAnsi="Times New Roman" w:cs="Times New Roman"/>
          <w:color w:val="111111"/>
          <w:sz w:val="24"/>
          <w:szCs w:val="24"/>
          <w:highlight w:val="white"/>
        </w:rPr>
        <w:t>Education</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To</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Tea</w:t>
      </w:r>
      <w:r>
        <w:rPr>
          <w:rFonts w:ascii="Times New Roman" w:eastAsia="Times New Roman" w:hAnsi="Times New Roman" w:cs="Times New Roman"/>
          <w:color w:val="111111"/>
          <w:sz w:val="24"/>
          <w:szCs w:val="24"/>
          <w:highlight w:val="white"/>
        </w:rPr>
        <w:t>ch</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Journal</w:t>
      </w:r>
      <w:proofErr w:type="spellEnd"/>
      <w:r>
        <w:rPr>
          <w:rFonts w:ascii="Times New Roman" w:eastAsia="Times New Roman" w:hAnsi="Times New Roman" w:cs="Times New Roman"/>
          <w:i/>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Of</w:t>
      </w:r>
      <w:proofErr w:type="spellEnd"/>
      <w:r>
        <w:rPr>
          <w:rFonts w:ascii="Times New Roman" w:eastAsia="Times New Roman" w:hAnsi="Times New Roman" w:cs="Times New Roman"/>
          <w:i/>
          <w:color w:val="111111"/>
          <w:sz w:val="24"/>
          <w:szCs w:val="24"/>
          <w:highlight w:val="white"/>
        </w:rPr>
        <w:t xml:space="preserve"> The Medical Library </w:t>
      </w:r>
      <w:proofErr w:type="spellStart"/>
      <w:r>
        <w:rPr>
          <w:rFonts w:ascii="Times New Roman" w:eastAsia="Times New Roman" w:hAnsi="Times New Roman" w:cs="Times New Roman"/>
          <w:i/>
          <w:color w:val="111111"/>
          <w:sz w:val="24"/>
          <w:szCs w:val="24"/>
          <w:highlight w:val="white"/>
        </w:rPr>
        <w:t>Association</w:t>
      </w:r>
      <w:proofErr w:type="spellEnd"/>
      <w:r>
        <w:rPr>
          <w:rFonts w:ascii="Times New Roman" w:eastAsia="Times New Roman" w:hAnsi="Times New Roman" w:cs="Times New Roman"/>
          <w:i/>
          <w:color w:val="111111"/>
          <w:sz w:val="24"/>
          <w:szCs w:val="24"/>
          <w:highlight w:val="white"/>
        </w:rPr>
        <w:t>, 106</w:t>
      </w:r>
      <w:r>
        <w:rPr>
          <w:rFonts w:ascii="Times New Roman" w:eastAsia="Times New Roman" w:hAnsi="Times New Roman" w:cs="Times New Roman"/>
          <w:color w:val="111111"/>
          <w:sz w:val="24"/>
          <w:szCs w:val="24"/>
          <w:highlight w:val="white"/>
        </w:rPr>
        <w:t xml:space="preserve"> (4), 498-500. </w:t>
      </w:r>
      <w:hyperlink r:id="rId14">
        <w:r>
          <w:rPr>
            <w:rFonts w:ascii="Times New Roman" w:eastAsia="Times New Roman" w:hAnsi="Times New Roman" w:cs="Times New Roman"/>
            <w:color w:val="1155CC"/>
            <w:sz w:val="24"/>
            <w:szCs w:val="24"/>
            <w:highlight w:val="white"/>
          </w:rPr>
          <w:t>https://doi.org/10.5195/JMLA.2018.518</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Falcone</w:t>
      </w:r>
      <w:proofErr w:type="spellEnd"/>
      <w:r>
        <w:rPr>
          <w:rFonts w:ascii="Times New Roman" w:eastAsia="Times New Roman" w:hAnsi="Times New Roman" w:cs="Times New Roman"/>
          <w:color w:val="111111"/>
          <w:sz w:val="24"/>
          <w:szCs w:val="24"/>
          <w:highlight w:val="white"/>
        </w:rPr>
        <w:t>, E. M. O. (1999). A Avaliação De Um Programa De Treinamento Da Empatia Com Univ</w:t>
      </w:r>
      <w:r>
        <w:rPr>
          <w:rFonts w:ascii="Times New Roman" w:eastAsia="Times New Roman" w:hAnsi="Times New Roman" w:cs="Times New Roman"/>
          <w:color w:val="111111"/>
          <w:sz w:val="24"/>
          <w:szCs w:val="24"/>
          <w:highlight w:val="white"/>
        </w:rPr>
        <w:t xml:space="preserve">ersitários. </w:t>
      </w:r>
      <w:r>
        <w:rPr>
          <w:rFonts w:ascii="Times New Roman" w:eastAsia="Times New Roman" w:hAnsi="Times New Roman" w:cs="Times New Roman"/>
          <w:i/>
          <w:color w:val="111111"/>
          <w:sz w:val="24"/>
          <w:szCs w:val="24"/>
          <w:highlight w:val="white"/>
        </w:rPr>
        <w:t xml:space="preserve">Rev. Bras. Ter. </w:t>
      </w:r>
      <w:proofErr w:type="spellStart"/>
      <w:r>
        <w:rPr>
          <w:rFonts w:ascii="Times New Roman" w:eastAsia="Times New Roman" w:hAnsi="Times New Roman" w:cs="Times New Roman"/>
          <w:i/>
          <w:color w:val="111111"/>
          <w:sz w:val="24"/>
          <w:szCs w:val="24"/>
          <w:highlight w:val="white"/>
        </w:rPr>
        <w:t>Comport</w:t>
      </w:r>
      <w:proofErr w:type="spellEnd"/>
      <w:r>
        <w:rPr>
          <w:rFonts w:ascii="Times New Roman" w:eastAsia="Times New Roman" w:hAnsi="Times New Roman" w:cs="Times New Roman"/>
          <w:i/>
          <w:color w:val="111111"/>
          <w:sz w:val="24"/>
          <w:szCs w:val="24"/>
          <w:highlight w:val="white"/>
        </w:rPr>
        <w:t>. Cogn</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1</w:t>
      </w:r>
      <w:r>
        <w:rPr>
          <w:rFonts w:ascii="Times New Roman" w:eastAsia="Times New Roman" w:hAnsi="Times New Roman" w:cs="Times New Roman"/>
          <w:color w:val="111111"/>
          <w:sz w:val="24"/>
          <w:szCs w:val="24"/>
          <w:highlight w:val="white"/>
        </w:rPr>
        <w:t xml:space="preserve">(1), 23-32. </w:t>
      </w:r>
      <w:hyperlink r:id="rId15">
        <w:r>
          <w:rPr>
            <w:rFonts w:ascii="Times New Roman" w:eastAsia="Times New Roman" w:hAnsi="Times New Roman" w:cs="Times New Roman"/>
            <w:color w:val="1155CC"/>
            <w:sz w:val="24"/>
            <w:szCs w:val="24"/>
            <w:highlight w:val="white"/>
          </w:rPr>
          <w:t>https://doi.org/10.31505/rbtcc.v1i1.267</w:t>
        </w:r>
      </w:hyperlink>
    </w:p>
    <w:p w:rsidR="000740C0" w:rsidRDefault="00592C09">
      <w:pPr>
        <w:spacing w:line="240" w:lineRule="auto"/>
        <w:ind w:left="283" w:hanging="283"/>
        <w:rPr>
          <w:rFonts w:ascii="Times New Roman" w:eastAsia="Times New Roman" w:hAnsi="Times New Roman" w:cs="Times New Roman"/>
          <w:color w:val="111111"/>
          <w:sz w:val="24"/>
          <w:szCs w:val="24"/>
        </w:rPr>
      </w:pPr>
      <w:proofErr w:type="spellStart"/>
      <w:r>
        <w:rPr>
          <w:rFonts w:ascii="Times New Roman" w:eastAsia="Times New Roman" w:hAnsi="Times New Roman" w:cs="Times New Roman"/>
          <w:color w:val="111111"/>
          <w:sz w:val="24"/>
          <w:szCs w:val="24"/>
        </w:rPr>
        <w:t>Falcone</w:t>
      </w:r>
      <w:proofErr w:type="spellEnd"/>
      <w:r>
        <w:rPr>
          <w:rFonts w:ascii="Times New Roman" w:eastAsia="Times New Roman" w:hAnsi="Times New Roman" w:cs="Times New Roman"/>
          <w:color w:val="111111"/>
          <w:sz w:val="24"/>
          <w:szCs w:val="24"/>
        </w:rPr>
        <w:t>, E. M. O., Ferreira, M. C., Luz, R. C. M., Fernandes, C. S., Faria, C. A.; D’</w:t>
      </w:r>
      <w:proofErr w:type="spellStart"/>
      <w:r>
        <w:rPr>
          <w:rFonts w:ascii="Times New Roman" w:eastAsia="Times New Roman" w:hAnsi="Times New Roman" w:cs="Times New Roman"/>
          <w:color w:val="111111"/>
          <w:sz w:val="24"/>
          <w:szCs w:val="24"/>
        </w:rPr>
        <w:t>augustin</w:t>
      </w:r>
      <w:proofErr w:type="spellEnd"/>
      <w:r>
        <w:rPr>
          <w:rFonts w:ascii="Times New Roman" w:eastAsia="Times New Roman" w:hAnsi="Times New Roman" w:cs="Times New Roman"/>
          <w:color w:val="111111"/>
          <w:sz w:val="24"/>
          <w:szCs w:val="24"/>
        </w:rPr>
        <w:t>, J. F., Sardinha, A. &amp; Pinho, V. D. (2008). Inventário De Empatia (I.E.): Desenvolvimento E Validação De Uma Medida Brasileira.</w:t>
      </w:r>
      <w:r>
        <w:rPr>
          <w:rFonts w:ascii="Times New Roman" w:eastAsia="Times New Roman" w:hAnsi="Times New Roman" w:cs="Times New Roman"/>
          <w:i/>
          <w:color w:val="111111"/>
          <w:sz w:val="24"/>
          <w:szCs w:val="24"/>
        </w:rPr>
        <w:t xml:space="preserve"> Aval. Psicol.</w:t>
      </w:r>
      <w:r>
        <w:rPr>
          <w:rFonts w:ascii="Times New Roman" w:eastAsia="Times New Roman" w:hAnsi="Times New Roman" w:cs="Times New Roman"/>
          <w:color w:val="111111"/>
          <w:sz w:val="24"/>
          <w:szCs w:val="24"/>
        </w:rPr>
        <w:t xml:space="preserve">, 7(3): 321-334. </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For</w:t>
      </w:r>
      <w:r>
        <w:rPr>
          <w:rFonts w:ascii="Times New Roman" w:eastAsia="Times New Roman" w:hAnsi="Times New Roman" w:cs="Times New Roman"/>
          <w:color w:val="111111"/>
          <w:sz w:val="24"/>
          <w:szCs w:val="24"/>
          <w:highlight w:val="white"/>
        </w:rPr>
        <w:t>tich</w:t>
      </w:r>
      <w:proofErr w:type="spellEnd"/>
      <w:r>
        <w:rPr>
          <w:rFonts w:ascii="Times New Roman" w:eastAsia="Times New Roman" w:hAnsi="Times New Roman" w:cs="Times New Roman"/>
          <w:color w:val="111111"/>
          <w:sz w:val="24"/>
          <w:szCs w:val="24"/>
          <w:highlight w:val="white"/>
        </w:rPr>
        <w:t>-mesa, N. &amp; Díaz-</w:t>
      </w:r>
      <w:proofErr w:type="spellStart"/>
      <w:r>
        <w:rPr>
          <w:rFonts w:ascii="Times New Roman" w:eastAsia="Times New Roman" w:hAnsi="Times New Roman" w:cs="Times New Roman"/>
          <w:color w:val="111111"/>
          <w:sz w:val="24"/>
          <w:szCs w:val="24"/>
          <w:highlight w:val="white"/>
        </w:rPr>
        <w:t>narváez</w:t>
      </w:r>
      <w:proofErr w:type="spellEnd"/>
      <w:r>
        <w:rPr>
          <w:rFonts w:ascii="Times New Roman" w:eastAsia="Times New Roman" w:hAnsi="Times New Roman" w:cs="Times New Roman"/>
          <w:color w:val="111111"/>
          <w:sz w:val="24"/>
          <w:szCs w:val="24"/>
          <w:highlight w:val="white"/>
        </w:rPr>
        <w:t xml:space="preserve">, V. P. (2018). </w:t>
      </w:r>
      <w:proofErr w:type="spellStart"/>
      <w:r>
        <w:rPr>
          <w:rFonts w:ascii="Times New Roman" w:eastAsia="Times New Roman" w:hAnsi="Times New Roman" w:cs="Times New Roman"/>
          <w:color w:val="111111"/>
          <w:sz w:val="24"/>
          <w:szCs w:val="24"/>
          <w:highlight w:val="white"/>
        </w:rPr>
        <w:t>Actitud</w:t>
      </w:r>
      <w:proofErr w:type="spellEnd"/>
      <w:r>
        <w:rPr>
          <w:rFonts w:ascii="Times New Roman" w:eastAsia="Times New Roman" w:hAnsi="Times New Roman" w:cs="Times New Roman"/>
          <w:color w:val="111111"/>
          <w:sz w:val="24"/>
          <w:szCs w:val="24"/>
          <w:highlight w:val="white"/>
        </w:rPr>
        <w:t xml:space="preserve"> Empática </w:t>
      </w:r>
      <w:proofErr w:type="spellStart"/>
      <w:r>
        <w:rPr>
          <w:rFonts w:ascii="Times New Roman" w:eastAsia="Times New Roman" w:hAnsi="Times New Roman" w:cs="Times New Roman"/>
          <w:color w:val="111111"/>
          <w:sz w:val="24"/>
          <w:szCs w:val="24"/>
          <w:highlight w:val="white"/>
        </w:rPr>
        <w:t>En</w:t>
      </w:r>
      <w:proofErr w:type="spellEnd"/>
      <w:r>
        <w:rPr>
          <w:rFonts w:ascii="Times New Roman" w:eastAsia="Times New Roman" w:hAnsi="Times New Roman" w:cs="Times New Roman"/>
          <w:color w:val="111111"/>
          <w:sz w:val="24"/>
          <w:szCs w:val="24"/>
          <w:highlight w:val="white"/>
        </w:rPr>
        <w:t xml:space="preserve"> Estudiantes De </w:t>
      </w:r>
      <w:proofErr w:type="spellStart"/>
      <w:r>
        <w:rPr>
          <w:rFonts w:ascii="Times New Roman" w:eastAsia="Times New Roman" w:hAnsi="Times New Roman" w:cs="Times New Roman"/>
          <w:color w:val="111111"/>
          <w:sz w:val="24"/>
          <w:szCs w:val="24"/>
          <w:highlight w:val="white"/>
        </w:rPr>
        <w:t>Odontología</w:t>
      </w:r>
      <w:proofErr w:type="spellEnd"/>
      <w:r>
        <w:rPr>
          <w:rFonts w:ascii="Times New Roman" w:eastAsia="Times New Roman" w:hAnsi="Times New Roman" w:cs="Times New Roman"/>
          <w:color w:val="111111"/>
          <w:sz w:val="24"/>
          <w:szCs w:val="24"/>
          <w:highlight w:val="white"/>
        </w:rPr>
        <w:t xml:space="preserve"> De La </w:t>
      </w:r>
      <w:proofErr w:type="spellStart"/>
      <w:r>
        <w:rPr>
          <w:rFonts w:ascii="Times New Roman" w:eastAsia="Times New Roman" w:hAnsi="Times New Roman" w:cs="Times New Roman"/>
          <w:color w:val="111111"/>
          <w:sz w:val="24"/>
          <w:szCs w:val="24"/>
          <w:highlight w:val="white"/>
        </w:rPr>
        <w:t>Corporación</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Universitaria</w:t>
      </w:r>
      <w:proofErr w:type="spellEnd"/>
      <w:r>
        <w:rPr>
          <w:rFonts w:ascii="Times New Roman" w:eastAsia="Times New Roman" w:hAnsi="Times New Roman" w:cs="Times New Roman"/>
          <w:color w:val="111111"/>
          <w:sz w:val="24"/>
          <w:szCs w:val="24"/>
          <w:highlight w:val="white"/>
        </w:rPr>
        <w:t xml:space="preserve"> Rafael </w:t>
      </w:r>
      <w:proofErr w:type="spellStart"/>
      <w:r>
        <w:rPr>
          <w:rFonts w:ascii="Times New Roman" w:eastAsia="Times New Roman" w:hAnsi="Times New Roman" w:cs="Times New Roman"/>
          <w:color w:val="111111"/>
          <w:sz w:val="24"/>
          <w:szCs w:val="24"/>
          <w:highlight w:val="white"/>
        </w:rPr>
        <w:t>Núnez</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En</w:t>
      </w:r>
      <w:proofErr w:type="spellEnd"/>
      <w:r>
        <w:rPr>
          <w:rFonts w:ascii="Times New Roman" w:eastAsia="Times New Roman" w:hAnsi="Times New Roman" w:cs="Times New Roman"/>
          <w:color w:val="111111"/>
          <w:sz w:val="24"/>
          <w:szCs w:val="24"/>
          <w:highlight w:val="white"/>
        </w:rPr>
        <w:t xml:space="preserve"> La </w:t>
      </w:r>
      <w:proofErr w:type="spellStart"/>
      <w:r>
        <w:rPr>
          <w:rFonts w:ascii="Times New Roman" w:eastAsia="Times New Roman" w:hAnsi="Times New Roman" w:cs="Times New Roman"/>
          <w:color w:val="111111"/>
          <w:sz w:val="24"/>
          <w:szCs w:val="24"/>
          <w:highlight w:val="white"/>
        </w:rPr>
        <w:t>Ciudad</w:t>
      </w:r>
      <w:proofErr w:type="spellEnd"/>
      <w:r>
        <w:rPr>
          <w:rFonts w:ascii="Times New Roman" w:eastAsia="Times New Roman" w:hAnsi="Times New Roman" w:cs="Times New Roman"/>
          <w:color w:val="111111"/>
          <w:sz w:val="24"/>
          <w:szCs w:val="24"/>
          <w:highlight w:val="white"/>
        </w:rPr>
        <w:t xml:space="preserve"> De Cartagena. </w:t>
      </w:r>
      <w:r>
        <w:rPr>
          <w:rFonts w:ascii="Times New Roman" w:eastAsia="Times New Roman" w:hAnsi="Times New Roman" w:cs="Times New Roman"/>
          <w:i/>
          <w:color w:val="111111"/>
          <w:sz w:val="24"/>
          <w:szCs w:val="24"/>
          <w:highlight w:val="white"/>
        </w:rPr>
        <w:t xml:space="preserve">Artículos De </w:t>
      </w:r>
      <w:proofErr w:type="spellStart"/>
      <w:r>
        <w:rPr>
          <w:rFonts w:ascii="Times New Roman" w:eastAsia="Times New Roman" w:hAnsi="Times New Roman" w:cs="Times New Roman"/>
          <w:i/>
          <w:color w:val="111111"/>
          <w:sz w:val="24"/>
          <w:szCs w:val="24"/>
          <w:highlight w:val="white"/>
        </w:rPr>
        <w:t>Investigácion</w:t>
      </w:r>
      <w:proofErr w:type="spellEnd"/>
      <w:r>
        <w:rPr>
          <w:rFonts w:ascii="Times New Roman" w:eastAsia="Times New Roman" w:hAnsi="Times New Roman" w:cs="Times New Roman"/>
          <w:i/>
          <w:color w:val="111111"/>
          <w:sz w:val="24"/>
          <w:szCs w:val="24"/>
          <w:highlight w:val="white"/>
        </w:rPr>
        <w:t xml:space="preserve"> Clínica O Experimental</w:t>
      </w:r>
      <w:r>
        <w:rPr>
          <w:rFonts w:ascii="Times New Roman" w:eastAsia="Times New Roman" w:hAnsi="Times New Roman" w:cs="Times New Roman"/>
          <w:color w:val="111111"/>
          <w:sz w:val="24"/>
          <w:szCs w:val="24"/>
          <w:highlight w:val="white"/>
        </w:rPr>
        <w:t>, 16(1): 129-143. (DOI INEXISTENTE)</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Haque</w:t>
      </w:r>
      <w:proofErr w:type="spellEnd"/>
      <w:r>
        <w:rPr>
          <w:rFonts w:ascii="Times New Roman" w:eastAsia="Times New Roman" w:hAnsi="Times New Roman" w:cs="Times New Roman"/>
          <w:color w:val="111111"/>
          <w:sz w:val="24"/>
          <w:szCs w:val="24"/>
          <w:highlight w:val="white"/>
        </w:rPr>
        <w:t>, M</w:t>
      </w:r>
      <w:r>
        <w:rPr>
          <w:rFonts w:ascii="Times New Roman" w:eastAsia="Times New Roman" w:hAnsi="Times New Roman" w:cs="Times New Roman"/>
          <w:color w:val="111111"/>
          <w:sz w:val="24"/>
          <w:szCs w:val="24"/>
          <w:highlight w:val="white"/>
        </w:rPr>
        <w:t xml:space="preserve">., Sa, B., </w:t>
      </w:r>
      <w:proofErr w:type="spellStart"/>
      <w:r>
        <w:rPr>
          <w:rFonts w:ascii="Times New Roman" w:eastAsia="Times New Roman" w:hAnsi="Times New Roman" w:cs="Times New Roman"/>
          <w:color w:val="111111"/>
          <w:sz w:val="24"/>
          <w:szCs w:val="24"/>
          <w:highlight w:val="white"/>
        </w:rPr>
        <w:t>Majumder</w:t>
      </w:r>
      <w:proofErr w:type="spellEnd"/>
      <w:r>
        <w:rPr>
          <w:rFonts w:ascii="Times New Roman" w:eastAsia="Times New Roman" w:hAnsi="Times New Roman" w:cs="Times New Roman"/>
          <w:color w:val="111111"/>
          <w:sz w:val="24"/>
          <w:szCs w:val="24"/>
          <w:highlight w:val="white"/>
        </w:rPr>
        <w:t xml:space="preserve"> M.A.A, </w:t>
      </w:r>
      <w:proofErr w:type="spellStart"/>
      <w:r>
        <w:rPr>
          <w:rFonts w:ascii="Times New Roman" w:eastAsia="Times New Roman" w:hAnsi="Times New Roman" w:cs="Times New Roman"/>
          <w:color w:val="111111"/>
          <w:sz w:val="24"/>
          <w:szCs w:val="24"/>
          <w:highlight w:val="white"/>
        </w:rPr>
        <w:t>Islam</w:t>
      </w:r>
      <w:proofErr w:type="spellEnd"/>
      <w:r>
        <w:rPr>
          <w:rFonts w:ascii="Times New Roman" w:eastAsia="Times New Roman" w:hAnsi="Times New Roman" w:cs="Times New Roman"/>
          <w:color w:val="111111"/>
          <w:sz w:val="24"/>
          <w:szCs w:val="24"/>
          <w:highlight w:val="white"/>
        </w:rPr>
        <w:t xml:space="preserve">, M.Z., </w:t>
      </w:r>
      <w:proofErr w:type="spellStart"/>
      <w:r>
        <w:rPr>
          <w:rFonts w:ascii="Times New Roman" w:eastAsia="Times New Roman" w:hAnsi="Times New Roman" w:cs="Times New Roman"/>
          <w:color w:val="111111"/>
          <w:sz w:val="24"/>
          <w:szCs w:val="24"/>
          <w:highlight w:val="white"/>
        </w:rPr>
        <w:t>Othamn</w:t>
      </w:r>
      <w:proofErr w:type="spellEnd"/>
      <w:r>
        <w:rPr>
          <w:rFonts w:ascii="Times New Roman" w:eastAsia="Times New Roman" w:hAnsi="Times New Roman" w:cs="Times New Roman"/>
          <w:color w:val="111111"/>
          <w:sz w:val="24"/>
          <w:szCs w:val="24"/>
          <w:highlight w:val="white"/>
        </w:rPr>
        <w:t xml:space="preserve">, N.S.A.B, </w:t>
      </w:r>
      <w:proofErr w:type="spellStart"/>
      <w:r>
        <w:rPr>
          <w:rFonts w:ascii="Times New Roman" w:eastAsia="Times New Roman" w:hAnsi="Times New Roman" w:cs="Times New Roman"/>
          <w:color w:val="111111"/>
          <w:sz w:val="24"/>
          <w:szCs w:val="24"/>
          <w:highlight w:val="white"/>
        </w:rPr>
        <w:t>Lutfi</w:t>
      </w:r>
      <w:proofErr w:type="spellEnd"/>
      <w:r>
        <w:rPr>
          <w:rFonts w:ascii="Times New Roman" w:eastAsia="Times New Roman" w:hAnsi="Times New Roman" w:cs="Times New Roman"/>
          <w:color w:val="111111"/>
          <w:sz w:val="24"/>
          <w:szCs w:val="24"/>
          <w:highlight w:val="white"/>
        </w:rPr>
        <w:t xml:space="preserve">, S.N.N.B, </w:t>
      </w:r>
      <w:proofErr w:type="spellStart"/>
      <w:r>
        <w:rPr>
          <w:rFonts w:ascii="Times New Roman" w:eastAsia="Times New Roman" w:hAnsi="Times New Roman" w:cs="Times New Roman"/>
          <w:color w:val="111111"/>
          <w:sz w:val="24"/>
          <w:szCs w:val="24"/>
          <w:highlight w:val="white"/>
        </w:rPr>
        <w:t>Kibria</w:t>
      </w:r>
      <w:proofErr w:type="spellEnd"/>
      <w:r>
        <w:rPr>
          <w:rFonts w:ascii="Times New Roman" w:eastAsia="Times New Roman" w:hAnsi="Times New Roman" w:cs="Times New Roman"/>
          <w:color w:val="111111"/>
          <w:sz w:val="24"/>
          <w:szCs w:val="24"/>
          <w:highlight w:val="white"/>
        </w:rPr>
        <w:t xml:space="preserve">, G.M., Salam A., Ismail M.H. &amp; Abdullah, S. L. (2018).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Among</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Undergraduate</w:t>
      </w:r>
      <w:proofErr w:type="spellEnd"/>
      <w:r>
        <w:rPr>
          <w:rFonts w:ascii="Times New Roman" w:eastAsia="Times New Roman" w:hAnsi="Times New Roman" w:cs="Times New Roman"/>
          <w:color w:val="111111"/>
          <w:sz w:val="24"/>
          <w:szCs w:val="24"/>
          <w:highlight w:val="white"/>
        </w:rPr>
        <w:t xml:space="preserve"> Medical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A Cross-</w:t>
      </w:r>
      <w:proofErr w:type="spellStart"/>
      <w:r>
        <w:rPr>
          <w:rFonts w:ascii="Times New Roman" w:eastAsia="Times New Roman" w:hAnsi="Times New Roman" w:cs="Times New Roman"/>
          <w:color w:val="111111"/>
          <w:sz w:val="24"/>
          <w:szCs w:val="24"/>
          <w:highlight w:val="white"/>
        </w:rPr>
        <w:t>sectional</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Study</w:t>
      </w:r>
      <w:proofErr w:type="spellEnd"/>
      <w:r>
        <w:rPr>
          <w:rFonts w:ascii="Times New Roman" w:eastAsia="Times New Roman" w:hAnsi="Times New Roman" w:cs="Times New Roman"/>
          <w:color w:val="111111"/>
          <w:sz w:val="24"/>
          <w:szCs w:val="24"/>
          <w:highlight w:val="white"/>
        </w:rPr>
        <w:t xml:space="preserve"> In </w:t>
      </w:r>
      <w:proofErr w:type="spellStart"/>
      <w:r>
        <w:rPr>
          <w:rFonts w:ascii="Times New Roman" w:eastAsia="Times New Roman" w:hAnsi="Times New Roman" w:cs="Times New Roman"/>
          <w:color w:val="111111"/>
          <w:sz w:val="24"/>
          <w:szCs w:val="24"/>
          <w:highlight w:val="white"/>
        </w:rPr>
        <w:t>One</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Malasyan</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Public</w:t>
      </w:r>
      <w:proofErr w:type="spellEnd"/>
      <w:r>
        <w:rPr>
          <w:rFonts w:ascii="Times New Roman" w:eastAsia="Times New Roman" w:hAnsi="Times New Roman" w:cs="Times New Roman"/>
          <w:color w:val="111111"/>
          <w:sz w:val="24"/>
          <w:szCs w:val="24"/>
          <w:highlight w:val="white"/>
        </w:rPr>
        <w:t xml:space="preserve"> Medical </w:t>
      </w:r>
      <w:proofErr w:type="spellStart"/>
      <w:r>
        <w:rPr>
          <w:rFonts w:ascii="Times New Roman" w:eastAsia="Times New Roman" w:hAnsi="Times New Roman" w:cs="Times New Roman"/>
          <w:color w:val="111111"/>
          <w:sz w:val="24"/>
          <w:szCs w:val="24"/>
          <w:highlight w:val="white"/>
        </w:rPr>
        <w:t>School</w:t>
      </w:r>
      <w:proofErr w:type="spellEnd"/>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 xml:space="preserve">Ann </w:t>
      </w:r>
      <w:proofErr w:type="spellStart"/>
      <w:r>
        <w:rPr>
          <w:rFonts w:ascii="Times New Roman" w:eastAsia="Times New Roman" w:hAnsi="Times New Roman" w:cs="Times New Roman"/>
          <w:i/>
          <w:color w:val="111111"/>
          <w:sz w:val="24"/>
          <w:szCs w:val="24"/>
          <w:highlight w:val="white"/>
        </w:rPr>
        <w:t>Afr</w:t>
      </w:r>
      <w:proofErr w:type="spellEnd"/>
      <w:r>
        <w:rPr>
          <w:rFonts w:ascii="Times New Roman" w:eastAsia="Times New Roman" w:hAnsi="Times New Roman" w:cs="Times New Roman"/>
          <w:i/>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Med</w:t>
      </w:r>
      <w:proofErr w:type="spellEnd"/>
      <w:r>
        <w:rPr>
          <w:rFonts w:ascii="Times New Roman" w:eastAsia="Times New Roman" w:hAnsi="Times New Roman" w:cs="Times New Roman"/>
          <w:color w:val="111111"/>
          <w:sz w:val="24"/>
          <w:szCs w:val="24"/>
          <w:highlight w:val="white"/>
        </w:rPr>
        <w:t>,</w:t>
      </w:r>
      <w:r>
        <w:rPr>
          <w:rFonts w:ascii="Times New Roman" w:eastAsia="Times New Roman" w:hAnsi="Times New Roman" w:cs="Times New Roman"/>
          <w:color w:val="111111"/>
          <w:sz w:val="24"/>
          <w:szCs w:val="24"/>
          <w:highlight w:val="white"/>
        </w:rPr>
        <w:t xml:space="preserve"> 17(4):183-188. </w:t>
      </w:r>
      <w:hyperlink r:id="rId16">
        <w:r>
          <w:rPr>
            <w:rFonts w:ascii="Times New Roman" w:eastAsia="Times New Roman" w:hAnsi="Times New Roman" w:cs="Times New Roman"/>
            <w:color w:val="1155CC"/>
            <w:sz w:val="24"/>
            <w:szCs w:val="24"/>
            <w:highlight w:val="white"/>
          </w:rPr>
          <w:t>https://doi.org/10.4103/aam.aam_57_17</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Nascimento, H. C. F., Júnior, W. A. F., Silva, A. M., Carvalho, I. G. M.; Bastos, G. C. F. C &amp; Almeida, R. J. (2018). Análise Dos Níveis De Empat</w:t>
      </w:r>
      <w:r>
        <w:rPr>
          <w:rFonts w:ascii="Times New Roman" w:eastAsia="Times New Roman" w:hAnsi="Times New Roman" w:cs="Times New Roman"/>
          <w:color w:val="111111"/>
          <w:sz w:val="24"/>
          <w:szCs w:val="24"/>
          <w:highlight w:val="white"/>
        </w:rPr>
        <w:t xml:space="preserve">ia De Estudantes De Medicina. </w:t>
      </w:r>
      <w:r>
        <w:rPr>
          <w:rFonts w:ascii="Times New Roman" w:eastAsia="Times New Roman" w:hAnsi="Times New Roman" w:cs="Times New Roman"/>
          <w:i/>
          <w:color w:val="111111"/>
          <w:sz w:val="24"/>
          <w:szCs w:val="24"/>
          <w:highlight w:val="white"/>
        </w:rPr>
        <w:t>Revista Brasileira De Educação Médica</w:t>
      </w:r>
      <w:r>
        <w:rPr>
          <w:rFonts w:ascii="Times New Roman" w:eastAsia="Times New Roman" w:hAnsi="Times New Roman" w:cs="Times New Roman"/>
          <w:color w:val="111111"/>
          <w:sz w:val="24"/>
          <w:szCs w:val="24"/>
          <w:highlight w:val="white"/>
        </w:rPr>
        <w:t xml:space="preserve">, 42(1): 150-158. </w:t>
      </w:r>
      <w:hyperlink r:id="rId17">
        <w:r>
          <w:rPr>
            <w:rFonts w:ascii="Times New Roman" w:eastAsia="Times New Roman" w:hAnsi="Times New Roman" w:cs="Times New Roman"/>
            <w:color w:val="1155CC"/>
            <w:sz w:val="24"/>
            <w:szCs w:val="24"/>
            <w:highlight w:val="white"/>
          </w:rPr>
          <w:t>https://doi.org/10.1590/1981-52712018v42n1rb20170057</w:t>
        </w:r>
      </w:hyperlink>
    </w:p>
    <w:p w:rsidR="000740C0" w:rsidRDefault="00592C09">
      <w:pPr>
        <w:spacing w:line="240" w:lineRule="auto"/>
        <w:ind w:left="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Pellegrini, C. F. S., Calais, S. L. &amp; Salgado,</w:t>
      </w:r>
      <w:r>
        <w:rPr>
          <w:rFonts w:ascii="Times New Roman" w:eastAsia="Times New Roman" w:hAnsi="Times New Roman" w:cs="Times New Roman"/>
          <w:color w:val="111111"/>
          <w:sz w:val="24"/>
          <w:szCs w:val="24"/>
          <w:highlight w:val="white"/>
        </w:rPr>
        <w:t xml:space="preserve"> M. H. (2012). Habilidades Sociais E Administração De Tempo No Manejo Do Estresse. </w:t>
      </w:r>
      <w:r>
        <w:rPr>
          <w:rFonts w:ascii="Times New Roman" w:eastAsia="Times New Roman" w:hAnsi="Times New Roman" w:cs="Times New Roman"/>
          <w:i/>
          <w:color w:val="111111"/>
          <w:sz w:val="24"/>
          <w:szCs w:val="24"/>
          <w:highlight w:val="white"/>
        </w:rPr>
        <w:t>Arq. Bras. Psicol.</w:t>
      </w:r>
      <w:r>
        <w:rPr>
          <w:rFonts w:ascii="Times New Roman" w:eastAsia="Times New Roman" w:hAnsi="Times New Roman" w:cs="Times New Roman"/>
          <w:color w:val="111111"/>
          <w:sz w:val="24"/>
          <w:szCs w:val="24"/>
          <w:highlight w:val="white"/>
        </w:rPr>
        <w:t xml:space="preserve"> 64(3): 110-129. (DOI INEXISTENTE) </w:t>
      </w:r>
    </w:p>
    <w:p w:rsidR="000740C0" w:rsidRDefault="00592C09">
      <w:pPr>
        <w:spacing w:line="240" w:lineRule="auto"/>
        <w:ind w:left="283" w:hanging="283"/>
        <w:rPr>
          <w:rFonts w:ascii="Times New Roman" w:eastAsia="Times New Roman" w:hAnsi="Times New Roman" w:cs="Times New Roman"/>
          <w:color w:val="1B3051"/>
          <w:sz w:val="24"/>
          <w:szCs w:val="24"/>
          <w:highlight w:val="white"/>
        </w:rPr>
      </w:pPr>
      <w:proofErr w:type="spellStart"/>
      <w:r>
        <w:rPr>
          <w:rFonts w:ascii="Times New Roman" w:eastAsia="Times New Roman" w:hAnsi="Times New Roman" w:cs="Times New Roman"/>
          <w:color w:val="1B3051"/>
          <w:sz w:val="24"/>
          <w:szCs w:val="24"/>
          <w:highlight w:val="white"/>
        </w:rPr>
        <w:t>Quince</w:t>
      </w:r>
      <w:proofErr w:type="spellEnd"/>
      <w:r>
        <w:rPr>
          <w:rFonts w:ascii="Times New Roman" w:eastAsia="Times New Roman" w:hAnsi="Times New Roman" w:cs="Times New Roman"/>
          <w:color w:val="1B3051"/>
          <w:sz w:val="24"/>
          <w:szCs w:val="24"/>
          <w:highlight w:val="white"/>
        </w:rPr>
        <w:t xml:space="preserve">, T. A., </w:t>
      </w:r>
      <w:proofErr w:type="spellStart"/>
      <w:r>
        <w:rPr>
          <w:rFonts w:ascii="Times New Roman" w:eastAsia="Times New Roman" w:hAnsi="Times New Roman" w:cs="Times New Roman"/>
          <w:color w:val="1B3051"/>
          <w:sz w:val="24"/>
          <w:szCs w:val="24"/>
          <w:highlight w:val="white"/>
        </w:rPr>
        <w:t>Kinnersley</w:t>
      </w:r>
      <w:proofErr w:type="spellEnd"/>
      <w:r>
        <w:rPr>
          <w:rFonts w:ascii="Times New Roman" w:eastAsia="Times New Roman" w:hAnsi="Times New Roman" w:cs="Times New Roman"/>
          <w:color w:val="1B3051"/>
          <w:sz w:val="24"/>
          <w:szCs w:val="24"/>
          <w:highlight w:val="white"/>
        </w:rPr>
        <w:t xml:space="preserve">, P., Hales, J., Silva, A., Moriarty, H., </w:t>
      </w:r>
      <w:proofErr w:type="spellStart"/>
      <w:r>
        <w:rPr>
          <w:rFonts w:ascii="Times New Roman" w:eastAsia="Times New Roman" w:hAnsi="Times New Roman" w:cs="Times New Roman"/>
          <w:color w:val="1B3051"/>
          <w:sz w:val="24"/>
          <w:szCs w:val="24"/>
          <w:highlight w:val="white"/>
        </w:rPr>
        <w:t>Thiemann</w:t>
      </w:r>
      <w:proofErr w:type="spellEnd"/>
      <w:r>
        <w:rPr>
          <w:rFonts w:ascii="Times New Roman" w:eastAsia="Times New Roman" w:hAnsi="Times New Roman" w:cs="Times New Roman"/>
          <w:color w:val="1B3051"/>
          <w:sz w:val="24"/>
          <w:szCs w:val="24"/>
          <w:highlight w:val="white"/>
        </w:rPr>
        <w:t xml:space="preserve">, P., Hyde, S., </w:t>
      </w:r>
      <w:proofErr w:type="spellStart"/>
      <w:r>
        <w:rPr>
          <w:rFonts w:ascii="Times New Roman" w:eastAsia="Times New Roman" w:hAnsi="Times New Roman" w:cs="Times New Roman"/>
          <w:color w:val="1B3051"/>
          <w:sz w:val="24"/>
          <w:szCs w:val="24"/>
          <w:highlight w:val="white"/>
        </w:rPr>
        <w:t>Brimicombe</w:t>
      </w:r>
      <w:proofErr w:type="spellEnd"/>
      <w:r>
        <w:rPr>
          <w:rFonts w:ascii="Times New Roman" w:eastAsia="Times New Roman" w:hAnsi="Times New Roman" w:cs="Times New Roman"/>
          <w:color w:val="1B3051"/>
          <w:sz w:val="24"/>
          <w:szCs w:val="24"/>
          <w:highlight w:val="white"/>
        </w:rPr>
        <w:t xml:space="preserve">, J., Wood, D., </w:t>
      </w:r>
      <w:proofErr w:type="spellStart"/>
      <w:r>
        <w:rPr>
          <w:rFonts w:ascii="Times New Roman" w:eastAsia="Times New Roman" w:hAnsi="Times New Roman" w:cs="Times New Roman"/>
          <w:color w:val="1B3051"/>
          <w:sz w:val="24"/>
          <w:szCs w:val="24"/>
          <w:highlight w:val="white"/>
        </w:rPr>
        <w:t>Ba</w:t>
      </w:r>
      <w:r>
        <w:rPr>
          <w:rFonts w:ascii="Times New Roman" w:eastAsia="Times New Roman" w:hAnsi="Times New Roman" w:cs="Times New Roman"/>
          <w:color w:val="1B3051"/>
          <w:sz w:val="24"/>
          <w:szCs w:val="24"/>
          <w:highlight w:val="white"/>
        </w:rPr>
        <w:t>rclay</w:t>
      </w:r>
      <w:proofErr w:type="spellEnd"/>
      <w:r>
        <w:rPr>
          <w:rFonts w:ascii="Times New Roman" w:eastAsia="Times New Roman" w:hAnsi="Times New Roman" w:cs="Times New Roman"/>
          <w:color w:val="1B3051"/>
          <w:sz w:val="24"/>
          <w:szCs w:val="24"/>
          <w:highlight w:val="white"/>
        </w:rPr>
        <w:t xml:space="preserve"> M. &amp; Benson, J. (2016). </w:t>
      </w:r>
      <w:proofErr w:type="spellStart"/>
      <w:r>
        <w:rPr>
          <w:rFonts w:ascii="Times New Roman" w:eastAsia="Times New Roman" w:hAnsi="Times New Roman" w:cs="Times New Roman"/>
          <w:color w:val="1B3051"/>
          <w:sz w:val="24"/>
          <w:szCs w:val="24"/>
          <w:highlight w:val="white"/>
        </w:rPr>
        <w:t>Empathy</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Among</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Undergraduate</w:t>
      </w:r>
      <w:proofErr w:type="spellEnd"/>
      <w:r>
        <w:rPr>
          <w:rFonts w:ascii="Times New Roman" w:eastAsia="Times New Roman" w:hAnsi="Times New Roman" w:cs="Times New Roman"/>
          <w:color w:val="1B3051"/>
          <w:sz w:val="24"/>
          <w:szCs w:val="24"/>
          <w:highlight w:val="white"/>
        </w:rPr>
        <w:t xml:space="preserve"> Medical </w:t>
      </w:r>
      <w:proofErr w:type="spellStart"/>
      <w:r>
        <w:rPr>
          <w:rFonts w:ascii="Times New Roman" w:eastAsia="Times New Roman" w:hAnsi="Times New Roman" w:cs="Times New Roman"/>
          <w:color w:val="1B3051"/>
          <w:sz w:val="24"/>
          <w:szCs w:val="24"/>
          <w:highlight w:val="white"/>
        </w:rPr>
        <w:t>Students</w:t>
      </w:r>
      <w:proofErr w:type="spellEnd"/>
      <w:r>
        <w:rPr>
          <w:rFonts w:ascii="Times New Roman" w:eastAsia="Times New Roman" w:hAnsi="Times New Roman" w:cs="Times New Roman"/>
          <w:color w:val="1B3051"/>
          <w:sz w:val="24"/>
          <w:szCs w:val="24"/>
          <w:highlight w:val="white"/>
        </w:rPr>
        <w:t xml:space="preserve">: A </w:t>
      </w:r>
      <w:proofErr w:type="spellStart"/>
      <w:r>
        <w:rPr>
          <w:rFonts w:ascii="Times New Roman" w:eastAsia="Times New Roman" w:hAnsi="Times New Roman" w:cs="Times New Roman"/>
          <w:color w:val="1B3051"/>
          <w:sz w:val="24"/>
          <w:szCs w:val="24"/>
          <w:highlight w:val="white"/>
        </w:rPr>
        <w:t>Multi-centre</w:t>
      </w:r>
      <w:proofErr w:type="spellEnd"/>
      <w:r>
        <w:rPr>
          <w:rFonts w:ascii="Times New Roman" w:eastAsia="Times New Roman" w:hAnsi="Times New Roman" w:cs="Times New Roman"/>
          <w:color w:val="1B3051"/>
          <w:sz w:val="24"/>
          <w:szCs w:val="24"/>
          <w:highlight w:val="white"/>
        </w:rPr>
        <w:t xml:space="preserve"> Cross-</w:t>
      </w:r>
      <w:proofErr w:type="spellStart"/>
      <w:r>
        <w:rPr>
          <w:rFonts w:ascii="Times New Roman" w:eastAsia="Times New Roman" w:hAnsi="Times New Roman" w:cs="Times New Roman"/>
          <w:color w:val="1B3051"/>
          <w:sz w:val="24"/>
          <w:szCs w:val="24"/>
          <w:highlight w:val="white"/>
        </w:rPr>
        <w:t>sectional</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Comparison</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Of</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Students</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Beginning</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And</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Approaching</w:t>
      </w:r>
      <w:proofErr w:type="spellEnd"/>
      <w:r>
        <w:rPr>
          <w:rFonts w:ascii="Times New Roman" w:eastAsia="Times New Roman" w:hAnsi="Times New Roman" w:cs="Times New Roman"/>
          <w:color w:val="1B3051"/>
          <w:sz w:val="24"/>
          <w:szCs w:val="24"/>
          <w:highlight w:val="white"/>
        </w:rPr>
        <w:t xml:space="preserve"> The </w:t>
      </w:r>
      <w:proofErr w:type="spellStart"/>
      <w:r>
        <w:rPr>
          <w:rFonts w:ascii="Times New Roman" w:eastAsia="Times New Roman" w:hAnsi="Times New Roman" w:cs="Times New Roman"/>
          <w:color w:val="1B3051"/>
          <w:sz w:val="24"/>
          <w:szCs w:val="24"/>
          <w:highlight w:val="white"/>
        </w:rPr>
        <w:t>End</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Of</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Their</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color w:val="1B3051"/>
          <w:sz w:val="24"/>
          <w:szCs w:val="24"/>
          <w:highlight w:val="white"/>
        </w:rPr>
        <w:t>Course</w:t>
      </w:r>
      <w:proofErr w:type="spellEnd"/>
      <w:r>
        <w:rPr>
          <w:rFonts w:ascii="Times New Roman" w:eastAsia="Times New Roman" w:hAnsi="Times New Roman" w:cs="Times New Roman"/>
          <w:color w:val="1B3051"/>
          <w:sz w:val="24"/>
          <w:szCs w:val="24"/>
          <w:highlight w:val="white"/>
        </w:rPr>
        <w:t xml:space="preserve">. </w:t>
      </w:r>
      <w:proofErr w:type="spellStart"/>
      <w:r>
        <w:rPr>
          <w:rFonts w:ascii="Times New Roman" w:eastAsia="Times New Roman" w:hAnsi="Times New Roman" w:cs="Times New Roman"/>
          <w:i/>
          <w:color w:val="1B3051"/>
          <w:sz w:val="24"/>
          <w:szCs w:val="24"/>
          <w:highlight w:val="white"/>
        </w:rPr>
        <w:t>Bmc</w:t>
      </w:r>
      <w:proofErr w:type="spellEnd"/>
      <w:r>
        <w:rPr>
          <w:rFonts w:ascii="Times New Roman" w:eastAsia="Times New Roman" w:hAnsi="Times New Roman" w:cs="Times New Roman"/>
          <w:i/>
          <w:color w:val="1B3051"/>
          <w:sz w:val="24"/>
          <w:szCs w:val="24"/>
          <w:highlight w:val="white"/>
        </w:rPr>
        <w:t xml:space="preserve"> </w:t>
      </w:r>
      <w:proofErr w:type="spellStart"/>
      <w:r>
        <w:rPr>
          <w:rFonts w:ascii="Times New Roman" w:eastAsia="Times New Roman" w:hAnsi="Times New Roman" w:cs="Times New Roman"/>
          <w:i/>
          <w:color w:val="1B3051"/>
          <w:sz w:val="24"/>
          <w:szCs w:val="24"/>
          <w:highlight w:val="white"/>
        </w:rPr>
        <w:t>Med</w:t>
      </w:r>
      <w:proofErr w:type="spellEnd"/>
      <w:r>
        <w:rPr>
          <w:rFonts w:ascii="Times New Roman" w:eastAsia="Times New Roman" w:hAnsi="Times New Roman" w:cs="Times New Roman"/>
          <w:i/>
          <w:color w:val="1B3051"/>
          <w:sz w:val="24"/>
          <w:szCs w:val="24"/>
          <w:highlight w:val="white"/>
        </w:rPr>
        <w:t xml:space="preserve"> Educ.</w:t>
      </w:r>
      <w:r>
        <w:rPr>
          <w:rFonts w:ascii="Times New Roman" w:eastAsia="Times New Roman" w:hAnsi="Times New Roman" w:cs="Times New Roman"/>
          <w:color w:val="1B3051"/>
          <w:sz w:val="24"/>
          <w:szCs w:val="24"/>
          <w:highlight w:val="white"/>
        </w:rPr>
        <w:t xml:space="preserve"> 16(92): 1-10. </w:t>
      </w:r>
      <w:hyperlink r:id="rId18">
        <w:r>
          <w:rPr>
            <w:rFonts w:ascii="Times New Roman" w:eastAsia="Times New Roman" w:hAnsi="Times New Roman" w:cs="Times New Roman"/>
            <w:color w:val="1155CC"/>
            <w:sz w:val="24"/>
            <w:szCs w:val="24"/>
            <w:highlight w:val="white"/>
          </w:rPr>
          <w:t>https://doi.org/10.4013/ctc.2019.121.05</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Rios, M. F. B. A., Lima, D. C &amp; Resende, K. I. D. S. (2019). Avaliação Das Habilidades Sociais De Universitários Ingressantes E Concluintes. </w:t>
      </w:r>
      <w:r>
        <w:rPr>
          <w:rFonts w:ascii="Times New Roman" w:eastAsia="Times New Roman" w:hAnsi="Times New Roman" w:cs="Times New Roman"/>
          <w:i/>
          <w:color w:val="111111"/>
          <w:sz w:val="24"/>
          <w:szCs w:val="24"/>
          <w:highlight w:val="white"/>
        </w:rPr>
        <w:t>Contextos Clínicos</w:t>
      </w:r>
      <w:r>
        <w:rPr>
          <w:rFonts w:ascii="Times New Roman" w:eastAsia="Times New Roman" w:hAnsi="Times New Roman" w:cs="Times New Roman"/>
          <w:color w:val="111111"/>
          <w:sz w:val="24"/>
          <w:szCs w:val="24"/>
          <w:highlight w:val="white"/>
        </w:rPr>
        <w:t xml:space="preserve">,12(1): 104-123. </w:t>
      </w:r>
      <w:hyperlink r:id="rId19">
        <w:r>
          <w:rPr>
            <w:rFonts w:ascii="Times New Roman" w:eastAsia="Times New Roman" w:hAnsi="Times New Roman" w:cs="Times New Roman"/>
            <w:color w:val="1155CC"/>
            <w:sz w:val="24"/>
            <w:szCs w:val="24"/>
            <w:highlight w:val="white"/>
          </w:rPr>
          <w:t>https://doi.org/10.4013/ctc.2019.121.05</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Sarriera</w:t>
      </w:r>
      <w:proofErr w:type="spellEnd"/>
      <w:r>
        <w:rPr>
          <w:rFonts w:ascii="Times New Roman" w:eastAsia="Times New Roman" w:hAnsi="Times New Roman" w:cs="Times New Roman"/>
          <w:color w:val="111111"/>
          <w:sz w:val="24"/>
          <w:szCs w:val="24"/>
          <w:highlight w:val="white"/>
        </w:rPr>
        <w:t xml:space="preserve">, J. C., </w:t>
      </w:r>
      <w:proofErr w:type="spellStart"/>
      <w:r>
        <w:rPr>
          <w:rFonts w:ascii="Times New Roman" w:eastAsia="Times New Roman" w:hAnsi="Times New Roman" w:cs="Times New Roman"/>
          <w:color w:val="111111"/>
          <w:sz w:val="24"/>
          <w:szCs w:val="24"/>
          <w:highlight w:val="white"/>
        </w:rPr>
        <w:t>Paradiso</w:t>
      </w:r>
      <w:proofErr w:type="spellEnd"/>
      <w:r>
        <w:rPr>
          <w:rFonts w:ascii="Times New Roman" w:eastAsia="Times New Roman" w:hAnsi="Times New Roman" w:cs="Times New Roman"/>
          <w:color w:val="111111"/>
          <w:sz w:val="24"/>
          <w:szCs w:val="24"/>
          <w:highlight w:val="white"/>
        </w:rPr>
        <w:t xml:space="preserve">, A. C., </w:t>
      </w:r>
      <w:proofErr w:type="spellStart"/>
      <w:r>
        <w:rPr>
          <w:rFonts w:ascii="Times New Roman" w:eastAsia="Times New Roman" w:hAnsi="Times New Roman" w:cs="Times New Roman"/>
          <w:color w:val="111111"/>
          <w:sz w:val="24"/>
          <w:szCs w:val="24"/>
          <w:highlight w:val="white"/>
        </w:rPr>
        <w:t>Schutz</w:t>
      </w:r>
      <w:proofErr w:type="spellEnd"/>
      <w:r>
        <w:rPr>
          <w:rFonts w:ascii="Times New Roman" w:eastAsia="Times New Roman" w:hAnsi="Times New Roman" w:cs="Times New Roman"/>
          <w:color w:val="111111"/>
          <w:sz w:val="24"/>
          <w:szCs w:val="24"/>
          <w:highlight w:val="white"/>
        </w:rPr>
        <w:t xml:space="preserve">, F. F. &amp; </w:t>
      </w:r>
      <w:proofErr w:type="spellStart"/>
      <w:r>
        <w:rPr>
          <w:rFonts w:ascii="Times New Roman" w:eastAsia="Times New Roman" w:hAnsi="Times New Roman" w:cs="Times New Roman"/>
          <w:color w:val="111111"/>
          <w:sz w:val="24"/>
          <w:szCs w:val="24"/>
          <w:highlight w:val="white"/>
        </w:rPr>
        <w:t>Howes</w:t>
      </w:r>
      <w:proofErr w:type="spellEnd"/>
      <w:r>
        <w:rPr>
          <w:rFonts w:ascii="Times New Roman" w:eastAsia="Times New Roman" w:hAnsi="Times New Roman" w:cs="Times New Roman"/>
          <w:color w:val="111111"/>
          <w:sz w:val="24"/>
          <w:szCs w:val="24"/>
          <w:highlight w:val="white"/>
        </w:rPr>
        <w:t xml:space="preserve">, G. P. (2012). A </w:t>
      </w:r>
      <w:proofErr w:type="spellStart"/>
      <w:r>
        <w:rPr>
          <w:rFonts w:ascii="Times New Roman" w:eastAsia="Times New Roman" w:hAnsi="Times New Roman" w:cs="Times New Roman"/>
          <w:color w:val="111111"/>
          <w:sz w:val="24"/>
          <w:szCs w:val="24"/>
          <w:highlight w:val="white"/>
        </w:rPr>
        <w:t>Comparative</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Adaptation</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To</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University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Contexts</w:t>
      </w:r>
      <w:proofErr w:type="spellEnd"/>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R</w:t>
      </w:r>
      <w:r>
        <w:rPr>
          <w:rFonts w:ascii="Times New Roman" w:eastAsia="Times New Roman" w:hAnsi="Times New Roman" w:cs="Times New Roman"/>
          <w:i/>
          <w:color w:val="111111"/>
          <w:sz w:val="24"/>
          <w:szCs w:val="24"/>
          <w:highlight w:val="white"/>
        </w:rPr>
        <w:t xml:space="preserve">ev. Bras. </w:t>
      </w:r>
      <w:proofErr w:type="spellStart"/>
      <w:r>
        <w:rPr>
          <w:rFonts w:ascii="Times New Roman" w:eastAsia="Times New Roman" w:hAnsi="Times New Roman" w:cs="Times New Roman"/>
          <w:i/>
          <w:color w:val="111111"/>
          <w:sz w:val="24"/>
          <w:szCs w:val="24"/>
          <w:highlight w:val="white"/>
        </w:rPr>
        <w:t>Orientac</w:t>
      </w:r>
      <w:proofErr w:type="spellEnd"/>
      <w:r>
        <w:rPr>
          <w:rFonts w:ascii="Times New Roman" w:eastAsia="Times New Roman" w:hAnsi="Times New Roman" w:cs="Times New Roman"/>
          <w:i/>
          <w:color w:val="111111"/>
          <w:sz w:val="24"/>
          <w:szCs w:val="24"/>
          <w:highlight w:val="white"/>
        </w:rPr>
        <w:t>. Prof.,</w:t>
      </w:r>
      <w:r>
        <w:rPr>
          <w:rFonts w:ascii="Times New Roman" w:eastAsia="Times New Roman" w:hAnsi="Times New Roman" w:cs="Times New Roman"/>
          <w:color w:val="111111"/>
          <w:sz w:val="24"/>
          <w:szCs w:val="24"/>
          <w:highlight w:val="white"/>
        </w:rPr>
        <w:t>13(2): 163-172.</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Sashikumar</w:t>
      </w:r>
      <w:proofErr w:type="spellEnd"/>
      <w:r>
        <w:rPr>
          <w:rFonts w:ascii="Times New Roman" w:eastAsia="Times New Roman" w:hAnsi="Times New Roman" w:cs="Times New Roman"/>
          <w:color w:val="111111"/>
          <w:sz w:val="24"/>
          <w:szCs w:val="24"/>
          <w:highlight w:val="white"/>
        </w:rPr>
        <w:t xml:space="preserve">, R., </w:t>
      </w:r>
      <w:proofErr w:type="spellStart"/>
      <w:proofErr w:type="gramStart"/>
      <w:r>
        <w:rPr>
          <w:rFonts w:ascii="Times New Roman" w:eastAsia="Times New Roman" w:hAnsi="Times New Roman" w:cs="Times New Roman"/>
          <w:color w:val="111111"/>
          <w:sz w:val="24"/>
          <w:szCs w:val="24"/>
          <w:highlight w:val="white"/>
        </w:rPr>
        <w:t>Chaudhary</w:t>
      </w:r>
      <w:proofErr w:type="spellEnd"/>
      <w:r>
        <w:rPr>
          <w:rFonts w:ascii="Times New Roman" w:eastAsia="Times New Roman" w:hAnsi="Times New Roman" w:cs="Times New Roman"/>
          <w:color w:val="111111"/>
          <w:sz w:val="24"/>
          <w:szCs w:val="24"/>
          <w:highlight w:val="white"/>
        </w:rPr>
        <w:t>,  R.</w:t>
      </w:r>
      <w:proofErr w:type="gram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Ryali</w:t>
      </w:r>
      <w:proofErr w:type="spellEnd"/>
      <w:r>
        <w:rPr>
          <w:rFonts w:ascii="Times New Roman" w:eastAsia="Times New Roman" w:hAnsi="Times New Roman" w:cs="Times New Roman"/>
          <w:color w:val="111111"/>
          <w:sz w:val="24"/>
          <w:szCs w:val="24"/>
          <w:highlight w:val="white"/>
        </w:rPr>
        <w:t xml:space="preserve"> V. S. S. R., </w:t>
      </w:r>
      <w:proofErr w:type="spellStart"/>
      <w:r>
        <w:rPr>
          <w:rFonts w:ascii="Times New Roman" w:eastAsia="Times New Roman" w:hAnsi="Times New Roman" w:cs="Times New Roman"/>
          <w:color w:val="111111"/>
          <w:sz w:val="24"/>
          <w:szCs w:val="24"/>
          <w:highlight w:val="white"/>
        </w:rPr>
        <w:t>Bhat</w:t>
      </w:r>
      <w:proofErr w:type="spellEnd"/>
      <w:r>
        <w:rPr>
          <w:rFonts w:ascii="Times New Roman" w:eastAsia="Times New Roman" w:hAnsi="Times New Roman" w:cs="Times New Roman"/>
          <w:color w:val="111111"/>
          <w:sz w:val="24"/>
          <w:szCs w:val="24"/>
          <w:highlight w:val="white"/>
        </w:rPr>
        <w:t xml:space="preserve">, P. S., </w:t>
      </w:r>
      <w:proofErr w:type="spellStart"/>
      <w:r>
        <w:rPr>
          <w:rFonts w:ascii="Times New Roman" w:eastAsia="Times New Roman" w:hAnsi="Times New Roman" w:cs="Times New Roman"/>
          <w:color w:val="111111"/>
          <w:sz w:val="24"/>
          <w:szCs w:val="24"/>
          <w:highlight w:val="white"/>
        </w:rPr>
        <w:t>Srivastava</w:t>
      </w:r>
      <w:proofErr w:type="spellEnd"/>
      <w:r>
        <w:rPr>
          <w:rFonts w:ascii="Times New Roman" w:eastAsia="Times New Roman" w:hAnsi="Times New Roman" w:cs="Times New Roman"/>
          <w:color w:val="111111"/>
          <w:sz w:val="24"/>
          <w:szCs w:val="24"/>
          <w:highlight w:val="white"/>
        </w:rPr>
        <w:t xml:space="preserve"> K., </w:t>
      </w:r>
      <w:proofErr w:type="spellStart"/>
      <w:r>
        <w:rPr>
          <w:rFonts w:ascii="Times New Roman" w:eastAsia="Times New Roman" w:hAnsi="Times New Roman" w:cs="Times New Roman"/>
          <w:color w:val="111111"/>
          <w:sz w:val="24"/>
          <w:szCs w:val="24"/>
          <w:highlight w:val="white"/>
        </w:rPr>
        <w:t>Prakash</w:t>
      </w:r>
      <w:proofErr w:type="spellEnd"/>
      <w:r>
        <w:rPr>
          <w:rFonts w:ascii="Times New Roman" w:eastAsia="Times New Roman" w:hAnsi="Times New Roman" w:cs="Times New Roman"/>
          <w:color w:val="111111"/>
          <w:sz w:val="24"/>
          <w:szCs w:val="24"/>
          <w:highlight w:val="white"/>
        </w:rPr>
        <w:t xml:space="preserve"> J. &amp; </w:t>
      </w:r>
      <w:proofErr w:type="spellStart"/>
      <w:r>
        <w:rPr>
          <w:rFonts w:ascii="Times New Roman" w:eastAsia="Times New Roman" w:hAnsi="Times New Roman" w:cs="Times New Roman"/>
          <w:color w:val="111111"/>
          <w:sz w:val="24"/>
          <w:szCs w:val="24"/>
          <w:highlight w:val="white"/>
        </w:rPr>
        <w:t>Basannar</w:t>
      </w:r>
      <w:proofErr w:type="spellEnd"/>
      <w:r>
        <w:rPr>
          <w:rFonts w:ascii="Times New Roman" w:eastAsia="Times New Roman" w:hAnsi="Times New Roman" w:cs="Times New Roman"/>
          <w:color w:val="111111"/>
          <w:sz w:val="24"/>
          <w:szCs w:val="24"/>
          <w:highlight w:val="white"/>
        </w:rPr>
        <w:t xml:space="preserve"> D. (2014). Cross </w:t>
      </w:r>
      <w:proofErr w:type="spellStart"/>
      <w:r>
        <w:rPr>
          <w:rFonts w:ascii="Times New Roman" w:eastAsia="Times New Roman" w:hAnsi="Times New Roman" w:cs="Times New Roman"/>
          <w:color w:val="111111"/>
          <w:sz w:val="24"/>
          <w:szCs w:val="24"/>
          <w:highlight w:val="white"/>
        </w:rPr>
        <w:t>Sectional</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Assesment</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Among</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Undergraduates</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From</w:t>
      </w:r>
      <w:proofErr w:type="spellEnd"/>
      <w:r>
        <w:rPr>
          <w:rFonts w:ascii="Times New Roman" w:eastAsia="Times New Roman" w:hAnsi="Times New Roman" w:cs="Times New Roman"/>
          <w:color w:val="111111"/>
          <w:sz w:val="24"/>
          <w:szCs w:val="24"/>
          <w:highlight w:val="white"/>
        </w:rPr>
        <w:t xml:space="preserve"> A Medical </w:t>
      </w:r>
      <w:proofErr w:type="spellStart"/>
      <w:r>
        <w:rPr>
          <w:rFonts w:ascii="Times New Roman" w:eastAsia="Times New Roman" w:hAnsi="Times New Roman" w:cs="Times New Roman"/>
          <w:color w:val="111111"/>
          <w:sz w:val="24"/>
          <w:szCs w:val="24"/>
          <w:highlight w:val="white"/>
        </w:rPr>
        <w:t>College</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Med</w:t>
      </w:r>
      <w:proofErr w:type="spellEnd"/>
      <w:r>
        <w:rPr>
          <w:rFonts w:ascii="Times New Roman" w:eastAsia="Times New Roman" w:hAnsi="Times New Roman" w:cs="Times New Roman"/>
          <w:i/>
          <w:color w:val="111111"/>
          <w:sz w:val="24"/>
          <w:szCs w:val="24"/>
          <w:highlight w:val="white"/>
        </w:rPr>
        <w:t xml:space="preserve"> J </w:t>
      </w:r>
      <w:proofErr w:type="spellStart"/>
      <w:r>
        <w:rPr>
          <w:rFonts w:ascii="Times New Roman" w:eastAsia="Times New Roman" w:hAnsi="Times New Roman" w:cs="Times New Roman"/>
          <w:i/>
          <w:color w:val="111111"/>
          <w:sz w:val="24"/>
          <w:szCs w:val="24"/>
          <w:highlight w:val="white"/>
        </w:rPr>
        <w:t>Armed</w:t>
      </w:r>
      <w:proofErr w:type="spellEnd"/>
      <w:r>
        <w:rPr>
          <w:rFonts w:ascii="Times New Roman" w:eastAsia="Times New Roman" w:hAnsi="Times New Roman" w:cs="Times New Roman"/>
          <w:i/>
          <w:color w:val="111111"/>
          <w:sz w:val="24"/>
          <w:szCs w:val="24"/>
          <w:highlight w:val="white"/>
        </w:rPr>
        <w:t xml:space="preserve"> Forces </w:t>
      </w:r>
      <w:proofErr w:type="spellStart"/>
      <w:r>
        <w:rPr>
          <w:rFonts w:ascii="Times New Roman" w:eastAsia="Times New Roman" w:hAnsi="Times New Roman" w:cs="Times New Roman"/>
          <w:i/>
          <w:color w:val="111111"/>
          <w:sz w:val="24"/>
          <w:szCs w:val="24"/>
          <w:highlight w:val="white"/>
        </w:rPr>
        <w:t>I</w:t>
      </w:r>
      <w:r>
        <w:rPr>
          <w:rFonts w:ascii="Times New Roman" w:eastAsia="Times New Roman" w:hAnsi="Times New Roman" w:cs="Times New Roman"/>
          <w:i/>
          <w:color w:val="111111"/>
          <w:sz w:val="24"/>
          <w:szCs w:val="24"/>
          <w:highlight w:val="white"/>
        </w:rPr>
        <w:t>ndia</w:t>
      </w:r>
      <w:proofErr w:type="spellEnd"/>
      <w:r>
        <w:rPr>
          <w:rFonts w:ascii="Times New Roman" w:eastAsia="Times New Roman" w:hAnsi="Times New Roman" w:cs="Times New Roman"/>
          <w:color w:val="111111"/>
          <w:sz w:val="24"/>
          <w:szCs w:val="24"/>
          <w:highlight w:val="white"/>
        </w:rPr>
        <w:t xml:space="preserve">, 70(2):179-185. </w:t>
      </w:r>
      <w:hyperlink r:id="rId20">
        <w:r>
          <w:rPr>
            <w:rFonts w:ascii="Times New Roman" w:eastAsia="Times New Roman" w:hAnsi="Times New Roman" w:cs="Times New Roman"/>
            <w:color w:val="1155CC"/>
            <w:sz w:val="24"/>
            <w:szCs w:val="24"/>
            <w:highlight w:val="white"/>
          </w:rPr>
          <w:t>https://doi.org/10.1016/j.mjafi.2014.02.005</w:t>
        </w:r>
      </w:hyperlink>
      <w:r>
        <w:rPr>
          <w:rFonts w:ascii="Times New Roman" w:eastAsia="Times New Roman" w:hAnsi="Times New Roman" w:cs="Times New Roman"/>
          <w:color w:val="111111"/>
          <w:sz w:val="24"/>
          <w:szCs w:val="24"/>
          <w:highlight w:val="white"/>
        </w:rPr>
        <w:t xml:space="preserve"> </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lastRenderedPageBreak/>
        <w:t>Silva, A. T. B. &amp; Loureiro, S. R. (2014</w:t>
      </w:r>
      <w:proofErr w:type="gramStart"/>
      <w:r>
        <w:rPr>
          <w:rFonts w:ascii="Times New Roman" w:eastAsia="Times New Roman" w:hAnsi="Times New Roman" w:cs="Times New Roman"/>
          <w:color w:val="111111"/>
          <w:sz w:val="24"/>
          <w:szCs w:val="24"/>
          <w:highlight w:val="white"/>
        </w:rPr>
        <w:t>).The</w:t>
      </w:r>
      <w:proofErr w:type="gramEnd"/>
      <w:r>
        <w:rPr>
          <w:rFonts w:ascii="Times New Roman" w:eastAsia="Times New Roman" w:hAnsi="Times New Roman" w:cs="Times New Roman"/>
          <w:color w:val="111111"/>
          <w:sz w:val="24"/>
          <w:szCs w:val="24"/>
          <w:highlight w:val="white"/>
        </w:rPr>
        <w:t xml:space="preserve"> Role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Social Skills In Social </w:t>
      </w:r>
      <w:proofErr w:type="spellStart"/>
      <w:r>
        <w:rPr>
          <w:rFonts w:ascii="Times New Roman" w:eastAsia="Times New Roman" w:hAnsi="Times New Roman" w:cs="Times New Roman"/>
          <w:color w:val="111111"/>
          <w:sz w:val="24"/>
          <w:szCs w:val="24"/>
          <w:highlight w:val="white"/>
        </w:rPr>
        <w:t>Anxiety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University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 xml:space="preserve">Paidéia (Ribeirão </w:t>
      </w:r>
      <w:r>
        <w:rPr>
          <w:rFonts w:ascii="Times New Roman" w:eastAsia="Times New Roman" w:hAnsi="Times New Roman" w:cs="Times New Roman"/>
          <w:i/>
          <w:color w:val="111111"/>
          <w:sz w:val="24"/>
          <w:szCs w:val="24"/>
          <w:highlight w:val="white"/>
        </w:rPr>
        <w:t>Preto)</w:t>
      </w:r>
      <w:r>
        <w:rPr>
          <w:rFonts w:ascii="Times New Roman" w:eastAsia="Times New Roman" w:hAnsi="Times New Roman" w:cs="Times New Roman"/>
          <w:color w:val="111111"/>
          <w:sz w:val="24"/>
          <w:szCs w:val="24"/>
          <w:highlight w:val="white"/>
        </w:rPr>
        <w:t xml:space="preserve">, 24(58): 223-232. </w:t>
      </w:r>
      <w:hyperlink r:id="rId21">
        <w:r>
          <w:rPr>
            <w:rFonts w:ascii="Times New Roman" w:eastAsia="Times New Roman" w:hAnsi="Times New Roman" w:cs="Times New Roman"/>
            <w:color w:val="1155CC"/>
            <w:sz w:val="24"/>
            <w:szCs w:val="24"/>
            <w:highlight w:val="white"/>
          </w:rPr>
          <w:t>https://doi.org/10.1590/1982-43272458201410</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Silva, C. M. A. C. (2018). Habilidades Sociais Na Clínica Psicológica. </w:t>
      </w:r>
      <w:proofErr w:type="spellStart"/>
      <w:r>
        <w:rPr>
          <w:rFonts w:ascii="Times New Roman" w:eastAsia="Times New Roman" w:hAnsi="Times New Roman" w:cs="Times New Roman"/>
          <w:i/>
          <w:color w:val="111111"/>
          <w:sz w:val="24"/>
          <w:szCs w:val="24"/>
          <w:highlight w:val="white"/>
        </w:rPr>
        <w:t>Sustinere</w:t>
      </w:r>
      <w:proofErr w:type="spellEnd"/>
      <w:r>
        <w:rPr>
          <w:rFonts w:ascii="Times New Roman" w:eastAsia="Times New Roman" w:hAnsi="Times New Roman" w:cs="Times New Roman"/>
          <w:color w:val="111111"/>
          <w:sz w:val="24"/>
          <w:szCs w:val="24"/>
          <w:highlight w:val="white"/>
        </w:rPr>
        <w:t xml:space="preserve">, 6(1): 134-149. </w:t>
      </w:r>
      <w:hyperlink r:id="rId22">
        <w:r>
          <w:rPr>
            <w:rFonts w:ascii="Times New Roman" w:eastAsia="Times New Roman" w:hAnsi="Times New Roman" w:cs="Times New Roman"/>
            <w:color w:val="1155CC"/>
            <w:sz w:val="24"/>
            <w:szCs w:val="24"/>
            <w:highlight w:val="white"/>
          </w:rPr>
          <w:t>https://doi.org/10.12957/sustinere.2018.34627</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Soares, A. B., </w:t>
      </w:r>
      <w:proofErr w:type="spellStart"/>
      <w:r>
        <w:rPr>
          <w:rFonts w:ascii="Times New Roman" w:eastAsia="Times New Roman" w:hAnsi="Times New Roman" w:cs="Times New Roman"/>
          <w:color w:val="111111"/>
          <w:sz w:val="24"/>
          <w:szCs w:val="24"/>
          <w:highlight w:val="white"/>
        </w:rPr>
        <w:t>Buscacio</w:t>
      </w:r>
      <w:proofErr w:type="spellEnd"/>
      <w:r>
        <w:rPr>
          <w:rFonts w:ascii="Times New Roman" w:eastAsia="Times New Roman" w:hAnsi="Times New Roman" w:cs="Times New Roman"/>
          <w:color w:val="111111"/>
          <w:sz w:val="24"/>
          <w:szCs w:val="24"/>
          <w:highlight w:val="white"/>
        </w:rPr>
        <w:t xml:space="preserve"> R. C. Z., Fernandes, A. M., Medeiros H. C. P. &amp; Monteiro, M. C. (2017). O Impacto Dos Comportamentos Sociais Acadêmicos Nas Habilidades Sociais De E</w:t>
      </w:r>
      <w:r>
        <w:rPr>
          <w:rFonts w:ascii="Times New Roman" w:eastAsia="Times New Roman" w:hAnsi="Times New Roman" w:cs="Times New Roman"/>
          <w:color w:val="111111"/>
          <w:sz w:val="24"/>
          <w:szCs w:val="24"/>
          <w:highlight w:val="white"/>
        </w:rPr>
        <w:t xml:space="preserve">studantes. </w:t>
      </w:r>
      <w:r>
        <w:rPr>
          <w:rFonts w:ascii="Times New Roman" w:eastAsia="Times New Roman" w:hAnsi="Times New Roman" w:cs="Times New Roman"/>
          <w:i/>
          <w:color w:val="111111"/>
          <w:sz w:val="24"/>
          <w:szCs w:val="24"/>
          <w:highlight w:val="white"/>
        </w:rPr>
        <w:t>Gerais: Revista Interinstitucional De Psicologia</w:t>
      </w:r>
      <w:r>
        <w:rPr>
          <w:rFonts w:ascii="Times New Roman" w:eastAsia="Times New Roman" w:hAnsi="Times New Roman" w:cs="Times New Roman"/>
          <w:color w:val="111111"/>
          <w:sz w:val="24"/>
          <w:szCs w:val="24"/>
          <w:highlight w:val="white"/>
        </w:rPr>
        <w:t>, 10(1): 69-80. (DOI INEXISTENTE)</w:t>
      </w:r>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Soares, A. B. &amp; Del </w:t>
      </w:r>
      <w:proofErr w:type="spellStart"/>
      <w:r>
        <w:rPr>
          <w:rFonts w:ascii="Times New Roman" w:eastAsia="Times New Roman" w:hAnsi="Times New Roman" w:cs="Times New Roman"/>
          <w:color w:val="111111"/>
          <w:sz w:val="24"/>
          <w:szCs w:val="24"/>
          <w:highlight w:val="white"/>
        </w:rPr>
        <w:t>Prette</w:t>
      </w:r>
      <w:proofErr w:type="spellEnd"/>
      <w:r>
        <w:rPr>
          <w:rFonts w:ascii="Times New Roman" w:eastAsia="Times New Roman" w:hAnsi="Times New Roman" w:cs="Times New Roman"/>
          <w:color w:val="111111"/>
          <w:sz w:val="24"/>
          <w:szCs w:val="24"/>
          <w:highlight w:val="white"/>
        </w:rPr>
        <w:t xml:space="preserve">, Z. A. P. (2015). Habilidades Sociais E Adaptação À Universidade: </w:t>
      </w:r>
      <w:proofErr w:type="spellStart"/>
      <w:r>
        <w:rPr>
          <w:rFonts w:ascii="Times New Roman" w:eastAsia="Times New Roman" w:hAnsi="Times New Roman" w:cs="Times New Roman"/>
          <w:color w:val="111111"/>
          <w:sz w:val="24"/>
          <w:szCs w:val="24"/>
          <w:highlight w:val="white"/>
        </w:rPr>
        <w:t>Convergencias</w:t>
      </w:r>
      <w:proofErr w:type="spellEnd"/>
      <w:r>
        <w:rPr>
          <w:rFonts w:ascii="Times New Roman" w:eastAsia="Times New Roman" w:hAnsi="Times New Roman" w:cs="Times New Roman"/>
          <w:color w:val="111111"/>
          <w:sz w:val="24"/>
          <w:szCs w:val="24"/>
          <w:highlight w:val="white"/>
        </w:rPr>
        <w:t xml:space="preserve"> E </w:t>
      </w:r>
      <w:proofErr w:type="spellStart"/>
      <w:r>
        <w:rPr>
          <w:rFonts w:ascii="Times New Roman" w:eastAsia="Times New Roman" w:hAnsi="Times New Roman" w:cs="Times New Roman"/>
          <w:color w:val="111111"/>
          <w:sz w:val="24"/>
          <w:szCs w:val="24"/>
          <w:highlight w:val="white"/>
        </w:rPr>
        <w:t>Divergencias</w:t>
      </w:r>
      <w:proofErr w:type="spellEnd"/>
      <w:r>
        <w:rPr>
          <w:rFonts w:ascii="Times New Roman" w:eastAsia="Times New Roman" w:hAnsi="Times New Roman" w:cs="Times New Roman"/>
          <w:color w:val="111111"/>
          <w:sz w:val="24"/>
          <w:szCs w:val="24"/>
          <w:highlight w:val="white"/>
        </w:rPr>
        <w:t xml:space="preserve"> Dos Construtos. </w:t>
      </w:r>
      <w:r>
        <w:rPr>
          <w:rFonts w:ascii="Times New Roman" w:eastAsia="Times New Roman" w:hAnsi="Times New Roman" w:cs="Times New Roman"/>
          <w:i/>
          <w:color w:val="111111"/>
          <w:sz w:val="24"/>
          <w:szCs w:val="24"/>
          <w:highlight w:val="white"/>
        </w:rPr>
        <w:t>Análise Psicológica</w:t>
      </w:r>
      <w:r>
        <w:rPr>
          <w:rFonts w:ascii="Times New Roman" w:eastAsia="Times New Roman" w:hAnsi="Times New Roman" w:cs="Times New Roman"/>
          <w:color w:val="111111"/>
          <w:sz w:val="24"/>
          <w:szCs w:val="24"/>
          <w:highlight w:val="white"/>
        </w:rPr>
        <w:t>,</w:t>
      </w:r>
      <w:r>
        <w:rPr>
          <w:rFonts w:ascii="Times New Roman" w:eastAsia="Times New Roman" w:hAnsi="Times New Roman" w:cs="Times New Roman"/>
          <w:color w:val="111111"/>
          <w:sz w:val="24"/>
          <w:szCs w:val="24"/>
          <w:highlight w:val="white"/>
        </w:rPr>
        <w:t xml:space="preserve"> 2(33): 139-151. </w:t>
      </w:r>
      <w:hyperlink r:id="rId23">
        <w:r>
          <w:rPr>
            <w:rFonts w:ascii="Times New Roman" w:eastAsia="Times New Roman" w:hAnsi="Times New Roman" w:cs="Times New Roman"/>
            <w:color w:val="1155CC"/>
            <w:sz w:val="24"/>
            <w:szCs w:val="24"/>
            <w:highlight w:val="white"/>
          </w:rPr>
          <w:t>https://doi.org/10.14417/ap.911</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Soares, A.B., Santos, Z. A., Andrade, A. C. &amp; Souza, M. S. (2017). Expectativas Académicas Y Habilidades </w:t>
      </w:r>
      <w:proofErr w:type="spellStart"/>
      <w:r>
        <w:rPr>
          <w:rFonts w:ascii="Times New Roman" w:eastAsia="Times New Roman" w:hAnsi="Times New Roman" w:cs="Times New Roman"/>
          <w:color w:val="111111"/>
          <w:sz w:val="24"/>
          <w:szCs w:val="24"/>
          <w:highlight w:val="white"/>
        </w:rPr>
        <w:t>Sociales</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En</w:t>
      </w:r>
      <w:proofErr w:type="spellEnd"/>
      <w:r>
        <w:rPr>
          <w:rFonts w:ascii="Times New Roman" w:eastAsia="Times New Roman" w:hAnsi="Times New Roman" w:cs="Times New Roman"/>
          <w:color w:val="111111"/>
          <w:sz w:val="24"/>
          <w:szCs w:val="24"/>
          <w:highlight w:val="white"/>
        </w:rPr>
        <w:t xml:space="preserve"> La </w:t>
      </w:r>
      <w:proofErr w:type="spellStart"/>
      <w:r>
        <w:rPr>
          <w:rFonts w:ascii="Times New Roman" w:eastAsia="Times New Roman" w:hAnsi="Times New Roman" w:cs="Times New Roman"/>
          <w:color w:val="111111"/>
          <w:sz w:val="24"/>
          <w:szCs w:val="24"/>
          <w:highlight w:val="white"/>
        </w:rPr>
        <w:t>Adaptación</w:t>
      </w:r>
      <w:proofErr w:type="spellEnd"/>
      <w:r>
        <w:rPr>
          <w:rFonts w:ascii="Times New Roman" w:eastAsia="Times New Roman" w:hAnsi="Times New Roman" w:cs="Times New Roman"/>
          <w:color w:val="111111"/>
          <w:sz w:val="24"/>
          <w:szCs w:val="24"/>
          <w:highlight w:val="white"/>
        </w:rPr>
        <w:t xml:space="preserve"> A La </w:t>
      </w:r>
      <w:proofErr w:type="spellStart"/>
      <w:r>
        <w:rPr>
          <w:rFonts w:ascii="Times New Roman" w:eastAsia="Times New Roman" w:hAnsi="Times New Roman" w:cs="Times New Roman"/>
          <w:color w:val="111111"/>
          <w:sz w:val="24"/>
          <w:szCs w:val="24"/>
          <w:highlight w:val="white"/>
        </w:rPr>
        <w:t>Universidad</w:t>
      </w:r>
      <w:proofErr w:type="spellEnd"/>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Ciência</w:t>
      </w:r>
      <w:r>
        <w:rPr>
          <w:rFonts w:ascii="Times New Roman" w:eastAsia="Times New Roman" w:hAnsi="Times New Roman" w:cs="Times New Roman"/>
          <w:i/>
          <w:color w:val="111111"/>
          <w:sz w:val="24"/>
          <w:szCs w:val="24"/>
          <w:highlight w:val="white"/>
        </w:rPr>
        <w:t>s Psicológicas</w:t>
      </w:r>
      <w:r>
        <w:rPr>
          <w:rFonts w:ascii="Times New Roman" w:eastAsia="Times New Roman" w:hAnsi="Times New Roman" w:cs="Times New Roman"/>
          <w:color w:val="111111"/>
          <w:sz w:val="24"/>
          <w:szCs w:val="24"/>
          <w:highlight w:val="white"/>
        </w:rPr>
        <w:t xml:space="preserve">, 11(1) :77-88. </w:t>
      </w:r>
      <w:hyperlink r:id="rId24">
        <w:r>
          <w:rPr>
            <w:rFonts w:ascii="Times New Roman" w:eastAsia="Times New Roman" w:hAnsi="Times New Roman" w:cs="Times New Roman"/>
            <w:color w:val="1155CC"/>
            <w:sz w:val="24"/>
            <w:szCs w:val="24"/>
            <w:highlight w:val="white"/>
          </w:rPr>
          <w:t>https://doi.org/10.22235/cp.v11i2.1349</w:t>
        </w:r>
      </w:hyperlink>
    </w:p>
    <w:p w:rsidR="000740C0" w:rsidRDefault="00592C09">
      <w:pPr>
        <w:spacing w:line="240" w:lineRule="auto"/>
        <w:ind w:left="283" w:hanging="283"/>
        <w:rPr>
          <w:rFonts w:ascii="Times New Roman" w:eastAsia="Times New Roman" w:hAnsi="Times New Roman" w:cs="Times New Roman"/>
          <w:color w:val="111111"/>
          <w:sz w:val="24"/>
          <w:szCs w:val="24"/>
          <w:highlight w:val="white"/>
        </w:rPr>
      </w:pPr>
      <w:proofErr w:type="spellStart"/>
      <w:r>
        <w:rPr>
          <w:rFonts w:ascii="Times New Roman" w:eastAsia="Times New Roman" w:hAnsi="Times New Roman" w:cs="Times New Roman"/>
          <w:color w:val="111111"/>
          <w:sz w:val="24"/>
          <w:szCs w:val="24"/>
          <w:highlight w:val="white"/>
        </w:rPr>
        <w:t>Tamayo</w:t>
      </w:r>
      <w:proofErr w:type="spellEnd"/>
      <w:r>
        <w:rPr>
          <w:rFonts w:ascii="Times New Roman" w:eastAsia="Times New Roman" w:hAnsi="Times New Roman" w:cs="Times New Roman"/>
          <w:color w:val="111111"/>
          <w:sz w:val="24"/>
          <w:szCs w:val="24"/>
          <w:highlight w:val="white"/>
        </w:rPr>
        <w:t xml:space="preserve">, C. A., </w:t>
      </w:r>
      <w:proofErr w:type="spellStart"/>
      <w:r>
        <w:rPr>
          <w:rFonts w:ascii="Times New Roman" w:eastAsia="Times New Roman" w:hAnsi="Times New Roman" w:cs="Times New Roman"/>
          <w:color w:val="111111"/>
          <w:sz w:val="24"/>
          <w:szCs w:val="24"/>
          <w:highlight w:val="white"/>
        </w:rPr>
        <w:t>Rizkalla</w:t>
      </w:r>
      <w:proofErr w:type="spellEnd"/>
      <w:r>
        <w:rPr>
          <w:rFonts w:ascii="Times New Roman" w:eastAsia="Times New Roman" w:hAnsi="Times New Roman" w:cs="Times New Roman"/>
          <w:color w:val="111111"/>
          <w:sz w:val="24"/>
          <w:szCs w:val="24"/>
          <w:highlight w:val="white"/>
        </w:rPr>
        <w:t xml:space="preserve"> M. N. &amp; Henderson K. K. (2016). </w:t>
      </w:r>
      <w:proofErr w:type="spellStart"/>
      <w:r>
        <w:rPr>
          <w:rFonts w:ascii="Times New Roman" w:eastAsia="Times New Roman" w:hAnsi="Times New Roman" w:cs="Times New Roman"/>
          <w:color w:val="111111"/>
          <w:sz w:val="24"/>
          <w:szCs w:val="24"/>
          <w:highlight w:val="white"/>
        </w:rPr>
        <w:t>Cognitive</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Behavioral</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And</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Emotional</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In </w:t>
      </w:r>
      <w:proofErr w:type="spellStart"/>
      <w:r>
        <w:rPr>
          <w:rFonts w:ascii="Times New Roman" w:eastAsia="Times New Roman" w:hAnsi="Times New Roman" w:cs="Times New Roman"/>
          <w:color w:val="111111"/>
          <w:sz w:val="24"/>
          <w:szCs w:val="24"/>
          <w:highlight w:val="white"/>
        </w:rPr>
        <w:t>Pharmacy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Targeti</w:t>
      </w:r>
      <w:r>
        <w:rPr>
          <w:rFonts w:ascii="Times New Roman" w:eastAsia="Times New Roman" w:hAnsi="Times New Roman" w:cs="Times New Roman"/>
          <w:color w:val="111111"/>
          <w:sz w:val="24"/>
          <w:szCs w:val="24"/>
          <w:highlight w:val="white"/>
        </w:rPr>
        <w:t>ng</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Programs</w:t>
      </w:r>
      <w:proofErr w:type="spellEnd"/>
      <w:r>
        <w:rPr>
          <w:rFonts w:ascii="Times New Roman" w:eastAsia="Times New Roman" w:hAnsi="Times New Roman" w:cs="Times New Roman"/>
          <w:color w:val="111111"/>
          <w:sz w:val="24"/>
          <w:szCs w:val="24"/>
          <w:highlight w:val="white"/>
        </w:rPr>
        <w:t xml:space="preserve"> For Curriculum </w:t>
      </w:r>
      <w:proofErr w:type="spellStart"/>
      <w:r>
        <w:rPr>
          <w:rFonts w:ascii="Times New Roman" w:eastAsia="Times New Roman" w:hAnsi="Times New Roman" w:cs="Times New Roman"/>
          <w:color w:val="111111"/>
          <w:sz w:val="24"/>
          <w:szCs w:val="24"/>
          <w:highlight w:val="white"/>
        </w:rPr>
        <w:t>Modification</w:t>
      </w:r>
      <w:proofErr w:type="spellEnd"/>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i/>
          <w:color w:val="111111"/>
          <w:sz w:val="24"/>
          <w:szCs w:val="24"/>
          <w:highlight w:val="white"/>
        </w:rPr>
        <w:t>Front. Pharmacol.</w:t>
      </w:r>
      <w:r>
        <w:rPr>
          <w:rFonts w:ascii="Times New Roman" w:eastAsia="Times New Roman" w:hAnsi="Times New Roman" w:cs="Times New Roman"/>
          <w:color w:val="111111"/>
          <w:sz w:val="24"/>
          <w:szCs w:val="24"/>
          <w:highlight w:val="white"/>
        </w:rPr>
        <w:t xml:space="preserve">,7(96): 1-8. </w:t>
      </w:r>
      <w:hyperlink r:id="rId25">
        <w:r>
          <w:rPr>
            <w:rFonts w:ascii="Times New Roman" w:eastAsia="Times New Roman" w:hAnsi="Times New Roman" w:cs="Times New Roman"/>
            <w:color w:val="1155CC"/>
            <w:sz w:val="24"/>
            <w:szCs w:val="24"/>
            <w:highlight w:val="white"/>
          </w:rPr>
          <w:t>https://doi.org/10.3389/fphar.2016.00096</w:t>
        </w:r>
      </w:hyperlink>
    </w:p>
    <w:p w:rsidR="000740C0" w:rsidRDefault="00592C09">
      <w:pPr>
        <w:spacing w:line="240" w:lineRule="auto"/>
        <w:ind w:left="283" w:hanging="283"/>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highlight w:val="white"/>
        </w:rPr>
        <w:t xml:space="preserve">Tariq, N., </w:t>
      </w:r>
      <w:proofErr w:type="spellStart"/>
      <w:r>
        <w:rPr>
          <w:rFonts w:ascii="Times New Roman" w:eastAsia="Times New Roman" w:hAnsi="Times New Roman" w:cs="Times New Roman"/>
          <w:color w:val="111111"/>
          <w:sz w:val="24"/>
          <w:szCs w:val="24"/>
          <w:highlight w:val="white"/>
        </w:rPr>
        <w:t>Rasheed</w:t>
      </w:r>
      <w:proofErr w:type="spellEnd"/>
      <w:r>
        <w:rPr>
          <w:rFonts w:ascii="Times New Roman" w:eastAsia="Times New Roman" w:hAnsi="Times New Roman" w:cs="Times New Roman"/>
          <w:color w:val="111111"/>
          <w:sz w:val="24"/>
          <w:szCs w:val="24"/>
          <w:highlight w:val="white"/>
        </w:rPr>
        <w:t xml:space="preserve">, T. &amp; </w:t>
      </w:r>
      <w:proofErr w:type="spellStart"/>
      <w:r>
        <w:rPr>
          <w:rFonts w:ascii="Times New Roman" w:eastAsia="Times New Roman" w:hAnsi="Times New Roman" w:cs="Times New Roman"/>
          <w:color w:val="111111"/>
          <w:sz w:val="24"/>
          <w:szCs w:val="24"/>
          <w:highlight w:val="white"/>
        </w:rPr>
        <w:t>Tavakol</w:t>
      </w:r>
      <w:proofErr w:type="spellEnd"/>
      <w:r>
        <w:rPr>
          <w:rFonts w:ascii="Times New Roman" w:eastAsia="Times New Roman" w:hAnsi="Times New Roman" w:cs="Times New Roman"/>
          <w:color w:val="111111"/>
          <w:sz w:val="24"/>
          <w:szCs w:val="24"/>
          <w:highlight w:val="white"/>
        </w:rPr>
        <w:t xml:space="preserve">, M. (2017). A </w:t>
      </w:r>
      <w:proofErr w:type="spellStart"/>
      <w:r>
        <w:rPr>
          <w:rFonts w:ascii="Times New Roman" w:eastAsia="Times New Roman" w:hAnsi="Times New Roman" w:cs="Times New Roman"/>
          <w:color w:val="111111"/>
          <w:sz w:val="24"/>
          <w:szCs w:val="24"/>
          <w:highlight w:val="white"/>
        </w:rPr>
        <w:t>Quantitative</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Study</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Of</w:t>
      </w:r>
      <w:proofErr w:type="spellEnd"/>
      <w:r>
        <w:rPr>
          <w:rFonts w:ascii="Times New Roman" w:eastAsia="Times New Roman" w:hAnsi="Times New Roman" w:cs="Times New Roman"/>
          <w:color w:val="111111"/>
          <w:sz w:val="24"/>
          <w:szCs w:val="24"/>
          <w:highlight w:val="white"/>
        </w:rPr>
        <w:t xml:space="preserve"> </w:t>
      </w:r>
      <w:proofErr w:type="spellStart"/>
      <w:r>
        <w:rPr>
          <w:rFonts w:ascii="Times New Roman" w:eastAsia="Times New Roman" w:hAnsi="Times New Roman" w:cs="Times New Roman"/>
          <w:color w:val="111111"/>
          <w:sz w:val="24"/>
          <w:szCs w:val="24"/>
          <w:highlight w:val="white"/>
        </w:rPr>
        <w:t>Empathy</w:t>
      </w:r>
      <w:proofErr w:type="spellEnd"/>
      <w:r>
        <w:rPr>
          <w:rFonts w:ascii="Times New Roman" w:eastAsia="Times New Roman" w:hAnsi="Times New Roman" w:cs="Times New Roman"/>
          <w:color w:val="111111"/>
          <w:sz w:val="24"/>
          <w:szCs w:val="24"/>
          <w:highlight w:val="white"/>
        </w:rPr>
        <w:t xml:space="preserve"> In </w:t>
      </w:r>
      <w:proofErr w:type="spellStart"/>
      <w:r>
        <w:rPr>
          <w:rFonts w:ascii="Times New Roman" w:eastAsia="Times New Roman" w:hAnsi="Times New Roman" w:cs="Times New Roman"/>
          <w:color w:val="111111"/>
          <w:sz w:val="24"/>
          <w:szCs w:val="24"/>
          <w:highlight w:val="white"/>
        </w:rPr>
        <w:t>Pakistani</w:t>
      </w:r>
      <w:proofErr w:type="spellEnd"/>
      <w:r>
        <w:rPr>
          <w:rFonts w:ascii="Times New Roman" w:eastAsia="Times New Roman" w:hAnsi="Times New Roman" w:cs="Times New Roman"/>
          <w:color w:val="111111"/>
          <w:sz w:val="24"/>
          <w:szCs w:val="24"/>
          <w:highlight w:val="white"/>
        </w:rPr>
        <w:t xml:space="preserve"> Medical </w:t>
      </w:r>
      <w:proofErr w:type="spellStart"/>
      <w:r>
        <w:rPr>
          <w:rFonts w:ascii="Times New Roman" w:eastAsia="Times New Roman" w:hAnsi="Times New Roman" w:cs="Times New Roman"/>
          <w:color w:val="111111"/>
          <w:sz w:val="24"/>
          <w:szCs w:val="24"/>
          <w:highlight w:val="white"/>
        </w:rPr>
        <w:t>Students</w:t>
      </w:r>
      <w:proofErr w:type="spellEnd"/>
      <w:r>
        <w:rPr>
          <w:rFonts w:ascii="Times New Roman" w:eastAsia="Times New Roman" w:hAnsi="Times New Roman" w:cs="Times New Roman"/>
          <w:color w:val="111111"/>
          <w:sz w:val="24"/>
          <w:szCs w:val="24"/>
          <w:highlight w:val="white"/>
        </w:rPr>
        <w:t xml:space="preserve">: A </w:t>
      </w:r>
      <w:proofErr w:type="spellStart"/>
      <w:r>
        <w:rPr>
          <w:rFonts w:ascii="Times New Roman" w:eastAsia="Times New Roman" w:hAnsi="Times New Roman" w:cs="Times New Roman"/>
          <w:color w:val="111111"/>
          <w:sz w:val="24"/>
          <w:szCs w:val="24"/>
          <w:highlight w:val="white"/>
        </w:rPr>
        <w:t>Multicentered</w:t>
      </w:r>
      <w:proofErr w:type="spellEnd"/>
      <w:r>
        <w:rPr>
          <w:rFonts w:ascii="Times New Roman" w:eastAsia="Times New Roman" w:hAnsi="Times New Roman" w:cs="Times New Roman"/>
          <w:color w:val="111111"/>
          <w:sz w:val="24"/>
          <w:szCs w:val="24"/>
          <w:highlight w:val="white"/>
        </w:rPr>
        <w:t xml:space="preserve"> Approach.</w:t>
      </w:r>
      <w:r>
        <w:rPr>
          <w:rFonts w:ascii="Times New Roman" w:eastAsia="Times New Roman" w:hAnsi="Times New Roman" w:cs="Times New Roman"/>
          <w:i/>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Journal</w:t>
      </w:r>
      <w:proofErr w:type="spellEnd"/>
      <w:r>
        <w:rPr>
          <w:rFonts w:ascii="Times New Roman" w:eastAsia="Times New Roman" w:hAnsi="Times New Roman" w:cs="Times New Roman"/>
          <w:i/>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Of</w:t>
      </w:r>
      <w:proofErr w:type="spellEnd"/>
      <w:r>
        <w:rPr>
          <w:rFonts w:ascii="Times New Roman" w:eastAsia="Times New Roman" w:hAnsi="Times New Roman" w:cs="Times New Roman"/>
          <w:i/>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Primary</w:t>
      </w:r>
      <w:proofErr w:type="spellEnd"/>
      <w:r>
        <w:rPr>
          <w:rFonts w:ascii="Times New Roman" w:eastAsia="Times New Roman" w:hAnsi="Times New Roman" w:cs="Times New Roman"/>
          <w:i/>
          <w:color w:val="111111"/>
          <w:sz w:val="24"/>
          <w:szCs w:val="24"/>
          <w:highlight w:val="white"/>
        </w:rPr>
        <w:t xml:space="preserve"> </w:t>
      </w:r>
      <w:proofErr w:type="spellStart"/>
      <w:r>
        <w:rPr>
          <w:rFonts w:ascii="Times New Roman" w:eastAsia="Times New Roman" w:hAnsi="Times New Roman" w:cs="Times New Roman"/>
          <w:i/>
          <w:color w:val="111111"/>
          <w:sz w:val="24"/>
          <w:szCs w:val="24"/>
          <w:highlight w:val="white"/>
        </w:rPr>
        <w:t>Care</w:t>
      </w:r>
      <w:proofErr w:type="spellEnd"/>
      <w:r>
        <w:rPr>
          <w:rFonts w:ascii="Times New Roman" w:eastAsia="Times New Roman" w:hAnsi="Times New Roman" w:cs="Times New Roman"/>
          <w:i/>
          <w:color w:val="111111"/>
          <w:sz w:val="24"/>
          <w:szCs w:val="24"/>
          <w:highlight w:val="white"/>
        </w:rPr>
        <w:t xml:space="preserve"> &amp; Community Health</w:t>
      </w:r>
      <w:r>
        <w:rPr>
          <w:rFonts w:ascii="Times New Roman" w:eastAsia="Times New Roman" w:hAnsi="Times New Roman" w:cs="Times New Roman"/>
          <w:color w:val="111111"/>
          <w:sz w:val="24"/>
          <w:szCs w:val="24"/>
          <w:highlight w:val="white"/>
        </w:rPr>
        <w:t xml:space="preserve">, 8(4): 294-299. </w:t>
      </w:r>
      <w:hyperlink r:id="rId26">
        <w:r>
          <w:rPr>
            <w:rFonts w:ascii="Times New Roman" w:eastAsia="Times New Roman" w:hAnsi="Times New Roman" w:cs="Times New Roman"/>
            <w:color w:val="1155CC"/>
            <w:sz w:val="24"/>
            <w:szCs w:val="24"/>
            <w:highlight w:val="white"/>
          </w:rPr>
          <w:t>htt</w:t>
        </w:r>
        <w:r>
          <w:rPr>
            <w:rFonts w:ascii="Times New Roman" w:eastAsia="Times New Roman" w:hAnsi="Times New Roman" w:cs="Times New Roman"/>
            <w:color w:val="1155CC"/>
            <w:sz w:val="24"/>
            <w:szCs w:val="24"/>
            <w:highlight w:val="white"/>
          </w:rPr>
          <w:t>ps://doi.org/10.1177/2150131917716233</w:t>
        </w:r>
      </w:hyperlink>
    </w:p>
    <w:p w:rsidR="000740C0" w:rsidRDefault="000740C0">
      <w:pPr>
        <w:spacing w:before="240" w:after="240" w:line="240" w:lineRule="auto"/>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line="360" w:lineRule="auto"/>
        <w:rPr>
          <w:rFonts w:ascii="Times New Roman" w:eastAsia="Times New Roman" w:hAnsi="Times New Roman" w:cs="Times New Roman"/>
          <w:color w:val="111111"/>
          <w:sz w:val="24"/>
          <w:szCs w:val="24"/>
        </w:rPr>
      </w:pPr>
    </w:p>
    <w:p w:rsidR="000740C0" w:rsidRDefault="000740C0">
      <w:pPr>
        <w:spacing w:line="360" w:lineRule="auto"/>
        <w:jc w:val="both"/>
        <w:rPr>
          <w:rFonts w:ascii="Times New Roman" w:eastAsia="Times New Roman" w:hAnsi="Times New Roman" w:cs="Times New Roman"/>
          <w:b/>
          <w:color w:val="111111"/>
          <w:sz w:val="24"/>
          <w:szCs w:val="24"/>
        </w:rPr>
      </w:pPr>
    </w:p>
    <w:p w:rsidR="000740C0" w:rsidRDefault="000740C0">
      <w:pPr>
        <w:spacing w:line="360" w:lineRule="auto"/>
        <w:jc w:val="both"/>
        <w:rPr>
          <w:rFonts w:ascii="Times New Roman" w:eastAsia="Times New Roman" w:hAnsi="Times New Roman" w:cs="Times New Roman"/>
          <w:b/>
          <w:color w:val="111111"/>
          <w:sz w:val="24"/>
          <w:szCs w:val="24"/>
        </w:rPr>
      </w:pPr>
    </w:p>
    <w:p w:rsidR="000740C0" w:rsidRDefault="000740C0">
      <w:pPr>
        <w:spacing w:line="360" w:lineRule="auto"/>
        <w:jc w:val="both"/>
        <w:rPr>
          <w:rFonts w:ascii="Times New Roman" w:eastAsia="Times New Roman" w:hAnsi="Times New Roman" w:cs="Times New Roman"/>
          <w:b/>
          <w:color w:val="111111"/>
          <w:sz w:val="24"/>
          <w:szCs w:val="24"/>
        </w:rPr>
      </w:pPr>
    </w:p>
    <w:p w:rsidR="000740C0" w:rsidRDefault="000740C0">
      <w:pPr>
        <w:spacing w:line="360" w:lineRule="auto"/>
        <w:jc w:val="both"/>
        <w:rPr>
          <w:rFonts w:ascii="Times New Roman" w:eastAsia="Times New Roman" w:hAnsi="Times New Roman" w:cs="Times New Roman"/>
          <w:b/>
          <w:color w:val="111111"/>
          <w:sz w:val="24"/>
          <w:szCs w:val="24"/>
        </w:rPr>
      </w:pPr>
    </w:p>
    <w:p w:rsidR="000740C0" w:rsidRDefault="000740C0">
      <w:pPr>
        <w:spacing w:line="360" w:lineRule="auto"/>
        <w:jc w:val="both"/>
        <w:rPr>
          <w:rFonts w:ascii="Times New Roman" w:eastAsia="Times New Roman" w:hAnsi="Times New Roman" w:cs="Times New Roman"/>
          <w:b/>
          <w:color w:val="111111"/>
          <w:sz w:val="24"/>
          <w:szCs w:val="24"/>
        </w:rPr>
      </w:pPr>
    </w:p>
    <w:p w:rsidR="000740C0" w:rsidRDefault="000740C0">
      <w:pPr>
        <w:spacing w:line="360" w:lineRule="auto"/>
        <w:jc w:val="both"/>
        <w:rPr>
          <w:rFonts w:ascii="Times New Roman" w:eastAsia="Times New Roman" w:hAnsi="Times New Roman" w:cs="Times New Roman"/>
          <w:b/>
          <w:color w:val="111111"/>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p w:rsidR="000740C0" w:rsidRDefault="000740C0">
      <w:pPr>
        <w:spacing w:before="240" w:after="240"/>
        <w:rPr>
          <w:rFonts w:ascii="Times New Roman" w:eastAsia="Times New Roman" w:hAnsi="Times New Roman" w:cs="Times New Roman"/>
          <w:sz w:val="24"/>
          <w:szCs w:val="24"/>
        </w:rPr>
      </w:pPr>
    </w:p>
    <w:sectPr w:rsidR="000740C0">
      <w:headerReference w:type="default" r:id="rId27"/>
      <w:headerReference w:type="first" r:id="rId28"/>
      <w:footerReference w:type="first" r:id="rId29"/>
      <w:pgSz w:w="11906" w:h="16838"/>
      <w:pgMar w:top="1417" w:right="1417" w:bottom="1417" w:left="1417"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C09" w:rsidRDefault="00592C09">
      <w:pPr>
        <w:spacing w:line="240" w:lineRule="auto"/>
      </w:pPr>
      <w:r>
        <w:separator/>
      </w:r>
    </w:p>
  </w:endnote>
  <w:endnote w:type="continuationSeparator" w:id="0">
    <w:p w:rsidR="00592C09" w:rsidRDefault="0059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DFE" w:rsidRPr="00352DFE" w:rsidRDefault="00352DFE">
    <w:pPr>
      <w:pStyle w:val="Rodap"/>
      <w:rPr>
        <w:rFonts w:ascii="Times New Roman" w:hAnsi="Times New Roman" w:cs="Times New Roman"/>
        <w:sz w:val="24"/>
      </w:rPr>
    </w:pPr>
    <w:r w:rsidRPr="00352DFE">
      <w:rPr>
        <w:rFonts w:ascii="Times New Roman" w:hAnsi="Times New Roman" w:cs="Times New Roman"/>
        <w:sz w:val="24"/>
      </w:rPr>
      <w:t>Contato com autoria através do e-mail</w:t>
    </w:r>
    <w:r>
      <w:rPr>
        <w:rFonts w:ascii="Times New Roman" w:hAnsi="Times New Roman" w:cs="Times New Roman"/>
        <w:sz w:val="24"/>
      </w:rPr>
      <w:t>:</w:t>
    </w:r>
    <w:r w:rsidRPr="00352DFE">
      <w:rPr>
        <w:rFonts w:ascii="Times New Roman" w:hAnsi="Times New Roman" w:cs="Times New Roman"/>
        <w:sz w:val="24"/>
      </w:rPr>
      <w:t xml:space="preserve"> analuisafreitag@gmail.com ou </w:t>
    </w:r>
    <w:r>
      <w:rPr>
        <w:rFonts w:ascii="Times New Roman" w:hAnsi="Times New Roman" w:cs="Times New Roman"/>
        <w:sz w:val="24"/>
      </w:rPr>
      <w:t>t</w:t>
    </w:r>
    <w:r w:rsidRPr="00352DFE">
      <w:rPr>
        <w:rFonts w:ascii="Times New Roman" w:hAnsi="Times New Roman" w:cs="Times New Roman"/>
        <w:sz w:val="24"/>
      </w:rPr>
      <w:t>elefone</w:t>
    </w:r>
    <w:r>
      <w:rPr>
        <w:rFonts w:ascii="Times New Roman" w:hAnsi="Times New Roman" w:cs="Times New Roman"/>
        <w:sz w:val="24"/>
      </w:rPr>
      <w:t xml:space="preserve"> celular</w:t>
    </w:r>
    <w:r w:rsidRPr="00352DFE">
      <w:rPr>
        <w:rFonts w:ascii="Times New Roman" w:hAnsi="Times New Roman" w:cs="Times New Roman"/>
        <w:sz w:val="24"/>
      </w:rPr>
      <w:t>: 54 (51) 998541263</w:t>
    </w:r>
  </w:p>
  <w:p w:rsidR="000740C0" w:rsidRDefault="000740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C09" w:rsidRDefault="00592C09">
      <w:pPr>
        <w:spacing w:line="240" w:lineRule="auto"/>
      </w:pPr>
      <w:r>
        <w:separator/>
      </w:r>
    </w:p>
  </w:footnote>
  <w:footnote w:type="continuationSeparator" w:id="0">
    <w:p w:rsidR="00592C09" w:rsidRDefault="0059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0C0" w:rsidRDefault="000740C0">
    <w:pPr>
      <w:jc w:val="right"/>
      <w:rPr>
        <w:rFonts w:ascii="Times New Roman" w:eastAsia="Times New Roman" w:hAnsi="Times New Roman" w:cs="Times New Roman"/>
        <w:color w:val="FF0000"/>
        <w:sz w:val="24"/>
        <w:szCs w:val="24"/>
      </w:rPr>
    </w:pPr>
  </w:p>
  <w:p w:rsidR="000740C0" w:rsidRDefault="000740C0">
    <w:pPr>
      <w:jc w:val="right"/>
      <w:rPr>
        <w:rFonts w:ascii="Times New Roman" w:eastAsia="Times New Roman" w:hAnsi="Times New Roman" w:cs="Times New Roman"/>
        <w:color w:val="FF0000"/>
        <w:sz w:val="24"/>
        <w:szCs w:val="24"/>
      </w:rPr>
    </w:pPr>
  </w:p>
  <w:p w:rsidR="000740C0" w:rsidRDefault="000740C0">
    <w:pPr>
      <w:jc w:val="right"/>
      <w:rPr>
        <w:rFonts w:ascii="Times New Roman" w:eastAsia="Times New Roman" w:hAnsi="Times New Roman" w:cs="Times New Roman"/>
        <w:color w:val="FF0000"/>
        <w:sz w:val="24"/>
        <w:szCs w:val="24"/>
      </w:rPr>
    </w:pPr>
  </w:p>
  <w:p w:rsidR="000740C0" w:rsidRDefault="000740C0">
    <w:pPr>
      <w:jc w:val="right"/>
      <w:rPr>
        <w:rFonts w:ascii="Times New Roman" w:eastAsia="Times New Roman" w:hAnsi="Times New Roman" w:cs="Times New Roman"/>
        <w:sz w:val="24"/>
        <w:szCs w:val="24"/>
      </w:rPr>
    </w:pPr>
  </w:p>
  <w:p w:rsidR="000740C0" w:rsidRDefault="00592C0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C52107">
      <w:rPr>
        <w:rFonts w:ascii="Times New Roman" w:eastAsia="Times New Roman" w:hAnsi="Times New Roman" w:cs="Times New Roman"/>
        <w:sz w:val="24"/>
        <w:szCs w:val="24"/>
      </w:rPr>
      <w:fldChar w:fldCharType="separate"/>
    </w:r>
    <w:r w:rsidR="00C52107">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0C0" w:rsidRDefault="000740C0">
    <w:pPr>
      <w:jc w:val="right"/>
    </w:pPr>
  </w:p>
  <w:p w:rsidR="000740C0" w:rsidRDefault="000740C0">
    <w:pPr>
      <w:jc w:val="right"/>
    </w:pPr>
  </w:p>
  <w:p w:rsidR="000740C0" w:rsidRDefault="000740C0">
    <w:pPr>
      <w:jc w:val="right"/>
      <w:rPr>
        <w:rFonts w:ascii="Times New Roman" w:eastAsia="Times New Roman" w:hAnsi="Times New Roman" w:cs="Times New Roman"/>
      </w:rPr>
    </w:pPr>
  </w:p>
  <w:p w:rsidR="000740C0" w:rsidRDefault="00592C09">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C52107">
      <w:rPr>
        <w:rFonts w:ascii="Times New Roman" w:eastAsia="Times New Roman" w:hAnsi="Times New Roman" w:cs="Times New Roman"/>
      </w:rPr>
      <w:fldChar w:fldCharType="separate"/>
    </w:r>
    <w:r w:rsidR="00C52107">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C0"/>
    <w:rsid w:val="000740C0"/>
    <w:rsid w:val="001540D4"/>
    <w:rsid w:val="00352DFE"/>
    <w:rsid w:val="00592C09"/>
    <w:rsid w:val="0064669A"/>
    <w:rsid w:val="00C52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AC15"/>
  <w15:docId w15:val="{2637AF79-C6CC-49A4-B9CE-805A5057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52DFE"/>
    <w:pPr>
      <w:tabs>
        <w:tab w:val="center" w:pos="4252"/>
        <w:tab w:val="right" w:pos="8504"/>
      </w:tabs>
      <w:spacing w:line="240" w:lineRule="auto"/>
    </w:pPr>
  </w:style>
  <w:style w:type="character" w:customStyle="1" w:styleId="CabealhoChar">
    <w:name w:val="Cabeçalho Char"/>
    <w:basedOn w:val="Fontepargpadro"/>
    <w:link w:val="Cabealho"/>
    <w:uiPriority w:val="99"/>
    <w:rsid w:val="00352DFE"/>
  </w:style>
  <w:style w:type="paragraph" w:styleId="Rodap">
    <w:name w:val="footer"/>
    <w:basedOn w:val="Normal"/>
    <w:link w:val="RodapChar"/>
    <w:uiPriority w:val="99"/>
    <w:unhideWhenUsed/>
    <w:rsid w:val="00352DFE"/>
    <w:pPr>
      <w:tabs>
        <w:tab w:val="center" w:pos="4252"/>
        <w:tab w:val="right" w:pos="8504"/>
      </w:tabs>
      <w:spacing w:line="240" w:lineRule="auto"/>
    </w:pPr>
  </w:style>
  <w:style w:type="character" w:customStyle="1" w:styleId="RodapChar">
    <w:name w:val="Rodapé Char"/>
    <w:basedOn w:val="Fontepargpadro"/>
    <w:link w:val="Rodap"/>
    <w:uiPriority w:val="99"/>
    <w:rsid w:val="00352DFE"/>
  </w:style>
  <w:style w:type="character" w:styleId="Hyperlink">
    <w:name w:val="Hyperlink"/>
    <w:basedOn w:val="Fontepargpadro"/>
    <w:uiPriority w:val="99"/>
    <w:unhideWhenUsed/>
    <w:rsid w:val="00352DFE"/>
    <w:rPr>
      <w:color w:val="0000FF" w:themeColor="hyperlink"/>
      <w:u w:val="single"/>
    </w:rPr>
  </w:style>
  <w:style w:type="character" w:styleId="MenoPendente">
    <w:name w:val="Unresolved Mention"/>
    <w:basedOn w:val="Fontepargpadro"/>
    <w:uiPriority w:val="99"/>
    <w:semiHidden/>
    <w:unhideWhenUsed/>
    <w:rsid w:val="00352DFE"/>
    <w:rPr>
      <w:color w:val="605E5C"/>
      <w:shd w:val="clear" w:color="auto" w:fill="E1DFDD"/>
    </w:rPr>
  </w:style>
  <w:style w:type="table" w:styleId="Tabelacomgrade">
    <w:name w:val="Table Grid"/>
    <w:basedOn w:val="Tabelanormal"/>
    <w:uiPriority w:val="39"/>
    <w:rsid w:val="006466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1540D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4">
    <w:name w:val="Plain Table 4"/>
    <w:basedOn w:val="Tabelanormal"/>
    <w:uiPriority w:val="44"/>
    <w:rsid w:val="001540D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13/ctc.2010.31.07" TargetMode="External"/><Relationship Id="rId13" Type="http://schemas.openxmlformats.org/officeDocument/2006/relationships/hyperlink" Target="https://doi.org/10.1590/S0102-79722004000300007" TargetMode="External"/><Relationship Id="rId18" Type="http://schemas.openxmlformats.org/officeDocument/2006/relationships/hyperlink" Target="https://doi.org/10.4013/ctc.2019.121.05" TargetMode="External"/><Relationship Id="rId26" Type="http://schemas.openxmlformats.org/officeDocument/2006/relationships/hyperlink" Target="https://doi.org/10.1177/2150131917716233" TargetMode="External"/><Relationship Id="rId3" Type="http://schemas.openxmlformats.org/officeDocument/2006/relationships/webSettings" Target="webSettings.xml"/><Relationship Id="rId21" Type="http://schemas.openxmlformats.org/officeDocument/2006/relationships/hyperlink" Target="https://doi.org/10.1590/1982-43272458201410" TargetMode="External"/><Relationship Id="rId7" Type="http://schemas.openxmlformats.org/officeDocument/2006/relationships/hyperlink" Target="https://doi.org/10.5380/psi.v10i1.5710" TargetMode="External"/><Relationship Id="rId12" Type="http://schemas.openxmlformats.org/officeDocument/2006/relationships/hyperlink" Target="https://doi.org/10.1186/s12909-019-1477-2" TargetMode="External"/><Relationship Id="rId17" Type="http://schemas.openxmlformats.org/officeDocument/2006/relationships/hyperlink" Target="https://doi.org/10.1590/1981-52712018v42n1rb20170057" TargetMode="External"/><Relationship Id="rId25" Type="http://schemas.openxmlformats.org/officeDocument/2006/relationships/hyperlink" Target="https://doi.org/10.3389/fphar.2016.00096" TargetMode="External"/><Relationship Id="rId2" Type="http://schemas.openxmlformats.org/officeDocument/2006/relationships/settings" Target="settings.xml"/><Relationship Id="rId16" Type="http://schemas.openxmlformats.org/officeDocument/2006/relationships/hyperlink" Target="https://doi.org/10.4103/aam.aam_57_17" TargetMode="External"/><Relationship Id="rId20" Type="http://schemas.openxmlformats.org/officeDocument/2006/relationships/hyperlink" Target="https://doi.org/10.1016/j.mjafi.2014.02.005"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52/jeehp.2017.14.33" TargetMode="External"/><Relationship Id="rId24" Type="http://schemas.openxmlformats.org/officeDocument/2006/relationships/hyperlink" Target="https://doi.org/10.22235/cp.v11i2.1349" TargetMode="External"/><Relationship Id="rId5" Type="http://schemas.openxmlformats.org/officeDocument/2006/relationships/endnotes" Target="endnotes.xml"/><Relationship Id="rId15" Type="http://schemas.openxmlformats.org/officeDocument/2006/relationships/hyperlink" Target="https://doi.org/10.31505/rbtcc.v1i1.267" TargetMode="External"/><Relationship Id="rId23" Type="http://schemas.openxmlformats.org/officeDocument/2006/relationships/hyperlink" Target="https://doi.org/10.14417/ap.911" TargetMode="External"/><Relationship Id="rId28" Type="http://schemas.openxmlformats.org/officeDocument/2006/relationships/header" Target="header2.xml"/><Relationship Id="rId10" Type="http://schemas.openxmlformats.org/officeDocument/2006/relationships/hyperlink" Target="https://doi.org/10.1590/1982-3703001402014" TargetMode="External"/><Relationship Id="rId19" Type="http://schemas.openxmlformats.org/officeDocument/2006/relationships/hyperlink" Target="https://doi.org/10.4013/ctc.2019.121.05"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590/0102.3772e324212" TargetMode="External"/><Relationship Id="rId14" Type="http://schemas.openxmlformats.org/officeDocument/2006/relationships/hyperlink" Target="https://doi.org/10.5195/JMLA.2018.518" TargetMode="External"/><Relationship Id="rId22" Type="http://schemas.openxmlformats.org/officeDocument/2006/relationships/hyperlink" Target="https://doi.org/10.12957/sustinere.2018.34627"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6274</Words>
  <Characters>33881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Univates</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LUISA FREITAG</cp:lastModifiedBy>
  <cp:revision>3</cp:revision>
  <dcterms:created xsi:type="dcterms:W3CDTF">2019-10-10T17:54:00Z</dcterms:created>
  <dcterms:modified xsi:type="dcterms:W3CDTF">2019-10-10T18:40:00Z</dcterms:modified>
</cp:coreProperties>
</file>