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Default Extension="wdp" ContentType="image/vnd.ms-photo"/>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03FFF" w:rsidRDefault="00821F9D" w:rsidP="00C03FFF">
      <w:pPr>
        <w:tabs>
          <w:tab w:val="center" w:pos="4513"/>
          <w:tab w:val="right" w:pos="9026"/>
        </w:tabs>
        <w:spacing w:line="360" w:lineRule="auto"/>
        <w:jc w:val="center"/>
        <w:rPr>
          <w:rFonts w:ascii="Times New Roman" w:hAnsi="Times New Roman"/>
          <w:b/>
          <w:sz w:val="28"/>
          <w:szCs w:val="28"/>
        </w:rPr>
      </w:pPr>
      <w:r w:rsidRPr="00D104C1">
        <w:rPr>
          <w:rFonts w:ascii="Times New Roman" w:hAnsi="Times New Roman"/>
          <w:b/>
          <w:sz w:val="28"/>
          <w:szCs w:val="28"/>
        </w:rPr>
        <w:t>Factores protectores y estilos de vida saludable en pacientes con riesgo cardiovascular</w:t>
      </w:r>
      <w:r w:rsidR="001F7319" w:rsidRPr="00D104C1">
        <w:rPr>
          <w:rFonts w:ascii="Times New Roman" w:hAnsi="Times New Roman"/>
          <w:b/>
          <w:sz w:val="28"/>
          <w:szCs w:val="28"/>
        </w:rPr>
        <w:t>: un análisis de ruta</w:t>
      </w:r>
    </w:p>
    <w:p w:rsidR="00C03FFF" w:rsidRDefault="00C03FFF" w:rsidP="00490202">
      <w:pPr>
        <w:tabs>
          <w:tab w:val="left" w:pos="9638"/>
        </w:tabs>
        <w:spacing w:line="360" w:lineRule="auto"/>
        <w:ind w:right="424"/>
        <w:jc w:val="center"/>
        <w:rPr>
          <w:rFonts w:ascii="Times New Roman" w:hAnsi="Times New Roman"/>
          <w:b/>
          <w:sz w:val="40"/>
          <w:szCs w:val="40"/>
          <w:lang w:val="en-US"/>
        </w:rPr>
      </w:pPr>
      <w:r w:rsidRPr="00AC122C">
        <w:rPr>
          <w:rFonts w:ascii="Times New Roman" w:hAnsi="Times New Roman"/>
          <w:b/>
          <w:szCs w:val="24"/>
          <w:lang w:val="en-US"/>
        </w:rPr>
        <w:t xml:space="preserve">Protective factors and healthy lifestyles in patients with cardiovascular </w:t>
      </w:r>
      <w:r w:rsidR="002C4680">
        <w:rPr>
          <w:rFonts w:ascii="Times New Roman" w:hAnsi="Times New Roman"/>
          <w:b/>
          <w:szCs w:val="24"/>
          <w:lang w:val="en-US"/>
        </w:rPr>
        <w:t>risk:</w:t>
      </w:r>
      <w:r w:rsidRPr="00AC122C">
        <w:rPr>
          <w:rFonts w:ascii="Times New Roman" w:hAnsi="Times New Roman"/>
          <w:b/>
          <w:szCs w:val="24"/>
          <w:lang w:val="en-US"/>
        </w:rPr>
        <w:t xml:space="preserve"> </w:t>
      </w:r>
      <w:r w:rsidR="002A07A0">
        <w:rPr>
          <w:rFonts w:ascii="Times New Roman" w:hAnsi="Times New Roman"/>
          <w:b/>
          <w:szCs w:val="24"/>
          <w:lang w:val="en-US"/>
        </w:rPr>
        <w:t xml:space="preserve">path </w:t>
      </w:r>
      <w:r w:rsidRPr="00AC122C">
        <w:rPr>
          <w:rFonts w:ascii="Times New Roman" w:hAnsi="Times New Roman"/>
          <w:b/>
          <w:szCs w:val="24"/>
          <w:lang w:val="en-US"/>
        </w:rPr>
        <w:t>analysis</w:t>
      </w:r>
    </w:p>
    <w:p w:rsidR="00C03FFF" w:rsidRPr="00C03FFF" w:rsidRDefault="00C03FFF" w:rsidP="00C03FFF">
      <w:pPr>
        <w:tabs>
          <w:tab w:val="center" w:pos="4513"/>
          <w:tab w:val="right" w:pos="9026"/>
        </w:tabs>
        <w:spacing w:line="360" w:lineRule="auto"/>
        <w:rPr>
          <w:rFonts w:ascii="Times New Roman" w:hAnsi="Times New Roman"/>
          <w:b/>
          <w:szCs w:val="24"/>
          <w:lang w:val="en-US"/>
        </w:rPr>
        <w:sectPr w:rsidR="00C03FFF" w:rsidRPr="00C03FFF" w:rsidSect="00C50944">
          <w:headerReference w:type="even" r:id="rId8"/>
          <w:headerReference w:type="default" r:id="rId9"/>
          <w:footerReference w:type="even" r:id="rId10"/>
          <w:footerReference w:type="default" r:id="rId11"/>
          <w:headerReference w:type="first" r:id="rId12"/>
          <w:footerReference w:type="first" r:id="rId13"/>
          <w:pgSz w:w="11906" w:h="16838" w:code="9"/>
          <w:pgMar w:top="1134" w:right="1134" w:bottom="1134" w:left="1134" w:header="454" w:footer="709" w:gutter="0"/>
          <w:cols w:space="708"/>
          <w:titlePg/>
          <w:docGrid w:linePitch="360"/>
        </w:sectPr>
      </w:pPr>
    </w:p>
    <w:p w:rsidR="001C303D" w:rsidRPr="00D24A46" w:rsidRDefault="001C303D" w:rsidP="00C03FFF">
      <w:pPr>
        <w:tabs>
          <w:tab w:val="center" w:pos="4513"/>
          <w:tab w:val="right" w:pos="9026"/>
        </w:tabs>
        <w:spacing w:line="360" w:lineRule="auto"/>
        <w:jc w:val="center"/>
        <w:rPr>
          <w:rFonts w:ascii="Times New Roman" w:hAnsi="Times New Roman"/>
          <w:b/>
          <w:szCs w:val="24"/>
          <w:lang w:val="en-US"/>
        </w:rPr>
      </w:pPr>
    </w:p>
    <w:p w:rsidR="00C03FFF" w:rsidRPr="00CE6A60" w:rsidRDefault="009B0686" w:rsidP="00C03FFF">
      <w:pPr>
        <w:tabs>
          <w:tab w:val="center" w:pos="4513"/>
          <w:tab w:val="right" w:pos="9026"/>
        </w:tabs>
        <w:spacing w:line="360" w:lineRule="auto"/>
        <w:jc w:val="center"/>
        <w:rPr>
          <w:rFonts w:ascii="Times New Roman" w:hAnsi="Times New Roman"/>
          <w:b/>
          <w:sz w:val="22"/>
          <w:szCs w:val="22"/>
          <w:lang w:val="es-VE"/>
        </w:rPr>
      </w:pPr>
      <w:r w:rsidRPr="00CE6A60">
        <w:rPr>
          <w:rFonts w:ascii="Times New Roman" w:hAnsi="Times New Roman"/>
          <w:b/>
          <w:sz w:val="22"/>
          <w:szCs w:val="22"/>
          <w:lang w:val="es-VE"/>
        </w:rPr>
        <w:t>Compendio</w:t>
      </w:r>
    </w:p>
    <w:p w:rsidR="00C03FFF" w:rsidRPr="00CE6A60" w:rsidRDefault="00755DC7" w:rsidP="001C303D">
      <w:pPr>
        <w:tabs>
          <w:tab w:val="center" w:pos="4513"/>
          <w:tab w:val="right" w:pos="9026"/>
        </w:tabs>
        <w:spacing w:line="360" w:lineRule="auto"/>
        <w:ind w:left="567" w:right="567"/>
        <w:jc w:val="both"/>
        <w:rPr>
          <w:rFonts w:ascii="Times New Roman" w:hAnsi="Times New Roman"/>
          <w:b/>
          <w:sz w:val="22"/>
          <w:szCs w:val="22"/>
        </w:rPr>
      </w:pPr>
      <w:r w:rsidRPr="00CE6A60">
        <w:rPr>
          <w:rFonts w:ascii="Times New Roman" w:hAnsi="Times New Roman"/>
          <w:sz w:val="22"/>
          <w:szCs w:val="22"/>
        </w:rPr>
        <w:t xml:space="preserve">El objetivo de la presente investigación fue verificar la influencia de los factores individuales como </w:t>
      </w:r>
      <w:r w:rsidR="00DD265B" w:rsidRPr="00CE6A60">
        <w:rPr>
          <w:rFonts w:ascii="Times New Roman" w:hAnsi="Times New Roman"/>
          <w:sz w:val="22"/>
          <w:szCs w:val="22"/>
        </w:rPr>
        <w:t xml:space="preserve">la </w:t>
      </w:r>
      <w:r w:rsidRPr="00CE6A60">
        <w:rPr>
          <w:rFonts w:ascii="Times New Roman" w:hAnsi="Times New Roman"/>
          <w:sz w:val="22"/>
          <w:szCs w:val="22"/>
        </w:rPr>
        <w:t xml:space="preserve">edad, </w:t>
      </w:r>
      <w:r w:rsidR="00DD265B" w:rsidRPr="00CE6A60">
        <w:rPr>
          <w:rFonts w:ascii="Times New Roman" w:hAnsi="Times New Roman"/>
          <w:sz w:val="22"/>
          <w:szCs w:val="22"/>
        </w:rPr>
        <w:t xml:space="preserve">el </w:t>
      </w:r>
      <w:r w:rsidRPr="00CE6A60">
        <w:rPr>
          <w:rFonts w:ascii="Times New Roman" w:hAnsi="Times New Roman"/>
          <w:sz w:val="22"/>
          <w:szCs w:val="22"/>
        </w:rPr>
        <w:t xml:space="preserve">sexo, </w:t>
      </w:r>
      <w:r w:rsidR="00DD265B" w:rsidRPr="00CE6A60">
        <w:rPr>
          <w:rFonts w:ascii="Times New Roman" w:hAnsi="Times New Roman"/>
          <w:sz w:val="22"/>
          <w:szCs w:val="22"/>
        </w:rPr>
        <w:t xml:space="preserve">el </w:t>
      </w:r>
      <w:r w:rsidRPr="00CE6A60">
        <w:rPr>
          <w:rFonts w:ascii="Times New Roman" w:hAnsi="Times New Roman"/>
          <w:sz w:val="22"/>
          <w:szCs w:val="22"/>
        </w:rPr>
        <w:t>nivel socioeconómico y</w:t>
      </w:r>
      <w:r w:rsidR="00DD265B" w:rsidRPr="00CE6A60">
        <w:rPr>
          <w:rFonts w:ascii="Times New Roman" w:hAnsi="Times New Roman"/>
          <w:sz w:val="22"/>
          <w:szCs w:val="22"/>
        </w:rPr>
        <w:t xml:space="preserve"> los</w:t>
      </w:r>
      <w:r w:rsidRPr="00CE6A60">
        <w:rPr>
          <w:rFonts w:ascii="Times New Roman" w:hAnsi="Times New Roman"/>
          <w:sz w:val="22"/>
          <w:szCs w:val="22"/>
        </w:rPr>
        <w:t xml:space="preserve"> factores protectores como la resiliencia, </w:t>
      </w:r>
      <w:r w:rsidR="00BC1B3A" w:rsidRPr="00CE6A60">
        <w:rPr>
          <w:rFonts w:ascii="Times New Roman" w:hAnsi="Times New Roman"/>
          <w:sz w:val="22"/>
          <w:szCs w:val="22"/>
        </w:rPr>
        <w:t xml:space="preserve">la </w:t>
      </w:r>
      <w:r w:rsidRPr="00CE6A60">
        <w:rPr>
          <w:rFonts w:ascii="Times New Roman" w:hAnsi="Times New Roman"/>
          <w:sz w:val="22"/>
          <w:szCs w:val="22"/>
        </w:rPr>
        <w:t>autoeficacia generaliz</w:t>
      </w:r>
      <w:r w:rsidR="00C03FFF" w:rsidRPr="00CE6A60">
        <w:rPr>
          <w:rFonts w:ascii="Times New Roman" w:hAnsi="Times New Roman"/>
          <w:sz w:val="22"/>
          <w:szCs w:val="22"/>
        </w:rPr>
        <w:t>ada y el apoyo social percibido</w:t>
      </w:r>
      <w:r w:rsidRPr="00CE6A60">
        <w:rPr>
          <w:rFonts w:ascii="Times New Roman" w:hAnsi="Times New Roman"/>
          <w:sz w:val="22"/>
          <w:szCs w:val="22"/>
        </w:rPr>
        <w:t xml:space="preserve"> </w:t>
      </w:r>
      <w:r w:rsidR="00A424FE" w:rsidRPr="00CE6A60">
        <w:rPr>
          <w:rFonts w:ascii="Times New Roman" w:hAnsi="Times New Roman"/>
          <w:sz w:val="22"/>
          <w:szCs w:val="22"/>
        </w:rPr>
        <w:t>sobre</w:t>
      </w:r>
      <w:r w:rsidRPr="00CE6A60">
        <w:rPr>
          <w:rFonts w:ascii="Times New Roman" w:hAnsi="Times New Roman"/>
          <w:sz w:val="22"/>
          <w:szCs w:val="22"/>
        </w:rPr>
        <w:t xml:space="preserve"> los estilos de vida saludable, en personas con riesgo cardiovascular, además de sus posibles interacciones. </w:t>
      </w:r>
      <w:r w:rsidR="00CE58A8" w:rsidRPr="00CE6A60">
        <w:rPr>
          <w:rFonts w:ascii="Times New Roman" w:hAnsi="Times New Roman"/>
          <w:sz w:val="22"/>
          <w:szCs w:val="22"/>
        </w:rPr>
        <w:t xml:space="preserve">Se utilizó </w:t>
      </w:r>
      <w:r w:rsidRPr="00CE6A60">
        <w:rPr>
          <w:rFonts w:ascii="Times New Roman" w:hAnsi="Times New Roman"/>
          <w:sz w:val="22"/>
          <w:szCs w:val="22"/>
        </w:rPr>
        <w:t>una muestra de 290 personas, compuesta por 140 hombres y 150 mujeres, con edades comprendidas entre 35 y 65</w:t>
      </w:r>
      <w:r w:rsidR="003C1BCA" w:rsidRPr="00CE6A60">
        <w:rPr>
          <w:rFonts w:ascii="Times New Roman" w:hAnsi="Times New Roman"/>
          <w:sz w:val="22"/>
          <w:szCs w:val="22"/>
        </w:rPr>
        <w:t xml:space="preserve"> años</w:t>
      </w:r>
      <w:r w:rsidRPr="00CE6A60">
        <w:rPr>
          <w:rFonts w:ascii="Times New Roman" w:hAnsi="Times New Roman"/>
          <w:sz w:val="22"/>
          <w:szCs w:val="22"/>
        </w:rPr>
        <w:t xml:space="preserve">. A través de un análisis de ruta, se obtuvo que las variables con mayor predicción sobre el estilo de vida saludable fueron el apoyo social percibido (β= 0,272; p =0,000), específicamente el apoyo de amigos (β=0,308; p=0,000), y la resiliencia (β= 0,166; p=0,010). Así mismo, se encontró que la autoeficacia influye significativamente sobre la resiliencia (β= 0,499; p=0,000), y el apoyo social percibido es un predictor significativo para la autoeficacia (β= 0,23; p=0,000). En conclusión, </w:t>
      </w:r>
      <w:r w:rsidR="00E6283E" w:rsidRPr="00CE6A60">
        <w:rPr>
          <w:rFonts w:ascii="Times New Roman" w:hAnsi="Times New Roman"/>
          <w:sz w:val="22"/>
          <w:szCs w:val="22"/>
        </w:rPr>
        <w:t>el</w:t>
      </w:r>
      <w:r w:rsidRPr="00CE6A60">
        <w:rPr>
          <w:rFonts w:ascii="Times New Roman" w:hAnsi="Times New Roman"/>
          <w:sz w:val="22"/>
          <w:szCs w:val="22"/>
        </w:rPr>
        <w:t xml:space="preserve"> estilo de vida saludable se puede predecir en gran medida por variables de contenido psicológico, de forma directa e indirecta. </w:t>
      </w:r>
      <w:r w:rsidR="00E6283E" w:rsidRPr="00CE6A60">
        <w:rPr>
          <w:rFonts w:ascii="Times New Roman" w:hAnsi="Times New Roman"/>
          <w:sz w:val="22"/>
          <w:szCs w:val="22"/>
        </w:rPr>
        <w:t xml:space="preserve">Además </w:t>
      </w:r>
      <w:r w:rsidR="0088721F" w:rsidRPr="00CE6A60">
        <w:rPr>
          <w:rFonts w:ascii="Times New Roman" w:hAnsi="Times New Roman"/>
          <w:sz w:val="22"/>
          <w:szCs w:val="22"/>
        </w:rPr>
        <w:t>puede verse diferenciado</w:t>
      </w:r>
      <w:r w:rsidR="00E6283E" w:rsidRPr="00CE6A60">
        <w:rPr>
          <w:rFonts w:ascii="Times New Roman" w:hAnsi="Times New Roman"/>
          <w:sz w:val="22"/>
          <w:szCs w:val="22"/>
        </w:rPr>
        <w:t xml:space="preserve"> dependiendo de la dimensión específica de la variable predicha y el número de variables que se relacionen en conjunto.</w:t>
      </w:r>
      <w:r w:rsidR="00C03FFF" w:rsidRPr="00CE6A60">
        <w:rPr>
          <w:rFonts w:ascii="Times New Roman" w:hAnsi="Times New Roman"/>
          <w:b/>
          <w:sz w:val="22"/>
          <w:szCs w:val="22"/>
        </w:rPr>
        <w:t xml:space="preserve"> </w:t>
      </w:r>
    </w:p>
    <w:p w:rsidR="006B1252" w:rsidRPr="00CE6A60" w:rsidRDefault="006B1252" w:rsidP="001C303D">
      <w:pPr>
        <w:tabs>
          <w:tab w:val="center" w:pos="4513"/>
          <w:tab w:val="right" w:pos="9026"/>
        </w:tabs>
        <w:spacing w:line="360" w:lineRule="auto"/>
        <w:ind w:left="567" w:right="567"/>
        <w:jc w:val="both"/>
        <w:rPr>
          <w:rFonts w:ascii="Times New Roman" w:hAnsi="Times New Roman"/>
          <w:i/>
          <w:sz w:val="22"/>
          <w:szCs w:val="22"/>
        </w:rPr>
      </w:pPr>
    </w:p>
    <w:p w:rsidR="00C03FFF" w:rsidRPr="00CE6A60" w:rsidRDefault="00C4457B" w:rsidP="001C303D">
      <w:pPr>
        <w:tabs>
          <w:tab w:val="center" w:pos="4513"/>
          <w:tab w:val="right" w:pos="9026"/>
        </w:tabs>
        <w:spacing w:line="360" w:lineRule="auto"/>
        <w:ind w:left="567" w:right="567"/>
        <w:jc w:val="both"/>
        <w:rPr>
          <w:rFonts w:ascii="Times New Roman" w:hAnsi="Times New Roman"/>
          <w:b/>
          <w:i/>
          <w:sz w:val="22"/>
          <w:szCs w:val="22"/>
        </w:rPr>
      </w:pPr>
      <w:r w:rsidRPr="00CE6A60">
        <w:rPr>
          <w:rFonts w:ascii="Times New Roman" w:hAnsi="Times New Roman"/>
          <w:i/>
          <w:sz w:val="22"/>
          <w:szCs w:val="22"/>
        </w:rPr>
        <w:t>Palabras Claves:</w:t>
      </w:r>
      <w:r w:rsidR="00490202" w:rsidRPr="00CE6A60">
        <w:rPr>
          <w:rFonts w:ascii="Times New Roman" w:hAnsi="Times New Roman"/>
          <w:i/>
          <w:sz w:val="22"/>
          <w:szCs w:val="22"/>
        </w:rPr>
        <w:t xml:space="preserve"> </w:t>
      </w:r>
      <w:r w:rsidR="00C27A62" w:rsidRPr="00CE6A60">
        <w:rPr>
          <w:rFonts w:ascii="Times New Roman" w:hAnsi="Times New Roman"/>
          <w:i/>
          <w:sz w:val="22"/>
          <w:szCs w:val="22"/>
        </w:rPr>
        <w:t>Factores protectores,   hipertensión arterial,  estilos de  vida  saludable,   análisis de  ruta.</w:t>
      </w:r>
    </w:p>
    <w:p w:rsidR="00490202" w:rsidRPr="00CE6A60" w:rsidRDefault="00490202" w:rsidP="001C303D">
      <w:pPr>
        <w:tabs>
          <w:tab w:val="left" w:pos="9638"/>
        </w:tabs>
        <w:spacing w:line="360" w:lineRule="auto"/>
        <w:ind w:left="567" w:right="567"/>
        <w:jc w:val="center"/>
        <w:rPr>
          <w:rFonts w:ascii="Times New Roman" w:hAnsi="Times New Roman"/>
          <w:b/>
          <w:sz w:val="22"/>
          <w:szCs w:val="22"/>
        </w:rPr>
      </w:pPr>
    </w:p>
    <w:p w:rsidR="00C03FFF" w:rsidRPr="00CE6A60" w:rsidRDefault="00E6283E" w:rsidP="001C303D">
      <w:pPr>
        <w:tabs>
          <w:tab w:val="left" w:pos="9638"/>
        </w:tabs>
        <w:spacing w:line="360" w:lineRule="auto"/>
        <w:ind w:left="567" w:right="567"/>
        <w:jc w:val="center"/>
        <w:rPr>
          <w:rFonts w:ascii="Times New Roman" w:hAnsi="Times New Roman"/>
          <w:b/>
          <w:sz w:val="22"/>
          <w:szCs w:val="22"/>
          <w:lang w:val="en-US"/>
        </w:rPr>
      </w:pPr>
      <w:r w:rsidRPr="00CE6A60">
        <w:rPr>
          <w:rFonts w:ascii="Times New Roman" w:hAnsi="Times New Roman"/>
          <w:b/>
          <w:sz w:val="22"/>
          <w:szCs w:val="22"/>
          <w:lang w:val="en-US"/>
        </w:rPr>
        <w:t>Abstract</w:t>
      </w:r>
    </w:p>
    <w:p w:rsidR="00577DA8" w:rsidRPr="00CE6A60" w:rsidRDefault="008B339E" w:rsidP="001C303D">
      <w:pPr>
        <w:tabs>
          <w:tab w:val="left" w:pos="9638"/>
        </w:tabs>
        <w:spacing w:line="360" w:lineRule="auto"/>
        <w:ind w:left="567" w:right="567"/>
        <w:jc w:val="both"/>
        <w:rPr>
          <w:rFonts w:ascii="Times New Roman" w:hAnsi="Times New Roman"/>
          <w:sz w:val="22"/>
          <w:szCs w:val="22"/>
          <w:lang w:val="en-US"/>
        </w:rPr>
      </w:pPr>
      <w:r w:rsidRPr="00CE6A60">
        <w:rPr>
          <w:rFonts w:ascii="Times New Roman" w:hAnsi="Times New Roman"/>
          <w:sz w:val="22"/>
          <w:szCs w:val="22"/>
          <w:lang w:val="en-US"/>
        </w:rPr>
        <w:t>The aim of this study was to verify the influence of individual factors such as age, sex, socioeconomic status and protective factors and resilience, generalized self-efficacy and social support received, on healthy lifestyles in people with cardiovascular risk in addition to their possible interactions. We used a sample of 290 people, consisting of 140 men and 150 women, aged between 35 and 65 years. Through path analysis, we found that the most predictive variables on healthy lifestyle were perceived social support (β = 0.272, P = 0.000), specifically the support of friends (β = 0.308, P = 0.000), and resilience (β = 0.166, P = 0.010). It also found that self-efficacy significantly influences resilience (β = 0.499, P = 0.000), and perceived social support is a significant predictor of self-efficacy (β = 0.23, p = 0.000). In conclusion, the healthy lifestyle can be predicted largely by variables of psychological content, directly and indirectly. It can also be differentiated depending on the specific dimension of the predicted variable and the number of variables that relate jointly.</w:t>
      </w:r>
      <w:r w:rsidR="00936EDF" w:rsidRPr="00CE6A60">
        <w:rPr>
          <w:rFonts w:ascii="Times New Roman" w:hAnsi="Times New Roman"/>
          <w:sz w:val="22"/>
          <w:szCs w:val="22"/>
          <w:lang w:val="en-US"/>
        </w:rPr>
        <w:t xml:space="preserve">                                                   </w:t>
      </w:r>
    </w:p>
    <w:p w:rsidR="00C03FFF" w:rsidRPr="00CE6A60" w:rsidRDefault="00C03FFF" w:rsidP="001C303D">
      <w:pPr>
        <w:tabs>
          <w:tab w:val="left" w:pos="9638"/>
        </w:tabs>
        <w:spacing w:line="360" w:lineRule="auto"/>
        <w:ind w:left="567" w:right="567"/>
        <w:jc w:val="both"/>
        <w:rPr>
          <w:rFonts w:ascii="Times New Roman" w:hAnsi="Times New Roman"/>
          <w:i/>
          <w:sz w:val="22"/>
          <w:szCs w:val="22"/>
          <w:lang w:val="en-US"/>
        </w:rPr>
      </w:pPr>
    </w:p>
    <w:p w:rsidR="00E90054" w:rsidRPr="00CE6A60" w:rsidRDefault="00936EDF" w:rsidP="001C303D">
      <w:pPr>
        <w:tabs>
          <w:tab w:val="left" w:pos="9638"/>
        </w:tabs>
        <w:spacing w:line="360" w:lineRule="auto"/>
        <w:ind w:left="567" w:right="567"/>
        <w:jc w:val="both"/>
        <w:rPr>
          <w:rFonts w:ascii="Times New Roman" w:hAnsi="Times New Roman"/>
          <w:i/>
          <w:sz w:val="22"/>
          <w:szCs w:val="22"/>
          <w:lang w:val="en-US"/>
        </w:rPr>
      </w:pPr>
      <w:r w:rsidRPr="00CE6A60">
        <w:rPr>
          <w:rFonts w:ascii="Times New Roman" w:hAnsi="Times New Roman"/>
          <w:i/>
          <w:sz w:val="22"/>
          <w:szCs w:val="22"/>
          <w:lang w:val="en-US"/>
        </w:rPr>
        <w:t>Keywords: Protective factors, hypertension, healthy lifestyles, path analysis.</w:t>
      </w:r>
    </w:p>
    <w:p w:rsidR="00C03FFF" w:rsidRPr="00CE6A60" w:rsidRDefault="00C03FFF" w:rsidP="00C03FFF">
      <w:pPr>
        <w:spacing w:line="360" w:lineRule="auto"/>
        <w:ind w:right="1088"/>
        <w:jc w:val="both"/>
        <w:rPr>
          <w:rFonts w:ascii="Times New Roman" w:hAnsi="Times New Roman"/>
          <w:sz w:val="22"/>
          <w:szCs w:val="22"/>
          <w:lang w:val="en-US"/>
        </w:rPr>
        <w:sectPr w:rsidR="00C03FFF" w:rsidRPr="00CE6A60" w:rsidSect="001C303D">
          <w:type w:val="continuous"/>
          <w:pgSz w:w="11906" w:h="16838" w:code="9"/>
          <w:pgMar w:top="1134" w:right="1134" w:bottom="1134" w:left="1134" w:header="709" w:footer="709" w:gutter="0"/>
          <w:cols w:space="708"/>
          <w:docGrid w:linePitch="360"/>
        </w:sectPr>
      </w:pPr>
    </w:p>
    <w:p w:rsidR="000463B3" w:rsidRPr="00D24A46" w:rsidRDefault="000463B3" w:rsidP="004C1573">
      <w:pPr>
        <w:spacing w:line="360" w:lineRule="auto"/>
        <w:ind w:firstLine="397"/>
        <w:jc w:val="both"/>
        <w:rPr>
          <w:rFonts w:ascii="Times New Roman" w:hAnsi="Times New Roman"/>
          <w:color w:val="000000"/>
          <w:sz w:val="22"/>
          <w:szCs w:val="22"/>
          <w:lang w:val="en-US"/>
        </w:rPr>
      </w:pPr>
    </w:p>
    <w:p w:rsidR="00D70B91" w:rsidRPr="00CE6A60" w:rsidRDefault="007B0BA5" w:rsidP="004C1573">
      <w:pPr>
        <w:spacing w:line="360" w:lineRule="auto"/>
        <w:ind w:firstLine="397"/>
        <w:jc w:val="both"/>
        <w:rPr>
          <w:rFonts w:ascii="Times New Roman" w:hAnsi="Times New Roman"/>
          <w:sz w:val="22"/>
          <w:szCs w:val="22"/>
        </w:rPr>
      </w:pPr>
      <w:r w:rsidRPr="00CE6A60">
        <w:rPr>
          <w:rFonts w:ascii="Times New Roman" w:hAnsi="Times New Roman"/>
          <w:color w:val="000000"/>
          <w:sz w:val="22"/>
          <w:szCs w:val="22"/>
        </w:rPr>
        <w:t>L</w:t>
      </w:r>
      <w:r w:rsidR="00D70B91" w:rsidRPr="00CE6A60">
        <w:rPr>
          <w:rFonts w:ascii="Times New Roman" w:hAnsi="Times New Roman"/>
          <w:color w:val="000000"/>
          <w:sz w:val="22"/>
          <w:szCs w:val="22"/>
        </w:rPr>
        <w:t>as enf</w:t>
      </w:r>
      <w:r w:rsidR="003832F5" w:rsidRPr="00CE6A60">
        <w:rPr>
          <w:rFonts w:ascii="Times New Roman" w:hAnsi="Times New Roman"/>
          <w:color w:val="000000"/>
          <w:sz w:val="22"/>
          <w:szCs w:val="22"/>
        </w:rPr>
        <w:t>ermedades cardiovasculares</w:t>
      </w:r>
      <w:r w:rsidR="00D70B91" w:rsidRPr="00CE6A60">
        <w:rPr>
          <w:rFonts w:ascii="Times New Roman" w:hAnsi="Times New Roman"/>
          <w:color w:val="000000"/>
          <w:sz w:val="22"/>
          <w:szCs w:val="22"/>
        </w:rPr>
        <w:t xml:space="preserve"> constituyen uno de los mayores problemas de salud pública en el mundo, ya que represen</w:t>
      </w:r>
      <w:r w:rsidR="003832F5" w:rsidRPr="00CE6A60">
        <w:rPr>
          <w:rFonts w:ascii="Times New Roman" w:hAnsi="Times New Roman"/>
          <w:color w:val="000000"/>
          <w:sz w:val="22"/>
          <w:szCs w:val="22"/>
        </w:rPr>
        <w:t>tan la primera causa de muerte</w:t>
      </w:r>
      <w:r w:rsidR="00D70B91" w:rsidRPr="00CE6A60">
        <w:rPr>
          <w:rFonts w:ascii="Times New Roman" w:hAnsi="Times New Roman"/>
          <w:color w:val="000000"/>
          <w:sz w:val="22"/>
          <w:szCs w:val="22"/>
        </w:rPr>
        <w:t xml:space="preserve"> e</w:t>
      </w:r>
      <w:r w:rsidR="003832F5" w:rsidRPr="00CE6A60">
        <w:rPr>
          <w:rFonts w:ascii="Times New Roman" w:hAnsi="Times New Roman"/>
          <w:color w:val="000000"/>
          <w:sz w:val="22"/>
          <w:szCs w:val="22"/>
        </w:rPr>
        <w:t>n países industrializados extendiéndose</w:t>
      </w:r>
      <w:r w:rsidR="00D70B91" w:rsidRPr="00CE6A60">
        <w:rPr>
          <w:rFonts w:ascii="Times New Roman" w:hAnsi="Times New Roman"/>
          <w:color w:val="000000"/>
          <w:sz w:val="22"/>
          <w:szCs w:val="22"/>
        </w:rPr>
        <w:t xml:space="preserve"> a los países en v</w:t>
      </w:r>
      <w:r w:rsidR="00AD38B6" w:rsidRPr="00CE6A60">
        <w:rPr>
          <w:rFonts w:ascii="Times New Roman" w:hAnsi="Times New Roman"/>
          <w:color w:val="000000"/>
          <w:sz w:val="22"/>
          <w:szCs w:val="22"/>
        </w:rPr>
        <w:t>ías de desarrollo (Díaz, Muñóz &amp;</w:t>
      </w:r>
      <w:r w:rsidR="00D70B91" w:rsidRPr="00CE6A60">
        <w:rPr>
          <w:rFonts w:ascii="Times New Roman" w:hAnsi="Times New Roman"/>
          <w:color w:val="000000"/>
          <w:sz w:val="22"/>
          <w:szCs w:val="22"/>
        </w:rPr>
        <w:t xml:space="preserve"> </w:t>
      </w:r>
      <w:r w:rsidR="00AD38B6" w:rsidRPr="00CE6A60">
        <w:rPr>
          <w:rFonts w:ascii="Times New Roman" w:hAnsi="Times New Roman"/>
          <w:color w:val="000000"/>
          <w:sz w:val="22"/>
          <w:szCs w:val="22"/>
        </w:rPr>
        <w:t xml:space="preserve">Sierra, 2007; </w:t>
      </w:r>
      <w:r w:rsidR="00F25807" w:rsidRPr="00CE6A60">
        <w:rPr>
          <w:rFonts w:ascii="Times New Roman" w:hAnsi="Times New Roman"/>
          <w:color w:val="000000"/>
          <w:sz w:val="22"/>
          <w:szCs w:val="22"/>
        </w:rPr>
        <w:t>Pelegrín</w:t>
      </w:r>
      <w:r w:rsidR="00AD38B6" w:rsidRPr="00CE6A60">
        <w:rPr>
          <w:rFonts w:ascii="Times New Roman" w:hAnsi="Times New Roman"/>
          <w:color w:val="000000"/>
          <w:sz w:val="22"/>
          <w:szCs w:val="22"/>
        </w:rPr>
        <w:t>, García &amp;</w:t>
      </w:r>
      <w:r w:rsidR="00D70B91" w:rsidRPr="00CE6A60">
        <w:rPr>
          <w:rFonts w:ascii="Times New Roman" w:hAnsi="Times New Roman"/>
          <w:color w:val="000000"/>
          <w:sz w:val="22"/>
          <w:szCs w:val="22"/>
        </w:rPr>
        <w:t xml:space="preserve"> Garcés, 2009). Venezuela no escapa de esta realidad, según las estadísticas del año 2006, las enfermedades del corazón ocuparon el 25 % </w:t>
      </w:r>
      <w:r w:rsidR="00FF5880" w:rsidRPr="00CE6A60">
        <w:rPr>
          <w:rFonts w:ascii="Times New Roman" w:hAnsi="Times New Roman"/>
          <w:color w:val="000000"/>
          <w:sz w:val="22"/>
          <w:szCs w:val="22"/>
        </w:rPr>
        <w:t xml:space="preserve">de la mortalidad para ese año y </w:t>
      </w:r>
      <w:r w:rsidR="00D70B91" w:rsidRPr="00CE6A60">
        <w:rPr>
          <w:rFonts w:ascii="Times New Roman" w:hAnsi="Times New Roman"/>
          <w:color w:val="000000"/>
          <w:sz w:val="22"/>
          <w:szCs w:val="22"/>
        </w:rPr>
        <w:t xml:space="preserve"> en conjunto con las enfermedades cerebrovasculares representan más de un 34 % del total de las causas de muertes del país (Blanco, 2011). </w:t>
      </w:r>
    </w:p>
    <w:p w:rsidR="00D70B91" w:rsidRPr="00CE6A60" w:rsidRDefault="00D70B91" w:rsidP="004C1573">
      <w:pPr>
        <w:spacing w:line="360" w:lineRule="auto"/>
        <w:ind w:firstLine="397"/>
        <w:jc w:val="both"/>
        <w:rPr>
          <w:rFonts w:ascii="Times New Roman" w:hAnsi="Times New Roman"/>
          <w:sz w:val="22"/>
          <w:szCs w:val="22"/>
        </w:rPr>
      </w:pPr>
      <w:r w:rsidRPr="00CE6A60">
        <w:rPr>
          <w:rFonts w:ascii="Times New Roman" w:hAnsi="Times New Roman"/>
          <w:sz w:val="22"/>
          <w:szCs w:val="22"/>
        </w:rPr>
        <w:t xml:space="preserve">Diversos son los factores asociados a esta enfermedad, clasificados en no modificables tales como </w:t>
      </w:r>
      <w:r w:rsidR="003832F5" w:rsidRPr="00CE6A60">
        <w:rPr>
          <w:rFonts w:ascii="Times New Roman" w:hAnsi="Times New Roman"/>
          <w:sz w:val="22"/>
          <w:szCs w:val="22"/>
        </w:rPr>
        <w:t xml:space="preserve">la </w:t>
      </w:r>
      <w:r w:rsidRPr="00CE6A60">
        <w:rPr>
          <w:rFonts w:ascii="Times New Roman" w:hAnsi="Times New Roman"/>
          <w:sz w:val="22"/>
          <w:szCs w:val="22"/>
        </w:rPr>
        <w:t xml:space="preserve">edad, </w:t>
      </w:r>
      <w:r w:rsidR="003832F5" w:rsidRPr="00CE6A60">
        <w:rPr>
          <w:rFonts w:ascii="Times New Roman" w:hAnsi="Times New Roman"/>
          <w:sz w:val="22"/>
          <w:szCs w:val="22"/>
        </w:rPr>
        <w:t xml:space="preserve">el </w:t>
      </w:r>
      <w:r w:rsidRPr="00CE6A60">
        <w:rPr>
          <w:rFonts w:ascii="Times New Roman" w:hAnsi="Times New Roman"/>
          <w:sz w:val="22"/>
          <w:szCs w:val="22"/>
        </w:rPr>
        <w:t xml:space="preserve">sexo y </w:t>
      </w:r>
      <w:r w:rsidR="003832F5" w:rsidRPr="00CE6A60">
        <w:rPr>
          <w:rFonts w:ascii="Times New Roman" w:hAnsi="Times New Roman"/>
          <w:sz w:val="22"/>
          <w:szCs w:val="22"/>
        </w:rPr>
        <w:t xml:space="preserve">el </w:t>
      </w:r>
      <w:r w:rsidRPr="00CE6A60">
        <w:rPr>
          <w:rFonts w:ascii="Times New Roman" w:hAnsi="Times New Roman"/>
          <w:sz w:val="22"/>
          <w:szCs w:val="22"/>
        </w:rPr>
        <w:t>nivel socioeconómico; y modificables como hipertensi</w:t>
      </w:r>
      <w:r w:rsidR="000835E9" w:rsidRPr="00CE6A60">
        <w:rPr>
          <w:rFonts w:ascii="Times New Roman" w:hAnsi="Times New Roman"/>
          <w:sz w:val="22"/>
          <w:szCs w:val="22"/>
        </w:rPr>
        <w:t>ón arterial, diabetes mellitus</w:t>
      </w:r>
      <w:r w:rsidRPr="00CE6A60">
        <w:rPr>
          <w:rFonts w:ascii="Times New Roman" w:hAnsi="Times New Roman"/>
          <w:sz w:val="22"/>
          <w:szCs w:val="22"/>
        </w:rPr>
        <w:t>, sedentarismo, hipercolesterolemia y baja</w:t>
      </w:r>
      <w:r w:rsidR="00D136FE" w:rsidRPr="00CE6A60">
        <w:rPr>
          <w:rFonts w:ascii="Times New Roman" w:hAnsi="Times New Roman"/>
          <w:sz w:val="22"/>
          <w:szCs w:val="22"/>
        </w:rPr>
        <w:t xml:space="preserve"> resiliencia; entre otros (Díaz </w:t>
      </w:r>
      <w:r w:rsidRPr="00CE6A60">
        <w:rPr>
          <w:rFonts w:ascii="Times New Roman" w:hAnsi="Times New Roman"/>
          <w:sz w:val="22"/>
          <w:szCs w:val="22"/>
        </w:rPr>
        <w:t xml:space="preserve"> et al.</w:t>
      </w:r>
      <w:r w:rsidR="00D136FE" w:rsidRPr="00CE6A60">
        <w:rPr>
          <w:rFonts w:ascii="Times New Roman" w:hAnsi="Times New Roman"/>
          <w:sz w:val="22"/>
          <w:szCs w:val="22"/>
        </w:rPr>
        <w:t>, 2007; Hernández &amp; García, 2007; O’Donnell &amp;</w:t>
      </w:r>
      <w:r w:rsidRPr="00CE6A60">
        <w:rPr>
          <w:rFonts w:ascii="Times New Roman" w:hAnsi="Times New Roman"/>
          <w:sz w:val="22"/>
          <w:szCs w:val="22"/>
        </w:rPr>
        <w:t xml:space="preserve"> Elosua, 2008; Vegas, Guimar</w:t>
      </w:r>
      <w:r w:rsidR="00D136FE" w:rsidRPr="00CE6A60">
        <w:rPr>
          <w:rFonts w:ascii="Times New Roman" w:hAnsi="Times New Roman"/>
          <w:sz w:val="22"/>
          <w:szCs w:val="22"/>
        </w:rPr>
        <w:t>á &amp;</w:t>
      </w:r>
      <w:r w:rsidR="000835E9" w:rsidRPr="00CE6A60">
        <w:rPr>
          <w:rFonts w:ascii="Times New Roman" w:hAnsi="Times New Roman"/>
          <w:sz w:val="22"/>
          <w:szCs w:val="22"/>
        </w:rPr>
        <w:t xml:space="preserve"> Vegas, 2011).  Siendo la hipertensión arterial </w:t>
      </w:r>
      <w:r w:rsidR="0088721F" w:rsidRPr="00CE6A60">
        <w:rPr>
          <w:rFonts w:ascii="Times New Roman" w:hAnsi="Times New Roman"/>
          <w:sz w:val="22"/>
          <w:szCs w:val="22"/>
        </w:rPr>
        <w:t xml:space="preserve"> una</w:t>
      </w:r>
      <w:r w:rsidRPr="00CE6A60">
        <w:rPr>
          <w:rFonts w:ascii="Times New Roman" w:hAnsi="Times New Roman"/>
          <w:sz w:val="22"/>
          <w:szCs w:val="22"/>
        </w:rPr>
        <w:t xml:space="preserve"> de las principales causa</w:t>
      </w:r>
      <w:r w:rsidR="000835E9" w:rsidRPr="00CE6A60">
        <w:rPr>
          <w:rFonts w:ascii="Times New Roman" w:hAnsi="Times New Roman"/>
          <w:sz w:val="22"/>
          <w:szCs w:val="22"/>
        </w:rPr>
        <w:t>s de la enfermedad cardiovascular</w:t>
      </w:r>
      <w:r w:rsidR="00D136FE" w:rsidRPr="00CE6A60">
        <w:rPr>
          <w:rFonts w:ascii="Times New Roman" w:hAnsi="Times New Roman"/>
          <w:sz w:val="22"/>
          <w:szCs w:val="22"/>
        </w:rPr>
        <w:t xml:space="preserve"> (Medrano, Cerrato, Boix &amp;</w:t>
      </w:r>
      <w:r w:rsidRPr="00CE6A60">
        <w:rPr>
          <w:rFonts w:ascii="Times New Roman" w:hAnsi="Times New Roman"/>
          <w:sz w:val="22"/>
          <w:szCs w:val="22"/>
        </w:rPr>
        <w:t xml:space="preserve"> Delgado, 2005). </w:t>
      </w:r>
    </w:p>
    <w:p w:rsidR="00D70B91" w:rsidRPr="00CE6A60" w:rsidRDefault="00D70B91" w:rsidP="004C1573">
      <w:pPr>
        <w:spacing w:line="360" w:lineRule="auto"/>
        <w:ind w:firstLine="397"/>
        <w:jc w:val="both"/>
        <w:rPr>
          <w:rFonts w:ascii="Times New Roman" w:hAnsi="Times New Roman"/>
          <w:sz w:val="22"/>
          <w:szCs w:val="22"/>
        </w:rPr>
      </w:pPr>
      <w:r w:rsidRPr="00CE6A60">
        <w:rPr>
          <w:rFonts w:ascii="Times New Roman" w:hAnsi="Times New Roman"/>
          <w:color w:val="000000"/>
          <w:sz w:val="22"/>
          <w:szCs w:val="22"/>
        </w:rPr>
        <w:t>Actualmente se acepta que estos factores a</w:t>
      </w:r>
      <w:r w:rsidR="000835E9" w:rsidRPr="00CE6A60">
        <w:rPr>
          <w:rFonts w:ascii="Times New Roman" w:hAnsi="Times New Roman"/>
          <w:color w:val="000000"/>
          <w:sz w:val="22"/>
          <w:szCs w:val="22"/>
        </w:rPr>
        <w:t>sociados al desarrollo de la enfermedad cardiovascular</w:t>
      </w:r>
      <w:r w:rsidRPr="00CE6A60">
        <w:rPr>
          <w:rFonts w:ascii="Times New Roman" w:hAnsi="Times New Roman"/>
          <w:color w:val="000000"/>
          <w:sz w:val="22"/>
          <w:szCs w:val="22"/>
        </w:rPr>
        <w:t xml:space="preserve"> se encuentran  relacionados a estilos  o patrones de vida, los cuales determinan el proceso de salud-enfermedad (Cerecero, Hernández, Aguirre, Valdés </w:t>
      </w:r>
      <w:r w:rsidR="00D136FE" w:rsidRPr="00CE6A60">
        <w:rPr>
          <w:rFonts w:ascii="Times New Roman" w:hAnsi="Times New Roman"/>
          <w:color w:val="000000"/>
          <w:sz w:val="22"/>
          <w:szCs w:val="22"/>
        </w:rPr>
        <w:t>&amp;</w:t>
      </w:r>
      <w:r w:rsidRPr="00CE6A60">
        <w:rPr>
          <w:rFonts w:ascii="Times New Roman" w:hAnsi="Times New Roman"/>
          <w:color w:val="000000"/>
          <w:sz w:val="22"/>
          <w:szCs w:val="22"/>
        </w:rPr>
        <w:t xml:space="preserve"> Huitrón, 2009; Vives, 2007).</w:t>
      </w:r>
    </w:p>
    <w:p w:rsidR="001068D2" w:rsidRPr="00CE6A60" w:rsidRDefault="001068D2" w:rsidP="004C1573">
      <w:pPr>
        <w:spacing w:line="360" w:lineRule="auto"/>
        <w:ind w:firstLine="397"/>
        <w:jc w:val="both"/>
        <w:rPr>
          <w:rFonts w:ascii="Times New Roman" w:hAnsi="Times New Roman"/>
          <w:sz w:val="22"/>
          <w:szCs w:val="22"/>
        </w:rPr>
      </w:pPr>
      <w:r w:rsidRPr="00CE6A60">
        <w:rPr>
          <w:rFonts w:ascii="Times New Roman" w:hAnsi="Times New Roman"/>
          <w:sz w:val="22"/>
          <w:szCs w:val="22"/>
        </w:rPr>
        <w:t>Por este motivo, la aceptación de la idea que vincula los factores modificables con los estilos de vida saludable, traería consigo una reorientación teórica en el campo de la salud, enfocándose entonces a factores conductuales. De esta manera, desde el momento en el que se incorpora la conduct</w:t>
      </w:r>
      <w:r w:rsidR="00FF5880" w:rsidRPr="00CE6A60">
        <w:rPr>
          <w:rFonts w:ascii="Times New Roman" w:hAnsi="Times New Roman"/>
          <w:sz w:val="22"/>
          <w:szCs w:val="22"/>
        </w:rPr>
        <w:t>a en el ámbito de la salud, la p</w:t>
      </w:r>
      <w:r w:rsidRPr="00CE6A60">
        <w:rPr>
          <w:rFonts w:ascii="Times New Roman" w:hAnsi="Times New Roman"/>
          <w:sz w:val="22"/>
          <w:szCs w:val="22"/>
        </w:rPr>
        <w:t>sicología cobra vigencia en el área</w:t>
      </w:r>
      <w:r w:rsidR="00C179CD" w:rsidRPr="00CE6A60">
        <w:rPr>
          <w:rFonts w:ascii="Times New Roman" w:hAnsi="Times New Roman"/>
          <w:sz w:val="22"/>
          <w:szCs w:val="22"/>
        </w:rPr>
        <w:t xml:space="preserve"> (Oblitas, 2008). </w:t>
      </w:r>
    </w:p>
    <w:p w:rsidR="001068D2" w:rsidRPr="00CE6A60" w:rsidRDefault="001068D2" w:rsidP="004C1573">
      <w:pPr>
        <w:spacing w:line="360" w:lineRule="auto"/>
        <w:ind w:firstLine="397"/>
        <w:jc w:val="both"/>
        <w:rPr>
          <w:rFonts w:ascii="Times New Roman" w:hAnsi="Times New Roman"/>
          <w:sz w:val="22"/>
          <w:szCs w:val="22"/>
        </w:rPr>
      </w:pPr>
      <w:r w:rsidRPr="00CE6A60">
        <w:rPr>
          <w:rFonts w:ascii="Times New Roman" w:hAnsi="Times New Roman"/>
          <w:sz w:val="22"/>
          <w:szCs w:val="22"/>
        </w:rPr>
        <w:t>Sin embargo, durante muc</w:t>
      </w:r>
      <w:r w:rsidR="00FF5880" w:rsidRPr="00CE6A60">
        <w:rPr>
          <w:rFonts w:ascii="Times New Roman" w:hAnsi="Times New Roman"/>
          <w:sz w:val="22"/>
          <w:szCs w:val="22"/>
        </w:rPr>
        <w:t>ho tiempo el interés en p</w:t>
      </w:r>
      <w:r w:rsidRPr="00CE6A60">
        <w:rPr>
          <w:rFonts w:ascii="Times New Roman" w:hAnsi="Times New Roman"/>
          <w:sz w:val="22"/>
          <w:szCs w:val="22"/>
        </w:rPr>
        <w:t xml:space="preserve">sicología sobre este tema se ha centrado en el estudio de la patología, por lo que la modificación de estos estilos de vida o conductas relacionadas a las </w:t>
      </w:r>
      <w:r w:rsidR="000835E9" w:rsidRPr="00CE6A60">
        <w:rPr>
          <w:rFonts w:ascii="Times New Roman" w:hAnsi="Times New Roman"/>
          <w:color w:val="000000"/>
          <w:sz w:val="22"/>
          <w:szCs w:val="22"/>
        </w:rPr>
        <w:t>enfermedad cardiovascular</w:t>
      </w:r>
      <w:r w:rsidRPr="00CE6A60">
        <w:rPr>
          <w:rFonts w:ascii="Times New Roman" w:hAnsi="Times New Roman"/>
          <w:sz w:val="22"/>
          <w:szCs w:val="22"/>
        </w:rPr>
        <w:t xml:space="preserve">, se ha direccionado bajo un enfoque de disminución de riesgos, </w:t>
      </w:r>
      <w:r w:rsidR="00FF5880" w:rsidRPr="00CE6A60">
        <w:rPr>
          <w:rFonts w:ascii="Times New Roman" w:hAnsi="Times New Roman"/>
          <w:sz w:val="22"/>
          <w:szCs w:val="22"/>
        </w:rPr>
        <w:t>dirigido a evitar la enfermedad</w:t>
      </w:r>
      <w:r w:rsidRPr="00CE6A60">
        <w:rPr>
          <w:rFonts w:ascii="Times New Roman" w:hAnsi="Times New Roman"/>
          <w:sz w:val="22"/>
          <w:szCs w:val="22"/>
        </w:rPr>
        <w:t xml:space="preserve"> y no a preservar la sal</w:t>
      </w:r>
      <w:r w:rsidR="00D136FE" w:rsidRPr="00CE6A60">
        <w:rPr>
          <w:rFonts w:ascii="Times New Roman" w:hAnsi="Times New Roman"/>
          <w:sz w:val="22"/>
          <w:szCs w:val="22"/>
        </w:rPr>
        <w:t>ud (</w:t>
      </w:r>
      <w:r w:rsidR="002A07A0" w:rsidRPr="00CE6A60">
        <w:rPr>
          <w:rFonts w:ascii="Times New Roman" w:hAnsi="Times New Roman"/>
          <w:sz w:val="22"/>
          <w:szCs w:val="22"/>
        </w:rPr>
        <w:t>Acosta &amp; Sánchez,  2009; Blanco, 2011</w:t>
      </w:r>
      <w:r w:rsidRPr="00CE6A60">
        <w:rPr>
          <w:rFonts w:ascii="Times New Roman" w:hAnsi="Times New Roman"/>
          <w:sz w:val="22"/>
          <w:szCs w:val="22"/>
        </w:rPr>
        <w:t xml:space="preserve">). Pareciendo que mientras se prevenga la enfermedad, la salud queda tácita, por lo que resulta necesario reorientar las investigaciones hacia el extremo positivo de la salud, es decir a los factores de protección de la misma. </w:t>
      </w:r>
    </w:p>
    <w:p w:rsidR="002A07A0" w:rsidRPr="00CE6A60" w:rsidRDefault="001068D2" w:rsidP="004C1573">
      <w:pPr>
        <w:spacing w:line="360" w:lineRule="auto"/>
        <w:ind w:firstLine="397"/>
        <w:jc w:val="both"/>
        <w:rPr>
          <w:rFonts w:ascii="Times New Roman" w:hAnsi="Times New Roman"/>
          <w:color w:val="000000"/>
          <w:sz w:val="22"/>
          <w:szCs w:val="22"/>
        </w:rPr>
      </w:pPr>
      <w:r w:rsidRPr="00CE6A60">
        <w:rPr>
          <w:rFonts w:ascii="Times New Roman" w:hAnsi="Times New Roman"/>
          <w:color w:val="000000"/>
          <w:sz w:val="22"/>
          <w:szCs w:val="22"/>
        </w:rPr>
        <w:t xml:space="preserve">Es la Psicología Positiva, por iniciativa de Martin Seligman en 1998, </w:t>
      </w:r>
      <w:r w:rsidR="0088721F" w:rsidRPr="00CE6A60">
        <w:rPr>
          <w:rFonts w:ascii="Times New Roman" w:hAnsi="Times New Roman"/>
          <w:color w:val="000000"/>
          <w:sz w:val="22"/>
          <w:szCs w:val="22"/>
        </w:rPr>
        <w:t>quien</w:t>
      </w:r>
      <w:r w:rsidRPr="00CE6A60">
        <w:rPr>
          <w:rFonts w:ascii="Times New Roman" w:hAnsi="Times New Roman"/>
          <w:color w:val="000000"/>
          <w:sz w:val="22"/>
          <w:szCs w:val="22"/>
        </w:rPr>
        <w:t xml:space="preserve"> rescata y redirige un enfoque promotor de la salud, encaminado hacia el desarrollo de potencialidades de los seres humanos</w:t>
      </w:r>
      <w:r w:rsidR="00D136FE" w:rsidRPr="00CE6A60">
        <w:rPr>
          <w:rFonts w:ascii="Times New Roman" w:hAnsi="Times New Roman"/>
          <w:color w:val="000000"/>
          <w:sz w:val="22"/>
          <w:szCs w:val="22"/>
        </w:rPr>
        <w:t xml:space="preserve"> (Muñoz &amp;</w:t>
      </w:r>
      <w:r w:rsidR="00D70B91" w:rsidRPr="00CE6A60">
        <w:rPr>
          <w:rFonts w:ascii="Times New Roman" w:hAnsi="Times New Roman"/>
          <w:color w:val="000000"/>
          <w:sz w:val="22"/>
          <w:szCs w:val="22"/>
        </w:rPr>
        <w:t xml:space="preserve"> Gaslonde, 2010)</w:t>
      </w:r>
      <w:r w:rsidRPr="00CE6A60">
        <w:rPr>
          <w:rFonts w:ascii="Times New Roman" w:hAnsi="Times New Roman"/>
          <w:color w:val="000000"/>
          <w:sz w:val="22"/>
          <w:szCs w:val="22"/>
        </w:rPr>
        <w:t>. Esta visión permite incorporar los factores positivos aportando una nueva pauta a la investigación, de manera que favorece el alcance de un mayor desarrollo psicológico, social y comunitario, constituyendo una estrategia para el fomento de estilos de vida saludable</w:t>
      </w:r>
      <w:r w:rsidR="001840BB" w:rsidRPr="00CE6A60">
        <w:rPr>
          <w:rFonts w:ascii="Times New Roman" w:hAnsi="Times New Roman"/>
          <w:color w:val="000000"/>
          <w:sz w:val="22"/>
          <w:szCs w:val="22"/>
        </w:rPr>
        <w:t xml:space="preserve"> (</w:t>
      </w:r>
      <w:r w:rsidR="002A07A0" w:rsidRPr="00CE6A60">
        <w:rPr>
          <w:rFonts w:ascii="Times New Roman" w:hAnsi="Times New Roman"/>
          <w:color w:val="000000"/>
          <w:sz w:val="22"/>
          <w:szCs w:val="22"/>
        </w:rPr>
        <w:t>Vázquez, Hervás, Rahona &amp; Gómez</w:t>
      </w:r>
      <w:r w:rsidR="001840BB" w:rsidRPr="00CE6A60">
        <w:rPr>
          <w:rFonts w:ascii="Times New Roman" w:hAnsi="Times New Roman"/>
          <w:color w:val="000000"/>
          <w:sz w:val="22"/>
          <w:szCs w:val="22"/>
        </w:rPr>
        <w:t>,</w:t>
      </w:r>
      <w:r w:rsidR="00D70B91" w:rsidRPr="00CE6A60">
        <w:rPr>
          <w:rFonts w:ascii="Times New Roman" w:hAnsi="Times New Roman"/>
          <w:color w:val="000000"/>
          <w:sz w:val="22"/>
          <w:szCs w:val="22"/>
        </w:rPr>
        <w:t xml:space="preserve"> 2009)</w:t>
      </w:r>
      <w:r w:rsidRPr="00CE6A60">
        <w:rPr>
          <w:rFonts w:ascii="Times New Roman" w:hAnsi="Times New Roman"/>
          <w:color w:val="000000"/>
          <w:sz w:val="22"/>
          <w:szCs w:val="22"/>
        </w:rPr>
        <w:t xml:space="preserve">. </w:t>
      </w:r>
      <w:r w:rsidR="002A07A0" w:rsidRPr="00CE6A60">
        <w:rPr>
          <w:rFonts w:ascii="Times New Roman" w:hAnsi="Times New Roman"/>
          <w:color w:val="000000"/>
          <w:sz w:val="22"/>
          <w:szCs w:val="22"/>
        </w:rPr>
        <w:t xml:space="preserve"> </w:t>
      </w:r>
    </w:p>
    <w:p w:rsidR="001068D2" w:rsidRPr="00CE6A60" w:rsidRDefault="001068D2" w:rsidP="004C1573">
      <w:pPr>
        <w:spacing w:line="360" w:lineRule="auto"/>
        <w:ind w:firstLine="397"/>
        <w:jc w:val="both"/>
        <w:rPr>
          <w:rFonts w:ascii="Times New Roman" w:hAnsi="Times New Roman"/>
          <w:color w:val="000000"/>
          <w:sz w:val="22"/>
          <w:szCs w:val="22"/>
        </w:rPr>
      </w:pPr>
      <w:r w:rsidRPr="00CE6A60">
        <w:rPr>
          <w:rFonts w:ascii="Times New Roman" w:hAnsi="Times New Roman"/>
          <w:sz w:val="22"/>
          <w:szCs w:val="22"/>
        </w:rPr>
        <w:t>Es allí donde, basándose en este enfoque</w:t>
      </w:r>
      <w:r w:rsidR="001840BB" w:rsidRPr="00CE6A60">
        <w:rPr>
          <w:rFonts w:ascii="Times New Roman" w:hAnsi="Times New Roman"/>
          <w:sz w:val="22"/>
          <w:szCs w:val="22"/>
        </w:rPr>
        <w:t>,</w:t>
      </w:r>
      <w:r w:rsidRPr="00CE6A60">
        <w:rPr>
          <w:rFonts w:ascii="Times New Roman" w:hAnsi="Times New Roman"/>
          <w:sz w:val="22"/>
          <w:szCs w:val="22"/>
        </w:rPr>
        <w:t xml:space="preserve"> se pretende redirigir el foco negativo del riesgo, hacia el inte</w:t>
      </w:r>
      <w:r w:rsidR="001840BB" w:rsidRPr="00CE6A60">
        <w:rPr>
          <w:rFonts w:ascii="Times New Roman" w:hAnsi="Times New Roman"/>
          <w:sz w:val="22"/>
          <w:szCs w:val="22"/>
        </w:rPr>
        <w:t xml:space="preserve">rés por las fortalezas humanas </w:t>
      </w:r>
      <w:r w:rsidR="00D70B91" w:rsidRPr="00CE6A60">
        <w:rPr>
          <w:rFonts w:ascii="Times New Roman" w:hAnsi="Times New Roman"/>
          <w:color w:val="000000"/>
          <w:sz w:val="22"/>
          <w:szCs w:val="22"/>
        </w:rPr>
        <w:t>(Muñoz</w:t>
      </w:r>
      <w:r w:rsidR="002A07A0" w:rsidRPr="00CE6A60">
        <w:rPr>
          <w:rFonts w:ascii="Times New Roman" w:hAnsi="Times New Roman"/>
          <w:color w:val="000000"/>
          <w:sz w:val="22"/>
          <w:szCs w:val="22"/>
        </w:rPr>
        <w:t xml:space="preserve"> &amp; Gaslonde, </w:t>
      </w:r>
      <w:r w:rsidR="00D70B91" w:rsidRPr="00CE6A60">
        <w:rPr>
          <w:rFonts w:ascii="Times New Roman" w:hAnsi="Times New Roman"/>
          <w:color w:val="000000"/>
          <w:sz w:val="22"/>
          <w:szCs w:val="22"/>
        </w:rPr>
        <w:t>2010</w:t>
      </w:r>
      <w:r w:rsidRPr="00CE6A60">
        <w:rPr>
          <w:rFonts w:ascii="Times New Roman" w:hAnsi="Times New Roman"/>
          <w:sz w:val="22"/>
          <w:szCs w:val="22"/>
        </w:rPr>
        <w:t>). De manera que los factores promotores asociados a conductas saludables, como la autoeficac</w:t>
      </w:r>
      <w:r w:rsidR="00D136FE" w:rsidRPr="00CE6A60">
        <w:rPr>
          <w:rFonts w:ascii="Times New Roman" w:hAnsi="Times New Roman"/>
          <w:sz w:val="22"/>
          <w:szCs w:val="22"/>
        </w:rPr>
        <w:t>ia generalizada (Ríos, Sánchez &amp;</w:t>
      </w:r>
      <w:r w:rsidRPr="00CE6A60">
        <w:rPr>
          <w:rFonts w:ascii="Times New Roman" w:hAnsi="Times New Roman"/>
          <w:sz w:val="22"/>
          <w:szCs w:val="22"/>
        </w:rPr>
        <w:t xml:space="preserve"> Godoy</w:t>
      </w:r>
      <w:r w:rsidR="001840BB" w:rsidRPr="00CE6A60">
        <w:rPr>
          <w:rFonts w:ascii="Times New Roman" w:hAnsi="Times New Roman"/>
          <w:sz w:val="22"/>
          <w:szCs w:val="22"/>
        </w:rPr>
        <w:t>, 2010), apoyo social percibido</w:t>
      </w:r>
      <w:r w:rsidRPr="00CE6A60">
        <w:rPr>
          <w:rFonts w:ascii="Times New Roman" w:hAnsi="Times New Roman"/>
          <w:sz w:val="22"/>
          <w:szCs w:val="22"/>
        </w:rPr>
        <w:t xml:space="preserve"> y la resiliencia ayuden a promocionar conductas dirigidas a metas (Fiorentino, 2008).  </w:t>
      </w:r>
      <w:r w:rsidRPr="00CE6A60">
        <w:rPr>
          <w:rFonts w:ascii="Times New Roman" w:hAnsi="Times New Roman"/>
          <w:color w:val="000000"/>
          <w:sz w:val="22"/>
          <w:szCs w:val="22"/>
        </w:rPr>
        <w:t xml:space="preserve">Además de estos factores psicológicos de protección es necesario tomar en cuenta aquellas variables individuales como edad, sexo y nivel socioeconómico que ayudan a conservar igualmente la salud. </w:t>
      </w:r>
    </w:p>
    <w:p w:rsidR="00755DC7" w:rsidRPr="00CE6A60" w:rsidRDefault="00755DC7" w:rsidP="004C1573">
      <w:pPr>
        <w:spacing w:line="360" w:lineRule="auto"/>
        <w:ind w:firstLine="397"/>
        <w:jc w:val="both"/>
        <w:rPr>
          <w:rFonts w:ascii="Times New Roman" w:hAnsi="Times New Roman"/>
          <w:sz w:val="22"/>
          <w:szCs w:val="22"/>
        </w:rPr>
      </w:pPr>
      <w:r w:rsidRPr="00CE6A60">
        <w:rPr>
          <w:rFonts w:ascii="Times New Roman" w:hAnsi="Times New Roman"/>
          <w:sz w:val="22"/>
          <w:szCs w:val="22"/>
        </w:rPr>
        <w:lastRenderedPageBreak/>
        <w:t>Al igual que existen investigaciones que reportan factores de riesgo o patrones de vida asociados a las enfermedades cardiovasculares, también se han reportado elementos protectores psicológicos que contribuyen a la maximización de estos estilos de vida, resguardando y promoviendo la salud</w:t>
      </w:r>
      <w:r w:rsidR="00D70B91" w:rsidRPr="00CE6A60">
        <w:rPr>
          <w:rFonts w:ascii="Times New Roman" w:hAnsi="Times New Roman"/>
          <w:sz w:val="22"/>
          <w:szCs w:val="22"/>
        </w:rPr>
        <w:t xml:space="preserve"> (Blanco, 2011)</w:t>
      </w:r>
      <w:r w:rsidRPr="00CE6A60">
        <w:rPr>
          <w:rFonts w:ascii="Times New Roman" w:hAnsi="Times New Roman"/>
          <w:sz w:val="22"/>
          <w:szCs w:val="22"/>
        </w:rPr>
        <w:t>.</w:t>
      </w:r>
    </w:p>
    <w:p w:rsidR="00755DC7" w:rsidRPr="00CE6A60" w:rsidRDefault="00755DC7" w:rsidP="004C1573">
      <w:pPr>
        <w:spacing w:line="360" w:lineRule="auto"/>
        <w:ind w:firstLine="397"/>
        <w:jc w:val="both"/>
        <w:rPr>
          <w:rFonts w:ascii="Times New Roman" w:hAnsi="Times New Roman"/>
          <w:b/>
          <w:color w:val="FF0000"/>
          <w:sz w:val="22"/>
          <w:szCs w:val="22"/>
        </w:rPr>
      </w:pPr>
      <w:r w:rsidRPr="00CE6A60">
        <w:rPr>
          <w:rFonts w:ascii="Times New Roman" w:hAnsi="Times New Roman"/>
          <w:sz w:val="22"/>
          <w:szCs w:val="22"/>
        </w:rPr>
        <w:t xml:space="preserve">Dentro de estos factores promotores de conductas saludables, se encuentra la edad, el sexo, el nivel socioeconómico, la </w:t>
      </w:r>
      <w:r w:rsidR="00DB2886" w:rsidRPr="00CE6A60">
        <w:rPr>
          <w:rFonts w:ascii="Times New Roman" w:hAnsi="Times New Roman"/>
          <w:sz w:val="22"/>
          <w:szCs w:val="22"/>
        </w:rPr>
        <w:t>a</w:t>
      </w:r>
      <w:r w:rsidRPr="00CE6A60">
        <w:rPr>
          <w:rFonts w:ascii="Times New Roman" w:hAnsi="Times New Roman"/>
          <w:sz w:val="22"/>
          <w:szCs w:val="22"/>
        </w:rPr>
        <w:t xml:space="preserve">utoeficacia generalizada, el </w:t>
      </w:r>
      <w:r w:rsidR="00DB2886" w:rsidRPr="00CE6A60">
        <w:rPr>
          <w:rFonts w:ascii="Times New Roman" w:hAnsi="Times New Roman"/>
          <w:sz w:val="22"/>
          <w:szCs w:val="22"/>
        </w:rPr>
        <w:t>a</w:t>
      </w:r>
      <w:r w:rsidRPr="00CE6A60">
        <w:rPr>
          <w:rFonts w:ascii="Times New Roman" w:hAnsi="Times New Roman"/>
          <w:sz w:val="22"/>
          <w:szCs w:val="22"/>
        </w:rPr>
        <w:t xml:space="preserve">poyo social percibido, y por último la </w:t>
      </w:r>
      <w:r w:rsidR="00DB2886" w:rsidRPr="00CE6A60">
        <w:rPr>
          <w:rFonts w:ascii="Times New Roman" w:hAnsi="Times New Roman"/>
          <w:sz w:val="22"/>
          <w:szCs w:val="22"/>
        </w:rPr>
        <w:t>r</w:t>
      </w:r>
      <w:r w:rsidRPr="00CE6A60">
        <w:rPr>
          <w:rFonts w:ascii="Times New Roman" w:hAnsi="Times New Roman"/>
          <w:sz w:val="22"/>
          <w:szCs w:val="22"/>
        </w:rPr>
        <w:t>esiliencia como una integración de varios elementos</w:t>
      </w:r>
      <w:r w:rsidR="00D136FE" w:rsidRPr="00CE6A60">
        <w:rPr>
          <w:rFonts w:ascii="Times New Roman" w:hAnsi="Times New Roman"/>
          <w:sz w:val="22"/>
          <w:szCs w:val="22"/>
        </w:rPr>
        <w:t xml:space="preserve"> (Olivari &amp; Urra, 2007; </w:t>
      </w:r>
      <w:r w:rsidR="002A07A0" w:rsidRPr="00CE6A60">
        <w:rPr>
          <w:rFonts w:ascii="Times New Roman" w:hAnsi="Times New Roman"/>
          <w:sz w:val="22"/>
          <w:szCs w:val="22"/>
        </w:rPr>
        <w:t xml:space="preserve">Ríos et al., 2010; </w:t>
      </w:r>
      <w:r w:rsidR="00D136FE" w:rsidRPr="00CE6A60">
        <w:rPr>
          <w:rFonts w:ascii="Times New Roman" w:hAnsi="Times New Roman"/>
          <w:sz w:val="22"/>
          <w:szCs w:val="22"/>
        </w:rPr>
        <w:t>Vegas &amp;</w:t>
      </w:r>
      <w:r w:rsidR="00F37C23" w:rsidRPr="00CE6A60">
        <w:rPr>
          <w:rFonts w:ascii="Times New Roman" w:hAnsi="Times New Roman"/>
          <w:sz w:val="22"/>
          <w:szCs w:val="22"/>
        </w:rPr>
        <w:t xml:space="preserve"> González,</w:t>
      </w:r>
      <w:r w:rsidR="002A07A0" w:rsidRPr="00CE6A60">
        <w:rPr>
          <w:rFonts w:ascii="Times New Roman" w:hAnsi="Times New Roman"/>
          <w:sz w:val="22"/>
          <w:szCs w:val="22"/>
        </w:rPr>
        <w:t xml:space="preserve"> 2009</w:t>
      </w:r>
      <w:r w:rsidR="00F37C23" w:rsidRPr="00CE6A60">
        <w:rPr>
          <w:rFonts w:ascii="Times New Roman" w:hAnsi="Times New Roman"/>
          <w:sz w:val="22"/>
          <w:szCs w:val="22"/>
        </w:rPr>
        <w:t>)</w:t>
      </w:r>
      <w:r w:rsidRPr="00CE6A60">
        <w:rPr>
          <w:rFonts w:ascii="Times New Roman" w:hAnsi="Times New Roman"/>
          <w:color w:val="000000"/>
          <w:sz w:val="22"/>
          <w:szCs w:val="22"/>
        </w:rPr>
        <w:t xml:space="preserve">. Estas variables positivas han cambiado la forma como se percibe la salud del ser humano, pasando de un modelo de riesgo basado en la carencia, a un modelo de promoción dirigido a las fortalezas, incrementando el nivel de bienestar; por lo que sería un gran aporte a la hora de promover factores de protección cardiovascular, aunque existan variables de riesgo como la </w:t>
      </w:r>
      <w:r w:rsidR="000835E9" w:rsidRPr="00CE6A60">
        <w:rPr>
          <w:rFonts w:ascii="Times New Roman" w:hAnsi="Times New Roman"/>
          <w:color w:val="000000"/>
          <w:sz w:val="22"/>
          <w:szCs w:val="22"/>
        </w:rPr>
        <w:t>hipertensión arterial</w:t>
      </w:r>
      <w:r w:rsidR="00434124" w:rsidRPr="00CE6A60">
        <w:rPr>
          <w:rFonts w:ascii="Times New Roman" w:hAnsi="Times New Roman"/>
          <w:color w:val="000000"/>
          <w:sz w:val="22"/>
          <w:szCs w:val="22"/>
        </w:rPr>
        <w:t xml:space="preserve"> (Acosta </w:t>
      </w:r>
      <w:r w:rsidR="006942E9" w:rsidRPr="00CE6A60">
        <w:rPr>
          <w:rFonts w:ascii="Times New Roman" w:hAnsi="Times New Roman"/>
          <w:color w:val="000000"/>
          <w:sz w:val="22"/>
          <w:szCs w:val="22"/>
        </w:rPr>
        <w:t>et al.</w:t>
      </w:r>
      <w:r w:rsidR="00434124" w:rsidRPr="00CE6A60">
        <w:rPr>
          <w:rFonts w:ascii="Times New Roman" w:hAnsi="Times New Roman"/>
          <w:color w:val="000000"/>
          <w:sz w:val="22"/>
          <w:szCs w:val="22"/>
        </w:rPr>
        <w:t>, 2009)</w:t>
      </w:r>
      <w:r w:rsidRPr="00CE6A60">
        <w:rPr>
          <w:rFonts w:ascii="Times New Roman" w:hAnsi="Times New Roman"/>
          <w:color w:val="000000"/>
          <w:sz w:val="22"/>
          <w:szCs w:val="22"/>
        </w:rPr>
        <w:t>.</w:t>
      </w:r>
    </w:p>
    <w:p w:rsidR="00755DC7" w:rsidRPr="00CE6A60" w:rsidRDefault="00755DC7" w:rsidP="004C1573">
      <w:pPr>
        <w:spacing w:line="360" w:lineRule="auto"/>
        <w:ind w:firstLine="397"/>
        <w:jc w:val="both"/>
        <w:rPr>
          <w:rFonts w:ascii="Times New Roman" w:hAnsi="Times New Roman"/>
          <w:color w:val="000000"/>
          <w:sz w:val="22"/>
          <w:szCs w:val="22"/>
        </w:rPr>
      </w:pPr>
      <w:r w:rsidRPr="00CE6A60">
        <w:rPr>
          <w:rFonts w:ascii="Times New Roman" w:hAnsi="Times New Roman"/>
          <w:color w:val="000000"/>
          <w:sz w:val="22"/>
          <w:szCs w:val="22"/>
        </w:rPr>
        <w:t>A pesar de este enfoque esperanzador los esfuerzos siguen dirigiéndose a la disminución del riesgo</w:t>
      </w:r>
      <w:r w:rsidR="001840BB" w:rsidRPr="00CE6A60">
        <w:rPr>
          <w:rFonts w:ascii="Times New Roman" w:hAnsi="Times New Roman"/>
          <w:color w:val="000000"/>
          <w:sz w:val="22"/>
          <w:szCs w:val="22"/>
        </w:rPr>
        <w:t xml:space="preserve"> (Vásquez</w:t>
      </w:r>
      <w:r w:rsidR="00434124" w:rsidRPr="00CE6A60">
        <w:rPr>
          <w:rFonts w:ascii="Times New Roman" w:hAnsi="Times New Roman"/>
          <w:color w:val="000000"/>
          <w:sz w:val="22"/>
          <w:szCs w:val="22"/>
        </w:rPr>
        <w:t xml:space="preserve"> et al.</w:t>
      </w:r>
      <w:r w:rsidR="006942E9" w:rsidRPr="00CE6A60">
        <w:rPr>
          <w:rFonts w:ascii="Times New Roman" w:hAnsi="Times New Roman"/>
          <w:color w:val="000000"/>
          <w:sz w:val="22"/>
          <w:szCs w:val="22"/>
        </w:rPr>
        <w:t>,</w:t>
      </w:r>
      <w:r w:rsidR="00434124" w:rsidRPr="00CE6A60">
        <w:rPr>
          <w:rFonts w:ascii="Times New Roman" w:hAnsi="Times New Roman"/>
          <w:color w:val="000000"/>
          <w:sz w:val="22"/>
          <w:szCs w:val="22"/>
        </w:rPr>
        <w:t xml:space="preserve"> 2009)</w:t>
      </w:r>
      <w:r w:rsidRPr="00CE6A60">
        <w:rPr>
          <w:rFonts w:ascii="Times New Roman" w:hAnsi="Times New Roman"/>
          <w:color w:val="000000"/>
          <w:sz w:val="22"/>
          <w:szCs w:val="22"/>
        </w:rPr>
        <w:t>, y la enfermedad cardiovascular sigue siendo la principal causa de muerte</w:t>
      </w:r>
      <w:r w:rsidR="001840BB" w:rsidRPr="00CE6A60">
        <w:rPr>
          <w:rFonts w:ascii="Times New Roman" w:hAnsi="Times New Roman"/>
          <w:color w:val="000000"/>
          <w:sz w:val="22"/>
          <w:szCs w:val="22"/>
        </w:rPr>
        <w:t xml:space="preserve"> (O’ Donnell</w:t>
      </w:r>
      <w:r w:rsidR="00434124" w:rsidRPr="00CE6A60">
        <w:rPr>
          <w:rFonts w:ascii="Times New Roman" w:hAnsi="Times New Roman"/>
          <w:color w:val="000000"/>
          <w:sz w:val="22"/>
          <w:szCs w:val="22"/>
        </w:rPr>
        <w:t xml:space="preserve"> et al.</w:t>
      </w:r>
      <w:r w:rsidR="006942E9" w:rsidRPr="00CE6A60">
        <w:rPr>
          <w:rFonts w:ascii="Times New Roman" w:hAnsi="Times New Roman"/>
          <w:color w:val="000000"/>
          <w:sz w:val="22"/>
          <w:szCs w:val="22"/>
        </w:rPr>
        <w:t>,</w:t>
      </w:r>
      <w:r w:rsidR="00434124" w:rsidRPr="00CE6A60">
        <w:rPr>
          <w:rFonts w:ascii="Times New Roman" w:hAnsi="Times New Roman"/>
          <w:color w:val="000000"/>
          <w:sz w:val="22"/>
          <w:szCs w:val="22"/>
        </w:rPr>
        <w:t xml:space="preserve"> 2008)</w:t>
      </w:r>
      <w:r w:rsidRPr="00CE6A60">
        <w:rPr>
          <w:rFonts w:ascii="Times New Roman" w:hAnsi="Times New Roman"/>
          <w:color w:val="000000"/>
          <w:sz w:val="22"/>
          <w:szCs w:val="22"/>
        </w:rPr>
        <w:t>; además, el direccionar  las investigaciones sólo al riesgo, trae como consecuencia un vacío en los factores potenciadores de la salud. Sin embargo, considerar estos elementos positivos aislados tampoco sería suficiente; es necesario delimitar la conducta saludable como el resultado de múltiples variables individuales y sociales</w:t>
      </w:r>
      <w:r w:rsidR="001068D2" w:rsidRPr="00CE6A60">
        <w:rPr>
          <w:rFonts w:ascii="Times New Roman" w:hAnsi="Times New Roman"/>
          <w:color w:val="000000"/>
          <w:sz w:val="22"/>
          <w:szCs w:val="22"/>
        </w:rPr>
        <w:t xml:space="preserve"> (Laham, 2008)</w:t>
      </w:r>
      <w:r w:rsidRPr="00CE6A60">
        <w:rPr>
          <w:rFonts w:ascii="Times New Roman" w:hAnsi="Times New Roman"/>
          <w:color w:val="000000"/>
          <w:sz w:val="22"/>
          <w:szCs w:val="22"/>
        </w:rPr>
        <w:t>. Desde esta perspectiva, el modelo de ruta permite observar la interacción o la relación entre diversas variables hasta llegar a la ejecución de la conducta</w:t>
      </w:r>
      <w:r w:rsidR="00434124" w:rsidRPr="00CE6A60">
        <w:rPr>
          <w:rFonts w:ascii="Times New Roman" w:hAnsi="Times New Roman"/>
          <w:color w:val="000000"/>
          <w:sz w:val="22"/>
          <w:szCs w:val="22"/>
        </w:rPr>
        <w:t xml:space="preserve"> (Angelucci, 2007)</w:t>
      </w:r>
      <w:r w:rsidRPr="00CE6A60">
        <w:rPr>
          <w:rFonts w:ascii="Times New Roman" w:hAnsi="Times New Roman"/>
          <w:color w:val="000000"/>
          <w:sz w:val="22"/>
          <w:szCs w:val="22"/>
        </w:rPr>
        <w:t xml:space="preserve">, por lo que sería factible destacar este método interaccionista en el contexto de los estilos de vida saludable, </w:t>
      </w:r>
      <w:r w:rsidR="00DB2886" w:rsidRPr="00CE6A60">
        <w:rPr>
          <w:rFonts w:ascii="Times New Roman" w:hAnsi="Times New Roman"/>
          <w:color w:val="000000"/>
          <w:sz w:val="22"/>
          <w:szCs w:val="22"/>
        </w:rPr>
        <w:t>admitiendo</w:t>
      </w:r>
      <w:r w:rsidRPr="00CE6A60">
        <w:rPr>
          <w:rFonts w:ascii="Times New Roman" w:hAnsi="Times New Roman"/>
          <w:color w:val="000000"/>
          <w:sz w:val="22"/>
          <w:szCs w:val="22"/>
        </w:rPr>
        <w:t xml:space="preserve"> no sólo la visión integral del fenómeno, sino la verificación del modelo.</w:t>
      </w:r>
    </w:p>
    <w:p w:rsidR="002A07A0" w:rsidRPr="00CE6A60" w:rsidRDefault="001840BB" w:rsidP="004C1573">
      <w:pPr>
        <w:spacing w:line="360" w:lineRule="auto"/>
        <w:ind w:firstLine="397"/>
        <w:jc w:val="both"/>
        <w:rPr>
          <w:rFonts w:ascii="Times New Roman" w:hAnsi="Times New Roman"/>
          <w:sz w:val="22"/>
          <w:szCs w:val="22"/>
        </w:rPr>
      </w:pPr>
      <w:r w:rsidRPr="00CE6A60">
        <w:rPr>
          <w:rFonts w:ascii="Times New Roman" w:hAnsi="Times New Roman"/>
          <w:sz w:val="22"/>
          <w:szCs w:val="22"/>
        </w:rPr>
        <w:t>L</w:t>
      </w:r>
      <w:r w:rsidR="00755DC7" w:rsidRPr="00CE6A60">
        <w:rPr>
          <w:rFonts w:ascii="Times New Roman" w:hAnsi="Times New Roman"/>
          <w:sz w:val="22"/>
          <w:szCs w:val="22"/>
        </w:rPr>
        <w:t>a importancia de la presente investigación no sólo reside en el pun</w:t>
      </w:r>
      <w:r w:rsidRPr="00CE6A60">
        <w:rPr>
          <w:rFonts w:ascii="Times New Roman" w:hAnsi="Times New Roman"/>
          <w:sz w:val="22"/>
          <w:szCs w:val="22"/>
        </w:rPr>
        <w:t>to de vista teórico, sino en el</w:t>
      </w:r>
      <w:r w:rsidR="00755DC7" w:rsidRPr="00CE6A60">
        <w:rPr>
          <w:rFonts w:ascii="Times New Roman" w:hAnsi="Times New Roman"/>
          <w:sz w:val="22"/>
          <w:szCs w:val="22"/>
        </w:rPr>
        <w:t xml:space="preserve"> práctico, donde al tomar acceso a investigaciones con variables de protección y promo</w:t>
      </w:r>
      <w:r w:rsidR="00DB2886" w:rsidRPr="00CE6A60">
        <w:rPr>
          <w:rFonts w:ascii="Times New Roman" w:hAnsi="Times New Roman"/>
          <w:sz w:val="22"/>
          <w:szCs w:val="22"/>
        </w:rPr>
        <w:t xml:space="preserve">ción del ser </w:t>
      </w:r>
      <w:r w:rsidR="002A07A0" w:rsidRPr="00CE6A60">
        <w:rPr>
          <w:rFonts w:ascii="Times New Roman" w:hAnsi="Times New Roman"/>
          <w:sz w:val="22"/>
          <w:szCs w:val="22"/>
        </w:rPr>
        <w:t>humano, se logren dos</w:t>
      </w:r>
      <w:r w:rsidR="00755DC7" w:rsidRPr="00CE6A60">
        <w:rPr>
          <w:rFonts w:ascii="Times New Roman" w:hAnsi="Times New Roman"/>
          <w:sz w:val="22"/>
          <w:szCs w:val="22"/>
        </w:rPr>
        <w:t xml:space="preserve"> aportes importantes:</w:t>
      </w:r>
      <w:r w:rsidR="002A07A0" w:rsidRPr="00CE6A60">
        <w:rPr>
          <w:rFonts w:ascii="Times New Roman" w:hAnsi="Times New Roman"/>
          <w:sz w:val="22"/>
          <w:szCs w:val="22"/>
        </w:rPr>
        <w:t xml:space="preserve"> </w:t>
      </w:r>
      <w:r w:rsidR="00755DC7" w:rsidRPr="00CE6A60">
        <w:rPr>
          <w:rFonts w:ascii="Times New Roman" w:hAnsi="Times New Roman"/>
          <w:sz w:val="22"/>
          <w:szCs w:val="22"/>
        </w:rPr>
        <w:t xml:space="preserve"> Guiar el camino hacia el extremo olvidado, como lo es la promoción de la salud y no simplemente</w:t>
      </w:r>
      <w:r w:rsidR="002A07A0" w:rsidRPr="00CE6A60">
        <w:rPr>
          <w:rFonts w:ascii="Times New Roman" w:hAnsi="Times New Roman"/>
          <w:sz w:val="22"/>
          <w:szCs w:val="22"/>
        </w:rPr>
        <w:t xml:space="preserve"> la prevención de la enfermedad</w:t>
      </w:r>
      <w:r w:rsidR="00D165F3" w:rsidRPr="00CE6A60">
        <w:rPr>
          <w:rFonts w:ascii="Times New Roman" w:hAnsi="Times New Roman"/>
          <w:sz w:val="22"/>
          <w:szCs w:val="22"/>
        </w:rPr>
        <w:t xml:space="preserve">, y dar pie a </w:t>
      </w:r>
      <w:r w:rsidR="00755DC7" w:rsidRPr="00CE6A60">
        <w:rPr>
          <w:rFonts w:ascii="Times New Roman" w:hAnsi="Times New Roman"/>
          <w:sz w:val="22"/>
          <w:szCs w:val="22"/>
        </w:rPr>
        <w:t xml:space="preserve"> diseño e implementación de futuros programas</w:t>
      </w:r>
      <w:r w:rsidR="002A07A0" w:rsidRPr="00CE6A60">
        <w:rPr>
          <w:rFonts w:ascii="Times New Roman" w:hAnsi="Times New Roman"/>
          <w:sz w:val="22"/>
          <w:szCs w:val="22"/>
        </w:rPr>
        <w:t xml:space="preserve"> que tomen en consideración factores protectores </w:t>
      </w:r>
      <w:r w:rsidR="00D165F3" w:rsidRPr="00CE6A60">
        <w:rPr>
          <w:rFonts w:ascii="Times New Roman" w:hAnsi="Times New Roman"/>
          <w:sz w:val="22"/>
          <w:szCs w:val="22"/>
        </w:rPr>
        <w:t xml:space="preserve">dentro del área cardiovascular. </w:t>
      </w:r>
    </w:p>
    <w:p w:rsidR="00B826B5" w:rsidRPr="00CE6A60" w:rsidRDefault="00755DC7" w:rsidP="004C1573">
      <w:pPr>
        <w:spacing w:line="360" w:lineRule="auto"/>
        <w:ind w:firstLine="397"/>
        <w:jc w:val="both"/>
        <w:rPr>
          <w:rFonts w:ascii="Times New Roman" w:hAnsi="Times New Roman"/>
          <w:color w:val="000000"/>
          <w:sz w:val="22"/>
          <w:szCs w:val="22"/>
        </w:rPr>
      </w:pPr>
      <w:r w:rsidRPr="00CE6A60">
        <w:rPr>
          <w:rFonts w:ascii="Times New Roman" w:hAnsi="Times New Roman"/>
          <w:color w:val="000000"/>
          <w:sz w:val="22"/>
          <w:szCs w:val="22"/>
        </w:rPr>
        <w:t xml:space="preserve">Así pues, </w:t>
      </w:r>
      <w:r w:rsidR="00B51570" w:rsidRPr="00CE6A60">
        <w:rPr>
          <w:rFonts w:ascii="Times New Roman" w:hAnsi="Times New Roman"/>
          <w:color w:val="000000"/>
          <w:sz w:val="22"/>
          <w:szCs w:val="22"/>
        </w:rPr>
        <w:t xml:space="preserve">el </w:t>
      </w:r>
      <w:r w:rsidRPr="00CE6A60">
        <w:rPr>
          <w:rFonts w:ascii="Times New Roman" w:hAnsi="Times New Roman"/>
          <w:sz w:val="22"/>
          <w:szCs w:val="22"/>
        </w:rPr>
        <w:t>objetivo</w:t>
      </w:r>
      <w:r w:rsidR="00B51570" w:rsidRPr="00CE6A60">
        <w:rPr>
          <w:rFonts w:ascii="Times New Roman" w:hAnsi="Times New Roman"/>
          <w:sz w:val="22"/>
          <w:szCs w:val="22"/>
        </w:rPr>
        <w:t xml:space="preserve"> de la presente investigación fue</w:t>
      </w:r>
      <w:r w:rsidRPr="00CE6A60">
        <w:rPr>
          <w:rFonts w:ascii="Times New Roman" w:hAnsi="Times New Roman"/>
          <w:sz w:val="22"/>
          <w:szCs w:val="22"/>
        </w:rPr>
        <w:t xml:space="preserve"> verificar la influencia d</w:t>
      </w:r>
      <w:r w:rsidRPr="00CE6A60">
        <w:rPr>
          <w:rFonts w:ascii="Times New Roman" w:hAnsi="Times New Roman"/>
          <w:color w:val="000000"/>
          <w:sz w:val="22"/>
          <w:szCs w:val="22"/>
        </w:rPr>
        <w:t>e los factores individuales como</w:t>
      </w:r>
      <w:r w:rsidR="001840BB" w:rsidRPr="00CE6A60">
        <w:rPr>
          <w:rFonts w:ascii="Times New Roman" w:hAnsi="Times New Roman"/>
          <w:color w:val="000000"/>
          <w:sz w:val="22"/>
          <w:szCs w:val="22"/>
        </w:rPr>
        <w:t xml:space="preserve"> la</w:t>
      </w:r>
      <w:r w:rsidRPr="00CE6A60">
        <w:rPr>
          <w:rFonts w:ascii="Times New Roman" w:hAnsi="Times New Roman"/>
          <w:color w:val="000000"/>
          <w:sz w:val="22"/>
          <w:szCs w:val="22"/>
        </w:rPr>
        <w:t xml:space="preserve"> edad, </w:t>
      </w:r>
      <w:r w:rsidR="001840BB" w:rsidRPr="00CE6A60">
        <w:rPr>
          <w:rFonts w:ascii="Times New Roman" w:hAnsi="Times New Roman"/>
          <w:color w:val="000000"/>
          <w:sz w:val="22"/>
          <w:szCs w:val="22"/>
        </w:rPr>
        <w:t xml:space="preserve">el </w:t>
      </w:r>
      <w:r w:rsidRPr="00CE6A60">
        <w:rPr>
          <w:rFonts w:ascii="Times New Roman" w:hAnsi="Times New Roman"/>
          <w:color w:val="000000"/>
          <w:sz w:val="22"/>
          <w:szCs w:val="22"/>
        </w:rPr>
        <w:t xml:space="preserve">sexo, </w:t>
      </w:r>
      <w:r w:rsidR="001840BB" w:rsidRPr="00CE6A60">
        <w:rPr>
          <w:rFonts w:ascii="Times New Roman" w:hAnsi="Times New Roman"/>
          <w:color w:val="000000"/>
          <w:sz w:val="22"/>
          <w:szCs w:val="22"/>
        </w:rPr>
        <w:t xml:space="preserve">el </w:t>
      </w:r>
      <w:r w:rsidRPr="00CE6A60">
        <w:rPr>
          <w:rFonts w:ascii="Times New Roman" w:hAnsi="Times New Roman"/>
          <w:color w:val="000000"/>
          <w:sz w:val="22"/>
          <w:szCs w:val="22"/>
        </w:rPr>
        <w:t xml:space="preserve">nivel socioeconómico y </w:t>
      </w:r>
      <w:r w:rsidR="001840BB" w:rsidRPr="00CE6A60">
        <w:rPr>
          <w:rFonts w:ascii="Times New Roman" w:hAnsi="Times New Roman"/>
          <w:color w:val="000000"/>
          <w:sz w:val="22"/>
          <w:szCs w:val="22"/>
        </w:rPr>
        <w:t xml:space="preserve">los </w:t>
      </w:r>
      <w:r w:rsidRPr="00CE6A60">
        <w:rPr>
          <w:rFonts w:ascii="Times New Roman" w:hAnsi="Times New Roman"/>
          <w:color w:val="000000"/>
          <w:sz w:val="22"/>
          <w:szCs w:val="22"/>
        </w:rPr>
        <w:t xml:space="preserve">factores protectores como la resiliencia, </w:t>
      </w:r>
      <w:r w:rsidR="001840BB" w:rsidRPr="00CE6A60">
        <w:rPr>
          <w:rFonts w:ascii="Times New Roman" w:hAnsi="Times New Roman"/>
          <w:color w:val="000000"/>
          <w:sz w:val="22"/>
          <w:szCs w:val="22"/>
        </w:rPr>
        <w:t xml:space="preserve">la </w:t>
      </w:r>
      <w:r w:rsidRPr="00CE6A60">
        <w:rPr>
          <w:rFonts w:ascii="Times New Roman" w:hAnsi="Times New Roman"/>
          <w:color w:val="000000"/>
          <w:sz w:val="22"/>
          <w:szCs w:val="22"/>
        </w:rPr>
        <w:t>autoeficacia generalizada y el apoyo social percibido,</w:t>
      </w:r>
      <w:r w:rsidR="00BB0EAF" w:rsidRPr="00CE6A60">
        <w:rPr>
          <w:rFonts w:ascii="Times New Roman" w:hAnsi="Times New Roman"/>
          <w:color w:val="000000"/>
          <w:sz w:val="22"/>
          <w:szCs w:val="22"/>
        </w:rPr>
        <w:t xml:space="preserve"> </w:t>
      </w:r>
      <w:r w:rsidR="001840BB" w:rsidRPr="00CE6A60">
        <w:rPr>
          <w:rFonts w:ascii="Times New Roman" w:hAnsi="Times New Roman"/>
          <w:color w:val="000000"/>
          <w:sz w:val="22"/>
          <w:szCs w:val="22"/>
        </w:rPr>
        <w:t>en</w:t>
      </w:r>
      <w:r w:rsidRPr="00CE6A60">
        <w:rPr>
          <w:rFonts w:ascii="Times New Roman" w:hAnsi="Times New Roman"/>
          <w:color w:val="000000"/>
          <w:sz w:val="22"/>
          <w:szCs w:val="22"/>
        </w:rPr>
        <w:t xml:space="preserve"> los estilos de vida saludable, en personas con riesgo cardiovascular, además de sus posibles interacciones. </w:t>
      </w:r>
    </w:p>
    <w:p w:rsidR="00875FFA" w:rsidRPr="00CE6A60" w:rsidRDefault="00062909" w:rsidP="00832911">
      <w:pPr>
        <w:spacing w:line="360" w:lineRule="auto"/>
        <w:jc w:val="both"/>
        <w:rPr>
          <w:rFonts w:ascii="Times New Roman" w:hAnsi="Times New Roman"/>
          <w:sz w:val="22"/>
          <w:szCs w:val="22"/>
        </w:rPr>
      </w:pPr>
      <w:r w:rsidRPr="00CE6A60">
        <w:rPr>
          <w:rFonts w:ascii="Times New Roman" w:hAnsi="Times New Roman"/>
          <w:color w:val="000000"/>
          <w:sz w:val="22"/>
          <w:szCs w:val="22"/>
        </w:rPr>
        <w:t xml:space="preserve">     </w:t>
      </w:r>
      <w:r w:rsidR="00B51570" w:rsidRPr="00CE6A60">
        <w:rPr>
          <w:rFonts w:ascii="Times New Roman" w:hAnsi="Times New Roman"/>
          <w:color w:val="000000"/>
          <w:sz w:val="22"/>
          <w:szCs w:val="22"/>
        </w:rPr>
        <w:t>Por lo que se plantea una hipótesis general que afirma que</w:t>
      </w:r>
      <w:r w:rsidRPr="00CE6A60">
        <w:rPr>
          <w:rFonts w:ascii="Times New Roman" w:hAnsi="Times New Roman"/>
          <w:color w:val="000000"/>
          <w:sz w:val="22"/>
          <w:szCs w:val="22"/>
        </w:rPr>
        <w:t xml:space="preserve">  </w:t>
      </w:r>
      <w:r w:rsidR="00B51570" w:rsidRPr="00CE6A60">
        <w:rPr>
          <w:rFonts w:ascii="Times New Roman" w:hAnsi="Times New Roman"/>
          <w:color w:val="000000"/>
          <w:sz w:val="22"/>
          <w:szCs w:val="22"/>
        </w:rPr>
        <w:t>l</w:t>
      </w:r>
      <w:r w:rsidR="00212F95" w:rsidRPr="00CE6A60">
        <w:rPr>
          <w:rFonts w:ascii="Times New Roman" w:hAnsi="Times New Roman"/>
          <w:color w:val="000000"/>
          <w:sz w:val="22"/>
          <w:szCs w:val="22"/>
        </w:rPr>
        <w:t xml:space="preserve">as variables personales como la edad, </w:t>
      </w:r>
      <w:r w:rsidR="00CD2B40" w:rsidRPr="00CE6A60">
        <w:rPr>
          <w:rFonts w:ascii="Times New Roman" w:hAnsi="Times New Roman"/>
          <w:color w:val="000000"/>
          <w:sz w:val="22"/>
          <w:szCs w:val="22"/>
        </w:rPr>
        <w:t xml:space="preserve">el </w:t>
      </w:r>
      <w:r w:rsidR="00212F95" w:rsidRPr="00CE6A60">
        <w:rPr>
          <w:rFonts w:ascii="Times New Roman" w:hAnsi="Times New Roman"/>
          <w:color w:val="000000"/>
          <w:sz w:val="22"/>
          <w:szCs w:val="22"/>
        </w:rPr>
        <w:t xml:space="preserve">sexo, </w:t>
      </w:r>
      <w:r w:rsidR="00CD2B40" w:rsidRPr="00CE6A60">
        <w:rPr>
          <w:rFonts w:ascii="Times New Roman" w:hAnsi="Times New Roman"/>
          <w:color w:val="000000"/>
          <w:sz w:val="22"/>
          <w:szCs w:val="22"/>
        </w:rPr>
        <w:t xml:space="preserve">el </w:t>
      </w:r>
      <w:r w:rsidR="00212F95" w:rsidRPr="00CE6A60">
        <w:rPr>
          <w:rFonts w:ascii="Times New Roman" w:hAnsi="Times New Roman"/>
          <w:color w:val="000000"/>
          <w:sz w:val="22"/>
          <w:szCs w:val="22"/>
        </w:rPr>
        <w:t>nivel socioeconómi</w:t>
      </w:r>
      <w:r w:rsidR="002839A2" w:rsidRPr="00CE6A60">
        <w:rPr>
          <w:rFonts w:ascii="Times New Roman" w:hAnsi="Times New Roman"/>
          <w:color w:val="000000"/>
          <w:sz w:val="22"/>
          <w:szCs w:val="22"/>
        </w:rPr>
        <w:t>co, y</w:t>
      </w:r>
      <w:r w:rsidR="00CD2B40" w:rsidRPr="00CE6A60">
        <w:rPr>
          <w:rFonts w:ascii="Times New Roman" w:hAnsi="Times New Roman"/>
          <w:color w:val="000000"/>
          <w:sz w:val="22"/>
          <w:szCs w:val="22"/>
        </w:rPr>
        <w:t xml:space="preserve"> los</w:t>
      </w:r>
      <w:r w:rsidR="002839A2" w:rsidRPr="00CE6A60">
        <w:rPr>
          <w:rFonts w:ascii="Times New Roman" w:hAnsi="Times New Roman"/>
          <w:color w:val="000000"/>
          <w:sz w:val="22"/>
          <w:szCs w:val="22"/>
        </w:rPr>
        <w:t xml:space="preserve"> factores protectores como </w:t>
      </w:r>
      <w:r w:rsidR="00CD2B40" w:rsidRPr="00CE6A60">
        <w:rPr>
          <w:rFonts w:ascii="Times New Roman" w:hAnsi="Times New Roman"/>
          <w:color w:val="000000"/>
          <w:sz w:val="22"/>
          <w:szCs w:val="22"/>
        </w:rPr>
        <w:t xml:space="preserve">la </w:t>
      </w:r>
      <w:r w:rsidR="00DB2886" w:rsidRPr="00CE6A60">
        <w:rPr>
          <w:rFonts w:ascii="Times New Roman" w:hAnsi="Times New Roman"/>
          <w:color w:val="000000"/>
          <w:sz w:val="22"/>
          <w:szCs w:val="22"/>
        </w:rPr>
        <w:t>a</w:t>
      </w:r>
      <w:r w:rsidR="002839A2" w:rsidRPr="00CE6A60">
        <w:rPr>
          <w:rFonts w:ascii="Times New Roman" w:hAnsi="Times New Roman"/>
          <w:color w:val="000000"/>
          <w:sz w:val="22"/>
          <w:szCs w:val="22"/>
        </w:rPr>
        <w:t>utoeficacia generalizada</w:t>
      </w:r>
      <w:r w:rsidR="00212F95" w:rsidRPr="00CE6A60">
        <w:rPr>
          <w:rFonts w:ascii="Times New Roman" w:hAnsi="Times New Roman"/>
          <w:color w:val="000000"/>
          <w:sz w:val="22"/>
          <w:szCs w:val="22"/>
        </w:rPr>
        <w:t xml:space="preserve">, </w:t>
      </w:r>
      <w:r w:rsidR="00CD2B40" w:rsidRPr="00CE6A60">
        <w:rPr>
          <w:rFonts w:ascii="Times New Roman" w:hAnsi="Times New Roman"/>
          <w:color w:val="000000"/>
          <w:sz w:val="22"/>
          <w:szCs w:val="22"/>
        </w:rPr>
        <w:t xml:space="preserve">el </w:t>
      </w:r>
      <w:r w:rsidR="00DB2886" w:rsidRPr="00CE6A60">
        <w:rPr>
          <w:rFonts w:ascii="Times New Roman" w:hAnsi="Times New Roman"/>
          <w:color w:val="000000"/>
          <w:sz w:val="22"/>
          <w:szCs w:val="22"/>
        </w:rPr>
        <w:t>a</w:t>
      </w:r>
      <w:r w:rsidR="00212F95" w:rsidRPr="00CE6A60">
        <w:rPr>
          <w:rFonts w:ascii="Times New Roman" w:hAnsi="Times New Roman"/>
          <w:color w:val="000000"/>
          <w:sz w:val="22"/>
          <w:szCs w:val="22"/>
        </w:rPr>
        <w:t xml:space="preserve">poyo social percibido y </w:t>
      </w:r>
      <w:r w:rsidR="00CD2B40" w:rsidRPr="00CE6A60">
        <w:rPr>
          <w:rFonts w:ascii="Times New Roman" w:hAnsi="Times New Roman"/>
          <w:color w:val="000000"/>
          <w:sz w:val="22"/>
          <w:szCs w:val="22"/>
        </w:rPr>
        <w:t xml:space="preserve">la </w:t>
      </w:r>
      <w:r w:rsidR="00DB2886" w:rsidRPr="00CE6A60">
        <w:rPr>
          <w:rFonts w:ascii="Times New Roman" w:hAnsi="Times New Roman"/>
          <w:color w:val="000000"/>
          <w:sz w:val="22"/>
          <w:szCs w:val="22"/>
        </w:rPr>
        <w:t>r</w:t>
      </w:r>
      <w:r w:rsidR="00212F95" w:rsidRPr="00CE6A60">
        <w:rPr>
          <w:rFonts w:ascii="Times New Roman" w:hAnsi="Times New Roman"/>
          <w:color w:val="000000"/>
          <w:sz w:val="22"/>
          <w:szCs w:val="22"/>
        </w:rPr>
        <w:t>esiliencia, inciden de manera directa o mediada sobre los estilos de vida saludables en personas con riesgo cardiovascular.</w:t>
      </w:r>
      <w:r w:rsidR="00B10C89" w:rsidRPr="00CE6A60">
        <w:rPr>
          <w:rFonts w:ascii="Times New Roman" w:hAnsi="Times New Roman"/>
          <w:color w:val="000000"/>
          <w:sz w:val="22"/>
          <w:szCs w:val="22"/>
        </w:rPr>
        <w:t xml:space="preserve"> Además,</w:t>
      </w:r>
      <w:r w:rsidR="00B51570" w:rsidRPr="00CE6A60">
        <w:rPr>
          <w:rFonts w:ascii="Times New Roman" w:hAnsi="Times New Roman"/>
          <w:color w:val="000000"/>
          <w:sz w:val="22"/>
          <w:szCs w:val="22"/>
        </w:rPr>
        <w:t xml:space="preserve"> </w:t>
      </w:r>
      <w:r w:rsidR="004837F9" w:rsidRPr="00CE6A60">
        <w:rPr>
          <w:rFonts w:ascii="Times New Roman" w:hAnsi="Times New Roman"/>
          <w:color w:val="000000"/>
          <w:sz w:val="22"/>
          <w:szCs w:val="22"/>
        </w:rPr>
        <w:t xml:space="preserve">se plantea </w:t>
      </w:r>
      <w:r w:rsidR="00B51570" w:rsidRPr="00CE6A60">
        <w:rPr>
          <w:rFonts w:ascii="Times New Roman" w:hAnsi="Times New Roman"/>
          <w:color w:val="000000"/>
          <w:sz w:val="22"/>
          <w:szCs w:val="22"/>
        </w:rPr>
        <w:t>cuatro hipótesis especificas</w:t>
      </w:r>
      <w:r w:rsidR="00832911" w:rsidRPr="00CE6A60">
        <w:rPr>
          <w:rFonts w:ascii="Times New Roman" w:hAnsi="Times New Roman"/>
          <w:sz w:val="22"/>
          <w:szCs w:val="22"/>
        </w:rPr>
        <w:t>: 1. U</w:t>
      </w:r>
      <w:r w:rsidR="00212F95" w:rsidRPr="00CE6A60">
        <w:rPr>
          <w:rFonts w:ascii="Times New Roman" w:hAnsi="Times New Roman"/>
          <w:sz w:val="22"/>
          <w:szCs w:val="22"/>
        </w:rPr>
        <w:t>na mayor edad, ser mujer, mayor nivel socioeconómico, alta percepción de apoyo social, aut</w:t>
      </w:r>
      <w:r w:rsidR="00DB2886" w:rsidRPr="00CE6A60">
        <w:rPr>
          <w:rFonts w:ascii="Times New Roman" w:hAnsi="Times New Roman"/>
          <w:sz w:val="22"/>
          <w:szCs w:val="22"/>
        </w:rPr>
        <w:t xml:space="preserve">oeficacia generalizada elevada y </w:t>
      </w:r>
      <w:r w:rsidR="00212F95" w:rsidRPr="00CE6A60">
        <w:rPr>
          <w:rFonts w:ascii="Times New Roman" w:hAnsi="Times New Roman"/>
          <w:sz w:val="22"/>
          <w:szCs w:val="22"/>
        </w:rPr>
        <w:t>resiliencia alta, se asocia a un mayor estilo de vida saludable</w:t>
      </w:r>
      <w:r w:rsidR="00832911" w:rsidRPr="00CE6A60">
        <w:rPr>
          <w:rFonts w:ascii="Times New Roman" w:hAnsi="Times New Roman"/>
          <w:sz w:val="22"/>
          <w:szCs w:val="22"/>
        </w:rPr>
        <w:t xml:space="preserve">, 2. </w:t>
      </w:r>
      <w:r w:rsidR="00DB2886" w:rsidRPr="00CE6A60">
        <w:rPr>
          <w:rFonts w:ascii="Times New Roman" w:hAnsi="Times New Roman"/>
          <w:sz w:val="22"/>
          <w:szCs w:val="22"/>
        </w:rPr>
        <w:t xml:space="preserve">Mayor apoyo social percibido y </w:t>
      </w:r>
      <w:r w:rsidR="00212F95" w:rsidRPr="00CE6A60">
        <w:rPr>
          <w:rFonts w:ascii="Times New Roman" w:hAnsi="Times New Roman"/>
          <w:sz w:val="22"/>
          <w:szCs w:val="22"/>
        </w:rPr>
        <w:t>autoeficacia generaliza elevada, se asocia a mayor resiliencia</w:t>
      </w:r>
      <w:r w:rsidR="00832911" w:rsidRPr="00CE6A60">
        <w:rPr>
          <w:rFonts w:ascii="Times New Roman" w:hAnsi="Times New Roman"/>
          <w:sz w:val="22"/>
          <w:szCs w:val="22"/>
        </w:rPr>
        <w:t xml:space="preserve">, 3. </w:t>
      </w:r>
      <w:r w:rsidR="00212F95" w:rsidRPr="00CE6A60">
        <w:rPr>
          <w:rFonts w:ascii="Times New Roman" w:hAnsi="Times New Roman"/>
          <w:sz w:val="22"/>
          <w:szCs w:val="22"/>
        </w:rPr>
        <w:t>Mayor apoyo social percibido se asocia a autoeficacia generaliza elevada</w:t>
      </w:r>
      <w:r w:rsidR="00832911" w:rsidRPr="00CE6A60">
        <w:rPr>
          <w:rFonts w:ascii="Times New Roman" w:hAnsi="Times New Roman"/>
          <w:sz w:val="22"/>
          <w:szCs w:val="22"/>
        </w:rPr>
        <w:t xml:space="preserve">, 4. </w:t>
      </w:r>
      <w:r w:rsidR="00212F95" w:rsidRPr="00CE6A60">
        <w:rPr>
          <w:rFonts w:ascii="Times New Roman" w:hAnsi="Times New Roman"/>
          <w:sz w:val="22"/>
          <w:szCs w:val="22"/>
        </w:rPr>
        <w:t xml:space="preserve">Menor edad y ser mujer, se asocia </w:t>
      </w:r>
      <w:r w:rsidR="00121330" w:rsidRPr="00CE6A60">
        <w:rPr>
          <w:rFonts w:ascii="Times New Roman" w:hAnsi="Times New Roman"/>
          <w:sz w:val="22"/>
          <w:szCs w:val="22"/>
        </w:rPr>
        <w:t>a mayor apoyo social percibido.</w:t>
      </w:r>
    </w:p>
    <w:p w:rsidR="00BE0E82" w:rsidRDefault="00BE0E82" w:rsidP="004C1573">
      <w:pPr>
        <w:spacing w:line="360" w:lineRule="auto"/>
        <w:jc w:val="center"/>
        <w:rPr>
          <w:rFonts w:ascii="Times New Roman" w:hAnsi="Times New Roman"/>
          <w:b/>
          <w:sz w:val="22"/>
          <w:szCs w:val="22"/>
          <w:lang w:val="es-VE"/>
        </w:rPr>
      </w:pPr>
    </w:p>
    <w:p w:rsidR="00E96186" w:rsidRPr="00CE6A60" w:rsidRDefault="00E90054" w:rsidP="004C1573">
      <w:pPr>
        <w:spacing w:line="360" w:lineRule="auto"/>
        <w:jc w:val="center"/>
        <w:rPr>
          <w:rFonts w:ascii="Times New Roman" w:hAnsi="Times New Roman"/>
          <w:b/>
          <w:sz w:val="22"/>
          <w:szCs w:val="22"/>
          <w:lang w:val="es-VE"/>
        </w:rPr>
      </w:pPr>
      <w:r w:rsidRPr="00CE6A60">
        <w:rPr>
          <w:rFonts w:ascii="Times New Roman" w:hAnsi="Times New Roman"/>
          <w:b/>
          <w:sz w:val="22"/>
          <w:szCs w:val="22"/>
          <w:lang w:val="es-VE"/>
        </w:rPr>
        <w:lastRenderedPageBreak/>
        <w:t>Método</w:t>
      </w:r>
    </w:p>
    <w:p w:rsidR="00AC122C" w:rsidRPr="00CE6A60" w:rsidRDefault="00AC122C" w:rsidP="004C1573">
      <w:pPr>
        <w:spacing w:line="360" w:lineRule="auto"/>
        <w:jc w:val="center"/>
        <w:rPr>
          <w:rFonts w:ascii="Times New Roman" w:hAnsi="Times New Roman"/>
          <w:b/>
          <w:sz w:val="22"/>
          <w:szCs w:val="22"/>
          <w:lang w:val="es-VE"/>
        </w:rPr>
      </w:pPr>
    </w:p>
    <w:p w:rsidR="009D2AE8" w:rsidRPr="00CE6A60" w:rsidRDefault="00AE2072" w:rsidP="004C1573">
      <w:pPr>
        <w:spacing w:line="360" w:lineRule="auto"/>
        <w:ind w:firstLine="397"/>
        <w:jc w:val="both"/>
        <w:rPr>
          <w:rFonts w:ascii="Times New Roman" w:hAnsi="Times New Roman"/>
          <w:sz w:val="22"/>
          <w:szCs w:val="22"/>
        </w:rPr>
      </w:pPr>
      <w:r w:rsidRPr="00CE6A60">
        <w:rPr>
          <w:rFonts w:ascii="Times New Roman" w:hAnsi="Times New Roman"/>
          <w:sz w:val="22"/>
          <w:szCs w:val="22"/>
        </w:rPr>
        <w:t>S</w:t>
      </w:r>
      <w:r w:rsidR="00466333" w:rsidRPr="00CE6A60">
        <w:rPr>
          <w:rFonts w:ascii="Times New Roman" w:hAnsi="Times New Roman"/>
          <w:sz w:val="22"/>
          <w:szCs w:val="22"/>
        </w:rPr>
        <w:t>e realizó un estudio de campo, n</w:t>
      </w:r>
      <w:r w:rsidR="00CD2B40" w:rsidRPr="00CE6A60">
        <w:rPr>
          <w:rFonts w:ascii="Times New Roman" w:hAnsi="Times New Roman"/>
          <w:sz w:val="22"/>
          <w:szCs w:val="22"/>
        </w:rPr>
        <w:t>o experimental  de tipo correlac</w:t>
      </w:r>
      <w:r w:rsidRPr="00CE6A60">
        <w:rPr>
          <w:rFonts w:ascii="Times New Roman" w:hAnsi="Times New Roman"/>
          <w:sz w:val="22"/>
          <w:szCs w:val="22"/>
        </w:rPr>
        <w:t xml:space="preserve">ional, con un diseño de corte transversal </w:t>
      </w:r>
      <w:r w:rsidR="009D2AE8" w:rsidRPr="00CE6A60">
        <w:rPr>
          <w:rFonts w:ascii="Times New Roman" w:hAnsi="Times New Roman"/>
          <w:sz w:val="22"/>
          <w:szCs w:val="22"/>
        </w:rPr>
        <w:t>y causal, a través de un modelo de análisis de ruta, el cual constituye una estrategia multivariada, donde se estiman relaciones directa</w:t>
      </w:r>
      <w:r w:rsidR="00466333" w:rsidRPr="00CE6A60">
        <w:rPr>
          <w:rFonts w:ascii="Times New Roman" w:hAnsi="Times New Roman"/>
          <w:sz w:val="22"/>
          <w:szCs w:val="22"/>
        </w:rPr>
        <w:t>s</w:t>
      </w:r>
      <w:r w:rsidR="009D2AE8" w:rsidRPr="00CE6A60">
        <w:rPr>
          <w:rFonts w:ascii="Times New Roman" w:hAnsi="Times New Roman"/>
          <w:sz w:val="22"/>
          <w:szCs w:val="22"/>
        </w:rPr>
        <w:t xml:space="preserve"> e indirecta</w:t>
      </w:r>
      <w:r w:rsidR="00466333" w:rsidRPr="00CE6A60">
        <w:rPr>
          <w:rFonts w:ascii="Times New Roman" w:hAnsi="Times New Roman"/>
          <w:sz w:val="22"/>
          <w:szCs w:val="22"/>
        </w:rPr>
        <w:t>s</w:t>
      </w:r>
      <w:r w:rsidR="009D2AE8" w:rsidRPr="00CE6A60">
        <w:rPr>
          <w:rFonts w:ascii="Times New Roman" w:hAnsi="Times New Roman"/>
          <w:sz w:val="22"/>
          <w:szCs w:val="22"/>
        </w:rPr>
        <w:t xml:space="preserve"> entre las variables, con el fin de encontrar que los datos sean consistentes con las inferencias propuestas, cuyas bases radican en hallazgos válidos de investigacion</w:t>
      </w:r>
      <w:r w:rsidR="00E921E4" w:rsidRPr="00CE6A60">
        <w:rPr>
          <w:rFonts w:ascii="Times New Roman" w:hAnsi="Times New Roman"/>
          <w:sz w:val="22"/>
          <w:szCs w:val="22"/>
        </w:rPr>
        <w:t>es anteriores (Kerlinger &amp;</w:t>
      </w:r>
      <w:r w:rsidR="006942E9" w:rsidRPr="00CE6A60">
        <w:rPr>
          <w:rFonts w:ascii="Times New Roman" w:hAnsi="Times New Roman"/>
          <w:sz w:val="22"/>
          <w:szCs w:val="22"/>
        </w:rPr>
        <w:t xml:space="preserve"> Lee, </w:t>
      </w:r>
      <w:r w:rsidR="009D2AE8" w:rsidRPr="00CE6A60">
        <w:rPr>
          <w:rFonts w:ascii="Times New Roman" w:hAnsi="Times New Roman"/>
          <w:sz w:val="22"/>
          <w:szCs w:val="22"/>
        </w:rPr>
        <w:t xml:space="preserve"> 2002)</w:t>
      </w:r>
      <w:r w:rsidR="00CA69DA" w:rsidRPr="00CE6A60">
        <w:rPr>
          <w:rFonts w:ascii="Times New Roman" w:hAnsi="Times New Roman"/>
          <w:sz w:val="22"/>
          <w:szCs w:val="22"/>
        </w:rPr>
        <w:t>.</w:t>
      </w:r>
    </w:p>
    <w:p w:rsidR="00121330" w:rsidRPr="00CE6A60" w:rsidRDefault="00121330" w:rsidP="004C1573">
      <w:pPr>
        <w:pStyle w:val="Prrafodelista"/>
        <w:spacing w:after="0" w:line="360" w:lineRule="auto"/>
        <w:ind w:left="0"/>
        <w:jc w:val="both"/>
        <w:rPr>
          <w:rFonts w:ascii="Times New Roman" w:hAnsi="Times New Roman"/>
        </w:rPr>
      </w:pPr>
    </w:p>
    <w:p w:rsidR="00D153E6" w:rsidRPr="00CE6A60" w:rsidRDefault="00E90054" w:rsidP="004C1573">
      <w:pPr>
        <w:pStyle w:val="Prrafodelista"/>
        <w:spacing w:after="0" w:line="360" w:lineRule="auto"/>
        <w:ind w:left="0"/>
        <w:jc w:val="both"/>
        <w:rPr>
          <w:rFonts w:ascii="Times New Roman" w:hAnsi="Times New Roman"/>
          <w:b/>
        </w:rPr>
      </w:pPr>
      <w:r w:rsidRPr="00CE6A60">
        <w:rPr>
          <w:rFonts w:ascii="Times New Roman" w:hAnsi="Times New Roman"/>
          <w:b/>
        </w:rPr>
        <w:t>Participantes</w:t>
      </w:r>
    </w:p>
    <w:p w:rsidR="00D153E6" w:rsidRPr="00CE6A60" w:rsidRDefault="00AE2072" w:rsidP="004C1573">
      <w:pPr>
        <w:spacing w:line="360" w:lineRule="auto"/>
        <w:ind w:firstLine="397"/>
        <w:jc w:val="both"/>
        <w:rPr>
          <w:rFonts w:ascii="Times New Roman" w:hAnsi="Times New Roman"/>
          <w:sz w:val="22"/>
          <w:szCs w:val="22"/>
        </w:rPr>
      </w:pPr>
      <w:r w:rsidRPr="00CE6A60">
        <w:rPr>
          <w:rFonts w:ascii="Times New Roman" w:hAnsi="Times New Roman"/>
          <w:sz w:val="22"/>
          <w:szCs w:val="22"/>
        </w:rPr>
        <w:t>La selección de la muestra se hizo mediante un muestreo no probabilístico de tipo intencional. La m</w:t>
      </w:r>
      <w:r w:rsidR="00466333" w:rsidRPr="00CE6A60">
        <w:rPr>
          <w:rFonts w:ascii="Times New Roman" w:hAnsi="Times New Roman"/>
          <w:sz w:val="22"/>
          <w:szCs w:val="22"/>
        </w:rPr>
        <w:t>isma</w:t>
      </w:r>
      <w:r w:rsidRPr="00CE6A60">
        <w:rPr>
          <w:rFonts w:ascii="Times New Roman" w:hAnsi="Times New Roman"/>
          <w:sz w:val="22"/>
          <w:szCs w:val="22"/>
        </w:rPr>
        <w:t xml:space="preserve"> estuvo conformada por 290 personas que asistie</w:t>
      </w:r>
      <w:r w:rsidR="00EE767C" w:rsidRPr="00CE6A60">
        <w:rPr>
          <w:rFonts w:ascii="Times New Roman" w:hAnsi="Times New Roman"/>
          <w:sz w:val="22"/>
          <w:szCs w:val="22"/>
        </w:rPr>
        <w:t>ro</w:t>
      </w:r>
      <w:r w:rsidRPr="00CE6A60">
        <w:rPr>
          <w:rFonts w:ascii="Times New Roman" w:hAnsi="Times New Roman"/>
          <w:sz w:val="22"/>
          <w:szCs w:val="22"/>
        </w:rPr>
        <w:t xml:space="preserve">n al Centro Regional de Cardiología de la </w:t>
      </w:r>
      <w:r w:rsidR="006507AD" w:rsidRPr="00CE6A60">
        <w:rPr>
          <w:rFonts w:ascii="Times New Roman" w:hAnsi="Times New Roman"/>
          <w:sz w:val="22"/>
          <w:szCs w:val="22"/>
        </w:rPr>
        <w:t xml:space="preserve">Región </w:t>
      </w:r>
      <w:r w:rsidR="00B51570" w:rsidRPr="00CE6A60">
        <w:rPr>
          <w:rFonts w:ascii="Times New Roman" w:hAnsi="Times New Roman"/>
          <w:sz w:val="22"/>
          <w:szCs w:val="22"/>
        </w:rPr>
        <w:t>Centroccidental (Lara/Venezuela</w:t>
      </w:r>
      <w:r w:rsidR="00CC0B31" w:rsidRPr="00CE6A60">
        <w:rPr>
          <w:rFonts w:ascii="Times New Roman" w:hAnsi="Times New Roman"/>
          <w:sz w:val="22"/>
          <w:szCs w:val="22"/>
        </w:rPr>
        <w:t>)</w:t>
      </w:r>
      <w:r w:rsidR="006507AD" w:rsidRPr="00CE6A60">
        <w:rPr>
          <w:rFonts w:ascii="Times New Roman" w:hAnsi="Times New Roman"/>
          <w:sz w:val="22"/>
          <w:szCs w:val="22"/>
        </w:rPr>
        <w:t xml:space="preserve">, </w:t>
      </w:r>
      <w:r w:rsidRPr="00CE6A60">
        <w:rPr>
          <w:rFonts w:ascii="Times New Roman" w:hAnsi="Times New Roman"/>
          <w:sz w:val="22"/>
          <w:szCs w:val="22"/>
        </w:rPr>
        <w:t xml:space="preserve">140 hombres y 150 </w:t>
      </w:r>
      <w:r w:rsidR="009D2AE8" w:rsidRPr="00CE6A60">
        <w:rPr>
          <w:rFonts w:ascii="Times New Roman" w:hAnsi="Times New Roman"/>
          <w:sz w:val="22"/>
          <w:szCs w:val="22"/>
        </w:rPr>
        <w:t>mujeres en</w:t>
      </w:r>
      <w:r w:rsidRPr="00CE6A60">
        <w:rPr>
          <w:rFonts w:ascii="Times New Roman" w:hAnsi="Times New Roman"/>
          <w:sz w:val="22"/>
          <w:szCs w:val="22"/>
        </w:rPr>
        <w:t xml:space="preserve"> edades comprendidas entre 35 a 6</w:t>
      </w:r>
      <w:r w:rsidR="009D2AE8" w:rsidRPr="00CE6A60">
        <w:rPr>
          <w:rFonts w:ascii="Times New Roman" w:hAnsi="Times New Roman"/>
          <w:sz w:val="22"/>
          <w:szCs w:val="22"/>
        </w:rPr>
        <w:t>5</w:t>
      </w:r>
      <w:r w:rsidRPr="00CE6A60">
        <w:rPr>
          <w:rFonts w:ascii="Times New Roman" w:hAnsi="Times New Roman"/>
          <w:sz w:val="22"/>
          <w:szCs w:val="22"/>
        </w:rPr>
        <w:t xml:space="preserve"> año</w:t>
      </w:r>
      <w:r w:rsidR="004E2491" w:rsidRPr="00CE6A60">
        <w:rPr>
          <w:rFonts w:ascii="Times New Roman" w:hAnsi="Times New Roman"/>
          <w:sz w:val="22"/>
          <w:szCs w:val="22"/>
        </w:rPr>
        <w:t>s, con diagnóstico médico de Hipertensión arterial</w:t>
      </w:r>
      <w:r w:rsidRPr="00CE6A60">
        <w:rPr>
          <w:rFonts w:ascii="Times New Roman" w:hAnsi="Times New Roman"/>
          <w:sz w:val="22"/>
          <w:szCs w:val="22"/>
        </w:rPr>
        <w:t xml:space="preserve">, sin </w:t>
      </w:r>
      <w:r w:rsidR="00CC0B31" w:rsidRPr="00CE6A60">
        <w:rPr>
          <w:rFonts w:ascii="Times New Roman" w:hAnsi="Times New Roman"/>
          <w:sz w:val="22"/>
          <w:szCs w:val="22"/>
        </w:rPr>
        <w:t>otra</w:t>
      </w:r>
      <w:r w:rsidR="00466333" w:rsidRPr="00CE6A60">
        <w:rPr>
          <w:rFonts w:ascii="Times New Roman" w:hAnsi="Times New Roman"/>
          <w:sz w:val="22"/>
          <w:szCs w:val="22"/>
        </w:rPr>
        <w:t>s</w:t>
      </w:r>
      <w:r w:rsidR="00CC0B31" w:rsidRPr="00CE6A60">
        <w:rPr>
          <w:rFonts w:ascii="Times New Roman" w:hAnsi="Times New Roman"/>
          <w:sz w:val="22"/>
          <w:szCs w:val="22"/>
        </w:rPr>
        <w:t xml:space="preserve"> patología</w:t>
      </w:r>
      <w:r w:rsidR="00466333" w:rsidRPr="00CE6A60">
        <w:rPr>
          <w:rFonts w:ascii="Times New Roman" w:hAnsi="Times New Roman"/>
          <w:sz w:val="22"/>
          <w:szCs w:val="22"/>
        </w:rPr>
        <w:t>s</w:t>
      </w:r>
      <w:r w:rsidR="00CC0B31" w:rsidRPr="00CE6A60">
        <w:rPr>
          <w:rFonts w:ascii="Times New Roman" w:hAnsi="Times New Roman"/>
          <w:sz w:val="22"/>
          <w:szCs w:val="22"/>
        </w:rPr>
        <w:t xml:space="preserve"> comórbida</w:t>
      </w:r>
      <w:r w:rsidR="009D2AE8" w:rsidRPr="00CE6A60">
        <w:rPr>
          <w:rFonts w:ascii="Times New Roman" w:hAnsi="Times New Roman"/>
          <w:sz w:val="22"/>
          <w:szCs w:val="22"/>
        </w:rPr>
        <w:t xml:space="preserve">s. </w:t>
      </w:r>
    </w:p>
    <w:p w:rsidR="007B71BF" w:rsidRPr="00CE6A60" w:rsidRDefault="007B71BF" w:rsidP="004C1573">
      <w:pPr>
        <w:pStyle w:val="Prrafodelista"/>
        <w:spacing w:after="0" w:line="360" w:lineRule="auto"/>
        <w:ind w:left="0"/>
        <w:jc w:val="both"/>
        <w:rPr>
          <w:rFonts w:ascii="Times New Roman" w:hAnsi="Times New Roman"/>
        </w:rPr>
      </w:pPr>
    </w:p>
    <w:p w:rsidR="00D153E6" w:rsidRPr="00CE6A60" w:rsidRDefault="00E90054" w:rsidP="004C1573">
      <w:pPr>
        <w:pStyle w:val="Prrafodelista"/>
        <w:spacing w:after="0" w:line="360" w:lineRule="auto"/>
        <w:ind w:left="0"/>
        <w:jc w:val="both"/>
        <w:rPr>
          <w:rFonts w:ascii="Times New Roman" w:hAnsi="Times New Roman"/>
          <w:b/>
        </w:rPr>
      </w:pPr>
      <w:r w:rsidRPr="00CE6A60">
        <w:rPr>
          <w:rFonts w:ascii="Times New Roman" w:hAnsi="Times New Roman"/>
          <w:b/>
        </w:rPr>
        <w:t xml:space="preserve">Instrumentos </w:t>
      </w:r>
      <w:r w:rsidR="006507AD" w:rsidRPr="00CE6A60">
        <w:rPr>
          <w:rFonts w:ascii="Times New Roman" w:hAnsi="Times New Roman"/>
          <w:b/>
        </w:rPr>
        <w:t>de medidas</w:t>
      </w:r>
    </w:p>
    <w:p w:rsidR="00D153E6" w:rsidRPr="00CE6A60" w:rsidRDefault="00E82097" w:rsidP="004C1573">
      <w:pPr>
        <w:pStyle w:val="Prrafodelista"/>
        <w:spacing w:after="0" w:line="360" w:lineRule="auto"/>
        <w:ind w:left="0" w:firstLine="397"/>
        <w:jc w:val="both"/>
        <w:rPr>
          <w:rFonts w:ascii="Times New Roman" w:hAnsi="Times New Roman"/>
        </w:rPr>
      </w:pPr>
      <w:r w:rsidRPr="00CE6A60">
        <w:rPr>
          <w:rFonts w:ascii="Times New Roman" w:hAnsi="Times New Roman"/>
          <w:b/>
        </w:rPr>
        <w:t>Escala de Estilos de vida saludable</w:t>
      </w:r>
      <w:r w:rsidR="00D153E6" w:rsidRPr="00CE6A60">
        <w:rPr>
          <w:rFonts w:ascii="Times New Roman" w:hAnsi="Times New Roman"/>
          <w:b/>
        </w:rPr>
        <w:t>:</w:t>
      </w:r>
      <w:r w:rsidR="00D153E6" w:rsidRPr="00CE6A60">
        <w:rPr>
          <w:rFonts w:ascii="Times New Roman" w:hAnsi="Times New Roman"/>
        </w:rPr>
        <w:t xml:space="preserve"> elaborada por Salazar </w:t>
      </w:r>
      <w:r w:rsidR="00E921E4" w:rsidRPr="00CE6A60">
        <w:rPr>
          <w:rFonts w:ascii="Times New Roman" w:hAnsi="Times New Roman"/>
        </w:rPr>
        <w:t xml:space="preserve"> &amp;</w:t>
      </w:r>
      <w:r w:rsidR="000F3173" w:rsidRPr="00CE6A60">
        <w:rPr>
          <w:rFonts w:ascii="Times New Roman" w:hAnsi="Times New Roman"/>
        </w:rPr>
        <w:t xml:space="preserve"> Arrivillaga </w:t>
      </w:r>
      <w:r w:rsidR="00D153E6" w:rsidRPr="00CE6A60">
        <w:rPr>
          <w:rFonts w:ascii="Times New Roman" w:hAnsi="Times New Roman"/>
        </w:rPr>
        <w:t xml:space="preserve">(2004), la cual fue adaptada en una población venezolana por </w:t>
      </w:r>
      <w:r w:rsidR="00E921E4" w:rsidRPr="00CE6A60">
        <w:rPr>
          <w:rFonts w:ascii="Times New Roman" w:hAnsi="Times New Roman"/>
        </w:rPr>
        <w:t>Angelucci &amp; Cañoto</w:t>
      </w:r>
      <w:r w:rsidR="00D153E6" w:rsidRPr="00CE6A60">
        <w:rPr>
          <w:rFonts w:ascii="Times New Roman" w:hAnsi="Times New Roman"/>
        </w:rPr>
        <w:t xml:space="preserve"> (2010).  Esta escala consta de 60 ítems,</w:t>
      </w:r>
      <w:r w:rsidR="00CA69DA" w:rsidRPr="00CE6A60">
        <w:rPr>
          <w:rFonts w:ascii="Times New Roman" w:hAnsi="Times New Roman"/>
        </w:rPr>
        <w:t xml:space="preserve"> en donde se reflejan 6 dimensiones</w:t>
      </w:r>
      <w:r w:rsidR="00D153E6" w:rsidRPr="00CE6A60">
        <w:rPr>
          <w:rFonts w:ascii="Times New Roman" w:hAnsi="Times New Roman"/>
        </w:rPr>
        <w:t xml:space="preserve">: </w:t>
      </w:r>
      <w:r w:rsidR="00D153E6" w:rsidRPr="00CE6A60">
        <w:rPr>
          <w:rFonts w:ascii="Times New Roman" w:hAnsi="Times New Roman"/>
          <w:i/>
        </w:rPr>
        <w:t>actividad física, recreación y manejo del tiempo libre, autocuidado y cuidado médico, hábito a</w:t>
      </w:r>
      <w:r w:rsidR="00CA69DA" w:rsidRPr="00CE6A60">
        <w:rPr>
          <w:rFonts w:ascii="Times New Roman" w:hAnsi="Times New Roman"/>
          <w:i/>
        </w:rPr>
        <w:t>limentario, consumo de alcohol u</w:t>
      </w:r>
      <w:r w:rsidR="00D153E6" w:rsidRPr="00CE6A60">
        <w:rPr>
          <w:rFonts w:ascii="Times New Roman" w:hAnsi="Times New Roman"/>
          <w:i/>
        </w:rPr>
        <w:t xml:space="preserve"> otras drogas y sueño</w:t>
      </w:r>
      <w:r w:rsidR="00D153E6" w:rsidRPr="00CE6A60">
        <w:rPr>
          <w:rFonts w:ascii="Times New Roman" w:hAnsi="Times New Roman"/>
        </w:rPr>
        <w:t xml:space="preserve">; las opciones de respuestas se basan en cuatro alternativas: </w:t>
      </w:r>
      <w:r w:rsidR="00D153E6" w:rsidRPr="00CE6A60">
        <w:rPr>
          <w:rFonts w:ascii="Times New Roman" w:hAnsi="Times New Roman"/>
          <w:i/>
        </w:rPr>
        <w:t>nunca, algunas veces, frecuentemente o siempre</w:t>
      </w:r>
      <w:r w:rsidR="00D153E6" w:rsidRPr="00CE6A60">
        <w:rPr>
          <w:rFonts w:ascii="Times New Roman" w:hAnsi="Times New Roman"/>
        </w:rPr>
        <w:t>, donde se deberá marcar con una X una de las cuatro opciones, los puntajes van desde 0 a 3, siendo el puntaj</w:t>
      </w:r>
      <w:r w:rsidRPr="00CE6A60">
        <w:rPr>
          <w:rFonts w:ascii="Times New Roman" w:hAnsi="Times New Roman"/>
        </w:rPr>
        <w:t>e mínimo</w:t>
      </w:r>
      <w:r w:rsidR="00441BE6" w:rsidRPr="00CE6A60">
        <w:rPr>
          <w:rFonts w:ascii="Times New Roman" w:hAnsi="Times New Roman"/>
        </w:rPr>
        <w:t xml:space="preserve"> total </w:t>
      </w:r>
      <w:r w:rsidRPr="00CE6A60">
        <w:rPr>
          <w:rFonts w:ascii="Times New Roman" w:hAnsi="Times New Roman"/>
        </w:rPr>
        <w:t xml:space="preserve"> de 0 y máximo de 180.  </w:t>
      </w:r>
      <w:r w:rsidR="00D153E6" w:rsidRPr="00CE6A60">
        <w:rPr>
          <w:rFonts w:ascii="Times New Roman" w:hAnsi="Times New Roman"/>
        </w:rPr>
        <w:t xml:space="preserve">Esta escala presenta un coeficiente alfa de Cronbach de 0,81, donde todos los ítems, excepto el número 58, correlacionaron de manera positiva con el puntaje total de la prueba, lo que indica una alta consistencia interna; resultando la validez de constructo de 0.35, hallada bajo el análisis factorial con rotación varimax por el método de componentes principales. </w:t>
      </w:r>
    </w:p>
    <w:p w:rsidR="006507AD" w:rsidRPr="00CE6A60" w:rsidRDefault="00E82097" w:rsidP="004C1573">
      <w:pPr>
        <w:pStyle w:val="Prrafodelista"/>
        <w:spacing w:after="0" w:line="360" w:lineRule="auto"/>
        <w:ind w:left="0" w:firstLine="397"/>
        <w:jc w:val="both"/>
        <w:rPr>
          <w:rFonts w:ascii="Times New Roman" w:hAnsi="Times New Roman"/>
        </w:rPr>
      </w:pPr>
      <w:r w:rsidRPr="00CE6A60">
        <w:rPr>
          <w:rFonts w:ascii="Times New Roman" w:hAnsi="Times New Roman"/>
          <w:b/>
        </w:rPr>
        <w:t>Escala de Resiliencia</w:t>
      </w:r>
      <w:r w:rsidR="00D153E6" w:rsidRPr="00CE6A60">
        <w:rPr>
          <w:rFonts w:ascii="Times New Roman" w:hAnsi="Times New Roman"/>
          <w:i/>
        </w:rPr>
        <w:t>:</w:t>
      </w:r>
      <w:r w:rsidR="00D153E6" w:rsidRPr="00CE6A60">
        <w:rPr>
          <w:rFonts w:ascii="Times New Roman" w:hAnsi="Times New Roman"/>
        </w:rPr>
        <w:t xml:space="preserve"> </w:t>
      </w:r>
      <w:r w:rsidRPr="00CE6A60">
        <w:rPr>
          <w:rFonts w:ascii="Times New Roman" w:hAnsi="Times New Roman"/>
        </w:rPr>
        <w:t>elaborada por</w:t>
      </w:r>
      <w:r w:rsidR="00D153E6" w:rsidRPr="00CE6A60">
        <w:rPr>
          <w:rFonts w:ascii="Times New Roman" w:hAnsi="Times New Roman"/>
        </w:rPr>
        <w:t xml:space="preserve"> Wagnild</w:t>
      </w:r>
      <w:r w:rsidR="0000496F" w:rsidRPr="00CE6A60">
        <w:rPr>
          <w:rFonts w:ascii="Times New Roman" w:hAnsi="Times New Roman"/>
        </w:rPr>
        <w:t xml:space="preserve"> &amp;</w:t>
      </w:r>
      <w:r w:rsidR="00441BE6" w:rsidRPr="00CE6A60">
        <w:rPr>
          <w:rFonts w:ascii="Times New Roman" w:hAnsi="Times New Roman"/>
        </w:rPr>
        <w:t xml:space="preserve"> Young</w:t>
      </w:r>
      <w:r w:rsidR="00D153E6" w:rsidRPr="00CE6A60">
        <w:rPr>
          <w:rFonts w:ascii="Times New Roman" w:hAnsi="Times New Roman"/>
        </w:rPr>
        <w:t xml:space="preserve"> (1993) versión adaptada a</w:t>
      </w:r>
      <w:r w:rsidR="00441BE6" w:rsidRPr="00CE6A60">
        <w:rPr>
          <w:rFonts w:ascii="Times New Roman" w:hAnsi="Times New Roman"/>
        </w:rPr>
        <w:t xml:space="preserve"> Venezuela por Carratalá </w:t>
      </w:r>
      <w:r w:rsidR="0000496F" w:rsidRPr="00CE6A60">
        <w:rPr>
          <w:rFonts w:ascii="Times New Roman" w:hAnsi="Times New Roman"/>
        </w:rPr>
        <w:t>&amp;</w:t>
      </w:r>
      <w:r w:rsidR="00441BE6" w:rsidRPr="00CE6A60">
        <w:rPr>
          <w:rFonts w:ascii="Times New Roman" w:hAnsi="Times New Roman"/>
        </w:rPr>
        <w:t xml:space="preserve"> Peña</w:t>
      </w:r>
      <w:r w:rsidR="00D153E6" w:rsidRPr="00CE6A60">
        <w:rPr>
          <w:rFonts w:ascii="Times New Roman" w:hAnsi="Times New Roman"/>
        </w:rPr>
        <w:t xml:space="preserve"> (2009), conformada por 23 ítems en forma de afirmación, las respuestas son de tipo Likert compuesta por siete opciones (</w:t>
      </w:r>
      <w:r w:rsidR="00D153E6" w:rsidRPr="00CE6A60">
        <w:rPr>
          <w:rFonts w:ascii="Times New Roman" w:hAnsi="Times New Roman"/>
          <w:i/>
        </w:rPr>
        <w:t>1= totalmente en desacuerdo a 7= totalmente de acuerdo</w:t>
      </w:r>
      <w:r w:rsidR="00D153E6" w:rsidRPr="00CE6A60">
        <w:rPr>
          <w:rFonts w:ascii="Times New Roman" w:hAnsi="Times New Roman"/>
        </w:rPr>
        <w:t xml:space="preserve">). El mínimo puntaje es de 23 y el máximo de 161, representando las puntuaciones más altas un mayor nivel de resiliencia. Se evalúan en tres niveles: Alto= puntaje por encima de 147; Medio= Puntaje entre 121 a 146; Bajo= Las puntuaciones menores a 121. Esta escala está conformada por dos factores principales: El primero, denominado </w:t>
      </w:r>
      <w:r w:rsidR="00D153E6" w:rsidRPr="00CE6A60">
        <w:rPr>
          <w:rFonts w:ascii="Times New Roman" w:hAnsi="Times New Roman"/>
          <w:i/>
        </w:rPr>
        <w:t>competencia personal</w:t>
      </w:r>
      <w:r w:rsidR="00D153E6" w:rsidRPr="00CE6A60">
        <w:rPr>
          <w:rFonts w:ascii="Times New Roman" w:hAnsi="Times New Roman"/>
        </w:rPr>
        <w:t xml:space="preserve">, conformado por 17 ítems y el segundo denominado </w:t>
      </w:r>
      <w:r w:rsidR="00D153E6" w:rsidRPr="00CE6A60">
        <w:rPr>
          <w:rFonts w:ascii="Times New Roman" w:hAnsi="Times New Roman"/>
          <w:i/>
        </w:rPr>
        <w:t xml:space="preserve">aceptación de uno mismo y </w:t>
      </w:r>
      <w:r w:rsidRPr="00CE6A60">
        <w:rPr>
          <w:rFonts w:ascii="Times New Roman" w:hAnsi="Times New Roman"/>
          <w:i/>
        </w:rPr>
        <w:t>de la vida</w:t>
      </w:r>
      <w:r w:rsidRPr="00CE6A60">
        <w:rPr>
          <w:rFonts w:ascii="Times New Roman" w:hAnsi="Times New Roman"/>
        </w:rPr>
        <w:t xml:space="preserve">, consta de 8 ítems. </w:t>
      </w:r>
      <w:r w:rsidR="00D153E6" w:rsidRPr="00CE6A60">
        <w:rPr>
          <w:rFonts w:ascii="Times New Roman" w:hAnsi="Times New Roman"/>
        </w:rPr>
        <w:t>En relación a la confiabilidad, esta escala presenta un alfa de Cronbach de 0,93. Por su parte, los autores midieron la validez de constructo relacionando los resultados de la Escala de Resiliencia con dos variables: Satisfacción ante la Vida y Síntomas Depresivos y encontraron que había una correlación positiva significativa entre resiliencia y satisfacción ante la vida (</w:t>
      </w:r>
      <w:r w:rsidR="00D153E6" w:rsidRPr="00CE6A60">
        <w:rPr>
          <w:rFonts w:ascii="Times New Roman" w:hAnsi="Times New Roman"/>
          <w:i/>
        </w:rPr>
        <w:t>r</w:t>
      </w:r>
      <w:r w:rsidR="00D153E6" w:rsidRPr="00CE6A60">
        <w:rPr>
          <w:rFonts w:ascii="Times New Roman" w:hAnsi="Times New Roman"/>
        </w:rPr>
        <w:t xml:space="preserve"> = 0,36; </w:t>
      </w:r>
      <w:r w:rsidR="00D153E6" w:rsidRPr="00CE6A60">
        <w:rPr>
          <w:rFonts w:ascii="Times New Roman" w:hAnsi="Times New Roman"/>
          <w:i/>
        </w:rPr>
        <w:t>p</w:t>
      </w:r>
      <w:r w:rsidR="00D153E6" w:rsidRPr="00CE6A60">
        <w:rPr>
          <w:rFonts w:ascii="Times New Roman" w:hAnsi="Times New Roman"/>
        </w:rPr>
        <w:t xml:space="preserve"> &lt; 0,001) y una correlación negativa significativa entre resiliencia y síntomas depresivos (</w:t>
      </w:r>
      <w:r w:rsidR="00D153E6" w:rsidRPr="00CE6A60">
        <w:rPr>
          <w:rFonts w:ascii="Times New Roman" w:hAnsi="Times New Roman"/>
          <w:i/>
        </w:rPr>
        <w:t>r</w:t>
      </w:r>
      <w:r w:rsidR="00D153E6" w:rsidRPr="00CE6A60">
        <w:rPr>
          <w:rFonts w:ascii="Times New Roman" w:hAnsi="Times New Roman"/>
        </w:rPr>
        <w:t xml:space="preserve"> = - 0,27; </w:t>
      </w:r>
      <w:r w:rsidR="00D153E6" w:rsidRPr="00CE6A60">
        <w:rPr>
          <w:rFonts w:ascii="Times New Roman" w:hAnsi="Times New Roman"/>
          <w:i/>
        </w:rPr>
        <w:t>p</w:t>
      </w:r>
      <w:r w:rsidR="00D153E6" w:rsidRPr="00CE6A60">
        <w:rPr>
          <w:rFonts w:ascii="Times New Roman" w:hAnsi="Times New Roman"/>
        </w:rPr>
        <w:t xml:space="preserve"> &lt; 0,001). </w:t>
      </w:r>
    </w:p>
    <w:p w:rsidR="006507AD" w:rsidRPr="00CE6A60" w:rsidRDefault="00E82097" w:rsidP="004C1573">
      <w:pPr>
        <w:pStyle w:val="Prrafodelista"/>
        <w:spacing w:after="0" w:line="360" w:lineRule="auto"/>
        <w:ind w:left="0" w:firstLine="397"/>
        <w:jc w:val="both"/>
        <w:rPr>
          <w:rFonts w:ascii="Times New Roman" w:hAnsi="Times New Roman"/>
        </w:rPr>
      </w:pPr>
      <w:r w:rsidRPr="00CE6A60">
        <w:rPr>
          <w:rFonts w:ascii="Times New Roman" w:hAnsi="Times New Roman"/>
          <w:b/>
        </w:rPr>
        <w:lastRenderedPageBreak/>
        <w:t xml:space="preserve">Escala de </w:t>
      </w:r>
      <w:r w:rsidR="00441BE6" w:rsidRPr="00CE6A60">
        <w:rPr>
          <w:rFonts w:ascii="Times New Roman" w:hAnsi="Times New Roman"/>
          <w:b/>
        </w:rPr>
        <w:t>Autoeficacia G</w:t>
      </w:r>
      <w:r w:rsidR="00D153E6" w:rsidRPr="00CE6A60">
        <w:rPr>
          <w:rFonts w:ascii="Times New Roman" w:hAnsi="Times New Roman"/>
          <w:b/>
        </w:rPr>
        <w:t>eneralizada</w:t>
      </w:r>
      <w:r w:rsidR="00D153E6" w:rsidRPr="00CE6A60">
        <w:rPr>
          <w:rFonts w:ascii="Times New Roman" w:hAnsi="Times New Roman"/>
          <w:b/>
          <w:i/>
        </w:rPr>
        <w:t>:</w:t>
      </w:r>
      <w:r w:rsidR="00D153E6" w:rsidRPr="00CE6A60">
        <w:rPr>
          <w:rFonts w:ascii="Times New Roman" w:hAnsi="Times New Roman"/>
        </w:rPr>
        <w:t xml:space="preserve"> </w:t>
      </w:r>
      <w:r w:rsidRPr="00CE6A60">
        <w:rPr>
          <w:rFonts w:ascii="Times New Roman" w:hAnsi="Times New Roman"/>
        </w:rPr>
        <w:t>Elaborada por</w:t>
      </w:r>
      <w:r w:rsidR="00D153E6" w:rsidRPr="00CE6A60">
        <w:rPr>
          <w:rFonts w:ascii="Times New Roman" w:hAnsi="Times New Roman"/>
        </w:rPr>
        <w:t xml:space="preserve"> </w:t>
      </w:r>
      <w:r w:rsidR="0000496F" w:rsidRPr="00CE6A60">
        <w:rPr>
          <w:rFonts w:ascii="Times New Roman" w:hAnsi="Times New Roman"/>
        </w:rPr>
        <w:t xml:space="preserve">Bäbler, Schwarzer </w:t>
      </w:r>
      <w:r w:rsidR="00BE0E82">
        <w:rPr>
          <w:rFonts w:ascii="Times New Roman" w:hAnsi="Times New Roman"/>
        </w:rPr>
        <w:t xml:space="preserve"> &amp;</w:t>
      </w:r>
      <w:r w:rsidR="00B51570" w:rsidRPr="00CE6A60">
        <w:rPr>
          <w:rFonts w:ascii="Times New Roman" w:hAnsi="Times New Roman"/>
        </w:rPr>
        <w:t xml:space="preserve"> </w:t>
      </w:r>
      <w:r w:rsidR="0000496F" w:rsidRPr="00CE6A60">
        <w:rPr>
          <w:rFonts w:ascii="Times New Roman" w:hAnsi="Times New Roman"/>
        </w:rPr>
        <w:t xml:space="preserve">Jerusalem </w:t>
      </w:r>
      <w:r w:rsidR="00D153E6" w:rsidRPr="00CE6A60">
        <w:rPr>
          <w:rFonts w:ascii="Times New Roman" w:hAnsi="Times New Roman"/>
        </w:rPr>
        <w:t>(1993) versión adaptada en una población chilena por Cid</w:t>
      </w:r>
      <w:r w:rsidR="0000496F" w:rsidRPr="00CE6A60">
        <w:rPr>
          <w:rFonts w:ascii="Times New Roman" w:hAnsi="Times New Roman"/>
        </w:rPr>
        <w:t xml:space="preserve">, Orellana </w:t>
      </w:r>
      <w:r w:rsidR="00BE0E82">
        <w:rPr>
          <w:rFonts w:ascii="Times New Roman" w:hAnsi="Times New Roman"/>
        </w:rPr>
        <w:t>&amp;</w:t>
      </w:r>
      <w:r w:rsidR="00B51570" w:rsidRPr="00CE6A60">
        <w:rPr>
          <w:rFonts w:ascii="Times New Roman" w:hAnsi="Times New Roman"/>
        </w:rPr>
        <w:t xml:space="preserve"> </w:t>
      </w:r>
      <w:r w:rsidR="000F3173" w:rsidRPr="00CE6A60">
        <w:rPr>
          <w:rFonts w:ascii="Times New Roman" w:hAnsi="Times New Roman"/>
        </w:rPr>
        <w:t>Barriga</w:t>
      </w:r>
      <w:r w:rsidR="00441BE6" w:rsidRPr="00CE6A60">
        <w:rPr>
          <w:rFonts w:ascii="Times New Roman" w:hAnsi="Times New Roman"/>
        </w:rPr>
        <w:t xml:space="preserve"> </w:t>
      </w:r>
      <w:r w:rsidR="00D153E6" w:rsidRPr="00CE6A60">
        <w:rPr>
          <w:rFonts w:ascii="Times New Roman" w:hAnsi="Times New Roman"/>
        </w:rPr>
        <w:t xml:space="preserve"> </w:t>
      </w:r>
      <w:r w:rsidR="000F3173" w:rsidRPr="00CE6A60">
        <w:rPr>
          <w:rFonts w:ascii="Times New Roman" w:hAnsi="Times New Roman"/>
        </w:rPr>
        <w:t xml:space="preserve">(2010), </w:t>
      </w:r>
      <w:r w:rsidR="00D153E6" w:rsidRPr="00CE6A60">
        <w:rPr>
          <w:rFonts w:ascii="Times New Roman" w:hAnsi="Times New Roman"/>
        </w:rPr>
        <w:t xml:space="preserve"> consta de 10 ítems, con un puntaje mínimo de 10 puntos y un máximo de 40 puntos. Las respuestas son tipo Likert donde la persona responde a cada reactivo de acuerdo a lo que ella percibe de su capacidad en el momento: </w:t>
      </w:r>
      <w:r w:rsidR="00D153E6" w:rsidRPr="00CE6A60">
        <w:rPr>
          <w:rFonts w:ascii="Times New Roman" w:hAnsi="Times New Roman"/>
          <w:i/>
        </w:rPr>
        <w:t>Incorrecto</w:t>
      </w:r>
      <w:r w:rsidR="00D153E6" w:rsidRPr="00CE6A60">
        <w:rPr>
          <w:rFonts w:ascii="Times New Roman" w:hAnsi="Times New Roman"/>
        </w:rPr>
        <w:t xml:space="preserve"> (1 punto); </w:t>
      </w:r>
      <w:r w:rsidR="00D153E6" w:rsidRPr="00CE6A60">
        <w:rPr>
          <w:rFonts w:ascii="Times New Roman" w:hAnsi="Times New Roman"/>
          <w:i/>
        </w:rPr>
        <w:t>apenas cierto</w:t>
      </w:r>
      <w:r w:rsidR="00D153E6" w:rsidRPr="00CE6A60">
        <w:rPr>
          <w:rFonts w:ascii="Times New Roman" w:hAnsi="Times New Roman"/>
        </w:rPr>
        <w:t xml:space="preserve"> (2 puntos); </w:t>
      </w:r>
      <w:r w:rsidR="00D153E6" w:rsidRPr="00CE6A60">
        <w:rPr>
          <w:rFonts w:ascii="Times New Roman" w:hAnsi="Times New Roman"/>
          <w:i/>
        </w:rPr>
        <w:t>más bien cierto</w:t>
      </w:r>
      <w:r w:rsidR="00D153E6" w:rsidRPr="00CE6A60">
        <w:rPr>
          <w:rFonts w:ascii="Times New Roman" w:hAnsi="Times New Roman"/>
        </w:rPr>
        <w:t xml:space="preserve"> </w:t>
      </w:r>
      <w:r w:rsidRPr="00CE6A60">
        <w:rPr>
          <w:rFonts w:ascii="Times New Roman" w:hAnsi="Times New Roman"/>
        </w:rPr>
        <w:t xml:space="preserve">(3 puntos) </w:t>
      </w:r>
      <w:r w:rsidRPr="00CE6A60">
        <w:rPr>
          <w:rFonts w:ascii="Times New Roman" w:hAnsi="Times New Roman"/>
          <w:i/>
        </w:rPr>
        <w:t>o cierto</w:t>
      </w:r>
      <w:r w:rsidRPr="00CE6A60">
        <w:rPr>
          <w:rFonts w:ascii="Times New Roman" w:hAnsi="Times New Roman"/>
        </w:rPr>
        <w:t xml:space="preserve"> (4 puntos). </w:t>
      </w:r>
      <w:r w:rsidR="00D153E6" w:rsidRPr="00CE6A60">
        <w:rPr>
          <w:rFonts w:ascii="Times New Roman" w:hAnsi="Times New Roman"/>
        </w:rPr>
        <w:t xml:space="preserve">Al respecto, la escala presenta un coeficiente alfa de Cronbach de 0,84, mientras que la validez de constructo indica una correlación de 0,36, demostrando que existe una relación positiva entre los ítems de la escala. </w:t>
      </w:r>
    </w:p>
    <w:p w:rsidR="006507AD" w:rsidRPr="00CE6A60" w:rsidRDefault="00E82097" w:rsidP="004837F9">
      <w:pPr>
        <w:pStyle w:val="Prrafodelista"/>
        <w:spacing w:after="0" w:line="360" w:lineRule="auto"/>
        <w:ind w:left="0" w:firstLine="397"/>
        <w:jc w:val="both"/>
        <w:rPr>
          <w:rFonts w:ascii="Times New Roman" w:hAnsi="Times New Roman"/>
        </w:rPr>
      </w:pPr>
      <w:r w:rsidRPr="00CE6A60">
        <w:rPr>
          <w:rFonts w:ascii="Times New Roman" w:hAnsi="Times New Roman"/>
          <w:b/>
        </w:rPr>
        <w:t xml:space="preserve">Escala de </w:t>
      </w:r>
      <w:r w:rsidR="00441BE6" w:rsidRPr="00CE6A60">
        <w:rPr>
          <w:rFonts w:ascii="Times New Roman" w:hAnsi="Times New Roman"/>
          <w:b/>
        </w:rPr>
        <w:t>Apoyo Social P</w:t>
      </w:r>
      <w:r w:rsidR="00D153E6" w:rsidRPr="00CE6A60">
        <w:rPr>
          <w:rFonts w:ascii="Times New Roman" w:hAnsi="Times New Roman"/>
          <w:b/>
        </w:rPr>
        <w:t>ercibido</w:t>
      </w:r>
      <w:r w:rsidR="00D153E6" w:rsidRPr="00CE6A60">
        <w:rPr>
          <w:rFonts w:ascii="Times New Roman" w:hAnsi="Times New Roman"/>
          <w:b/>
          <w:i/>
        </w:rPr>
        <w:t>:</w:t>
      </w:r>
      <w:r w:rsidR="00D153E6" w:rsidRPr="00CE6A60">
        <w:rPr>
          <w:rFonts w:ascii="Times New Roman" w:hAnsi="Times New Roman"/>
        </w:rPr>
        <w:t xml:space="preserve"> propuesta por </w:t>
      </w:r>
      <w:r w:rsidR="0000496F" w:rsidRPr="00CE6A60">
        <w:rPr>
          <w:rFonts w:ascii="Times New Roman" w:hAnsi="Times New Roman"/>
          <w:color w:val="2A2A2A"/>
        </w:rPr>
        <w:t xml:space="preserve">Dunn, Putallaz, Sheppard </w:t>
      </w:r>
      <w:r w:rsidR="00BE0E82">
        <w:rPr>
          <w:rFonts w:ascii="Times New Roman" w:hAnsi="Times New Roman"/>
          <w:color w:val="2A2A2A"/>
        </w:rPr>
        <w:t xml:space="preserve"> &amp;</w:t>
      </w:r>
      <w:r w:rsidR="00B51570" w:rsidRPr="00CE6A60">
        <w:rPr>
          <w:rFonts w:ascii="Times New Roman" w:hAnsi="Times New Roman"/>
          <w:color w:val="2A2A2A"/>
        </w:rPr>
        <w:t xml:space="preserve">  </w:t>
      </w:r>
      <w:r w:rsidR="0000496F" w:rsidRPr="00CE6A60">
        <w:rPr>
          <w:rFonts w:ascii="Times New Roman" w:hAnsi="Times New Roman"/>
          <w:color w:val="2A2A2A"/>
        </w:rPr>
        <w:t>Lindstrom</w:t>
      </w:r>
      <w:r w:rsidR="0000496F" w:rsidRPr="00CE6A60">
        <w:rPr>
          <w:rFonts w:ascii="Times New Roman" w:hAnsi="Times New Roman"/>
        </w:rPr>
        <w:t xml:space="preserve"> </w:t>
      </w:r>
      <w:r w:rsidRPr="00CE6A60">
        <w:rPr>
          <w:rFonts w:ascii="Times New Roman" w:hAnsi="Times New Roman"/>
        </w:rPr>
        <w:t xml:space="preserve">(1987) y adaptada a población </w:t>
      </w:r>
      <w:r w:rsidR="00D153E6" w:rsidRPr="00CE6A60">
        <w:rPr>
          <w:rFonts w:ascii="Times New Roman" w:hAnsi="Times New Roman"/>
        </w:rPr>
        <w:t xml:space="preserve"> v</w:t>
      </w:r>
      <w:r w:rsidRPr="00CE6A60">
        <w:rPr>
          <w:rFonts w:ascii="Times New Roman" w:hAnsi="Times New Roman"/>
        </w:rPr>
        <w:t>enezolana</w:t>
      </w:r>
      <w:r w:rsidR="00D153E6" w:rsidRPr="00CE6A60">
        <w:rPr>
          <w:rFonts w:ascii="Times New Roman" w:hAnsi="Times New Roman"/>
        </w:rPr>
        <w:t xml:space="preserve"> por Angelucci (2001), la cual se encuentra conformada por 28 ítems, configurada en tres factores o dimensiones: </w:t>
      </w:r>
      <w:r w:rsidR="00D153E6" w:rsidRPr="00CE6A60">
        <w:rPr>
          <w:rFonts w:ascii="Times New Roman" w:hAnsi="Times New Roman"/>
          <w:i/>
        </w:rPr>
        <w:t>apoyo de amigos y cercanos, apoyo familiar</w:t>
      </w:r>
      <w:r w:rsidR="00DE144D" w:rsidRPr="00CE6A60">
        <w:rPr>
          <w:rFonts w:ascii="Times New Roman" w:hAnsi="Times New Roman"/>
          <w:i/>
        </w:rPr>
        <w:t>,</w:t>
      </w:r>
      <w:r w:rsidR="00D153E6" w:rsidRPr="00CE6A60">
        <w:rPr>
          <w:rFonts w:ascii="Times New Roman" w:hAnsi="Times New Roman"/>
          <w:i/>
        </w:rPr>
        <w:t xml:space="preserve"> y apoyo de grupos y comunidad relig</w:t>
      </w:r>
      <w:r w:rsidR="00DE144D" w:rsidRPr="00CE6A60">
        <w:rPr>
          <w:rFonts w:ascii="Times New Roman" w:hAnsi="Times New Roman"/>
          <w:i/>
        </w:rPr>
        <w:t>iosa</w:t>
      </w:r>
      <w:r w:rsidR="00DE144D" w:rsidRPr="00CE6A60">
        <w:rPr>
          <w:rFonts w:ascii="Times New Roman" w:hAnsi="Times New Roman"/>
        </w:rPr>
        <w:t xml:space="preserve">. El formato de respuesta </w:t>
      </w:r>
      <w:r w:rsidR="00D153E6" w:rsidRPr="00CE6A60">
        <w:rPr>
          <w:rFonts w:ascii="Times New Roman" w:hAnsi="Times New Roman"/>
        </w:rPr>
        <w:t xml:space="preserve"> de</w:t>
      </w:r>
      <w:r w:rsidR="00DE144D" w:rsidRPr="00CE6A60">
        <w:rPr>
          <w:rFonts w:ascii="Times New Roman" w:hAnsi="Times New Roman"/>
        </w:rPr>
        <w:t xml:space="preserve"> la</w:t>
      </w:r>
      <w:r w:rsidR="00D153E6" w:rsidRPr="00CE6A60">
        <w:rPr>
          <w:rFonts w:ascii="Times New Roman" w:hAnsi="Times New Roman"/>
        </w:rPr>
        <w:t xml:space="preserve"> escala</w:t>
      </w:r>
      <w:r w:rsidR="00DE144D" w:rsidRPr="00CE6A60">
        <w:rPr>
          <w:rFonts w:ascii="Times New Roman" w:hAnsi="Times New Roman"/>
        </w:rPr>
        <w:t xml:space="preserve"> va de</w:t>
      </w:r>
      <w:r w:rsidR="00D153E6" w:rsidRPr="00CE6A60">
        <w:rPr>
          <w:rFonts w:ascii="Times New Roman" w:hAnsi="Times New Roman"/>
        </w:rPr>
        <w:t xml:space="preserve"> 0 que significa </w:t>
      </w:r>
      <w:r w:rsidR="00D153E6" w:rsidRPr="00CE6A60">
        <w:rPr>
          <w:rFonts w:ascii="Times New Roman" w:hAnsi="Times New Roman"/>
          <w:i/>
        </w:rPr>
        <w:t>totalmente en desacuerdo</w:t>
      </w:r>
      <w:r w:rsidR="00D153E6" w:rsidRPr="00CE6A60">
        <w:rPr>
          <w:rFonts w:ascii="Times New Roman" w:hAnsi="Times New Roman"/>
        </w:rPr>
        <w:t xml:space="preserve">, a 3 que se refiere a </w:t>
      </w:r>
      <w:r w:rsidR="00D153E6" w:rsidRPr="00CE6A60">
        <w:rPr>
          <w:rFonts w:ascii="Times New Roman" w:hAnsi="Times New Roman"/>
          <w:i/>
        </w:rPr>
        <w:t>totalmente de acuerdo</w:t>
      </w:r>
      <w:r w:rsidR="00D153E6" w:rsidRPr="00CE6A60">
        <w:rPr>
          <w:rFonts w:ascii="Times New Roman" w:hAnsi="Times New Roman"/>
        </w:rPr>
        <w:t>. A mayor puntaje en apoyo de amigos y cercanos, apoyo familiar y apoyo rel</w:t>
      </w:r>
      <w:r w:rsidRPr="00CE6A60">
        <w:rPr>
          <w:rFonts w:ascii="Times New Roman" w:hAnsi="Times New Roman"/>
        </w:rPr>
        <w:t>igioso, mayor apoyo</w:t>
      </w:r>
      <w:r w:rsidR="00DE144D" w:rsidRPr="00CE6A60">
        <w:rPr>
          <w:rFonts w:ascii="Times New Roman" w:hAnsi="Times New Roman"/>
        </w:rPr>
        <w:t xml:space="preserve"> social</w:t>
      </w:r>
      <w:r w:rsidRPr="00CE6A60">
        <w:rPr>
          <w:rFonts w:ascii="Times New Roman" w:hAnsi="Times New Roman"/>
        </w:rPr>
        <w:t xml:space="preserve"> percibido. </w:t>
      </w:r>
      <w:r w:rsidR="00D153E6" w:rsidRPr="00CE6A60">
        <w:rPr>
          <w:rFonts w:ascii="Times New Roman" w:hAnsi="Times New Roman"/>
        </w:rPr>
        <w:t xml:space="preserve">Al respecto, esta escala presenta un alfa de Cronbach de 0,85 y a su vez una validez de constructo de 0,35, hallado bajo el análisis factorial por el método de componentes principales de varimax. </w:t>
      </w:r>
    </w:p>
    <w:p w:rsidR="00D153E6" w:rsidRPr="00CE6A60" w:rsidRDefault="002D3E50" w:rsidP="004C1573">
      <w:pPr>
        <w:pStyle w:val="Prrafodelista"/>
        <w:spacing w:after="0" w:line="360" w:lineRule="auto"/>
        <w:ind w:left="0" w:firstLine="397"/>
        <w:jc w:val="both"/>
        <w:rPr>
          <w:rFonts w:ascii="Times New Roman" w:hAnsi="Times New Roman"/>
        </w:rPr>
      </w:pPr>
      <w:r w:rsidRPr="00CE6A60">
        <w:rPr>
          <w:rFonts w:ascii="Times New Roman" w:hAnsi="Times New Roman"/>
          <w:b/>
        </w:rPr>
        <w:t>Escala de Graffar</w:t>
      </w:r>
      <w:r w:rsidRPr="00CE6A60">
        <w:rPr>
          <w:rFonts w:ascii="Times New Roman" w:hAnsi="Times New Roman"/>
          <w:b/>
          <w:i/>
        </w:rPr>
        <w:t>:</w:t>
      </w:r>
      <w:r w:rsidRPr="00CE6A60">
        <w:rPr>
          <w:rFonts w:ascii="Times New Roman" w:hAnsi="Times New Roman"/>
          <w:b/>
        </w:rPr>
        <w:t xml:space="preserve"> </w:t>
      </w:r>
      <w:r w:rsidR="00D153E6" w:rsidRPr="00CE6A60">
        <w:rPr>
          <w:rFonts w:ascii="Times New Roman" w:hAnsi="Times New Roman"/>
        </w:rPr>
        <w:t>permite obtener el puntaje total del nivel</w:t>
      </w:r>
      <w:r w:rsidRPr="00CE6A60">
        <w:rPr>
          <w:rFonts w:ascii="Times New Roman" w:hAnsi="Times New Roman"/>
        </w:rPr>
        <w:t xml:space="preserve"> </w:t>
      </w:r>
      <w:r w:rsidR="00F37570" w:rsidRPr="00CE6A60">
        <w:rPr>
          <w:rFonts w:ascii="Times New Roman" w:hAnsi="Times New Roman"/>
        </w:rPr>
        <w:t>socioeconómico</w:t>
      </w:r>
      <w:r w:rsidR="00D153E6" w:rsidRPr="00CE6A60">
        <w:rPr>
          <w:rFonts w:ascii="Times New Roman" w:hAnsi="Times New Roman"/>
        </w:rPr>
        <w:t xml:space="preserve"> de la persona. Consta de cuatro ítems en forma de afirmación, cada una con cinco opciones de respuesta, que el </w:t>
      </w:r>
      <w:r w:rsidR="00B51570" w:rsidRPr="00CE6A60">
        <w:rPr>
          <w:rFonts w:ascii="Times New Roman" w:hAnsi="Times New Roman"/>
        </w:rPr>
        <w:t>participante</w:t>
      </w:r>
      <w:r w:rsidR="00D153E6" w:rsidRPr="00CE6A60">
        <w:rPr>
          <w:rFonts w:ascii="Times New Roman" w:hAnsi="Times New Roman"/>
        </w:rPr>
        <w:t xml:space="preserve"> deberá seleccionar con una X. De esta manera, mide profesión del jefe de familia, profesión de la esposa (o) o cónyuge, principal fuente de ingreso</w:t>
      </w:r>
      <w:r w:rsidRPr="00CE6A60">
        <w:rPr>
          <w:rFonts w:ascii="Times New Roman" w:hAnsi="Times New Roman"/>
        </w:rPr>
        <w:t xml:space="preserve"> y condiciones de alojamiento.  </w:t>
      </w:r>
      <w:r w:rsidR="00D153E6" w:rsidRPr="00CE6A60">
        <w:rPr>
          <w:rFonts w:ascii="Times New Roman" w:hAnsi="Times New Roman"/>
        </w:rPr>
        <w:t xml:space="preserve">Así el puntaje va de 1 a 5,   donde 1 es el puntaje de la primera opción y 5 es el puntaje de la opción 5. A mayor puntaje, menor es el nivel socioeconómico del </w:t>
      </w:r>
      <w:r w:rsidR="00D33E0F" w:rsidRPr="00CE6A60">
        <w:rPr>
          <w:rFonts w:ascii="Times New Roman" w:hAnsi="Times New Roman"/>
        </w:rPr>
        <w:t>individuo</w:t>
      </w:r>
      <w:r w:rsidR="00CE4A2A" w:rsidRPr="00CE6A60">
        <w:rPr>
          <w:rFonts w:ascii="Times New Roman" w:hAnsi="Times New Roman"/>
        </w:rPr>
        <w:t xml:space="preserve"> (Méndez, 1994)</w:t>
      </w:r>
      <w:r w:rsidR="00D153E6" w:rsidRPr="00CE6A60">
        <w:rPr>
          <w:rFonts w:ascii="Times New Roman" w:hAnsi="Times New Roman"/>
        </w:rPr>
        <w:t xml:space="preserve">. </w:t>
      </w:r>
    </w:p>
    <w:p w:rsidR="00724C4F" w:rsidRPr="00CE6A60" w:rsidRDefault="00724C4F" w:rsidP="004C1573">
      <w:pPr>
        <w:spacing w:line="360" w:lineRule="auto"/>
        <w:jc w:val="both"/>
        <w:rPr>
          <w:rFonts w:ascii="Times New Roman" w:hAnsi="Times New Roman"/>
          <w:b/>
          <w:sz w:val="22"/>
          <w:szCs w:val="22"/>
        </w:rPr>
      </w:pPr>
    </w:p>
    <w:p w:rsidR="00757EB0" w:rsidRPr="00CE6A60" w:rsidRDefault="00E90054" w:rsidP="004C1573">
      <w:pPr>
        <w:spacing w:line="360" w:lineRule="auto"/>
        <w:jc w:val="both"/>
        <w:rPr>
          <w:rFonts w:ascii="Times New Roman" w:hAnsi="Times New Roman"/>
          <w:b/>
          <w:sz w:val="22"/>
          <w:szCs w:val="22"/>
          <w:lang w:val="es-VE"/>
        </w:rPr>
      </w:pPr>
      <w:r w:rsidRPr="00CE6A60">
        <w:rPr>
          <w:rFonts w:ascii="Times New Roman" w:hAnsi="Times New Roman"/>
          <w:b/>
          <w:sz w:val="22"/>
          <w:szCs w:val="22"/>
          <w:lang w:val="es-VE"/>
        </w:rPr>
        <w:t>Procedimiento</w:t>
      </w:r>
    </w:p>
    <w:p w:rsidR="001718D5" w:rsidRPr="00CE6A60" w:rsidRDefault="001718D5" w:rsidP="004C1573">
      <w:pPr>
        <w:spacing w:line="360" w:lineRule="auto"/>
        <w:ind w:firstLine="397"/>
        <w:jc w:val="both"/>
        <w:rPr>
          <w:rFonts w:ascii="Times New Roman" w:eastAsia="Calibri" w:hAnsi="Times New Roman"/>
          <w:sz w:val="22"/>
          <w:szCs w:val="22"/>
          <w:lang w:eastAsia="en-US"/>
        </w:rPr>
      </w:pPr>
      <w:r w:rsidRPr="00CE6A60">
        <w:rPr>
          <w:rFonts w:ascii="Times New Roman" w:eastAsia="Calibri" w:hAnsi="Times New Roman"/>
          <w:sz w:val="22"/>
          <w:szCs w:val="22"/>
          <w:lang w:eastAsia="en-US"/>
        </w:rPr>
        <w:t>Una vez obteni</w:t>
      </w:r>
      <w:r w:rsidR="009D2AE8" w:rsidRPr="00CE6A60">
        <w:rPr>
          <w:rFonts w:ascii="Times New Roman" w:eastAsia="Calibri" w:hAnsi="Times New Roman"/>
          <w:sz w:val="22"/>
          <w:szCs w:val="22"/>
          <w:lang w:eastAsia="en-US"/>
        </w:rPr>
        <w:t>do la autorización</w:t>
      </w:r>
      <w:r w:rsidR="00CC0B31" w:rsidRPr="00CE6A60">
        <w:rPr>
          <w:rFonts w:ascii="Times New Roman" w:eastAsia="Calibri" w:hAnsi="Times New Roman"/>
          <w:sz w:val="22"/>
          <w:szCs w:val="22"/>
          <w:lang w:eastAsia="en-US"/>
        </w:rPr>
        <w:t xml:space="preserve"> del centro de salud</w:t>
      </w:r>
      <w:r w:rsidR="009D2AE8" w:rsidRPr="00CE6A60">
        <w:rPr>
          <w:rFonts w:ascii="Times New Roman" w:eastAsia="Calibri" w:hAnsi="Times New Roman"/>
          <w:sz w:val="22"/>
          <w:szCs w:val="22"/>
          <w:lang w:eastAsia="en-US"/>
        </w:rPr>
        <w:t xml:space="preserve">, se </w:t>
      </w:r>
      <w:r w:rsidR="00804D55" w:rsidRPr="00CE6A60">
        <w:rPr>
          <w:rFonts w:ascii="Times New Roman" w:eastAsia="Calibri" w:hAnsi="Times New Roman"/>
          <w:sz w:val="22"/>
          <w:szCs w:val="22"/>
          <w:lang w:eastAsia="en-US"/>
        </w:rPr>
        <w:t>procedió</w:t>
      </w:r>
      <w:r w:rsidRPr="00CE6A60">
        <w:rPr>
          <w:rFonts w:ascii="Times New Roman" w:eastAsia="Calibri" w:hAnsi="Times New Roman"/>
          <w:sz w:val="22"/>
          <w:szCs w:val="22"/>
          <w:lang w:eastAsia="en-US"/>
        </w:rPr>
        <w:t xml:space="preserve"> a solicitar el consentimiento o aprobación de cada u</w:t>
      </w:r>
      <w:r w:rsidR="00CC0B31" w:rsidRPr="00CE6A60">
        <w:rPr>
          <w:rFonts w:ascii="Times New Roman" w:eastAsia="Calibri" w:hAnsi="Times New Roman"/>
          <w:sz w:val="22"/>
          <w:szCs w:val="22"/>
          <w:lang w:eastAsia="en-US"/>
        </w:rPr>
        <w:t xml:space="preserve">na de las personas que constituyeron </w:t>
      </w:r>
      <w:r w:rsidRPr="00CE6A60">
        <w:rPr>
          <w:rFonts w:ascii="Times New Roman" w:eastAsia="Calibri" w:hAnsi="Times New Roman"/>
          <w:sz w:val="22"/>
          <w:szCs w:val="22"/>
          <w:lang w:eastAsia="en-US"/>
        </w:rPr>
        <w:t xml:space="preserve"> la muestra estudiada, a  través de un escrito, para luego originarse la aplicación de las escalas. </w:t>
      </w:r>
    </w:p>
    <w:p w:rsidR="001718D5" w:rsidRPr="00CE6A60" w:rsidRDefault="009D2AE8" w:rsidP="004C1573">
      <w:pPr>
        <w:spacing w:line="360" w:lineRule="auto"/>
        <w:ind w:firstLine="397"/>
        <w:jc w:val="both"/>
        <w:rPr>
          <w:rFonts w:ascii="Times New Roman" w:eastAsia="Calibri" w:hAnsi="Times New Roman"/>
          <w:sz w:val="22"/>
          <w:szCs w:val="22"/>
          <w:lang w:eastAsia="en-US"/>
        </w:rPr>
      </w:pPr>
      <w:r w:rsidRPr="00CE6A60">
        <w:rPr>
          <w:rFonts w:ascii="Times New Roman" w:eastAsia="Calibri" w:hAnsi="Times New Roman"/>
          <w:sz w:val="22"/>
          <w:szCs w:val="22"/>
          <w:lang w:eastAsia="en-US"/>
        </w:rPr>
        <w:t>Posteriormente, se dieron</w:t>
      </w:r>
      <w:r w:rsidR="001718D5" w:rsidRPr="00CE6A60">
        <w:rPr>
          <w:rFonts w:ascii="Times New Roman" w:eastAsia="Calibri" w:hAnsi="Times New Roman"/>
          <w:sz w:val="22"/>
          <w:szCs w:val="22"/>
          <w:lang w:eastAsia="en-US"/>
        </w:rPr>
        <w:t xml:space="preserve"> las instrucciones para responder </w:t>
      </w:r>
      <w:r w:rsidR="00DE144D" w:rsidRPr="00CE6A60">
        <w:rPr>
          <w:rFonts w:ascii="Times New Roman" w:eastAsia="Calibri" w:hAnsi="Times New Roman"/>
          <w:sz w:val="22"/>
          <w:szCs w:val="22"/>
          <w:lang w:eastAsia="en-US"/>
        </w:rPr>
        <w:t xml:space="preserve">a </w:t>
      </w:r>
      <w:r w:rsidR="001718D5" w:rsidRPr="00CE6A60">
        <w:rPr>
          <w:rFonts w:ascii="Times New Roman" w:eastAsia="Calibri" w:hAnsi="Times New Roman"/>
          <w:sz w:val="22"/>
          <w:szCs w:val="22"/>
          <w:lang w:eastAsia="en-US"/>
        </w:rPr>
        <w:t>cada uno d</w:t>
      </w:r>
      <w:r w:rsidRPr="00CE6A60">
        <w:rPr>
          <w:rFonts w:ascii="Times New Roman" w:eastAsia="Calibri" w:hAnsi="Times New Roman"/>
          <w:sz w:val="22"/>
          <w:szCs w:val="22"/>
          <w:lang w:eastAsia="en-US"/>
        </w:rPr>
        <w:t xml:space="preserve">e los instrumentos, </w:t>
      </w:r>
      <w:r w:rsidR="00DE144D" w:rsidRPr="00CE6A60">
        <w:rPr>
          <w:rFonts w:ascii="Times New Roman" w:eastAsia="Calibri" w:hAnsi="Times New Roman"/>
          <w:sz w:val="22"/>
          <w:szCs w:val="22"/>
          <w:lang w:eastAsia="en-US"/>
        </w:rPr>
        <w:t>dando las instrucciones de cada escala de manera escrita y</w:t>
      </w:r>
      <w:r w:rsidR="001718D5" w:rsidRPr="00CE6A60">
        <w:rPr>
          <w:rFonts w:ascii="Times New Roman" w:eastAsia="Calibri" w:hAnsi="Times New Roman"/>
          <w:sz w:val="22"/>
          <w:szCs w:val="22"/>
          <w:lang w:eastAsia="en-US"/>
        </w:rPr>
        <w:t xml:space="preserve"> verbal. Durante el trascurso de la</w:t>
      </w:r>
      <w:r w:rsidRPr="00CE6A60">
        <w:rPr>
          <w:rFonts w:ascii="Times New Roman" w:eastAsia="Calibri" w:hAnsi="Times New Roman"/>
          <w:sz w:val="22"/>
          <w:szCs w:val="22"/>
          <w:lang w:eastAsia="en-US"/>
        </w:rPr>
        <w:t xml:space="preserve"> aplicación el examinador estuvo</w:t>
      </w:r>
      <w:r w:rsidR="00DE144D" w:rsidRPr="00CE6A60">
        <w:rPr>
          <w:rFonts w:ascii="Times New Roman" w:eastAsia="Calibri" w:hAnsi="Times New Roman"/>
          <w:sz w:val="22"/>
          <w:szCs w:val="22"/>
          <w:lang w:eastAsia="en-US"/>
        </w:rPr>
        <w:t xml:space="preserve"> presente</w:t>
      </w:r>
      <w:r w:rsidR="001718D5" w:rsidRPr="00CE6A60">
        <w:rPr>
          <w:rFonts w:ascii="Times New Roman" w:eastAsia="Calibri" w:hAnsi="Times New Roman"/>
          <w:sz w:val="22"/>
          <w:szCs w:val="22"/>
          <w:lang w:eastAsia="en-US"/>
        </w:rPr>
        <w:t xml:space="preserve"> para ev</w:t>
      </w:r>
      <w:r w:rsidR="00DE144D" w:rsidRPr="00CE6A60">
        <w:rPr>
          <w:rFonts w:ascii="Times New Roman" w:eastAsia="Calibri" w:hAnsi="Times New Roman"/>
          <w:sz w:val="22"/>
          <w:szCs w:val="22"/>
          <w:lang w:eastAsia="en-US"/>
        </w:rPr>
        <w:t>itar consultas con otros participantes</w:t>
      </w:r>
      <w:r w:rsidR="001718D5" w:rsidRPr="00CE6A60">
        <w:rPr>
          <w:rFonts w:ascii="Times New Roman" w:eastAsia="Calibri" w:hAnsi="Times New Roman"/>
          <w:sz w:val="22"/>
          <w:szCs w:val="22"/>
          <w:lang w:eastAsia="en-US"/>
        </w:rPr>
        <w:t xml:space="preserve"> e interrupciones importantes al </w:t>
      </w:r>
      <w:r w:rsidR="00DE144D" w:rsidRPr="00CE6A60">
        <w:rPr>
          <w:rFonts w:ascii="Times New Roman" w:eastAsia="Calibri" w:hAnsi="Times New Roman"/>
          <w:sz w:val="22"/>
          <w:szCs w:val="22"/>
          <w:lang w:eastAsia="en-US"/>
        </w:rPr>
        <w:t xml:space="preserve">momento de </w:t>
      </w:r>
      <w:r w:rsidR="001718D5" w:rsidRPr="00CE6A60">
        <w:rPr>
          <w:rFonts w:ascii="Times New Roman" w:eastAsia="Calibri" w:hAnsi="Times New Roman"/>
          <w:sz w:val="22"/>
          <w:szCs w:val="22"/>
          <w:lang w:eastAsia="en-US"/>
        </w:rPr>
        <w:t>respo</w:t>
      </w:r>
      <w:r w:rsidRPr="00CE6A60">
        <w:rPr>
          <w:rFonts w:ascii="Times New Roman" w:eastAsia="Calibri" w:hAnsi="Times New Roman"/>
          <w:sz w:val="22"/>
          <w:szCs w:val="22"/>
          <w:lang w:eastAsia="en-US"/>
        </w:rPr>
        <w:t>nder el cuestionario. Se le hizo</w:t>
      </w:r>
      <w:r w:rsidR="001718D5" w:rsidRPr="00CE6A60">
        <w:rPr>
          <w:rFonts w:ascii="Times New Roman" w:eastAsia="Calibri" w:hAnsi="Times New Roman"/>
          <w:sz w:val="22"/>
          <w:szCs w:val="22"/>
          <w:lang w:eastAsia="en-US"/>
        </w:rPr>
        <w:t xml:space="preserve"> las respectivas acotaciones a todos los sujetos, </w:t>
      </w:r>
      <w:r w:rsidRPr="00CE6A60">
        <w:rPr>
          <w:rFonts w:ascii="Times New Roman" w:eastAsia="Calibri" w:hAnsi="Times New Roman"/>
          <w:sz w:val="22"/>
          <w:szCs w:val="22"/>
          <w:lang w:eastAsia="en-US"/>
        </w:rPr>
        <w:t xml:space="preserve">que </w:t>
      </w:r>
      <w:r w:rsidR="001718D5" w:rsidRPr="00CE6A60">
        <w:rPr>
          <w:rFonts w:ascii="Times New Roman" w:eastAsia="Calibri" w:hAnsi="Times New Roman"/>
          <w:sz w:val="22"/>
          <w:szCs w:val="22"/>
          <w:lang w:eastAsia="en-US"/>
        </w:rPr>
        <w:t>los resultados son confidenciales y que de ninguna manera personas ajenas a la investigación podrán tener ac</w:t>
      </w:r>
      <w:r w:rsidR="002103BE" w:rsidRPr="00CE6A60">
        <w:rPr>
          <w:rFonts w:ascii="Times New Roman" w:eastAsia="Calibri" w:hAnsi="Times New Roman"/>
          <w:sz w:val="22"/>
          <w:szCs w:val="22"/>
          <w:lang w:eastAsia="en-US"/>
        </w:rPr>
        <w:t xml:space="preserve">ceso </w:t>
      </w:r>
      <w:r w:rsidR="001718D5" w:rsidRPr="00CE6A60">
        <w:rPr>
          <w:rFonts w:ascii="Times New Roman" w:eastAsia="Calibri" w:hAnsi="Times New Roman"/>
          <w:sz w:val="22"/>
          <w:szCs w:val="22"/>
          <w:lang w:eastAsia="en-US"/>
        </w:rPr>
        <w:t>a la información suministrada, esto con la finalidad de minimizar las respuestas sesgadas y asegurar mayor honestidad en sus respuestas.</w:t>
      </w:r>
    </w:p>
    <w:p w:rsidR="00E96186" w:rsidRPr="00CE6A60" w:rsidRDefault="009D2AE8" w:rsidP="004C1573">
      <w:pPr>
        <w:spacing w:line="360" w:lineRule="auto"/>
        <w:ind w:firstLine="397"/>
        <w:jc w:val="both"/>
        <w:rPr>
          <w:rFonts w:ascii="Times New Roman" w:hAnsi="Times New Roman"/>
          <w:sz w:val="22"/>
          <w:szCs w:val="22"/>
        </w:rPr>
      </w:pPr>
      <w:r w:rsidRPr="00CE6A60">
        <w:rPr>
          <w:rFonts w:ascii="Times New Roman" w:eastAsia="Calibri" w:hAnsi="Times New Roman"/>
          <w:sz w:val="22"/>
          <w:szCs w:val="22"/>
          <w:lang w:eastAsia="en-US"/>
        </w:rPr>
        <w:t>Por último, se corrigieron</w:t>
      </w:r>
      <w:r w:rsidR="001718D5" w:rsidRPr="00CE6A60">
        <w:rPr>
          <w:rFonts w:ascii="Times New Roman" w:eastAsia="Calibri" w:hAnsi="Times New Roman"/>
          <w:sz w:val="22"/>
          <w:szCs w:val="22"/>
          <w:lang w:eastAsia="en-US"/>
        </w:rPr>
        <w:t xml:space="preserve"> los instrumentos, teniendo en consideración las especificaciones que ofrecen los autores de las mismas y se r</w:t>
      </w:r>
      <w:r w:rsidRPr="00CE6A60">
        <w:rPr>
          <w:rFonts w:ascii="Times New Roman" w:eastAsia="Calibri" w:hAnsi="Times New Roman"/>
          <w:sz w:val="22"/>
          <w:szCs w:val="22"/>
          <w:lang w:eastAsia="en-US"/>
        </w:rPr>
        <w:t>ecopilaron</w:t>
      </w:r>
      <w:r w:rsidR="001718D5" w:rsidRPr="00CE6A60">
        <w:rPr>
          <w:rFonts w:ascii="Times New Roman" w:eastAsia="Calibri" w:hAnsi="Times New Roman"/>
          <w:sz w:val="22"/>
          <w:szCs w:val="22"/>
          <w:lang w:eastAsia="en-US"/>
        </w:rPr>
        <w:t xml:space="preserve"> los indicadores en una base de datos del programa SPSS</w:t>
      </w:r>
      <w:r w:rsidRPr="00CE6A60">
        <w:rPr>
          <w:rFonts w:ascii="Times New Roman" w:eastAsia="Calibri" w:hAnsi="Times New Roman"/>
          <w:sz w:val="22"/>
          <w:szCs w:val="22"/>
          <w:lang w:eastAsia="en-US"/>
        </w:rPr>
        <w:t xml:space="preserve"> 20.0</w:t>
      </w:r>
      <w:r w:rsidR="001718D5" w:rsidRPr="00CE6A60">
        <w:rPr>
          <w:rFonts w:ascii="Times New Roman" w:eastAsia="Calibri" w:hAnsi="Times New Roman"/>
          <w:sz w:val="22"/>
          <w:szCs w:val="22"/>
          <w:lang w:eastAsia="en-US"/>
        </w:rPr>
        <w:t>.</w:t>
      </w:r>
    </w:p>
    <w:p w:rsidR="006507AD" w:rsidRPr="00CE6A60" w:rsidRDefault="006507AD" w:rsidP="004C1573">
      <w:pPr>
        <w:spacing w:line="360" w:lineRule="auto"/>
        <w:jc w:val="center"/>
        <w:rPr>
          <w:rFonts w:ascii="Times New Roman" w:hAnsi="Times New Roman"/>
          <w:b/>
          <w:sz w:val="22"/>
          <w:szCs w:val="22"/>
          <w:lang w:val="es-VE"/>
        </w:rPr>
      </w:pPr>
    </w:p>
    <w:p w:rsidR="004837F9" w:rsidRPr="00CE6A60" w:rsidRDefault="004837F9" w:rsidP="004C1573">
      <w:pPr>
        <w:spacing w:line="360" w:lineRule="auto"/>
        <w:jc w:val="center"/>
        <w:rPr>
          <w:rFonts w:ascii="Times New Roman" w:hAnsi="Times New Roman"/>
          <w:b/>
          <w:sz w:val="22"/>
          <w:szCs w:val="22"/>
          <w:lang w:val="es-VE"/>
        </w:rPr>
      </w:pPr>
    </w:p>
    <w:p w:rsidR="008874B0" w:rsidRPr="00CE6A60" w:rsidRDefault="008874B0" w:rsidP="004C1573">
      <w:pPr>
        <w:spacing w:line="360" w:lineRule="auto"/>
        <w:jc w:val="center"/>
        <w:rPr>
          <w:rFonts w:ascii="Times New Roman" w:hAnsi="Times New Roman"/>
          <w:b/>
          <w:sz w:val="22"/>
          <w:szCs w:val="22"/>
          <w:lang w:val="es-VE"/>
        </w:rPr>
      </w:pPr>
    </w:p>
    <w:p w:rsidR="00F03D04" w:rsidRPr="00CE6A60" w:rsidRDefault="00E90054" w:rsidP="004C1573">
      <w:pPr>
        <w:spacing w:line="360" w:lineRule="auto"/>
        <w:jc w:val="center"/>
        <w:rPr>
          <w:rFonts w:ascii="Times New Roman" w:hAnsi="Times New Roman"/>
          <w:b/>
          <w:sz w:val="22"/>
          <w:szCs w:val="22"/>
          <w:lang w:val="es-VE"/>
        </w:rPr>
      </w:pPr>
      <w:r w:rsidRPr="00CE6A60">
        <w:rPr>
          <w:rFonts w:ascii="Times New Roman" w:hAnsi="Times New Roman"/>
          <w:b/>
          <w:sz w:val="22"/>
          <w:szCs w:val="22"/>
          <w:lang w:val="es-VE"/>
        </w:rPr>
        <w:lastRenderedPageBreak/>
        <w:t>Resultados</w:t>
      </w:r>
    </w:p>
    <w:p w:rsidR="000F7EB5" w:rsidRPr="00CE6A60" w:rsidRDefault="007224DD" w:rsidP="004C1573">
      <w:pPr>
        <w:spacing w:line="360" w:lineRule="auto"/>
        <w:ind w:firstLine="397"/>
        <w:jc w:val="both"/>
        <w:rPr>
          <w:rFonts w:ascii="Times New Roman" w:hAnsi="Times New Roman"/>
          <w:sz w:val="22"/>
          <w:szCs w:val="22"/>
        </w:rPr>
      </w:pPr>
      <w:r w:rsidRPr="00CE6A60">
        <w:rPr>
          <w:rFonts w:ascii="Times New Roman" w:hAnsi="Times New Roman"/>
          <w:sz w:val="22"/>
          <w:szCs w:val="22"/>
        </w:rPr>
        <w:t>Previo a los resultados, se realizó un análisis</w:t>
      </w:r>
      <w:r w:rsidR="00A06208" w:rsidRPr="00CE6A60">
        <w:rPr>
          <w:rFonts w:ascii="Times New Roman" w:hAnsi="Times New Roman"/>
          <w:sz w:val="22"/>
          <w:szCs w:val="22"/>
        </w:rPr>
        <w:t xml:space="preserve"> psicométrico</w:t>
      </w:r>
      <w:r w:rsidRPr="00CE6A60">
        <w:rPr>
          <w:rFonts w:ascii="Times New Roman" w:hAnsi="Times New Roman"/>
          <w:sz w:val="22"/>
          <w:szCs w:val="22"/>
        </w:rPr>
        <w:t xml:space="preserve"> de las escalas utilizadas en el estudio</w:t>
      </w:r>
      <w:r w:rsidR="00A06208" w:rsidRPr="00CE6A60">
        <w:rPr>
          <w:rFonts w:ascii="Times New Roman" w:hAnsi="Times New Roman"/>
          <w:sz w:val="22"/>
          <w:szCs w:val="22"/>
        </w:rPr>
        <w:t>.</w:t>
      </w:r>
      <w:r w:rsidR="00177D60" w:rsidRPr="00CE6A60">
        <w:rPr>
          <w:rFonts w:ascii="Times New Roman" w:hAnsi="Times New Roman"/>
          <w:sz w:val="22"/>
          <w:szCs w:val="22"/>
        </w:rPr>
        <w:t xml:space="preserve"> </w:t>
      </w:r>
      <w:r w:rsidR="000F7EB5" w:rsidRPr="00CE6A60">
        <w:rPr>
          <w:rFonts w:ascii="Times New Roman" w:hAnsi="Times New Roman"/>
          <w:sz w:val="22"/>
          <w:szCs w:val="22"/>
        </w:rPr>
        <w:t xml:space="preserve">Para evaluar la confiabilidad </w:t>
      </w:r>
      <w:r w:rsidR="00D33E0F" w:rsidRPr="00CE6A60">
        <w:rPr>
          <w:rFonts w:ascii="Times New Roman" w:hAnsi="Times New Roman"/>
          <w:sz w:val="22"/>
          <w:szCs w:val="22"/>
        </w:rPr>
        <w:t xml:space="preserve">se hizo uso del coeficiente </w:t>
      </w:r>
      <w:r w:rsidR="00177D60" w:rsidRPr="00CE6A60">
        <w:rPr>
          <w:rFonts w:ascii="Times New Roman" w:hAnsi="Times New Roman"/>
          <w:sz w:val="22"/>
          <w:szCs w:val="22"/>
        </w:rPr>
        <w:t xml:space="preserve"> alfa de Cronbach </w:t>
      </w:r>
      <w:r w:rsidR="000F7EB5" w:rsidRPr="00CE6A60">
        <w:rPr>
          <w:rFonts w:ascii="Times New Roman" w:hAnsi="Times New Roman"/>
          <w:sz w:val="22"/>
          <w:szCs w:val="22"/>
        </w:rPr>
        <w:t>y para la validez se utilizó el</w:t>
      </w:r>
      <w:r w:rsidR="00177D60" w:rsidRPr="00CE6A60">
        <w:rPr>
          <w:rFonts w:ascii="Times New Roman" w:hAnsi="Times New Roman"/>
          <w:sz w:val="22"/>
          <w:szCs w:val="22"/>
        </w:rPr>
        <w:t xml:space="preserve"> análisis de la estructura factorial por medio del análisis de componente</w:t>
      </w:r>
      <w:r w:rsidR="00492790" w:rsidRPr="00CE6A60">
        <w:rPr>
          <w:rFonts w:ascii="Times New Roman" w:hAnsi="Times New Roman"/>
          <w:sz w:val="22"/>
          <w:szCs w:val="22"/>
        </w:rPr>
        <w:t xml:space="preserve">s principales para cada escala. </w:t>
      </w:r>
    </w:p>
    <w:p w:rsidR="000463B3" w:rsidRDefault="000463B3" w:rsidP="004C1573">
      <w:pPr>
        <w:spacing w:line="360" w:lineRule="auto"/>
        <w:rPr>
          <w:rFonts w:ascii="Times New Roman" w:hAnsi="Times New Roman"/>
          <w:sz w:val="22"/>
          <w:szCs w:val="22"/>
        </w:rPr>
      </w:pPr>
    </w:p>
    <w:p w:rsidR="00A06208" w:rsidRPr="00CE6A60" w:rsidRDefault="00A06208" w:rsidP="004C1573">
      <w:pPr>
        <w:spacing w:line="360" w:lineRule="auto"/>
        <w:rPr>
          <w:rFonts w:ascii="Times New Roman" w:hAnsi="Times New Roman"/>
          <w:sz w:val="22"/>
          <w:szCs w:val="22"/>
        </w:rPr>
      </w:pPr>
      <w:r w:rsidRPr="00CE6A60">
        <w:rPr>
          <w:rFonts w:ascii="Times New Roman" w:hAnsi="Times New Roman"/>
          <w:sz w:val="22"/>
          <w:szCs w:val="22"/>
        </w:rPr>
        <w:t>Tabla 1.</w:t>
      </w:r>
    </w:p>
    <w:p w:rsidR="00A06208" w:rsidRPr="00CE6A60" w:rsidRDefault="00562123" w:rsidP="004C1573">
      <w:pPr>
        <w:spacing w:line="360" w:lineRule="auto"/>
        <w:rPr>
          <w:rFonts w:ascii="Times New Roman" w:hAnsi="Times New Roman"/>
          <w:i/>
          <w:sz w:val="22"/>
          <w:szCs w:val="22"/>
        </w:rPr>
      </w:pPr>
      <w:r w:rsidRPr="00CE6A60">
        <w:rPr>
          <w:rFonts w:ascii="Times New Roman" w:hAnsi="Times New Roman"/>
          <w:i/>
          <w:sz w:val="22"/>
          <w:szCs w:val="22"/>
        </w:rPr>
        <w:t>Valores de confiabilidad de los instrumentos utilizados.</w:t>
      </w:r>
    </w:p>
    <w:tbl>
      <w:tblPr>
        <w:tblStyle w:val="Tablaconcuadrcula"/>
        <w:tblpPr w:leftFromText="141" w:rightFromText="141" w:vertAnchor="text" w:horzAnchor="margin" w:tblpXSpec="center" w:tblpY="187"/>
        <w:tblW w:w="0" w:type="auto"/>
        <w:tblLayout w:type="fixed"/>
        <w:tblLook w:val="04A0"/>
      </w:tblPr>
      <w:tblGrid>
        <w:gridCol w:w="3085"/>
        <w:gridCol w:w="1134"/>
        <w:gridCol w:w="992"/>
        <w:gridCol w:w="3969"/>
        <w:gridCol w:w="674"/>
      </w:tblGrid>
      <w:tr w:rsidR="00B87E4B" w:rsidRPr="00CE6A60" w:rsidTr="00B87E4B">
        <w:tc>
          <w:tcPr>
            <w:tcW w:w="3085" w:type="dxa"/>
            <w:tcBorders>
              <w:top w:val="nil"/>
              <w:left w:val="nil"/>
              <w:bottom w:val="single" w:sz="4" w:space="0" w:color="auto"/>
              <w:right w:val="nil"/>
            </w:tcBorders>
          </w:tcPr>
          <w:p w:rsidR="00B87E4B" w:rsidRPr="00CE6A60" w:rsidRDefault="00B87E4B" w:rsidP="004C1573">
            <w:pPr>
              <w:spacing w:line="360" w:lineRule="auto"/>
              <w:jc w:val="center"/>
              <w:rPr>
                <w:rFonts w:ascii="Times New Roman" w:hAnsi="Times New Roman" w:cs="Times New Roman"/>
                <w:b/>
              </w:rPr>
            </w:pPr>
            <w:r w:rsidRPr="00CE6A60">
              <w:rPr>
                <w:rFonts w:ascii="Times New Roman" w:hAnsi="Times New Roman" w:cs="Times New Roman"/>
                <w:b/>
              </w:rPr>
              <w:t>Instrumentos</w:t>
            </w:r>
          </w:p>
        </w:tc>
        <w:tc>
          <w:tcPr>
            <w:tcW w:w="2126" w:type="dxa"/>
            <w:gridSpan w:val="2"/>
            <w:tcBorders>
              <w:top w:val="nil"/>
              <w:left w:val="nil"/>
              <w:bottom w:val="single" w:sz="4" w:space="0" w:color="auto"/>
              <w:right w:val="nil"/>
            </w:tcBorders>
          </w:tcPr>
          <w:p w:rsidR="00B87E4B" w:rsidRPr="00CE6A60" w:rsidRDefault="00B87E4B" w:rsidP="004C1573">
            <w:pPr>
              <w:spacing w:line="360" w:lineRule="auto"/>
              <w:jc w:val="center"/>
              <w:rPr>
                <w:rFonts w:ascii="Times New Roman" w:hAnsi="Times New Roman" w:cs="Times New Roman"/>
                <w:b/>
              </w:rPr>
            </w:pPr>
            <w:r w:rsidRPr="00CE6A60">
              <w:rPr>
                <w:rFonts w:ascii="Times New Roman" w:hAnsi="Times New Roman" w:cs="Times New Roman"/>
                <w:b/>
              </w:rPr>
              <w:t>Confiabilidad alfa de Cronbach</w:t>
            </w:r>
          </w:p>
        </w:tc>
        <w:tc>
          <w:tcPr>
            <w:tcW w:w="4643" w:type="dxa"/>
            <w:gridSpan w:val="2"/>
            <w:tcBorders>
              <w:top w:val="nil"/>
              <w:left w:val="nil"/>
              <w:bottom w:val="single" w:sz="4" w:space="0" w:color="auto"/>
              <w:right w:val="nil"/>
            </w:tcBorders>
          </w:tcPr>
          <w:p w:rsidR="00B87E4B" w:rsidRPr="00CE6A60" w:rsidRDefault="00B87E4B" w:rsidP="004C1573">
            <w:pPr>
              <w:spacing w:line="360" w:lineRule="auto"/>
              <w:jc w:val="center"/>
              <w:rPr>
                <w:rFonts w:ascii="Times New Roman" w:hAnsi="Times New Roman" w:cs="Times New Roman"/>
                <w:b/>
              </w:rPr>
            </w:pPr>
            <w:r w:rsidRPr="00CE6A60">
              <w:rPr>
                <w:rFonts w:ascii="Times New Roman" w:hAnsi="Times New Roman" w:cs="Times New Roman"/>
                <w:b/>
              </w:rPr>
              <w:t>Confiabilidad alfa de Cronbach reportados en esta investigación</w:t>
            </w:r>
          </w:p>
        </w:tc>
      </w:tr>
      <w:tr w:rsidR="00B87E4B" w:rsidRPr="00CE6A60" w:rsidTr="00B87E4B">
        <w:trPr>
          <w:trHeight w:val="285"/>
        </w:trPr>
        <w:tc>
          <w:tcPr>
            <w:tcW w:w="3085" w:type="dxa"/>
            <w:vMerge w:val="restart"/>
            <w:tcBorders>
              <w:left w:val="nil"/>
              <w:right w:val="nil"/>
            </w:tcBorders>
          </w:tcPr>
          <w:p w:rsidR="00B87E4B" w:rsidRPr="00CE6A60" w:rsidRDefault="00B87E4B" w:rsidP="004C1573">
            <w:pPr>
              <w:spacing w:line="360" w:lineRule="auto"/>
              <w:rPr>
                <w:rFonts w:ascii="Times New Roman" w:hAnsi="Times New Roman" w:cs="Times New Roman"/>
              </w:rPr>
            </w:pPr>
            <w:r w:rsidRPr="00CE6A60">
              <w:rPr>
                <w:rFonts w:ascii="Times New Roman" w:hAnsi="Times New Roman" w:cs="Times New Roman"/>
              </w:rPr>
              <w:t>Escala de Apoyo Social Percibido, Adaptación Venezolana por Angelucci (2001)</w:t>
            </w:r>
          </w:p>
        </w:tc>
        <w:tc>
          <w:tcPr>
            <w:tcW w:w="1134" w:type="dxa"/>
            <w:vMerge w:val="restart"/>
            <w:tcBorders>
              <w:left w:val="nil"/>
              <w:right w:val="nil"/>
            </w:tcBorders>
          </w:tcPr>
          <w:p w:rsidR="00B87E4B" w:rsidRPr="00CE6A60" w:rsidRDefault="00B87E4B" w:rsidP="004C1573">
            <w:pPr>
              <w:spacing w:line="360" w:lineRule="auto"/>
              <w:jc w:val="center"/>
              <w:rPr>
                <w:rFonts w:ascii="Times New Roman" w:hAnsi="Times New Roman" w:cs="Times New Roman"/>
              </w:rPr>
            </w:pPr>
          </w:p>
          <w:p w:rsidR="00B87E4B" w:rsidRPr="00CE6A60" w:rsidRDefault="00B87E4B" w:rsidP="004C1573">
            <w:pPr>
              <w:spacing w:line="360" w:lineRule="auto"/>
              <w:jc w:val="center"/>
              <w:rPr>
                <w:rFonts w:ascii="Times New Roman" w:hAnsi="Times New Roman" w:cs="Times New Roman"/>
              </w:rPr>
            </w:pPr>
          </w:p>
          <w:p w:rsidR="00B87E4B" w:rsidRPr="00CE6A60" w:rsidRDefault="00B87E4B" w:rsidP="004C1573">
            <w:pPr>
              <w:spacing w:line="360" w:lineRule="auto"/>
              <w:jc w:val="center"/>
              <w:rPr>
                <w:rFonts w:ascii="Times New Roman" w:hAnsi="Times New Roman" w:cs="Times New Roman"/>
              </w:rPr>
            </w:pPr>
          </w:p>
          <w:p w:rsidR="00B87E4B" w:rsidRPr="00CE6A60" w:rsidRDefault="00B87E4B" w:rsidP="004C1573">
            <w:pPr>
              <w:spacing w:line="360" w:lineRule="auto"/>
              <w:jc w:val="center"/>
              <w:rPr>
                <w:rFonts w:ascii="Times New Roman" w:hAnsi="Times New Roman" w:cs="Times New Roman"/>
              </w:rPr>
            </w:pPr>
            <w:r w:rsidRPr="00CE6A60">
              <w:rPr>
                <w:rFonts w:ascii="Times New Roman" w:hAnsi="Times New Roman" w:cs="Times New Roman"/>
              </w:rPr>
              <w:t>Total</w:t>
            </w:r>
          </w:p>
        </w:tc>
        <w:tc>
          <w:tcPr>
            <w:tcW w:w="992" w:type="dxa"/>
            <w:vMerge w:val="restart"/>
            <w:tcBorders>
              <w:left w:val="nil"/>
              <w:right w:val="nil"/>
            </w:tcBorders>
          </w:tcPr>
          <w:p w:rsidR="00B87E4B" w:rsidRPr="00CE6A60" w:rsidRDefault="00B87E4B" w:rsidP="004C1573">
            <w:pPr>
              <w:spacing w:line="360" w:lineRule="auto"/>
              <w:jc w:val="center"/>
              <w:rPr>
                <w:rFonts w:ascii="Times New Roman" w:hAnsi="Times New Roman" w:cs="Times New Roman"/>
              </w:rPr>
            </w:pPr>
          </w:p>
          <w:p w:rsidR="00B87E4B" w:rsidRPr="00CE6A60" w:rsidRDefault="00B87E4B" w:rsidP="004C1573">
            <w:pPr>
              <w:spacing w:line="360" w:lineRule="auto"/>
              <w:jc w:val="center"/>
              <w:rPr>
                <w:rFonts w:ascii="Times New Roman" w:hAnsi="Times New Roman" w:cs="Times New Roman"/>
              </w:rPr>
            </w:pPr>
          </w:p>
          <w:p w:rsidR="00B87E4B" w:rsidRPr="00CE6A60" w:rsidRDefault="00B87E4B" w:rsidP="004C1573">
            <w:pPr>
              <w:spacing w:line="360" w:lineRule="auto"/>
              <w:jc w:val="center"/>
              <w:rPr>
                <w:rFonts w:ascii="Times New Roman" w:hAnsi="Times New Roman" w:cs="Times New Roman"/>
              </w:rPr>
            </w:pPr>
          </w:p>
          <w:p w:rsidR="00B87E4B" w:rsidRPr="00CE6A60" w:rsidRDefault="00B87E4B" w:rsidP="004C1573">
            <w:pPr>
              <w:spacing w:line="360" w:lineRule="auto"/>
              <w:jc w:val="center"/>
              <w:rPr>
                <w:rFonts w:ascii="Times New Roman" w:hAnsi="Times New Roman" w:cs="Times New Roman"/>
              </w:rPr>
            </w:pPr>
            <w:r w:rsidRPr="00CE6A60">
              <w:rPr>
                <w:rFonts w:ascii="Times New Roman" w:hAnsi="Times New Roman" w:cs="Times New Roman"/>
              </w:rPr>
              <w:t>0.85</w:t>
            </w:r>
          </w:p>
        </w:tc>
        <w:tc>
          <w:tcPr>
            <w:tcW w:w="3969" w:type="dxa"/>
            <w:tcBorders>
              <w:left w:val="nil"/>
              <w:bottom w:val="nil"/>
              <w:right w:val="nil"/>
            </w:tcBorders>
          </w:tcPr>
          <w:p w:rsidR="00B87E4B" w:rsidRPr="00CE6A60" w:rsidRDefault="00B87E4B" w:rsidP="004C1573">
            <w:pPr>
              <w:spacing w:line="360" w:lineRule="auto"/>
              <w:jc w:val="center"/>
              <w:rPr>
                <w:rFonts w:ascii="Times New Roman" w:hAnsi="Times New Roman" w:cs="Times New Roman"/>
              </w:rPr>
            </w:pPr>
            <w:r w:rsidRPr="00CE6A60">
              <w:rPr>
                <w:rFonts w:ascii="Times New Roman" w:hAnsi="Times New Roman" w:cs="Times New Roman"/>
              </w:rPr>
              <w:t>Apoyo de amigos y cercanos</w:t>
            </w:r>
          </w:p>
        </w:tc>
        <w:tc>
          <w:tcPr>
            <w:tcW w:w="674" w:type="dxa"/>
            <w:tcBorders>
              <w:left w:val="nil"/>
              <w:bottom w:val="nil"/>
              <w:right w:val="nil"/>
            </w:tcBorders>
          </w:tcPr>
          <w:p w:rsidR="00B87E4B" w:rsidRPr="00CE6A60" w:rsidRDefault="00B87E4B" w:rsidP="004C1573">
            <w:pPr>
              <w:spacing w:line="360" w:lineRule="auto"/>
              <w:jc w:val="center"/>
              <w:rPr>
                <w:rFonts w:ascii="Times New Roman" w:hAnsi="Times New Roman" w:cs="Times New Roman"/>
              </w:rPr>
            </w:pPr>
            <w:r w:rsidRPr="00CE6A60">
              <w:rPr>
                <w:rFonts w:ascii="Times New Roman" w:hAnsi="Times New Roman" w:cs="Times New Roman"/>
              </w:rPr>
              <w:t>0.87</w:t>
            </w:r>
          </w:p>
        </w:tc>
      </w:tr>
      <w:tr w:rsidR="00B87E4B" w:rsidRPr="00CE6A60" w:rsidTr="00B87E4B">
        <w:trPr>
          <w:trHeight w:val="363"/>
        </w:trPr>
        <w:tc>
          <w:tcPr>
            <w:tcW w:w="3085" w:type="dxa"/>
            <w:vMerge/>
            <w:tcBorders>
              <w:left w:val="nil"/>
              <w:right w:val="nil"/>
            </w:tcBorders>
          </w:tcPr>
          <w:p w:rsidR="00B87E4B" w:rsidRPr="00CE6A60" w:rsidRDefault="00B87E4B" w:rsidP="004C1573">
            <w:pPr>
              <w:spacing w:line="360" w:lineRule="auto"/>
              <w:rPr>
                <w:rFonts w:ascii="Times New Roman" w:hAnsi="Times New Roman" w:cs="Times New Roman"/>
              </w:rPr>
            </w:pPr>
          </w:p>
        </w:tc>
        <w:tc>
          <w:tcPr>
            <w:tcW w:w="1134" w:type="dxa"/>
            <w:vMerge/>
            <w:tcBorders>
              <w:left w:val="nil"/>
              <w:right w:val="nil"/>
            </w:tcBorders>
          </w:tcPr>
          <w:p w:rsidR="00B87E4B" w:rsidRPr="00CE6A60" w:rsidRDefault="00B87E4B" w:rsidP="004C1573">
            <w:pPr>
              <w:spacing w:line="360" w:lineRule="auto"/>
              <w:jc w:val="center"/>
              <w:rPr>
                <w:rFonts w:ascii="Times New Roman" w:hAnsi="Times New Roman" w:cs="Times New Roman"/>
              </w:rPr>
            </w:pPr>
          </w:p>
        </w:tc>
        <w:tc>
          <w:tcPr>
            <w:tcW w:w="992" w:type="dxa"/>
            <w:vMerge/>
            <w:tcBorders>
              <w:left w:val="nil"/>
              <w:right w:val="nil"/>
            </w:tcBorders>
          </w:tcPr>
          <w:p w:rsidR="00B87E4B" w:rsidRPr="00CE6A60" w:rsidRDefault="00B87E4B" w:rsidP="004C1573">
            <w:pPr>
              <w:spacing w:line="360" w:lineRule="auto"/>
              <w:jc w:val="center"/>
              <w:rPr>
                <w:rFonts w:ascii="Times New Roman" w:hAnsi="Times New Roman" w:cs="Times New Roman"/>
              </w:rPr>
            </w:pPr>
          </w:p>
        </w:tc>
        <w:tc>
          <w:tcPr>
            <w:tcW w:w="3969" w:type="dxa"/>
            <w:tcBorders>
              <w:top w:val="nil"/>
              <w:left w:val="nil"/>
              <w:bottom w:val="nil"/>
              <w:right w:val="nil"/>
            </w:tcBorders>
          </w:tcPr>
          <w:p w:rsidR="00B87E4B" w:rsidRPr="00CE6A60" w:rsidRDefault="00B87E4B" w:rsidP="004C1573">
            <w:pPr>
              <w:spacing w:line="360" w:lineRule="auto"/>
              <w:jc w:val="center"/>
              <w:rPr>
                <w:rFonts w:ascii="Times New Roman" w:hAnsi="Times New Roman" w:cs="Times New Roman"/>
              </w:rPr>
            </w:pPr>
            <w:r w:rsidRPr="00CE6A60">
              <w:rPr>
                <w:rFonts w:ascii="Times New Roman" w:hAnsi="Times New Roman" w:cs="Times New Roman"/>
              </w:rPr>
              <w:t>Apoyo familiar</w:t>
            </w:r>
          </w:p>
        </w:tc>
        <w:tc>
          <w:tcPr>
            <w:tcW w:w="674" w:type="dxa"/>
            <w:tcBorders>
              <w:top w:val="nil"/>
              <w:left w:val="nil"/>
              <w:bottom w:val="nil"/>
              <w:right w:val="nil"/>
            </w:tcBorders>
          </w:tcPr>
          <w:p w:rsidR="00B87E4B" w:rsidRPr="00CE6A60" w:rsidRDefault="00B87E4B" w:rsidP="004C1573">
            <w:pPr>
              <w:spacing w:line="360" w:lineRule="auto"/>
              <w:jc w:val="center"/>
              <w:rPr>
                <w:rFonts w:ascii="Times New Roman" w:hAnsi="Times New Roman" w:cs="Times New Roman"/>
              </w:rPr>
            </w:pPr>
            <w:r w:rsidRPr="00CE6A60">
              <w:rPr>
                <w:rFonts w:ascii="Times New Roman" w:hAnsi="Times New Roman" w:cs="Times New Roman"/>
              </w:rPr>
              <w:t>0.61</w:t>
            </w:r>
          </w:p>
        </w:tc>
      </w:tr>
      <w:tr w:rsidR="00B87E4B" w:rsidRPr="00CE6A60" w:rsidTr="00B87E4B">
        <w:trPr>
          <w:trHeight w:val="371"/>
        </w:trPr>
        <w:tc>
          <w:tcPr>
            <w:tcW w:w="3085" w:type="dxa"/>
            <w:vMerge/>
            <w:tcBorders>
              <w:left w:val="nil"/>
              <w:right w:val="nil"/>
            </w:tcBorders>
          </w:tcPr>
          <w:p w:rsidR="00B87E4B" w:rsidRPr="00CE6A60" w:rsidRDefault="00B87E4B" w:rsidP="004C1573">
            <w:pPr>
              <w:spacing w:line="360" w:lineRule="auto"/>
              <w:rPr>
                <w:rFonts w:ascii="Times New Roman" w:hAnsi="Times New Roman" w:cs="Times New Roman"/>
              </w:rPr>
            </w:pPr>
          </w:p>
        </w:tc>
        <w:tc>
          <w:tcPr>
            <w:tcW w:w="1134" w:type="dxa"/>
            <w:vMerge/>
            <w:tcBorders>
              <w:left w:val="nil"/>
              <w:right w:val="nil"/>
            </w:tcBorders>
          </w:tcPr>
          <w:p w:rsidR="00B87E4B" w:rsidRPr="00CE6A60" w:rsidRDefault="00B87E4B" w:rsidP="004C1573">
            <w:pPr>
              <w:spacing w:line="360" w:lineRule="auto"/>
              <w:jc w:val="center"/>
              <w:rPr>
                <w:rFonts w:ascii="Times New Roman" w:hAnsi="Times New Roman" w:cs="Times New Roman"/>
              </w:rPr>
            </w:pPr>
          </w:p>
        </w:tc>
        <w:tc>
          <w:tcPr>
            <w:tcW w:w="992" w:type="dxa"/>
            <w:vMerge/>
            <w:tcBorders>
              <w:left w:val="nil"/>
              <w:right w:val="nil"/>
            </w:tcBorders>
          </w:tcPr>
          <w:p w:rsidR="00B87E4B" w:rsidRPr="00CE6A60" w:rsidRDefault="00B87E4B" w:rsidP="004C1573">
            <w:pPr>
              <w:spacing w:line="360" w:lineRule="auto"/>
              <w:jc w:val="center"/>
              <w:rPr>
                <w:rFonts w:ascii="Times New Roman" w:hAnsi="Times New Roman" w:cs="Times New Roman"/>
              </w:rPr>
            </w:pPr>
          </w:p>
        </w:tc>
        <w:tc>
          <w:tcPr>
            <w:tcW w:w="3969" w:type="dxa"/>
            <w:tcBorders>
              <w:top w:val="nil"/>
              <w:left w:val="nil"/>
              <w:bottom w:val="nil"/>
              <w:right w:val="nil"/>
            </w:tcBorders>
          </w:tcPr>
          <w:p w:rsidR="00B87E4B" w:rsidRPr="00CE6A60" w:rsidRDefault="00B87E4B" w:rsidP="004C1573">
            <w:pPr>
              <w:spacing w:line="360" w:lineRule="auto"/>
              <w:jc w:val="center"/>
              <w:rPr>
                <w:rFonts w:ascii="Times New Roman" w:hAnsi="Times New Roman" w:cs="Times New Roman"/>
              </w:rPr>
            </w:pPr>
            <w:r w:rsidRPr="00CE6A60">
              <w:rPr>
                <w:rFonts w:ascii="Times New Roman" w:hAnsi="Times New Roman" w:cs="Times New Roman"/>
              </w:rPr>
              <w:t>Apoyo de grupo y comunidad religiosa</w:t>
            </w:r>
          </w:p>
        </w:tc>
        <w:tc>
          <w:tcPr>
            <w:tcW w:w="674" w:type="dxa"/>
            <w:tcBorders>
              <w:top w:val="nil"/>
              <w:left w:val="nil"/>
              <w:bottom w:val="nil"/>
              <w:right w:val="nil"/>
            </w:tcBorders>
          </w:tcPr>
          <w:p w:rsidR="00B87E4B" w:rsidRPr="00CE6A60" w:rsidRDefault="00B87E4B" w:rsidP="004C1573">
            <w:pPr>
              <w:spacing w:line="360" w:lineRule="auto"/>
              <w:jc w:val="center"/>
              <w:rPr>
                <w:rFonts w:ascii="Times New Roman" w:hAnsi="Times New Roman" w:cs="Times New Roman"/>
              </w:rPr>
            </w:pPr>
            <w:r w:rsidRPr="00CE6A60">
              <w:rPr>
                <w:rFonts w:ascii="Times New Roman" w:hAnsi="Times New Roman" w:cs="Times New Roman"/>
              </w:rPr>
              <w:t>0.62</w:t>
            </w:r>
          </w:p>
        </w:tc>
      </w:tr>
      <w:tr w:rsidR="00B87E4B" w:rsidRPr="00CE6A60" w:rsidTr="00B87E4B">
        <w:trPr>
          <w:trHeight w:val="366"/>
        </w:trPr>
        <w:tc>
          <w:tcPr>
            <w:tcW w:w="3085" w:type="dxa"/>
            <w:vMerge/>
            <w:tcBorders>
              <w:left w:val="nil"/>
              <w:bottom w:val="single" w:sz="4" w:space="0" w:color="auto"/>
              <w:right w:val="nil"/>
            </w:tcBorders>
          </w:tcPr>
          <w:p w:rsidR="00B87E4B" w:rsidRPr="00CE6A60" w:rsidRDefault="00B87E4B" w:rsidP="004C1573">
            <w:pPr>
              <w:spacing w:line="360" w:lineRule="auto"/>
              <w:rPr>
                <w:rFonts w:ascii="Times New Roman" w:hAnsi="Times New Roman" w:cs="Times New Roman"/>
              </w:rPr>
            </w:pPr>
          </w:p>
        </w:tc>
        <w:tc>
          <w:tcPr>
            <w:tcW w:w="1134" w:type="dxa"/>
            <w:vMerge/>
            <w:tcBorders>
              <w:left w:val="nil"/>
              <w:bottom w:val="single" w:sz="4" w:space="0" w:color="auto"/>
              <w:right w:val="nil"/>
            </w:tcBorders>
          </w:tcPr>
          <w:p w:rsidR="00B87E4B" w:rsidRPr="00CE6A60" w:rsidRDefault="00B87E4B" w:rsidP="004C1573">
            <w:pPr>
              <w:spacing w:line="360" w:lineRule="auto"/>
              <w:jc w:val="center"/>
              <w:rPr>
                <w:rFonts w:ascii="Times New Roman" w:hAnsi="Times New Roman" w:cs="Times New Roman"/>
              </w:rPr>
            </w:pPr>
          </w:p>
        </w:tc>
        <w:tc>
          <w:tcPr>
            <w:tcW w:w="992" w:type="dxa"/>
            <w:vMerge/>
            <w:tcBorders>
              <w:left w:val="nil"/>
              <w:bottom w:val="single" w:sz="4" w:space="0" w:color="auto"/>
              <w:right w:val="nil"/>
            </w:tcBorders>
          </w:tcPr>
          <w:p w:rsidR="00B87E4B" w:rsidRPr="00CE6A60" w:rsidRDefault="00B87E4B" w:rsidP="004C1573">
            <w:pPr>
              <w:spacing w:line="360" w:lineRule="auto"/>
              <w:jc w:val="center"/>
              <w:rPr>
                <w:rFonts w:ascii="Times New Roman" w:hAnsi="Times New Roman" w:cs="Times New Roman"/>
              </w:rPr>
            </w:pPr>
          </w:p>
        </w:tc>
        <w:tc>
          <w:tcPr>
            <w:tcW w:w="3969" w:type="dxa"/>
            <w:tcBorders>
              <w:top w:val="nil"/>
              <w:left w:val="nil"/>
              <w:bottom w:val="single" w:sz="4" w:space="0" w:color="auto"/>
              <w:right w:val="nil"/>
            </w:tcBorders>
          </w:tcPr>
          <w:p w:rsidR="00B87E4B" w:rsidRPr="00CE6A60" w:rsidRDefault="00B87E4B" w:rsidP="004C1573">
            <w:pPr>
              <w:spacing w:line="360" w:lineRule="auto"/>
              <w:jc w:val="center"/>
              <w:rPr>
                <w:rFonts w:ascii="Times New Roman" w:hAnsi="Times New Roman" w:cs="Times New Roman"/>
              </w:rPr>
            </w:pPr>
            <w:r w:rsidRPr="00CE6A60">
              <w:rPr>
                <w:rFonts w:ascii="Times New Roman" w:hAnsi="Times New Roman" w:cs="Times New Roman"/>
              </w:rPr>
              <w:t>Total</w:t>
            </w:r>
          </w:p>
        </w:tc>
        <w:tc>
          <w:tcPr>
            <w:tcW w:w="674" w:type="dxa"/>
            <w:tcBorders>
              <w:top w:val="nil"/>
              <w:left w:val="nil"/>
              <w:bottom w:val="single" w:sz="4" w:space="0" w:color="auto"/>
              <w:right w:val="nil"/>
            </w:tcBorders>
          </w:tcPr>
          <w:p w:rsidR="00B87E4B" w:rsidRPr="00CE6A60" w:rsidRDefault="00B87E4B" w:rsidP="004C1573">
            <w:pPr>
              <w:spacing w:line="360" w:lineRule="auto"/>
              <w:jc w:val="center"/>
              <w:rPr>
                <w:rFonts w:ascii="Times New Roman" w:hAnsi="Times New Roman" w:cs="Times New Roman"/>
              </w:rPr>
            </w:pPr>
            <w:r w:rsidRPr="00CE6A60">
              <w:rPr>
                <w:rFonts w:ascii="Times New Roman" w:hAnsi="Times New Roman" w:cs="Times New Roman"/>
              </w:rPr>
              <w:t>0.86</w:t>
            </w:r>
          </w:p>
        </w:tc>
      </w:tr>
      <w:tr w:rsidR="00B87E4B" w:rsidRPr="00CE6A60" w:rsidTr="00B87E4B">
        <w:tc>
          <w:tcPr>
            <w:tcW w:w="3085" w:type="dxa"/>
            <w:tcBorders>
              <w:left w:val="nil"/>
              <w:bottom w:val="single" w:sz="4" w:space="0" w:color="auto"/>
              <w:right w:val="nil"/>
            </w:tcBorders>
          </w:tcPr>
          <w:p w:rsidR="00B87E4B" w:rsidRPr="00CE6A60" w:rsidRDefault="00B87E4B" w:rsidP="004C1573">
            <w:pPr>
              <w:spacing w:line="360" w:lineRule="auto"/>
              <w:rPr>
                <w:rFonts w:ascii="Times New Roman" w:hAnsi="Times New Roman" w:cs="Times New Roman"/>
              </w:rPr>
            </w:pPr>
            <w:r w:rsidRPr="00CE6A60">
              <w:rPr>
                <w:rFonts w:ascii="Times New Roman" w:hAnsi="Times New Roman" w:cs="Times New Roman"/>
              </w:rPr>
              <w:t>Escala de Autoeficacia Generalizada. Adapta</w:t>
            </w:r>
            <w:r w:rsidR="00BE0E82">
              <w:rPr>
                <w:rFonts w:ascii="Times New Roman" w:hAnsi="Times New Roman" w:cs="Times New Roman"/>
              </w:rPr>
              <w:t>ción chilena por Cid, Orellana &amp;</w:t>
            </w:r>
            <w:r w:rsidRPr="00CE6A60">
              <w:rPr>
                <w:rFonts w:ascii="Times New Roman" w:hAnsi="Times New Roman" w:cs="Times New Roman"/>
              </w:rPr>
              <w:t xml:space="preserve"> Barriga (2010)</w:t>
            </w:r>
          </w:p>
        </w:tc>
        <w:tc>
          <w:tcPr>
            <w:tcW w:w="1134" w:type="dxa"/>
            <w:tcBorders>
              <w:left w:val="nil"/>
              <w:bottom w:val="single" w:sz="4" w:space="0" w:color="auto"/>
              <w:right w:val="nil"/>
            </w:tcBorders>
          </w:tcPr>
          <w:p w:rsidR="00B87E4B" w:rsidRPr="00CE6A60" w:rsidRDefault="00B87E4B" w:rsidP="004C1573">
            <w:pPr>
              <w:spacing w:line="360" w:lineRule="auto"/>
              <w:jc w:val="center"/>
              <w:rPr>
                <w:rFonts w:ascii="Times New Roman" w:hAnsi="Times New Roman" w:cs="Times New Roman"/>
              </w:rPr>
            </w:pPr>
          </w:p>
          <w:p w:rsidR="00B87E4B" w:rsidRPr="00CE6A60" w:rsidRDefault="00B87E4B" w:rsidP="004C1573">
            <w:pPr>
              <w:spacing w:line="360" w:lineRule="auto"/>
              <w:jc w:val="center"/>
              <w:rPr>
                <w:rFonts w:ascii="Times New Roman" w:hAnsi="Times New Roman" w:cs="Times New Roman"/>
              </w:rPr>
            </w:pPr>
            <w:r w:rsidRPr="00CE6A60">
              <w:rPr>
                <w:rFonts w:ascii="Times New Roman" w:hAnsi="Times New Roman" w:cs="Times New Roman"/>
              </w:rPr>
              <w:t>Total</w:t>
            </w:r>
          </w:p>
        </w:tc>
        <w:tc>
          <w:tcPr>
            <w:tcW w:w="992" w:type="dxa"/>
            <w:tcBorders>
              <w:left w:val="nil"/>
              <w:bottom w:val="single" w:sz="4" w:space="0" w:color="auto"/>
              <w:right w:val="nil"/>
            </w:tcBorders>
          </w:tcPr>
          <w:p w:rsidR="00B87E4B" w:rsidRPr="00CE6A60" w:rsidRDefault="00B87E4B" w:rsidP="004C1573">
            <w:pPr>
              <w:spacing w:line="360" w:lineRule="auto"/>
              <w:jc w:val="center"/>
              <w:rPr>
                <w:rFonts w:ascii="Times New Roman" w:hAnsi="Times New Roman" w:cs="Times New Roman"/>
              </w:rPr>
            </w:pPr>
          </w:p>
          <w:p w:rsidR="00B87E4B" w:rsidRPr="00CE6A60" w:rsidRDefault="00B87E4B" w:rsidP="004C1573">
            <w:pPr>
              <w:spacing w:line="360" w:lineRule="auto"/>
              <w:jc w:val="center"/>
              <w:rPr>
                <w:rFonts w:ascii="Times New Roman" w:hAnsi="Times New Roman" w:cs="Times New Roman"/>
              </w:rPr>
            </w:pPr>
            <w:r w:rsidRPr="00CE6A60">
              <w:rPr>
                <w:rFonts w:ascii="Times New Roman" w:hAnsi="Times New Roman" w:cs="Times New Roman"/>
              </w:rPr>
              <w:t>0.84</w:t>
            </w:r>
          </w:p>
        </w:tc>
        <w:tc>
          <w:tcPr>
            <w:tcW w:w="3969" w:type="dxa"/>
            <w:tcBorders>
              <w:left w:val="nil"/>
              <w:bottom w:val="single" w:sz="4" w:space="0" w:color="auto"/>
              <w:right w:val="nil"/>
            </w:tcBorders>
          </w:tcPr>
          <w:p w:rsidR="00B87E4B" w:rsidRPr="00CE6A60" w:rsidRDefault="00B87E4B" w:rsidP="004C1573">
            <w:pPr>
              <w:spacing w:line="360" w:lineRule="auto"/>
              <w:jc w:val="center"/>
              <w:rPr>
                <w:rFonts w:ascii="Times New Roman" w:hAnsi="Times New Roman" w:cs="Times New Roman"/>
              </w:rPr>
            </w:pPr>
          </w:p>
          <w:p w:rsidR="00B87E4B" w:rsidRPr="00CE6A60" w:rsidRDefault="00B87E4B" w:rsidP="004C1573">
            <w:pPr>
              <w:spacing w:line="360" w:lineRule="auto"/>
              <w:jc w:val="center"/>
              <w:rPr>
                <w:rFonts w:ascii="Times New Roman" w:hAnsi="Times New Roman" w:cs="Times New Roman"/>
              </w:rPr>
            </w:pPr>
            <w:r w:rsidRPr="00CE6A60">
              <w:rPr>
                <w:rFonts w:ascii="Times New Roman" w:hAnsi="Times New Roman" w:cs="Times New Roman"/>
              </w:rPr>
              <w:t>Total</w:t>
            </w:r>
          </w:p>
        </w:tc>
        <w:tc>
          <w:tcPr>
            <w:tcW w:w="674" w:type="dxa"/>
            <w:tcBorders>
              <w:left w:val="nil"/>
              <w:bottom w:val="single" w:sz="4" w:space="0" w:color="auto"/>
              <w:right w:val="nil"/>
            </w:tcBorders>
          </w:tcPr>
          <w:p w:rsidR="00B87E4B" w:rsidRPr="00CE6A60" w:rsidRDefault="00B87E4B" w:rsidP="004C1573">
            <w:pPr>
              <w:spacing w:line="360" w:lineRule="auto"/>
              <w:jc w:val="center"/>
              <w:rPr>
                <w:rFonts w:ascii="Times New Roman" w:hAnsi="Times New Roman" w:cs="Times New Roman"/>
              </w:rPr>
            </w:pPr>
          </w:p>
          <w:p w:rsidR="00B87E4B" w:rsidRPr="00CE6A60" w:rsidRDefault="00B87E4B" w:rsidP="004C1573">
            <w:pPr>
              <w:spacing w:line="360" w:lineRule="auto"/>
              <w:jc w:val="center"/>
              <w:rPr>
                <w:rFonts w:ascii="Times New Roman" w:hAnsi="Times New Roman" w:cs="Times New Roman"/>
              </w:rPr>
            </w:pPr>
            <w:r w:rsidRPr="00CE6A60">
              <w:rPr>
                <w:rFonts w:ascii="Times New Roman" w:hAnsi="Times New Roman" w:cs="Times New Roman"/>
              </w:rPr>
              <w:t>0.86</w:t>
            </w:r>
          </w:p>
        </w:tc>
      </w:tr>
      <w:tr w:rsidR="00B87E4B" w:rsidRPr="00CE6A60" w:rsidTr="00B87E4B">
        <w:trPr>
          <w:trHeight w:val="178"/>
        </w:trPr>
        <w:tc>
          <w:tcPr>
            <w:tcW w:w="3085" w:type="dxa"/>
            <w:vMerge w:val="restart"/>
            <w:tcBorders>
              <w:left w:val="nil"/>
              <w:right w:val="nil"/>
            </w:tcBorders>
          </w:tcPr>
          <w:p w:rsidR="00B87E4B" w:rsidRPr="00CE6A60" w:rsidRDefault="00B87E4B" w:rsidP="004C1573">
            <w:pPr>
              <w:spacing w:line="360" w:lineRule="auto"/>
              <w:rPr>
                <w:rFonts w:ascii="Times New Roman" w:hAnsi="Times New Roman" w:cs="Times New Roman"/>
              </w:rPr>
            </w:pPr>
            <w:r w:rsidRPr="00CE6A60">
              <w:rPr>
                <w:rFonts w:ascii="Times New Roman" w:hAnsi="Times New Roman" w:cs="Times New Roman"/>
              </w:rPr>
              <w:t>Escala de Resiliencia. Adapta</w:t>
            </w:r>
            <w:r w:rsidR="00BE0E82">
              <w:rPr>
                <w:rFonts w:ascii="Times New Roman" w:hAnsi="Times New Roman" w:cs="Times New Roman"/>
              </w:rPr>
              <w:t>ción Venezolana  por Carratalá &amp;</w:t>
            </w:r>
            <w:r w:rsidRPr="00CE6A60">
              <w:rPr>
                <w:rFonts w:ascii="Times New Roman" w:hAnsi="Times New Roman" w:cs="Times New Roman"/>
              </w:rPr>
              <w:t xml:space="preserve"> Peña (2009)</w:t>
            </w:r>
          </w:p>
        </w:tc>
        <w:tc>
          <w:tcPr>
            <w:tcW w:w="1134" w:type="dxa"/>
            <w:vMerge w:val="restart"/>
            <w:tcBorders>
              <w:left w:val="nil"/>
              <w:right w:val="nil"/>
            </w:tcBorders>
          </w:tcPr>
          <w:p w:rsidR="00B87E4B" w:rsidRPr="00CE6A60" w:rsidRDefault="00B87E4B" w:rsidP="004C1573">
            <w:pPr>
              <w:spacing w:line="360" w:lineRule="auto"/>
              <w:jc w:val="center"/>
              <w:rPr>
                <w:rFonts w:ascii="Times New Roman" w:hAnsi="Times New Roman" w:cs="Times New Roman"/>
              </w:rPr>
            </w:pPr>
          </w:p>
          <w:p w:rsidR="00B87E4B" w:rsidRPr="00CE6A60" w:rsidRDefault="00B87E4B" w:rsidP="004C1573">
            <w:pPr>
              <w:spacing w:line="360" w:lineRule="auto"/>
              <w:jc w:val="center"/>
              <w:rPr>
                <w:rFonts w:ascii="Times New Roman" w:hAnsi="Times New Roman" w:cs="Times New Roman"/>
              </w:rPr>
            </w:pPr>
          </w:p>
          <w:p w:rsidR="00B87E4B" w:rsidRPr="00CE6A60" w:rsidRDefault="00B87E4B" w:rsidP="004C1573">
            <w:pPr>
              <w:spacing w:line="360" w:lineRule="auto"/>
              <w:jc w:val="center"/>
              <w:rPr>
                <w:rFonts w:ascii="Times New Roman" w:hAnsi="Times New Roman" w:cs="Times New Roman"/>
              </w:rPr>
            </w:pPr>
            <w:r w:rsidRPr="00CE6A60">
              <w:rPr>
                <w:rFonts w:ascii="Times New Roman" w:hAnsi="Times New Roman" w:cs="Times New Roman"/>
              </w:rPr>
              <w:t>Total</w:t>
            </w:r>
          </w:p>
        </w:tc>
        <w:tc>
          <w:tcPr>
            <w:tcW w:w="992" w:type="dxa"/>
            <w:vMerge w:val="restart"/>
            <w:tcBorders>
              <w:left w:val="nil"/>
              <w:right w:val="nil"/>
            </w:tcBorders>
          </w:tcPr>
          <w:p w:rsidR="00B87E4B" w:rsidRPr="00CE6A60" w:rsidRDefault="00B87E4B" w:rsidP="004C1573">
            <w:pPr>
              <w:spacing w:line="360" w:lineRule="auto"/>
              <w:jc w:val="center"/>
              <w:rPr>
                <w:rFonts w:ascii="Times New Roman" w:hAnsi="Times New Roman" w:cs="Times New Roman"/>
              </w:rPr>
            </w:pPr>
          </w:p>
          <w:p w:rsidR="00B87E4B" w:rsidRPr="00CE6A60" w:rsidRDefault="00B87E4B" w:rsidP="004C1573">
            <w:pPr>
              <w:spacing w:line="360" w:lineRule="auto"/>
              <w:jc w:val="center"/>
              <w:rPr>
                <w:rFonts w:ascii="Times New Roman" w:hAnsi="Times New Roman" w:cs="Times New Roman"/>
              </w:rPr>
            </w:pPr>
          </w:p>
          <w:p w:rsidR="00B87E4B" w:rsidRPr="00CE6A60" w:rsidRDefault="00B87E4B" w:rsidP="004C1573">
            <w:pPr>
              <w:spacing w:line="360" w:lineRule="auto"/>
              <w:jc w:val="center"/>
              <w:rPr>
                <w:rFonts w:ascii="Times New Roman" w:hAnsi="Times New Roman" w:cs="Times New Roman"/>
              </w:rPr>
            </w:pPr>
            <w:r w:rsidRPr="00CE6A60">
              <w:rPr>
                <w:rFonts w:ascii="Times New Roman" w:hAnsi="Times New Roman" w:cs="Times New Roman"/>
              </w:rPr>
              <w:t>0.93</w:t>
            </w:r>
          </w:p>
        </w:tc>
        <w:tc>
          <w:tcPr>
            <w:tcW w:w="3969" w:type="dxa"/>
            <w:tcBorders>
              <w:left w:val="nil"/>
              <w:bottom w:val="nil"/>
              <w:right w:val="nil"/>
            </w:tcBorders>
          </w:tcPr>
          <w:p w:rsidR="00B87E4B" w:rsidRPr="00CE6A60" w:rsidRDefault="00B87E4B" w:rsidP="004C1573">
            <w:pPr>
              <w:spacing w:line="360" w:lineRule="auto"/>
              <w:jc w:val="center"/>
              <w:rPr>
                <w:rFonts w:ascii="Times New Roman" w:hAnsi="Times New Roman" w:cs="Times New Roman"/>
              </w:rPr>
            </w:pPr>
            <w:r w:rsidRPr="00CE6A60">
              <w:rPr>
                <w:rFonts w:ascii="Times New Roman" w:hAnsi="Times New Roman" w:cs="Times New Roman"/>
              </w:rPr>
              <w:t>Competencia Personal</w:t>
            </w:r>
          </w:p>
        </w:tc>
        <w:tc>
          <w:tcPr>
            <w:tcW w:w="674" w:type="dxa"/>
            <w:tcBorders>
              <w:left w:val="nil"/>
              <w:bottom w:val="nil"/>
              <w:right w:val="nil"/>
            </w:tcBorders>
          </w:tcPr>
          <w:p w:rsidR="00B87E4B" w:rsidRPr="00CE6A60" w:rsidRDefault="00B87E4B" w:rsidP="004C1573">
            <w:pPr>
              <w:spacing w:line="360" w:lineRule="auto"/>
              <w:jc w:val="center"/>
              <w:rPr>
                <w:rFonts w:ascii="Times New Roman" w:hAnsi="Times New Roman" w:cs="Times New Roman"/>
              </w:rPr>
            </w:pPr>
            <w:r w:rsidRPr="00CE6A60">
              <w:rPr>
                <w:rFonts w:ascii="Times New Roman" w:hAnsi="Times New Roman" w:cs="Times New Roman"/>
              </w:rPr>
              <w:t>0.90</w:t>
            </w:r>
          </w:p>
        </w:tc>
      </w:tr>
      <w:tr w:rsidR="00B87E4B" w:rsidRPr="00CE6A60" w:rsidTr="00B87E4B">
        <w:trPr>
          <w:trHeight w:val="183"/>
        </w:trPr>
        <w:tc>
          <w:tcPr>
            <w:tcW w:w="3085" w:type="dxa"/>
            <w:vMerge/>
            <w:tcBorders>
              <w:left w:val="nil"/>
              <w:right w:val="nil"/>
            </w:tcBorders>
          </w:tcPr>
          <w:p w:rsidR="00B87E4B" w:rsidRPr="00CE6A60" w:rsidRDefault="00B87E4B" w:rsidP="004C1573">
            <w:pPr>
              <w:spacing w:line="360" w:lineRule="auto"/>
              <w:rPr>
                <w:rFonts w:ascii="Times New Roman" w:hAnsi="Times New Roman" w:cs="Times New Roman"/>
              </w:rPr>
            </w:pPr>
          </w:p>
        </w:tc>
        <w:tc>
          <w:tcPr>
            <w:tcW w:w="1134" w:type="dxa"/>
            <w:vMerge/>
            <w:tcBorders>
              <w:left w:val="nil"/>
              <w:right w:val="nil"/>
            </w:tcBorders>
          </w:tcPr>
          <w:p w:rsidR="00B87E4B" w:rsidRPr="00CE6A60" w:rsidRDefault="00B87E4B" w:rsidP="004C1573">
            <w:pPr>
              <w:spacing w:line="360" w:lineRule="auto"/>
              <w:jc w:val="center"/>
              <w:rPr>
                <w:rFonts w:ascii="Times New Roman" w:hAnsi="Times New Roman" w:cs="Times New Roman"/>
              </w:rPr>
            </w:pPr>
          </w:p>
        </w:tc>
        <w:tc>
          <w:tcPr>
            <w:tcW w:w="992" w:type="dxa"/>
            <w:vMerge/>
            <w:tcBorders>
              <w:left w:val="nil"/>
              <w:right w:val="nil"/>
            </w:tcBorders>
          </w:tcPr>
          <w:p w:rsidR="00B87E4B" w:rsidRPr="00CE6A60" w:rsidRDefault="00B87E4B" w:rsidP="004C1573">
            <w:pPr>
              <w:spacing w:line="360" w:lineRule="auto"/>
              <w:jc w:val="center"/>
              <w:rPr>
                <w:rFonts w:ascii="Times New Roman" w:hAnsi="Times New Roman" w:cs="Times New Roman"/>
              </w:rPr>
            </w:pPr>
          </w:p>
        </w:tc>
        <w:tc>
          <w:tcPr>
            <w:tcW w:w="3969" w:type="dxa"/>
            <w:tcBorders>
              <w:top w:val="nil"/>
              <w:left w:val="nil"/>
              <w:bottom w:val="nil"/>
              <w:right w:val="nil"/>
            </w:tcBorders>
          </w:tcPr>
          <w:p w:rsidR="00B87E4B" w:rsidRPr="00CE6A60" w:rsidRDefault="00B87E4B" w:rsidP="004C1573">
            <w:pPr>
              <w:spacing w:line="360" w:lineRule="auto"/>
              <w:jc w:val="center"/>
              <w:rPr>
                <w:rFonts w:ascii="Times New Roman" w:hAnsi="Times New Roman" w:cs="Times New Roman"/>
              </w:rPr>
            </w:pPr>
            <w:r w:rsidRPr="00CE6A60">
              <w:rPr>
                <w:rFonts w:ascii="Times New Roman" w:hAnsi="Times New Roman" w:cs="Times New Roman"/>
              </w:rPr>
              <w:t>Aceptación de uno mismo y de la vida</w:t>
            </w:r>
          </w:p>
        </w:tc>
        <w:tc>
          <w:tcPr>
            <w:tcW w:w="674" w:type="dxa"/>
            <w:tcBorders>
              <w:top w:val="nil"/>
              <w:left w:val="nil"/>
              <w:bottom w:val="nil"/>
              <w:right w:val="nil"/>
            </w:tcBorders>
          </w:tcPr>
          <w:p w:rsidR="00B87E4B" w:rsidRPr="00CE6A60" w:rsidRDefault="00B87E4B" w:rsidP="004C1573">
            <w:pPr>
              <w:spacing w:line="360" w:lineRule="auto"/>
              <w:jc w:val="center"/>
              <w:rPr>
                <w:rFonts w:ascii="Times New Roman" w:hAnsi="Times New Roman" w:cs="Times New Roman"/>
              </w:rPr>
            </w:pPr>
            <w:r w:rsidRPr="00CE6A60">
              <w:rPr>
                <w:rFonts w:ascii="Times New Roman" w:hAnsi="Times New Roman" w:cs="Times New Roman"/>
              </w:rPr>
              <w:t>0.87</w:t>
            </w:r>
          </w:p>
        </w:tc>
      </w:tr>
      <w:tr w:rsidR="00B87E4B" w:rsidRPr="00CE6A60" w:rsidTr="00B87E4B">
        <w:trPr>
          <w:trHeight w:val="288"/>
        </w:trPr>
        <w:tc>
          <w:tcPr>
            <w:tcW w:w="3085" w:type="dxa"/>
            <w:vMerge/>
            <w:tcBorders>
              <w:left w:val="nil"/>
              <w:bottom w:val="single" w:sz="4" w:space="0" w:color="auto"/>
              <w:right w:val="nil"/>
            </w:tcBorders>
          </w:tcPr>
          <w:p w:rsidR="00B87E4B" w:rsidRPr="00CE6A60" w:rsidRDefault="00B87E4B" w:rsidP="004C1573">
            <w:pPr>
              <w:spacing w:line="360" w:lineRule="auto"/>
              <w:rPr>
                <w:rFonts w:ascii="Times New Roman" w:hAnsi="Times New Roman" w:cs="Times New Roman"/>
              </w:rPr>
            </w:pPr>
          </w:p>
        </w:tc>
        <w:tc>
          <w:tcPr>
            <w:tcW w:w="1134" w:type="dxa"/>
            <w:vMerge/>
            <w:tcBorders>
              <w:left w:val="nil"/>
              <w:bottom w:val="single" w:sz="4" w:space="0" w:color="auto"/>
              <w:right w:val="nil"/>
            </w:tcBorders>
          </w:tcPr>
          <w:p w:rsidR="00B87E4B" w:rsidRPr="00CE6A60" w:rsidRDefault="00B87E4B" w:rsidP="004C1573">
            <w:pPr>
              <w:spacing w:line="360" w:lineRule="auto"/>
              <w:jc w:val="center"/>
              <w:rPr>
                <w:rFonts w:ascii="Times New Roman" w:hAnsi="Times New Roman" w:cs="Times New Roman"/>
              </w:rPr>
            </w:pPr>
          </w:p>
        </w:tc>
        <w:tc>
          <w:tcPr>
            <w:tcW w:w="992" w:type="dxa"/>
            <w:vMerge/>
            <w:tcBorders>
              <w:left w:val="nil"/>
              <w:bottom w:val="single" w:sz="4" w:space="0" w:color="auto"/>
              <w:right w:val="nil"/>
            </w:tcBorders>
          </w:tcPr>
          <w:p w:rsidR="00B87E4B" w:rsidRPr="00CE6A60" w:rsidRDefault="00B87E4B" w:rsidP="004C1573">
            <w:pPr>
              <w:spacing w:line="360" w:lineRule="auto"/>
              <w:jc w:val="center"/>
              <w:rPr>
                <w:rFonts w:ascii="Times New Roman" w:hAnsi="Times New Roman" w:cs="Times New Roman"/>
              </w:rPr>
            </w:pPr>
          </w:p>
        </w:tc>
        <w:tc>
          <w:tcPr>
            <w:tcW w:w="3969" w:type="dxa"/>
            <w:tcBorders>
              <w:top w:val="nil"/>
              <w:left w:val="nil"/>
              <w:bottom w:val="single" w:sz="4" w:space="0" w:color="auto"/>
              <w:right w:val="nil"/>
            </w:tcBorders>
          </w:tcPr>
          <w:p w:rsidR="00B87E4B" w:rsidRPr="00CE6A60" w:rsidRDefault="00B87E4B" w:rsidP="004C1573">
            <w:pPr>
              <w:spacing w:line="360" w:lineRule="auto"/>
              <w:jc w:val="center"/>
              <w:rPr>
                <w:rFonts w:ascii="Times New Roman" w:hAnsi="Times New Roman" w:cs="Times New Roman"/>
              </w:rPr>
            </w:pPr>
            <w:r w:rsidRPr="00CE6A60">
              <w:rPr>
                <w:rFonts w:ascii="Times New Roman" w:hAnsi="Times New Roman" w:cs="Times New Roman"/>
              </w:rPr>
              <w:t>Total</w:t>
            </w:r>
          </w:p>
        </w:tc>
        <w:tc>
          <w:tcPr>
            <w:tcW w:w="674" w:type="dxa"/>
            <w:tcBorders>
              <w:top w:val="nil"/>
              <w:left w:val="nil"/>
              <w:bottom w:val="single" w:sz="4" w:space="0" w:color="auto"/>
              <w:right w:val="nil"/>
            </w:tcBorders>
          </w:tcPr>
          <w:p w:rsidR="00B87E4B" w:rsidRPr="00CE6A60" w:rsidRDefault="00B87E4B" w:rsidP="004C1573">
            <w:pPr>
              <w:spacing w:line="360" w:lineRule="auto"/>
              <w:jc w:val="center"/>
              <w:rPr>
                <w:rFonts w:ascii="Times New Roman" w:hAnsi="Times New Roman" w:cs="Times New Roman"/>
              </w:rPr>
            </w:pPr>
            <w:r w:rsidRPr="00CE6A60">
              <w:rPr>
                <w:rFonts w:ascii="Times New Roman" w:hAnsi="Times New Roman" w:cs="Times New Roman"/>
              </w:rPr>
              <w:t>0.93</w:t>
            </w:r>
          </w:p>
        </w:tc>
      </w:tr>
      <w:tr w:rsidR="00B87E4B" w:rsidRPr="00CE6A60" w:rsidTr="00B87E4B">
        <w:trPr>
          <w:trHeight w:val="264"/>
        </w:trPr>
        <w:tc>
          <w:tcPr>
            <w:tcW w:w="3085" w:type="dxa"/>
            <w:vMerge w:val="restart"/>
            <w:tcBorders>
              <w:left w:val="nil"/>
              <w:right w:val="nil"/>
            </w:tcBorders>
          </w:tcPr>
          <w:p w:rsidR="00B87E4B" w:rsidRPr="00CE6A60" w:rsidRDefault="00B87E4B" w:rsidP="004C1573">
            <w:pPr>
              <w:spacing w:line="360" w:lineRule="auto"/>
              <w:rPr>
                <w:rFonts w:ascii="Times New Roman" w:hAnsi="Times New Roman" w:cs="Times New Roman"/>
              </w:rPr>
            </w:pPr>
          </w:p>
          <w:p w:rsidR="001E25DC" w:rsidRPr="00CE6A60" w:rsidRDefault="001E25DC" w:rsidP="004C1573">
            <w:pPr>
              <w:spacing w:line="360" w:lineRule="auto"/>
              <w:rPr>
                <w:rFonts w:ascii="Times New Roman" w:hAnsi="Times New Roman" w:cs="Times New Roman"/>
              </w:rPr>
            </w:pPr>
          </w:p>
          <w:p w:rsidR="00B87E4B" w:rsidRPr="00CE6A60" w:rsidRDefault="00B87E4B" w:rsidP="004C1573">
            <w:pPr>
              <w:spacing w:line="360" w:lineRule="auto"/>
              <w:rPr>
                <w:rFonts w:ascii="Times New Roman" w:hAnsi="Times New Roman" w:cs="Times New Roman"/>
              </w:rPr>
            </w:pPr>
            <w:r w:rsidRPr="00CE6A60">
              <w:rPr>
                <w:rFonts w:ascii="Times New Roman" w:hAnsi="Times New Roman" w:cs="Times New Roman"/>
              </w:rPr>
              <w:t>Escala de Estilos de Vida Saludable. Adapt</w:t>
            </w:r>
            <w:r w:rsidR="00BE0E82">
              <w:rPr>
                <w:rFonts w:ascii="Times New Roman" w:hAnsi="Times New Roman" w:cs="Times New Roman"/>
              </w:rPr>
              <w:t>ación Venezolana por Angelucci  &amp;</w:t>
            </w:r>
            <w:r w:rsidRPr="00CE6A60">
              <w:rPr>
                <w:rFonts w:ascii="Times New Roman" w:hAnsi="Times New Roman" w:cs="Times New Roman"/>
              </w:rPr>
              <w:t xml:space="preserve"> Cañoto (2010)</w:t>
            </w:r>
          </w:p>
        </w:tc>
        <w:tc>
          <w:tcPr>
            <w:tcW w:w="1134" w:type="dxa"/>
            <w:vMerge w:val="restart"/>
            <w:tcBorders>
              <w:left w:val="nil"/>
              <w:right w:val="nil"/>
            </w:tcBorders>
          </w:tcPr>
          <w:p w:rsidR="00B87E4B" w:rsidRPr="00CE6A60" w:rsidRDefault="00B87E4B" w:rsidP="004C1573">
            <w:pPr>
              <w:spacing w:line="360" w:lineRule="auto"/>
              <w:jc w:val="center"/>
              <w:rPr>
                <w:rFonts w:ascii="Times New Roman" w:hAnsi="Times New Roman" w:cs="Times New Roman"/>
              </w:rPr>
            </w:pPr>
          </w:p>
          <w:p w:rsidR="00B87E4B" w:rsidRPr="00CE6A60" w:rsidRDefault="00B87E4B" w:rsidP="004C1573">
            <w:pPr>
              <w:spacing w:line="360" w:lineRule="auto"/>
              <w:jc w:val="center"/>
              <w:rPr>
                <w:rFonts w:ascii="Times New Roman" w:hAnsi="Times New Roman" w:cs="Times New Roman"/>
              </w:rPr>
            </w:pPr>
          </w:p>
          <w:p w:rsidR="00B87E4B" w:rsidRPr="00CE6A60" w:rsidRDefault="00B87E4B" w:rsidP="004C1573">
            <w:pPr>
              <w:spacing w:line="360" w:lineRule="auto"/>
              <w:jc w:val="center"/>
              <w:rPr>
                <w:rFonts w:ascii="Times New Roman" w:hAnsi="Times New Roman" w:cs="Times New Roman"/>
              </w:rPr>
            </w:pPr>
          </w:p>
          <w:p w:rsidR="00B87E4B" w:rsidRPr="00CE6A60" w:rsidRDefault="00B87E4B" w:rsidP="004C1573">
            <w:pPr>
              <w:spacing w:line="360" w:lineRule="auto"/>
              <w:jc w:val="center"/>
              <w:rPr>
                <w:rFonts w:ascii="Times New Roman" w:hAnsi="Times New Roman" w:cs="Times New Roman"/>
              </w:rPr>
            </w:pPr>
          </w:p>
          <w:p w:rsidR="00B87E4B" w:rsidRPr="00CE6A60" w:rsidRDefault="00B87E4B" w:rsidP="004C1573">
            <w:pPr>
              <w:spacing w:line="360" w:lineRule="auto"/>
              <w:jc w:val="center"/>
              <w:rPr>
                <w:rFonts w:ascii="Times New Roman" w:hAnsi="Times New Roman" w:cs="Times New Roman"/>
              </w:rPr>
            </w:pPr>
          </w:p>
          <w:p w:rsidR="00B87E4B" w:rsidRPr="00CE6A60" w:rsidRDefault="00B87E4B" w:rsidP="004C1573">
            <w:pPr>
              <w:spacing w:line="360" w:lineRule="auto"/>
              <w:jc w:val="center"/>
              <w:rPr>
                <w:rFonts w:ascii="Times New Roman" w:hAnsi="Times New Roman" w:cs="Times New Roman"/>
              </w:rPr>
            </w:pPr>
          </w:p>
          <w:p w:rsidR="00B87E4B" w:rsidRPr="00CE6A60" w:rsidRDefault="00B87E4B" w:rsidP="004C1573">
            <w:pPr>
              <w:spacing w:line="360" w:lineRule="auto"/>
              <w:jc w:val="center"/>
              <w:rPr>
                <w:rFonts w:ascii="Times New Roman" w:hAnsi="Times New Roman" w:cs="Times New Roman"/>
              </w:rPr>
            </w:pPr>
            <w:r w:rsidRPr="00CE6A60">
              <w:rPr>
                <w:rFonts w:ascii="Times New Roman" w:hAnsi="Times New Roman" w:cs="Times New Roman"/>
              </w:rPr>
              <w:t>Total</w:t>
            </w:r>
          </w:p>
        </w:tc>
        <w:tc>
          <w:tcPr>
            <w:tcW w:w="992" w:type="dxa"/>
            <w:vMerge w:val="restart"/>
            <w:tcBorders>
              <w:left w:val="nil"/>
              <w:right w:val="nil"/>
            </w:tcBorders>
          </w:tcPr>
          <w:p w:rsidR="00B87E4B" w:rsidRPr="00CE6A60" w:rsidRDefault="00B87E4B" w:rsidP="004C1573">
            <w:pPr>
              <w:spacing w:line="360" w:lineRule="auto"/>
              <w:jc w:val="center"/>
              <w:rPr>
                <w:rFonts w:ascii="Times New Roman" w:hAnsi="Times New Roman" w:cs="Times New Roman"/>
              </w:rPr>
            </w:pPr>
          </w:p>
          <w:p w:rsidR="00B87E4B" w:rsidRPr="00CE6A60" w:rsidRDefault="00B87E4B" w:rsidP="004C1573">
            <w:pPr>
              <w:spacing w:line="360" w:lineRule="auto"/>
              <w:jc w:val="center"/>
              <w:rPr>
                <w:rFonts w:ascii="Times New Roman" w:hAnsi="Times New Roman" w:cs="Times New Roman"/>
              </w:rPr>
            </w:pPr>
          </w:p>
          <w:p w:rsidR="00B87E4B" w:rsidRPr="00CE6A60" w:rsidRDefault="00B87E4B" w:rsidP="004C1573">
            <w:pPr>
              <w:spacing w:line="360" w:lineRule="auto"/>
              <w:jc w:val="center"/>
              <w:rPr>
                <w:rFonts w:ascii="Times New Roman" w:hAnsi="Times New Roman" w:cs="Times New Roman"/>
              </w:rPr>
            </w:pPr>
          </w:p>
          <w:p w:rsidR="00B87E4B" w:rsidRPr="00CE6A60" w:rsidRDefault="00B87E4B" w:rsidP="004C1573">
            <w:pPr>
              <w:spacing w:line="360" w:lineRule="auto"/>
              <w:jc w:val="center"/>
              <w:rPr>
                <w:rFonts w:ascii="Times New Roman" w:hAnsi="Times New Roman" w:cs="Times New Roman"/>
              </w:rPr>
            </w:pPr>
          </w:p>
          <w:p w:rsidR="00B87E4B" w:rsidRPr="00CE6A60" w:rsidRDefault="00B87E4B" w:rsidP="004C1573">
            <w:pPr>
              <w:spacing w:line="360" w:lineRule="auto"/>
              <w:jc w:val="center"/>
              <w:rPr>
                <w:rFonts w:ascii="Times New Roman" w:hAnsi="Times New Roman" w:cs="Times New Roman"/>
              </w:rPr>
            </w:pPr>
          </w:p>
          <w:p w:rsidR="00B87E4B" w:rsidRPr="00CE6A60" w:rsidRDefault="00B87E4B" w:rsidP="004C1573">
            <w:pPr>
              <w:spacing w:line="360" w:lineRule="auto"/>
              <w:jc w:val="center"/>
              <w:rPr>
                <w:rFonts w:ascii="Times New Roman" w:hAnsi="Times New Roman" w:cs="Times New Roman"/>
              </w:rPr>
            </w:pPr>
          </w:p>
          <w:p w:rsidR="00B87E4B" w:rsidRPr="00CE6A60" w:rsidRDefault="00B87E4B" w:rsidP="004C1573">
            <w:pPr>
              <w:spacing w:line="360" w:lineRule="auto"/>
              <w:jc w:val="center"/>
              <w:rPr>
                <w:rFonts w:ascii="Times New Roman" w:hAnsi="Times New Roman" w:cs="Times New Roman"/>
              </w:rPr>
            </w:pPr>
            <w:r w:rsidRPr="00CE6A60">
              <w:rPr>
                <w:rFonts w:ascii="Times New Roman" w:hAnsi="Times New Roman" w:cs="Times New Roman"/>
              </w:rPr>
              <w:t>0.81</w:t>
            </w:r>
          </w:p>
        </w:tc>
        <w:tc>
          <w:tcPr>
            <w:tcW w:w="3969" w:type="dxa"/>
            <w:tcBorders>
              <w:left w:val="nil"/>
              <w:bottom w:val="nil"/>
              <w:right w:val="nil"/>
            </w:tcBorders>
          </w:tcPr>
          <w:p w:rsidR="00B87E4B" w:rsidRPr="00CE6A60" w:rsidRDefault="00B87E4B" w:rsidP="004C1573">
            <w:pPr>
              <w:spacing w:line="360" w:lineRule="auto"/>
              <w:jc w:val="center"/>
              <w:rPr>
                <w:rFonts w:ascii="Times New Roman" w:hAnsi="Times New Roman" w:cs="Times New Roman"/>
              </w:rPr>
            </w:pPr>
            <w:r w:rsidRPr="00CE6A60">
              <w:rPr>
                <w:rFonts w:ascii="Times New Roman" w:hAnsi="Times New Roman" w:cs="Times New Roman"/>
              </w:rPr>
              <w:t>No consumo de comida nociva</w:t>
            </w:r>
          </w:p>
        </w:tc>
        <w:tc>
          <w:tcPr>
            <w:tcW w:w="674" w:type="dxa"/>
            <w:tcBorders>
              <w:left w:val="nil"/>
              <w:bottom w:val="nil"/>
              <w:right w:val="nil"/>
            </w:tcBorders>
          </w:tcPr>
          <w:p w:rsidR="00B87E4B" w:rsidRPr="00CE6A60" w:rsidRDefault="00B87E4B" w:rsidP="004C1573">
            <w:pPr>
              <w:spacing w:line="360" w:lineRule="auto"/>
              <w:jc w:val="center"/>
              <w:rPr>
                <w:rFonts w:ascii="Times New Roman" w:hAnsi="Times New Roman" w:cs="Times New Roman"/>
              </w:rPr>
            </w:pPr>
            <w:r w:rsidRPr="00CE6A60">
              <w:rPr>
                <w:rFonts w:ascii="Times New Roman" w:hAnsi="Times New Roman" w:cs="Times New Roman"/>
              </w:rPr>
              <w:t>0.81</w:t>
            </w:r>
          </w:p>
        </w:tc>
      </w:tr>
      <w:tr w:rsidR="00B87E4B" w:rsidRPr="00CE6A60" w:rsidTr="00B87E4B">
        <w:trPr>
          <w:trHeight w:val="263"/>
        </w:trPr>
        <w:tc>
          <w:tcPr>
            <w:tcW w:w="3085" w:type="dxa"/>
            <w:vMerge/>
            <w:tcBorders>
              <w:left w:val="nil"/>
              <w:right w:val="nil"/>
            </w:tcBorders>
          </w:tcPr>
          <w:p w:rsidR="00B87E4B" w:rsidRPr="00CE6A60" w:rsidRDefault="00B87E4B" w:rsidP="004C1573">
            <w:pPr>
              <w:spacing w:line="360" w:lineRule="auto"/>
              <w:jc w:val="center"/>
              <w:rPr>
                <w:rFonts w:ascii="Times New Roman" w:hAnsi="Times New Roman" w:cs="Times New Roman"/>
              </w:rPr>
            </w:pPr>
          </w:p>
        </w:tc>
        <w:tc>
          <w:tcPr>
            <w:tcW w:w="1134" w:type="dxa"/>
            <w:vMerge/>
            <w:tcBorders>
              <w:left w:val="nil"/>
              <w:right w:val="nil"/>
            </w:tcBorders>
          </w:tcPr>
          <w:p w:rsidR="00B87E4B" w:rsidRPr="00CE6A60" w:rsidRDefault="00B87E4B" w:rsidP="004C1573">
            <w:pPr>
              <w:spacing w:line="360" w:lineRule="auto"/>
              <w:jc w:val="center"/>
              <w:rPr>
                <w:rFonts w:ascii="Times New Roman" w:hAnsi="Times New Roman" w:cs="Times New Roman"/>
              </w:rPr>
            </w:pPr>
          </w:p>
        </w:tc>
        <w:tc>
          <w:tcPr>
            <w:tcW w:w="992" w:type="dxa"/>
            <w:vMerge/>
            <w:tcBorders>
              <w:left w:val="nil"/>
              <w:right w:val="nil"/>
            </w:tcBorders>
          </w:tcPr>
          <w:p w:rsidR="00B87E4B" w:rsidRPr="00CE6A60" w:rsidRDefault="00B87E4B" w:rsidP="004C1573">
            <w:pPr>
              <w:spacing w:line="360" w:lineRule="auto"/>
              <w:jc w:val="center"/>
              <w:rPr>
                <w:rFonts w:ascii="Times New Roman" w:hAnsi="Times New Roman" w:cs="Times New Roman"/>
              </w:rPr>
            </w:pPr>
          </w:p>
        </w:tc>
        <w:tc>
          <w:tcPr>
            <w:tcW w:w="3969" w:type="dxa"/>
            <w:tcBorders>
              <w:top w:val="nil"/>
              <w:left w:val="nil"/>
              <w:bottom w:val="nil"/>
              <w:right w:val="nil"/>
            </w:tcBorders>
          </w:tcPr>
          <w:p w:rsidR="00B87E4B" w:rsidRPr="00CE6A60" w:rsidRDefault="00B87E4B" w:rsidP="004C1573">
            <w:pPr>
              <w:spacing w:line="360" w:lineRule="auto"/>
              <w:jc w:val="center"/>
              <w:rPr>
                <w:rFonts w:ascii="Times New Roman" w:hAnsi="Times New Roman" w:cs="Times New Roman"/>
              </w:rPr>
            </w:pPr>
            <w:r w:rsidRPr="00CE6A60">
              <w:rPr>
                <w:rFonts w:ascii="Times New Roman" w:hAnsi="Times New Roman" w:cs="Times New Roman"/>
              </w:rPr>
              <w:t>Actividad física</w:t>
            </w:r>
          </w:p>
        </w:tc>
        <w:tc>
          <w:tcPr>
            <w:tcW w:w="674" w:type="dxa"/>
            <w:tcBorders>
              <w:top w:val="nil"/>
              <w:left w:val="nil"/>
              <w:bottom w:val="nil"/>
              <w:right w:val="nil"/>
            </w:tcBorders>
          </w:tcPr>
          <w:p w:rsidR="00B87E4B" w:rsidRPr="00CE6A60" w:rsidRDefault="00B87E4B" w:rsidP="004C1573">
            <w:pPr>
              <w:spacing w:line="360" w:lineRule="auto"/>
              <w:jc w:val="center"/>
              <w:rPr>
                <w:rFonts w:ascii="Times New Roman" w:hAnsi="Times New Roman" w:cs="Times New Roman"/>
              </w:rPr>
            </w:pPr>
            <w:r w:rsidRPr="00CE6A60">
              <w:rPr>
                <w:rFonts w:ascii="Times New Roman" w:hAnsi="Times New Roman" w:cs="Times New Roman"/>
              </w:rPr>
              <w:t>0.75</w:t>
            </w:r>
          </w:p>
        </w:tc>
      </w:tr>
      <w:tr w:rsidR="00B87E4B" w:rsidRPr="00CE6A60" w:rsidTr="00B87E4B">
        <w:trPr>
          <w:trHeight w:val="263"/>
        </w:trPr>
        <w:tc>
          <w:tcPr>
            <w:tcW w:w="3085" w:type="dxa"/>
            <w:vMerge/>
            <w:tcBorders>
              <w:left w:val="nil"/>
              <w:right w:val="nil"/>
            </w:tcBorders>
          </w:tcPr>
          <w:p w:rsidR="00B87E4B" w:rsidRPr="00CE6A60" w:rsidRDefault="00B87E4B" w:rsidP="004C1573">
            <w:pPr>
              <w:spacing w:line="360" w:lineRule="auto"/>
              <w:jc w:val="center"/>
              <w:rPr>
                <w:rFonts w:ascii="Times New Roman" w:hAnsi="Times New Roman" w:cs="Times New Roman"/>
              </w:rPr>
            </w:pPr>
          </w:p>
        </w:tc>
        <w:tc>
          <w:tcPr>
            <w:tcW w:w="1134" w:type="dxa"/>
            <w:vMerge/>
            <w:tcBorders>
              <w:left w:val="nil"/>
              <w:right w:val="nil"/>
            </w:tcBorders>
          </w:tcPr>
          <w:p w:rsidR="00B87E4B" w:rsidRPr="00CE6A60" w:rsidRDefault="00B87E4B" w:rsidP="004C1573">
            <w:pPr>
              <w:spacing w:line="360" w:lineRule="auto"/>
              <w:jc w:val="center"/>
              <w:rPr>
                <w:rFonts w:ascii="Times New Roman" w:hAnsi="Times New Roman" w:cs="Times New Roman"/>
              </w:rPr>
            </w:pPr>
          </w:p>
        </w:tc>
        <w:tc>
          <w:tcPr>
            <w:tcW w:w="992" w:type="dxa"/>
            <w:vMerge/>
            <w:tcBorders>
              <w:left w:val="nil"/>
              <w:right w:val="nil"/>
            </w:tcBorders>
          </w:tcPr>
          <w:p w:rsidR="00B87E4B" w:rsidRPr="00CE6A60" w:rsidRDefault="00B87E4B" w:rsidP="004C1573">
            <w:pPr>
              <w:spacing w:line="360" w:lineRule="auto"/>
              <w:jc w:val="center"/>
              <w:rPr>
                <w:rFonts w:ascii="Times New Roman" w:hAnsi="Times New Roman" w:cs="Times New Roman"/>
              </w:rPr>
            </w:pPr>
          </w:p>
        </w:tc>
        <w:tc>
          <w:tcPr>
            <w:tcW w:w="3969" w:type="dxa"/>
            <w:tcBorders>
              <w:top w:val="nil"/>
              <w:left w:val="nil"/>
              <w:bottom w:val="nil"/>
              <w:right w:val="nil"/>
            </w:tcBorders>
          </w:tcPr>
          <w:p w:rsidR="00B87E4B" w:rsidRPr="00CE6A60" w:rsidRDefault="00B87E4B" w:rsidP="004C1573">
            <w:pPr>
              <w:spacing w:line="360" w:lineRule="auto"/>
              <w:jc w:val="center"/>
              <w:rPr>
                <w:rFonts w:ascii="Times New Roman" w:hAnsi="Times New Roman" w:cs="Times New Roman"/>
              </w:rPr>
            </w:pPr>
            <w:r w:rsidRPr="00CE6A60">
              <w:rPr>
                <w:rFonts w:ascii="Times New Roman" w:hAnsi="Times New Roman" w:cs="Times New Roman"/>
              </w:rPr>
              <w:t>Conductas preventivas</w:t>
            </w:r>
          </w:p>
        </w:tc>
        <w:tc>
          <w:tcPr>
            <w:tcW w:w="674" w:type="dxa"/>
            <w:tcBorders>
              <w:top w:val="nil"/>
              <w:left w:val="nil"/>
              <w:bottom w:val="nil"/>
              <w:right w:val="nil"/>
            </w:tcBorders>
          </w:tcPr>
          <w:p w:rsidR="00B87E4B" w:rsidRPr="00CE6A60" w:rsidRDefault="00B87E4B" w:rsidP="004C1573">
            <w:pPr>
              <w:spacing w:line="360" w:lineRule="auto"/>
              <w:jc w:val="center"/>
              <w:rPr>
                <w:rFonts w:ascii="Times New Roman" w:hAnsi="Times New Roman" w:cs="Times New Roman"/>
              </w:rPr>
            </w:pPr>
            <w:r w:rsidRPr="00CE6A60">
              <w:rPr>
                <w:rFonts w:ascii="Times New Roman" w:hAnsi="Times New Roman" w:cs="Times New Roman"/>
              </w:rPr>
              <w:t>0.73</w:t>
            </w:r>
          </w:p>
        </w:tc>
      </w:tr>
      <w:tr w:rsidR="00B87E4B" w:rsidRPr="00CE6A60" w:rsidTr="00B87E4B">
        <w:trPr>
          <w:trHeight w:val="263"/>
        </w:trPr>
        <w:tc>
          <w:tcPr>
            <w:tcW w:w="3085" w:type="dxa"/>
            <w:vMerge/>
            <w:tcBorders>
              <w:left w:val="nil"/>
              <w:right w:val="nil"/>
            </w:tcBorders>
          </w:tcPr>
          <w:p w:rsidR="00B87E4B" w:rsidRPr="00CE6A60" w:rsidRDefault="00B87E4B" w:rsidP="004C1573">
            <w:pPr>
              <w:spacing w:line="360" w:lineRule="auto"/>
              <w:jc w:val="center"/>
              <w:rPr>
                <w:rFonts w:ascii="Times New Roman" w:hAnsi="Times New Roman" w:cs="Times New Roman"/>
              </w:rPr>
            </w:pPr>
          </w:p>
        </w:tc>
        <w:tc>
          <w:tcPr>
            <w:tcW w:w="1134" w:type="dxa"/>
            <w:vMerge/>
            <w:tcBorders>
              <w:left w:val="nil"/>
              <w:right w:val="nil"/>
            </w:tcBorders>
          </w:tcPr>
          <w:p w:rsidR="00B87E4B" w:rsidRPr="00CE6A60" w:rsidRDefault="00B87E4B" w:rsidP="004C1573">
            <w:pPr>
              <w:spacing w:line="360" w:lineRule="auto"/>
              <w:jc w:val="center"/>
              <w:rPr>
                <w:rFonts w:ascii="Times New Roman" w:hAnsi="Times New Roman" w:cs="Times New Roman"/>
              </w:rPr>
            </w:pPr>
          </w:p>
        </w:tc>
        <w:tc>
          <w:tcPr>
            <w:tcW w:w="992" w:type="dxa"/>
            <w:vMerge/>
            <w:tcBorders>
              <w:left w:val="nil"/>
              <w:right w:val="nil"/>
            </w:tcBorders>
          </w:tcPr>
          <w:p w:rsidR="00B87E4B" w:rsidRPr="00CE6A60" w:rsidRDefault="00B87E4B" w:rsidP="004C1573">
            <w:pPr>
              <w:spacing w:line="360" w:lineRule="auto"/>
              <w:jc w:val="center"/>
              <w:rPr>
                <w:rFonts w:ascii="Times New Roman" w:hAnsi="Times New Roman" w:cs="Times New Roman"/>
              </w:rPr>
            </w:pPr>
          </w:p>
        </w:tc>
        <w:tc>
          <w:tcPr>
            <w:tcW w:w="3969" w:type="dxa"/>
            <w:tcBorders>
              <w:top w:val="nil"/>
              <w:left w:val="nil"/>
              <w:bottom w:val="nil"/>
              <w:right w:val="nil"/>
            </w:tcBorders>
          </w:tcPr>
          <w:p w:rsidR="00B87E4B" w:rsidRPr="00CE6A60" w:rsidRDefault="00B87E4B" w:rsidP="004C1573">
            <w:pPr>
              <w:spacing w:line="360" w:lineRule="auto"/>
              <w:jc w:val="center"/>
              <w:rPr>
                <w:rFonts w:ascii="Times New Roman" w:hAnsi="Times New Roman" w:cs="Times New Roman"/>
              </w:rPr>
            </w:pPr>
            <w:r w:rsidRPr="00CE6A60">
              <w:rPr>
                <w:rFonts w:ascii="Times New Roman" w:hAnsi="Times New Roman" w:cs="Times New Roman"/>
              </w:rPr>
              <w:t>Sueño</w:t>
            </w:r>
          </w:p>
        </w:tc>
        <w:tc>
          <w:tcPr>
            <w:tcW w:w="674" w:type="dxa"/>
            <w:tcBorders>
              <w:top w:val="nil"/>
              <w:left w:val="nil"/>
              <w:bottom w:val="nil"/>
              <w:right w:val="nil"/>
            </w:tcBorders>
          </w:tcPr>
          <w:p w:rsidR="00B87E4B" w:rsidRPr="00CE6A60" w:rsidRDefault="00B87E4B" w:rsidP="004C1573">
            <w:pPr>
              <w:spacing w:line="360" w:lineRule="auto"/>
              <w:jc w:val="center"/>
              <w:rPr>
                <w:rFonts w:ascii="Times New Roman" w:hAnsi="Times New Roman" w:cs="Times New Roman"/>
              </w:rPr>
            </w:pPr>
            <w:r w:rsidRPr="00CE6A60">
              <w:rPr>
                <w:rFonts w:ascii="Times New Roman" w:hAnsi="Times New Roman" w:cs="Times New Roman"/>
              </w:rPr>
              <w:t>0.66</w:t>
            </w:r>
          </w:p>
        </w:tc>
      </w:tr>
      <w:tr w:rsidR="00B87E4B" w:rsidRPr="00CE6A60" w:rsidTr="00B87E4B">
        <w:trPr>
          <w:trHeight w:val="263"/>
        </w:trPr>
        <w:tc>
          <w:tcPr>
            <w:tcW w:w="3085" w:type="dxa"/>
            <w:vMerge/>
            <w:tcBorders>
              <w:left w:val="nil"/>
              <w:right w:val="nil"/>
            </w:tcBorders>
          </w:tcPr>
          <w:p w:rsidR="00B87E4B" w:rsidRPr="00CE6A60" w:rsidRDefault="00B87E4B" w:rsidP="004C1573">
            <w:pPr>
              <w:spacing w:line="360" w:lineRule="auto"/>
              <w:jc w:val="center"/>
              <w:rPr>
                <w:rFonts w:ascii="Times New Roman" w:hAnsi="Times New Roman" w:cs="Times New Roman"/>
              </w:rPr>
            </w:pPr>
          </w:p>
        </w:tc>
        <w:tc>
          <w:tcPr>
            <w:tcW w:w="1134" w:type="dxa"/>
            <w:vMerge/>
            <w:tcBorders>
              <w:left w:val="nil"/>
              <w:right w:val="nil"/>
            </w:tcBorders>
          </w:tcPr>
          <w:p w:rsidR="00B87E4B" w:rsidRPr="00CE6A60" w:rsidRDefault="00B87E4B" w:rsidP="004C1573">
            <w:pPr>
              <w:spacing w:line="360" w:lineRule="auto"/>
              <w:jc w:val="center"/>
              <w:rPr>
                <w:rFonts w:ascii="Times New Roman" w:hAnsi="Times New Roman" w:cs="Times New Roman"/>
              </w:rPr>
            </w:pPr>
          </w:p>
        </w:tc>
        <w:tc>
          <w:tcPr>
            <w:tcW w:w="992" w:type="dxa"/>
            <w:vMerge/>
            <w:tcBorders>
              <w:left w:val="nil"/>
              <w:right w:val="nil"/>
            </w:tcBorders>
          </w:tcPr>
          <w:p w:rsidR="00B87E4B" w:rsidRPr="00CE6A60" w:rsidRDefault="00B87E4B" w:rsidP="004C1573">
            <w:pPr>
              <w:spacing w:line="360" w:lineRule="auto"/>
              <w:jc w:val="center"/>
              <w:rPr>
                <w:rFonts w:ascii="Times New Roman" w:hAnsi="Times New Roman" w:cs="Times New Roman"/>
              </w:rPr>
            </w:pPr>
          </w:p>
        </w:tc>
        <w:tc>
          <w:tcPr>
            <w:tcW w:w="3969" w:type="dxa"/>
            <w:tcBorders>
              <w:top w:val="nil"/>
              <w:left w:val="nil"/>
              <w:bottom w:val="nil"/>
              <w:right w:val="nil"/>
            </w:tcBorders>
          </w:tcPr>
          <w:p w:rsidR="00B87E4B" w:rsidRPr="00CE6A60" w:rsidRDefault="00B87E4B" w:rsidP="004C1573">
            <w:pPr>
              <w:spacing w:line="360" w:lineRule="auto"/>
              <w:jc w:val="center"/>
              <w:rPr>
                <w:rFonts w:ascii="Times New Roman" w:hAnsi="Times New Roman" w:cs="Times New Roman"/>
              </w:rPr>
            </w:pPr>
            <w:r w:rsidRPr="00CE6A60">
              <w:rPr>
                <w:rFonts w:ascii="Times New Roman" w:hAnsi="Times New Roman" w:cs="Times New Roman"/>
              </w:rPr>
              <w:t>No consumo de droga</w:t>
            </w:r>
          </w:p>
        </w:tc>
        <w:tc>
          <w:tcPr>
            <w:tcW w:w="674" w:type="dxa"/>
            <w:tcBorders>
              <w:top w:val="nil"/>
              <w:left w:val="nil"/>
              <w:bottom w:val="nil"/>
              <w:right w:val="nil"/>
            </w:tcBorders>
          </w:tcPr>
          <w:p w:rsidR="00B87E4B" w:rsidRPr="00CE6A60" w:rsidRDefault="00B87E4B" w:rsidP="004C1573">
            <w:pPr>
              <w:spacing w:line="360" w:lineRule="auto"/>
              <w:jc w:val="center"/>
              <w:rPr>
                <w:rFonts w:ascii="Times New Roman" w:hAnsi="Times New Roman" w:cs="Times New Roman"/>
              </w:rPr>
            </w:pPr>
            <w:r w:rsidRPr="00CE6A60">
              <w:rPr>
                <w:rFonts w:ascii="Times New Roman" w:hAnsi="Times New Roman" w:cs="Times New Roman"/>
              </w:rPr>
              <w:t>0.43</w:t>
            </w:r>
          </w:p>
        </w:tc>
      </w:tr>
      <w:tr w:rsidR="00B87E4B" w:rsidRPr="00CE6A60" w:rsidTr="00B87E4B">
        <w:trPr>
          <w:trHeight w:val="263"/>
        </w:trPr>
        <w:tc>
          <w:tcPr>
            <w:tcW w:w="3085" w:type="dxa"/>
            <w:vMerge/>
            <w:tcBorders>
              <w:left w:val="nil"/>
              <w:right w:val="nil"/>
            </w:tcBorders>
          </w:tcPr>
          <w:p w:rsidR="00B87E4B" w:rsidRPr="00CE6A60" w:rsidRDefault="00B87E4B" w:rsidP="004C1573">
            <w:pPr>
              <w:spacing w:line="360" w:lineRule="auto"/>
              <w:jc w:val="center"/>
              <w:rPr>
                <w:rFonts w:ascii="Times New Roman" w:hAnsi="Times New Roman" w:cs="Times New Roman"/>
              </w:rPr>
            </w:pPr>
          </w:p>
        </w:tc>
        <w:tc>
          <w:tcPr>
            <w:tcW w:w="1134" w:type="dxa"/>
            <w:vMerge/>
            <w:tcBorders>
              <w:left w:val="nil"/>
              <w:right w:val="nil"/>
            </w:tcBorders>
          </w:tcPr>
          <w:p w:rsidR="00B87E4B" w:rsidRPr="00CE6A60" w:rsidRDefault="00B87E4B" w:rsidP="004C1573">
            <w:pPr>
              <w:spacing w:line="360" w:lineRule="auto"/>
              <w:jc w:val="center"/>
              <w:rPr>
                <w:rFonts w:ascii="Times New Roman" w:hAnsi="Times New Roman" w:cs="Times New Roman"/>
              </w:rPr>
            </w:pPr>
          </w:p>
        </w:tc>
        <w:tc>
          <w:tcPr>
            <w:tcW w:w="992" w:type="dxa"/>
            <w:vMerge/>
            <w:tcBorders>
              <w:left w:val="nil"/>
              <w:right w:val="nil"/>
            </w:tcBorders>
          </w:tcPr>
          <w:p w:rsidR="00B87E4B" w:rsidRPr="00CE6A60" w:rsidRDefault="00B87E4B" w:rsidP="004C1573">
            <w:pPr>
              <w:spacing w:line="360" w:lineRule="auto"/>
              <w:jc w:val="center"/>
              <w:rPr>
                <w:rFonts w:ascii="Times New Roman" w:hAnsi="Times New Roman" w:cs="Times New Roman"/>
              </w:rPr>
            </w:pPr>
          </w:p>
        </w:tc>
        <w:tc>
          <w:tcPr>
            <w:tcW w:w="3969" w:type="dxa"/>
            <w:tcBorders>
              <w:top w:val="nil"/>
              <w:left w:val="nil"/>
              <w:bottom w:val="nil"/>
              <w:right w:val="nil"/>
            </w:tcBorders>
          </w:tcPr>
          <w:p w:rsidR="00B87E4B" w:rsidRPr="00CE6A60" w:rsidRDefault="00B87E4B" w:rsidP="004C1573">
            <w:pPr>
              <w:spacing w:line="360" w:lineRule="auto"/>
              <w:jc w:val="center"/>
              <w:rPr>
                <w:rFonts w:ascii="Times New Roman" w:hAnsi="Times New Roman" w:cs="Times New Roman"/>
              </w:rPr>
            </w:pPr>
            <w:r w:rsidRPr="00CE6A60">
              <w:rPr>
                <w:rFonts w:ascii="Times New Roman" w:hAnsi="Times New Roman" w:cs="Times New Roman"/>
              </w:rPr>
              <w:t>Chequeo medico</w:t>
            </w:r>
          </w:p>
        </w:tc>
        <w:tc>
          <w:tcPr>
            <w:tcW w:w="674" w:type="dxa"/>
            <w:tcBorders>
              <w:top w:val="nil"/>
              <w:left w:val="nil"/>
              <w:bottom w:val="nil"/>
              <w:right w:val="nil"/>
            </w:tcBorders>
          </w:tcPr>
          <w:p w:rsidR="00B87E4B" w:rsidRPr="00CE6A60" w:rsidRDefault="00B87E4B" w:rsidP="004C1573">
            <w:pPr>
              <w:spacing w:line="360" w:lineRule="auto"/>
              <w:jc w:val="center"/>
              <w:rPr>
                <w:rFonts w:ascii="Times New Roman" w:hAnsi="Times New Roman" w:cs="Times New Roman"/>
              </w:rPr>
            </w:pPr>
            <w:r w:rsidRPr="00CE6A60">
              <w:rPr>
                <w:rFonts w:ascii="Times New Roman" w:hAnsi="Times New Roman" w:cs="Times New Roman"/>
              </w:rPr>
              <w:t>0.56</w:t>
            </w:r>
          </w:p>
        </w:tc>
      </w:tr>
      <w:tr w:rsidR="00B87E4B" w:rsidRPr="00CE6A60" w:rsidTr="00B87E4B">
        <w:trPr>
          <w:trHeight w:val="263"/>
        </w:trPr>
        <w:tc>
          <w:tcPr>
            <w:tcW w:w="3085" w:type="dxa"/>
            <w:vMerge/>
            <w:tcBorders>
              <w:left w:val="nil"/>
              <w:right w:val="nil"/>
            </w:tcBorders>
          </w:tcPr>
          <w:p w:rsidR="00B87E4B" w:rsidRPr="00CE6A60" w:rsidRDefault="00B87E4B" w:rsidP="004C1573">
            <w:pPr>
              <w:spacing w:line="360" w:lineRule="auto"/>
              <w:jc w:val="center"/>
              <w:rPr>
                <w:rFonts w:ascii="Times New Roman" w:hAnsi="Times New Roman" w:cs="Times New Roman"/>
              </w:rPr>
            </w:pPr>
          </w:p>
        </w:tc>
        <w:tc>
          <w:tcPr>
            <w:tcW w:w="1134" w:type="dxa"/>
            <w:vMerge/>
            <w:tcBorders>
              <w:left w:val="nil"/>
              <w:right w:val="nil"/>
            </w:tcBorders>
          </w:tcPr>
          <w:p w:rsidR="00B87E4B" w:rsidRPr="00CE6A60" w:rsidRDefault="00B87E4B" w:rsidP="004C1573">
            <w:pPr>
              <w:spacing w:line="360" w:lineRule="auto"/>
              <w:jc w:val="center"/>
              <w:rPr>
                <w:rFonts w:ascii="Times New Roman" w:hAnsi="Times New Roman" w:cs="Times New Roman"/>
              </w:rPr>
            </w:pPr>
          </w:p>
        </w:tc>
        <w:tc>
          <w:tcPr>
            <w:tcW w:w="992" w:type="dxa"/>
            <w:vMerge/>
            <w:tcBorders>
              <w:left w:val="nil"/>
              <w:right w:val="nil"/>
            </w:tcBorders>
          </w:tcPr>
          <w:p w:rsidR="00B87E4B" w:rsidRPr="00CE6A60" w:rsidRDefault="00B87E4B" w:rsidP="004C1573">
            <w:pPr>
              <w:spacing w:line="360" w:lineRule="auto"/>
              <w:jc w:val="center"/>
              <w:rPr>
                <w:rFonts w:ascii="Times New Roman" w:hAnsi="Times New Roman" w:cs="Times New Roman"/>
              </w:rPr>
            </w:pPr>
          </w:p>
        </w:tc>
        <w:tc>
          <w:tcPr>
            <w:tcW w:w="3969" w:type="dxa"/>
            <w:tcBorders>
              <w:top w:val="nil"/>
              <w:left w:val="nil"/>
              <w:right w:val="nil"/>
            </w:tcBorders>
          </w:tcPr>
          <w:p w:rsidR="00B87E4B" w:rsidRPr="00CE6A60" w:rsidRDefault="00B87E4B" w:rsidP="004C1573">
            <w:pPr>
              <w:spacing w:line="360" w:lineRule="auto"/>
              <w:jc w:val="center"/>
              <w:rPr>
                <w:rFonts w:ascii="Times New Roman" w:hAnsi="Times New Roman" w:cs="Times New Roman"/>
              </w:rPr>
            </w:pPr>
            <w:r w:rsidRPr="00CE6A60">
              <w:rPr>
                <w:rFonts w:ascii="Times New Roman" w:hAnsi="Times New Roman" w:cs="Times New Roman"/>
              </w:rPr>
              <w:t>Total</w:t>
            </w:r>
          </w:p>
        </w:tc>
        <w:tc>
          <w:tcPr>
            <w:tcW w:w="674" w:type="dxa"/>
            <w:tcBorders>
              <w:top w:val="nil"/>
              <w:left w:val="nil"/>
              <w:right w:val="nil"/>
            </w:tcBorders>
          </w:tcPr>
          <w:p w:rsidR="00B87E4B" w:rsidRPr="00CE6A60" w:rsidRDefault="00B87E4B" w:rsidP="004C1573">
            <w:pPr>
              <w:spacing w:line="360" w:lineRule="auto"/>
              <w:jc w:val="center"/>
              <w:rPr>
                <w:rFonts w:ascii="Times New Roman" w:hAnsi="Times New Roman" w:cs="Times New Roman"/>
              </w:rPr>
            </w:pPr>
            <w:r w:rsidRPr="00CE6A60">
              <w:rPr>
                <w:rFonts w:ascii="Times New Roman" w:hAnsi="Times New Roman" w:cs="Times New Roman"/>
              </w:rPr>
              <w:t>0.84</w:t>
            </w:r>
          </w:p>
        </w:tc>
      </w:tr>
    </w:tbl>
    <w:p w:rsidR="004837F9" w:rsidRPr="00CE6A60" w:rsidRDefault="004837F9" w:rsidP="004C1573">
      <w:pPr>
        <w:spacing w:line="360" w:lineRule="auto"/>
        <w:ind w:firstLine="397"/>
        <w:jc w:val="both"/>
        <w:rPr>
          <w:rFonts w:ascii="Times New Roman" w:hAnsi="Times New Roman"/>
          <w:sz w:val="22"/>
          <w:szCs w:val="22"/>
        </w:rPr>
      </w:pPr>
    </w:p>
    <w:p w:rsidR="007224DD" w:rsidRPr="00CE6A60" w:rsidRDefault="00A1508D" w:rsidP="004C1573">
      <w:pPr>
        <w:spacing w:line="360" w:lineRule="auto"/>
        <w:ind w:firstLine="397"/>
        <w:jc w:val="both"/>
        <w:rPr>
          <w:rFonts w:ascii="Times New Roman" w:hAnsi="Times New Roman"/>
          <w:sz w:val="22"/>
          <w:szCs w:val="22"/>
        </w:rPr>
      </w:pPr>
      <w:r w:rsidRPr="00CE6A60">
        <w:rPr>
          <w:rFonts w:ascii="Times New Roman" w:hAnsi="Times New Roman"/>
          <w:sz w:val="22"/>
          <w:szCs w:val="22"/>
        </w:rPr>
        <w:t xml:space="preserve">Para la </w:t>
      </w:r>
      <w:r w:rsidR="00466333" w:rsidRPr="00CE6A60">
        <w:rPr>
          <w:rFonts w:ascii="Times New Roman" w:hAnsi="Times New Roman"/>
          <w:sz w:val="22"/>
          <w:szCs w:val="22"/>
        </w:rPr>
        <w:t>escala de apoyo social p</w:t>
      </w:r>
      <w:r w:rsidR="007224DD" w:rsidRPr="00CE6A60">
        <w:rPr>
          <w:rFonts w:ascii="Times New Roman" w:hAnsi="Times New Roman"/>
          <w:sz w:val="22"/>
          <w:szCs w:val="22"/>
        </w:rPr>
        <w:t xml:space="preserve">ercibido, se encontró que el instrumento presenta una consistencia interna alta. </w:t>
      </w:r>
      <w:r w:rsidR="007224DD" w:rsidRPr="00CE6A60">
        <w:rPr>
          <w:rFonts w:ascii="Times New Roman" w:hAnsi="Times New Roman"/>
          <w:color w:val="000000"/>
          <w:sz w:val="22"/>
          <w:szCs w:val="22"/>
        </w:rPr>
        <w:t>Además, se realizó la confiabilidad estratificada o por di</w:t>
      </w:r>
      <w:r w:rsidR="00466333" w:rsidRPr="00CE6A60">
        <w:rPr>
          <w:rFonts w:ascii="Times New Roman" w:hAnsi="Times New Roman"/>
          <w:color w:val="000000"/>
          <w:sz w:val="22"/>
          <w:szCs w:val="22"/>
        </w:rPr>
        <w:t>mensión, en donde la dimensión a</w:t>
      </w:r>
      <w:r w:rsidR="007224DD" w:rsidRPr="00CE6A60">
        <w:rPr>
          <w:rFonts w:ascii="Times New Roman" w:hAnsi="Times New Roman"/>
          <w:color w:val="000000"/>
          <w:sz w:val="22"/>
          <w:szCs w:val="22"/>
        </w:rPr>
        <w:t>poyo de amigos y cercanos</w:t>
      </w:r>
      <w:r w:rsidR="007224DD" w:rsidRPr="00CE6A60">
        <w:rPr>
          <w:rFonts w:ascii="Times New Roman" w:hAnsi="Times New Roman"/>
          <w:b/>
          <w:color w:val="000000"/>
          <w:sz w:val="22"/>
          <w:szCs w:val="22"/>
        </w:rPr>
        <w:t xml:space="preserve"> </w:t>
      </w:r>
      <w:r w:rsidRPr="00CE6A60">
        <w:rPr>
          <w:rFonts w:ascii="Times New Roman" w:hAnsi="Times New Roman"/>
          <w:color w:val="000000"/>
          <w:sz w:val="22"/>
          <w:szCs w:val="22"/>
        </w:rPr>
        <w:t xml:space="preserve">presenta </w:t>
      </w:r>
      <w:r w:rsidR="007224DD" w:rsidRPr="00CE6A60">
        <w:rPr>
          <w:rFonts w:ascii="Times New Roman" w:hAnsi="Times New Roman"/>
          <w:color w:val="000000"/>
          <w:sz w:val="22"/>
          <w:szCs w:val="22"/>
        </w:rPr>
        <w:t>una alta consistencia interna</w:t>
      </w:r>
      <w:r w:rsidR="00466333" w:rsidRPr="00CE6A60">
        <w:rPr>
          <w:rFonts w:ascii="Times New Roman" w:hAnsi="Times New Roman"/>
          <w:color w:val="000000"/>
          <w:sz w:val="22"/>
          <w:szCs w:val="22"/>
        </w:rPr>
        <w:t>, mientras que en la dimensión a</w:t>
      </w:r>
      <w:r w:rsidR="007224DD" w:rsidRPr="00CE6A60">
        <w:rPr>
          <w:rFonts w:ascii="Times New Roman" w:hAnsi="Times New Roman"/>
          <w:color w:val="000000"/>
          <w:sz w:val="22"/>
          <w:szCs w:val="22"/>
        </w:rPr>
        <w:t xml:space="preserve">poyo familiar y </w:t>
      </w:r>
      <w:r w:rsidR="00466333" w:rsidRPr="00CE6A60">
        <w:rPr>
          <w:rFonts w:ascii="Times New Roman" w:hAnsi="Times New Roman"/>
          <w:color w:val="000000"/>
          <w:sz w:val="22"/>
          <w:szCs w:val="22"/>
        </w:rPr>
        <w:t>a</w:t>
      </w:r>
      <w:r w:rsidR="007224DD" w:rsidRPr="00CE6A60">
        <w:rPr>
          <w:rFonts w:ascii="Times New Roman" w:hAnsi="Times New Roman"/>
          <w:color w:val="000000"/>
          <w:sz w:val="22"/>
          <w:szCs w:val="22"/>
        </w:rPr>
        <w:t>poyo de grupos y comunidad religiosa</w:t>
      </w:r>
      <w:r w:rsidR="00466333" w:rsidRPr="00CE6A60">
        <w:rPr>
          <w:rFonts w:ascii="Times New Roman" w:hAnsi="Times New Roman"/>
          <w:color w:val="000000"/>
          <w:sz w:val="22"/>
          <w:szCs w:val="22"/>
        </w:rPr>
        <w:t>,</w:t>
      </w:r>
      <w:r w:rsidR="007224DD" w:rsidRPr="00CE6A60">
        <w:rPr>
          <w:rFonts w:ascii="Times New Roman" w:hAnsi="Times New Roman"/>
          <w:color w:val="000000"/>
          <w:sz w:val="22"/>
          <w:szCs w:val="22"/>
        </w:rPr>
        <w:t xml:space="preserve"> </w:t>
      </w:r>
      <w:r w:rsidRPr="00CE6A60">
        <w:rPr>
          <w:rFonts w:ascii="Times New Roman" w:hAnsi="Times New Roman"/>
          <w:color w:val="000000"/>
          <w:sz w:val="22"/>
          <w:szCs w:val="22"/>
        </w:rPr>
        <w:t xml:space="preserve">presentan una </w:t>
      </w:r>
      <w:r w:rsidR="007224DD" w:rsidRPr="00CE6A60">
        <w:rPr>
          <w:rFonts w:ascii="Times New Roman" w:hAnsi="Times New Roman"/>
          <w:color w:val="000000"/>
          <w:sz w:val="22"/>
          <w:szCs w:val="22"/>
        </w:rPr>
        <w:t>baja consistencia</w:t>
      </w:r>
      <w:r w:rsidRPr="00CE6A60">
        <w:rPr>
          <w:rFonts w:ascii="Times New Roman" w:hAnsi="Times New Roman"/>
          <w:color w:val="000000"/>
          <w:sz w:val="22"/>
          <w:szCs w:val="22"/>
        </w:rPr>
        <w:t xml:space="preserve"> interna</w:t>
      </w:r>
      <w:r w:rsidR="007224DD" w:rsidRPr="00CE6A60">
        <w:rPr>
          <w:rFonts w:ascii="Times New Roman" w:hAnsi="Times New Roman"/>
          <w:color w:val="000000"/>
          <w:sz w:val="22"/>
          <w:szCs w:val="22"/>
        </w:rPr>
        <w:t xml:space="preserve">. Sin embargo, por mostrar una alta consistencia interna a nivel general </w:t>
      </w:r>
      <w:r w:rsidRPr="00CE6A60">
        <w:rPr>
          <w:rFonts w:ascii="Times New Roman" w:hAnsi="Times New Roman"/>
          <w:color w:val="000000"/>
          <w:sz w:val="22"/>
          <w:szCs w:val="22"/>
        </w:rPr>
        <w:t xml:space="preserve">se decidió utilizar esta escala. </w:t>
      </w:r>
      <w:r w:rsidR="00CC494A" w:rsidRPr="00CE6A60">
        <w:rPr>
          <w:rFonts w:ascii="Times New Roman" w:hAnsi="Times New Roman"/>
          <w:sz w:val="22"/>
          <w:szCs w:val="22"/>
        </w:rPr>
        <w:t xml:space="preserve"> </w:t>
      </w:r>
      <w:r w:rsidR="00177D60" w:rsidRPr="00CE6A60">
        <w:rPr>
          <w:rFonts w:ascii="Times New Roman" w:hAnsi="Times New Roman"/>
          <w:sz w:val="22"/>
          <w:szCs w:val="22"/>
        </w:rPr>
        <w:t xml:space="preserve">El análisis de </w:t>
      </w:r>
      <w:r w:rsidR="00CC494A" w:rsidRPr="00CE6A60">
        <w:rPr>
          <w:rFonts w:ascii="Times New Roman" w:hAnsi="Times New Roman"/>
          <w:sz w:val="22"/>
          <w:szCs w:val="22"/>
        </w:rPr>
        <w:t>componentes</w:t>
      </w:r>
      <w:r w:rsidR="00177D60" w:rsidRPr="00CE6A60">
        <w:rPr>
          <w:rFonts w:ascii="Times New Roman" w:hAnsi="Times New Roman"/>
          <w:sz w:val="22"/>
          <w:szCs w:val="22"/>
        </w:rPr>
        <w:t xml:space="preserve"> principales agrupa esta</w:t>
      </w:r>
      <w:r w:rsidRPr="00CE6A60">
        <w:rPr>
          <w:rFonts w:ascii="Times New Roman" w:hAnsi="Times New Roman"/>
          <w:sz w:val="22"/>
          <w:szCs w:val="22"/>
        </w:rPr>
        <w:t xml:space="preserve"> escala en tres dimensiones, concordando de esta manera</w:t>
      </w:r>
      <w:r w:rsidR="00CC494A" w:rsidRPr="00CE6A60">
        <w:rPr>
          <w:rFonts w:ascii="Times New Roman" w:hAnsi="Times New Roman"/>
          <w:sz w:val="22"/>
          <w:szCs w:val="22"/>
        </w:rPr>
        <w:t xml:space="preserve"> con</w:t>
      </w:r>
      <w:r w:rsidRPr="00CE6A60">
        <w:rPr>
          <w:rFonts w:ascii="Times New Roman" w:hAnsi="Times New Roman"/>
          <w:sz w:val="22"/>
          <w:szCs w:val="22"/>
        </w:rPr>
        <w:t xml:space="preserve"> </w:t>
      </w:r>
      <w:r w:rsidR="00CC494A" w:rsidRPr="00CE6A60">
        <w:rPr>
          <w:rFonts w:ascii="Times New Roman" w:hAnsi="Times New Roman"/>
          <w:sz w:val="22"/>
          <w:szCs w:val="22"/>
        </w:rPr>
        <w:t xml:space="preserve">los tres factores teóricos postulados </w:t>
      </w:r>
      <w:r w:rsidRPr="00CE6A60">
        <w:rPr>
          <w:rFonts w:ascii="Times New Roman" w:hAnsi="Times New Roman"/>
          <w:sz w:val="22"/>
          <w:szCs w:val="22"/>
        </w:rPr>
        <w:t xml:space="preserve">por </w:t>
      </w:r>
      <w:r w:rsidR="00266179" w:rsidRPr="00CE6A60">
        <w:rPr>
          <w:rFonts w:ascii="Times New Roman" w:hAnsi="Times New Roman"/>
          <w:sz w:val="22"/>
          <w:szCs w:val="22"/>
        </w:rPr>
        <w:t>Dunn</w:t>
      </w:r>
      <w:r w:rsidR="00CE4A2A" w:rsidRPr="00CE6A60">
        <w:rPr>
          <w:rFonts w:ascii="Times New Roman" w:hAnsi="Times New Roman"/>
          <w:sz w:val="22"/>
          <w:szCs w:val="22"/>
        </w:rPr>
        <w:t xml:space="preserve"> et al.,</w:t>
      </w:r>
      <w:r w:rsidR="00266179" w:rsidRPr="00CE6A60">
        <w:rPr>
          <w:rFonts w:ascii="Times New Roman" w:hAnsi="Times New Roman"/>
          <w:sz w:val="22"/>
          <w:szCs w:val="22"/>
        </w:rPr>
        <w:t xml:space="preserve"> (1987). </w:t>
      </w:r>
      <w:r w:rsidR="007224DD" w:rsidRPr="00CE6A60">
        <w:rPr>
          <w:rFonts w:ascii="Times New Roman" w:hAnsi="Times New Roman"/>
          <w:sz w:val="22"/>
          <w:szCs w:val="22"/>
        </w:rPr>
        <w:t xml:space="preserve">Dichos factores explican el 39.64% de la varianza total </w:t>
      </w:r>
      <w:r w:rsidR="00266179" w:rsidRPr="00CE6A60">
        <w:rPr>
          <w:rFonts w:ascii="Times New Roman" w:hAnsi="Times New Roman"/>
          <w:sz w:val="22"/>
          <w:szCs w:val="22"/>
        </w:rPr>
        <w:t xml:space="preserve">explicada. </w:t>
      </w:r>
    </w:p>
    <w:p w:rsidR="007224DD" w:rsidRPr="00CE6A60" w:rsidRDefault="007224DD" w:rsidP="004C1573">
      <w:pPr>
        <w:spacing w:line="360" w:lineRule="auto"/>
        <w:ind w:firstLine="397"/>
        <w:jc w:val="both"/>
        <w:rPr>
          <w:rFonts w:ascii="Times New Roman" w:hAnsi="Times New Roman"/>
          <w:sz w:val="22"/>
          <w:szCs w:val="22"/>
        </w:rPr>
      </w:pPr>
      <w:r w:rsidRPr="00CE6A60">
        <w:rPr>
          <w:rFonts w:ascii="Times New Roman" w:hAnsi="Times New Roman"/>
          <w:sz w:val="22"/>
          <w:szCs w:val="22"/>
        </w:rPr>
        <w:lastRenderedPageBreak/>
        <w:t>Para la escala de Autoeficacia, se encontró que el instrumento presenta una consistencia interna alta. El análisis de componente principal arrojó un sólo componente que explica el 54, 38% de la varianza total explicada.</w:t>
      </w:r>
    </w:p>
    <w:p w:rsidR="007224DD" w:rsidRPr="00CE6A60" w:rsidRDefault="007224DD" w:rsidP="004C1573">
      <w:pPr>
        <w:spacing w:line="360" w:lineRule="auto"/>
        <w:ind w:firstLine="397"/>
        <w:jc w:val="both"/>
        <w:rPr>
          <w:rFonts w:ascii="Times New Roman" w:hAnsi="Times New Roman"/>
          <w:color w:val="FF0000"/>
          <w:sz w:val="22"/>
          <w:szCs w:val="22"/>
        </w:rPr>
      </w:pPr>
      <w:r w:rsidRPr="00CE6A60">
        <w:rPr>
          <w:rFonts w:ascii="Times New Roman" w:hAnsi="Times New Roman"/>
          <w:sz w:val="22"/>
          <w:szCs w:val="22"/>
        </w:rPr>
        <w:t>Para la escala de Resiliencia, se encontró que el instrumento presenta una consistencia interna alta</w:t>
      </w:r>
      <w:r w:rsidR="00266179" w:rsidRPr="00CE6A60">
        <w:rPr>
          <w:rFonts w:ascii="Times New Roman" w:hAnsi="Times New Roman"/>
          <w:sz w:val="22"/>
          <w:szCs w:val="22"/>
        </w:rPr>
        <w:t xml:space="preserve">, tanto para la escala en general como para sus dos dimensiones. </w:t>
      </w:r>
      <w:r w:rsidRPr="00CE6A60">
        <w:rPr>
          <w:rFonts w:ascii="Times New Roman" w:hAnsi="Times New Roman"/>
          <w:sz w:val="22"/>
          <w:szCs w:val="22"/>
        </w:rPr>
        <w:t xml:space="preserve">El análisis de componente principal arrojó un sólo </w:t>
      </w:r>
      <w:r w:rsidR="00266179" w:rsidRPr="00CE6A60">
        <w:rPr>
          <w:rFonts w:ascii="Times New Roman" w:hAnsi="Times New Roman"/>
          <w:sz w:val="22"/>
          <w:szCs w:val="22"/>
        </w:rPr>
        <w:t xml:space="preserve">componente </w:t>
      </w:r>
      <w:r w:rsidRPr="00CE6A60">
        <w:rPr>
          <w:rFonts w:ascii="Times New Roman" w:hAnsi="Times New Roman"/>
          <w:sz w:val="22"/>
          <w:szCs w:val="22"/>
        </w:rPr>
        <w:t xml:space="preserve">que explica el 45,56% de la varianza total explicada no </w:t>
      </w:r>
      <w:r w:rsidR="00266179" w:rsidRPr="00CE6A60">
        <w:rPr>
          <w:rFonts w:ascii="Times New Roman" w:hAnsi="Times New Roman"/>
          <w:sz w:val="22"/>
          <w:szCs w:val="22"/>
        </w:rPr>
        <w:t xml:space="preserve">rotada. </w:t>
      </w:r>
    </w:p>
    <w:p w:rsidR="00870F33" w:rsidRPr="00CE6A60" w:rsidRDefault="004A61FA" w:rsidP="004C1573">
      <w:pPr>
        <w:spacing w:line="360" w:lineRule="auto"/>
        <w:ind w:firstLine="397"/>
        <w:jc w:val="both"/>
        <w:rPr>
          <w:rFonts w:ascii="Times New Roman" w:hAnsi="Times New Roman"/>
          <w:color w:val="000000"/>
          <w:sz w:val="22"/>
          <w:szCs w:val="22"/>
        </w:rPr>
      </w:pPr>
      <w:r w:rsidRPr="00CE6A60">
        <w:rPr>
          <w:rFonts w:ascii="Times New Roman" w:hAnsi="Times New Roman"/>
          <w:sz w:val="22"/>
          <w:szCs w:val="22"/>
        </w:rPr>
        <w:t>En cuanto a la escala de e</w:t>
      </w:r>
      <w:r w:rsidR="007224DD" w:rsidRPr="00CE6A60">
        <w:rPr>
          <w:rFonts w:ascii="Times New Roman" w:hAnsi="Times New Roman"/>
          <w:sz w:val="22"/>
          <w:szCs w:val="22"/>
        </w:rPr>
        <w:t>stilos de vida saludable, se encontró que presenta una alta consistencia interna</w:t>
      </w:r>
      <w:r w:rsidR="00266179" w:rsidRPr="00CE6A60">
        <w:rPr>
          <w:rFonts w:ascii="Times New Roman" w:hAnsi="Times New Roman"/>
          <w:sz w:val="22"/>
          <w:szCs w:val="22"/>
        </w:rPr>
        <w:t xml:space="preserve"> a nivel general y en las dimensiones de no consumo de comida nociva, actividad física, conductas preventivas, </w:t>
      </w:r>
      <w:r w:rsidR="007224DD" w:rsidRPr="00CE6A60">
        <w:rPr>
          <w:rFonts w:ascii="Times New Roman" w:hAnsi="Times New Roman"/>
          <w:sz w:val="22"/>
          <w:szCs w:val="22"/>
        </w:rPr>
        <w:t>en c</w:t>
      </w:r>
      <w:r w:rsidR="00CC494A" w:rsidRPr="00CE6A60">
        <w:rPr>
          <w:rFonts w:ascii="Times New Roman" w:hAnsi="Times New Roman"/>
          <w:sz w:val="22"/>
          <w:szCs w:val="22"/>
        </w:rPr>
        <w:t xml:space="preserve">ontraste con las dimensiones de </w:t>
      </w:r>
      <w:r w:rsidR="007224DD" w:rsidRPr="00CE6A60">
        <w:rPr>
          <w:rFonts w:ascii="Times New Roman" w:hAnsi="Times New Roman"/>
          <w:sz w:val="22"/>
          <w:szCs w:val="22"/>
        </w:rPr>
        <w:t xml:space="preserve"> no consumo de drogas y chequeo médico que presentan baja consistencia </w:t>
      </w:r>
      <w:r w:rsidR="00266179" w:rsidRPr="00CE6A60">
        <w:rPr>
          <w:rFonts w:ascii="Times New Roman" w:hAnsi="Times New Roman"/>
          <w:sz w:val="22"/>
          <w:szCs w:val="22"/>
        </w:rPr>
        <w:t xml:space="preserve">interna. </w:t>
      </w:r>
      <w:r w:rsidR="007224DD" w:rsidRPr="00CE6A60">
        <w:rPr>
          <w:rFonts w:ascii="Times New Roman" w:hAnsi="Times New Roman"/>
          <w:sz w:val="22"/>
          <w:szCs w:val="22"/>
        </w:rPr>
        <w:t xml:space="preserve">Del análisis de componente principal de la escala se obtuvieron 9 factores que explican el 44,70% de la varianza total </w:t>
      </w:r>
      <w:r w:rsidR="00900768" w:rsidRPr="00CE6A60">
        <w:rPr>
          <w:rFonts w:ascii="Times New Roman" w:hAnsi="Times New Roman"/>
          <w:sz w:val="22"/>
          <w:szCs w:val="22"/>
        </w:rPr>
        <w:t xml:space="preserve">explicada, </w:t>
      </w:r>
      <w:r w:rsidR="007224DD" w:rsidRPr="00CE6A60">
        <w:rPr>
          <w:rFonts w:ascii="Times New Roman" w:hAnsi="Times New Roman"/>
          <w:sz w:val="22"/>
          <w:szCs w:val="22"/>
        </w:rPr>
        <w:t>en contraste con los seis</w:t>
      </w:r>
      <w:r w:rsidR="00382FA4" w:rsidRPr="00CE6A60">
        <w:rPr>
          <w:rFonts w:ascii="Times New Roman" w:hAnsi="Times New Roman"/>
          <w:sz w:val="22"/>
          <w:szCs w:val="22"/>
        </w:rPr>
        <w:t xml:space="preserve"> factores obtenidos por Salazar</w:t>
      </w:r>
      <w:r w:rsidR="007224DD" w:rsidRPr="00CE6A60">
        <w:rPr>
          <w:rFonts w:ascii="Times New Roman" w:hAnsi="Times New Roman"/>
          <w:sz w:val="22"/>
          <w:szCs w:val="22"/>
        </w:rPr>
        <w:t xml:space="preserve"> et al.</w:t>
      </w:r>
      <w:r w:rsidR="00382FA4" w:rsidRPr="00CE6A60">
        <w:rPr>
          <w:rFonts w:ascii="Times New Roman" w:hAnsi="Times New Roman"/>
          <w:sz w:val="22"/>
          <w:szCs w:val="22"/>
        </w:rPr>
        <w:t>,</w:t>
      </w:r>
      <w:r w:rsidR="007224DD" w:rsidRPr="00CE6A60">
        <w:rPr>
          <w:rFonts w:ascii="Times New Roman" w:hAnsi="Times New Roman"/>
          <w:sz w:val="22"/>
          <w:szCs w:val="22"/>
        </w:rPr>
        <w:t xml:space="preserve"> (2004). P</w:t>
      </w:r>
      <w:r w:rsidR="00900768" w:rsidRPr="00CE6A60">
        <w:rPr>
          <w:rFonts w:ascii="Times New Roman" w:hAnsi="Times New Roman"/>
          <w:sz w:val="22"/>
          <w:szCs w:val="22"/>
        </w:rPr>
        <w:t xml:space="preserve">or lo que los 9 factores en la </w:t>
      </w:r>
      <w:r w:rsidR="007224DD" w:rsidRPr="00CE6A60">
        <w:rPr>
          <w:rFonts w:ascii="Times New Roman" w:hAnsi="Times New Roman"/>
          <w:sz w:val="22"/>
          <w:szCs w:val="22"/>
        </w:rPr>
        <w:t>presente investigación algunos no mantienen correspondencia con los factores originales, dado que los ítems no se agrupan del mismo modo. Esta variación puede ser explicada por las diferencias existentes en la muestra original utilizada por Salazar</w:t>
      </w:r>
      <w:r w:rsidR="00D76E2C" w:rsidRPr="00CE6A60">
        <w:rPr>
          <w:rFonts w:ascii="Times New Roman" w:hAnsi="Times New Roman"/>
          <w:sz w:val="22"/>
          <w:szCs w:val="22"/>
        </w:rPr>
        <w:t xml:space="preserve"> et al., (2004) versus </w:t>
      </w:r>
      <w:r w:rsidR="007224DD" w:rsidRPr="00CE6A60">
        <w:rPr>
          <w:rFonts w:ascii="Times New Roman" w:hAnsi="Times New Roman"/>
          <w:sz w:val="22"/>
          <w:szCs w:val="22"/>
        </w:rPr>
        <w:t xml:space="preserve"> la muestra que se utilizó en el presente estudio, en donde varían aspectos como el número de </w:t>
      </w:r>
      <w:r w:rsidR="00B87E4B" w:rsidRPr="00CE6A60">
        <w:rPr>
          <w:rFonts w:ascii="Times New Roman" w:hAnsi="Times New Roman"/>
          <w:sz w:val="22"/>
          <w:szCs w:val="22"/>
        </w:rPr>
        <w:t>individuos</w:t>
      </w:r>
      <w:r w:rsidR="007224DD" w:rsidRPr="00CE6A60">
        <w:rPr>
          <w:rFonts w:ascii="Times New Roman" w:hAnsi="Times New Roman"/>
          <w:sz w:val="22"/>
          <w:szCs w:val="22"/>
        </w:rPr>
        <w:t xml:space="preserve">, proporción de hombres y mujeres, promedio de edad, formación académica de ambas muestras, entre otros factores. A pesar de que la estructura resultante no se distribuye </w:t>
      </w:r>
      <w:r w:rsidR="007B6388" w:rsidRPr="00CE6A60">
        <w:rPr>
          <w:rFonts w:ascii="Times New Roman" w:hAnsi="Times New Roman"/>
          <w:sz w:val="22"/>
          <w:szCs w:val="22"/>
        </w:rPr>
        <w:t>de la misma manera</w:t>
      </w:r>
      <w:r w:rsidR="007224DD" w:rsidRPr="00CE6A60">
        <w:rPr>
          <w:rFonts w:ascii="Times New Roman" w:hAnsi="Times New Roman"/>
          <w:sz w:val="22"/>
          <w:szCs w:val="22"/>
        </w:rPr>
        <w:t xml:space="preserve">, se decidió utilizar este instrumento por presentar una alta consistencia interna, ya que este es un indicador indirecto de la validez. </w:t>
      </w:r>
    </w:p>
    <w:p w:rsidR="009041B7" w:rsidRPr="00CE6A60" w:rsidRDefault="007224DD" w:rsidP="004C1573">
      <w:pPr>
        <w:spacing w:line="360" w:lineRule="auto"/>
        <w:ind w:firstLine="397"/>
        <w:jc w:val="both"/>
        <w:rPr>
          <w:rFonts w:ascii="Times New Roman" w:hAnsi="Times New Roman"/>
          <w:sz w:val="22"/>
          <w:szCs w:val="22"/>
        </w:rPr>
      </w:pPr>
      <w:r w:rsidRPr="00CE6A60">
        <w:rPr>
          <w:rFonts w:ascii="Times New Roman" w:hAnsi="Times New Roman"/>
          <w:sz w:val="22"/>
          <w:szCs w:val="22"/>
        </w:rPr>
        <w:t>Una vez realizado el análisis de las escalas utilizadas, donde se obtuvo el valor de la confiabilidad y la estructura factorial, se procedió a calcular los estadísticos descriptivos con el objetivo de estudiar la distribución de los datos y el comportamiento de cada una de las variables im</w:t>
      </w:r>
      <w:r w:rsidR="00CC494A" w:rsidRPr="00CE6A60">
        <w:rPr>
          <w:rFonts w:ascii="Times New Roman" w:hAnsi="Times New Roman"/>
          <w:sz w:val="22"/>
          <w:szCs w:val="22"/>
        </w:rPr>
        <w:t>plicadas en el diagrama de ruta.</w:t>
      </w:r>
    </w:p>
    <w:p w:rsidR="005D2312" w:rsidRPr="00CE6A60" w:rsidRDefault="005D2312" w:rsidP="004C1573">
      <w:pPr>
        <w:spacing w:line="360" w:lineRule="auto"/>
        <w:jc w:val="both"/>
        <w:rPr>
          <w:rFonts w:ascii="Times New Roman" w:hAnsi="Times New Roman"/>
          <w:sz w:val="22"/>
          <w:szCs w:val="22"/>
        </w:rPr>
        <w:sectPr w:rsidR="005D2312" w:rsidRPr="00CE6A60" w:rsidSect="004837F9">
          <w:type w:val="continuous"/>
          <w:pgSz w:w="11906" w:h="16838" w:code="9"/>
          <w:pgMar w:top="1134" w:right="1134" w:bottom="1134" w:left="1134" w:header="709" w:footer="709" w:gutter="0"/>
          <w:pgNumType w:start="1"/>
          <w:cols w:space="708"/>
          <w:docGrid w:linePitch="360"/>
        </w:sectPr>
      </w:pPr>
    </w:p>
    <w:p w:rsidR="001C303D" w:rsidRPr="00CE6A60" w:rsidRDefault="001C303D" w:rsidP="004C1573">
      <w:pPr>
        <w:spacing w:line="360" w:lineRule="auto"/>
        <w:jc w:val="both"/>
        <w:rPr>
          <w:rFonts w:ascii="Times New Roman" w:hAnsi="Times New Roman"/>
          <w:sz w:val="22"/>
          <w:szCs w:val="22"/>
        </w:rPr>
      </w:pPr>
    </w:p>
    <w:p w:rsidR="00DA2D23" w:rsidRPr="00CE6A60" w:rsidRDefault="00CC494A" w:rsidP="004C1573">
      <w:pPr>
        <w:spacing w:line="360" w:lineRule="auto"/>
        <w:jc w:val="both"/>
        <w:rPr>
          <w:rFonts w:ascii="Times New Roman" w:hAnsi="Times New Roman"/>
          <w:sz w:val="22"/>
          <w:szCs w:val="22"/>
        </w:rPr>
      </w:pPr>
      <w:r w:rsidRPr="00CE6A60">
        <w:rPr>
          <w:rFonts w:ascii="Times New Roman" w:hAnsi="Times New Roman"/>
          <w:sz w:val="22"/>
          <w:szCs w:val="22"/>
        </w:rPr>
        <w:t>Tabla 2</w:t>
      </w:r>
      <w:r w:rsidR="00DA2D23" w:rsidRPr="00CE6A60">
        <w:rPr>
          <w:rFonts w:ascii="Times New Roman" w:hAnsi="Times New Roman"/>
          <w:sz w:val="22"/>
          <w:szCs w:val="22"/>
        </w:rPr>
        <w:t>.</w:t>
      </w:r>
    </w:p>
    <w:p w:rsidR="00DA2D23" w:rsidRPr="00CE6A60" w:rsidRDefault="00DA2D23" w:rsidP="004C1573">
      <w:pPr>
        <w:spacing w:line="360" w:lineRule="auto"/>
        <w:jc w:val="both"/>
        <w:rPr>
          <w:rFonts w:ascii="Times New Roman" w:hAnsi="Times New Roman"/>
          <w:i/>
          <w:sz w:val="22"/>
          <w:szCs w:val="22"/>
        </w:rPr>
      </w:pPr>
      <w:r w:rsidRPr="00CE6A60">
        <w:rPr>
          <w:rFonts w:ascii="Times New Roman" w:hAnsi="Times New Roman"/>
          <w:i/>
          <w:sz w:val="22"/>
          <w:szCs w:val="22"/>
        </w:rPr>
        <w:t>Estadísticos descriptivos de las variables implicadas en el modelo</w:t>
      </w:r>
      <w:r w:rsidR="00BA50CB" w:rsidRPr="00CE6A60">
        <w:rPr>
          <w:rFonts w:ascii="Times New Roman" w:hAnsi="Times New Roman"/>
          <w:i/>
          <w:sz w:val="22"/>
          <w:szCs w:val="22"/>
        </w:rPr>
        <w:t>.</w:t>
      </w:r>
    </w:p>
    <w:p w:rsidR="00DA2D23" w:rsidRPr="00CE6A60" w:rsidRDefault="00EE767C" w:rsidP="004C1573">
      <w:pPr>
        <w:spacing w:line="360" w:lineRule="auto"/>
        <w:rPr>
          <w:rFonts w:ascii="Times New Roman" w:hAnsi="Times New Roman"/>
          <w:sz w:val="22"/>
          <w:szCs w:val="22"/>
        </w:rPr>
      </w:pPr>
      <w:r w:rsidRPr="00CE6A60">
        <w:rPr>
          <w:rFonts w:ascii="Times New Roman" w:hAnsi="Times New Roman"/>
          <w:noProof/>
          <w:sz w:val="22"/>
          <w:szCs w:val="22"/>
          <w:lang w:val="es-ES"/>
        </w:rPr>
        <w:drawing>
          <wp:inline distT="0" distB="0" distL="0" distR="0">
            <wp:extent cx="6078925" cy="1645920"/>
            <wp:effectExtent l="0" t="0" r="0" b="0"/>
            <wp:docPr id="102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9" name="Picture 5"/>
                    <pic:cNvPicPr>
                      <a:picLocks noChangeAspect="1" noChangeArrowheads="1"/>
                    </pic:cNvPicPr>
                  </pic:nvPicPr>
                  <pic:blipFill rotWithShape="1">
                    <a:blip r:embed="rId14" cstate="print">
                      <a:extLst>
                        <a:ext uri="{BEBA8EAE-BF5A-486C-A8C5-ECC9F3942E4B}">
                          <a14:imgProps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14:imgLayer r:embed="rId17">
                              <a14:imgEffect>
                                <a14:artisticCutout/>
                              </a14:imgEffect>
                            </a14:imgLayer>
                          </a14:imgProps>
                        </a:ex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b="5740"/>
                    <a:stretch/>
                  </pic:blipFill>
                  <pic:spPr bwMode="auto">
                    <a:xfrm>
                      <a:off x="0" y="0"/>
                      <a:ext cx="6131785" cy="1660232"/>
                    </a:xfrm>
                    <a:prstGeom prst="rect">
                      <a:avLst/>
                    </a:prstGeom>
                    <a:noFill/>
                    <a:ln>
                      <a:noFill/>
                    </a:ln>
                    <a:effectLst/>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pic:spPr>
                </pic:pic>
              </a:graphicData>
            </a:graphic>
          </wp:inline>
        </w:drawing>
      </w:r>
    </w:p>
    <w:p w:rsidR="005D2312" w:rsidRPr="00CE6A60" w:rsidRDefault="005D2312" w:rsidP="004C1573">
      <w:pPr>
        <w:spacing w:line="360" w:lineRule="auto"/>
        <w:ind w:firstLine="397"/>
        <w:jc w:val="both"/>
        <w:rPr>
          <w:rFonts w:ascii="Times New Roman" w:hAnsi="Times New Roman"/>
          <w:sz w:val="22"/>
          <w:szCs w:val="22"/>
        </w:rPr>
        <w:sectPr w:rsidR="005D2312" w:rsidRPr="00CE6A60" w:rsidSect="001C303D">
          <w:type w:val="continuous"/>
          <w:pgSz w:w="11906" w:h="16838" w:code="9"/>
          <w:pgMar w:top="1134" w:right="1134" w:bottom="1134" w:left="1134" w:header="709" w:footer="709" w:gutter="0"/>
          <w:cols w:space="708"/>
          <w:docGrid w:linePitch="360"/>
        </w:sectPr>
      </w:pPr>
    </w:p>
    <w:p w:rsidR="00DA2D23" w:rsidRPr="00CE6A60" w:rsidRDefault="007224DD" w:rsidP="004C1573">
      <w:pPr>
        <w:spacing w:line="360" w:lineRule="auto"/>
        <w:ind w:firstLine="397"/>
        <w:jc w:val="both"/>
        <w:rPr>
          <w:rFonts w:ascii="Times New Roman" w:hAnsi="Times New Roman"/>
          <w:sz w:val="22"/>
          <w:szCs w:val="22"/>
        </w:rPr>
      </w:pPr>
      <w:r w:rsidRPr="00CE6A60">
        <w:rPr>
          <w:rFonts w:ascii="Times New Roman" w:hAnsi="Times New Roman"/>
          <w:sz w:val="22"/>
          <w:szCs w:val="22"/>
        </w:rPr>
        <w:lastRenderedPageBreak/>
        <w:t xml:space="preserve">En cuanto al estilo de vida saludable se observa que los datos se distribuyen de forma uniforme y normal alrededor de la media con la misma cantidad de valores en ambos lados, las </w:t>
      </w:r>
      <w:r w:rsidR="00CC494A" w:rsidRPr="00CE6A60">
        <w:rPr>
          <w:rFonts w:ascii="Times New Roman" w:hAnsi="Times New Roman"/>
          <w:sz w:val="22"/>
          <w:szCs w:val="22"/>
        </w:rPr>
        <w:t>puntuaciones</w:t>
      </w:r>
      <w:r w:rsidRPr="00CE6A60">
        <w:rPr>
          <w:rFonts w:ascii="Times New Roman" w:hAnsi="Times New Roman"/>
          <w:sz w:val="22"/>
          <w:szCs w:val="22"/>
        </w:rPr>
        <w:t xml:space="preserve"> </w:t>
      </w:r>
      <w:r w:rsidR="000E3959" w:rsidRPr="00CE6A60">
        <w:rPr>
          <w:rFonts w:ascii="Times New Roman" w:hAnsi="Times New Roman"/>
          <w:sz w:val="22"/>
          <w:szCs w:val="22"/>
        </w:rPr>
        <w:t xml:space="preserve">de la escala </w:t>
      </w:r>
      <w:r w:rsidRPr="00CE6A60">
        <w:rPr>
          <w:rFonts w:ascii="Times New Roman" w:hAnsi="Times New Roman"/>
          <w:sz w:val="22"/>
          <w:szCs w:val="22"/>
        </w:rPr>
        <w:t xml:space="preserve">indica que </w:t>
      </w:r>
      <w:r w:rsidR="000E3959" w:rsidRPr="00CE6A60">
        <w:rPr>
          <w:rFonts w:ascii="Times New Roman" w:hAnsi="Times New Roman"/>
          <w:sz w:val="22"/>
          <w:szCs w:val="22"/>
        </w:rPr>
        <w:t>los participantes</w:t>
      </w:r>
      <w:r w:rsidRPr="00CE6A60">
        <w:rPr>
          <w:rFonts w:ascii="Times New Roman" w:hAnsi="Times New Roman"/>
          <w:sz w:val="22"/>
          <w:szCs w:val="22"/>
        </w:rPr>
        <w:t xml:space="preserve"> presenta</w:t>
      </w:r>
      <w:r w:rsidR="000E3959" w:rsidRPr="00CE6A60">
        <w:rPr>
          <w:rFonts w:ascii="Times New Roman" w:hAnsi="Times New Roman"/>
          <w:sz w:val="22"/>
          <w:szCs w:val="22"/>
        </w:rPr>
        <w:t>n</w:t>
      </w:r>
      <w:r w:rsidRPr="00CE6A60">
        <w:rPr>
          <w:rFonts w:ascii="Times New Roman" w:hAnsi="Times New Roman"/>
          <w:sz w:val="22"/>
          <w:szCs w:val="22"/>
        </w:rPr>
        <w:t xml:space="preserve"> un estilo de vida saludable moderado</w:t>
      </w:r>
      <w:r w:rsidR="00CC494A" w:rsidRPr="00CE6A60">
        <w:rPr>
          <w:rFonts w:ascii="Times New Roman" w:hAnsi="Times New Roman"/>
          <w:sz w:val="22"/>
          <w:szCs w:val="22"/>
        </w:rPr>
        <w:t xml:space="preserve">. </w:t>
      </w:r>
      <w:r w:rsidRPr="00CE6A60">
        <w:rPr>
          <w:rFonts w:ascii="Times New Roman" w:hAnsi="Times New Roman"/>
          <w:sz w:val="22"/>
          <w:szCs w:val="22"/>
        </w:rPr>
        <w:t xml:space="preserve"> </w:t>
      </w:r>
    </w:p>
    <w:p w:rsidR="00CC494A" w:rsidRPr="00CE6A60" w:rsidRDefault="007224DD" w:rsidP="004C1573">
      <w:pPr>
        <w:spacing w:line="360" w:lineRule="auto"/>
        <w:ind w:firstLine="397"/>
        <w:jc w:val="both"/>
        <w:rPr>
          <w:rFonts w:ascii="Times New Roman" w:hAnsi="Times New Roman"/>
          <w:sz w:val="22"/>
          <w:szCs w:val="22"/>
        </w:rPr>
      </w:pPr>
      <w:r w:rsidRPr="00CE6A60">
        <w:rPr>
          <w:rFonts w:ascii="Times New Roman" w:hAnsi="Times New Roman"/>
          <w:sz w:val="22"/>
          <w:szCs w:val="22"/>
        </w:rPr>
        <w:t>Asimismo, se observan puntuaciones moderadas en la escala de resiliencia</w:t>
      </w:r>
      <w:r w:rsidRPr="00CE6A60">
        <w:rPr>
          <w:rFonts w:ascii="Times New Roman" w:hAnsi="Times New Roman"/>
          <w:b/>
          <w:sz w:val="22"/>
          <w:szCs w:val="22"/>
        </w:rPr>
        <w:t xml:space="preserve"> </w:t>
      </w:r>
      <w:r w:rsidR="00CC494A" w:rsidRPr="00CE6A60">
        <w:rPr>
          <w:rFonts w:ascii="Times New Roman" w:hAnsi="Times New Roman"/>
          <w:sz w:val="22"/>
          <w:szCs w:val="22"/>
        </w:rPr>
        <w:t xml:space="preserve">pudiéndose </w:t>
      </w:r>
      <w:r w:rsidRPr="00CE6A60">
        <w:rPr>
          <w:rFonts w:ascii="Times New Roman" w:hAnsi="Times New Roman"/>
          <w:sz w:val="22"/>
          <w:szCs w:val="22"/>
        </w:rPr>
        <w:t xml:space="preserve">constatar que la distribución de los datos tienden a variar ligeramente hacia los valores altos de la </w:t>
      </w:r>
      <w:r w:rsidR="00CC494A" w:rsidRPr="00CE6A60">
        <w:rPr>
          <w:rFonts w:ascii="Times New Roman" w:hAnsi="Times New Roman"/>
          <w:sz w:val="22"/>
          <w:szCs w:val="22"/>
        </w:rPr>
        <w:t xml:space="preserve">escala. </w:t>
      </w:r>
    </w:p>
    <w:p w:rsidR="007224DD" w:rsidRPr="00CE6A60" w:rsidRDefault="007224DD" w:rsidP="004C1573">
      <w:pPr>
        <w:spacing w:line="360" w:lineRule="auto"/>
        <w:ind w:firstLine="397"/>
        <w:jc w:val="both"/>
        <w:rPr>
          <w:rFonts w:ascii="Times New Roman" w:hAnsi="Times New Roman"/>
          <w:sz w:val="22"/>
          <w:szCs w:val="22"/>
        </w:rPr>
      </w:pPr>
      <w:r w:rsidRPr="00CE6A60">
        <w:rPr>
          <w:rFonts w:ascii="Times New Roman" w:hAnsi="Times New Roman"/>
          <w:sz w:val="22"/>
          <w:szCs w:val="22"/>
        </w:rPr>
        <w:lastRenderedPageBreak/>
        <w:t xml:space="preserve">Por su parte, en la escala de autoeficacia generalizada, </w:t>
      </w:r>
      <w:r w:rsidR="00CC494A" w:rsidRPr="00CE6A60">
        <w:rPr>
          <w:rFonts w:ascii="Times New Roman" w:hAnsi="Times New Roman"/>
          <w:sz w:val="22"/>
          <w:szCs w:val="22"/>
        </w:rPr>
        <w:t xml:space="preserve">los participantes </w:t>
      </w:r>
      <w:r w:rsidRPr="00CE6A60">
        <w:rPr>
          <w:rFonts w:ascii="Times New Roman" w:hAnsi="Times New Roman"/>
          <w:sz w:val="22"/>
          <w:szCs w:val="22"/>
        </w:rPr>
        <w:t xml:space="preserve"> puntúan en su mayoría</w:t>
      </w:r>
      <w:r w:rsidR="00CC494A" w:rsidRPr="00CE6A60">
        <w:rPr>
          <w:rFonts w:ascii="Times New Roman" w:hAnsi="Times New Roman"/>
          <w:sz w:val="22"/>
          <w:szCs w:val="22"/>
        </w:rPr>
        <w:t xml:space="preserve"> en el rango alto de la escala. </w:t>
      </w:r>
      <w:r w:rsidRPr="00CE6A60">
        <w:rPr>
          <w:rFonts w:ascii="Times New Roman" w:hAnsi="Times New Roman"/>
          <w:sz w:val="22"/>
          <w:szCs w:val="22"/>
        </w:rPr>
        <w:t>La distribución tiende a orientarse hacia los valores altos de la escala, siendo estos</w:t>
      </w:r>
      <w:r w:rsidR="00CC494A" w:rsidRPr="00CE6A60">
        <w:rPr>
          <w:rFonts w:ascii="Times New Roman" w:hAnsi="Times New Roman"/>
          <w:sz w:val="22"/>
          <w:szCs w:val="22"/>
        </w:rPr>
        <w:t xml:space="preserve"> datos moderadamente homogéneos. </w:t>
      </w:r>
    </w:p>
    <w:p w:rsidR="007224DD" w:rsidRPr="00CE6A60" w:rsidRDefault="007224DD" w:rsidP="004C1573">
      <w:pPr>
        <w:spacing w:line="360" w:lineRule="auto"/>
        <w:ind w:firstLine="397"/>
        <w:jc w:val="both"/>
        <w:rPr>
          <w:rFonts w:ascii="Times New Roman" w:hAnsi="Times New Roman"/>
          <w:sz w:val="22"/>
          <w:szCs w:val="22"/>
        </w:rPr>
      </w:pPr>
      <w:r w:rsidRPr="00CE6A60">
        <w:rPr>
          <w:rFonts w:ascii="Times New Roman" w:hAnsi="Times New Roman"/>
          <w:sz w:val="22"/>
          <w:szCs w:val="22"/>
        </w:rPr>
        <w:t>Con respecto al apoyo social percibido</w:t>
      </w:r>
      <w:r w:rsidRPr="00CE6A60">
        <w:rPr>
          <w:rFonts w:ascii="Times New Roman" w:hAnsi="Times New Roman"/>
          <w:b/>
          <w:sz w:val="22"/>
          <w:szCs w:val="22"/>
        </w:rPr>
        <w:t xml:space="preserve">, </w:t>
      </w:r>
      <w:r w:rsidRPr="00CE6A60">
        <w:rPr>
          <w:rFonts w:ascii="Times New Roman" w:hAnsi="Times New Roman"/>
          <w:sz w:val="22"/>
          <w:szCs w:val="22"/>
        </w:rPr>
        <w:t>se observan puntuaciones altas en la escala</w:t>
      </w:r>
      <w:r w:rsidR="00A83075" w:rsidRPr="00CE6A60">
        <w:rPr>
          <w:rFonts w:ascii="Times New Roman" w:hAnsi="Times New Roman"/>
          <w:sz w:val="22"/>
          <w:szCs w:val="22"/>
        </w:rPr>
        <w:t xml:space="preserve"> el cual </w:t>
      </w:r>
      <w:r w:rsidR="00CC494A" w:rsidRPr="00CE6A60">
        <w:rPr>
          <w:rFonts w:ascii="Times New Roman" w:hAnsi="Times New Roman"/>
          <w:sz w:val="22"/>
          <w:szCs w:val="22"/>
        </w:rPr>
        <w:t>indica</w:t>
      </w:r>
      <w:r w:rsidRPr="00CE6A60">
        <w:rPr>
          <w:rFonts w:ascii="Times New Roman" w:hAnsi="Times New Roman"/>
          <w:sz w:val="22"/>
          <w:szCs w:val="22"/>
        </w:rPr>
        <w:t xml:space="preserve"> que la mayoría de las personas del estudio presentan apoyo social percibido elevado. </w:t>
      </w:r>
    </w:p>
    <w:p w:rsidR="007224DD" w:rsidRPr="00CE6A60" w:rsidRDefault="007224DD" w:rsidP="004C1573">
      <w:pPr>
        <w:spacing w:line="360" w:lineRule="auto"/>
        <w:ind w:firstLine="397"/>
        <w:jc w:val="both"/>
        <w:rPr>
          <w:rFonts w:ascii="Times New Roman" w:hAnsi="Times New Roman"/>
          <w:sz w:val="22"/>
          <w:szCs w:val="22"/>
        </w:rPr>
      </w:pPr>
      <w:r w:rsidRPr="00CE6A60">
        <w:rPr>
          <w:rFonts w:ascii="Times New Roman" w:hAnsi="Times New Roman"/>
          <w:sz w:val="22"/>
          <w:szCs w:val="22"/>
        </w:rPr>
        <w:t>Por último, los resultados de la escala del nivel socioeconómico</w:t>
      </w:r>
      <w:r w:rsidRPr="00CE6A60">
        <w:rPr>
          <w:rFonts w:ascii="Times New Roman" w:hAnsi="Times New Roman"/>
          <w:b/>
          <w:sz w:val="22"/>
          <w:szCs w:val="22"/>
        </w:rPr>
        <w:t xml:space="preserve"> </w:t>
      </w:r>
      <w:r w:rsidRPr="00CE6A60">
        <w:rPr>
          <w:rFonts w:ascii="Times New Roman" w:hAnsi="Times New Roman"/>
          <w:sz w:val="22"/>
          <w:szCs w:val="22"/>
        </w:rPr>
        <w:t xml:space="preserve">indican que la mayoría de las personas tienen puntuaciones moderadas, lo cual muestra que el nivel socioeconómico al que pertenece la muestra es medio bajo. Además, la distribución de los datos se </w:t>
      </w:r>
      <w:r w:rsidR="00A83075" w:rsidRPr="00CE6A60">
        <w:rPr>
          <w:rFonts w:ascii="Times New Roman" w:hAnsi="Times New Roman"/>
          <w:sz w:val="22"/>
          <w:szCs w:val="22"/>
        </w:rPr>
        <w:t>describe</w:t>
      </w:r>
      <w:r w:rsidRPr="00CE6A60">
        <w:rPr>
          <w:rFonts w:ascii="Times New Roman" w:hAnsi="Times New Roman"/>
          <w:sz w:val="22"/>
          <w:szCs w:val="22"/>
        </w:rPr>
        <w:t xml:space="preserve"> como normal y simétrica, con la misma cantidad de val</w:t>
      </w:r>
      <w:r w:rsidR="00A83075" w:rsidRPr="00CE6A60">
        <w:rPr>
          <w:rFonts w:ascii="Times New Roman" w:hAnsi="Times New Roman"/>
          <w:sz w:val="22"/>
          <w:szCs w:val="22"/>
        </w:rPr>
        <w:t xml:space="preserve">ores en ambos lados de la media. </w:t>
      </w:r>
    </w:p>
    <w:p w:rsidR="007224DD" w:rsidRPr="00CE6A60" w:rsidRDefault="007224DD" w:rsidP="004C1573">
      <w:pPr>
        <w:spacing w:line="360" w:lineRule="auto"/>
        <w:ind w:firstLine="397"/>
        <w:jc w:val="both"/>
        <w:rPr>
          <w:rFonts w:ascii="Times New Roman" w:hAnsi="Times New Roman"/>
          <w:sz w:val="22"/>
          <w:szCs w:val="22"/>
        </w:rPr>
      </w:pPr>
      <w:r w:rsidRPr="00CE6A60">
        <w:rPr>
          <w:rFonts w:ascii="Times New Roman" w:hAnsi="Times New Roman"/>
          <w:sz w:val="22"/>
          <w:szCs w:val="22"/>
        </w:rPr>
        <w:t xml:space="preserve">En síntesis, la muestra estudiada se caracteriza por presentar una media de edad de 51 años, se ubica en el nivel socioeconómico medio bajo, muestra un moderado estilo de conductas saludables, donde en su mayoría son medianamente </w:t>
      </w:r>
      <w:r w:rsidR="00A83075" w:rsidRPr="00CE6A60">
        <w:rPr>
          <w:rFonts w:ascii="Times New Roman" w:hAnsi="Times New Roman"/>
          <w:sz w:val="22"/>
          <w:szCs w:val="22"/>
        </w:rPr>
        <w:t>resilientes</w:t>
      </w:r>
      <w:r w:rsidRPr="00CE6A60">
        <w:rPr>
          <w:rFonts w:ascii="Times New Roman" w:hAnsi="Times New Roman"/>
          <w:sz w:val="22"/>
          <w:szCs w:val="22"/>
        </w:rPr>
        <w:t>, con alto nivel de autoeficacia para llevar a cabo una conducta saludable, siendo el apoyo social de mucha importancia para dicho obje</w:t>
      </w:r>
      <w:r w:rsidR="00A83075" w:rsidRPr="00CE6A60">
        <w:rPr>
          <w:rFonts w:ascii="Times New Roman" w:hAnsi="Times New Roman"/>
          <w:sz w:val="22"/>
          <w:szCs w:val="22"/>
        </w:rPr>
        <w:t xml:space="preserve">tivo. </w:t>
      </w:r>
    </w:p>
    <w:p w:rsidR="007224DD" w:rsidRPr="00CE6A60" w:rsidRDefault="007224DD" w:rsidP="004C1573">
      <w:pPr>
        <w:spacing w:line="360" w:lineRule="auto"/>
        <w:ind w:firstLine="397"/>
        <w:jc w:val="both"/>
        <w:rPr>
          <w:rFonts w:ascii="Times New Roman" w:hAnsi="Times New Roman"/>
          <w:sz w:val="22"/>
          <w:szCs w:val="22"/>
        </w:rPr>
      </w:pPr>
      <w:r w:rsidRPr="00CE6A60">
        <w:rPr>
          <w:rFonts w:ascii="Times New Roman" w:hAnsi="Times New Roman"/>
          <w:sz w:val="22"/>
          <w:szCs w:val="22"/>
        </w:rPr>
        <w:t xml:space="preserve">Así, luego del análisis de los estadísticos descriptivos se procedió a calcular las relaciones planteadas en el diagrama de ruta. Para contrastar las hipótesis estadísticas planteadas y basándose en el tipo de investigación correlacional, se procedió a estimar el coeficiente de regresión estandarizado (Beta) mediante una técnica de cálculo de correlación simple o múltiple, dependiendo del número de variables predictores de cada variable endógena, usando para ello el método Producto Momento de Pearson. En cada relación planteada, se midió la varianza </w:t>
      </w:r>
      <w:r w:rsidR="00D76E2C" w:rsidRPr="00CE6A60">
        <w:rPr>
          <w:rFonts w:ascii="Times New Roman" w:hAnsi="Times New Roman"/>
          <w:sz w:val="22"/>
          <w:szCs w:val="22"/>
        </w:rPr>
        <w:t xml:space="preserve">total </w:t>
      </w:r>
      <w:r w:rsidRPr="00CE6A60">
        <w:rPr>
          <w:rFonts w:ascii="Times New Roman" w:hAnsi="Times New Roman"/>
          <w:sz w:val="22"/>
          <w:szCs w:val="22"/>
        </w:rPr>
        <w:t xml:space="preserve">explicada </w:t>
      </w:r>
      <w:r w:rsidRPr="00CE6A60">
        <w:rPr>
          <w:rFonts w:ascii="Times New Roman" w:hAnsi="Times New Roman"/>
          <w:i/>
          <w:sz w:val="22"/>
          <w:szCs w:val="22"/>
        </w:rPr>
        <w:t>(R²)</w:t>
      </w:r>
      <w:r w:rsidRPr="00CE6A60">
        <w:rPr>
          <w:rFonts w:ascii="Times New Roman" w:hAnsi="Times New Roman"/>
          <w:sz w:val="22"/>
          <w:szCs w:val="22"/>
        </w:rPr>
        <w:t xml:space="preserve"> y el error o varianza no explicada (</w:t>
      </w:r>
      <w:r w:rsidRPr="00CE6A60">
        <w:rPr>
          <w:rFonts w:ascii="Times New Roman" w:hAnsi="Times New Roman"/>
          <w:i/>
          <w:sz w:val="22"/>
          <w:szCs w:val="22"/>
        </w:rPr>
        <w:t>e</w:t>
      </w:r>
      <w:r w:rsidRPr="00CE6A60">
        <w:rPr>
          <w:rFonts w:ascii="Times New Roman" w:hAnsi="Times New Roman"/>
          <w:sz w:val="22"/>
          <w:szCs w:val="22"/>
        </w:rPr>
        <w:t xml:space="preserve">), también llamadas medidas de bondad de ajuste, para ver el residuo y observar en qué medida la variación total de la variable </w:t>
      </w:r>
      <w:r w:rsidRPr="00CE6A60">
        <w:rPr>
          <w:rFonts w:ascii="Times New Roman" w:hAnsi="Times New Roman"/>
          <w:i/>
          <w:sz w:val="22"/>
          <w:szCs w:val="22"/>
        </w:rPr>
        <w:t>Y</w:t>
      </w:r>
      <w:r w:rsidRPr="00CE6A60">
        <w:rPr>
          <w:rFonts w:ascii="Times New Roman" w:hAnsi="Times New Roman"/>
          <w:sz w:val="22"/>
          <w:szCs w:val="22"/>
        </w:rPr>
        <w:t xml:space="preserve"> es explicada por el modelo de regresión.</w:t>
      </w:r>
    </w:p>
    <w:p w:rsidR="007224DD" w:rsidRPr="00CE6A60" w:rsidRDefault="007224DD" w:rsidP="004C1573">
      <w:pPr>
        <w:spacing w:line="360" w:lineRule="auto"/>
        <w:ind w:firstLine="397"/>
        <w:jc w:val="both"/>
        <w:rPr>
          <w:rFonts w:ascii="Times New Roman" w:hAnsi="Times New Roman"/>
          <w:sz w:val="22"/>
          <w:szCs w:val="22"/>
        </w:rPr>
      </w:pPr>
      <w:r w:rsidRPr="00CE6A60">
        <w:rPr>
          <w:rFonts w:ascii="Times New Roman" w:hAnsi="Times New Roman"/>
          <w:sz w:val="22"/>
          <w:szCs w:val="22"/>
        </w:rPr>
        <w:t>Para utilizar este estadístico, fue necesario evaluar los su</w:t>
      </w:r>
      <w:r w:rsidR="00E42232" w:rsidRPr="00CE6A60">
        <w:rPr>
          <w:rFonts w:ascii="Times New Roman" w:hAnsi="Times New Roman"/>
          <w:sz w:val="22"/>
          <w:szCs w:val="22"/>
        </w:rPr>
        <w:t>puestos básicos de multicolineal</w:t>
      </w:r>
      <w:r w:rsidRPr="00CE6A60">
        <w:rPr>
          <w:rFonts w:ascii="Times New Roman" w:hAnsi="Times New Roman"/>
          <w:sz w:val="22"/>
          <w:szCs w:val="22"/>
        </w:rPr>
        <w:t>idad (tolerancia) y la autocorrelación según Durbin-Watson, obteniendo como resultado que no se viola ningún supuesto, debido a que la autocorrelación no excede el valor máximo de 2,5 y el valor de tolera</w:t>
      </w:r>
      <w:r w:rsidR="00E42232" w:rsidRPr="00CE6A60">
        <w:rPr>
          <w:rFonts w:ascii="Times New Roman" w:hAnsi="Times New Roman"/>
          <w:sz w:val="22"/>
          <w:szCs w:val="22"/>
        </w:rPr>
        <w:t>ncia que indica la multicolineal</w:t>
      </w:r>
      <w:r w:rsidRPr="00CE6A60">
        <w:rPr>
          <w:rFonts w:ascii="Times New Roman" w:hAnsi="Times New Roman"/>
          <w:sz w:val="22"/>
          <w:szCs w:val="22"/>
        </w:rPr>
        <w:t>idad es &gt; a 0,10</w:t>
      </w:r>
      <w:r w:rsidR="00A83075" w:rsidRPr="00CE6A60">
        <w:rPr>
          <w:rFonts w:ascii="Times New Roman" w:hAnsi="Times New Roman"/>
          <w:sz w:val="22"/>
          <w:szCs w:val="22"/>
        </w:rPr>
        <w:t xml:space="preserve"> (Gardner, 2003). </w:t>
      </w:r>
    </w:p>
    <w:p w:rsidR="007224DD" w:rsidRPr="00CE6A60" w:rsidRDefault="007224DD" w:rsidP="004C1573">
      <w:pPr>
        <w:spacing w:line="360" w:lineRule="auto"/>
        <w:ind w:firstLine="397"/>
        <w:jc w:val="both"/>
        <w:rPr>
          <w:rFonts w:ascii="Times New Roman" w:hAnsi="Times New Roman"/>
          <w:sz w:val="22"/>
          <w:szCs w:val="22"/>
        </w:rPr>
      </w:pPr>
      <w:r w:rsidRPr="00CE6A60">
        <w:rPr>
          <w:rFonts w:ascii="Times New Roman" w:hAnsi="Times New Roman"/>
          <w:sz w:val="22"/>
          <w:szCs w:val="22"/>
        </w:rPr>
        <w:t xml:space="preserve">A partir del cumplimiento de los supuestos de Pearson, se procede a verificar las relaciones planteadas a través de un análisis de regresión simple o múltiple, según el número de variables que afecten a la endógena, partiendo desde la derecha del diagrama, considerando coeficientes significativos aquellos puntajes obtenidos igual o menor a 0,05. </w:t>
      </w:r>
    </w:p>
    <w:p w:rsidR="00EE767C" w:rsidRPr="00CE6A60" w:rsidRDefault="00EE767C" w:rsidP="004C1573">
      <w:pPr>
        <w:spacing w:line="360" w:lineRule="auto"/>
        <w:jc w:val="both"/>
        <w:rPr>
          <w:rFonts w:ascii="Times New Roman" w:hAnsi="Times New Roman"/>
          <w:sz w:val="22"/>
          <w:szCs w:val="22"/>
        </w:rPr>
        <w:sectPr w:rsidR="00EE767C" w:rsidRPr="00CE6A60" w:rsidSect="001C303D">
          <w:type w:val="continuous"/>
          <w:pgSz w:w="11906" w:h="16838" w:code="9"/>
          <w:pgMar w:top="1134" w:right="1134" w:bottom="1134" w:left="1134" w:header="709" w:footer="709" w:gutter="0"/>
          <w:cols w:space="708"/>
          <w:docGrid w:linePitch="360"/>
        </w:sectPr>
      </w:pPr>
    </w:p>
    <w:p w:rsidR="000463B3" w:rsidRDefault="000463B3" w:rsidP="000463B3">
      <w:pPr>
        <w:spacing w:line="360" w:lineRule="auto"/>
        <w:ind w:firstLine="397"/>
        <w:jc w:val="both"/>
        <w:rPr>
          <w:rFonts w:ascii="Times New Roman" w:hAnsi="Times New Roman"/>
          <w:sz w:val="22"/>
          <w:szCs w:val="22"/>
        </w:rPr>
      </w:pPr>
    </w:p>
    <w:p w:rsidR="000463B3" w:rsidRDefault="000463B3" w:rsidP="000463B3">
      <w:pPr>
        <w:spacing w:line="360" w:lineRule="auto"/>
        <w:ind w:firstLine="397"/>
        <w:jc w:val="both"/>
        <w:rPr>
          <w:rFonts w:ascii="Times New Roman" w:hAnsi="Times New Roman"/>
          <w:sz w:val="22"/>
          <w:szCs w:val="22"/>
        </w:rPr>
      </w:pPr>
    </w:p>
    <w:p w:rsidR="000463B3" w:rsidRDefault="000463B3" w:rsidP="000463B3">
      <w:pPr>
        <w:spacing w:line="360" w:lineRule="auto"/>
        <w:ind w:firstLine="397"/>
        <w:jc w:val="both"/>
        <w:rPr>
          <w:rFonts w:ascii="Times New Roman" w:hAnsi="Times New Roman"/>
          <w:sz w:val="22"/>
          <w:szCs w:val="22"/>
        </w:rPr>
      </w:pPr>
    </w:p>
    <w:p w:rsidR="000463B3" w:rsidRDefault="000463B3" w:rsidP="000463B3">
      <w:pPr>
        <w:spacing w:line="360" w:lineRule="auto"/>
        <w:ind w:firstLine="397"/>
        <w:jc w:val="both"/>
        <w:rPr>
          <w:rFonts w:ascii="Times New Roman" w:hAnsi="Times New Roman"/>
          <w:sz w:val="22"/>
          <w:szCs w:val="22"/>
        </w:rPr>
      </w:pPr>
    </w:p>
    <w:p w:rsidR="000463B3" w:rsidRDefault="000463B3" w:rsidP="000463B3">
      <w:pPr>
        <w:spacing w:line="360" w:lineRule="auto"/>
        <w:ind w:firstLine="397"/>
        <w:jc w:val="both"/>
        <w:rPr>
          <w:rFonts w:ascii="Times New Roman" w:hAnsi="Times New Roman"/>
          <w:sz w:val="22"/>
          <w:szCs w:val="22"/>
        </w:rPr>
      </w:pPr>
    </w:p>
    <w:p w:rsidR="000463B3" w:rsidRDefault="000463B3" w:rsidP="000463B3">
      <w:pPr>
        <w:spacing w:line="360" w:lineRule="auto"/>
        <w:ind w:firstLine="397"/>
        <w:jc w:val="both"/>
        <w:rPr>
          <w:rFonts w:ascii="Times New Roman" w:hAnsi="Times New Roman"/>
          <w:sz w:val="22"/>
          <w:szCs w:val="22"/>
        </w:rPr>
      </w:pPr>
    </w:p>
    <w:p w:rsidR="000463B3" w:rsidRDefault="000463B3" w:rsidP="000463B3">
      <w:pPr>
        <w:spacing w:line="360" w:lineRule="auto"/>
        <w:ind w:firstLine="397"/>
        <w:jc w:val="both"/>
        <w:rPr>
          <w:rFonts w:ascii="Times New Roman" w:hAnsi="Times New Roman"/>
          <w:sz w:val="22"/>
          <w:szCs w:val="22"/>
        </w:rPr>
      </w:pPr>
    </w:p>
    <w:p w:rsidR="000463B3" w:rsidRDefault="000463B3" w:rsidP="000463B3">
      <w:pPr>
        <w:spacing w:line="360" w:lineRule="auto"/>
        <w:ind w:firstLine="397"/>
        <w:jc w:val="both"/>
        <w:rPr>
          <w:rFonts w:ascii="Times New Roman" w:hAnsi="Times New Roman"/>
          <w:sz w:val="22"/>
          <w:szCs w:val="22"/>
        </w:rPr>
      </w:pPr>
    </w:p>
    <w:p w:rsidR="000463B3" w:rsidRDefault="00966A05" w:rsidP="000463B3">
      <w:pPr>
        <w:spacing w:line="360" w:lineRule="auto"/>
        <w:ind w:firstLine="397"/>
        <w:jc w:val="both"/>
        <w:rPr>
          <w:rFonts w:ascii="Times New Roman" w:hAnsi="Times New Roman"/>
          <w:sz w:val="22"/>
          <w:szCs w:val="22"/>
        </w:rPr>
      </w:pPr>
      <w:r w:rsidRPr="00CE6A60">
        <w:rPr>
          <w:rFonts w:ascii="Times New Roman" w:hAnsi="Times New Roman"/>
          <w:sz w:val="22"/>
          <w:szCs w:val="22"/>
        </w:rPr>
        <w:lastRenderedPageBreak/>
        <w:t>Tabla 3</w:t>
      </w:r>
      <w:r w:rsidR="005E59FE" w:rsidRPr="00CE6A60">
        <w:rPr>
          <w:rFonts w:ascii="Times New Roman" w:hAnsi="Times New Roman"/>
          <w:sz w:val="22"/>
          <w:szCs w:val="22"/>
        </w:rPr>
        <w:t xml:space="preserve">. </w:t>
      </w:r>
    </w:p>
    <w:p w:rsidR="005E59FE" w:rsidRPr="000463B3" w:rsidRDefault="0052247F" w:rsidP="000463B3">
      <w:pPr>
        <w:spacing w:line="360" w:lineRule="auto"/>
        <w:ind w:firstLine="397"/>
        <w:jc w:val="both"/>
        <w:rPr>
          <w:rFonts w:ascii="Times New Roman" w:hAnsi="Times New Roman"/>
          <w:sz w:val="22"/>
          <w:szCs w:val="22"/>
        </w:rPr>
      </w:pPr>
      <w:r>
        <w:rPr>
          <w:rFonts w:ascii="Times New Roman" w:hAnsi="Times New Roman"/>
          <w:i/>
          <w:noProof/>
          <w:sz w:val="22"/>
          <w:szCs w:val="22"/>
          <w:lang w:val="es-ES"/>
        </w:rPr>
        <w:drawing>
          <wp:anchor distT="0" distB="0" distL="114300" distR="114300" simplePos="0" relativeHeight="251658240" behindDoc="0" locked="0" layoutInCell="1" allowOverlap="1">
            <wp:simplePos x="0" y="0"/>
            <wp:positionH relativeFrom="column">
              <wp:posOffset>85725</wp:posOffset>
            </wp:positionH>
            <wp:positionV relativeFrom="paragraph">
              <wp:posOffset>255270</wp:posOffset>
            </wp:positionV>
            <wp:extent cx="5975985" cy="3188335"/>
            <wp:effectExtent l="19050" t="0" r="5715" b="0"/>
            <wp:wrapSquare wrapText="bothSides"/>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975985" cy="3188335"/>
                    </a:xfrm>
                    <a:prstGeom prst="rect">
                      <a:avLst/>
                    </a:prstGeom>
                    <a:noFill/>
                  </pic:spPr>
                </pic:pic>
              </a:graphicData>
            </a:graphic>
          </wp:anchor>
        </w:drawing>
      </w:r>
      <w:r w:rsidR="005E59FE" w:rsidRPr="00CE6A60">
        <w:rPr>
          <w:rFonts w:ascii="Times New Roman" w:hAnsi="Times New Roman"/>
          <w:i/>
          <w:sz w:val="22"/>
          <w:szCs w:val="22"/>
        </w:rPr>
        <w:t xml:space="preserve">Coeficientes de regresión </w:t>
      </w:r>
      <w:r w:rsidR="00307377" w:rsidRPr="00CE6A60">
        <w:rPr>
          <w:rFonts w:ascii="Times New Roman" w:hAnsi="Times New Roman"/>
          <w:i/>
          <w:sz w:val="22"/>
          <w:szCs w:val="22"/>
        </w:rPr>
        <w:t>para cada una de las hipótesis planteadas.</w:t>
      </w:r>
    </w:p>
    <w:p w:rsidR="000463B3" w:rsidRDefault="000463B3" w:rsidP="004C1573">
      <w:pPr>
        <w:spacing w:line="360" w:lineRule="auto"/>
        <w:jc w:val="both"/>
        <w:rPr>
          <w:rFonts w:ascii="Times New Roman" w:hAnsi="Times New Roman"/>
          <w:sz w:val="22"/>
          <w:szCs w:val="22"/>
        </w:rPr>
      </w:pPr>
    </w:p>
    <w:p w:rsidR="007224DD" w:rsidRPr="00CE6A60" w:rsidRDefault="000E40E1" w:rsidP="0052247F">
      <w:pPr>
        <w:spacing w:line="360" w:lineRule="auto"/>
        <w:jc w:val="both"/>
        <w:rPr>
          <w:rFonts w:ascii="Times New Roman" w:hAnsi="Times New Roman"/>
          <w:sz w:val="22"/>
          <w:szCs w:val="22"/>
        </w:rPr>
      </w:pPr>
      <w:r w:rsidRPr="00CE6A60">
        <w:rPr>
          <w:rFonts w:ascii="Times New Roman" w:hAnsi="Times New Roman"/>
          <w:sz w:val="22"/>
          <w:szCs w:val="22"/>
        </w:rPr>
        <w:t xml:space="preserve">       </w:t>
      </w:r>
      <w:r w:rsidR="007224DD" w:rsidRPr="00CE6A60">
        <w:rPr>
          <w:rFonts w:ascii="Times New Roman" w:hAnsi="Times New Roman"/>
          <w:sz w:val="22"/>
          <w:szCs w:val="22"/>
        </w:rPr>
        <w:t>En primer lugar, la relación planteada entre el estilo de vida saludable y las variables de resiliencia, autoeficacia generalizada, apoyo social percibido, sexo, edad y nivel socioeconómico, arroj</w:t>
      </w:r>
      <w:r w:rsidR="00D76E2C" w:rsidRPr="00CE6A60">
        <w:rPr>
          <w:rFonts w:ascii="Times New Roman" w:hAnsi="Times New Roman"/>
          <w:sz w:val="22"/>
          <w:szCs w:val="22"/>
        </w:rPr>
        <w:t>ó una correlación múltiple de 0.</w:t>
      </w:r>
      <w:r w:rsidR="007224DD" w:rsidRPr="00CE6A60">
        <w:rPr>
          <w:rFonts w:ascii="Times New Roman" w:hAnsi="Times New Roman"/>
          <w:sz w:val="22"/>
          <w:szCs w:val="22"/>
        </w:rPr>
        <w:t xml:space="preserve">42, lo cual indica una correlación positiva moderadamente alta entre estas variables, explicándose de forma significativa el 16% de la varianza total del estilo de vida saludable por las variables predictoras implicadas en el modelo de regresión </w:t>
      </w:r>
      <w:r w:rsidR="00E90054" w:rsidRPr="00CE6A60">
        <w:rPr>
          <w:rFonts w:ascii="Times New Roman" w:hAnsi="Times New Roman"/>
          <w:sz w:val="22"/>
          <w:szCs w:val="22"/>
        </w:rPr>
        <w:t>(</w:t>
      </w:r>
      <w:r w:rsidR="00E90054" w:rsidRPr="00CE6A60">
        <w:rPr>
          <w:rFonts w:ascii="Times New Roman" w:hAnsi="Times New Roman"/>
          <w:i/>
          <w:sz w:val="22"/>
          <w:szCs w:val="22"/>
        </w:rPr>
        <w:t>R² ajustada</w:t>
      </w:r>
      <w:r w:rsidR="00E90054" w:rsidRPr="00CE6A60">
        <w:rPr>
          <w:rFonts w:ascii="Times New Roman" w:hAnsi="Times New Roman"/>
          <w:sz w:val="22"/>
          <w:szCs w:val="22"/>
        </w:rPr>
        <w:t xml:space="preserve">= 0.16, </w:t>
      </w:r>
      <w:r w:rsidR="00E90054" w:rsidRPr="00CE6A60">
        <w:rPr>
          <w:rFonts w:ascii="Times New Roman" w:hAnsi="Times New Roman"/>
          <w:i/>
          <w:sz w:val="22"/>
          <w:szCs w:val="22"/>
        </w:rPr>
        <w:t>F=</w:t>
      </w:r>
      <w:r w:rsidR="00E90054" w:rsidRPr="00CE6A60">
        <w:rPr>
          <w:rFonts w:ascii="Times New Roman" w:hAnsi="Times New Roman"/>
          <w:sz w:val="22"/>
          <w:szCs w:val="22"/>
        </w:rPr>
        <w:t xml:space="preserve">10.205, </w:t>
      </w:r>
      <w:r w:rsidR="00E90054" w:rsidRPr="00CE6A60">
        <w:rPr>
          <w:rFonts w:ascii="Times New Roman" w:hAnsi="Times New Roman"/>
          <w:i/>
          <w:sz w:val="22"/>
          <w:szCs w:val="22"/>
        </w:rPr>
        <w:t>p</w:t>
      </w:r>
      <w:r w:rsidR="007224DD" w:rsidRPr="00CE6A60">
        <w:rPr>
          <w:rFonts w:ascii="Times New Roman" w:hAnsi="Times New Roman"/>
          <w:i/>
          <w:sz w:val="22"/>
          <w:szCs w:val="22"/>
        </w:rPr>
        <w:t>=</w:t>
      </w:r>
      <w:r w:rsidR="007224DD" w:rsidRPr="00CE6A60">
        <w:rPr>
          <w:rFonts w:ascii="Times New Roman" w:hAnsi="Times New Roman"/>
          <w:sz w:val="22"/>
          <w:szCs w:val="22"/>
        </w:rPr>
        <w:t xml:space="preserve">0.000).   </w:t>
      </w:r>
    </w:p>
    <w:p w:rsidR="007224DD" w:rsidRPr="00CE6A60" w:rsidRDefault="007224DD" w:rsidP="004C1573">
      <w:pPr>
        <w:spacing w:line="360" w:lineRule="auto"/>
        <w:ind w:firstLine="397"/>
        <w:jc w:val="both"/>
        <w:rPr>
          <w:rFonts w:ascii="Times New Roman" w:hAnsi="Times New Roman"/>
          <w:sz w:val="22"/>
          <w:szCs w:val="22"/>
        </w:rPr>
      </w:pPr>
      <w:r w:rsidRPr="00CE6A60">
        <w:rPr>
          <w:rFonts w:ascii="Times New Roman" w:hAnsi="Times New Roman"/>
          <w:sz w:val="22"/>
          <w:szCs w:val="22"/>
        </w:rPr>
        <w:t>Al evaluar la importancia por orden jerárquico de cada una de las variables predictoras sobre el estilo de vida saludable los resultados arrojaron que las variables que la predicen significativamente, fueron en primer lugar el apoyo social percibido (</w:t>
      </w:r>
      <w:r w:rsidRPr="00CE6A60">
        <w:rPr>
          <w:rFonts w:ascii="Times New Roman" w:hAnsi="Times New Roman"/>
          <w:i/>
          <w:sz w:val="22"/>
          <w:szCs w:val="22"/>
        </w:rPr>
        <w:t>β</w:t>
      </w:r>
      <w:r w:rsidRPr="00CE6A60">
        <w:rPr>
          <w:rFonts w:ascii="Times New Roman" w:hAnsi="Times New Roman"/>
          <w:sz w:val="22"/>
          <w:szCs w:val="22"/>
        </w:rPr>
        <w:t xml:space="preserve">= 0.272, </w:t>
      </w:r>
      <w:r w:rsidRPr="00CE6A60">
        <w:rPr>
          <w:rFonts w:ascii="Times New Roman" w:hAnsi="Times New Roman"/>
          <w:i/>
          <w:sz w:val="22"/>
          <w:szCs w:val="22"/>
        </w:rPr>
        <w:t>p=</w:t>
      </w:r>
      <w:r w:rsidRPr="00CE6A60">
        <w:rPr>
          <w:rFonts w:ascii="Times New Roman" w:hAnsi="Times New Roman"/>
          <w:sz w:val="22"/>
          <w:szCs w:val="22"/>
        </w:rPr>
        <w:t>0.000), y en segundo lugar la resiliencia (</w:t>
      </w:r>
      <w:r w:rsidRPr="00CE6A60">
        <w:rPr>
          <w:rFonts w:ascii="Times New Roman" w:hAnsi="Times New Roman"/>
          <w:i/>
          <w:sz w:val="22"/>
          <w:szCs w:val="22"/>
        </w:rPr>
        <w:t>β</w:t>
      </w:r>
      <w:r w:rsidRPr="00CE6A60">
        <w:rPr>
          <w:rFonts w:ascii="Times New Roman" w:hAnsi="Times New Roman"/>
          <w:sz w:val="22"/>
          <w:szCs w:val="22"/>
        </w:rPr>
        <w:t xml:space="preserve"> =0.166, </w:t>
      </w:r>
      <w:r w:rsidRPr="00CE6A60">
        <w:rPr>
          <w:rFonts w:ascii="Times New Roman" w:hAnsi="Times New Roman"/>
          <w:i/>
          <w:sz w:val="22"/>
          <w:szCs w:val="22"/>
        </w:rPr>
        <w:t>p</w:t>
      </w:r>
      <w:r w:rsidRPr="00CE6A60">
        <w:rPr>
          <w:rFonts w:ascii="Times New Roman" w:hAnsi="Times New Roman"/>
          <w:sz w:val="22"/>
          <w:szCs w:val="22"/>
        </w:rPr>
        <w:t>= 0.010), es decir que a mayor apoyo social y  resiliencia, mayor fue el puntaje en la escala de estilo de</w:t>
      </w:r>
      <w:r w:rsidR="005E59FE" w:rsidRPr="00CE6A60">
        <w:rPr>
          <w:rFonts w:ascii="Times New Roman" w:hAnsi="Times New Roman"/>
          <w:sz w:val="22"/>
          <w:szCs w:val="22"/>
        </w:rPr>
        <w:t xml:space="preserve"> vida saludable.</w:t>
      </w:r>
    </w:p>
    <w:p w:rsidR="007224DD" w:rsidRPr="00CE6A60" w:rsidRDefault="000E3959" w:rsidP="004C1573">
      <w:pPr>
        <w:spacing w:line="360" w:lineRule="auto"/>
        <w:ind w:firstLine="397"/>
        <w:jc w:val="both"/>
        <w:rPr>
          <w:rFonts w:ascii="Times New Roman" w:hAnsi="Times New Roman"/>
          <w:sz w:val="22"/>
          <w:szCs w:val="22"/>
        </w:rPr>
      </w:pPr>
      <w:r w:rsidRPr="00CE6A60">
        <w:rPr>
          <w:rFonts w:ascii="Times New Roman" w:hAnsi="Times New Roman"/>
          <w:sz w:val="22"/>
          <w:szCs w:val="22"/>
        </w:rPr>
        <w:t xml:space="preserve">Con </w:t>
      </w:r>
      <w:r w:rsidR="007224DD" w:rsidRPr="00CE6A60">
        <w:rPr>
          <w:rFonts w:ascii="Times New Roman" w:hAnsi="Times New Roman"/>
          <w:sz w:val="22"/>
          <w:szCs w:val="22"/>
        </w:rPr>
        <w:t xml:space="preserve"> base a este resultado, y considerando que las variables que predicen fuertemente el estilo de vida saludable, como lo es la resiliencia y el apoyo social son bastantes amplias, se procede a realizar un análisis pormenorizado, que permita estimar cuáles de las dimensiones de cada una de estas variables, son las que ejercen mayor influencia sobre el estilo de vida saludable. </w:t>
      </w:r>
    </w:p>
    <w:p w:rsidR="007224DD" w:rsidRPr="00CE6A60" w:rsidRDefault="007224DD" w:rsidP="004C1573">
      <w:pPr>
        <w:spacing w:line="360" w:lineRule="auto"/>
        <w:ind w:firstLine="397"/>
        <w:jc w:val="both"/>
        <w:rPr>
          <w:rFonts w:ascii="Times New Roman" w:hAnsi="Times New Roman"/>
          <w:sz w:val="22"/>
          <w:szCs w:val="22"/>
        </w:rPr>
      </w:pPr>
      <w:r w:rsidRPr="00CE6A60">
        <w:rPr>
          <w:rFonts w:ascii="Times New Roman" w:hAnsi="Times New Roman"/>
          <w:sz w:val="22"/>
          <w:szCs w:val="22"/>
        </w:rPr>
        <w:t>De esta manera, el apoyo social percibid</w:t>
      </w:r>
      <w:r w:rsidR="005E59FE" w:rsidRPr="00CE6A60">
        <w:rPr>
          <w:rFonts w:ascii="Times New Roman" w:hAnsi="Times New Roman"/>
          <w:sz w:val="22"/>
          <w:szCs w:val="22"/>
        </w:rPr>
        <w:t xml:space="preserve">o </w:t>
      </w:r>
      <w:r w:rsidRPr="00CE6A60">
        <w:rPr>
          <w:rFonts w:ascii="Times New Roman" w:hAnsi="Times New Roman"/>
          <w:sz w:val="22"/>
          <w:szCs w:val="22"/>
        </w:rPr>
        <w:t>arrojó que la dimensión que ejerce mayor influencia positiva es el apoyo percibido de amigos (</w:t>
      </w:r>
      <w:r w:rsidR="00D76E2C" w:rsidRPr="00CE6A60">
        <w:rPr>
          <w:rFonts w:ascii="Times New Roman" w:hAnsi="Times New Roman"/>
          <w:i/>
          <w:sz w:val="22"/>
          <w:szCs w:val="22"/>
        </w:rPr>
        <w:t>β</w:t>
      </w:r>
      <w:r w:rsidR="00D76E2C" w:rsidRPr="00CE6A60">
        <w:rPr>
          <w:rFonts w:ascii="Times New Roman" w:hAnsi="Times New Roman"/>
          <w:sz w:val="22"/>
          <w:szCs w:val="22"/>
        </w:rPr>
        <w:t xml:space="preserve"> =0.308,  </w:t>
      </w:r>
      <w:r w:rsidR="00D76E2C" w:rsidRPr="00CE6A60">
        <w:rPr>
          <w:rFonts w:ascii="Times New Roman" w:hAnsi="Times New Roman"/>
          <w:i/>
          <w:sz w:val="22"/>
          <w:szCs w:val="22"/>
        </w:rPr>
        <w:t>p</w:t>
      </w:r>
      <w:r w:rsidRPr="00CE6A60">
        <w:rPr>
          <w:rFonts w:ascii="Times New Roman" w:hAnsi="Times New Roman"/>
          <w:sz w:val="22"/>
          <w:szCs w:val="22"/>
        </w:rPr>
        <w:t>= 0.000). Indicando que a mayor apoyo social percibido de amigos, mayor es el estilo de vida saludable; mientras que en relación a la resiliencia, al ver el peso de cada una de las dimensiones por separado sobre el estilo de vida saludable, se observó que no existe un peso significativo desde el punto de vista estadístico, es decir la influencia sobre el estilo de vida saludable se observa en conj</w:t>
      </w:r>
      <w:r w:rsidR="0061348B" w:rsidRPr="00CE6A60">
        <w:rPr>
          <w:rFonts w:ascii="Times New Roman" w:hAnsi="Times New Roman"/>
          <w:sz w:val="22"/>
          <w:szCs w:val="22"/>
        </w:rPr>
        <w:t xml:space="preserve">unto, pero no de forma separada. </w:t>
      </w:r>
    </w:p>
    <w:p w:rsidR="007224DD" w:rsidRPr="00CE6A60" w:rsidRDefault="007224DD" w:rsidP="004C1573">
      <w:pPr>
        <w:spacing w:line="360" w:lineRule="auto"/>
        <w:ind w:firstLine="397"/>
        <w:jc w:val="both"/>
        <w:rPr>
          <w:rFonts w:ascii="Times New Roman" w:hAnsi="Times New Roman"/>
          <w:sz w:val="22"/>
          <w:szCs w:val="22"/>
        </w:rPr>
      </w:pPr>
      <w:r w:rsidRPr="00CE6A60">
        <w:rPr>
          <w:rFonts w:ascii="Times New Roman" w:hAnsi="Times New Roman"/>
          <w:sz w:val="22"/>
          <w:szCs w:val="22"/>
        </w:rPr>
        <w:t xml:space="preserve">Además, se observó que la influencia sobre el estilo de vida saludable se ven moderadas también por el número de variables que se asocian a ella; de esta forma se observó que en las relaciones simples con el estilo de vida saludable resultaron significativas la autoeficacia </w:t>
      </w:r>
      <w:r w:rsidR="00D76E2C" w:rsidRPr="00CE6A60">
        <w:rPr>
          <w:rFonts w:ascii="Times New Roman" w:hAnsi="Times New Roman"/>
          <w:sz w:val="22"/>
          <w:szCs w:val="22"/>
        </w:rPr>
        <w:t>con una relación positiva (</w:t>
      </w:r>
      <w:r w:rsidR="00D76E2C" w:rsidRPr="00CE6A60">
        <w:rPr>
          <w:rFonts w:ascii="Times New Roman" w:hAnsi="Times New Roman"/>
          <w:i/>
          <w:sz w:val="22"/>
          <w:szCs w:val="22"/>
        </w:rPr>
        <w:t>r=</w:t>
      </w:r>
      <w:r w:rsidR="00D76E2C" w:rsidRPr="00CE6A60">
        <w:rPr>
          <w:rFonts w:ascii="Times New Roman" w:hAnsi="Times New Roman"/>
          <w:sz w:val="22"/>
          <w:szCs w:val="22"/>
        </w:rPr>
        <w:t xml:space="preserve"> 0.</w:t>
      </w:r>
      <w:r w:rsidRPr="00CE6A60">
        <w:rPr>
          <w:rFonts w:ascii="Times New Roman" w:hAnsi="Times New Roman"/>
          <w:sz w:val="22"/>
          <w:szCs w:val="22"/>
        </w:rPr>
        <w:t>255</w:t>
      </w:r>
      <w:r w:rsidR="009903B9" w:rsidRPr="00CE6A60">
        <w:rPr>
          <w:rFonts w:ascii="Times New Roman" w:hAnsi="Times New Roman"/>
          <w:sz w:val="22"/>
          <w:szCs w:val="22"/>
        </w:rPr>
        <w:t>,</w:t>
      </w:r>
      <w:r w:rsidRPr="00CE6A60">
        <w:rPr>
          <w:rFonts w:ascii="Times New Roman" w:hAnsi="Times New Roman"/>
          <w:sz w:val="22"/>
          <w:szCs w:val="22"/>
        </w:rPr>
        <w:t xml:space="preserve"> </w:t>
      </w:r>
      <w:r w:rsidRPr="00CE6A60">
        <w:rPr>
          <w:rFonts w:ascii="Times New Roman" w:hAnsi="Times New Roman"/>
          <w:i/>
          <w:sz w:val="22"/>
          <w:szCs w:val="22"/>
        </w:rPr>
        <w:t>p</w:t>
      </w:r>
      <w:r w:rsidRPr="00CE6A60">
        <w:rPr>
          <w:rFonts w:ascii="Times New Roman" w:hAnsi="Times New Roman"/>
          <w:sz w:val="22"/>
          <w:szCs w:val="22"/>
        </w:rPr>
        <w:t xml:space="preserve">= </w:t>
      </w:r>
      <w:r w:rsidRPr="00CE6A60">
        <w:rPr>
          <w:rFonts w:ascii="Times New Roman" w:hAnsi="Times New Roman"/>
          <w:sz w:val="22"/>
          <w:szCs w:val="22"/>
        </w:rPr>
        <w:lastRenderedPageBreak/>
        <w:t>0</w:t>
      </w:r>
      <w:r w:rsidR="00D76E2C" w:rsidRPr="00CE6A60">
        <w:rPr>
          <w:rFonts w:ascii="Times New Roman" w:hAnsi="Times New Roman"/>
          <w:sz w:val="22"/>
          <w:szCs w:val="22"/>
        </w:rPr>
        <w:t>.</w:t>
      </w:r>
      <w:r w:rsidRPr="00CE6A60">
        <w:rPr>
          <w:rFonts w:ascii="Times New Roman" w:hAnsi="Times New Roman"/>
          <w:sz w:val="22"/>
          <w:szCs w:val="22"/>
        </w:rPr>
        <w:t>000) y el nivel socioec</w:t>
      </w:r>
      <w:r w:rsidR="00D76E2C" w:rsidRPr="00CE6A60">
        <w:rPr>
          <w:rFonts w:ascii="Times New Roman" w:hAnsi="Times New Roman"/>
          <w:sz w:val="22"/>
          <w:szCs w:val="22"/>
        </w:rPr>
        <w:t>onómico de forma inversa (</w:t>
      </w:r>
      <w:r w:rsidR="00D76E2C" w:rsidRPr="00CE6A60">
        <w:rPr>
          <w:rFonts w:ascii="Times New Roman" w:hAnsi="Times New Roman"/>
          <w:i/>
          <w:sz w:val="22"/>
          <w:szCs w:val="22"/>
        </w:rPr>
        <w:t>r=</w:t>
      </w:r>
      <w:r w:rsidR="00D76E2C" w:rsidRPr="00CE6A60">
        <w:rPr>
          <w:rFonts w:ascii="Times New Roman" w:hAnsi="Times New Roman"/>
          <w:sz w:val="22"/>
          <w:szCs w:val="22"/>
        </w:rPr>
        <w:t xml:space="preserve"> -0.</w:t>
      </w:r>
      <w:r w:rsidR="009903B9" w:rsidRPr="00CE6A60">
        <w:rPr>
          <w:rFonts w:ascii="Times New Roman" w:hAnsi="Times New Roman"/>
          <w:sz w:val="22"/>
          <w:szCs w:val="22"/>
        </w:rPr>
        <w:t>166,</w:t>
      </w:r>
      <w:r w:rsidRPr="00CE6A60">
        <w:rPr>
          <w:rFonts w:ascii="Times New Roman" w:hAnsi="Times New Roman"/>
          <w:sz w:val="22"/>
          <w:szCs w:val="22"/>
        </w:rPr>
        <w:t xml:space="preserve"> </w:t>
      </w:r>
      <w:r w:rsidRPr="00CE6A60">
        <w:rPr>
          <w:rFonts w:ascii="Times New Roman" w:hAnsi="Times New Roman"/>
          <w:i/>
          <w:sz w:val="22"/>
          <w:szCs w:val="22"/>
        </w:rPr>
        <w:t>p</w:t>
      </w:r>
      <w:r w:rsidRPr="00CE6A60">
        <w:rPr>
          <w:rFonts w:ascii="Times New Roman" w:hAnsi="Times New Roman"/>
          <w:sz w:val="22"/>
          <w:szCs w:val="22"/>
        </w:rPr>
        <w:t>=0</w:t>
      </w:r>
      <w:r w:rsidR="00D76E2C" w:rsidRPr="00CE6A60">
        <w:rPr>
          <w:rFonts w:ascii="Times New Roman" w:hAnsi="Times New Roman"/>
          <w:sz w:val="22"/>
          <w:szCs w:val="22"/>
        </w:rPr>
        <w:t>.</w:t>
      </w:r>
      <w:r w:rsidRPr="00CE6A60">
        <w:rPr>
          <w:rFonts w:ascii="Times New Roman" w:hAnsi="Times New Roman"/>
          <w:sz w:val="22"/>
          <w:szCs w:val="22"/>
        </w:rPr>
        <w:t>002), es decir a may</w:t>
      </w:r>
      <w:r w:rsidR="00EE767C" w:rsidRPr="00CE6A60">
        <w:rPr>
          <w:rFonts w:ascii="Times New Roman" w:hAnsi="Times New Roman"/>
          <w:sz w:val="22"/>
          <w:szCs w:val="22"/>
        </w:rPr>
        <w:t xml:space="preserve">or autoeficacia, y menor </w:t>
      </w:r>
      <w:r w:rsidRPr="00CE6A60">
        <w:rPr>
          <w:rFonts w:ascii="Times New Roman" w:hAnsi="Times New Roman"/>
          <w:sz w:val="22"/>
          <w:szCs w:val="22"/>
        </w:rPr>
        <w:t>nivel socioecon</w:t>
      </w:r>
      <w:r w:rsidR="005E59FE" w:rsidRPr="00CE6A60">
        <w:rPr>
          <w:rFonts w:ascii="Times New Roman" w:hAnsi="Times New Roman"/>
          <w:sz w:val="22"/>
          <w:szCs w:val="22"/>
        </w:rPr>
        <w:t xml:space="preserve">ómico, </w:t>
      </w:r>
      <w:r w:rsidR="00EE767C" w:rsidRPr="00CE6A60">
        <w:rPr>
          <w:rFonts w:ascii="Times New Roman" w:hAnsi="Times New Roman"/>
          <w:sz w:val="22"/>
          <w:szCs w:val="22"/>
        </w:rPr>
        <w:t xml:space="preserve"> </w:t>
      </w:r>
      <w:r w:rsidR="005E59FE" w:rsidRPr="00CE6A60">
        <w:rPr>
          <w:rFonts w:ascii="Times New Roman" w:hAnsi="Times New Roman"/>
          <w:sz w:val="22"/>
          <w:szCs w:val="22"/>
        </w:rPr>
        <w:t xml:space="preserve">mejor el estilo de vida. </w:t>
      </w:r>
    </w:p>
    <w:p w:rsidR="007224DD" w:rsidRPr="00CE6A60" w:rsidRDefault="007224DD" w:rsidP="004C1573">
      <w:pPr>
        <w:spacing w:line="360" w:lineRule="auto"/>
        <w:ind w:firstLine="397"/>
        <w:jc w:val="both"/>
        <w:rPr>
          <w:rFonts w:ascii="Times New Roman" w:hAnsi="Times New Roman"/>
          <w:sz w:val="22"/>
          <w:szCs w:val="22"/>
        </w:rPr>
      </w:pPr>
      <w:r w:rsidRPr="00CE6A60">
        <w:rPr>
          <w:rFonts w:ascii="Times New Roman" w:hAnsi="Times New Roman"/>
          <w:sz w:val="22"/>
          <w:szCs w:val="22"/>
        </w:rPr>
        <w:t xml:space="preserve">Por otra parte, respondiendo a la segunda hipótesis respecto a la relación entre la resiliencia y las variables de autoeficacia generalizada y apoyo social percibido, se observa un </w:t>
      </w:r>
      <w:r w:rsidR="00D76E2C" w:rsidRPr="00CE6A60">
        <w:rPr>
          <w:rFonts w:ascii="Times New Roman" w:hAnsi="Times New Roman"/>
          <w:sz w:val="22"/>
          <w:szCs w:val="22"/>
        </w:rPr>
        <w:t>coeficiente de correlación de 0.</w:t>
      </w:r>
      <w:r w:rsidRPr="00CE6A60">
        <w:rPr>
          <w:rFonts w:ascii="Times New Roman" w:hAnsi="Times New Roman"/>
          <w:sz w:val="22"/>
          <w:szCs w:val="22"/>
        </w:rPr>
        <w:t>53 indicando que existe una relación positiva moderada entre las variables, explicándose el 28% de la variación total de la resiliencia, por las variables predictoras de autoeficacia y apoyo social percibido, de f</w:t>
      </w:r>
      <w:r w:rsidR="0087656A" w:rsidRPr="00CE6A60">
        <w:rPr>
          <w:rFonts w:ascii="Times New Roman" w:hAnsi="Times New Roman"/>
          <w:sz w:val="22"/>
          <w:szCs w:val="22"/>
        </w:rPr>
        <w:t>orma significativa (</w:t>
      </w:r>
      <w:r w:rsidR="0087656A" w:rsidRPr="00CE6A60">
        <w:rPr>
          <w:rFonts w:ascii="Times New Roman" w:hAnsi="Times New Roman"/>
          <w:i/>
          <w:sz w:val="22"/>
          <w:szCs w:val="22"/>
        </w:rPr>
        <w:t>R²=</w:t>
      </w:r>
      <w:r w:rsidR="0087656A" w:rsidRPr="00CE6A60">
        <w:rPr>
          <w:rFonts w:ascii="Times New Roman" w:hAnsi="Times New Roman"/>
          <w:sz w:val="22"/>
          <w:szCs w:val="22"/>
        </w:rPr>
        <w:t xml:space="preserve">0.28, </w:t>
      </w:r>
      <w:r w:rsidR="0087656A" w:rsidRPr="00CE6A60">
        <w:rPr>
          <w:rFonts w:ascii="Times New Roman" w:hAnsi="Times New Roman"/>
          <w:i/>
          <w:sz w:val="22"/>
          <w:szCs w:val="22"/>
        </w:rPr>
        <w:t>F =</w:t>
      </w:r>
      <w:r w:rsidR="0087656A" w:rsidRPr="00CE6A60">
        <w:rPr>
          <w:rFonts w:ascii="Times New Roman" w:hAnsi="Times New Roman"/>
          <w:sz w:val="22"/>
          <w:szCs w:val="22"/>
        </w:rPr>
        <w:t xml:space="preserve"> 22</w:t>
      </w:r>
      <w:r w:rsidR="00D76E2C" w:rsidRPr="00CE6A60">
        <w:rPr>
          <w:rFonts w:ascii="Times New Roman" w:hAnsi="Times New Roman"/>
          <w:sz w:val="22"/>
          <w:szCs w:val="22"/>
        </w:rPr>
        <w:t>.</w:t>
      </w:r>
      <w:r w:rsidR="0087656A" w:rsidRPr="00CE6A60">
        <w:rPr>
          <w:rFonts w:ascii="Times New Roman" w:hAnsi="Times New Roman"/>
          <w:sz w:val="22"/>
          <w:szCs w:val="22"/>
        </w:rPr>
        <w:t xml:space="preserve">325, </w:t>
      </w:r>
      <w:r w:rsidR="0087656A" w:rsidRPr="00CE6A60">
        <w:rPr>
          <w:rFonts w:ascii="Times New Roman" w:hAnsi="Times New Roman"/>
          <w:i/>
          <w:sz w:val="22"/>
          <w:szCs w:val="22"/>
        </w:rPr>
        <w:t>p</w:t>
      </w:r>
      <w:r w:rsidR="0087656A" w:rsidRPr="00CE6A60">
        <w:rPr>
          <w:rFonts w:ascii="Times New Roman" w:hAnsi="Times New Roman"/>
          <w:sz w:val="22"/>
          <w:szCs w:val="22"/>
        </w:rPr>
        <w:t xml:space="preserve">= 0.000). </w:t>
      </w:r>
      <w:r w:rsidRPr="00CE6A60">
        <w:rPr>
          <w:rFonts w:ascii="Times New Roman" w:hAnsi="Times New Roman"/>
          <w:sz w:val="22"/>
          <w:szCs w:val="22"/>
        </w:rPr>
        <w:t>Además se encontró que la variable que predice mejor la resiliencia es la autoeficacia (</w:t>
      </w:r>
      <w:r w:rsidR="008B7FD5" w:rsidRPr="00CE6A60">
        <w:rPr>
          <w:rFonts w:ascii="Times New Roman" w:hAnsi="Times New Roman"/>
          <w:i/>
          <w:sz w:val="22"/>
          <w:szCs w:val="22"/>
        </w:rPr>
        <w:t>β</w:t>
      </w:r>
      <w:r w:rsidRPr="00CE6A60">
        <w:rPr>
          <w:rFonts w:ascii="Times New Roman" w:hAnsi="Times New Roman"/>
          <w:i/>
          <w:sz w:val="22"/>
          <w:szCs w:val="22"/>
        </w:rPr>
        <w:t>=</w:t>
      </w:r>
      <w:r w:rsidRPr="00CE6A60">
        <w:rPr>
          <w:rFonts w:ascii="Times New Roman" w:hAnsi="Times New Roman"/>
          <w:sz w:val="22"/>
          <w:szCs w:val="22"/>
        </w:rPr>
        <w:t xml:space="preserve"> 0.499,</w:t>
      </w:r>
      <w:r w:rsidR="0087656A" w:rsidRPr="00CE6A60">
        <w:rPr>
          <w:rFonts w:ascii="Times New Roman" w:hAnsi="Times New Roman"/>
          <w:sz w:val="22"/>
          <w:szCs w:val="22"/>
        </w:rPr>
        <w:t xml:space="preserve"> </w:t>
      </w:r>
      <w:r w:rsidRPr="00CE6A60">
        <w:rPr>
          <w:rFonts w:ascii="Times New Roman" w:hAnsi="Times New Roman"/>
          <w:sz w:val="22"/>
          <w:szCs w:val="22"/>
        </w:rPr>
        <w:t xml:space="preserve"> </w:t>
      </w:r>
      <w:r w:rsidRPr="00CE6A60">
        <w:rPr>
          <w:rFonts w:ascii="Times New Roman" w:hAnsi="Times New Roman"/>
          <w:i/>
          <w:sz w:val="22"/>
          <w:szCs w:val="22"/>
        </w:rPr>
        <w:t>p</w:t>
      </w:r>
      <w:r w:rsidRPr="00CE6A60">
        <w:rPr>
          <w:rFonts w:ascii="Times New Roman" w:hAnsi="Times New Roman"/>
          <w:sz w:val="22"/>
          <w:szCs w:val="22"/>
        </w:rPr>
        <w:t>=0.000), por lo que a mayor sentido de autoeficacia más alto es el ni</w:t>
      </w:r>
      <w:r w:rsidR="0061348B" w:rsidRPr="00CE6A60">
        <w:rPr>
          <w:rFonts w:ascii="Times New Roman" w:hAnsi="Times New Roman"/>
          <w:sz w:val="22"/>
          <w:szCs w:val="22"/>
        </w:rPr>
        <w:t xml:space="preserve">vel de resiliencia. </w:t>
      </w:r>
    </w:p>
    <w:p w:rsidR="007224DD" w:rsidRPr="00CE6A60" w:rsidRDefault="007224DD" w:rsidP="004C1573">
      <w:pPr>
        <w:spacing w:line="360" w:lineRule="auto"/>
        <w:ind w:firstLine="397"/>
        <w:jc w:val="both"/>
        <w:rPr>
          <w:rFonts w:ascii="Times New Roman" w:hAnsi="Times New Roman"/>
          <w:sz w:val="22"/>
          <w:szCs w:val="22"/>
        </w:rPr>
      </w:pPr>
      <w:r w:rsidRPr="00CE6A60">
        <w:rPr>
          <w:rFonts w:ascii="Times New Roman" w:hAnsi="Times New Roman"/>
          <w:sz w:val="22"/>
          <w:szCs w:val="22"/>
        </w:rPr>
        <w:t xml:space="preserve">Como tercera hipótesis, la autoeficacia generalizada </w:t>
      </w:r>
      <w:r w:rsidR="0087656A" w:rsidRPr="00CE6A60">
        <w:rPr>
          <w:rFonts w:ascii="Times New Roman" w:hAnsi="Times New Roman"/>
          <w:sz w:val="22"/>
          <w:szCs w:val="22"/>
        </w:rPr>
        <w:t>arrojó</w:t>
      </w:r>
      <w:r w:rsidRPr="00CE6A60">
        <w:rPr>
          <w:rFonts w:ascii="Times New Roman" w:hAnsi="Times New Roman"/>
          <w:sz w:val="22"/>
          <w:szCs w:val="22"/>
        </w:rPr>
        <w:t xml:space="preserve"> una relación positiva moderadamente baja </w:t>
      </w:r>
      <w:r w:rsidR="0087656A" w:rsidRPr="00CE6A60">
        <w:rPr>
          <w:rFonts w:ascii="Times New Roman" w:hAnsi="Times New Roman"/>
          <w:sz w:val="22"/>
          <w:szCs w:val="22"/>
        </w:rPr>
        <w:t>con el apoyo social percibido</w:t>
      </w:r>
      <w:r w:rsidRPr="00CE6A60">
        <w:rPr>
          <w:rFonts w:ascii="Times New Roman" w:hAnsi="Times New Roman"/>
          <w:sz w:val="22"/>
          <w:szCs w:val="22"/>
        </w:rPr>
        <w:t xml:space="preserve">, lo cual indica que la variación total de la autoeficacia es explicada en un 5%  por </w:t>
      </w:r>
      <w:r w:rsidR="008B7FD5" w:rsidRPr="00CE6A60">
        <w:rPr>
          <w:rFonts w:ascii="Times New Roman" w:hAnsi="Times New Roman"/>
          <w:sz w:val="22"/>
          <w:szCs w:val="22"/>
        </w:rPr>
        <w:t>esta variable (</w:t>
      </w:r>
      <w:r w:rsidR="008B7FD5" w:rsidRPr="00CE6A60">
        <w:rPr>
          <w:rFonts w:ascii="Times New Roman" w:hAnsi="Times New Roman"/>
          <w:i/>
          <w:sz w:val="22"/>
          <w:szCs w:val="22"/>
        </w:rPr>
        <w:t>R²</w:t>
      </w:r>
      <w:r w:rsidR="009903B9" w:rsidRPr="00CE6A60">
        <w:rPr>
          <w:rFonts w:ascii="Times New Roman" w:hAnsi="Times New Roman"/>
          <w:i/>
          <w:sz w:val="22"/>
          <w:szCs w:val="22"/>
        </w:rPr>
        <w:t>=</w:t>
      </w:r>
      <w:r w:rsidR="009903B9" w:rsidRPr="00CE6A60">
        <w:rPr>
          <w:rFonts w:ascii="Times New Roman" w:hAnsi="Times New Roman"/>
          <w:sz w:val="22"/>
          <w:szCs w:val="22"/>
        </w:rPr>
        <w:t xml:space="preserve"> 0.05,</w:t>
      </w:r>
      <w:r w:rsidR="00D76E2C" w:rsidRPr="00CE6A60">
        <w:rPr>
          <w:rFonts w:ascii="Times New Roman" w:hAnsi="Times New Roman"/>
          <w:sz w:val="22"/>
          <w:szCs w:val="22"/>
        </w:rPr>
        <w:t xml:space="preserve"> </w:t>
      </w:r>
      <w:r w:rsidR="008B7FD5" w:rsidRPr="00CE6A60">
        <w:rPr>
          <w:rFonts w:ascii="Times New Roman" w:hAnsi="Times New Roman"/>
          <w:i/>
          <w:sz w:val="22"/>
          <w:szCs w:val="22"/>
        </w:rPr>
        <w:t>F</w:t>
      </w:r>
      <w:r w:rsidR="00D76E2C" w:rsidRPr="00CE6A60">
        <w:rPr>
          <w:rFonts w:ascii="Times New Roman" w:hAnsi="Times New Roman"/>
          <w:i/>
          <w:sz w:val="22"/>
          <w:szCs w:val="22"/>
        </w:rPr>
        <w:t>=</w:t>
      </w:r>
      <w:r w:rsidR="00D76E2C" w:rsidRPr="00CE6A60">
        <w:rPr>
          <w:rFonts w:ascii="Times New Roman" w:hAnsi="Times New Roman"/>
          <w:sz w:val="22"/>
          <w:szCs w:val="22"/>
        </w:rPr>
        <w:t xml:space="preserve"> 16.</w:t>
      </w:r>
      <w:r w:rsidR="009903B9" w:rsidRPr="00CE6A60">
        <w:rPr>
          <w:rFonts w:ascii="Times New Roman" w:hAnsi="Times New Roman"/>
          <w:sz w:val="22"/>
          <w:szCs w:val="22"/>
        </w:rPr>
        <w:t>164,</w:t>
      </w:r>
      <w:r w:rsidR="0087656A" w:rsidRPr="00CE6A60">
        <w:rPr>
          <w:rFonts w:ascii="Times New Roman" w:hAnsi="Times New Roman"/>
          <w:sz w:val="22"/>
          <w:szCs w:val="22"/>
        </w:rPr>
        <w:t xml:space="preserve">  </w:t>
      </w:r>
      <w:r w:rsidR="0087656A" w:rsidRPr="00CE6A60">
        <w:rPr>
          <w:rFonts w:ascii="Times New Roman" w:hAnsi="Times New Roman"/>
          <w:i/>
          <w:sz w:val="22"/>
          <w:szCs w:val="22"/>
        </w:rPr>
        <w:t>p</w:t>
      </w:r>
      <w:r w:rsidR="0087656A" w:rsidRPr="00CE6A60">
        <w:rPr>
          <w:rFonts w:ascii="Times New Roman" w:hAnsi="Times New Roman"/>
          <w:sz w:val="22"/>
          <w:szCs w:val="22"/>
        </w:rPr>
        <w:t xml:space="preserve">=0.000).  </w:t>
      </w:r>
      <w:r w:rsidRPr="00CE6A60">
        <w:rPr>
          <w:rFonts w:ascii="Times New Roman" w:hAnsi="Times New Roman"/>
          <w:sz w:val="22"/>
          <w:szCs w:val="22"/>
        </w:rPr>
        <w:t xml:space="preserve">De acuerdo a la importancia que tiene el apoyo social </w:t>
      </w:r>
      <w:r w:rsidR="0087656A" w:rsidRPr="00CE6A60">
        <w:rPr>
          <w:rFonts w:ascii="Times New Roman" w:hAnsi="Times New Roman"/>
          <w:sz w:val="22"/>
          <w:szCs w:val="22"/>
        </w:rPr>
        <w:t xml:space="preserve">percibido </w:t>
      </w:r>
      <w:r w:rsidRPr="00CE6A60">
        <w:rPr>
          <w:rFonts w:ascii="Times New Roman" w:hAnsi="Times New Roman"/>
          <w:sz w:val="22"/>
          <w:szCs w:val="22"/>
        </w:rPr>
        <w:t>sobre la autoeficacia generalizada se encontró que el coeficiente estandarizado f</w:t>
      </w:r>
      <w:r w:rsidR="00D76E2C" w:rsidRPr="00CE6A60">
        <w:rPr>
          <w:rFonts w:ascii="Times New Roman" w:hAnsi="Times New Roman"/>
          <w:sz w:val="22"/>
          <w:szCs w:val="22"/>
        </w:rPr>
        <w:t>ue significativo</w:t>
      </w:r>
      <w:r w:rsidR="0087656A" w:rsidRPr="00CE6A60">
        <w:rPr>
          <w:rFonts w:ascii="Times New Roman" w:hAnsi="Times New Roman"/>
          <w:sz w:val="22"/>
          <w:szCs w:val="22"/>
        </w:rPr>
        <w:t xml:space="preserve"> (</w:t>
      </w:r>
      <w:r w:rsidR="0087656A" w:rsidRPr="00CE6A60">
        <w:rPr>
          <w:rFonts w:ascii="Times New Roman" w:hAnsi="Times New Roman"/>
          <w:i/>
          <w:sz w:val="22"/>
          <w:szCs w:val="22"/>
        </w:rPr>
        <w:t>β=</w:t>
      </w:r>
      <w:r w:rsidR="0087656A" w:rsidRPr="00CE6A60">
        <w:rPr>
          <w:rFonts w:ascii="Times New Roman" w:hAnsi="Times New Roman"/>
          <w:sz w:val="22"/>
          <w:szCs w:val="22"/>
        </w:rPr>
        <w:t>0.231,</w:t>
      </w:r>
      <w:r w:rsidR="00D76E2C" w:rsidRPr="00CE6A60">
        <w:rPr>
          <w:rFonts w:ascii="Times New Roman" w:hAnsi="Times New Roman"/>
          <w:sz w:val="22"/>
          <w:szCs w:val="22"/>
        </w:rPr>
        <w:t xml:space="preserve"> </w:t>
      </w:r>
      <w:r w:rsidR="0087656A" w:rsidRPr="00CE6A60">
        <w:rPr>
          <w:rFonts w:ascii="Times New Roman" w:hAnsi="Times New Roman"/>
          <w:sz w:val="22"/>
          <w:szCs w:val="22"/>
        </w:rPr>
        <w:t xml:space="preserve"> </w:t>
      </w:r>
      <w:r w:rsidRPr="00CE6A60">
        <w:rPr>
          <w:rFonts w:ascii="Times New Roman" w:hAnsi="Times New Roman"/>
          <w:i/>
          <w:sz w:val="22"/>
          <w:szCs w:val="22"/>
        </w:rPr>
        <w:t>p</w:t>
      </w:r>
      <w:r w:rsidR="0087656A" w:rsidRPr="00CE6A60">
        <w:rPr>
          <w:rFonts w:ascii="Times New Roman" w:hAnsi="Times New Roman"/>
          <w:sz w:val="22"/>
          <w:szCs w:val="22"/>
        </w:rPr>
        <w:t>=</w:t>
      </w:r>
      <w:r w:rsidRPr="00CE6A60">
        <w:rPr>
          <w:rFonts w:ascii="Times New Roman" w:hAnsi="Times New Roman"/>
          <w:sz w:val="22"/>
          <w:szCs w:val="22"/>
        </w:rPr>
        <w:t>0.000). Indicando que a mayor apoyo social percibido, mayor es la auto</w:t>
      </w:r>
      <w:r w:rsidR="0061348B" w:rsidRPr="00CE6A60">
        <w:rPr>
          <w:rFonts w:ascii="Times New Roman" w:hAnsi="Times New Roman"/>
          <w:sz w:val="22"/>
          <w:szCs w:val="22"/>
        </w:rPr>
        <w:t xml:space="preserve">eficacia reportada en la escala. </w:t>
      </w:r>
    </w:p>
    <w:p w:rsidR="007224DD" w:rsidRPr="00CE6A60" w:rsidRDefault="007224DD" w:rsidP="004C1573">
      <w:pPr>
        <w:spacing w:line="360" w:lineRule="auto"/>
        <w:ind w:firstLine="397"/>
        <w:jc w:val="both"/>
        <w:rPr>
          <w:rFonts w:ascii="Times New Roman" w:hAnsi="Times New Roman"/>
          <w:sz w:val="22"/>
          <w:szCs w:val="22"/>
        </w:rPr>
      </w:pPr>
      <w:r w:rsidRPr="00CE6A60">
        <w:rPr>
          <w:rFonts w:ascii="Times New Roman" w:hAnsi="Times New Roman"/>
          <w:sz w:val="22"/>
          <w:szCs w:val="22"/>
        </w:rPr>
        <w:t>Finalmente, respondiendo a la cuarta hipótesis, se observó que el apoyo social percibido al relacionarse con la edad y el sexo, arroja un coeficiente de correlación múlt</w:t>
      </w:r>
      <w:r w:rsidR="00D76E2C" w:rsidRPr="00CE6A60">
        <w:rPr>
          <w:rFonts w:ascii="Times New Roman" w:hAnsi="Times New Roman"/>
          <w:sz w:val="22"/>
          <w:szCs w:val="22"/>
        </w:rPr>
        <w:t>iple de 0.</w:t>
      </w:r>
      <w:r w:rsidRPr="00CE6A60">
        <w:rPr>
          <w:rFonts w:ascii="Times New Roman" w:hAnsi="Times New Roman"/>
          <w:sz w:val="22"/>
          <w:szCs w:val="22"/>
        </w:rPr>
        <w:t>098, indicando así una correlación positiva baja entre estas variables, y explicando que el apoyo social percibido varía totalmente en un 3% por la edad y el sexo, no siendo significativo desde el punto de vista estadíst</w:t>
      </w:r>
      <w:r w:rsidR="00CE4A2A" w:rsidRPr="00CE6A60">
        <w:rPr>
          <w:rFonts w:ascii="Times New Roman" w:hAnsi="Times New Roman"/>
          <w:sz w:val="22"/>
          <w:szCs w:val="22"/>
        </w:rPr>
        <w:t>ico (</w:t>
      </w:r>
      <w:r w:rsidR="00CE4A2A" w:rsidRPr="00CE6A60">
        <w:rPr>
          <w:rFonts w:ascii="Times New Roman" w:hAnsi="Times New Roman"/>
          <w:i/>
          <w:sz w:val="22"/>
          <w:szCs w:val="22"/>
        </w:rPr>
        <w:t>R²=</w:t>
      </w:r>
      <w:r w:rsidR="00CE4A2A" w:rsidRPr="00CE6A60">
        <w:rPr>
          <w:rFonts w:ascii="Times New Roman" w:hAnsi="Times New Roman"/>
          <w:sz w:val="22"/>
          <w:szCs w:val="22"/>
        </w:rPr>
        <w:t>0.003,</w:t>
      </w:r>
      <w:r w:rsidR="00D76E2C" w:rsidRPr="00CE6A60">
        <w:rPr>
          <w:rFonts w:ascii="Times New Roman" w:hAnsi="Times New Roman"/>
          <w:sz w:val="22"/>
          <w:szCs w:val="22"/>
        </w:rPr>
        <w:t xml:space="preserve"> </w:t>
      </w:r>
      <w:r w:rsidR="00D76E2C" w:rsidRPr="00CE6A60">
        <w:rPr>
          <w:rFonts w:ascii="Times New Roman" w:hAnsi="Times New Roman"/>
          <w:i/>
          <w:sz w:val="22"/>
          <w:szCs w:val="22"/>
        </w:rPr>
        <w:t>F=</w:t>
      </w:r>
      <w:r w:rsidR="00D76E2C" w:rsidRPr="00CE6A60">
        <w:rPr>
          <w:rFonts w:ascii="Times New Roman" w:hAnsi="Times New Roman"/>
          <w:sz w:val="22"/>
          <w:szCs w:val="22"/>
        </w:rPr>
        <w:t>1.</w:t>
      </w:r>
      <w:r w:rsidR="00CE4A2A" w:rsidRPr="00CE6A60">
        <w:rPr>
          <w:rFonts w:ascii="Times New Roman" w:hAnsi="Times New Roman"/>
          <w:sz w:val="22"/>
          <w:szCs w:val="22"/>
        </w:rPr>
        <w:t>396,</w:t>
      </w:r>
      <w:r w:rsidR="0087656A" w:rsidRPr="00CE6A60">
        <w:rPr>
          <w:rFonts w:ascii="Times New Roman" w:hAnsi="Times New Roman"/>
          <w:sz w:val="22"/>
          <w:szCs w:val="22"/>
        </w:rPr>
        <w:t xml:space="preserve"> </w:t>
      </w:r>
      <w:r w:rsidR="0087656A" w:rsidRPr="00CE6A60">
        <w:rPr>
          <w:rFonts w:ascii="Times New Roman" w:hAnsi="Times New Roman"/>
          <w:i/>
          <w:sz w:val="22"/>
          <w:szCs w:val="22"/>
        </w:rPr>
        <w:t>p</w:t>
      </w:r>
      <w:r w:rsidR="0087656A" w:rsidRPr="00CE6A60">
        <w:rPr>
          <w:rFonts w:ascii="Times New Roman" w:hAnsi="Times New Roman"/>
          <w:sz w:val="22"/>
          <w:szCs w:val="22"/>
        </w:rPr>
        <w:t>=</w:t>
      </w:r>
      <w:r w:rsidR="00D76E2C" w:rsidRPr="00CE6A60">
        <w:rPr>
          <w:rFonts w:ascii="Times New Roman" w:hAnsi="Times New Roman"/>
          <w:sz w:val="22"/>
          <w:szCs w:val="22"/>
        </w:rPr>
        <w:t>0.</w:t>
      </w:r>
      <w:r w:rsidRPr="00CE6A60">
        <w:rPr>
          <w:rFonts w:ascii="Times New Roman" w:hAnsi="Times New Roman"/>
          <w:sz w:val="22"/>
          <w:szCs w:val="22"/>
        </w:rPr>
        <w:t xml:space="preserve">249). Con respecto a la importancia de las variables sobre el apoyo social, no se encontró relaciones significativas ni con la edad, ni con el </w:t>
      </w:r>
      <w:r w:rsidR="0061348B" w:rsidRPr="00CE6A60">
        <w:rPr>
          <w:rFonts w:ascii="Times New Roman" w:hAnsi="Times New Roman"/>
          <w:sz w:val="22"/>
          <w:szCs w:val="22"/>
        </w:rPr>
        <w:t xml:space="preserve">sexo. </w:t>
      </w:r>
    </w:p>
    <w:p w:rsidR="007224DD" w:rsidRPr="00CE6A60" w:rsidRDefault="007224DD" w:rsidP="004C1573">
      <w:pPr>
        <w:spacing w:line="360" w:lineRule="auto"/>
        <w:ind w:firstLine="397"/>
        <w:jc w:val="both"/>
        <w:rPr>
          <w:rFonts w:ascii="Times New Roman" w:hAnsi="Times New Roman"/>
          <w:sz w:val="22"/>
          <w:szCs w:val="22"/>
        </w:rPr>
      </w:pPr>
      <w:r w:rsidRPr="00CE6A60">
        <w:rPr>
          <w:rFonts w:ascii="Times New Roman" w:hAnsi="Times New Roman"/>
          <w:sz w:val="22"/>
          <w:szCs w:val="22"/>
        </w:rPr>
        <w:t xml:space="preserve">En resumen, los resultados de la presente investigación confirman de forma parcial el modelo propuesto. Así pues, se encontró que el estilo de vida saludable se puede predecir en gran medida por el apoyo social percibido, específicamente por el apoyo de amigos y en segundo lugar por la resiliencia. Por su parte, el nivel de resiliencia se ve influido por la </w:t>
      </w:r>
      <w:r w:rsidR="002D430C" w:rsidRPr="00CE6A60">
        <w:rPr>
          <w:rFonts w:ascii="Times New Roman" w:hAnsi="Times New Roman"/>
          <w:sz w:val="22"/>
          <w:szCs w:val="22"/>
        </w:rPr>
        <w:t>autoeficacia generalizada</w:t>
      </w:r>
      <w:r w:rsidRPr="00CE6A60">
        <w:rPr>
          <w:rFonts w:ascii="Times New Roman" w:hAnsi="Times New Roman"/>
          <w:sz w:val="22"/>
          <w:szCs w:val="22"/>
        </w:rPr>
        <w:t xml:space="preserve"> y esta última variable se determina significativamente a partir del apoyo social percibido. </w:t>
      </w:r>
    </w:p>
    <w:p w:rsidR="00AD45A9" w:rsidRPr="00CE6A60" w:rsidRDefault="007224DD" w:rsidP="004C1573">
      <w:pPr>
        <w:spacing w:line="360" w:lineRule="auto"/>
        <w:ind w:firstLine="397"/>
        <w:jc w:val="both"/>
        <w:rPr>
          <w:rFonts w:ascii="Times New Roman" w:hAnsi="Times New Roman"/>
          <w:b/>
          <w:sz w:val="22"/>
          <w:szCs w:val="22"/>
        </w:rPr>
      </w:pPr>
      <w:r w:rsidRPr="00CE6A60">
        <w:rPr>
          <w:rFonts w:ascii="Times New Roman" w:hAnsi="Times New Roman"/>
          <w:sz w:val="22"/>
          <w:szCs w:val="22"/>
        </w:rPr>
        <w:t>En definitiva, el peso de la influencia de cada una de las variables predictoras del estilo de vida saludable, puede verse diferenciada dependiendo de la dimensión específica de la variable predicha, además de relacionarse a otras variables de forma indirecta. Resultando en este caso una relación directa y significativa del apoyo social percibido de amigos sobre el estilo de vida saludable, además de funcionar como predictor indirecto</w:t>
      </w:r>
      <w:r w:rsidR="009559C2" w:rsidRPr="00CE6A60">
        <w:rPr>
          <w:rFonts w:ascii="Times New Roman" w:hAnsi="Times New Roman"/>
          <w:sz w:val="22"/>
          <w:szCs w:val="22"/>
        </w:rPr>
        <w:t xml:space="preserve"> sobre ella, la autoeficacia. </w:t>
      </w:r>
    </w:p>
    <w:p w:rsidR="004C1573" w:rsidRPr="00CE6A60" w:rsidRDefault="004C1573" w:rsidP="004C1573">
      <w:pPr>
        <w:spacing w:line="360" w:lineRule="auto"/>
        <w:ind w:firstLine="397"/>
        <w:jc w:val="both"/>
        <w:rPr>
          <w:rFonts w:ascii="Times New Roman" w:hAnsi="Times New Roman"/>
          <w:b/>
          <w:sz w:val="22"/>
          <w:szCs w:val="22"/>
        </w:rPr>
        <w:sectPr w:rsidR="004C1573" w:rsidRPr="00CE6A60" w:rsidSect="001C303D">
          <w:type w:val="continuous"/>
          <w:pgSz w:w="11906" w:h="16838" w:code="9"/>
          <w:pgMar w:top="1134" w:right="1134" w:bottom="1134" w:left="1134" w:header="709" w:footer="709" w:gutter="0"/>
          <w:cols w:space="708"/>
          <w:docGrid w:linePitch="360"/>
        </w:sectPr>
      </w:pPr>
    </w:p>
    <w:p w:rsidR="0092014A" w:rsidRPr="00CE6A60" w:rsidRDefault="0092014A" w:rsidP="004C1573">
      <w:pPr>
        <w:spacing w:line="360" w:lineRule="auto"/>
        <w:jc w:val="both"/>
        <w:rPr>
          <w:rFonts w:ascii="Times New Roman" w:hAnsi="Times New Roman"/>
          <w:sz w:val="22"/>
          <w:szCs w:val="22"/>
        </w:rPr>
      </w:pPr>
    </w:p>
    <w:p w:rsidR="00AD45A9" w:rsidRPr="00CE6A60" w:rsidRDefault="00AD38B6" w:rsidP="004C1573">
      <w:pPr>
        <w:spacing w:line="360" w:lineRule="auto"/>
        <w:jc w:val="center"/>
        <w:rPr>
          <w:rFonts w:ascii="Times New Roman" w:hAnsi="Times New Roman"/>
          <w:b/>
          <w:sz w:val="22"/>
          <w:szCs w:val="22"/>
          <w:lang w:val="es-VE"/>
        </w:rPr>
      </w:pPr>
      <w:r w:rsidRPr="00CE6A60">
        <w:rPr>
          <w:rFonts w:ascii="Times New Roman" w:hAnsi="Times New Roman"/>
          <w:b/>
          <w:noProof/>
          <w:sz w:val="22"/>
          <w:szCs w:val="22"/>
          <w:lang w:val="es-ES"/>
        </w:rPr>
        <w:lastRenderedPageBreak/>
        <w:drawing>
          <wp:inline distT="0" distB="0" distL="0" distR="0">
            <wp:extent cx="4609336" cy="2413591"/>
            <wp:effectExtent l="19050" t="0" r="764"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9" cstate="print">
                      <a:extLst>
                        <a:ext uri="{BEBA8EAE-BF5A-486C-A8C5-ECC9F3942E4B}">
                          <a14:imgProps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14:imgLayer r:embed="rId20">
                              <a14:imgEffect>
                                <a14:sharpenSoften amount="50000"/>
                              </a14:imgEffect>
                            </a14:imgLayer>
                          </a14:imgProps>
                        </a:ex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629859" cy="2424338"/>
                    </a:xfrm>
                    <a:prstGeom prst="rect">
                      <a:avLst/>
                    </a:prstGeom>
                    <a:noFill/>
                  </pic:spPr>
                </pic:pic>
              </a:graphicData>
            </a:graphic>
          </wp:inline>
        </w:drawing>
      </w:r>
    </w:p>
    <w:p w:rsidR="00B10C89" w:rsidRPr="00CE6A60" w:rsidRDefault="001E25DC" w:rsidP="00B10C89">
      <w:pPr>
        <w:spacing w:line="360" w:lineRule="auto"/>
        <w:ind w:firstLine="397"/>
        <w:jc w:val="both"/>
        <w:rPr>
          <w:rFonts w:ascii="Times New Roman" w:hAnsi="Times New Roman"/>
          <w:sz w:val="22"/>
          <w:szCs w:val="22"/>
        </w:rPr>
      </w:pPr>
      <w:r w:rsidRPr="00CE6A60">
        <w:rPr>
          <w:rFonts w:ascii="Times New Roman" w:hAnsi="Times New Roman"/>
          <w:sz w:val="22"/>
          <w:szCs w:val="22"/>
        </w:rPr>
        <w:t xml:space="preserve">Figura 1. </w:t>
      </w:r>
      <w:r w:rsidR="00B10C89" w:rsidRPr="00CE6A60">
        <w:rPr>
          <w:rFonts w:ascii="Times New Roman" w:hAnsi="Times New Roman"/>
          <w:sz w:val="22"/>
          <w:szCs w:val="22"/>
        </w:rPr>
        <w:t xml:space="preserve"> </w:t>
      </w:r>
    </w:p>
    <w:p w:rsidR="001E25DC" w:rsidRPr="00CE6A60" w:rsidRDefault="001E25DC" w:rsidP="00B10C89">
      <w:pPr>
        <w:spacing w:line="360" w:lineRule="auto"/>
        <w:ind w:firstLine="397"/>
        <w:jc w:val="both"/>
        <w:rPr>
          <w:rFonts w:ascii="Times New Roman" w:hAnsi="Times New Roman"/>
          <w:sz w:val="22"/>
          <w:szCs w:val="22"/>
        </w:rPr>
      </w:pPr>
      <w:r w:rsidRPr="00CE6A60">
        <w:rPr>
          <w:rFonts w:ascii="Times New Roman" w:hAnsi="Times New Roman"/>
          <w:sz w:val="22"/>
          <w:szCs w:val="22"/>
        </w:rPr>
        <w:t>Diagrama de ruta obtenido.</w:t>
      </w:r>
    </w:p>
    <w:p w:rsidR="00D35809" w:rsidRPr="00CE6A60" w:rsidRDefault="00D35809" w:rsidP="004C1573">
      <w:pPr>
        <w:spacing w:line="360" w:lineRule="auto"/>
        <w:jc w:val="center"/>
        <w:rPr>
          <w:rFonts w:ascii="Times New Roman" w:hAnsi="Times New Roman"/>
          <w:b/>
          <w:sz w:val="22"/>
          <w:szCs w:val="22"/>
          <w:lang w:val="es-VE"/>
        </w:rPr>
      </w:pPr>
    </w:p>
    <w:p w:rsidR="009A28F2" w:rsidRPr="00CE6A60" w:rsidRDefault="009A28F2" w:rsidP="004C1573">
      <w:pPr>
        <w:spacing w:line="360" w:lineRule="auto"/>
        <w:jc w:val="center"/>
        <w:rPr>
          <w:rFonts w:ascii="Times New Roman" w:hAnsi="Times New Roman"/>
          <w:b/>
          <w:sz w:val="22"/>
          <w:szCs w:val="22"/>
          <w:lang w:val="es-VE"/>
        </w:rPr>
        <w:sectPr w:rsidR="009A28F2" w:rsidRPr="00CE6A60" w:rsidSect="001C303D">
          <w:type w:val="continuous"/>
          <w:pgSz w:w="11906" w:h="16838" w:code="9"/>
          <w:pgMar w:top="1134" w:right="1134" w:bottom="1134" w:left="1134" w:header="709" w:footer="709" w:gutter="0"/>
          <w:cols w:space="708"/>
          <w:docGrid w:linePitch="360"/>
        </w:sectPr>
      </w:pPr>
    </w:p>
    <w:p w:rsidR="00F03D04" w:rsidRPr="00CE6A60" w:rsidRDefault="00E90054" w:rsidP="004C1573">
      <w:pPr>
        <w:spacing w:line="360" w:lineRule="auto"/>
        <w:jc w:val="center"/>
        <w:rPr>
          <w:rFonts w:ascii="Times New Roman" w:hAnsi="Times New Roman"/>
          <w:b/>
          <w:sz w:val="22"/>
          <w:szCs w:val="22"/>
          <w:lang w:val="es-VE"/>
        </w:rPr>
      </w:pPr>
      <w:r w:rsidRPr="00CE6A60">
        <w:rPr>
          <w:rFonts w:ascii="Times New Roman" w:hAnsi="Times New Roman"/>
          <w:b/>
          <w:sz w:val="22"/>
          <w:szCs w:val="22"/>
          <w:lang w:val="es-VE"/>
        </w:rPr>
        <w:lastRenderedPageBreak/>
        <w:t>Discusión</w:t>
      </w:r>
    </w:p>
    <w:p w:rsidR="00F03D04" w:rsidRPr="00CE6A60" w:rsidRDefault="00CD3569" w:rsidP="004C1573">
      <w:pPr>
        <w:spacing w:line="360" w:lineRule="auto"/>
        <w:ind w:firstLine="397"/>
        <w:jc w:val="both"/>
        <w:rPr>
          <w:rFonts w:ascii="Times New Roman" w:hAnsi="Times New Roman"/>
          <w:sz w:val="22"/>
          <w:szCs w:val="22"/>
        </w:rPr>
      </w:pPr>
      <w:r w:rsidRPr="00CE6A60">
        <w:rPr>
          <w:rFonts w:ascii="Times New Roman" w:hAnsi="Times New Roman"/>
          <w:sz w:val="22"/>
          <w:szCs w:val="22"/>
        </w:rPr>
        <w:t>Esta investigación tiene</w:t>
      </w:r>
      <w:r w:rsidR="00F03D04" w:rsidRPr="00CE6A60">
        <w:rPr>
          <w:rFonts w:ascii="Times New Roman" w:hAnsi="Times New Roman"/>
          <w:sz w:val="22"/>
          <w:szCs w:val="22"/>
        </w:rPr>
        <w:t xml:space="preserve"> como objetivo verificar empíricamente a través de un modelo de ruta, la influencia de los factores individuales como</w:t>
      </w:r>
      <w:r w:rsidR="002D430C" w:rsidRPr="00CE6A60">
        <w:rPr>
          <w:rFonts w:ascii="Times New Roman" w:hAnsi="Times New Roman"/>
          <w:sz w:val="22"/>
          <w:szCs w:val="22"/>
        </w:rPr>
        <w:t xml:space="preserve"> la</w:t>
      </w:r>
      <w:r w:rsidR="00F03D04" w:rsidRPr="00CE6A60">
        <w:rPr>
          <w:rFonts w:ascii="Times New Roman" w:hAnsi="Times New Roman"/>
          <w:sz w:val="22"/>
          <w:szCs w:val="22"/>
        </w:rPr>
        <w:t xml:space="preserve"> edad, </w:t>
      </w:r>
      <w:r w:rsidR="002D430C" w:rsidRPr="00CE6A60">
        <w:rPr>
          <w:rFonts w:ascii="Times New Roman" w:hAnsi="Times New Roman"/>
          <w:sz w:val="22"/>
          <w:szCs w:val="22"/>
        </w:rPr>
        <w:t xml:space="preserve">el </w:t>
      </w:r>
      <w:r w:rsidR="00F03D04" w:rsidRPr="00CE6A60">
        <w:rPr>
          <w:rFonts w:ascii="Times New Roman" w:hAnsi="Times New Roman"/>
          <w:sz w:val="22"/>
          <w:szCs w:val="22"/>
        </w:rPr>
        <w:t>sexo,</w:t>
      </w:r>
      <w:r w:rsidR="002D430C" w:rsidRPr="00CE6A60">
        <w:rPr>
          <w:rFonts w:ascii="Times New Roman" w:hAnsi="Times New Roman"/>
          <w:sz w:val="22"/>
          <w:szCs w:val="22"/>
        </w:rPr>
        <w:t xml:space="preserve"> el</w:t>
      </w:r>
      <w:r w:rsidR="00F03D04" w:rsidRPr="00CE6A60">
        <w:rPr>
          <w:rFonts w:ascii="Times New Roman" w:hAnsi="Times New Roman"/>
          <w:sz w:val="22"/>
          <w:szCs w:val="22"/>
        </w:rPr>
        <w:t xml:space="preserve"> nivel socioeconómico y</w:t>
      </w:r>
      <w:r w:rsidR="002D430C" w:rsidRPr="00CE6A60">
        <w:rPr>
          <w:rFonts w:ascii="Times New Roman" w:hAnsi="Times New Roman"/>
          <w:sz w:val="22"/>
          <w:szCs w:val="22"/>
        </w:rPr>
        <w:t xml:space="preserve"> los </w:t>
      </w:r>
      <w:r w:rsidR="00F03D04" w:rsidRPr="00CE6A60">
        <w:rPr>
          <w:rFonts w:ascii="Times New Roman" w:hAnsi="Times New Roman"/>
          <w:sz w:val="22"/>
          <w:szCs w:val="22"/>
        </w:rPr>
        <w:t xml:space="preserve"> factores protectores como la resiliencia,</w:t>
      </w:r>
      <w:r w:rsidR="002D430C" w:rsidRPr="00CE6A60">
        <w:rPr>
          <w:rFonts w:ascii="Times New Roman" w:hAnsi="Times New Roman"/>
          <w:sz w:val="22"/>
          <w:szCs w:val="22"/>
        </w:rPr>
        <w:t xml:space="preserve"> la</w:t>
      </w:r>
      <w:r w:rsidR="00F03D04" w:rsidRPr="00CE6A60">
        <w:rPr>
          <w:rFonts w:ascii="Times New Roman" w:hAnsi="Times New Roman"/>
          <w:sz w:val="22"/>
          <w:szCs w:val="22"/>
        </w:rPr>
        <w:t xml:space="preserve"> autoeficacia generalizada y el apoyo social percibido, sobre el estilo de vida saludable, en pacien</w:t>
      </w:r>
      <w:r w:rsidR="00F86172" w:rsidRPr="00CE6A60">
        <w:rPr>
          <w:rFonts w:ascii="Times New Roman" w:hAnsi="Times New Roman"/>
          <w:sz w:val="22"/>
          <w:szCs w:val="22"/>
        </w:rPr>
        <w:t xml:space="preserve">tes con riesgo cardiovascular; </w:t>
      </w:r>
      <w:r w:rsidR="00F03D04" w:rsidRPr="00CE6A60">
        <w:rPr>
          <w:rFonts w:ascii="Times New Roman" w:hAnsi="Times New Roman"/>
          <w:sz w:val="22"/>
          <w:szCs w:val="22"/>
        </w:rPr>
        <w:t xml:space="preserve">además de establecer las posibles relaciones directas e indirectas entre estas variables, enmarcándose estas relaciones en el área de la Psicología de la Salud. </w:t>
      </w:r>
    </w:p>
    <w:p w:rsidR="00F03D04" w:rsidRPr="00CE6A60" w:rsidRDefault="00CD3569" w:rsidP="004C1573">
      <w:pPr>
        <w:spacing w:line="360" w:lineRule="auto"/>
        <w:ind w:firstLine="397"/>
        <w:jc w:val="both"/>
        <w:rPr>
          <w:rFonts w:ascii="Times New Roman" w:hAnsi="Times New Roman"/>
          <w:sz w:val="22"/>
          <w:szCs w:val="22"/>
        </w:rPr>
      </w:pPr>
      <w:r w:rsidRPr="00CE6A60">
        <w:rPr>
          <w:rFonts w:ascii="Times New Roman" w:hAnsi="Times New Roman"/>
          <w:sz w:val="22"/>
          <w:szCs w:val="22"/>
        </w:rPr>
        <w:t>Para poder determinar</w:t>
      </w:r>
      <w:r w:rsidR="00F03D04" w:rsidRPr="00CE6A60">
        <w:rPr>
          <w:rFonts w:ascii="Times New Roman" w:hAnsi="Times New Roman"/>
          <w:sz w:val="22"/>
          <w:szCs w:val="22"/>
        </w:rPr>
        <w:t xml:space="preserve"> en qué nivel se encuentra la muestra respecto a cada variable, la primera parte de la discusión se enmarca alrededor de los puntajes obtenidos en cada escala utilizada y cómo esto coincide o no, con otros estudios.</w:t>
      </w:r>
    </w:p>
    <w:p w:rsidR="00F03D04" w:rsidRPr="00CE6A60" w:rsidRDefault="00F03D04" w:rsidP="004C1573">
      <w:pPr>
        <w:spacing w:line="360" w:lineRule="auto"/>
        <w:ind w:firstLine="397"/>
        <w:jc w:val="both"/>
        <w:rPr>
          <w:rFonts w:ascii="Times New Roman" w:hAnsi="Times New Roman"/>
          <w:sz w:val="22"/>
          <w:szCs w:val="22"/>
        </w:rPr>
      </w:pPr>
      <w:r w:rsidRPr="00CE6A60">
        <w:rPr>
          <w:rFonts w:ascii="Times New Roman" w:hAnsi="Times New Roman"/>
          <w:sz w:val="22"/>
          <w:szCs w:val="22"/>
        </w:rPr>
        <w:t xml:space="preserve">Al respecto, la muestra estudiada con una edad promedio de 51 años, presenta un nivel medio de estilo de vida saludable, logrando unos hábitos de vida moderados dirigidos a preservar la salud y prevenir las complicaciones cardiovasculares. Estos resultados concuerdan con </w:t>
      </w:r>
      <w:r w:rsidR="00961C18" w:rsidRPr="00CE6A60">
        <w:rPr>
          <w:rFonts w:ascii="Times New Roman" w:hAnsi="Times New Roman"/>
          <w:sz w:val="22"/>
          <w:szCs w:val="22"/>
        </w:rPr>
        <w:t xml:space="preserve">Gorrochotegui, Mendoza, Escudero, Vincens </w:t>
      </w:r>
      <w:r w:rsidR="00BE0E82">
        <w:rPr>
          <w:rFonts w:ascii="Times New Roman" w:hAnsi="Times New Roman"/>
          <w:sz w:val="22"/>
          <w:szCs w:val="22"/>
        </w:rPr>
        <w:t>&amp;</w:t>
      </w:r>
      <w:r w:rsidR="000E3959" w:rsidRPr="00CE6A60">
        <w:rPr>
          <w:rFonts w:ascii="Times New Roman" w:hAnsi="Times New Roman"/>
          <w:sz w:val="22"/>
          <w:szCs w:val="22"/>
        </w:rPr>
        <w:t xml:space="preserve"> </w:t>
      </w:r>
      <w:r w:rsidR="00961C18" w:rsidRPr="00CE6A60">
        <w:rPr>
          <w:rFonts w:ascii="Times New Roman" w:hAnsi="Times New Roman"/>
          <w:sz w:val="22"/>
          <w:szCs w:val="22"/>
        </w:rPr>
        <w:t xml:space="preserve">Romero </w:t>
      </w:r>
      <w:r w:rsidRPr="00CE6A60">
        <w:rPr>
          <w:rFonts w:ascii="Times New Roman" w:hAnsi="Times New Roman"/>
          <w:sz w:val="22"/>
          <w:szCs w:val="22"/>
        </w:rPr>
        <w:t>(2008), en un estudio realizado en Venezuela en pacientes adultos, donde se encontraron factores de riesgo y de protección, enmarcadas estos últimos en conductas saludables moderadas para el si</w:t>
      </w:r>
      <w:r w:rsidR="002A5296" w:rsidRPr="00CE6A60">
        <w:rPr>
          <w:rFonts w:ascii="Times New Roman" w:hAnsi="Times New Roman"/>
          <w:sz w:val="22"/>
          <w:szCs w:val="22"/>
        </w:rPr>
        <w:t xml:space="preserve">stema cardiovascular, como es </w:t>
      </w:r>
      <w:r w:rsidRPr="00CE6A60">
        <w:rPr>
          <w:rFonts w:ascii="Times New Roman" w:hAnsi="Times New Roman"/>
          <w:sz w:val="22"/>
          <w:szCs w:val="22"/>
        </w:rPr>
        <w:t xml:space="preserve">alimentación, consumo de cigarrillo y </w:t>
      </w:r>
      <w:r w:rsidR="002D430C" w:rsidRPr="00CE6A60">
        <w:rPr>
          <w:rFonts w:ascii="Times New Roman" w:hAnsi="Times New Roman"/>
          <w:sz w:val="22"/>
          <w:szCs w:val="22"/>
        </w:rPr>
        <w:t xml:space="preserve">de </w:t>
      </w:r>
      <w:r w:rsidRPr="00CE6A60">
        <w:rPr>
          <w:rFonts w:ascii="Times New Roman" w:hAnsi="Times New Roman"/>
          <w:sz w:val="22"/>
          <w:szCs w:val="22"/>
        </w:rPr>
        <w:t xml:space="preserve">alcohol. </w:t>
      </w:r>
      <w:r w:rsidR="002A5296" w:rsidRPr="00CE6A60">
        <w:rPr>
          <w:rFonts w:ascii="Times New Roman" w:hAnsi="Times New Roman"/>
          <w:sz w:val="22"/>
          <w:szCs w:val="22"/>
        </w:rPr>
        <w:t xml:space="preserve">Algunas de estas conductas están </w:t>
      </w:r>
      <w:r w:rsidRPr="00CE6A60">
        <w:rPr>
          <w:rFonts w:ascii="Times New Roman" w:hAnsi="Times New Roman"/>
          <w:sz w:val="22"/>
          <w:szCs w:val="22"/>
        </w:rPr>
        <w:t xml:space="preserve">en </w:t>
      </w:r>
      <w:r w:rsidR="002A5296" w:rsidRPr="00CE6A60">
        <w:rPr>
          <w:rFonts w:ascii="Times New Roman" w:hAnsi="Times New Roman"/>
          <w:sz w:val="22"/>
          <w:szCs w:val="22"/>
        </w:rPr>
        <w:t xml:space="preserve">alta o </w:t>
      </w:r>
      <w:r w:rsidR="00B00D38" w:rsidRPr="00CE6A60">
        <w:rPr>
          <w:rFonts w:ascii="Times New Roman" w:hAnsi="Times New Roman"/>
          <w:sz w:val="22"/>
          <w:szCs w:val="22"/>
        </w:rPr>
        <w:t xml:space="preserve">en </w:t>
      </w:r>
      <w:r w:rsidR="002A5296" w:rsidRPr="00CE6A60">
        <w:rPr>
          <w:rFonts w:ascii="Times New Roman" w:hAnsi="Times New Roman"/>
          <w:sz w:val="22"/>
          <w:szCs w:val="22"/>
        </w:rPr>
        <w:t xml:space="preserve">baja </w:t>
      </w:r>
      <w:r w:rsidRPr="00CE6A60">
        <w:rPr>
          <w:rFonts w:ascii="Times New Roman" w:hAnsi="Times New Roman"/>
          <w:sz w:val="22"/>
          <w:szCs w:val="22"/>
        </w:rPr>
        <w:t>proporción, siendo los principales en esta investigación los hábitos adecuados de sueño, ali</w:t>
      </w:r>
      <w:r w:rsidR="00B00D38" w:rsidRPr="00CE6A60">
        <w:rPr>
          <w:rFonts w:ascii="Times New Roman" w:hAnsi="Times New Roman"/>
          <w:sz w:val="22"/>
          <w:szCs w:val="22"/>
        </w:rPr>
        <w:t xml:space="preserve">mentación y la actividad física. </w:t>
      </w:r>
    </w:p>
    <w:p w:rsidR="00F03D04" w:rsidRPr="00CE6A60" w:rsidRDefault="00F03D04" w:rsidP="004C1573">
      <w:pPr>
        <w:spacing w:line="360" w:lineRule="auto"/>
        <w:ind w:firstLine="397"/>
        <w:jc w:val="both"/>
        <w:rPr>
          <w:rFonts w:ascii="Times New Roman" w:hAnsi="Times New Roman"/>
          <w:sz w:val="22"/>
          <w:szCs w:val="22"/>
        </w:rPr>
      </w:pPr>
      <w:r w:rsidRPr="00CE6A60">
        <w:rPr>
          <w:rFonts w:ascii="Times New Roman" w:hAnsi="Times New Roman"/>
          <w:sz w:val="22"/>
          <w:szCs w:val="22"/>
        </w:rPr>
        <w:t>Estos resultados permiten fortalecer el hecho de que no sólo es indispensable la disminución del riesgo en la población cardiovascular, dando lugar al enfoque patogénico, sino además es indispensable fortalecer el estilo de vida saludable y así evitar gastos i</w:t>
      </w:r>
      <w:r w:rsidR="001F24B5" w:rsidRPr="00CE6A60">
        <w:rPr>
          <w:rFonts w:ascii="Times New Roman" w:hAnsi="Times New Roman"/>
          <w:sz w:val="22"/>
          <w:szCs w:val="22"/>
        </w:rPr>
        <w:t>nnecesarios</w:t>
      </w:r>
      <w:r w:rsidRPr="00CE6A60">
        <w:rPr>
          <w:rFonts w:ascii="Times New Roman" w:hAnsi="Times New Roman"/>
          <w:sz w:val="22"/>
          <w:szCs w:val="22"/>
        </w:rPr>
        <w:t xml:space="preserve"> que acarrean l</w:t>
      </w:r>
      <w:r w:rsidR="001F24B5" w:rsidRPr="00CE6A60">
        <w:rPr>
          <w:rFonts w:ascii="Times New Roman" w:hAnsi="Times New Roman"/>
          <w:sz w:val="22"/>
          <w:szCs w:val="22"/>
        </w:rPr>
        <w:t>os costos médicos, orientándose</w:t>
      </w:r>
      <w:r w:rsidRPr="00CE6A60">
        <w:rPr>
          <w:rFonts w:ascii="Times New Roman" w:hAnsi="Times New Roman"/>
          <w:sz w:val="22"/>
          <w:szCs w:val="22"/>
        </w:rPr>
        <w:t xml:space="preserve"> además, a la modificación de conductas para preservar la salud, siendo esto uno de los objetivos fundamentales en la Psicología de la Salud (</w:t>
      </w:r>
      <w:r w:rsidR="003B7A40" w:rsidRPr="00CE6A60">
        <w:rPr>
          <w:rFonts w:ascii="Times New Roman" w:hAnsi="Times New Roman"/>
          <w:sz w:val="22"/>
          <w:szCs w:val="22"/>
        </w:rPr>
        <w:t xml:space="preserve">Becoña, Vásquez &amp; Oblitas,  </w:t>
      </w:r>
      <w:r w:rsidRPr="00CE6A60">
        <w:rPr>
          <w:rFonts w:ascii="Times New Roman" w:hAnsi="Times New Roman"/>
          <w:sz w:val="22"/>
          <w:szCs w:val="22"/>
        </w:rPr>
        <w:t xml:space="preserve">2004).  </w:t>
      </w:r>
    </w:p>
    <w:p w:rsidR="00F03D04" w:rsidRPr="00CE6A60" w:rsidRDefault="00F03D04" w:rsidP="004C1573">
      <w:pPr>
        <w:spacing w:line="360" w:lineRule="auto"/>
        <w:ind w:firstLine="397"/>
        <w:jc w:val="both"/>
        <w:rPr>
          <w:rFonts w:ascii="Times New Roman" w:hAnsi="Times New Roman"/>
          <w:sz w:val="22"/>
          <w:szCs w:val="22"/>
        </w:rPr>
      </w:pPr>
      <w:r w:rsidRPr="00CE6A60">
        <w:rPr>
          <w:rFonts w:ascii="Times New Roman" w:hAnsi="Times New Roman"/>
          <w:sz w:val="22"/>
          <w:szCs w:val="22"/>
        </w:rPr>
        <w:t xml:space="preserve">Como resultado de </w:t>
      </w:r>
      <w:r w:rsidR="0072324E" w:rsidRPr="00CE6A60">
        <w:rPr>
          <w:rFonts w:ascii="Times New Roman" w:hAnsi="Times New Roman"/>
          <w:sz w:val="22"/>
          <w:szCs w:val="22"/>
        </w:rPr>
        <w:t>este</w:t>
      </w:r>
      <w:r w:rsidRPr="00CE6A60">
        <w:rPr>
          <w:rFonts w:ascii="Times New Roman" w:hAnsi="Times New Roman"/>
          <w:sz w:val="22"/>
          <w:szCs w:val="22"/>
        </w:rPr>
        <w:t xml:space="preserve"> enfoque, el objetivo principal sería un modelo salugénico que integraría además del bienestar, las fortalezas o rasgos positivos en las personas, siendo una de las variables importantes la resiliencia. </w:t>
      </w:r>
    </w:p>
    <w:p w:rsidR="00F03D04" w:rsidRPr="00CE6A60" w:rsidRDefault="00F03D04" w:rsidP="004C1573">
      <w:pPr>
        <w:spacing w:line="360" w:lineRule="auto"/>
        <w:ind w:firstLine="397"/>
        <w:jc w:val="both"/>
        <w:rPr>
          <w:rFonts w:ascii="Times New Roman" w:hAnsi="Times New Roman"/>
          <w:sz w:val="22"/>
          <w:szCs w:val="22"/>
        </w:rPr>
      </w:pPr>
      <w:r w:rsidRPr="00CE6A60">
        <w:rPr>
          <w:rFonts w:ascii="Times New Roman" w:hAnsi="Times New Roman"/>
          <w:sz w:val="22"/>
          <w:szCs w:val="22"/>
        </w:rPr>
        <w:lastRenderedPageBreak/>
        <w:t xml:space="preserve">De esta forma, la muestra estudiada reporta características moderadas de resiliencia,  lo cual es necesario para llevar a cabo conductas saludables. Esto coincide con los resultados obtenidos por Vargas </w:t>
      </w:r>
      <w:r w:rsidR="00BE0E82">
        <w:rPr>
          <w:rFonts w:ascii="Times New Roman" w:hAnsi="Times New Roman"/>
          <w:sz w:val="22"/>
          <w:szCs w:val="22"/>
        </w:rPr>
        <w:t xml:space="preserve">&amp; </w:t>
      </w:r>
      <w:r w:rsidR="000E3959" w:rsidRPr="00CE6A60">
        <w:rPr>
          <w:rFonts w:ascii="Times New Roman" w:hAnsi="Times New Roman"/>
          <w:sz w:val="22"/>
          <w:szCs w:val="22"/>
        </w:rPr>
        <w:t xml:space="preserve"> </w:t>
      </w:r>
      <w:r w:rsidR="003B7A40" w:rsidRPr="00CE6A60">
        <w:rPr>
          <w:rFonts w:ascii="Times New Roman" w:hAnsi="Times New Roman"/>
          <w:sz w:val="22"/>
          <w:szCs w:val="22"/>
        </w:rPr>
        <w:t xml:space="preserve">Villavicencio </w:t>
      </w:r>
      <w:r w:rsidRPr="00CE6A60">
        <w:rPr>
          <w:rFonts w:ascii="Times New Roman" w:hAnsi="Times New Roman"/>
          <w:sz w:val="22"/>
          <w:szCs w:val="22"/>
        </w:rPr>
        <w:t xml:space="preserve">(2011), quienes </w:t>
      </w:r>
      <w:r w:rsidR="0072324E" w:rsidRPr="00CE6A60">
        <w:rPr>
          <w:rFonts w:ascii="Times New Roman" w:hAnsi="Times New Roman"/>
          <w:sz w:val="22"/>
          <w:szCs w:val="22"/>
        </w:rPr>
        <w:t>reportaron</w:t>
      </w:r>
      <w:r w:rsidRPr="00CE6A60">
        <w:rPr>
          <w:rFonts w:ascii="Times New Roman" w:hAnsi="Times New Roman"/>
          <w:sz w:val="22"/>
          <w:szCs w:val="22"/>
        </w:rPr>
        <w:t xml:space="preserve"> que pacientes con amputación de extremidad inferior debido a la diabetes, presentaban características resilientes moderadas que le permitirían superar la situación de salud, por lo que resulta necesario desarrollarla en cualquier tipo de pacientes, indistintamente de la gravedad de la situación.</w:t>
      </w:r>
    </w:p>
    <w:p w:rsidR="00F03D04" w:rsidRPr="00CE6A60" w:rsidRDefault="00F03D04" w:rsidP="004C1573">
      <w:pPr>
        <w:spacing w:line="360" w:lineRule="auto"/>
        <w:ind w:firstLine="397"/>
        <w:jc w:val="both"/>
        <w:rPr>
          <w:rFonts w:ascii="Times New Roman" w:hAnsi="Times New Roman"/>
          <w:sz w:val="22"/>
          <w:szCs w:val="22"/>
        </w:rPr>
      </w:pPr>
      <w:r w:rsidRPr="00CE6A60">
        <w:rPr>
          <w:rFonts w:ascii="Times New Roman" w:hAnsi="Times New Roman"/>
          <w:sz w:val="22"/>
          <w:szCs w:val="22"/>
        </w:rPr>
        <w:t>Este constructo llamado resiliencia contribuye al desarrollo saludable en presencia de facto</w:t>
      </w:r>
      <w:r w:rsidR="002D430C" w:rsidRPr="00CE6A60">
        <w:rPr>
          <w:rFonts w:ascii="Times New Roman" w:hAnsi="Times New Roman"/>
          <w:sz w:val="22"/>
          <w:szCs w:val="22"/>
        </w:rPr>
        <w:t>res de riesgos como lo es la hipertensión arterial</w:t>
      </w:r>
      <w:r w:rsidRPr="00CE6A60">
        <w:rPr>
          <w:rFonts w:ascii="Times New Roman" w:hAnsi="Times New Roman"/>
          <w:sz w:val="22"/>
          <w:szCs w:val="22"/>
        </w:rPr>
        <w:t xml:space="preserve">, funcionando como un mecanismo superador de problemas adversos y estresantes.   </w:t>
      </w:r>
    </w:p>
    <w:p w:rsidR="00F03D04" w:rsidRPr="00CE6A60" w:rsidRDefault="00F03D04" w:rsidP="004C1573">
      <w:pPr>
        <w:spacing w:line="360" w:lineRule="auto"/>
        <w:ind w:firstLine="397"/>
        <w:jc w:val="both"/>
        <w:rPr>
          <w:rFonts w:ascii="Times New Roman" w:hAnsi="Times New Roman"/>
          <w:sz w:val="22"/>
          <w:szCs w:val="22"/>
        </w:rPr>
      </w:pPr>
      <w:r w:rsidRPr="00CE6A60">
        <w:rPr>
          <w:rFonts w:ascii="Times New Roman" w:hAnsi="Times New Roman"/>
          <w:sz w:val="22"/>
          <w:szCs w:val="22"/>
        </w:rPr>
        <w:t>Otra variable importante de destacar es la autoeficacia generalizada, la cual permite explicar el cambio conductual en la preservación de la salud, observándose una alta prevalencia en la muestra, lo cual contribuye en gran medida al desarrollo de un estilo de vida saludable, es decir que al presentar las personas altos índices de confianza en las propias capacidades, manejan de forma adecuada los dis</w:t>
      </w:r>
      <w:r w:rsidR="002D430C" w:rsidRPr="00CE6A60">
        <w:rPr>
          <w:rFonts w:ascii="Times New Roman" w:hAnsi="Times New Roman"/>
          <w:sz w:val="22"/>
          <w:szCs w:val="22"/>
        </w:rPr>
        <w:t>tintos estresores vitales (Ríos</w:t>
      </w:r>
      <w:r w:rsidR="005B51DC" w:rsidRPr="00CE6A60">
        <w:rPr>
          <w:rFonts w:ascii="Times New Roman" w:hAnsi="Times New Roman"/>
          <w:sz w:val="22"/>
          <w:szCs w:val="22"/>
        </w:rPr>
        <w:t>,</w:t>
      </w:r>
      <w:r w:rsidRPr="00CE6A60">
        <w:rPr>
          <w:rFonts w:ascii="Times New Roman" w:hAnsi="Times New Roman"/>
          <w:sz w:val="22"/>
          <w:szCs w:val="22"/>
        </w:rPr>
        <w:t xml:space="preserve"> </w:t>
      </w:r>
      <w:r w:rsidR="005B51DC" w:rsidRPr="00CE6A60">
        <w:rPr>
          <w:rFonts w:ascii="Times New Roman" w:hAnsi="Times New Roman"/>
          <w:sz w:val="22"/>
          <w:szCs w:val="22"/>
        </w:rPr>
        <w:t xml:space="preserve">Sánchez &amp; Godoy </w:t>
      </w:r>
      <w:r w:rsidRPr="00CE6A60">
        <w:rPr>
          <w:rFonts w:ascii="Times New Roman" w:hAnsi="Times New Roman"/>
          <w:sz w:val="22"/>
          <w:szCs w:val="22"/>
        </w:rPr>
        <w:t>2010), por lo que es razonable pensar que a mayor expectativa de autoeficacia, mejor es el estilo de vida. Estos resultados coinciden con lo</w:t>
      </w:r>
      <w:r w:rsidR="002D430C" w:rsidRPr="00CE6A60">
        <w:rPr>
          <w:rFonts w:ascii="Times New Roman" w:hAnsi="Times New Roman"/>
          <w:sz w:val="22"/>
          <w:szCs w:val="22"/>
        </w:rPr>
        <w:t>s estudios realizados por Rueda</w:t>
      </w:r>
      <w:r w:rsidRPr="00CE6A60">
        <w:rPr>
          <w:rFonts w:ascii="Times New Roman" w:hAnsi="Times New Roman"/>
          <w:sz w:val="22"/>
          <w:szCs w:val="22"/>
        </w:rPr>
        <w:t xml:space="preserve"> </w:t>
      </w:r>
      <w:r w:rsidR="00BE0E82">
        <w:rPr>
          <w:rFonts w:ascii="Times New Roman" w:hAnsi="Times New Roman"/>
          <w:sz w:val="22"/>
          <w:szCs w:val="22"/>
        </w:rPr>
        <w:t>&amp;</w:t>
      </w:r>
      <w:r w:rsidR="000E3959" w:rsidRPr="00CE6A60">
        <w:rPr>
          <w:rFonts w:ascii="Times New Roman" w:hAnsi="Times New Roman"/>
          <w:sz w:val="22"/>
          <w:szCs w:val="22"/>
        </w:rPr>
        <w:t xml:space="preserve"> </w:t>
      </w:r>
      <w:r w:rsidR="005B51DC" w:rsidRPr="00CE6A60">
        <w:rPr>
          <w:rFonts w:ascii="Times New Roman" w:hAnsi="Times New Roman"/>
          <w:sz w:val="22"/>
          <w:szCs w:val="22"/>
        </w:rPr>
        <w:t xml:space="preserve"> Pérez</w:t>
      </w:r>
      <w:r w:rsidR="002D430C" w:rsidRPr="00CE6A60">
        <w:rPr>
          <w:rFonts w:ascii="Times New Roman" w:hAnsi="Times New Roman"/>
          <w:sz w:val="22"/>
          <w:szCs w:val="22"/>
        </w:rPr>
        <w:t xml:space="preserve"> (2004) y Campos</w:t>
      </w:r>
      <w:r w:rsidRPr="00CE6A60">
        <w:rPr>
          <w:rFonts w:ascii="Times New Roman" w:hAnsi="Times New Roman"/>
          <w:sz w:val="22"/>
          <w:szCs w:val="22"/>
        </w:rPr>
        <w:t xml:space="preserve"> </w:t>
      </w:r>
      <w:r w:rsidR="00BE0E82">
        <w:rPr>
          <w:rFonts w:ascii="Times New Roman" w:hAnsi="Times New Roman"/>
          <w:sz w:val="22"/>
          <w:szCs w:val="22"/>
        </w:rPr>
        <w:t>&amp;</w:t>
      </w:r>
      <w:r w:rsidR="000E3959" w:rsidRPr="00CE6A60">
        <w:rPr>
          <w:rFonts w:ascii="Times New Roman" w:hAnsi="Times New Roman"/>
          <w:sz w:val="22"/>
          <w:szCs w:val="22"/>
        </w:rPr>
        <w:t xml:space="preserve"> </w:t>
      </w:r>
      <w:r w:rsidR="005B51DC" w:rsidRPr="00CE6A60">
        <w:rPr>
          <w:rFonts w:ascii="Times New Roman" w:hAnsi="Times New Roman"/>
          <w:sz w:val="22"/>
          <w:szCs w:val="22"/>
        </w:rPr>
        <w:t>Pérez</w:t>
      </w:r>
      <w:r w:rsidRPr="00CE6A60">
        <w:rPr>
          <w:rFonts w:ascii="Times New Roman" w:hAnsi="Times New Roman"/>
          <w:sz w:val="22"/>
          <w:szCs w:val="22"/>
        </w:rPr>
        <w:t xml:space="preserve"> (2007), donde se identifica un nivel alto de la creencia de autoeficacia en pacientes en el área de la salud, y es en éste contexto que se toma como variable primordial en esta muestra. </w:t>
      </w:r>
    </w:p>
    <w:p w:rsidR="00F03D04" w:rsidRPr="00CE6A60" w:rsidRDefault="00F03D04" w:rsidP="004C1573">
      <w:pPr>
        <w:spacing w:line="360" w:lineRule="auto"/>
        <w:ind w:firstLine="397"/>
        <w:jc w:val="both"/>
        <w:rPr>
          <w:rFonts w:ascii="Times New Roman" w:hAnsi="Times New Roman"/>
          <w:sz w:val="22"/>
          <w:szCs w:val="22"/>
        </w:rPr>
      </w:pPr>
      <w:r w:rsidRPr="00CE6A60">
        <w:rPr>
          <w:rFonts w:ascii="Times New Roman" w:hAnsi="Times New Roman"/>
          <w:sz w:val="22"/>
          <w:szCs w:val="22"/>
        </w:rPr>
        <w:t>Esto abre una puerta a la posibilidad de que si est</w:t>
      </w:r>
      <w:bookmarkStart w:id="0" w:name="_GoBack"/>
      <w:bookmarkEnd w:id="0"/>
      <w:r w:rsidRPr="00CE6A60">
        <w:rPr>
          <w:rFonts w:ascii="Times New Roman" w:hAnsi="Times New Roman"/>
          <w:sz w:val="22"/>
          <w:szCs w:val="22"/>
        </w:rPr>
        <w:t>e constructo ha sido utilizado en conductas tan diversas en el área de la salud, sería una propuesta que funcionaría como un elemento catalizador de conductas saludables, influyendo sobre el modo de pensar, sentir y actuar de la muestra seleccionada, de manera, que si alguien desarrollara esta capacidad en su máxima expresión, estaría contribuyendo a su</w:t>
      </w:r>
      <w:r w:rsidR="002D430C" w:rsidRPr="00CE6A60">
        <w:rPr>
          <w:rFonts w:ascii="Times New Roman" w:hAnsi="Times New Roman"/>
          <w:sz w:val="22"/>
          <w:szCs w:val="22"/>
        </w:rPr>
        <w:t xml:space="preserve"> salud (Ríos </w:t>
      </w:r>
      <w:r w:rsidRPr="00CE6A60">
        <w:rPr>
          <w:rFonts w:ascii="Times New Roman" w:hAnsi="Times New Roman"/>
          <w:sz w:val="22"/>
          <w:szCs w:val="22"/>
        </w:rPr>
        <w:t xml:space="preserve"> et al.</w:t>
      </w:r>
      <w:r w:rsidR="002D430C" w:rsidRPr="00CE6A60">
        <w:rPr>
          <w:rFonts w:ascii="Times New Roman" w:hAnsi="Times New Roman"/>
          <w:sz w:val="22"/>
          <w:szCs w:val="22"/>
        </w:rPr>
        <w:t>,</w:t>
      </w:r>
      <w:r w:rsidRPr="00CE6A60">
        <w:rPr>
          <w:rFonts w:ascii="Times New Roman" w:hAnsi="Times New Roman"/>
          <w:sz w:val="22"/>
          <w:szCs w:val="22"/>
        </w:rPr>
        <w:t xml:space="preserve"> 2010). </w:t>
      </w:r>
    </w:p>
    <w:p w:rsidR="00F03D04" w:rsidRPr="00CE6A60" w:rsidRDefault="00F03D04" w:rsidP="004C1573">
      <w:pPr>
        <w:spacing w:line="360" w:lineRule="auto"/>
        <w:ind w:firstLine="397"/>
        <w:jc w:val="both"/>
        <w:rPr>
          <w:rFonts w:ascii="Times New Roman" w:hAnsi="Times New Roman"/>
          <w:sz w:val="22"/>
          <w:szCs w:val="22"/>
        </w:rPr>
      </w:pPr>
      <w:r w:rsidRPr="00CE6A60">
        <w:rPr>
          <w:rFonts w:ascii="Times New Roman" w:hAnsi="Times New Roman"/>
          <w:sz w:val="22"/>
          <w:szCs w:val="22"/>
        </w:rPr>
        <w:t>Sin embargo, la autoeficacia no es la única variable que se destaca en los resultados, con respecto al apoyo social percibido, se observó que la muestra bajo estudio percibe un apoyo social alto, es decir valoran subjetivamente estar rodeado por personas de confianza con las que pueden contar en momentos de crisis, hallazgo similar a los reportados en la inve</w:t>
      </w:r>
      <w:r w:rsidR="002D430C" w:rsidRPr="00CE6A60">
        <w:rPr>
          <w:rFonts w:ascii="Times New Roman" w:hAnsi="Times New Roman"/>
          <w:sz w:val="22"/>
          <w:szCs w:val="22"/>
        </w:rPr>
        <w:t>stigación realizada por La Rosa</w:t>
      </w:r>
      <w:r w:rsidR="00BE0E82">
        <w:rPr>
          <w:rFonts w:ascii="Times New Roman" w:hAnsi="Times New Roman"/>
          <w:sz w:val="22"/>
          <w:szCs w:val="22"/>
        </w:rPr>
        <w:t>, Martin &amp;</w:t>
      </w:r>
      <w:r w:rsidR="006955A2" w:rsidRPr="00CE6A60">
        <w:rPr>
          <w:rFonts w:ascii="Times New Roman" w:hAnsi="Times New Roman"/>
          <w:sz w:val="22"/>
          <w:szCs w:val="22"/>
        </w:rPr>
        <w:t xml:space="preserve"> Bayarre </w:t>
      </w:r>
      <w:r w:rsidRPr="00CE6A60">
        <w:rPr>
          <w:rFonts w:ascii="Times New Roman" w:hAnsi="Times New Roman"/>
          <w:sz w:val="22"/>
          <w:szCs w:val="22"/>
        </w:rPr>
        <w:t>(2007), donde la mayoría de los p</w:t>
      </w:r>
      <w:r w:rsidR="00C14696" w:rsidRPr="00CE6A60">
        <w:rPr>
          <w:rFonts w:ascii="Times New Roman" w:hAnsi="Times New Roman"/>
          <w:sz w:val="22"/>
          <w:szCs w:val="22"/>
        </w:rPr>
        <w:t>acientes hipertensos presentaron</w:t>
      </w:r>
      <w:r w:rsidRPr="00CE6A60">
        <w:rPr>
          <w:rFonts w:ascii="Times New Roman" w:hAnsi="Times New Roman"/>
          <w:sz w:val="22"/>
          <w:szCs w:val="22"/>
        </w:rPr>
        <w:t xml:space="preserve"> altos puntajes de apoyo social, relacionándose en gran medida a la adherencia terapéutica, reduciendo no sólo riesgos asociados a ella, sino evitando caer en conductas poco saludables, además de tener una función reguladora de la presión sanguínea. </w:t>
      </w:r>
    </w:p>
    <w:p w:rsidR="00F03D04" w:rsidRPr="00CE6A60" w:rsidRDefault="00F03D04" w:rsidP="004C1573">
      <w:pPr>
        <w:spacing w:line="360" w:lineRule="auto"/>
        <w:ind w:firstLine="397"/>
        <w:jc w:val="both"/>
        <w:rPr>
          <w:rFonts w:ascii="Times New Roman" w:hAnsi="Times New Roman"/>
          <w:sz w:val="22"/>
          <w:szCs w:val="22"/>
        </w:rPr>
      </w:pPr>
      <w:r w:rsidRPr="00CE6A60">
        <w:rPr>
          <w:rFonts w:ascii="Times New Roman" w:hAnsi="Times New Roman"/>
          <w:sz w:val="22"/>
          <w:szCs w:val="22"/>
        </w:rPr>
        <w:t>Una vez definidas</w:t>
      </w:r>
      <w:r w:rsidR="00C14696" w:rsidRPr="00CE6A60">
        <w:rPr>
          <w:rFonts w:ascii="Times New Roman" w:hAnsi="Times New Roman"/>
          <w:sz w:val="22"/>
          <w:szCs w:val="22"/>
        </w:rPr>
        <w:t xml:space="preserve"> </w:t>
      </w:r>
      <w:r w:rsidRPr="00CE6A60">
        <w:rPr>
          <w:rFonts w:ascii="Times New Roman" w:hAnsi="Times New Roman"/>
          <w:sz w:val="22"/>
          <w:szCs w:val="22"/>
        </w:rPr>
        <w:t xml:space="preserve">las características de la muestra respecto a cada variable, </w:t>
      </w:r>
      <w:r w:rsidR="00C14696" w:rsidRPr="00CE6A60">
        <w:rPr>
          <w:rFonts w:ascii="Times New Roman" w:hAnsi="Times New Roman"/>
          <w:sz w:val="22"/>
          <w:szCs w:val="22"/>
        </w:rPr>
        <w:t xml:space="preserve">se procederá a </w:t>
      </w:r>
      <w:r w:rsidRPr="00CE6A60">
        <w:rPr>
          <w:rFonts w:ascii="Times New Roman" w:hAnsi="Times New Roman"/>
          <w:sz w:val="22"/>
          <w:szCs w:val="22"/>
        </w:rPr>
        <w:t>enmarca</w:t>
      </w:r>
      <w:r w:rsidR="00C14696" w:rsidRPr="00CE6A60">
        <w:rPr>
          <w:rFonts w:ascii="Times New Roman" w:hAnsi="Times New Roman"/>
          <w:sz w:val="22"/>
          <w:szCs w:val="22"/>
        </w:rPr>
        <w:t>r</w:t>
      </w:r>
      <w:r w:rsidRPr="00CE6A60">
        <w:rPr>
          <w:rFonts w:ascii="Times New Roman" w:hAnsi="Times New Roman"/>
          <w:sz w:val="22"/>
          <w:szCs w:val="22"/>
        </w:rPr>
        <w:t xml:space="preserve"> las relaciones múltiples planteadas en el diagrama de ruta</w:t>
      </w:r>
      <w:r w:rsidR="004031BF" w:rsidRPr="00CE6A60">
        <w:rPr>
          <w:rFonts w:ascii="Times New Roman" w:hAnsi="Times New Roman"/>
          <w:sz w:val="22"/>
          <w:szCs w:val="22"/>
        </w:rPr>
        <w:t xml:space="preserve"> de acuerdo a cada hipótesis. </w:t>
      </w:r>
      <w:r w:rsidRPr="00CE6A60">
        <w:rPr>
          <w:rFonts w:ascii="Times New Roman" w:hAnsi="Times New Roman"/>
          <w:sz w:val="22"/>
          <w:szCs w:val="22"/>
        </w:rPr>
        <w:t xml:space="preserve">  </w:t>
      </w:r>
    </w:p>
    <w:p w:rsidR="000E3959" w:rsidRPr="00CE6A60" w:rsidRDefault="00F03D04" w:rsidP="004C1573">
      <w:pPr>
        <w:spacing w:line="360" w:lineRule="auto"/>
        <w:ind w:firstLine="397"/>
        <w:jc w:val="both"/>
        <w:rPr>
          <w:rFonts w:ascii="Times New Roman" w:hAnsi="Times New Roman"/>
          <w:color w:val="000000"/>
          <w:sz w:val="22"/>
          <w:szCs w:val="22"/>
          <w:lang w:val="es-ES"/>
        </w:rPr>
      </w:pPr>
      <w:r w:rsidRPr="00CE6A60">
        <w:rPr>
          <w:rFonts w:ascii="Times New Roman" w:hAnsi="Times New Roman"/>
          <w:sz w:val="22"/>
          <w:szCs w:val="22"/>
        </w:rPr>
        <w:t>De esta manera, se encontró que el estilo de vida saludable está influenciado significativamente por el apoyo so</w:t>
      </w:r>
      <w:r w:rsidR="004031BF" w:rsidRPr="00CE6A60">
        <w:rPr>
          <w:rFonts w:ascii="Times New Roman" w:hAnsi="Times New Roman"/>
          <w:sz w:val="22"/>
          <w:szCs w:val="22"/>
        </w:rPr>
        <w:t>cial percibido y la resiliencia.</w:t>
      </w:r>
      <w:r w:rsidRPr="00CE6A60">
        <w:rPr>
          <w:rFonts w:ascii="Times New Roman" w:hAnsi="Times New Roman"/>
          <w:sz w:val="22"/>
          <w:szCs w:val="22"/>
        </w:rPr>
        <w:t xml:space="preserve"> Esto quiere decir que aq</w:t>
      </w:r>
      <w:r w:rsidR="001853A6" w:rsidRPr="00CE6A60">
        <w:rPr>
          <w:rFonts w:ascii="Times New Roman" w:hAnsi="Times New Roman"/>
          <w:sz w:val="22"/>
          <w:szCs w:val="22"/>
        </w:rPr>
        <w:t>uellos participantes</w:t>
      </w:r>
      <w:r w:rsidRPr="00CE6A60">
        <w:rPr>
          <w:rFonts w:ascii="Times New Roman" w:hAnsi="Times New Roman"/>
          <w:sz w:val="22"/>
          <w:szCs w:val="22"/>
        </w:rPr>
        <w:t xml:space="preserve"> que reportan tener mayor resiliencia y percibir más el apoyo social </w:t>
      </w:r>
      <w:r w:rsidR="001853A6" w:rsidRPr="00CE6A60">
        <w:rPr>
          <w:rFonts w:ascii="Times New Roman" w:hAnsi="Times New Roman"/>
          <w:sz w:val="22"/>
          <w:szCs w:val="22"/>
        </w:rPr>
        <w:t xml:space="preserve">de personas </w:t>
      </w:r>
      <w:r w:rsidRPr="00CE6A60">
        <w:rPr>
          <w:rFonts w:ascii="Times New Roman" w:hAnsi="Times New Roman"/>
          <w:sz w:val="22"/>
          <w:szCs w:val="22"/>
        </w:rPr>
        <w:t>que lo</w:t>
      </w:r>
      <w:r w:rsidR="001853A6" w:rsidRPr="00CE6A60">
        <w:rPr>
          <w:rFonts w:ascii="Times New Roman" w:hAnsi="Times New Roman"/>
          <w:sz w:val="22"/>
          <w:szCs w:val="22"/>
        </w:rPr>
        <w:t>s</w:t>
      </w:r>
      <w:r w:rsidRPr="00CE6A60">
        <w:rPr>
          <w:rFonts w:ascii="Times New Roman" w:hAnsi="Times New Roman"/>
          <w:sz w:val="22"/>
          <w:szCs w:val="22"/>
        </w:rPr>
        <w:t xml:space="preserve"> rodea, se conducirían a un mejor estilo de vida saludable. Estos resultados coinciden con los </w:t>
      </w:r>
      <w:r w:rsidR="004031BF" w:rsidRPr="00CE6A60">
        <w:rPr>
          <w:rFonts w:ascii="Times New Roman" w:hAnsi="Times New Roman"/>
          <w:sz w:val="22"/>
          <w:szCs w:val="22"/>
        </w:rPr>
        <w:t xml:space="preserve">estudios reportados por </w:t>
      </w:r>
      <w:r w:rsidR="000E3959" w:rsidRPr="00CE6A60">
        <w:rPr>
          <w:rFonts w:ascii="Times New Roman" w:hAnsi="Times New Roman"/>
          <w:sz w:val="22"/>
          <w:szCs w:val="22"/>
        </w:rPr>
        <w:t>Pach</w:t>
      </w:r>
      <w:r w:rsidR="00BE0E82">
        <w:rPr>
          <w:rFonts w:ascii="Times New Roman" w:hAnsi="Times New Roman"/>
          <w:sz w:val="22"/>
          <w:szCs w:val="22"/>
        </w:rPr>
        <w:t>eco, Suárez &amp;</w:t>
      </w:r>
      <w:r w:rsidR="000E3959" w:rsidRPr="00CE6A60">
        <w:rPr>
          <w:rFonts w:ascii="Times New Roman" w:hAnsi="Times New Roman"/>
          <w:sz w:val="22"/>
          <w:szCs w:val="22"/>
        </w:rPr>
        <w:t xml:space="preserve"> </w:t>
      </w:r>
      <w:r w:rsidR="006955A2" w:rsidRPr="00CE6A60">
        <w:rPr>
          <w:rFonts w:ascii="Times New Roman" w:hAnsi="Times New Roman"/>
          <w:sz w:val="22"/>
          <w:szCs w:val="22"/>
        </w:rPr>
        <w:t xml:space="preserve"> Angelucci</w:t>
      </w:r>
      <w:r w:rsidR="001853A6" w:rsidRPr="00CE6A60">
        <w:rPr>
          <w:rFonts w:ascii="Times New Roman" w:hAnsi="Times New Roman"/>
          <w:sz w:val="22"/>
          <w:szCs w:val="22"/>
        </w:rPr>
        <w:t xml:space="preserve"> </w:t>
      </w:r>
      <w:r w:rsidR="004031BF" w:rsidRPr="00CE6A60">
        <w:rPr>
          <w:rFonts w:ascii="Times New Roman" w:hAnsi="Times New Roman"/>
          <w:sz w:val="22"/>
          <w:szCs w:val="22"/>
        </w:rPr>
        <w:t>(</w:t>
      </w:r>
      <w:r w:rsidR="001853A6" w:rsidRPr="00CE6A60">
        <w:rPr>
          <w:rFonts w:ascii="Times New Roman" w:hAnsi="Times New Roman"/>
          <w:sz w:val="22"/>
          <w:szCs w:val="22"/>
        </w:rPr>
        <w:t>1998</w:t>
      </w:r>
      <w:r w:rsidR="004031BF" w:rsidRPr="00CE6A60">
        <w:rPr>
          <w:rFonts w:ascii="Times New Roman" w:hAnsi="Times New Roman"/>
          <w:sz w:val="22"/>
          <w:szCs w:val="22"/>
        </w:rPr>
        <w:t xml:space="preserve">), </w:t>
      </w:r>
      <w:r w:rsidR="001853A6" w:rsidRPr="00CE6A60">
        <w:rPr>
          <w:rFonts w:ascii="Times New Roman" w:hAnsi="Times New Roman"/>
          <w:sz w:val="22"/>
          <w:szCs w:val="22"/>
        </w:rPr>
        <w:t xml:space="preserve"> Acosta</w:t>
      </w:r>
      <w:r w:rsidRPr="00CE6A60">
        <w:rPr>
          <w:rFonts w:ascii="Times New Roman" w:hAnsi="Times New Roman"/>
          <w:sz w:val="22"/>
          <w:szCs w:val="22"/>
        </w:rPr>
        <w:t xml:space="preserve"> et al.</w:t>
      </w:r>
      <w:r w:rsidR="001853A6" w:rsidRPr="00CE6A60">
        <w:rPr>
          <w:rFonts w:ascii="Times New Roman" w:hAnsi="Times New Roman"/>
          <w:sz w:val="22"/>
          <w:szCs w:val="22"/>
        </w:rPr>
        <w:t>,</w:t>
      </w:r>
      <w:r w:rsidRPr="00CE6A60">
        <w:rPr>
          <w:rFonts w:ascii="Times New Roman" w:hAnsi="Times New Roman"/>
          <w:sz w:val="22"/>
          <w:szCs w:val="22"/>
        </w:rPr>
        <w:t xml:space="preserve"> </w:t>
      </w:r>
      <w:r w:rsidR="004031BF" w:rsidRPr="00CE6A60">
        <w:rPr>
          <w:rFonts w:ascii="Times New Roman" w:hAnsi="Times New Roman"/>
          <w:sz w:val="22"/>
          <w:szCs w:val="22"/>
        </w:rPr>
        <w:t>(</w:t>
      </w:r>
      <w:r w:rsidRPr="00CE6A60">
        <w:rPr>
          <w:rFonts w:ascii="Times New Roman" w:hAnsi="Times New Roman"/>
          <w:sz w:val="22"/>
          <w:szCs w:val="22"/>
        </w:rPr>
        <w:t>2</w:t>
      </w:r>
      <w:r w:rsidR="001853A6" w:rsidRPr="00CE6A60">
        <w:rPr>
          <w:rFonts w:ascii="Times New Roman" w:hAnsi="Times New Roman"/>
          <w:sz w:val="22"/>
          <w:szCs w:val="22"/>
        </w:rPr>
        <w:t>009</w:t>
      </w:r>
      <w:r w:rsidR="004031BF" w:rsidRPr="00CE6A60">
        <w:rPr>
          <w:rFonts w:ascii="Times New Roman" w:hAnsi="Times New Roman"/>
          <w:sz w:val="22"/>
          <w:szCs w:val="22"/>
        </w:rPr>
        <w:t xml:space="preserve">) y </w:t>
      </w:r>
      <w:r w:rsidR="001853A6" w:rsidRPr="00CE6A60">
        <w:rPr>
          <w:rFonts w:ascii="Times New Roman" w:hAnsi="Times New Roman"/>
          <w:sz w:val="22"/>
          <w:szCs w:val="22"/>
        </w:rPr>
        <w:t xml:space="preserve"> Costa</w:t>
      </w:r>
      <w:r w:rsidR="00BE0E82">
        <w:rPr>
          <w:rFonts w:ascii="Times New Roman" w:hAnsi="Times New Roman"/>
          <w:sz w:val="22"/>
          <w:szCs w:val="22"/>
        </w:rPr>
        <w:t>, Barontini, Forcada, Carrizo &amp;</w:t>
      </w:r>
      <w:r w:rsidR="000E3959" w:rsidRPr="00CE6A60">
        <w:rPr>
          <w:rFonts w:ascii="Times New Roman" w:hAnsi="Times New Roman"/>
          <w:sz w:val="22"/>
          <w:szCs w:val="22"/>
        </w:rPr>
        <w:t xml:space="preserve"> Almada</w:t>
      </w:r>
      <w:r w:rsidRPr="00CE6A60">
        <w:rPr>
          <w:rFonts w:ascii="Times New Roman" w:hAnsi="Times New Roman"/>
          <w:sz w:val="22"/>
          <w:szCs w:val="22"/>
        </w:rPr>
        <w:t xml:space="preserve"> </w:t>
      </w:r>
      <w:r w:rsidR="004031BF" w:rsidRPr="00CE6A60">
        <w:rPr>
          <w:rFonts w:ascii="Times New Roman" w:hAnsi="Times New Roman"/>
          <w:sz w:val="22"/>
          <w:szCs w:val="22"/>
        </w:rPr>
        <w:t>(</w:t>
      </w:r>
      <w:r w:rsidRPr="00CE6A60">
        <w:rPr>
          <w:rFonts w:ascii="Times New Roman" w:hAnsi="Times New Roman"/>
          <w:sz w:val="22"/>
          <w:szCs w:val="22"/>
        </w:rPr>
        <w:t>2010)</w:t>
      </w:r>
      <w:r w:rsidR="001853A6" w:rsidRPr="00CE6A60">
        <w:rPr>
          <w:rFonts w:ascii="Times New Roman" w:hAnsi="Times New Roman"/>
          <w:sz w:val="22"/>
          <w:szCs w:val="22"/>
        </w:rPr>
        <w:t xml:space="preserve"> en contraste con Marín</w:t>
      </w:r>
      <w:r w:rsidRPr="00CE6A60">
        <w:rPr>
          <w:rFonts w:ascii="Times New Roman" w:hAnsi="Times New Roman"/>
          <w:sz w:val="22"/>
          <w:szCs w:val="22"/>
        </w:rPr>
        <w:t xml:space="preserve"> </w:t>
      </w:r>
      <w:r w:rsidR="00BE0E82">
        <w:rPr>
          <w:rFonts w:ascii="Times New Roman" w:hAnsi="Times New Roman"/>
          <w:sz w:val="22"/>
          <w:szCs w:val="22"/>
        </w:rPr>
        <w:t>&amp;</w:t>
      </w:r>
      <w:r w:rsidR="000E3959" w:rsidRPr="00CE6A60">
        <w:rPr>
          <w:rFonts w:ascii="Times New Roman" w:hAnsi="Times New Roman"/>
          <w:sz w:val="22"/>
          <w:szCs w:val="22"/>
        </w:rPr>
        <w:t xml:space="preserve"> </w:t>
      </w:r>
      <w:r w:rsidR="006955A2" w:rsidRPr="00CE6A60">
        <w:rPr>
          <w:rFonts w:ascii="Times New Roman" w:hAnsi="Times New Roman"/>
          <w:sz w:val="22"/>
          <w:szCs w:val="22"/>
        </w:rPr>
        <w:t xml:space="preserve"> Rodrígu</w:t>
      </w:r>
      <w:r w:rsidR="004031BF" w:rsidRPr="00CE6A60">
        <w:rPr>
          <w:rFonts w:ascii="Times New Roman" w:hAnsi="Times New Roman"/>
          <w:sz w:val="22"/>
          <w:szCs w:val="22"/>
        </w:rPr>
        <w:t>ez (</w:t>
      </w:r>
      <w:r w:rsidRPr="00CE6A60">
        <w:rPr>
          <w:rFonts w:ascii="Times New Roman" w:hAnsi="Times New Roman"/>
          <w:sz w:val="22"/>
          <w:szCs w:val="22"/>
        </w:rPr>
        <w:t>2001)</w:t>
      </w:r>
      <w:r w:rsidR="004031BF" w:rsidRPr="00CE6A60">
        <w:rPr>
          <w:rFonts w:ascii="Times New Roman" w:hAnsi="Times New Roman"/>
          <w:sz w:val="22"/>
          <w:szCs w:val="22"/>
        </w:rPr>
        <w:t xml:space="preserve"> quienes reportaron resultados diferentes en cuanto al apoyo social percibido. </w:t>
      </w:r>
      <w:r w:rsidR="000E3959" w:rsidRPr="00CE6A60">
        <w:rPr>
          <w:rFonts w:ascii="Times New Roman" w:hAnsi="Times New Roman"/>
          <w:sz w:val="22"/>
          <w:szCs w:val="22"/>
        </w:rPr>
        <w:t xml:space="preserve"> </w:t>
      </w:r>
    </w:p>
    <w:p w:rsidR="00F03D04" w:rsidRPr="00CE6A60" w:rsidRDefault="00F03D04" w:rsidP="004C1573">
      <w:pPr>
        <w:spacing w:line="360" w:lineRule="auto"/>
        <w:ind w:firstLine="397"/>
        <w:jc w:val="both"/>
        <w:rPr>
          <w:rFonts w:ascii="Times New Roman" w:hAnsi="Times New Roman"/>
          <w:sz w:val="22"/>
          <w:szCs w:val="22"/>
        </w:rPr>
      </w:pPr>
      <w:r w:rsidRPr="00CE6A60">
        <w:rPr>
          <w:rFonts w:ascii="Times New Roman" w:hAnsi="Times New Roman"/>
          <w:sz w:val="22"/>
          <w:szCs w:val="22"/>
        </w:rPr>
        <w:lastRenderedPageBreak/>
        <w:t>Respecto al apoyo social, los re</w:t>
      </w:r>
      <w:r w:rsidR="001853A6" w:rsidRPr="00CE6A60">
        <w:rPr>
          <w:rFonts w:ascii="Times New Roman" w:hAnsi="Times New Roman"/>
          <w:sz w:val="22"/>
          <w:szCs w:val="22"/>
        </w:rPr>
        <w:t>sultados concuerdan con Pacheco</w:t>
      </w:r>
      <w:r w:rsidRPr="00CE6A60">
        <w:rPr>
          <w:rFonts w:ascii="Times New Roman" w:hAnsi="Times New Roman"/>
          <w:sz w:val="22"/>
          <w:szCs w:val="22"/>
        </w:rPr>
        <w:t xml:space="preserve"> et al.</w:t>
      </w:r>
      <w:r w:rsidR="001853A6" w:rsidRPr="00CE6A60">
        <w:rPr>
          <w:rFonts w:ascii="Times New Roman" w:hAnsi="Times New Roman"/>
          <w:sz w:val="22"/>
          <w:szCs w:val="22"/>
        </w:rPr>
        <w:t>, (1998)</w:t>
      </w:r>
      <w:r w:rsidRPr="00CE6A60">
        <w:rPr>
          <w:rFonts w:ascii="Times New Roman" w:hAnsi="Times New Roman"/>
          <w:sz w:val="22"/>
          <w:szCs w:val="22"/>
        </w:rPr>
        <w:t xml:space="preserve"> quienes refieren que el apoyo social percibido es un factor protector de la salud, destacando la importancia para reducir riesgos asociados a ella, </w:t>
      </w:r>
      <w:r w:rsidR="001853A6" w:rsidRPr="00CE6A60">
        <w:rPr>
          <w:rFonts w:ascii="Times New Roman" w:hAnsi="Times New Roman"/>
          <w:sz w:val="22"/>
          <w:szCs w:val="22"/>
        </w:rPr>
        <w:t>a través del e</w:t>
      </w:r>
      <w:r w:rsidRPr="00CE6A60">
        <w:rPr>
          <w:rFonts w:ascii="Times New Roman" w:hAnsi="Times New Roman"/>
          <w:sz w:val="22"/>
          <w:szCs w:val="22"/>
        </w:rPr>
        <w:t xml:space="preserve">stilo de vida. </w:t>
      </w:r>
    </w:p>
    <w:p w:rsidR="00F03D04" w:rsidRPr="00CE6A60" w:rsidRDefault="00F03D04" w:rsidP="004C1573">
      <w:pPr>
        <w:spacing w:line="360" w:lineRule="auto"/>
        <w:ind w:firstLine="397"/>
        <w:jc w:val="both"/>
        <w:rPr>
          <w:rFonts w:ascii="Times New Roman" w:hAnsi="Times New Roman"/>
          <w:sz w:val="22"/>
          <w:szCs w:val="22"/>
        </w:rPr>
      </w:pPr>
      <w:r w:rsidRPr="00CE6A60">
        <w:rPr>
          <w:rFonts w:ascii="Times New Roman" w:hAnsi="Times New Roman"/>
          <w:sz w:val="22"/>
          <w:szCs w:val="22"/>
        </w:rPr>
        <w:t xml:space="preserve">Sin embargo, </w:t>
      </w:r>
      <w:r w:rsidR="001853A6" w:rsidRPr="00CE6A60">
        <w:rPr>
          <w:rFonts w:ascii="Times New Roman" w:hAnsi="Times New Roman"/>
          <w:sz w:val="22"/>
          <w:szCs w:val="22"/>
        </w:rPr>
        <w:t>Marín</w:t>
      </w:r>
      <w:r w:rsidRPr="00CE6A60">
        <w:rPr>
          <w:rFonts w:ascii="Times New Roman" w:hAnsi="Times New Roman"/>
          <w:sz w:val="22"/>
          <w:szCs w:val="22"/>
        </w:rPr>
        <w:t xml:space="preserve"> et al.</w:t>
      </w:r>
      <w:r w:rsidR="001853A6" w:rsidRPr="00CE6A60">
        <w:rPr>
          <w:rFonts w:ascii="Times New Roman" w:hAnsi="Times New Roman"/>
          <w:sz w:val="22"/>
          <w:szCs w:val="22"/>
        </w:rPr>
        <w:t xml:space="preserve">, (2001) </w:t>
      </w:r>
      <w:r w:rsidRPr="00CE6A60">
        <w:rPr>
          <w:rFonts w:ascii="Times New Roman" w:hAnsi="Times New Roman"/>
          <w:sz w:val="22"/>
          <w:szCs w:val="22"/>
        </w:rPr>
        <w:t xml:space="preserve"> </w:t>
      </w:r>
      <w:r w:rsidR="00743656" w:rsidRPr="00CE6A60">
        <w:rPr>
          <w:rFonts w:ascii="Times New Roman" w:hAnsi="Times New Roman"/>
          <w:sz w:val="22"/>
          <w:szCs w:val="22"/>
        </w:rPr>
        <w:t>refiere</w:t>
      </w:r>
      <w:r w:rsidRPr="00CE6A60">
        <w:rPr>
          <w:rFonts w:ascii="Times New Roman" w:hAnsi="Times New Roman"/>
          <w:sz w:val="22"/>
          <w:szCs w:val="22"/>
        </w:rPr>
        <w:t xml:space="preserve"> que el tipo de apoyo que más influye sobre el estilo de vida es el de la familia, lo cual es contrario a esta investigación, </w:t>
      </w:r>
      <w:r w:rsidR="004031BF" w:rsidRPr="00CE6A60">
        <w:rPr>
          <w:rFonts w:ascii="Times New Roman" w:hAnsi="Times New Roman"/>
          <w:sz w:val="22"/>
          <w:szCs w:val="22"/>
        </w:rPr>
        <w:t>donde se reporta</w:t>
      </w:r>
      <w:r w:rsidRPr="00CE6A60">
        <w:rPr>
          <w:rFonts w:ascii="Times New Roman" w:hAnsi="Times New Roman"/>
          <w:sz w:val="22"/>
          <w:szCs w:val="22"/>
        </w:rPr>
        <w:t xml:space="preserve"> mayor influencia del apoyo de amigos sobre el estilo de vida, un elemento que es importante tomar en cuenta. </w:t>
      </w:r>
    </w:p>
    <w:p w:rsidR="00F03D04" w:rsidRPr="00CE6A60" w:rsidRDefault="00F03D04" w:rsidP="004C1573">
      <w:pPr>
        <w:spacing w:line="360" w:lineRule="auto"/>
        <w:ind w:firstLine="397"/>
        <w:jc w:val="both"/>
        <w:rPr>
          <w:rFonts w:ascii="Times New Roman" w:hAnsi="Times New Roman"/>
          <w:sz w:val="22"/>
          <w:szCs w:val="22"/>
        </w:rPr>
      </w:pPr>
      <w:r w:rsidRPr="00CE6A60">
        <w:rPr>
          <w:rFonts w:ascii="Times New Roman" w:hAnsi="Times New Roman"/>
          <w:sz w:val="22"/>
          <w:szCs w:val="22"/>
        </w:rPr>
        <w:t xml:space="preserve">La segunda variable con mayor predicción </w:t>
      </w:r>
      <w:r w:rsidR="00195AF2" w:rsidRPr="00CE6A60">
        <w:rPr>
          <w:rFonts w:ascii="Times New Roman" w:hAnsi="Times New Roman"/>
          <w:sz w:val="22"/>
          <w:szCs w:val="22"/>
        </w:rPr>
        <w:t>del estilo de vida saludable es</w:t>
      </w:r>
      <w:r w:rsidRPr="00CE6A60">
        <w:rPr>
          <w:rFonts w:ascii="Times New Roman" w:hAnsi="Times New Roman"/>
          <w:sz w:val="22"/>
          <w:szCs w:val="22"/>
        </w:rPr>
        <w:t xml:space="preserve"> la resiliencia, el cual se refiere a la capacidad del ser humano para hacer frente a las adversidades, </w:t>
      </w:r>
      <w:r w:rsidR="00443E11" w:rsidRPr="00CE6A60">
        <w:rPr>
          <w:rFonts w:ascii="Times New Roman" w:hAnsi="Times New Roman"/>
          <w:sz w:val="22"/>
          <w:szCs w:val="22"/>
        </w:rPr>
        <w:t>observándose</w:t>
      </w:r>
      <w:r w:rsidRPr="00CE6A60">
        <w:rPr>
          <w:rFonts w:ascii="Times New Roman" w:hAnsi="Times New Roman"/>
          <w:sz w:val="22"/>
          <w:szCs w:val="22"/>
        </w:rPr>
        <w:t xml:space="preserve"> que a pesar de ser baja la relación, es significativa para el desarrollo de conductas dirigidas a preservar la </w:t>
      </w:r>
      <w:r w:rsidR="006955A2" w:rsidRPr="00CE6A60">
        <w:rPr>
          <w:rFonts w:ascii="Times New Roman" w:hAnsi="Times New Roman"/>
          <w:sz w:val="22"/>
          <w:szCs w:val="22"/>
        </w:rPr>
        <w:t xml:space="preserve">salud; esto coincide con Acosta </w:t>
      </w:r>
      <w:r w:rsidRPr="00CE6A60">
        <w:rPr>
          <w:rFonts w:ascii="Times New Roman" w:hAnsi="Times New Roman"/>
          <w:sz w:val="22"/>
          <w:szCs w:val="22"/>
        </w:rPr>
        <w:t xml:space="preserve"> et al</w:t>
      </w:r>
      <w:r w:rsidR="006955A2" w:rsidRPr="00CE6A60">
        <w:rPr>
          <w:rFonts w:ascii="Times New Roman" w:hAnsi="Times New Roman"/>
          <w:sz w:val="22"/>
          <w:szCs w:val="22"/>
        </w:rPr>
        <w:t>.</w:t>
      </w:r>
      <w:r w:rsidR="00F663A2" w:rsidRPr="00CE6A60">
        <w:rPr>
          <w:rFonts w:ascii="Times New Roman" w:hAnsi="Times New Roman"/>
          <w:sz w:val="22"/>
          <w:szCs w:val="22"/>
        </w:rPr>
        <w:t>,</w:t>
      </w:r>
      <w:r w:rsidR="006955A2" w:rsidRPr="00CE6A60">
        <w:rPr>
          <w:rFonts w:ascii="Times New Roman" w:hAnsi="Times New Roman"/>
          <w:sz w:val="22"/>
          <w:szCs w:val="22"/>
        </w:rPr>
        <w:t xml:space="preserve"> (2009) y Costa </w:t>
      </w:r>
      <w:r w:rsidR="00743656" w:rsidRPr="00CE6A60">
        <w:rPr>
          <w:rFonts w:ascii="Times New Roman" w:hAnsi="Times New Roman"/>
          <w:sz w:val="22"/>
          <w:szCs w:val="22"/>
        </w:rPr>
        <w:t xml:space="preserve"> et al.</w:t>
      </w:r>
      <w:r w:rsidR="00F663A2" w:rsidRPr="00CE6A60">
        <w:rPr>
          <w:rFonts w:ascii="Times New Roman" w:hAnsi="Times New Roman"/>
          <w:sz w:val="22"/>
          <w:szCs w:val="22"/>
        </w:rPr>
        <w:t>,</w:t>
      </w:r>
      <w:r w:rsidR="00743656" w:rsidRPr="00CE6A60">
        <w:rPr>
          <w:rFonts w:ascii="Times New Roman" w:hAnsi="Times New Roman"/>
          <w:sz w:val="22"/>
          <w:szCs w:val="22"/>
        </w:rPr>
        <w:t xml:space="preserve"> (2010) </w:t>
      </w:r>
      <w:r w:rsidRPr="00CE6A60">
        <w:rPr>
          <w:rFonts w:ascii="Times New Roman" w:hAnsi="Times New Roman"/>
          <w:sz w:val="22"/>
          <w:szCs w:val="22"/>
        </w:rPr>
        <w:t xml:space="preserve"> quienes revelan que a mayores niveles de resiliencia, mejor es el hábito del sueño, la alimentación, actividad física, conductas preventivas, chequeo médico y menos consumo de drogas lícitas e ilícitas, y por lo tanto menor el riesgo a desarrollar </w:t>
      </w:r>
      <w:r w:rsidR="00082E89" w:rsidRPr="00CE6A60">
        <w:rPr>
          <w:rFonts w:ascii="Times New Roman" w:hAnsi="Times New Roman"/>
          <w:sz w:val="22"/>
          <w:szCs w:val="22"/>
        </w:rPr>
        <w:t>hipertensión arterial</w:t>
      </w:r>
      <w:r w:rsidRPr="00CE6A60">
        <w:rPr>
          <w:rFonts w:ascii="Times New Roman" w:hAnsi="Times New Roman"/>
          <w:sz w:val="22"/>
          <w:szCs w:val="22"/>
        </w:rPr>
        <w:t xml:space="preserve">.  </w:t>
      </w:r>
    </w:p>
    <w:p w:rsidR="00F03D04" w:rsidRPr="00CE6A60" w:rsidRDefault="00F03D04" w:rsidP="004C1573">
      <w:pPr>
        <w:spacing w:line="360" w:lineRule="auto"/>
        <w:ind w:firstLine="397"/>
        <w:jc w:val="both"/>
        <w:rPr>
          <w:rFonts w:ascii="Times New Roman" w:hAnsi="Times New Roman"/>
          <w:sz w:val="22"/>
          <w:szCs w:val="22"/>
        </w:rPr>
      </w:pPr>
      <w:r w:rsidRPr="00CE6A60">
        <w:rPr>
          <w:rFonts w:ascii="Times New Roman" w:hAnsi="Times New Roman"/>
          <w:sz w:val="22"/>
          <w:szCs w:val="22"/>
        </w:rPr>
        <w:t>Sin embargo, a pesar de haber encontrado rela</w:t>
      </w:r>
      <w:r w:rsidR="00443E11" w:rsidRPr="00CE6A60">
        <w:rPr>
          <w:rFonts w:ascii="Times New Roman" w:hAnsi="Times New Roman"/>
          <w:sz w:val="22"/>
          <w:szCs w:val="22"/>
        </w:rPr>
        <w:t xml:space="preserve">ciones significativas entre la </w:t>
      </w:r>
      <w:r w:rsidRPr="00CE6A60">
        <w:rPr>
          <w:rFonts w:ascii="Times New Roman" w:hAnsi="Times New Roman"/>
          <w:sz w:val="22"/>
          <w:szCs w:val="22"/>
        </w:rPr>
        <w:t xml:space="preserve">resiliencia y apoyo social percibido con el estilo de vida saludable, se observó que la fuerza de la predicción varía según la dimensión específica de cada variable y el número de variables involucradas, siendo el apoyo de amigos el más significativo. </w:t>
      </w:r>
    </w:p>
    <w:p w:rsidR="00F03D04" w:rsidRPr="00CE6A60" w:rsidRDefault="00F03D04" w:rsidP="004C1573">
      <w:pPr>
        <w:spacing w:line="360" w:lineRule="auto"/>
        <w:ind w:firstLine="397"/>
        <w:jc w:val="both"/>
        <w:rPr>
          <w:rFonts w:ascii="Times New Roman" w:hAnsi="Times New Roman"/>
          <w:sz w:val="22"/>
          <w:szCs w:val="22"/>
        </w:rPr>
      </w:pPr>
      <w:r w:rsidRPr="00CE6A60">
        <w:rPr>
          <w:rFonts w:ascii="Times New Roman" w:hAnsi="Times New Roman"/>
          <w:sz w:val="22"/>
          <w:szCs w:val="22"/>
        </w:rPr>
        <w:t>Además, al realizar las relaciones de cada variable de forma simple y no múltiple, se encontró que jerárquicamente según el nivel de importancia, el apoyo social percibido y la resiliencia no son las únicas variables que infl</w:t>
      </w:r>
      <w:r w:rsidR="00443E11" w:rsidRPr="00CE6A60">
        <w:rPr>
          <w:rFonts w:ascii="Times New Roman" w:hAnsi="Times New Roman"/>
          <w:sz w:val="22"/>
          <w:szCs w:val="22"/>
        </w:rPr>
        <w:t xml:space="preserve">uyen significativamente sobre </w:t>
      </w:r>
      <w:r w:rsidR="00163E2C" w:rsidRPr="00CE6A60">
        <w:rPr>
          <w:rFonts w:ascii="Times New Roman" w:hAnsi="Times New Roman"/>
          <w:sz w:val="22"/>
          <w:szCs w:val="22"/>
        </w:rPr>
        <w:t>el</w:t>
      </w:r>
      <w:r w:rsidRPr="00CE6A60">
        <w:rPr>
          <w:rFonts w:ascii="Times New Roman" w:hAnsi="Times New Roman"/>
          <w:sz w:val="22"/>
          <w:szCs w:val="22"/>
        </w:rPr>
        <w:t xml:space="preserve"> estilo</w:t>
      </w:r>
      <w:r w:rsidR="00443E11" w:rsidRPr="00CE6A60">
        <w:rPr>
          <w:rFonts w:ascii="Times New Roman" w:hAnsi="Times New Roman"/>
          <w:sz w:val="22"/>
          <w:szCs w:val="22"/>
        </w:rPr>
        <w:t>s</w:t>
      </w:r>
      <w:r w:rsidRPr="00CE6A60">
        <w:rPr>
          <w:rFonts w:ascii="Times New Roman" w:hAnsi="Times New Roman"/>
          <w:sz w:val="22"/>
          <w:szCs w:val="22"/>
        </w:rPr>
        <w:t xml:space="preserve"> de vida saludable, la autoeficacia y el nivel socioeconómico</w:t>
      </w:r>
      <w:r w:rsidR="00443E11" w:rsidRPr="00CE6A60">
        <w:rPr>
          <w:rFonts w:ascii="Times New Roman" w:hAnsi="Times New Roman"/>
          <w:sz w:val="22"/>
          <w:szCs w:val="22"/>
        </w:rPr>
        <w:t xml:space="preserve"> son otras de las variables que las predicen</w:t>
      </w:r>
      <w:r w:rsidRPr="00CE6A60">
        <w:rPr>
          <w:rFonts w:ascii="Times New Roman" w:hAnsi="Times New Roman"/>
          <w:sz w:val="22"/>
          <w:szCs w:val="22"/>
        </w:rPr>
        <w:t xml:space="preserve">. Es decir, que al plantear la interacción de todas estas variables al mismo tiempo sobre el estilo de vida, algunas se ven neutralizadas por otras, disminuyendo su nivel de influencia sobre el estilo de vida saludable. </w:t>
      </w:r>
    </w:p>
    <w:p w:rsidR="00F03D04" w:rsidRPr="00CE6A60" w:rsidRDefault="00F03D04" w:rsidP="004C1573">
      <w:pPr>
        <w:spacing w:line="360" w:lineRule="auto"/>
        <w:ind w:firstLine="397"/>
        <w:jc w:val="both"/>
        <w:rPr>
          <w:rFonts w:ascii="Times New Roman" w:hAnsi="Times New Roman"/>
          <w:sz w:val="22"/>
          <w:szCs w:val="22"/>
        </w:rPr>
      </w:pPr>
      <w:r w:rsidRPr="00CE6A60">
        <w:rPr>
          <w:rFonts w:ascii="Times New Roman" w:hAnsi="Times New Roman"/>
          <w:sz w:val="22"/>
          <w:szCs w:val="22"/>
        </w:rPr>
        <w:t>Esto con</w:t>
      </w:r>
      <w:r w:rsidR="00F663A2" w:rsidRPr="00CE6A60">
        <w:rPr>
          <w:rFonts w:ascii="Times New Roman" w:hAnsi="Times New Roman"/>
          <w:sz w:val="22"/>
          <w:szCs w:val="22"/>
        </w:rPr>
        <w:t>cuerda con Carpi,</w:t>
      </w:r>
      <w:r w:rsidR="00743656" w:rsidRPr="00CE6A60">
        <w:rPr>
          <w:rFonts w:ascii="Times New Roman" w:hAnsi="Times New Roman"/>
          <w:sz w:val="22"/>
          <w:szCs w:val="22"/>
        </w:rPr>
        <w:t xml:space="preserve"> </w:t>
      </w:r>
      <w:r w:rsidR="00F663A2" w:rsidRPr="00CE6A60">
        <w:rPr>
          <w:rFonts w:ascii="Times New Roman" w:hAnsi="Times New Roman"/>
          <w:sz w:val="22"/>
          <w:szCs w:val="22"/>
        </w:rPr>
        <w:t xml:space="preserve">González, Zurriaga, Marzo &amp;  Buunk </w:t>
      </w:r>
      <w:r w:rsidR="00743656" w:rsidRPr="00CE6A60">
        <w:rPr>
          <w:rFonts w:ascii="Times New Roman" w:hAnsi="Times New Roman"/>
          <w:sz w:val="22"/>
          <w:szCs w:val="22"/>
        </w:rPr>
        <w:t xml:space="preserve">(2009) </w:t>
      </w:r>
      <w:r w:rsidRPr="00CE6A60">
        <w:rPr>
          <w:rFonts w:ascii="Times New Roman" w:hAnsi="Times New Roman"/>
          <w:sz w:val="22"/>
          <w:szCs w:val="22"/>
        </w:rPr>
        <w:t xml:space="preserve"> quienes estudiaron las diferencias significativas entre la autoeficacia y la percepción de control sobre las conductas preventivas de la enfermedad cardiovascular; concluyendo que la autoeficacia influye significativamente sobre la conducta preventiva, más que la percepción de control, por lo que esta variable si se relaciona significativamente con el estilo de vida, cuando no se presentan otras variables que puedan minimizar su efecto directo. </w:t>
      </w:r>
    </w:p>
    <w:p w:rsidR="00F03D04" w:rsidRPr="00CE6A60" w:rsidRDefault="00F03D04" w:rsidP="004C1573">
      <w:pPr>
        <w:spacing w:line="360" w:lineRule="auto"/>
        <w:ind w:firstLine="397"/>
        <w:jc w:val="both"/>
        <w:rPr>
          <w:rFonts w:ascii="Times New Roman" w:hAnsi="Times New Roman"/>
          <w:sz w:val="22"/>
          <w:szCs w:val="22"/>
        </w:rPr>
      </w:pPr>
      <w:r w:rsidRPr="00CE6A60">
        <w:rPr>
          <w:rFonts w:ascii="Times New Roman" w:hAnsi="Times New Roman"/>
          <w:sz w:val="22"/>
          <w:szCs w:val="22"/>
        </w:rPr>
        <w:t xml:space="preserve">Por su parte, </w:t>
      </w:r>
      <w:r w:rsidR="006479EC" w:rsidRPr="00CE6A60">
        <w:rPr>
          <w:rFonts w:ascii="Times New Roman" w:hAnsi="Times New Roman"/>
          <w:sz w:val="22"/>
          <w:szCs w:val="22"/>
        </w:rPr>
        <w:t xml:space="preserve">Rosvall, Engstrom, Berglund &amp; Hegblad (2008) afirman que </w:t>
      </w:r>
      <w:r w:rsidRPr="00CE6A60">
        <w:rPr>
          <w:rFonts w:ascii="Times New Roman" w:hAnsi="Times New Roman"/>
          <w:sz w:val="22"/>
          <w:szCs w:val="22"/>
        </w:rPr>
        <w:t>el nivel socioec</w:t>
      </w:r>
      <w:r w:rsidR="00743656" w:rsidRPr="00CE6A60">
        <w:rPr>
          <w:rFonts w:ascii="Times New Roman" w:hAnsi="Times New Roman"/>
          <w:sz w:val="22"/>
          <w:szCs w:val="22"/>
        </w:rPr>
        <w:t>onómico</w:t>
      </w:r>
      <w:r w:rsidR="006479EC" w:rsidRPr="00CE6A60">
        <w:rPr>
          <w:rFonts w:ascii="Times New Roman" w:hAnsi="Times New Roman"/>
          <w:sz w:val="22"/>
          <w:szCs w:val="22"/>
        </w:rPr>
        <w:t xml:space="preserve"> </w:t>
      </w:r>
      <w:r w:rsidRPr="00CE6A60">
        <w:rPr>
          <w:rFonts w:ascii="Times New Roman" w:hAnsi="Times New Roman"/>
          <w:sz w:val="22"/>
          <w:szCs w:val="22"/>
        </w:rPr>
        <w:t>influye de forma significativa en el tipo de conducta que se realiza, afectando positiva o negativamente la salud, es decir a mayor nivel socioeconómico, mayor es el estilo de vida saludable. Sin embargo, este estudio tuvo una diferencia en la dirección de la relación, mientras que en los resultados arrojados por Rosva</w:t>
      </w:r>
      <w:r w:rsidR="00743656" w:rsidRPr="00CE6A60">
        <w:rPr>
          <w:rFonts w:ascii="Times New Roman" w:hAnsi="Times New Roman"/>
          <w:sz w:val="22"/>
          <w:szCs w:val="22"/>
        </w:rPr>
        <w:t>ll</w:t>
      </w:r>
      <w:r w:rsidRPr="00CE6A60">
        <w:rPr>
          <w:rFonts w:ascii="Times New Roman" w:hAnsi="Times New Roman"/>
          <w:sz w:val="22"/>
          <w:szCs w:val="22"/>
        </w:rPr>
        <w:t xml:space="preserve"> et al.</w:t>
      </w:r>
      <w:r w:rsidR="00743656" w:rsidRPr="00CE6A60">
        <w:rPr>
          <w:rFonts w:ascii="Times New Roman" w:hAnsi="Times New Roman"/>
          <w:sz w:val="22"/>
          <w:szCs w:val="22"/>
        </w:rPr>
        <w:t>,</w:t>
      </w:r>
      <w:r w:rsidRPr="00CE6A60">
        <w:rPr>
          <w:rFonts w:ascii="Times New Roman" w:hAnsi="Times New Roman"/>
          <w:sz w:val="22"/>
          <w:szCs w:val="22"/>
        </w:rPr>
        <w:t xml:space="preserve"> (2008) la dirección de la relación fue positiva</w:t>
      </w:r>
      <w:r w:rsidR="00743656" w:rsidRPr="00CE6A60">
        <w:rPr>
          <w:rFonts w:ascii="Times New Roman" w:hAnsi="Times New Roman"/>
          <w:sz w:val="22"/>
          <w:szCs w:val="22"/>
        </w:rPr>
        <w:t>,</w:t>
      </w:r>
      <w:r w:rsidRPr="00CE6A60">
        <w:rPr>
          <w:rFonts w:ascii="Times New Roman" w:hAnsi="Times New Roman"/>
          <w:sz w:val="22"/>
          <w:szCs w:val="22"/>
        </w:rPr>
        <w:t xml:space="preserve">  en la presente investigación ocurrió lo contrario, </w:t>
      </w:r>
      <w:r w:rsidR="00743656" w:rsidRPr="00CE6A60">
        <w:rPr>
          <w:rFonts w:ascii="Times New Roman" w:hAnsi="Times New Roman"/>
          <w:sz w:val="22"/>
          <w:szCs w:val="22"/>
        </w:rPr>
        <w:t xml:space="preserve">es decir, </w:t>
      </w:r>
      <w:r w:rsidRPr="00CE6A60">
        <w:rPr>
          <w:rFonts w:ascii="Times New Roman" w:hAnsi="Times New Roman"/>
          <w:sz w:val="22"/>
          <w:szCs w:val="22"/>
        </w:rPr>
        <w:t>a menor nivel socioeconómico mejor fue el estilo de vi</w:t>
      </w:r>
      <w:r w:rsidR="006479EC" w:rsidRPr="00CE6A60">
        <w:rPr>
          <w:rFonts w:ascii="Times New Roman" w:hAnsi="Times New Roman"/>
          <w:sz w:val="22"/>
          <w:szCs w:val="22"/>
        </w:rPr>
        <w:t>da saludable. Además, se observa</w:t>
      </w:r>
      <w:r w:rsidRPr="00CE6A60">
        <w:rPr>
          <w:rFonts w:ascii="Times New Roman" w:hAnsi="Times New Roman"/>
          <w:sz w:val="22"/>
          <w:szCs w:val="22"/>
        </w:rPr>
        <w:t xml:space="preserve"> que cuando está</w:t>
      </w:r>
      <w:r w:rsidR="006479EC" w:rsidRPr="00CE6A60">
        <w:rPr>
          <w:rFonts w:ascii="Times New Roman" w:hAnsi="Times New Roman"/>
          <w:sz w:val="22"/>
          <w:szCs w:val="22"/>
        </w:rPr>
        <w:t>n presentes otras variables, se</w:t>
      </w:r>
      <w:r w:rsidRPr="00CE6A60">
        <w:rPr>
          <w:rFonts w:ascii="Times New Roman" w:hAnsi="Times New Roman"/>
          <w:sz w:val="22"/>
          <w:szCs w:val="22"/>
        </w:rPr>
        <w:t xml:space="preserve"> contrarresta su efecto directo sobre las conductas preventivas, pudiendo explicar esto que el nivel socioeconómico en las relaciones múltiples no haya resultado significativo. </w:t>
      </w:r>
    </w:p>
    <w:p w:rsidR="00F03D04" w:rsidRPr="00CE6A60" w:rsidRDefault="00F03D04" w:rsidP="004C1573">
      <w:pPr>
        <w:spacing w:line="360" w:lineRule="auto"/>
        <w:ind w:firstLine="397"/>
        <w:jc w:val="both"/>
        <w:rPr>
          <w:rFonts w:ascii="Times New Roman" w:hAnsi="Times New Roman"/>
          <w:sz w:val="22"/>
          <w:szCs w:val="22"/>
        </w:rPr>
      </w:pPr>
      <w:r w:rsidRPr="00CE6A60">
        <w:rPr>
          <w:rFonts w:ascii="Times New Roman" w:hAnsi="Times New Roman"/>
          <w:sz w:val="22"/>
          <w:szCs w:val="22"/>
        </w:rPr>
        <w:t xml:space="preserve">Por último, en cuanto </w:t>
      </w:r>
      <w:r w:rsidR="00163E2C" w:rsidRPr="00CE6A60">
        <w:rPr>
          <w:rFonts w:ascii="Times New Roman" w:hAnsi="Times New Roman"/>
          <w:sz w:val="22"/>
          <w:szCs w:val="22"/>
        </w:rPr>
        <w:t xml:space="preserve">a </w:t>
      </w:r>
      <w:r w:rsidRPr="00CE6A60">
        <w:rPr>
          <w:rFonts w:ascii="Times New Roman" w:hAnsi="Times New Roman"/>
          <w:sz w:val="22"/>
          <w:szCs w:val="22"/>
        </w:rPr>
        <w:t xml:space="preserve">la edad y el sexo </w:t>
      </w:r>
      <w:r w:rsidR="00163E2C" w:rsidRPr="00CE6A60">
        <w:rPr>
          <w:rFonts w:ascii="Times New Roman" w:hAnsi="Times New Roman"/>
          <w:sz w:val="22"/>
          <w:szCs w:val="22"/>
        </w:rPr>
        <w:t xml:space="preserve">se evidencia que estas </w:t>
      </w:r>
      <w:r w:rsidRPr="00CE6A60">
        <w:rPr>
          <w:rFonts w:ascii="Times New Roman" w:hAnsi="Times New Roman"/>
          <w:sz w:val="22"/>
          <w:szCs w:val="22"/>
        </w:rPr>
        <w:t>no presentan relaciones significativas con el estilo de vida saludable, pudiendo explicarse porque en su mayoría prevalece la edad mayor a 50, lo cual limita verificar algunas diferencias en los rangos de edad.  Asimismo ocurre con el sexo, donde result</w:t>
      </w:r>
      <w:r w:rsidR="001B0169" w:rsidRPr="00CE6A60">
        <w:rPr>
          <w:rFonts w:ascii="Times New Roman" w:hAnsi="Times New Roman"/>
          <w:sz w:val="22"/>
          <w:szCs w:val="22"/>
        </w:rPr>
        <w:t>ó</w:t>
      </w:r>
      <w:r w:rsidRPr="00CE6A60">
        <w:rPr>
          <w:rFonts w:ascii="Times New Roman" w:hAnsi="Times New Roman"/>
          <w:sz w:val="22"/>
          <w:szCs w:val="22"/>
        </w:rPr>
        <w:t xml:space="preserve"> </w:t>
      </w:r>
      <w:r w:rsidR="001B0169" w:rsidRPr="00CE6A60">
        <w:rPr>
          <w:rFonts w:ascii="Times New Roman" w:hAnsi="Times New Roman"/>
          <w:sz w:val="22"/>
          <w:szCs w:val="22"/>
        </w:rPr>
        <w:lastRenderedPageBreak/>
        <w:t>no significativo</w:t>
      </w:r>
      <w:r w:rsidRPr="00CE6A60">
        <w:rPr>
          <w:rFonts w:ascii="Times New Roman" w:hAnsi="Times New Roman"/>
          <w:sz w:val="22"/>
          <w:szCs w:val="22"/>
        </w:rPr>
        <w:t xml:space="preserve"> respecto al estilo de vida saludable, resultados que no coinciden con lo propuesto por Pacheco et al.</w:t>
      </w:r>
      <w:r w:rsidR="00743656" w:rsidRPr="00CE6A60">
        <w:rPr>
          <w:rFonts w:ascii="Times New Roman" w:hAnsi="Times New Roman"/>
          <w:sz w:val="22"/>
          <w:szCs w:val="22"/>
        </w:rPr>
        <w:t xml:space="preserve">, (1998) </w:t>
      </w:r>
      <w:r w:rsidRPr="00CE6A60">
        <w:rPr>
          <w:rFonts w:ascii="Times New Roman" w:hAnsi="Times New Roman"/>
          <w:sz w:val="22"/>
          <w:szCs w:val="22"/>
        </w:rPr>
        <w:t xml:space="preserve"> donde </w:t>
      </w:r>
      <w:r w:rsidR="007A0A28" w:rsidRPr="00CE6A60">
        <w:rPr>
          <w:rFonts w:ascii="Times New Roman" w:hAnsi="Times New Roman"/>
          <w:sz w:val="22"/>
          <w:szCs w:val="22"/>
        </w:rPr>
        <w:t>se reporta</w:t>
      </w:r>
      <w:r w:rsidRPr="00CE6A60">
        <w:rPr>
          <w:rFonts w:ascii="Times New Roman" w:hAnsi="Times New Roman"/>
          <w:sz w:val="22"/>
          <w:szCs w:val="22"/>
        </w:rPr>
        <w:t xml:space="preserve"> que existe una diferencia en el estilo de vida de acuerdo al sexo, es decir las mujeres presentaban mejor estilo de vida en relación a los hombres. </w:t>
      </w:r>
    </w:p>
    <w:p w:rsidR="00F03D04" w:rsidRPr="00CE6A60" w:rsidRDefault="00F03D04" w:rsidP="004C1573">
      <w:pPr>
        <w:spacing w:line="360" w:lineRule="auto"/>
        <w:ind w:firstLine="397"/>
        <w:jc w:val="both"/>
        <w:rPr>
          <w:rFonts w:ascii="Times New Roman" w:hAnsi="Times New Roman"/>
          <w:sz w:val="22"/>
          <w:szCs w:val="22"/>
        </w:rPr>
      </w:pPr>
      <w:r w:rsidRPr="00CE6A60">
        <w:rPr>
          <w:rFonts w:ascii="Times New Roman" w:hAnsi="Times New Roman"/>
          <w:sz w:val="22"/>
          <w:szCs w:val="22"/>
        </w:rPr>
        <w:t xml:space="preserve">Si bien es cierto que las relaciones planteadas anteriormente representa la ruta principal o directa hacia el estilo de vida saludable, existen otras relaciones que interactúan hasta llegar a la conducta saludable, funcionando como variables moderadoras. </w:t>
      </w:r>
    </w:p>
    <w:p w:rsidR="00F03D04" w:rsidRPr="00CE6A60" w:rsidRDefault="00F03D04" w:rsidP="004C1573">
      <w:pPr>
        <w:spacing w:line="360" w:lineRule="auto"/>
        <w:ind w:firstLine="397"/>
        <w:jc w:val="both"/>
        <w:rPr>
          <w:rFonts w:ascii="Times New Roman" w:hAnsi="Times New Roman"/>
          <w:sz w:val="22"/>
          <w:szCs w:val="22"/>
        </w:rPr>
      </w:pPr>
      <w:r w:rsidRPr="00CE6A60">
        <w:rPr>
          <w:rFonts w:ascii="Times New Roman" w:hAnsi="Times New Roman"/>
          <w:sz w:val="22"/>
          <w:szCs w:val="22"/>
        </w:rPr>
        <w:t xml:space="preserve">En cuanto a la variable de resiliencia, en la presente investigación se </w:t>
      </w:r>
      <w:r w:rsidR="00AD0EA2" w:rsidRPr="00CE6A60">
        <w:rPr>
          <w:rFonts w:ascii="Times New Roman" w:hAnsi="Times New Roman"/>
          <w:sz w:val="22"/>
          <w:szCs w:val="22"/>
        </w:rPr>
        <w:t>evidencia</w:t>
      </w:r>
      <w:r w:rsidRPr="00CE6A60">
        <w:rPr>
          <w:rFonts w:ascii="Times New Roman" w:hAnsi="Times New Roman"/>
          <w:sz w:val="22"/>
          <w:szCs w:val="22"/>
        </w:rPr>
        <w:t xml:space="preserve"> que a pesar de que la autoeficacia no es un predictor significativo en las relaciones múltiples planteadas sobre el estilo de vida saludable, si lo es para el desarrollo de la resiliencia, es decir que a mayor autoeficacia, mayores son las características resilientes en la persona. De manera que coincide con lo expuesto por Fiorentino (2008), donde señala que la resiliencia no es un recurso que se forme de la nada, sino en la i</w:t>
      </w:r>
      <w:r w:rsidR="00AD0EA2" w:rsidRPr="00CE6A60">
        <w:rPr>
          <w:rFonts w:ascii="Times New Roman" w:hAnsi="Times New Roman"/>
          <w:sz w:val="22"/>
          <w:szCs w:val="22"/>
        </w:rPr>
        <w:t xml:space="preserve">nteracción con otras variables, </w:t>
      </w:r>
      <w:r w:rsidRPr="00CE6A60">
        <w:rPr>
          <w:rFonts w:ascii="Times New Roman" w:hAnsi="Times New Roman"/>
          <w:sz w:val="22"/>
          <w:szCs w:val="22"/>
        </w:rPr>
        <w:t xml:space="preserve">destacándose entre ellas la autoeficacia. </w:t>
      </w:r>
    </w:p>
    <w:p w:rsidR="00F03D04" w:rsidRPr="00CE6A60" w:rsidRDefault="00F03D04" w:rsidP="004C1573">
      <w:pPr>
        <w:spacing w:line="360" w:lineRule="auto"/>
        <w:ind w:firstLine="397"/>
        <w:jc w:val="both"/>
        <w:rPr>
          <w:rFonts w:ascii="Times New Roman" w:hAnsi="Times New Roman"/>
          <w:sz w:val="22"/>
          <w:szCs w:val="22"/>
        </w:rPr>
      </w:pPr>
      <w:r w:rsidRPr="00CE6A60">
        <w:rPr>
          <w:rFonts w:ascii="Times New Roman" w:hAnsi="Times New Roman"/>
          <w:sz w:val="22"/>
          <w:szCs w:val="22"/>
        </w:rPr>
        <w:t xml:space="preserve">Esto permite observar, que la autoeficacia </w:t>
      </w:r>
      <w:r w:rsidR="00AD0EA2" w:rsidRPr="00CE6A60">
        <w:rPr>
          <w:rFonts w:ascii="Times New Roman" w:hAnsi="Times New Roman"/>
          <w:sz w:val="22"/>
          <w:szCs w:val="22"/>
        </w:rPr>
        <w:t xml:space="preserve">si bien </w:t>
      </w:r>
      <w:r w:rsidRPr="00CE6A60">
        <w:rPr>
          <w:rFonts w:ascii="Times New Roman" w:hAnsi="Times New Roman"/>
          <w:sz w:val="22"/>
          <w:szCs w:val="22"/>
        </w:rPr>
        <w:t xml:space="preserve">no tiene </w:t>
      </w:r>
      <w:r w:rsidR="00AD0EA2" w:rsidRPr="00CE6A60">
        <w:rPr>
          <w:rFonts w:ascii="Times New Roman" w:hAnsi="Times New Roman"/>
          <w:sz w:val="22"/>
          <w:szCs w:val="22"/>
        </w:rPr>
        <w:t xml:space="preserve">un </w:t>
      </w:r>
      <w:r w:rsidRPr="00CE6A60">
        <w:rPr>
          <w:rFonts w:ascii="Times New Roman" w:hAnsi="Times New Roman"/>
          <w:sz w:val="22"/>
          <w:szCs w:val="22"/>
        </w:rPr>
        <w:t xml:space="preserve">efecto directo sobre el estilo de vida saludable en interacción con otras, si lo tiene de forma indirecta sobre la resiliencia, es decir, </w:t>
      </w:r>
      <w:r w:rsidR="00AD0EA2" w:rsidRPr="00CE6A60">
        <w:rPr>
          <w:rFonts w:ascii="Times New Roman" w:hAnsi="Times New Roman"/>
          <w:sz w:val="22"/>
          <w:szCs w:val="22"/>
        </w:rPr>
        <w:t xml:space="preserve">esta última variable </w:t>
      </w:r>
      <w:r w:rsidRPr="00CE6A60">
        <w:rPr>
          <w:rFonts w:ascii="Times New Roman" w:hAnsi="Times New Roman"/>
          <w:sz w:val="22"/>
          <w:szCs w:val="22"/>
        </w:rPr>
        <w:t xml:space="preserve"> funciona como una variable moderadora entre la autoeficacia y el estilo de vida saludable.  </w:t>
      </w:r>
    </w:p>
    <w:p w:rsidR="00F03D04" w:rsidRPr="00CE6A60" w:rsidRDefault="00F03D04" w:rsidP="004C1573">
      <w:pPr>
        <w:spacing w:line="360" w:lineRule="auto"/>
        <w:ind w:firstLine="397"/>
        <w:jc w:val="both"/>
        <w:rPr>
          <w:rFonts w:ascii="Times New Roman" w:hAnsi="Times New Roman"/>
          <w:sz w:val="22"/>
          <w:szCs w:val="22"/>
        </w:rPr>
      </w:pPr>
      <w:r w:rsidRPr="00CE6A60">
        <w:rPr>
          <w:rFonts w:ascii="Times New Roman" w:hAnsi="Times New Roman"/>
          <w:sz w:val="22"/>
          <w:szCs w:val="22"/>
        </w:rPr>
        <w:t>Sin embargo, a pesar de encontrar</w:t>
      </w:r>
      <w:r w:rsidR="00A45393" w:rsidRPr="00CE6A60">
        <w:rPr>
          <w:rFonts w:ascii="Times New Roman" w:hAnsi="Times New Roman"/>
          <w:sz w:val="22"/>
          <w:szCs w:val="22"/>
        </w:rPr>
        <w:t>se</w:t>
      </w:r>
      <w:r w:rsidRPr="00CE6A60">
        <w:rPr>
          <w:rFonts w:ascii="Times New Roman" w:hAnsi="Times New Roman"/>
          <w:sz w:val="22"/>
          <w:szCs w:val="22"/>
        </w:rPr>
        <w:t xml:space="preserve"> una relación positiva significativa </w:t>
      </w:r>
      <w:r w:rsidR="00A45393" w:rsidRPr="00CE6A60">
        <w:rPr>
          <w:rFonts w:ascii="Times New Roman" w:hAnsi="Times New Roman"/>
          <w:sz w:val="22"/>
          <w:szCs w:val="22"/>
        </w:rPr>
        <w:t xml:space="preserve">de la resiliencia con la </w:t>
      </w:r>
      <w:r w:rsidRPr="00CE6A60">
        <w:rPr>
          <w:rFonts w:ascii="Times New Roman" w:hAnsi="Times New Roman"/>
          <w:sz w:val="22"/>
          <w:szCs w:val="22"/>
        </w:rPr>
        <w:t xml:space="preserve">autoeficacia, en el caso del apoyo social percibido </w:t>
      </w:r>
      <w:r w:rsidR="00A45393" w:rsidRPr="00CE6A60">
        <w:rPr>
          <w:rFonts w:ascii="Times New Roman" w:hAnsi="Times New Roman"/>
          <w:sz w:val="22"/>
          <w:szCs w:val="22"/>
        </w:rPr>
        <w:t>no ocurre lo mismo, se observa</w:t>
      </w:r>
      <w:r w:rsidRPr="00CE6A60">
        <w:rPr>
          <w:rFonts w:ascii="Times New Roman" w:hAnsi="Times New Roman"/>
          <w:sz w:val="22"/>
          <w:szCs w:val="22"/>
        </w:rPr>
        <w:t xml:space="preserve"> que esta última no influye significativamente sobre la resiliencia, lo cual </w:t>
      </w:r>
      <w:r w:rsidR="008401B1" w:rsidRPr="00CE6A60">
        <w:rPr>
          <w:rFonts w:ascii="Times New Roman" w:hAnsi="Times New Roman"/>
          <w:sz w:val="22"/>
          <w:szCs w:val="22"/>
        </w:rPr>
        <w:t>contradice</w:t>
      </w:r>
      <w:r w:rsidRPr="00CE6A60">
        <w:rPr>
          <w:rFonts w:ascii="Times New Roman" w:hAnsi="Times New Roman"/>
          <w:sz w:val="22"/>
          <w:szCs w:val="22"/>
        </w:rPr>
        <w:t xml:space="preserve"> de lo que refiere Prada (2005), quien destaca que la percepción de apoyo </w:t>
      </w:r>
      <w:r w:rsidR="008401B1" w:rsidRPr="00CE6A60">
        <w:rPr>
          <w:rFonts w:ascii="Times New Roman" w:hAnsi="Times New Roman"/>
          <w:sz w:val="22"/>
          <w:szCs w:val="22"/>
        </w:rPr>
        <w:t xml:space="preserve">social </w:t>
      </w:r>
      <w:r w:rsidRPr="00CE6A60">
        <w:rPr>
          <w:rFonts w:ascii="Times New Roman" w:hAnsi="Times New Roman"/>
          <w:sz w:val="22"/>
          <w:szCs w:val="22"/>
        </w:rPr>
        <w:t xml:space="preserve">funciona como factor protector de la resiliencia. </w:t>
      </w:r>
    </w:p>
    <w:p w:rsidR="00F03D04" w:rsidRPr="00CE6A60" w:rsidRDefault="008401B1" w:rsidP="004C1573">
      <w:pPr>
        <w:spacing w:line="360" w:lineRule="auto"/>
        <w:ind w:firstLine="397"/>
        <w:jc w:val="both"/>
        <w:rPr>
          <w:rFonts w:ascii="Times New Roman" w:hAnsi="Times New Roman"/>
          <w:sz w:val="22"/>
          <w:szCs w:val="22"/>
        </w:rPr>
      </w:pPr>
      <w:r w:rsidRPr="00CE6A60">
        <w:rPr>
          <w:rFonts w:ascii="Times New Roman" w:hAnsi="Times New Roman"/>
          <w:sz w:val="22"/>
          <w:szCs w:val="22"/>
        </w:rPr>
        <w:t>Por otra parte, d</w:t>
      </w:r>
      <w:r w:rsidR="00743656" w:rsidRPr="00CE6A60">
        <w:rPr>
          <w:rFonts w:ascii="Times New Roman" w:hAnsi="Times New Roman"/>
          <w:sz w:val="22"/>
          <w:szCs w:val="22"/>
        </w:rPr>
        <w:t>e acuerdo a Acuña</w:t>
      </w:r>
      <w:r w:rsidR="00F03D04" w:rsidRPr="00CE6A60">
        <w:rPr>
          <w:rFonts w:ascii="Times New Roman" w:hAnsi="Times New Roman"/>
          <w:sz w:val="22"/>
          <w:szCs w:val="22"/>
        </w:rPr>
        <w:t xml:space="preserve"> </w:t>
      </w:r>
      <w:r w:rsidR="00BE0E82">
        <w:rPr>
          <w:rFonts w:ascii="Times New Roman" w:hAnsi="Times New Roman"/>
          <w:sz w:val="22"/>
          <w:szCs w:val="22"/>
        </w:rPr>
        <w:t xml:space="preserve"> &amp;</w:t>
      </w:r>
      <w:r w:rsidR="000E3959" w:rsidRPr="00CE6A60">
        <w:rPr>
          <w:rFonts w:ascii="Times New Roman" w:hAnsi="Times New Roman"/>
          <w:sz w:val="22"/>
          <w:szCs w:val="22"/>
        </w:rPr>
        <w:t xml:space="preserve"> González</w:t>
      </w:r>
      <w:r w:rsidR="00F03D04" w:rsidRPr="00CE6A60">
        <w:rPr>
          <w:rFonts w:ascii="Times New Roman" w:hAnsi="Times New Roman"/>
          <w:sz w:val="22"/>
          <w:szCs w:val="22"/>
        </w:rPr>
        <w:t xml:space="preserve"> (2010) la variable autoeficacia no se genera de la nada, se desarrolla en interacción con el</w:t>
      </w:r>
      <w:r w:rsidR="00CC531B" w:rsidRPr="00CE6A60">
        <w:rPr>
          <w:rFonts w:ascii="Times New Roman" w:hAnsi="Times New Roman"/>
          <w:sz w:val="22"/>
          <w:szCs w:val="22"/>
        </w:rPr>
        <w:t xml:space="preserve"> ambiente social</w:t>
      </w:r>
      <w:r w:rsidR="00F03D04" w:rsidRPr="00CE6A60">
        <w:rPr>
          <w:rFonts w:ascii="Times New Roman" w:hAnsi="Times New Roman"/>
          <w:sz w:val="22"/>
          <w:szCs w:val="22"/>
        </w:rPr>
        <w:t xml:space="preserve">. Estos recursos van apareciendo y contribuyen al desarrollo de un adecuado sentido de autoeficacia. Es en este sentido que </w:t>
      </w:r>
      <w:r w:rsidR="00CC531B" w:rsidRPr="00CE6A60">
        <w:rPr>
          <w:rFonts w:ascii="Times New Roman" w:hAnsi="Times New Roman"/>
          <w:sz w:val="22"/>
          <w:szCs w:val="22"/>
        </w:rPr>
        <w:t>el</w:t>
      </w:r>
      <w:r w:rsidR="00F03D04" w:rsidRPr="00CE6A60">
        <w:rPr>
          <w:rFonts w:ascii="Times New Roman" w:hAnsi="Times New Roman"/>
          <w:sz w:val="22"/>
          <w:szCs w:val="22"/>
        </w:rPr>
        <w:t xml:space="preserve"> apoyo social percibido entra en vigencia como predictor importante de la autoeficacia. Mientras que la autoeficacia afecta de forma directa la resiliencia, el apoyo social afecta la autoeficacia, resultando la autoeficacia como variable moderadora entre ellas dos. Esto concuerd</w:t>
      </w:r>
      <w:r w:rsidR="0038174B" w:rsidRPr="00CE6A60">
        <w:rPr>
          <w:rFonts w:ascii="Times New Roman" w:hAnsi="Times New Roman"/>
          <w:sz w:val="22"/>
          <w:szCs w:val="22"/>
        </w:rPr>
        <w:t xml:space="preserve">a por lo propuesto por </w:t>
      </w:r>
      <w:r w:rsidR="00BE0E82">
        <w:rPr>
          <w:rFonts w:ascii="Times New Roman" w:hAnsi="Times New Roman"/>
          <w:sz w:val="22"/>
          <w:szCs w:val="22"/>
        </w:rPr>
        <w:t>Avendaño &amp;</w:t>
      </w:r>
      <w:r w:rsidR="00B82BED" w:rsidRPr="00CE6A60">
        <w:rPr>
          <w:rFonts w:ascii="Times New Roman" w:hAnsi="Times New Roman"/>
          <w:sz w:val="22"/>
          <w:szCs w:val="22"/>
        </w:rPr>
        <w:t xml:space="preserve"> Barra </w:t>
      </w:r>
      <w:r w:rsidR="0038174B" w:rsidRPr="00CE6A60">
        <w:rPr>
          <w:rFonts w:ascii="Times New Roman" w:hAnsi="Times New Roman"/>
          <w:sz w:val="22"/>
          <w:szCs w:val="22"/>
        </w:rPr>
        <w:t>(2008)</w:t>
      </w:r>
      <w:r w:rsidR="00F03D04" w:rsidRPr="00CE6A60">
        <w:rPr>
          <w:rFonts w:ascii="Times New Roman" w:hAnsi="Times New Roman"/>
          <w:sz w:val="22"/>
          <w:szCs w:val="22"/>
        </w:rPr>
        <w:t xml:space="preserve"> quien</w:t>
      </w:r>
      <w:r w:rsidR="00CC531B" w:rsidRPr="00CE6A60">
        <w:rPr>
          <w:rFonts w:ascii="Times New Roman" w:hAnsi="Times New Roman"/>
          <w:sz w:val="22"/>
          <w:szCs w:val="22"/>
        </w:rPr>
        <w:t>es</w:t>
      </w:r>
      <w:r w:rsidR="00F03D04" w:rsidRPr="00CE6A60">
        <w:rPr>
          <w:rFonts w:ascii="Times New Roman" w:hAnsi="Times New Roman"/>
          <w:sz w:val="22"/>
          <w:szCs w:val="22"/>
        </w:rPr>
        <w:t xml:space="preserve"> </w:t>
      </w:r>
      <w:r w:rsidR="00CC531B" w:rsidRPr="00CE6A60">
        <w:rPr>
          <w:rFonts w:ascii="Times New Roman" w:hAnsi="Times New Roman"/>
          <w:sz w:val="22"/>
          <w:szCs w:val="22"/>
        </w:rPr>
        <w:t>afirman</w:t>
      </w:r>
      <w:r w:rsidR="00F03D04" w:rsidRPr="00CE6A60">
        <w:rPr>
          <w:rFonts w:ascii="Times New Roman" w:hAnsi="Times New Roman"/>
          <w:sz w:val="22"/>
          <w:szCs w:val="22"/>
        </w:rPr>
        <w:t xml:space="preserve"> que la autoeficacia se desarrolla en interacción con otras variables y entre ellas con la percepción de apoyo</w:t>
      </w:r>
      <w:r w:rsidR="00A27F56" w:rsidRPr="00CE6A60">
        <w:rPr>
          <w:rFonts w:ascii="Times New Roman" w:hAnsi="Times New Roman"/>
          <w:sz w:val="22"/>
          <w:szCs w:val="22"/>
        </w:rPr>
        <w:t xml:space="preserve"> social</w:t>
      </w:r>
      <w:r w:rsidR="00F03D04" w:rsidRPr="00CE6A60">
        <w:rPr>
          <w:rFonts w:ascii="Times New Roman" w:hAnsi="Times New Roman"/>
          <w:sz w:val="22"/>
          <w:szCs w:val="22"/>
        </w:rPr>
        <w:t xml:space="preserve">, dado que permite adquirir conocimientos acerca de sí mismo y del mundo, además de desarrollar competencias que contribuyen al sentido de confianza en sí mismo. </w:t>
      </w:r>
    </w:p>
    <w:p w:rsidR="00F03D04" w:rsidRPr="00CE6A60" w:rsidRDefault="00F03D04" w:rsidP="004C1573">
      <w:pPr>
        <w:spacing w:line="360" w:lineRule="auto"/>
        <w:ind w:firstLine="397"/>
        <w:jc w:val="both"/>
        <w:rPr>
          <w:rFonts w:ascii="Times New Roman" w:hAnsi="Times New Roman"/>
          <w:sz w:val="22"/>
          <w:szCs w:val="22"/>
        </w:rPr>
      </w:pPr>
      <w:r w:rsidRPr="00CE6A60">
        <w:rPr>
          <w:rFonts w:ascii="Times New Roman" w:hAnsi="Times New Roman"/>
          <w:sz w:val="22"/>
          <w:szCs w:val="22"/>
        </w:rPr>
        <w:t xml:space="preserve">Así como el apoyo social percibido afecta significativamente a la autoeficacia, generalmente se plantea que existen variables sociodemográficas que influyen sobre ella. </w:t>
      </w:r>
    </w:p>
    <w:p w:rsidR="00F03D04" w:rsidRPr="00CE6A60" w:rsidRDefault="00F03D04" w:rsidP="004C1573">
      <w:pPr>
        <w:spacing w:line="360" w:lineRule="auto"/>
        <w:ind w:firstLine="397"/>
        <w:jc w:val="both"/>
        <w:rPr>
          <w:rFonts w:ascii="Times New Roman" w:hAnsi="Times New Roman"/>
          <w:sz w:val="22"/>
          <w:szCs w:val="22"/>
        </w:rPr>
      </w:pPr>
      <w:r w:rsidRPr="00CE6A60">
        <w:rPr>
          <w:rFonts w:ascii="Times New Roman" w:hAnsi="Times New Roman"/>
          <w:sz w:val="22"/>
          <w:szCs w:val="22"/>
        </w:rPr>
        <w:t>Así pues, como ú</w:t>
      </w:r>
      <w:r w:rsidR="00A27F56" w:rsidRPr="00CE6A60">
        <w:rPr>
          <w:rFonts w:ascii="Times New Roman" w:hAnsi="Times New Roman"/>
          <w:sz w:val="22"/>
          <w:szCs w:val="22"/>
        </w:rPr>
        <w:t>ltima ruta planteada, se observa</w:t>
      </w:r>
      <w:r w:rsidRPr="00CE6A60">
        <w:rPr>
          <w:rFonts w:ascii="Times New Roman" w:hAnsi="Times New Roman"/>
          <w:sz w:val="22"/>
          <w:szCs w:val="22"/>
        </w:rPr>
        <w:t xml:space="preserve"> que la edad y el sexo no </w:t>
      </w:r>
      <w:r w:rsidR="001C1D77" w:rsidRPr="00CE6A60">
        <w:rPr>
          <w:rFonts w:ascii="Times New Roman" w:hAnsi="Times New Roman"/>
          <w:sz w:val="22"/>
          <w:szCs w:val="22"/>
        </w:rPr>
        <w:t>son</w:t>
      </w:r>
      <w:r w:rsidRPr="00CE6A60">
        <w:rPr>
          <w:rFonts w:ascii="Times New Roman" w:hAnsi="Times New Roman"/>
          <w:sz w:val="22"/>
          <w:szCs w:val="22"/>
        </w:rPr>
        <w:t xml:space="preserve"> predictores importantes </w:t>
      </w:r>
      <w:r w:rsidR="001C1D77" w:rsidRPr="00CE6A60">
        <w:rPr>
          <w:rFonts w:ascii="Times New Roman" w:hAnsi="Times New Roman"/>
          <w:sz w:val="22"/>
          <w:szCs w:val="22"/>
        </w:rPr>
        <w:t xml:space="preserve">con </w:t>
      </w:r>
      <w:r w:rsidRPr="00CE6A60">
        <w:rPr>
          <w:rFonts w:ascii="Times New Roman" w:hAnsi="Times New Roman"/>
          <w:sz w:val="22"/>
          <w:szCs w:val="22"/>
        </w:rPr>
        <w:t xml:space="preserve">respecto al apoyo social percibido, lo </w:t>
      </w:r>
      <w:r w:rsidR="0038174B" w:rsidRPr="00CE6A60">
        <w:rPr>
          <w:rFonts w:ascii="Times New Roman" w:hAnsi="Times New Roman"/>
          <w:sz w:val="22"/>
          <w:szCs w:val="22"/>
        </w:rPr>
        <w:t xml:space="preserve">cual no concuerda con </w:t>
      </w:r>
      <w:r w:rsidR="00B82BED" w:rsidRPr="00CE6A60">
        <w:rPr>
          <w:rFonts w:ascii="Times New Roman" w:hAnsi="Times New Roman"/>
          <w:sz w:val="22"/>
          <w:szCs w:val="22"/>
        </w:rPr>
        <w:t xml:space="preserve">Fernández, Almuiña, Alonso &amp; Blanco  </w:t>
      </w:r>
      <w:r w:rsidR="0038174B" w:rsidRPr="00CE6A60">
        <w:rPr>
          <w:rFonts w:ascii="Times New Roman" w:hAnsi="Times New Roman"/>
          <w:sz w:val="22"/>
          <w:szCs w:val="22"/>
        </w:rPr>
        <w:t>(2001) y Matud</w:t>
      </w:r>
      <w:r w:rsidR="000E3959" w:rsidRPr="00CE6A60">
        <w:rPr>
          <w:rFonts w:ascii="Times New Roman" w:hAnsi="Times New Roman"/>
          <w:sz w:val="22"/>
          <w:szCs w:val="22"/>
        </w:rPr>
        <w:t>,</w:t>
      </w:r>
      <w:r w:rsidRPr="00CE6A60">
        <w:rPr>
          <w:rFonts w:ascii="Times New Roman" w:hAnsi="Times New Roman"/>
          <w:sz w:val="22"/>
          <w:szCs w:val="22"/>
        </w:rPr>
        <w:t xml:space="preserve"> </w:t>
      </w:r>
      <w:r w:rsidR="00BE0E82">
        <w:rPr>
          <w:rFonts w:ascii="Times New Roman" w:hAnsi="Times New Roman"/>
          <w:color w:val="000000"/>
          <w:sz w:val="22"/>
          <w:szCs w:val="22"/>
        </w:rPr>
        <w:t>Carballeira, López, Marrero  &amp;</w:t>
      </w:r>
      <w:r w:rsidR="000E3959" w:rsidRPr="00CE6A60">
        <w:rPr>
          <w:rFonts w:ascii="Times New Roman" w:hAnsi="Times New Roman"/>
          <w:color w:val="000000"/>
          <w:sz w:val="22"/>
          <w:szCs w:val="22"/>
        </w:rPr>
        <w:t xml:space="preserve">  Ibáñez</w:t>
      </w:r>
      <w:r w:rsidR="0038174B" w:rsidRPr="00CE6A60">
        <w:rPr>
          <w:rFonts w:ascii="Times New Roman" w:hAnsi="Times New Roman"/>
          <w:sz w:val="22"/>
          <w:szCs w:val="22"/>
        </w:rPr>
        <w:t xml:space="preserve"> (2002) quienes concluyeron</w:t>
      </w:r>
      <w:r w:rsidRPr="00CE6A60">
        <w:rPr>
          <w:rFonts w:ascii="Times New Roman" w:hAnsi="Times New Roman"/>
          <w:sz w:val="22"/>
          <w:szCs w:val="22"/>
        </w:rPr>
        <w:t xml:space="preserve"> que la edad y el sexo tienen relación significativa y </w:t>
      </w:r>
      <w:r w:rsidR="0038174B" w:rsidRPr="00CE6A60">
        <w:rPr>
          <w:rFonts w:ascii="Times New Roman" w:hAnsi="Times New Roman"/>
          <w:sz w:val="22"/>
          <w:szCs w:val="22"/>
        </w:rPr>
        <w:t xml:space="preserve">un </w:t>
      </w:r>
      <w:r w:rsidRPr="00CE6A60">
        <w:rPr>
          <w:rFonts w:ascii="Times New Roman" w:hAnsi="Times New Roman"/>
          <w:sz w:val="22"/>
          <w:szCs w:val="22"/>
        </w:rPr>
        <w:t>efecto directo sobre el apoyo social percibido. Esto quiere decir, que el desarrollo</w:t>
      </w:r>
      <w:r w:rsidRPr="00CE6A60">
        <w:rPr>
          <w:rFonts w:ascii="Times New Roman" w:hAnsi="Times New Roman"/>
          <w:b/>
          <w:sz w:val="22"/>
          <w:szCs w:val="22"/>
        </w:rPr>
        <w:t xml:space="preserve"> </w:t>
      </w:r>
      <w:r w:rsidRPr="00CE6A60">
        <w:rPr>
          <w:rFonts w:ascii="Times New Roman" w:hAnsi="Times New Roman"/>
          <w:sz w:val="22"/>
          <w:szCs w:val="22"/>
        </w:rPr>
        <w:t xml:space="preserve">de una variable de apoyo social se produce indistintamente de la edad y el sexo, al menos en cuanto a los resultados de esta investigación. </w:t>
      </w:r>
    </w:p>
    <w:p w:rsidR="00F03D04" w:rsidRPr="00CE6A60" w:rsidRDefault="00F03D04" w:rsidP="004C1573">
      <w:pPr>
        <w:spacing w:line="360" w:lineRule="auto"/>
        <w:ind w:firstLine="397"/>
        <w:jc w:val="both"/>
        <w:rPr>
          <w:rFonts w:ascii="Times New Roman" w:hAnsi="Times New Roman"/>
          <w:sz w:val="22"/>
          <w:szCs w:val="22"/>
        </w:rPr>
      </w:pPr>
      <w:r w:rsidRPr="00CE6A60">
        <w:rPr>
          <w:rFonts w:ascii="Times New Roman" w:hAnsi="Times New Roman"/>
          <w:sz w:val="22"/>
          <w:szCs w:val="22"/>
        </w:rPr>
        <w:lastRenderedPageBreak/>
        <w:t>Sin embargo, a pesar de sus limitaciones, no se puede negar su relación indirecta sobre la salud, de manera que al menos con la presencia de una persona significativa, aumentaría la creencia de autoeficacia, la resiliencia y por lo tanto facilitaría el estilo de vida saludable. Por lo que esta variable de apo</w:t>
      </w:r>
      <w:r w:rsidR="0038174B" w:rsidRPr="00CE6A60">
        <w:rPr>
          <w:rFonts w:ascii="Times New Roman" w:hAnsi="Times New Roman"/>
          <w:sz w:val="22"/>
          <w:szCs w:val="22"/>
        </w:rPr>
        <w:t xml:space="preserve">yo social se enmarca en un </w:t>
      </w:r>
      <w:r w:rsidR="00B82BED" w:rsidRPr="00CE6A60">
        <w:rPr>
          <w:rFonts w:ascii="Times New Roman" w:hAnsi="Times New Roman"/>
          <w:sz w:val="22"/>
          <w:szCs w:val="22"/>
        </w:rPr>
        <w:t>ámbito</w:t>
      </w:r>
      <w:r w:rsidRPr="00CE6A60">
        <w:rPr>
          <w:rFonts w:ascii="Times New Roman" w:hAnsi="Times New Roman"/>
          <w:sz w:val="22"/>
          <w:szCs w:val="22"/>
        </w:rPr>
        <w:t xml:space="preserve"> multifactorial de la conducta. </w:t>
      </w:r>
    </w:p>
    <w:p w:rsidR="00F03D04" w:rsidRPr="00CE6A60" w:rsidRDefault="00F03D04" w:rsidP="004C1573">
      <w:pPr>
        <w:spacing w:line="360" w:lineRule="auto"/>
        <w:ind w:firstLine="397"/>
        <w:jc w:val="both"/>
        <w:rPr>
          <w:rFonts w:ascii="Times New Roman" w:hAnsi="Times New Roman"/>
          <w:sz w:val="22"/>
          <w:szCs w:val="22"/>
        </w:rPr>
      </w:pPr>
      <w:r w:rsidRPr="00CE6A60">
        <w:rPr>
          <w:rFonts w:ascii="Times New Roman" w:hAnsi="Times New Roman"/>
          <w:sz w:val="22"/>
          <w:szCs w:val="22"/>
        </w:rPr>
        <w:t>En síntesis, se encontró que aquellas personas con apoyo social percibido de amigos</w:t>
      </w:r>
      <w:r w:rsidR="0038174B" w:rsidRPr="00CE6A60">
        <w:rPr>
          <w:rFonts w:ascii="Times New Roman" w:hAnsi="Times New Roman"/>
          <w:sz w:val="22"/>
          <w:szCs w:val="22"/>
        </w:rPr>
        <w:t>, niveles altos de autoeficacia</w:t>
      </w:r>
      <w:r w:rsidR="001C1D77" w:rsidRPr="00CE6A60">
        <w:rPr>
          <w:rFonts w:ascii="Times New Roman" w:hAnsi="Times New Roman"/>
          <w:sz w:val="22"/>
          <w:szCs w:val="22"/>
        </w:rPr>
        <w:t>, menor nivel socioeconómico</w:t>
      </w:r>
      <w:r w:rsidR="0038174B" w:rsidRPr="00CE6A60">
        <w:rPr>
          <w:rFonts w:ascii="Times New Roman" w:hAnsi="Times New Roman"/>
          <w:sz w:val="22"/>
          <w:szCs w:val="22"/>
        </w:rPr>
        <w:t xml:space="preserve"> y</w:t>
      </w:r>
      <w:r w:rsidRPr="00CE6A60">
        <w:rPr>
          <w:rFonts w:ascii="Times New Roman" w:hAnsi="Times New Roman"/>
          <w:sz w:val="22"/>
          <w:szCs w:val="22"/>
        </w:rPr>
        <w:t xml:space="preserve"> características resilientes, realizan conductas más saludables, siendo esta última variable influenciada de forma directa e indirecta por las otras. </w:t>
      </w:r>
    </w:p>
    <w:p w:rsidR="00F03D04" w:rsidRPr="00CE6A60" w:rsidRDefault="00F03D04" w:rsidP="004C1573">
      <w:pPr>
        <w:spacing w:line="360" w:lineRule="auto"/>
        <w:ind w:firstLine="397"/>
        <w:jc w:val="both"/>
        <w:rPr>
          <w:rFonts w:ascii="Times New Roman" w:hAnsi="Times New Roman"/>
          <w:sz w:val="22"/>
          <w:szCs w:val="22"/>
        </w:rPr>
      </w:pPr>
      <w:r w:rsidRPr="00CE6A60">
        <w:rPr>
          <w:rFonts w:ascii="Times New Roman" w:hAnsi="Times New Roman"/>
          <w:sz w:val="22"/>
          <w:szCs w:val="22"/>
        </w:rPr>
        <w:t xml:space="preserve">De esta forma, los hallazgos de la investigación permiten verificar en parte, el modelo planteado. Lo que brinda un aporte significativo en el marco de la psicología de la salud, específicamente en el área </w:t>
      </w:r>
      <w:r w:rsidR="001C1D77" w:rsidRPr="00CE6A60">
        <w:rPr>
          <w:rFonts w:ascii="Times New Roman" w:hAnsi="Times New Roman"/>
          <w:sz w:val="22"/>
          <w:szCs w:val="22"/>
        </w:rPr>
        <w:t>de la psicocardiología</w:t>
      </w:r>
      <w:r w:rsidRPr="00CE6A60">
        <w:rPr>
          <w:rFonts w:ascii="Times New Roman" w:hAnsi="Times New Roman"/>
          <w:sz w:val="22"/>
          <w:szCs w:val="22"/>
        </w:rPr>
        <w:t xml:space="preserve">, lo cual </w:t>
      </w:r>
      <w:r w:rsidR="001C1D77" w:rsidRPr="00CE6A60">
        <w:rPr>
          <w:rFonts w:ascii="Times New Roman" w:hAnsi="Times New Roman"/>
          <w:sz w:val="22"/>
          <w:szCs w:val="22"/>
        </w:rPr>
        <w:t>permite</w:t>
      </w:r>
      <w:r w:rsidRPr="00CE6A60">
        <w:rPr>
          <w:rFonts w:ascii="Times New Roman" w:hAnsi="Times New Roman"/>
          <w:sz w:val="22"/>
          <w:szCs w:val="22"/>
        </w:rPr>
        <w:t xml:space="preserve"> observar algunas variables enmarcadas en el auge de la psicología positiva como protectores de la salud, más allá de la simple disminución del riesgo. Así, se pueden considerar futuras investigaciones que amplíen el campo de las variables positivas, además de incluirlas dentro de la prevención y tratamiento durante la práctica.  </w:t>
      </w:r>
    </w:p>
    <w:p w:rsidR="00F03D04" w:rsidRPr="00CE6A60" w:rsidRDefault="00F03D04" w:rsidP="004C1573">
      <w:pPr>
        <w:spacing w:line="360" w:lineRule="auto"/>
        <w:ind w:firstLine="397"/>
        <w:jc w:val="both"/>
        <w:rPr>
          <w:rFonts w:ascii="Times New Roman" w:hAnsi="Times New Roman"/>
          <w:sz w:val="22"/>
          <w:szCs w:val="22"/>
        </w:rPr>
      </w:pPr>
      <w:r w:rsidRPr="00CE6A60">
        <w:rPr>
          <w:rFonts w:ascii="Times New Roman" w:hAnsi="Times New Roman"/>
          <w:sz w:val="22"/>
          <w:szCs w:val="22"/>
        </w:rPr>
        <w:t xml:space="preserve">Cabe destacar que aunque no se encontraron todas las relaciones directas en el modelo planteado, si existen relaciones indirectas a través de otras variables, siendo el caso de la autoeficacia y la resiliencia, las cuales funcionan como variables moderadoras en muchos casos. De esta manera, más allá de responder a todas las preguntas, esta investigación abre la puerta a nuevas interrogantes, lo cual es igualmente significativo para las intervenciones en el área. </w:t>
      </w:r>
    </w:p>
    <w:p w:rsidR="00F03D04" w:rsidRPr="00CE6A60" w:rsidRDefault="00F03D04" w:rsidP="004C1573">
      <w:pPr>
        <w:spacing w:line="360" w:lineRule="auto"/>
        <w:ind w:firstLine="397"/>
        <w:jc w:val="both"/>
        <w:rPr>
          <w:rFonts w:ascii="Times New Roman" w:hAnsi="Times New Roman"/>
          <w:sz w:val="22"/>
          <w:szCs w:val="22"/>
        </w:rPr>
      </w:pPr>
      <w:r w:rsidRPr="00CE6A60">
        <w:rPr>
          <w:rFonts w:ascii="Times New Roman" w:hAnsi="Times New Roman"/>
          <w:sz w:val="22"/>
          <w:szCs w:val="22"/>
        </w:rPr>
        <w:t>Con base a los resultados obtenidos en la presente investigación, se puede plantear que dentro de la población de pacientes que asisten a</w:t>
      </w:r>
      <w:r w:rsidR="00AD6392" w:rsidRPr="00CE6A60">
        <w:rPr>
          <w:rFonts w:ascii="Times New Roman" w:hAnsi="Times New Roman"/>
          <w:sz w:val="22"/>
          <w:szCs w:val="22"/>
        </w:rPr>
        <w:t>l centro de salud</w:t>
      </w:r>
      <w:r w:rsidRPr="00CE6A60">
        <w:rPr>
          <w:rFonts w:ascii="Times New Roman" w:hAnsi="Times New Roman"/>
          <w:sz w:val="22"/>
          <w:szCs w:val="22"/>
        </w:rPr>
        <w:t>, el nivel de estilo de vida saludable está determinado principalmente por la percepción del apoyo social y por la resiliencia, las cuales forman parte importante para desarrollar hábitos dirigidos a preservar la salud, especialmente los hábitos referidos al sueño y</w:t>
      </w:r>
      <w:r w:rsidR="0038174B" w:rsidRPr="00CE6A60">
        <w:rPr>
          <w:rFonts w:ascii="Times New Roman" w:hAnsi="Times New Roman"/>
          <w:sz w:val="22"/>
          <w:szCs w:val="22"/>
        </w:rPr>
        <w:t xml:space="preserve"> al</w:t>
      </w:r>
      <w:r w:rsidRPr="00CE6A60">
        <w:rPr>
          <w:rFonts w:ascii="Times New Roman" w:hAnsi="Times New Roman"/>
          <w:sz w:val="22"/>
          <w:szCs w:val="22"/>
        </w:rPr>
        <w:t xml:space="preserve"> consumo de droga. </w:t>
      </w:r>
    </w:p>
    <w:p w:rsidR="00F03D04" w:rsidRPr="00CE6A60" w:rsidRDefault="00F03D04" w:rsidP="004C1573">
      <w:pPr>
        <w:spacing w:line="360" w:lineRule="auto"/>
        <w:ind w:firstLine="397"/>
        <w:jc w:val="both"/>
        <w:rPr>
          <w:rFonts w:ascii="Times New Roman" w:hAnsi="Times New Roman"/>
          <w:sz w:val="22"/>
          <w:szCs w:val="22"/>
        </w:rPr>
      </w:pPr>
      <w:r w:rsidRPr="00CE6A60">
        <w:rPr>
          <w:rFonts w:ascii="Times New Roman" w:hAnsi="Times New Roman"/>
          <w:sz w:val="22"/>
          <w:szCs w:val="22"/>
        </w:rPr>
        <w:t>A pesar de los hallazgos de que el estilo de vida se ve influenciado por variables psicológicas, aún en la actualidad se le da mayor importancia al enfoque biomédico, siendo necesario redefinir objetivos de intervención donde se tomen en cuenta el desarrollo de las potencialidades o variables psicológicas que contribuyan no sólo a prevenir la enfermedad, sino también a preservar la salu</w:t>
      </w:r>
      <w:r w:rsidR="0038174B" w:rsidRPr="00CE6A60">
        <w:rPr>
          <w:rFonts w:ascii="Times New Roman" w:hAnsi="Times New Roman"/>
          <w:sz w:val="22"/>
          <w:szCs w:val="22"/>
        </w:rPr>
        <w:t>d, y evitar aumentar el riesgo de</w:t>
      </w:r>
      <w:r w:rsidRPr="00CE6A60">
        <w:rPr>
          <w:rFonts w:ascii="Times New Roman" w:hAnsi="Times New Roman"/>
          <w:sz w:val="22"/>
          <w:szCs w:val="22"/>
        </w:rPr>
        <w:t xml:space="preserve"> una enfe</w:t>
      </w:r>
      <w:r w:rsidR="001C1D77" w:rsidRPr="00CE6A60">
        <w:rPr>
          <w:rFonts w:ascii="Times New Roman" w:hAnsi="Times New Roman"/>
          <w:sz w:val="22"/>
          <w:szCs w:val="22"/>
        </w:rPr>
        <w:t xml:space="preserve">rmedad cardiovascular, incluso </w:t>
      </w:r>
      <w:r w:rsidRPr="00CE6A60">
        <w:rPr>
          <w:rFonts w:ascii="Times New Roman" w:hAnsi="Times New Roman"/>
          <w:sz w:val="22"/>
          <w:szCs w:val="22"/>
        </w:rPr>
        <w:t xml:space="preserve"> otras complicaciones mayores. </w:t>
      </w:r>
    </w:p>
    <w:p w:rsidR="00F03D04" w:rsidRPr="00CE6A60" w:rsidRDefault="00F03D04" w:rsidP="004C1573">
      <w:pPr>
        <w:spacing w:line="360" w:lineRule="auto"/>
        <w:ind w:firstLine="397"/>
        <w:jc w:val="both"/>
        <w:rPr>
          <w:rFonts w:ascii="Times New Roman" w:hAnsi="Times New Roman"/>
          <w:sz w:val="22"/>
          <w:szCs w:val="22"/>
        </w:rPr>
      </w:pPr>
      <w:r w:rsidRPr="00CE6A60">
        <w:rPr>
          <w:rFonts w:ascii="Times New Roman" w:hAnsi="Times New Roman"/>
          <w:sz w:val="22"/>
          <w:szCs w:val="22"/>
        </w:rPr>
        <w:t>Con la puesta en práctica de los elementos psicológicos anteriores, pueden equilibrarse los proceso</w:t>
      </w:r>
      <w:r w:rsidR="00434902" w:rsidRPr="00CE6A60">
        <w:rPr>
          <w:rFonts w:ascii="Times New Roman" w:hAnsi="Times New Roman"/>
          <w:sz w:val="22"/>
          <w:szCs w:val="22"/>
        </w:rPr>
        <w:t>s de compromisos que mantenga al</w:t>
      </w:r>
      <w:r w:rsidRPr="00CE6A60">
        <w:rPr>
          <w:rFonts w:ascii="Times New Roman" w:hAnsi="Times New Roman"/>
          <w:sz w:val="22"/>
          <w:szCs w:val="22"/>
        </w:rPr>
        <w:t xml:space="preserve"> paciente con su propia salud, formando un ente activo en el proceso, que no sólo depende de medicamentos que regulen su organismo, sino de variables que se pueden modificar. Además, conocer un posible efecto moderador que cumple la autoeficacia y la resiliencia sobre otras variables conductuales de salud, permite seguir investigando a profundidad los mecanismos psicológicos involucrados en </w:t>
      </w:r>
      <w:r w:rsidR="001C1D77" w:rsidRPr="00CE6A60">
        <w:rPr>
          <w:rFonts w:ascii="Times New Roman" w:hAnsi="Times New Roman"/>
          <w:sz w:val="22"/>
          <w:szCs w:val="22"/>
        </w:rPr>
        <w:t xml:space="preserve">este </w:t>
      </w:r>
      <w:r w:rsidR="000E3959" w:rsidRPr="00CE6A60">
        <w:rPr>
          <w:rFonts w:ascii="Times New Roman" w:hAnsi="Times New Roman"/>
          <w:sz w:val="22"/>
          <w:szCs w:val="22"/>
        </w:rPr>
        <w:t>ámbito</w:t>
      </w:r>
      <w:r w:rsidRPr="00CE6A60">
        <w:rPr>
          <w:rFonts w:ascii="Times New Roman" w:hAnsi="Times New Roman"/>
          <w:sz w:val="22"/>
          <w:szCs w:val="22"/>
        </w:rPr>
        <w:t xml:space="preserve">. De manera que el estilo de vida saludable se ve influenciado no sólo de forma directa sino indirecta por otras variables, actuando sinérgicamente entre ellas. </w:t>
      </w:r>
    </w:p>
    <w:p w:rsidR="00F03D04" w:rsidRPr="00CE6A60" w:rsidRDefault="00F03D04" w:rsidP="004C1573">
      <w:pPr>
        <w:spacing w:line="360" w:lineRule="auto"/>
        <w:ind w:firstLine="397"/>
        <w:jc w:val="both"/>
        <w:rPr>
          <w:rFonts w:ascii="Times New Roman" w:hAnsi="Times New Roman"/>
          <w:sz w:val="22"/>
          <w:szCs w:val="22"/>
        </w:rPr>
      </w:pPr>
      <w:r w:rsidRPr="00CE6A60">
        <w:rPr>
          <w:rFonts w:ascii="Times New Roman" w:hAnsi="Times New Roman"/>
          <w:sz w:val="22"/>
          <w:szCs w:val="22"/>
        </w:rPr>
        <w:t>Así mismo, las personas que poseen elevados niveles de autoeficacia, aumentan su probabilidad de presentar características resilientes, al tiempo que si presentan una percepción</w:t>
      </w:r>
      <w:r w:rsidR="00434902" w:rsidRPr="00CE6A60">
        <w:rPr>
          <w:rFonts w:ascii="Times New Roman" w:hAnsi="Times New Roman"/>
          <w:sz w:val="22"/>
          <w:szCs w:val="22"/>
        </w:rPr>
        <w:t xml:space="preserve"> mayor de apoyo social,</w:t>
      </w:r>
      <w:r w:rsidRPr="00CE6A60">
        <w:rPr>
          <w:rFonts w:ascii="Times New Roman" w:hAnsi="Times New Roman"/>
          <w:sz w:val="22"/>
          <w:szCs w:val="22"/>
        </w:rPr>
        <w:t xml:space="preserve"> aumenta su sentido de autoeficacia. Es decir, a mayor nivel de apoyo, mayor es la autoeficacia, mayor la </w:t>
      </w:r>
      <w:r w:rsidRPr="00CE6A60">
        <w:rPr>
          <w:rFonts w:ascii="Times New Roman" w:hAnsi="Times New Roman"/>
          <w:sz w:val="22"/>
          <w:szCs w:val="22"/>
        </w:rPr>
        <w:lastRenderedPageBreak/>
        <w:t xml:space="preserve">resiliencia y por lo tanto mayor el estilo de vida saludable. Se destaca así la importancia de potenciar, no sólo las variables que tienen relación directa con el estilo de vida, sino las que tienen relación indirecta, siendo igualmente piezas claves en la preservación de la salud, incluso, no sólo la variable en su totalidad es importante, sino cada dimensión cuenta para potenciar la salud.  </w:t>
      </w:r>
    </w:p>
    <w:p w:rsidR="00E42232" w:rsidRPr="00CE6A60" w:rsidRDefault="00F03D04" w:rsidP="004C1573">
      <w:pPr>
        <w:tabs>
          <w:tab w:val="left" w:pos="3645"/>
        </w:tabs>
        <w:spacing w:line="360" w:lineRule="auto"/>
        <w:jc w:val="both"/>
        <w:rPr>
          <w:rFonts w:ascii="Times New Roman" w:hAnsi="Times New Roman"/>
          <w:sz w:val="22"/>
          <w:szCs w:val="22"/>
        </w:rPr>
      </w:pPr>
      <w:r w:rsidRPr="00CE6A60">
        <w:rPr>
          <w:rFonts w:ascii="Times New Roman" w:hAnsi="Times New Roman"/>
          <w:sz w:val="22"/>
          <w:szCs w:val="22"/>
        </w:rPr>
        <w:t>Así</w:t>
      </w:r>
      <w:r w:rsidR="00434902" w:rsidRPr="00CE6A60">
        <w:rPr>
          <w:rFonts w:ascii="Times New Roman" w:hAnsi="Times New Roman"/>
          <w:sz w:val="22"/>
          <w:szCs w:val="22"/>
        </w:rPr>
        <w:t>,</w:t>
      </w:r>
      <w:r w:rsidRPr="00CE6A60">
        <w:rPr>
          <w:rFonts w:ascii="Times New Roman" w:hAnsi="Times New Roman"/>
          <w:sz w:val="22"/>
          <w:szCs w:val="22"/>
        </w:rPr>
        <w:t xml:space="preserve"> se permite concluir que</w:t>
      </w:r>
      <w:r w:rsidR="000E3959" w:rsidRPr="00CE6A60">
        <w:rPr>
          <w:rFonts w:ascii="Times New Roman" w:hAnsi="Times New Roman"/>
          <w:sz w:val="22"/>
          <w:szCs w:val="22"/>
        </w:rPr>
        <w:t xml:space="preserve"> l</w:t>
      </w:r>
      <w:r w:rsidRPr="00CE6A60">
        <w:rPr>
          <w:rFonts w:ascii="Times New Roman" w:hAnsi="Times New Roman"/>
          <w:sz w:val="22"/>
          <w:szCs w:val="22"/>
        </w:rPr>
        <w:t xml:space="preserve">os pacientes en riesgo cardiovascular, específicamente con </w:t>
      </w:r>
      <w:r w:rsidR="00AD6392" w:rsidRPr="00CE6A60">
        <w:rPr>
          <w:rFonts w:ascii="Times New Roman" w:hAnsi="Times New Roman"/>
          <w:sz w:val="22"/>
          <w:szCs w:val="22"/>
        </w:rPr>
        <w:t>hipertensión arterial</w:t>
      </w:r>
      <w:r w:rsidRPr="00CE6A60">
        <w:rPr>
          <w:rFonts w:ascii="Times New Roman" w:hAnsi="Times New Roman"/>
          <w:sz w:val="22"/>
          <w:szCs w:val="22"/>
        </w:rPr>
        <w:t>, mantienen un mejor estilo de vida a medida que perciben más apoyo.</w:t>
      </w:r>
      <w:r w:rsidR="001C1D77" w:rsidRPr="00CE6A60">
        <w:rPr>
          <w:rFonts w:ascii="Times New Roman" w:hAnsi="Times New Roman"/>
          <w:sz w:val="22"/>
          <w:szCs w:val="22"/>
        </w:rPr>
        <w:t xml:space="preserve"> </w:t>
      </w:r>
      <w:r w:rsidRPr="00CE6A60">
        <w:rPr>
          <w:rFonts w:ascii="Times New Roman" w:hAnsi="Times New Roman"/>
          <w:sz w:val="22"/>
          <w:szCs w:val="22"/>
        </w:rPr>
        <w:t>A medida que se sientan más capaces de llevar a cabo una conducta, entonces aumentan el nivel de conductas saludables.</w:t>
      </w:r>
      <w:r w:rsidR="001C1D77" w:rsidRPr="00CE6A60">
        <w:rPr>
          <w:rFonts w:ascii="Times New Roman" w:hAnsi="Times New Roman"/>
          <w:sz w:val="22"/>
          <w:szCs w:val="22"/>
        </w:rPr>
        <w:t xml:space="preserve"> </w:t>
      </w:r>
      <w:r w:rsidRPr="00CE6A60">
        <w:rPr>
          <w:rFonts w:ascii="Times New Roman" w:hAnsi="Times New Roman"/>
          <w:sz w:val="22"/>
          <w:szCs w:val="22"/>
        </w:rPr>
        <w:t>Si perciben mejor apoyo social, su sentido de autoeficacia aumenta.</w:t>
      </w:r>
      <w:r w:rsidR="001C1D77" w:rsidRPr="00CE6A60">
        <w:rPr>
          <w:rFonts w:ascii="Times New Roman" w:hAnsi="Times New Roman"/>
          <w:sz w:val="22"/>
          <w:szCs w:val="22"/>
        </w:rPr>
        <w:t xml:space="preserve"> </w:t>
      </w:r>
      <w:r w:rsidRPr="00CE6A60">
        <w:rPr>
          <w:rFonts w:ascii="Times New Roman" w:hAnsi="Times New Roman"/>
          <w:sz w:val="22"/>
          <w:szCs w:val="22"/>
        </w:rPr>
        <w:t>Al aumentar el apoyo social percibido, aumenta el sentido de autoeficacia, la resiliencia y por lo tanto el estilo de vida saludable. Hay variables, que aunque se neutralizan bajo relaciones múltiples, mantienen relación positiva o negativa significativa, cuando se relacionan directamente con otras, como es el caso de la autoeficacia y el nivel socioeconómico sobre el estilo de vida.</w:t>
      </w:r>
      <w:r w:rsidR="000E3959" w:rsidRPr="00CE6A60">
        <w:rPr>
          <w:rFonts w:ascii="Times New Roman" w:hAnsi="Times New Roman"/>
          <w:sz w:val="22"/>
          <w:szCs w:val="22"/>
        </w:rPr>
        <w:t xml:space="preserve"> </w:t>
      </w:r>
      <w:r w:rsidRPr="00CE6A60">
        <w:rPr>
          <w:rFonts w:ascii="Times New Roman" w:hAnsi="Times New Roman"/>
          <w:sz w:val="22"/>
          <w:szCs w:val="22"/>
        </w:rPr>
        <w:t>Además, cada variable presenta componentes específicos que contribuyen a preservar la salud. Por lo que excluir una variable por no presentar relación significativa directa, no es factible.</w:t>
      </w:r>
    </w:p>
    <w:p w:rsidR="001A2D37" w:rsidRPr="00CE6A60" w:rsidRDefault="001A2D37" w:rsidP="004C1573">
      <w:pPr>
        <w:spacing w:line="360" w:lineRule="auto"/>
        <w:rPr>
          <w:rFonts w:ascii="Times New Roman" w:hAnsi="Times New Roman"/>
          <w:b/>
          <w:sz w:val="22"/>
          <w:szCs w:val="22"/>
        </w:rPr>
      </w:pPr>
    </w:p>
    <w:p w:rsidR="000E3959" w:rsidRPr="00CE6A60" w:rsidRDefault="000E3959" w:rsidP="004C1573">
      <w:pPr>
        <w:spacing w:line="360" w:lineRule="auto"/>
        <w:rPr>
          <w:rFonts w:ascii="Times New Roman" w:hAnsi="Times New Roman"/>
          <w:b/>
          <w:sz w:val="22"/>
          <w:szCs w:val="22"/>
        </w:rPr>
      </w:pPr>
    </w:p>
    <w:p w:rsidR="006E2206" w:rsidRPr="00CE6A60" w:rsidRDefault="00E90054" w:rsidP="004C1573">
      <w:pPr>
        <w:spacing w:line="360" w:lineRule="auto"/>
        <w:jc w:val="center"/>
        <w:rPr>
          <w:rFonts w:ascii="Times New Roman" w:hAnsi="Times New Roman"/>
          <w:b/>
          <w:sz w:val="22"/>
          <w:szCs w:val="22"/>
        </w:rPr>
      </w:pPr>
      <w:r w:rsidRPr="00CE6A60">
        <w:rPr>
          <w:rFonts w:ascii="Times New Roman" w:hAnsi="Times New Roman"/>
          <w:b/>
          <w:sz w:val="22"/>
          <w:szCs w:val="22"/>
        </w:rPr>
        <w:t>Referencias</w:t>
      </w:r>
    </w:p>
    <w:p w:rsidR="00B826B5" w:rsidRPr="00CE6A60" w:rsidRDefault="00B826B5" w:rsidP="004C1573">
      <w:pPr>
        <w:spacing w:line="360" w:lineRule="auto"/>
        <w:jc w:val="center"/>
        <w:rPr>
          <w:rFonts w:ascii="Times New Roman" w:hAnsi="Times New Roman"/>
          <w:b/>
          <w:sz w:val="22"/>
          <w:szCs w:val="22"/>
        </w:rPr>
      </w:pPr>
    </w:p>
    <w:p w:rsidR="006E2206" w:rsidRPr="00CE6A60" w:rsidRDefault="006E2206" w:rsidP="00CE6A60">
      <w:pPr>
        <w:spacing w:line="360" w:lineRule="auto"/>
        <w:ind w:left="519" w:hangingChars="236" w:hanging="519"/>
        <w:jc w:val="both"/>
        <w:rPr>
          <w:rFonts w:ascii="Times New Roman" w:hAnsi="Times New Roman"/>
          <w:color w:val="000000"/>
          <w:sz w:val="22"/>
          <w:szCs w:val="22"/>
        </w:rPr>
      </w:pPr>
      <w:r w:rsidRPr="00CE6A60">
        <w:rPr>
          <w:rFonts w:ascii="Times New Roman" w:hAnsi="Times New Roman"/>
          <w:color w:val="000000"/>
          <w:sz w:val="22"/>
          <w:szCs w:val="22"/>
        </w:rPr>
        <w:t>Acosta, I.</w:t>
      </w:r>
      <w:r w:rsidR="002401AB" w:rsidRPr="00CE6A60">
        <w:rPr>
          <w:rFonts w:ascii="Times New Roman" w:hAnsi="Times New Roman"/>
          <w:color w:val="000000"/>
          <w:sz w:val="22"/>
          <w:szCs w:val="22"/>
        </w:rPr>
        <w:t>,</w:t>
      </w:r>
      <w:r w:rsidRPr="00CE6A60">
        <w:rPr>
          <w:rFonts w:ascii="Times New Roman" w:hAnsi="Times New Roman"/>
          <w:color w:val="000000"/>
          <w:sz w:val="22"/>
          <w:szCs w:val="22"/>
        </w:rPr>
        <w:t xml:space="preserve"> &amp; Sánchez Y. (2009). Manifestación de la resiliencia como factor de protección en enfermos crónicos terminales hospitalizados. </w:t>
      </w:r>
      <w:r w:rsidRPr="00CE6A60">
        <w:rPr>
          <w:rFonts w:ascii="Times New Roman" w:hAnsi="Times New Roman"/>
          <w:i/>
          <w:color w:val="000000"/>
          <w:sz w:val="22"/>
          <w:szCs w:val="22"/>
        </w:rPr>
        <w:t>Psicología Iberoamericana</w:t>
      </w:r>
      <w:r w:rsidR="00434902" w:rsidRPr="00CE6A60">
        <w:rPr>
          <w:rFonts w:ascii="Times New Roman" w:hAnsi="Times New Roman"/>
          <w:i/>
          <w:color w:val="000000"/>
          <w:sz w:val="22"/>
          <w:szCs w:val="22"/>
        </w:rPr>
        <w:t>,</w:t>
      </w:r>
      <w:r w:rsidRPr="00CE6A60">
        <w:rPr>
          <w:rFonts w:ascii="Times New Roman" w:hAnsi="Times New Roman"/>
          <w:i/>
          <w:color w:val="000000"/>
          <w:sz w:val="22"/>
          <w:szCs w:val="22"/>
        </w:rPr>
        <w:t xml:space="preserve"> 17</w:t>
      </w:r>
      <w:r w:rsidRPr="00CE6A60">
        <w:rPr>
          <w:rFonts w:ascii="Times New Roman" w:hAnsi="Times New Roman"/>
          <w:color w:val="000000"/>
          <w:sz w:val="22"/>
          <w:szCs w:val="22"/>
        </w:rPr>
        <w:t xml:space="preserve"> (2), 24-32.</w:t>
      </w:r>
    </w:p>
    <w:p w:rsidR="006E2206" w:rsidRPr="00CE6A60" w:rsidRDefault="006E2206" w:rsidP="00CE6A60">
      <w:pPr>
        <w:spacing w:line="360" w:lineRule="auto"/>
        <w:ind w:left="519" w:hangingChars="236" w:hanging="519"/>
        <w:jc w:val="both"/>
        <w:rPr>
          <w:rFonts w:ascii="Times New Roman" w:hAnsi="Times New Roman"/>
          <w:b/>
          <w:color w:val="000000"/>
          <w:sz w:val="22"/>
          <w:szCs w:val="22"/>
        </w:rPr>
      </w:pPr>
      <w:r w:rsidRPr="00CE6A60">
        <w:rPr>
          <w:rFonts w:ascii="Times New Roman" w:hAnsi="Times New Roman"/>
          <w:color w:val="000000"/>
          <w:sz w:val="22"/>
          <w:szCs w:val="22"/>
        </w:rPr>
        <w:t>Acuña, M.</w:t>
      </w:r>
      <w:r w:rsidR="002401AB" w:rsidRPr="00CE6A60">
        <w:rPr>
          <w:rFonts w:ascii="Times New Roman" w:hAnsi="Times New Roman"/>
          <w:color w:val="000000"/>
          <w:sz w:val="22"/>
          <w:szCs w:val="22"/>
        </w:rPr>
        <w:t>,</w:t>
      </w:r>
      <w:r w:rsidRPr="00CE6A60">
        <w:rPr>
          <w:rFonts w:ascii="Times New Roman" w:hAnsi="Times New Roman"/>
          <w:color w:val="000000"/>
          <w:sz w:val="22"/>
          <w:szCs w:val="22"/>
        </w:rPr>
        <w:t xml:space="preserve"> &amp; González, A. (2010). Autoeficacia y red de apoyo social en adultos mayores. </w:t>
      </w:r>
      <w:r w:rsidRPr="00CE6A60">
        <w:rPr>
          <w:rFonts w:ascii="Times New Roman" w:hAnsi="Times New Roman"/>
          <w:i/>
          <w:color w:val="000000"/>
          <w:sz w:val="22"/>
          <w:szCs w:val="22"/>
        </w:rPr>
        <w:t>Journal of Behavior, Health &amp; Social Issues,</w:t>
      </w:r>
      <w:r w:rsidRPr="00CE6A60">
        <w:rPr>
          <w:rFonts w:ascii="Times New Roman" w:hAnsi="Times New Roman"/>
          <w:color w:val="000000"/>
          <w:sz w:val="22"/>
          <w:szCs w:val="22"/>
        </w:rPr>
        <w:t xml:space="preserve"> </w:t>
      </w:r>
      <w:r w:rsidRPr="00CE6A60">
        <w:rPr>
          <w:rFonts w:ascii="Times New Roman" w:hAnsi="Times New Roman"/>
          <w:i/>
          <w:color w:val="000000"/>
          <w:sz w:val="22"/>
          <w:szCs w:val="22"/>
        </w:rPr>
        <w:t>2</w:t>
      </w:r>
      <w:r w:rsidRPr="00CE6A60">
        <w:rPr>
          <w:rFonts w:ascii="Times New Roman" w:hAnsi="Times New Roman"/>
          <w:color w:val="000000"/>
          <w:sz w:val="22"/>
          <w:szCs w:val="22"/>
        </w:rPr>
        <w:t xml:space="preserve"> (2), 71-81. </w:t>
      </w:r>
    </w:p>
    <w:p w:rsidR="00C426A5" w:rsidRPr="00CE6A60" w:rsidRDefault="006E2206" w:rsidP="00CE6A60">
      <w:pPr>
        <w:spacing w:line="360" w:lineRule="auto"/>
        <w:ind w:left="519" w:hangingChars="236" w:hanging="519"/>
        <w:jc w:val="both"/>
        <w:rPr>
          <w:rFonts w:ascii="Times New Roman" w:hAnsi="Times New Roman"/>
          <w:sz w:val="22"/>
          <w:szCs w:val="22"/>
        </w:rPr>
      </w:pPr>
      <w:r w:rsidRPr="00CE6A60">
        <w:rPr>
          <w:rFonts w:ascii="Times New Roman" w:hAnsi="Times New Roman"/>
          <w:sz w:val="22"/>
          <w:szCs w:val="22"/>
        </w:rPr>
        <w:t>Angelucci, L. (2001). Influencia de las variables sociodemográficas, el apoyo social y locus de control de salud sobre la salud en empleados universitarios. Trabajo de ascenso no publicado, Universidad Simón Bolívar, Sartenejas, Venezuela.</w:t>
      </w:r>
    </w:p>
    <w:p w:rsidR="006E2206" w:rsidRPr="00CE6A60" w:rsidRDefault="006E2206" w:rsidP="00CE6A60">
      <w:pPr>
        <w:spacing w:line="360" w:lineRule="auto"/>
        <w:ind w:left="519" w:hangingChars="236" w:hanging="519"/>
        <w:jc w:val="both"/>
        <w:rPr>
          <w:rFonts w:ascii="Times New Roman" w:hAnsi="Times New Roman"/>
          <w:color w:val="000000"/>
          <w:sz w:val="22"/>
          <w:szCs w:val="22"/>
        </w:rPr>
      </w:pPr>
      <w:r w:rsidRPr="00CE6A60">
        <w:rPr>
          <w:rFonts w:ascii="Times New Roman" w:hAnsi="Times New Roman"/>
          <w:color w:val="000000"/>
          <w:sz w:val="22"/>
          <w:szCs w:val="22"/>
        </w:rPr>
        <w:t xml:space="preserve">Angelucci, L. (2007). Análisis de ruta: Conceptos Básicos. </w:t>
      </w:r>
      <w:r w:rsidRPr="00CE6A60">
        <w:rPr>
          <w:rFonts w:ascii="Times New Roman" w:hAnsi="Times New Roman"/>
          <w:i/>
          <w:color w:val="000000"/>
          <w:sz w:val="22"/>
          <w:szCs w:val="22"/>
        </w:rPr>
        <w:t>Analogías del comportamiento</w:t>
      </w:r>
      <w:r w:rsidRPr="00CE6A60">
        <w:rPr>
          <w:rFonts w:ascii="Times New Roman" w:hAnsi="Times New Roman"/>
          <w:color w:val="000000"/>
          <w:sz w:val="22"/>
          <w:szCs w:val="22"/>
        </w:rPr>
        <w:t xml:space="preserve">, </w:t>
      </w:r>
      <w:r w:rsidRPr="00CE6A60">
        <w:rPr>
          <w:rFonts w:ascii="Times New Roman" w:hAnsi="Times New Roman"/>
          <w:i/>
          <w:color w:val="000000"/>
          <w:sz w:val="22"/>
          <w:szCs w:val="22"/>
        </w:rPr>
        <w:t>9</w:t>
      </w:r>
      <w:r w:rsidRPr="00CE6A60">
        <w:rPr>
          <w:rFonts w:ascii="Times New Roman" w:hAnsi="Times New Roman"/>
          <w:color w:val="000000"/>
          <w:sz w:val="22"/>
          <w:szCs w:val="22"/>
        </w:rPr>
        <w:t xml:space="preserve"> (1), 31-59. </w:t>
      </w:r>
    </w:p>
    <w:p w:rsidR="006E2206" w:rsidRPr="00CE6A60" w:rsidRDefault="00584CE2" w:rsidP="00CE6A60">
      <w:pPr>
        <w:spacing w:line="360" w:lineRule="auto"/>
        <w:ind w:left="519" w:hangingChars="236" w:hanging="519"/>
        <w:jc w:val="both"/>
        <w:rPr>
          <w:rFonts w:ascii="Times New Roman" w:hAnsi="Times New Roman"/>
          <w:sz w:val="22"/>
          <w:szCs w:val="22"/>
        </w:rPr>
      </w:pPr>
      <w:r w:rsidRPr="00CE6A60">
        <w:rPr>
          <w:rFonts w:ascii="Times New Roman" w:hAnsi="Times New Roman"/>
          <w:sz w:val="22"/>
          <w:szCs w:val="22"/>
        </w:rPr>
        <w:t>Angelucci, L.</w:t>
      </w:r>
      <w:r w:rsidR="002401AB" w:rsidRPr="00CE6A60">
        <w:rPr>
          <w:rFonts w:ascii="Times New Roman" w:hAnsi="Times New Roman"/>
          <w:sz w:val="22"/>
          <w:szCs w:val="22"/>
        </w:rPr>
        <w:t>,</w:t>
      </w:r>
      <w:r w:rsidRPr="00CE6A60">
        <w:rPr>
          <w:rFonts w:ascii="Times New Roman" w:hAnsi="Times New Roman"/>
          <w:sz w:val="22"/>
          <w:szCs w:val="22"/>
        </w:rPr>
        <w:t xml:space="preserve"> &amp;</w:t>
      </w:r>
      <w:r w:rsidR="006E2206" w:rsidRPr="00CE6A60">
        <w:rPr>
          <w:rFonts w:ascii="Times New Roman" w:hAnsi="Times New Roman"/>
          <w:sz w:val="22"/>
          <w:szCs w:val="22"/>
        </w:rPr>
        <w:t xml:space="preserve"> Cañoto, Y. (2010). Estilos de vida en los estudiantes de la escuela de psicología UCAB-caracas. Trabajo de grado no publicado. Escuela de Psicología, UCAB.</w:t>
      </w:r>
    </w:p>
    <w:p w:rsidR="006E2206" w:rsidRPr="00D24A46" w:rsidRDefault="00584CE2" w:rsidP="00CE6A60">
      <w:pPr>
        <w:spacing w:line="360" w:lineRule="auto"/>
        <w:ind w:left="519" w:hangingChars="236" w:hanging="519"/>
        <w:jc w:val="both"/>
        <w:rPr>
          <w:rFonts w:ascii="Times New Roman" w:hAnsi="Times New Roman"/>
          <w:i/>
          <w:color w:val="000000"/>
          <w:sz w:val="22"/>
          <w:szCs w:val="22"/>
          <w:lang w:val="en-US"/>
        </w:rPr>
      </w:pPr>
      <w:r w:rsidRPr="00CE6A60">
        <w:rPr>
          <w:rFonts w:ascii="Times New Roman" w:hAnsi="Times New Roman"/>
          <w:color w:val="000000"/>
          <w:sz w:val="22"/>
          <w:szCs w:val="22"/>
        </w:rPr>
        <w:t>Avendaño, M.</w:t>
      </w:r>
      <w:r w:rsidR="002401AB" w:rsidRPr="00CE6A60">
        <w:rPr>
          <w:rFonts w:ascii="Times New Roman" w:hAnsi="Times New Roman"/>
          <w:color w:val="000000"/>
          <w:sz w:val="22"/>
          <w:szCs w:val="22"/>
        </w:rPr>
        <w:t>,</w:t>
      </w:r>
      <w:r w:rsidRPr="00CE6A60">
        <w:rPr>
          <w:rFonts w:ascii="Times New Roman" w:hAnsi="Times New Roman"/>
          <w:color w:val="000000"/>
          <w:sz w:val="22"/>
          <w:szCs w:val="22"/>
        </w:rPr>
        <w:t xml:space="preserve"> &amp;</w:t>
      </w:r>
      <w:r w:rsidR="006E2206" w:rsidRPr="00CE6A60">
        <w:rPr>
          <w:rFonts w:ascii="Times New Roman" w:hAnsi="Times New Roman"/>
          <w:color w:val="000000"/>
          <w:sz w:val="22"/>
          <w:szCs w:val="22"/>
        </w:rPr>
        <w:t xml:space="preserve"> B</w:t>
      </w:r>
      <w:r w:rsidR="00434902" w:rsidRPr="00CE6A60">
        <w:rPr>
          <w:rFonts w:ascii="Times New Roman" w:hAnsi="Times New Roman"/>
          <w:color w:val="000000"/>
          <w:sz w:val="22"/>
          <w:szCs w:val="22"/>
        </w:rPr>
        <w:t>arra, E. (2008). Autoeficacia, apoyo social y calidad de vida en adolescentes con enfermedades c</w:t>
      </w:r>
      <w:r w:rsidR="006E2206" w:rsidRPr="00CE6A60">
        <w:rPr>
          <w:rFonts w:ascii="Times New Roman" w:hAnsi="Times New Roman"/>
          <w:color w:val="000000"/>
          <w:sz w:val="22"/>
          <w:szCs w:val="22"/>
        </w:rPr>
        <w:t xml:space="preserve">rónicas. </w:t>
      </w:r>
      <w:r w:rsidR="00434902" w:rsidRPr="00D24A46">
        <w:rPr>
          <w:rFonts w:ascii="Times New Roman" w:hAnsi="Times New Roman"/>
          <w:i/>
          <w:color w:val="000000"/>
          <w:sz w:val="22"/>
          <w:szCs w:val="22"/>
          <w:lang w:val="en-US"/>
        </w:rPr>
        <w:t>Terapia P</w:t>
      </w:r>
      <w:r w:rsidR="006E2206" w:rsidRPr="00D24A46">
        <w:rPr>
          <w:rFonts w:ascii="Times New Roman" w:hAnsi="Times New Roman"/>
          <w:i/>
          <w:color w:val="000000"/>
          <w:sz w:val="22"/>
          <w:szCs w:val="22"/>
          <w:lang w:val="en-US"/>
        </w:rPr>
        <w:t>sicológica</w:t>
      </w:r>
      <w:r w:rsidR="006E2206" w:rsidRPr="00D24A46">
        <w:rPr>
          <w:rFonts w:ascii="Times New Roman" w:hAnsi="Times New Roman"/>
          <w:color w:val="000000"/>
          <w:sz w:val="22"/>
          <w:szCs w:val="22"/>
          <w:lang w:val="en-US"/>
        </w:rPr>
        <w:t xml:space="preserve">, </w:t>
      </w:r>
      <w:r w:rsidR="006E2206" w:rsidRPr="00D24A46">
        <w:rPr>
          <w:rFonts w:ascii="Times New Roman" w:hAnsi="Times New Roman"/>
          <w:i/>
          <w:color w:val="000000"/>
          <w:sz w:val="22"/>
          <w:szCs w:val="22"/>
          <w:lang w:val="en-US"/>
        </w:rPr>
        <w:t>26</w:t>
      </w:r>
      <w:r w:rsidR="006E2206" w:rsidRPr="00D24A46">
        <w:rPr>
          <w:rFonts w:ascii="Times New Roman" w:hAnsi="Times New Roman"/>
          <w:color w:val="000000"/>
          <w:sz w:val="22"/>
          <w:szCs w:val="22"/>
          <w:lang w:val="en-US"/>
        </w:rPr>
        <w:t xml:space="preserve"> (2), 165-172.</w:t>
      </w:r>
    </w:p>
    <w:p w:rsidR="00832911" w:rsidRPr="00CE6A60" w:rsidRDefault="00832911" w:rsidP="00CE6A60">
      <w:pPr>
        <w:spacing w:line="360" w:lineRule="auto"/>
        <w:ind w:left="519" w:hangingChars="236" w:hanging="519"/>
        <w:jc w:val="both"/>
        <w:rPr>
          <w:rFonts w:ascii="Times New Roman" w:hAnsi="Times New Roman"/>
          <w:sz w:val="22"/>
          <w:szCs w:val="22"/>
        </w:rPr>
      </w:pPr>
      <w:r w:rsidRPr="00D24A46">
        <w:rPr>
          <w:rFonts w:ascii="Times New Roman" w:hAnsi="Times New Roman"/>
          <w:sz w:val="22"/>
          <w:szCs w:val="22"/>
          <w:lang w:val="en-US"/>
        </w:rPr>
        <w:t xml:space="preserve">Babler, J., Schwarzer, R., y Jerusalem, M. (1993). Spanish adaptation of the General Self-efficacy Scale. </w:t>
      </w:r>
      <w:r w:rsidRPr="00CE6A60">
        <w:rPr>
          <w:rFonts w:ascii="Times New Roman" w:hAnsi="Times New Roman"/>
          <w:sz w:val="22"/>
          <w:szCs w:val="22"/>
        </w:rPr>
        <w:t>Disponible en línea:  http://www.yorku.ca/faculty/academics/schwarze/spanscal.htm.</w:t>
      </w:r>
    </w:p>
    <w:p w:rsidR="006E2206" w:rsidRPr="00CE6A60" w:rsidRDefault="00434902" w:rsidP="00CE6A60">
      <w:pPr>
        <w:spacing w:line="360" w:lineRule="auto"/>
        <w:ind w:left="519" w:hangingChars="236" w:hanging="519"/>
        <w:jc w:val="both"/>
        <w:rPr>
          <w:rFonts w:ascii="Times New Roman" w:hAnsi="Times New Roman"/>
          <w:sz w:val="22"/>
          <w:szCs w:val="22"/>
        </w:rPr>
      </w:pPr>
      <w:r w:rsidRPr="00CE6A60">
        <w:rPr>
          <w:rFonts w:ascii="Times New Roman" w:hAnsi="Times New Roman"/>
          <w:color w:val="000000"/>
          <w:sz w:val="22"/>
          <w:szCs w:val="22"/>
        </w:rPr>
        <w:t>Becoña, E., Vásquez, F.</w:t>
      </w:r>
      <w:r w:rsidR="002401AB" w:rsidRPr="00CE6A60">
        <w:rPr>
          <w:rFonts w:ascii="Times New Roman" w:hAnsi="Times New Roman"/>
          <w:color w:val="000000"/>
          <w:sz w:val="22"/>
          <w:szCs w:val="22"/>
        </w:rPr>
        <w:t>,</w:t>
      </w:r>
      <w:r w:rsidRPr="00CE6A60">
        <w:rPr>
          <w:rFonts w:ascii="Times New Roman" w:hAnsi="Times New Roman"/>
          <w:color w:val="000000"/>
          <w:sz w:val="22"/>
          <w:szCs w:val="22"/>
        </w:rPr>
        <w:t xml:space="preserve"> &amp;</w:t>
      </w:r>
      <w:r w:rsidR="006E2206" w:rsidRPr="00CE6A60">
        <w:rPr>
          <w:rFonts w:ascii="Times New Roman" w:hAnsi="Times New Roman"/>
          <w:color w:val="000000"/>
          <w:sz w:val="22"/>
          <w:szCs w:val="22"/>
        </w:rPr>
        <w:t xml:space="preserve"> Oblitas, L. (2004). Promoción de los estilos de vida saludables. En Investigación en Detalle Número 5. [En línea]. ALAPSA. Bogotá. Doi: http://www.alapsa.org/detalle/05/index.htm&gt;</w:t>
      </w:r>
    </w:p>
    <w:p w:rsidR="006E2206" w:rsidRPr="00CE6A60" w:rsidRDefault="006E2206" w:rsidP="00CE6A60">
      <w:pPr>
        <w:spacing w:line="360" w:lineRule="auto"/>
        <w:ind w:left="519" w:hangingChars="236" w:hanging="519"/>
        <w:jc w:val="both"/>
        <w:rPr>
          <w:rFonts w:ascii="Times New Roman" w:hAnsi="Times New Roman"/>
          <w:color w:val="000000"/>
          <w:sz w:val="22"/>
          <w:szCs w:val="22"/>
        </w:rPr>
      </w:pPr>
      <w:r w:rsidRPr="00CE6A60">
        <w:rPr>
          <w:rFonts w:ascii="Times New Roman" w:hAnsi="Times New Roman"/>
          <w:color w:val="000000"/>
          <w:sz w:val="22"/>
          <w:szCs w:val="22"/>
        </w:rPr>
        <w:t xml:space="preserve">Blanco (2011). </w:t>
      </w:r>
      <w:r w:rsidRPr="00CE6A60">
        <w:rPr>
          <w:rFonts w:ascii="Times New Roman" w:hAnsi="Times New Roman"/>
          <w:i/>
          <w:color w:val="000000"/>
          <w:sz w:val="22"/>
          <w:szCs w:val="22"/>
        </w:rPr>
        <w:t>Emociones “Positivas” y Salud Cardiovascular</w:t>
      </w:r>
      <w:r w:rsidRPr="00CE6A60">
        <w:rPr>
          <w:rFonts w:ascii="Times New Roman" w:hAnsi="Times New Roman"/>
          <w:color w:val="000000"/>
          <w:sz w:val="22"/>
          <w:szCs w:val="22"/>
        </w:rPr>
        <w:t>. En Cañoto, Y., Peña, G</w:t>
      </w:r>
      <w:r w:rsidR="00434902" w:rsidRPr="00CE6A60">
        <w:rPr>
          <w:rFonts w:ascii="Times New Roman" w:hAnsi="Times New Roman"/>
          <w:color w:val="000000"/>
          <w:sz w:val="22"/>
          <w:szCs w:val="22"/>
        </w:rPr>
        <w:t>. &amp;</w:t>
      </w:r>
      <w:r w:rsidRPr="00CE6A60">
        <w:rPr>
          <w:rFonts w:ascii="Times New Roman" w:hAnsi="Times New Roman"/>
          <w:color w:val="000000"/>
          <w:sz w:val="22"/>
          <w:szCs w:val="22"/>
        </w:rPr>
        <w:t xml:space="preserve"> Yaber, G. (eds.), Tópicos en Psicología de la Salud. Universidad Católica Andrés Bello, Caracas, Venezuela. </w:t>
      </w:r>
    </w:p>
    <w:p w:rsidR="006E2206" w:rsidRPr="00CE6A60" w:rsidRDefault="00434902" w:rsidP="00CE6A60">
      <w:pPr>
        <w:spacing w:line="360" w:lineRule="auto"/>
        <w:ind w:left="519" w:hangingChars="236" w:hanging="519"/>
        <w:jc w:val="both"/>
        <w:rPr>
          <w:rFonts w:ascii="Times New Roman" w:hAnsi="Times New Roman"/>
          <w:sz w:val="22"/>
          <w:szCs w:val="22"/>
        </w:rPr>
      </w:pPr>
      <w:r w:rsidRPr="00CE6A60">
        <w:rPr>
          <w:rFonts w:ascii="Times New Roman" w:hAnsi="Times New Roman"/>
          <w:color w:val="000000"/>
          <w:sz w:val="22"/>
          <w:szCs w:val="22"/>
        </w:rPr>
        <w:t>Campos, S.</w:t>
      </w:r>
      <w:r w:rsidR="002401AB" w:rsidRPr="00CE6A60">
        <w:rPr>
          <w:rFonts w:ascii="Times New Roman" w:hAnsi="Times New Roman"/>
          <w:color w:val="000000"/>
          <w:sz w:val="22"/>
          <w:szCs w:val="22"/>
        </w:rPr>
        <w:t>,</w:t>
      </w:r>
      <w:r w:rsidRPr="00CE6A60">
        <w:rPr>
          <w:rFonts w:ascii="Times New Roman" w:hAnsi="Times New Roman"/>
          <w:color w:val="000000"/>
          <w:sz w:val="22"/>
          <w:szCs w:val="22"/>
        </w:rPr>
        <w:t xml:space="preserve"> &amp;</w:t>
      </w:r>
      <w:r w:rsidR="006E2206" w:rsidRPr="00CE6A60">
        <w:rPr>
          <w:rFonts w:ascii="Times New Roman" w:hAnsi="Times New Roman"/>
          <w:color w:val="000000"/>
          <w:sz w:val="22"/>
          <w:szCs w:val="22"/>
        </w:rPr>
        <w:t xml:space="preserve"> Pérez, J. (2007). Autoeficacia y conflictos decisional frente a la disminución del peso corporal en mujeres. </w:t>
      </w:r>
      <w:r w:rsidR="006E2206" w:rsidRPr="00CE6A60">
        <w:rPr>
          <w:rFonts w:ascii="Times New Roman" w:hAnsi="Times New Roman"/>
          <w:i/>
          <w:color w:val="000000"/>
          <w:sz w:val="22"/>
          <w:szCs w:val="22"/>
        </w:rPr>
        <w:t>Revista chilena de nutrición</w:t>
      </w:r>
      <w:r w:rsidR="006E2206" w:rsidRPr="00CE6A60">
        <w:rPr>
          <w:rFonts w:ascii="Times New Roman" w:hAnsi="Times New Roman"/>
          <w:color w:val="000000"/>
          <w:sz w:val="22"/>
          <w:szCs w:val="22"/>
        </w:rPr>
        <w:t xml:space="preserve">, </w:t>
      </w:r>
      <w:r w:rsidR="006E2206" w:rsidRPr="00CE6A60">
        <w:rPr>
          <w:rFonts w:ascii="Times New Roman" w:hAnsi="Times New Roman"/>
          <w:i/>
          <w:color w:val="000000"/>
          <w:sz w:val="22"/>
          <w:szCs w:val="22"/>
        </w:rPr>
        <w:t>34</w:t>
      </w:r>
      <w:r w:rsidR="006E2206" w:rsidRPr="00CE6A60">
        <w:rPr>
          <w:rFonts w:ascii="Times New Roman" w:hAnsi="Times New Roman"/>
          <w:color w:val="000000"/>
          <w:sz w:val="22"/>
          <w:szCs w:val="22"/>
        </w:rPr>
        <w:t xml:space="preserve"> (3), 1-17.</w:t>
      </w:r>
      <w:r w:rsidR="006E2206" w:rsidRPr="00CE6A60">
        <w:rPr>
          <w:rFonts w:ascii="Times New Roman" w:hAnsi="Times New Roman"/>
          <w:sz w:val="22"/>
          <w:szCs w:val="22"/>
        </w:rPr>
        <w:t xml:space="preserve"> </w:t>
      </w:r>
    </w:p>
    <w:p w:rsidR="006E2206" w:rsidRPr="00CE6A60" w:rsidRDefault="00434902" w:rsidP="00CE6A60">
      <w:pPr>
        <w:spacing w:line="360" w:lineRule="auto"/>
        <w:ind w:left="519" w:hangingChars="236" w:hanging="519"/>
        <w:jc w:val="both"/>
        <w:rPr>
          <w:rFonts w:ascii="Times New Roman" w:hAnsi="Times New Roman"/>
          <w:sz w:val="22"/>
          <w:szCs w:val="22"/>
        </w:rPr>
      </w:pPr>
      <w:r w:rsidRPr="00CE6A60">
        <w:rPr>
          <w:rFonts w:ascii="Times New Roman" w:hAnsi="Times New Roman"/>
          <w:sz w:val="22"/>
          <w:szCs w:val="22"/>
        </w:rPr>
        <w:lastRenderedPageBreak/>
        <w:t>Carratalá, A.</w:t>
      </w:r>
      <w:r w:rsidR="002401AB" w:rsidRPr="00CE6A60">
        <w:rPr>
          <w:rFonts w:ascii="Times New Roman" w:hAnsi="Times New Roman"/>
          <w:sz w:val="22"/>
          <w:szCs w:val="22"/>
        </w:rPr>
        <w:t>,</w:t>
      </w:r>
      <w:r w:rsidRPr="00CE6A60">
        <w:rPr>
          <w:rFonts w:ascii="Times New Roman" w:hAnsi="Times New Roman"/>
          <w:sz w:val="22"/>
          <w:szCs w:val="22"/>
        </w:rPr>
        <w:t xml:space="preserve"> &amp;</w:t>
      </w:r>
      <w:r w:rsidR="006E2206" w:rsidRPr="00CE6A60">
        <w:rPr>
          <w:rFonts w:ascii="Times New Roman" w:hAnsi="Times New Roman"/>
          <w:sz w:val="22"/>
          <w:szCs w:val="22"/>
        </w:rPr>
        <w:t xml:space="preserve"> Peña, C. (2009). </w:t>
      </w:r>
      <w:r w:rsidRPr="00CE6A60">
        <w:rPr>
          <w:rFonts w:ascii="Times New Roman" w:hAnsi="Times New Roman"/>
          <w:i/>
          <w:sz w:val="22"/>
          <w:szCs w:val="22"/>
        </w:rPr>
        <w:t>Resiliencia en familiares acompañantes de pacientes o</w:t>
      </w:r>
      <w:r w:rsidR="006E2206" w:rsidRPr="00CE6A60">
        <w:rPr>
          <w:rFonts w:ascii="Times New Roman" w:hAnsi="Times New Roman"/>
          <w:i/>
          <w:sz w:val="22"/>
          <w:szCs w:val="22"/>
        </w:rPr>
        <w:t>ncológicos</w:t>
      </w:r>
      <w:r w:rsidR="006E2206" w:rsidRPr="00CE6A60">
        <w:rPr>
          <w:rFonts w:ascii="Times New Roman" w:hAnsi="Times New Roman"/>
          <w:sz w:val="22"/>
          <w:szCs w:val="22"/>
        </w:rPr>
        <w:t>. Trabajo de grado no publicad</w:t>
      </w:r>
      <w:r w:rsidR="003110AF" w:rsidRPr="00CE6A60">
        <w:rPr>
          <w:rFonts w:ascii="Times New Roman" w:hAnsi="Times New Roman"/>
          <w:sz w:val="22"/>
          <w:szCs w:val="22"/>
        </w:rPr>
        <w:t>o. Escuela de Psicología, Universidad Metropolitana</w:t>
      </w:r>
      <w:r w:rsidR="006E2206" w:rsidRPr="00CE6A60">
        <w:rPr>
          <w:rFonts w:ascii="Times New Roman" w:hAnsi="Times New Roman"/>
          <w:sz w:val="22"/>
          <w:szCs w:val="22"/>
        </w:rPr>
        <w:t xml:space="preserve">. </w:t>
      </w:r>
    </w:p>
    <w:p w:rsidR="006E2206" w:rsidRPr="00CE6A60" w:rsidRDefault="006E2206" w:rsidP="00CE6A60">
      <w:pPr>
        <w:tabs>
          <w:tab w:val="left" w:pos="1005"/>
        </w:tabs>
        <w:spacing w:line="360" w:lineRule="auto"/>
        <w:ind w:left="519" w:hangingChars="236" w:hanging="519"/>
        <w:jc w:val="both"/>
        <w:rPr>
          <w:rFonts w:ascii="Times New Roman" w:hAnsi="Times New Roman"/>
          <w:color w:val="000000"/>
          <w:sz w:val="22"/>
          <w:szCs w:val="22"/>
        </w:rPr>
      </w:pPr>
      <w:r w:rsidRPr="00CE6A60">
        <w:rPr>
          <w:rFonts w:ascii="Times New Roman" w:hAnsi="Times New Roman"/>
          <w:color w:val="000000"/>
          <w:sz w:val="22"/>
          <w:szCs w:val="22"/>
        </w:rPr>
        <w:t>Carpi, A.,  González,</w:t>
      </w:r>
      <w:r w:rsidR="00434902" w:rsidRPr="00CE6A60">
        <w:rPr>
          <w:rFonts w:ascii="Times New Roman" w:hAnsi="Times New Roman"/>
          <w:color w:val="000000"/>
          <w:sz w:val="22"/>
          <w:szCs w:val="22"/>
        </w:rPr>
        <w:t xml:space="preserve"> P., Zurriaga, R.,  Marzo, J.</w:t>
      </w:r>
      <w:r w:rsidR="002401AB" w:rsidRPr="00CE6A60">
        <w:rPr>
          <w:rFonts w:ascii="Times New Roman" w:hAnsi="Times New Roman"/>
          <w:color w:val="000000"/>
          <w:sz w:val="22"/>
          <w:szCs w:val="22"/>
        </w:rPr>
        <w:t>,</w:t>
      </w:r>
      <w:r w:rsidR="00434902" w:rsidRPr="00CE6A60">
        <w:rPr>
          <w:rFonts w:ascii="Times New Roman" w:hAnsi="Times New Roman"/>
          <w:color w:val="000000"/>
          <w:sz w:val="22"/>
          <w:szCs w:val="22"/>
        </w:rPr>
        <w:t xml:space="preserve">  &amp;</w:t>
      </w:r>
      <w:r w:rsidRPr="00CE6A60">
        <w:rPr>
          <w:rFonts w:ascii="Times New Roman" w:hAnsi="Times New Roman"/>
          <w:color w:val="000000"/>
          <w:sz w:val="22"/>
          <w:szCs w:val="22"/>
        </w:rPr>
        <w:t xml:space="preserve">  Buunk, A.  (2009). Autoeficacia y percepción de control en la prevención d</w:t>
      </w:r>
      <w:r w:rsidR="00C426A5" w:rsidRPr="00CE6A60">
        <w:rPr>
          <w:rFonts w:ascii="Times New Roman" w:hAnsi="Times New Roman"/>
          <w:color w:val="000000"/>
          <w:sz w:val="22"/>
          <w:szCs w:val="22"/>
        </w:rPr>
        <w:t xml:space="preserve">e la enfermedad cardiovascular. </w:t>
      </w:r>
      <w:r w:rsidR="00C426A5" w:rsidRPr="00CE6A60">
        <w:rPr>
          <w:rFonts w:ascii="Times New Roman" w:hAnsi="Times New Roman"/>
          <w:i/>
          <w:color w:val="000000"/>
          <w:sz w:val="22"/>
          <w:szCs w:val="22"/>
        </w:rPr>
        <w:t xml:space="preserve">Universitas </w:t>
      </w:r>
      <w:r w:rsidRPr="00CE6A60">
        <w:rPr>
          <w:rFonts w:ascii="Times New Roman" w:hAnsi="Times New Roman"/>
          <w:i/>
          <w:color w:val="000000"/>
          <w:sz w:val="22"/>
          <w:szCs w:val="22"/>
        </w:rPr>
        <w:t>Psychologica</w:t>
      </w:r>
      <w:r w:rsidRPr="00CE6A60">
        <w:rPr>
          <w:rFonts w:ascii="Times New Roman" w:hAnsi="Times New Roman"/>
          <w:color w:val="000000"/>
          <w:sz w:val="22"/>
          <w:szCs w:val="22"/>
        </w:rPr>
        <w:t xml:space="preserve">, </w:t>
      </w:r>
      <w:r w:rsidR="00C426A5" w:rsidRPr="00CE6A60">
        <w:rPr>
          <w:rFonts w:ascii="Times New Roman" w:hAnsi="Times New Roman"/>
          <w:color w:val="000000"/>
          <w:sz w:val="22"/>
          <w:szCs w:val="22"/>
        </w:rPr>
        <w:t xml:space="preserve"> </w:t>
      </w:r>
      <w:r w:rsidRPr="00CE6A60">
        <w:rPr>
          <w:rFonts w:ascii="Times New Roman" w:hAnsi="Times New Roman"/>
          <w:i/>
          <w:color w:val="000000"/>
          <w:sz w:val="22"/>
          <w:szCs w:val="22"/>
        </w:rPr>
        <w:t>9</w:t>
      </w:r>
      <w:r w:rsidRPr="00CE6A60">
        <w:rPr>
          <w:rFonts w:ascii="Times New Roman" w:hAnsi="Times New Roman"/>
          <w:color w:val="000000"/>
          <w:sz w:val="22"/>
          <w:szCs w:val="22"/>
        </w:rPr>
        <w:t xml:space="preserve"> (2),</w:t>
      </w:r>
      <w:r w:rsidR="00C426A5" w:rsidRPr="00CE6A60">
        <w:rPr>
          <w:rFonts w:ascii="Times New Roman" w:hAnsi="Times New Roman"/>
          <w:color w:val="000000"/>
          <w:sz w:val="22"/>
          <w:szCs w:val="22"/>
        </w:rPr>
        <w:t xml:space="preserve"> </w:t>
      </w:r>
      <w:r w:rsidRPr="00CE6A60">
        <w:rPr>
          <w:rFonts w:ascii="Times New Roman" w:hAnsi="Times New Roman"/>
          <w:color w:val="000000"/>
          <w:sz w:val="22"/>
          <w:szCs w:val="22"/>
        </w:rPr>
        <w:t xml:space="preserve"> 423-432.</w:t>
      </w:r>
    </w:p>
    <w:p w:rsidR="006E2206" w:rsidRPr="00CE6A60" w:rsidRDefault="006E2206" w:rsidP="00CE6A60">
      <w:pPr>
        <w:spacing w:line="360" w:lineRule="auto"/>
        <w:ind w:left="519" w:hangingChars="236" w:hanging="519"/>
        <w:jc w:val="both"/>
        <w:rPr>
          <w:rFonts w:ascii="Times New Roman" w:hAnsi="Times New Roman"/>
          <w:color w:val="000000"/>
          <w:sz w:val="22"/>
          <w:szCs w:val="22"/>
        </w:rPr>
      </w:pPr>
      <w:r w:rsidRPr="00CE6A60">
        <w:rPr>
          <w:rFonts w:ascii="Times New Roman" w:hAnsi="Times New Roman"/>
          <w:color w:val="000000"/>
          <w:sz w:val="22"/>
          <w:szCs w:val="22"/>
        </w:rPr>
        <w:t>Cerecero, P., Hernández, B., Aguirre, D., Valdez, R.</w:t>
      </w:r>
      <w:r w:rsidR="002401AB" w:rsidRPr="00CE6A60">
        <w:rPr>
          <w:rFonts w:ascii="Times New Roman" w:hAnsi="Times New Roman"/>
          <w:color w:val="000000"/>
          <w:sz w:val="22"/>
          <w:szCs w:val="22"/>
        </w:rPr>
        <w:t>,</w:t>
      </w:r>
      <w:r w:rsidRPr="00CE6A60">
        <w:rPr>
          <w:rFonts w:ascii="Times New Roman" w:hAnsi="Times New Roman"/>
          <w:color w:val="000000"/>
          <w:sz w:val="22"/>
          <w:szCs w:val="22"/>
        </w:rPr>
        <w:t xml:space="preserve"> </w:t>
      </w:r>
      <w:r w:rsidR="00434902" w:rsidRPr="00CE6A60">
        <w:rPr>
          <w:rFonts w:ascii="Times New Roman" w:hAnsi="Times New Roman"/>
          <w:color w:val="000000"/>
          <w:sz w:val="22"/>
          <w:szCs w:val="22"/>
        </w:rPr>
        <w:t>&amp;</w:t>
      </w:r>
      <w:r w:rsidRPr="00CE6A60">
        <w:rPr>
          <w:rFonts w:ascii="Times New Roman" w:hAnsi="Times New Roman"/>
          <w:color w:val="000000"/>
          <w:sz w:val="22"/>
          <w:szCs w:val="22"/>
        </w:rPr>
        <w:t xml:space="preserve"> Huitron, G. (2009). Estilos de vida asociados al riesgo cardiovascular global en trabajadores universitarios del Estado de México. </w:t>
      </w:r>
      <w:r w:rsidRPr="00CE6A60">
        <w:rPr>
          <w:rFonts w:ascii="Times New Roman" w:hAnsi="Times New Roman"/>
          <w:i/>
          <w:color w:val="000000"/>
          <w:sz w:val="22"/>
          <w:szCs w:val="22"/>
        </w:rPr>
        <w:t>Salud Publica de México</w:t>
      </w:r>
      <w:r w:rsidRPr="00CE6A60">
        <w:rPr>
          <w:rFonts w:ascii="Times New Roman" w:hAnsi="Times New Roman"/>
          <w:color w:val="000000"/>
          <w:sz w:val="22"/>
          <w:szCs w:val="22"/>
        </w:rPr>
        <w:t xml:space="preserve">, </w:t>
      </w:r>
      <w:r w:rsidRPr="00CE6A60">
        <w:rPr>
          <w:rFonts w:ascii="Times New Roman" w:hAnsi="Times New Roman"/>
          <w:i/>
          <w:color w:val="000000"/>
          <w:sz w:val="22"/>
          <w:szCs w:val="22"/>
        </w:rPr>
        <w:t>51</w:t>
      </w:r>
      <w:r w:rsidRPr="00CE6A60">
        <w:rPr>
          <w:rFonts w:ascii="Times New Roman" w:hAnsi="Times New Roman"/>
          <w:color w:val="000000"/>
          <w:sz w:val="22"/>
          <w:szCs w:val="22"/>
        </w:rPr>
        <w:t xml:space="preserve"> (6), 465-473.</w:t>
      </w:r>
    </w:p>
    <w:p w:rsidR="006E2206" w:rsidRPr="00CE6A60" w:rsidRDefault="006E2206" w:rsidP="00CE6A60">
      <w:pPr>
        <w:spacing w:line="360" w:lineRule="auto"/>
        <w:ind w:left="519" w:hangingChars="236" w:hanging="519"/>
        <w:jc w:val="both"/>
        <w:rPr>
          <w:rFonts w:ascii="Times New Roman" w:hAnsi="Times New Roman"/>
          <w:sz w:val="22"/>
          <w:szCs w:val="22"/>
        </w:rPr>
      </w:pPr>
      <w:r w:rsidRPr="00CE6A60">
        <w:rPr>
          <w:rFonts w:ascii="Times New Roman" w:hAnsi="Times New Roman"/>
          <w:sz w:val="22"/>
          <w:szCs w:val="22"/>
        </w:rPr>
        <w:t>Cid, P.</w:t>
      </w:r>
      <w:r w:rsidR="00434902" w:rsidRPr="00CE6A60">
        <w:rPr>
          <w:rFonts w:ascii="Times New Roman" w:hAnsi="Times New Roman"/>
          <w:sz w:val="22"/>
          <w:szCs w:val="22"/>
        </w:rPr>
        <w:t>, Orellana, A.</w:t>
      </w:r>
      <w:r w:rsidR="002401AB" w:rsidRPr="00CE6A60">
        <w:rPr>
          <w:rFonts w:ascii="Times New Roman" w:hAnsi="Times New Roman"/>
          <w:sz w:val="22"/>
          <w:szCs w:val="22"/>
        </w:rPr>
        <w:t>,</w:t>
      </w:r>
      <w:r w:rsidR="00434902" w:rsidRPr="00CE6A60">
        <w:rPr>
          <w:rFonts w:ascii="Times New Roman" w:hAnsi="Times New Roman"/>
          <w:sz w:val="22"/>
          <w:szCs w:val="22"/>
        </w:rPr>
        <w:t xml:space="preserve"> &amp;</w:t>
      </w:r>
      <w:r w:rsidRPr="00CE6A60">
        <w:rPr>
          <w:rFonts w:ascii="Times New Roman" w:hAnsi="Times New Roman"/>
          <w:sz w:val="22"/>
          <w:szCs w:val="22"/>
        </w:rPr>
        <w:t xml:space="preserve"> Barriga, O. (2010). Validación de la escala de autoeficacia general en Chile. </w:t>
      </w:r>
      <w:r w:rsidRPr="00CE6A60">
        <w:rPr>
          <w:rFonts w:ascii="Times New Roman" w:hAnsi="Times New Roman"/>
          <w:i/>
          <w:sz w:val="22"/>
          <w:szCs w:val="22"/>
        </w:rPr>
        <w:t>Revista Médica Chile, 138</w:t>
      </w:r>
      <w:r w:rsidRPr="00CE6A60">
        <w:rPr>
          <w:rFonts w:ascii="Times New Roman" w:hAnsi="Times New Roman"/>
          <w:sz w:val="22"/>
          <w:szCs w:val="22"/>
        </w:rPr>
        <w:t xml:space="preserve">, 551-557. </w:t>
      </w:r>
    </w:p>
    <w:p w:rsidR="006E2206" w:rsidRPr="00CE6A60" w:rsidRDefault="006E2206" w:rsidP="00CE6A60">
      <w:pPr>
        <w:spacing w:line="360" w:lineRule="auto"/>
        <w:ind w:left="519" w:hangingChars="236" w:hanging="519"/>
        <w:jc w:val="both"/>
        <w:rPr>
          <w:rFonts w:ascii="Times New Roman" w:hAnsi="Times New Roman"/>
          <w:sz w:val="22"/>
          <w:szCs w:val="22"/>
          <w:lang w:val="es-VE"/>
        </w:rPr>
      </w:pPr>
      <w:r w:rsidRPr="00CE6A60">
        <w:rPr>
          <w:rFonts w:ascii="Times New Roman" w:hAnsi="Times New Roman"/>
          <w:color w:val="000000"/>
          <w:sz w:val="22"/>
          <w:szCs w:val="22"/>
          <w:lang w:val="es-ES"/>
        </w:rPr>
        <w:t xml:space="preserve">Costa, S.,  Barontini, </w:t>
      </w:r>
      <w:r w:rsidR="00434902" w:rsidRPr="00CE6A60">
        <w:rPr>
          <w:rFonts w:ascii="Times New Roman" w:hAnsi="Times New Roman"/>
          <w:color w:val="000000"/>
          <w:sz w:val="22"/>
          <w:szCs w:val="22"/>
          <w:lang w:val="es-ES"/>
        </w:rPr>
        <w:t>M.,  Forcada, P., Carrizo, P., &amp;</w:t>
      </w:r>
      <w:r w:rsidRPr="00CE6A60">
        <w:rPr>
          <w:rFonts w:ascii="Times New Roman" w:hAnsi="Times New Roman"/>
          <w:color w:val="000000"/>
          <w:sz w:val="22"/>
          <w:szCs w:val="22"/>
          <w:lang w:val="es-ES"/>
        </w:rPr>
        <w:t xml:space="preserve"> Almada, L.  </w:t>
      </w:r>
      <w:r w:rsidRPr="00CE6A60">
        <w:rPr>
          <w:rFonts w:ascii="Times New Roman" w:hAnsi="Times New Roman"/>
          <w:color w:val="000000"/>
          <w:sz w:val="22"/>
          <w:szCs w:val="22"/>
          <w:lang w:val="en-US"/>
        </w:rPr>
        <w:t xml:space="preserve">(2010). Psychosocial Stress and Low Resilience: a Risk Factor for Hypertension. </w:t>
      </w:r>
      <w:r w:rsidRPr="00CE6A60">
        <w:rPr>
          <w:rFonts w:ascii="Times New Roman" w:hAnsi="Times New Roman"/>
          <w:i/>
          <w:color w:val="000000"/>
          <w:sz w:val="22"/>
          <w:szCs w:val="22"/>
          <w:lang w:val="es-VE"/>
        </w:rPr>
        <w:t xml:space="preserve">Revista Argentina de </w:t>
      </w:r>
      <w:r w:rsidRPr="00CE6A60">
        <w:rPr>
          <w:rFonts w:ascii="Times New Roman" w:hAnsi="Times New Roman"/>
          <w:i/>
          <w:sz w:val="22"/>
          <w:szCs w:val="22"/>
          <w:lang w:val="es-VE"/>
        </w:rPr>
        <w:t>Cardiología</w:t>
      </w:r>
      <w:r w:rsidRPr="00CE6A60">
        <w:rPr>
          <w:rFonts w:ascii="Times New Roman" w:hAnsi="Times New Roman"/>
          <w:sz w:val="22"/>
          <w:szCs w:val="22"/>
          <w:lang w:val="es-VE"/>
        </w:rPr>
        <w:t xml:space="preserve">, </w:t>
      </w:r>
      <w:r w:rsidRPr="00CE6A60">
        <w:rPr>
          <w:rFonts w:ascii="Times New Roman" w:hAnsi="Times New Roman"/>
          <w:i/>
          <w:sz w:val="22"/>
          <w:szCs w:val="22"/>
          <w:lang w:val="es-VE"/>
        </w:rPr>
        <w:t>78</w:t>
      </w:r>
      <w:r w:rsidRPr="00CE6A60">
        <w:rPr>
          <w:rFonts w:ascii="Times New Roman" w:hAnsi="Times New Roman"/>
          <w:sz w:val="22"/>
          <w:szCs w:val="22"/>
          <w:lang w:val="es-VE"/>
        </w:rPr>
        <w:t xml:space="preserve"> (5), 425-431.</w:t>
      </w:r>
    </w:p>
    <w:p w:rsidR="006E2206" w:rsidRPr="00CE6A60" w:rsidRDefault="00434902" w:rsidP="00CE6A60">
      <w:pPr>
        <w:spacing w:line="360" w:lineRule="auto"/>
        <w:ind w:left="519" w:hangingChars="236" w:hanging="519"/>
        <w:jc w:val="both"/>
        <w:rPr>
          <w:rFonts w:ascii="Times New Roman" w:hAnsi="Times New Roman"/>
          <w:sz w:val="22"/>
          <w:szCs w:val="22"/>
          <w:lang w:val="en-US"/>
        </w:rPr>
      </w:pPr>
      <w:r w:rsidRPr="00CE6A60">
        <w:rPr>
          <w:rFonts w:ascii="Times New Roman" w:hAnsi="Times New Roman"/>
          <w:sz w:val="22"/>
          <w:szCs w:val="22"/>
        </w:rPr>
        <w:t>Díaz, J., Muñoz, J.</w:t>
      </w:r>
      <w:r w:rsidR="002401AB" w:rsidRPr="00CE6A60">
        <w:rPr>
          <w:rFonts w:ascii="Times New Roman" w:hAnsi="Times New Roman"/>
          <w:sz w:val="22"/>
          <w:szCs w:val="22"/>
        </w:rPr>
        <w:t>,</w:t>
      </w:r>
      <w:r w:rsidRPr="00CE6A60">
        <w:rPr>
          <w:rFonts w:ascii="Times New Roman" w:hAnsi="Times New Roman"/>
          <w:sz w:val="22"/>
          <w:szCs w:val="22"/>
        </w:rPr>
        <w:t xml:space="preserve"> &amp;</w:t>
      </w:r>
      <w:r w:rsidR="006E2206" w:rsidRPr="00CE6A60">
        <w:rPr>
          <w:rFonts w:ascii="Times New Roman" w:hAnsi="Times New Roman"/>
          <w:sz w:val="22"/>
          <w:szCs w:val="22"/>
        </w:rPr>
        <w:t xml:space="preserve"> Sierra, C. (2007). </w:t>
      </w:r>
      <w:r w:rsidR="006E2206" w:rsidRPr="00CE6A60">
        <w:rPr>
          <w:rFonts w:ascii="Times New Roman" w:hAnsi="Times New Roman"/>
          <w:sz w:val="22"/>
          <w:szCs w:val="22"/>
          <w:lang w:val="es-VE"/>
        </w:rPr>
        <w:t xml:space="preserve">Factores de riesgo para enfermedad cardiovascular en trabajadores de una institución prestadora de servicios de salud, Colombia. </w:t>
      </w:r>
      <w:r w:rsidR="006E2206" w:rsidRPr="00CE6A60">
        <w:rPr>
          <w:rFonts w:ascii="Times New Roman" w:hAnsi="Times New Roman"/>
          <w:i/>
          <w:sz w:val="22"/>
          <w:szCs w:val="22"/>
          <w:lang w:val="en-US"/>
        </w:rPr>
        <w:t>Revista Salud Pública, 9</w:t>
      </w:r>
      <w:r w:rsidR="006E2206" w:rsidRPr="00CE6A60">
        <w:rPr>
          <w:rFonts w:ascii="Times New Roman" w:hAnsi="Times New Roman"/>
          <w:sz w:val="22"/>
          <w:szCs w:val="22"/>
          <w:lang w:val="en-US"/>
        </w:rPr>
        <w:t xml:space="preserve"> (1), 64-75. </w:t>
      </w:r>
    </w:p>
    <w:p w:rsidR="00492790" w:rsidRPr="00CE6A60" w:rsidRDefault="00492790" w:rsidP="00CE6A60">
      <w:pPr>
        <w:spacing w:line="360" w:lineRule="auto"/>
        <w:ind w:left="519" w:hangingChars="236" w:hanging="519"/>
        <w:jc w:val="both"/>
        <w:rPr>
          <w:rFonts w:ascii="Times New Roman" w:hAnsi="Times New Roman"/>
          <w:color w:val="000000"/>
          <w:sz w:val="22"/>
          <w:szCs w:val="22"/>
          <w:lang w:val="en-US"/>
        </w:rPr>
      </w:pPr>
      <w:r w:rsidRPr="00CE6A60">
        <w:rPr>
          <w:rFonts w:ascii="Times New Roman" w:hAnsi="Times New Roman"/>
          <w:color w:val="000000"/>
          <w:sz w:val="22"/>
          <w:szCs w:val="22"/>
          <w:lang w:val="en-US"/>
        </w:rPr>
        <w:t xml:space="preserve">Dunn, </w:t>
      </w:r>
      <w:r w:rsidR="00434902" w:rsidRPr="00CE6A60">
        <w:rPr>
          <w:rFonts w:ascii="Times New Roman" w:hAnsi="Times New Roman"/>
          <w:color w:val="000000"/>
          <w:sz w:val="22"/>
          <w:szCs w:val="22"/>
          <w:lang w:val="en-US"/>
        </w:rPr>
        <w:t>S., Putallaz, M., Sheppard, B.</w:t>
      </w:r>
      <w:r w:rsidR="002401AB" w:rsidRPr="00CE6A60">
        <w:rPr>
          <w:rFonts w:ascii="Times New Roman" w:hAnsi="Times New Roman"/>
          <w:color w:val="000000"/>
          <w:sz w:val="22"/>
          <w:szCs w:val="22"/>
          <w:lang w:val="en-US"/>
        </w:rPr>
        <w:t>,</w:t>
      </w:r>
      <w:r w:rsidR="00434902" w:rsidRPr="00CE6A60">
        <w:rPr>
          <w:rFonts w:ascii="Times New Roman" w:hAnsi="Times New Roman"/>
          <w:color w:val="000000"/>
          <w:sz w:val="22"/>
          <w:szCs w:val="22"/>
          <w:lang w:val="en-US"/>
        </w:rPr>
        <w:t xml:space="preserve"> &amp;</w:t>
      </w:r>
      <w:r w:rsidRPr="00CE6A60">
        <w:rPr>
          <w:rFonts w:ascii="Times New Roman" w:hAnsi="Times New Roman"/>
          <w:color w:val="000000"/>
          <w:sz w:val="22"/>
          <w:szCs w:val="22"/>
          <w:lang w:val="en-US"/>
        </w:rPr>
        <w:t xml:space="preserve"> Lindstron, R. (1987) Social Support and ajustment in gifted adolescents. </w:t>
      </w:r>
      <w:r w:rsidRPr="00CE6A60">
        <w:rPr>
          <w:rFonts w:ascii="Times New Roman" w:hAnsi="Times New Roman"/>
          <w:i/>
          <w:color w:val="000000"/>
          <w:sz w:val="22"/>
          <w:szCs w:val="22"/>
          <w:lang w:val="en-US"/>
        </w:rPr>
        <w:t xml:space="preserve">Journal of </w:t>
      </w:r>
      <w:r w:rsidR="007C3FA1" w:rsidRPr="00CE6A60">
        <w:rPr>
          <w:rFonts w:ascii="Times New Roman" w:hAnsi="Times New Roman"/>
          <w:i/>
          <w:color w:val="000000"/>
          <w:sz w:val="22"/>
          <w:szCs w:val="22"/>
          <w:lang w:val="en-US"/>
        </w:rPr>
        <w:t xml:space="preserve"> </w:t>
      </w:r>
      <w:r w:rsidRPr="00CE6A60">
        <w:rPr>
          <w:rFonts w:ascii="Times New Roman" w:hAnsi="Times New Roman"/>
          <w:i/>
          <w:color w:val="000000"/>
          <w:sz w:val="22"/>
          <w:szCs w:val="22"/>
          <w:lang w:val="en-US"/>
        </w:rPr>
        <w:t>Educational Psychology</w:t>
      </w:r>
      <w:r w:rsidRPr="00CE6A60">
        <w:rPr>
          <w:rFonts w:ascii="Times New Roman" w:hAnsi="Times New Roman"/>
          <w:color w:val="000000"/>
          <w:sz w:val="22"/>
          <w:szCs w:val="22"/>
          <w:lang w:val="en-US"/>
        </w:rPr>
        <w:t xml:space="preserve">, </w:t>
      </w:r>
      <w:r w:rsidRPr="00CE6A60">
        <w:rPr>
          <w:rFonts w:ascii="Times New Roman" w:hAnsi="Times New Roman"/>
          <w:i/>
          <w:color w:val="000000"/>
          <w:sz w:val="22"/>
          <w:szCs w:val="22"/>
          <w:lang w:val="en-US"/>
        </w:rPr>
        <w:t>79</w:t>
      </w:r>
      <w:r w:rsidRPr="00CE6A60">
        <w:rPr>
          <w:rFonts w:ascii="Times New Roman" w:hAnsi="Times New Roman"/>
          <w:color w:val="000000"/>
          <w:sz w:val="22"/>
          <w:szCs w:val="22"/>
          <w:lang w:val="en-US"/>
        </w:rPr>
        <w:t xml:space="preserve"> (4), 467-473.</w:t>
      </w:r>
    </w:p>
    <w:p w:rsidR="006E2206" w:rsidRPr="00CE6A60" w:rsidRDefault="006E2206" w:rsidP="00CE6A60">
      <w:pPr>
        <w:spacing w:line="360" w:lineRule="auto"/>
        <w:ind w:left="519" w:hangingChars="236" w:hanging="519"/>
        <w:jc w:val="both"/>
        <w:rPr>
          <w:rFonts w:ascii="Times New Roman" w:hAnsi="Times New Roman"/>
          <w:color w:val="000000"/>
          <w:sz w:val="22"/>
          <w:szCs w:val="22"/>
        </w:rPr>
      </w:pPr>
      <w:r w:rsidRPr="00CE6A60">
        <w:rPr>
          <w:rFonts w:ascii="Times New Roman" w:hAnsi="Times New Roman"/>
          <w:color w:val="000000"/>
          <w:sz w:val="22"/>
          <w:szCs w:val="22"/>
          <w:lang w:val="en-US"/>
        </w:rPr>
        <w:t>Fernánde</w:t>
      </w:r>
      <w:r w:rsidR="00434902" w:rsidRPr="00CE6A60">
        <w:rPr>
          <w:rFonts w:ascii="Times New Roman" w:hAnsi="Times New Roman"/>
          <w:color w:val="000000"/>
          <w:sz w:val="22"/>
          <w:szCs w:val="22"/>
          <w:lang w:val="en-US"/>
        </w:rPr>
        <w:t>z, S., Almuiña, M., Alonso, O.</w:t>
      </w:r>
      <w:r w:rsidR="002401AB" w:rsidRPr="00CE6A60">
        <w:rPr>
          <w:rFonts w:ascii="Times New Roman" w:hAnsi="Times New Roman"/>
          <w:color w:val="000000"/>
          <w:sz w:val="22"/>
          <w:szCs w:val="22"/>
          <w:lang w:val="en-US"/>
        </w:rPr>
        <w:t>,</w:t>
      </w:r>
      <w:r w:rsidR="00434902" w:rsidRPr="00CE6A60">
        <w:rPr>
          <w:rFonts w:ascii="Times New Roman" w:hAnsi="Times New Roman"/>
          <w:color w:val="000000"/>
          <w:sz w:val="22"/>
          <w:szCs w:val="22"/>
          <w:lang w:val="en-US"/>
        </w:rPr>
        <w:t xml:space="preserve"> &amp;</w:t>
      </w:r>
      <w:r w:rsidRPr="00CE6A60">
        <w:rPr>
          <w:rFonts w:ascii="Times New Roman" w:hAnsi="Times New Roman"/>
          <w:color w:val="000000"/>
          <w:sz w:val="22"/>
          <w:szCs w:val="22"/>
          <w:lang w:val="en-US"/>
        </w:rPr>
        <w:t xml:space="preserve"> Blanco, B. (2001). </w:t>
      </w:r>
      <w:r w:rsidRPr="00CE6A60">
        <w:rPr>
          <w:rFonts w:ascii="Times New Roman" w:hAnsi="Times New Roman"/>
          <w:color w:val="000000"/>
          <w:sz w:val="22"/>
          <w:szCs w:val="22"/>
        </w:rPr>
        <w:t xml:space="preserve">Factores psicosociales presentes en la tercera edad. </w:t>
      </w:r>
      <w:r w:rsidRPr="00CE6A60">
        <w:rPr>
          <w:rFonts w:ascii="Times New Roman" w:hAnsi="Times New Roman"/>
          <w:i/>
          <w:color w:val="000000"/>
          <w:sz w:val="22"/>
          <w:szCs w:val="22"/>
        </w:rPr>
        <w:t>Revista Cubana de Higiene Epidemiológica, 39</w:t>
      </w:r>
      <w:r w:rsidRPr="00CE6A60">
        <w:rPr>
          <w:rFonts w:ascii="Times New Roman" w:hAnsi="Times New Roman"/>
          <w:color w:val="000000"/>
          <w:sz w:val="22"/>
          <w:szCs w:val="22"/>
        </w:rPr>
        <w:t xml:space="preserve"> (2), 77-81. </w:t>
      </w:r>
    </w:p>
    <w:p w:rsidR="006E2206" w:rsidRPr="00CE6A60" w:rsidRDefault="006E2206" w:rsidP="00CE6A60">
      <w:pPr>
        <w:spacing w:line="360" w:lineRule="auto"/>
        <w:ind w:left="519" w:hangingChars="236" w:hanging="519"/>
        <w:jc w:val="both"/>
        <w:rPr>
          <w:rFonts w:ascii="Times New Roman" w:hAnsi="Times New Roman"/>
          <w:color w:val="000000"/>
          <w:sz w:val="22"/>
          <w:szCs w:val="22"/>
        </w:rPr>
      </w:pPr>
      <w:r w:rsidRPr="00CE6A60">
        <w:rPr>
          <w:rFonts w:ascii="Times New Roman" w:hAnsi="Times New Roman"/>
          <w:color w:val="000000"/>
          <w:sz w:val="22"/>
          <w:szCs w:val="22"/>
        </w:rPr>
        <w:t xml:space="preserve">Fiorentino, M. (2008). La construcción de la resiliencia en el mejoramiento de la calidad de vida  y la salud. </w:t>
      </w:r>
      <w:r w:rsidRPr="00CE6A60">
        <w:rPr>
          <w:rFonts w:ascii="Times New Roman" w:hAnsi="Times New Roman"/>
          <w:i/>
          <w:color w:val="000000"/>
          <w:sz w:val="22"/>
          <w:szCs w:val="22"/>
        </w:rPr>
        <w:t>Suma Psicológica</w:t>
      </w:r>
      <w:r w:rsidRPr="00CE6A60">
        <w:rPr>
          <w:rFonts w:ascii="Times New Roman" w:hAnsi="Times New Roman"/>
          <w:color w:val="000000"/>
          <w:sz w:val="22"/>
          <w:szCs w:val="22"/>
        </w:rPr>
        <w:t xml:space="preserve">, </w:t>
      </w:r>
      <w:r w:rsidRPr="00CE6A60">
        <w:rPr>
          <w:rFonts w:ascii="Times New Roman" w:hAnsi="Times New Roman"/>
          <w:i/>
          <w:color w:val="000000"/>
          <w:sz w:val="22"/>
          <w:szCs w:val="22"/>
        </w:rPr>
        <w:t>15</w:t>
      </w:r>
      <w:r w:rsidRPr="00CE6A60">
        <w:rPr>
          <w:rFonts w:ascii="Times New Roman" w:hAnsi="Times New Roman"/>
          <w:color w:val="000000"/>
          <w:sz w:val="22"/>
          <w:szCs w:val="22"/>
        </w:rPr>
        <w:t xml:space="preserve"> (1), 95-113.</w:t>
      </w:r>
    </w:p>
    <w:p w:rsidR="00CE4A2A" w:rsidRPr="00CE6A60" w:rsidRDefault="00CE4A2A" w:rsidP="00CE6A60">
      <w:pPr>
        <w:spacing w:line="360" w:lineRule="auto"/>
        <w:ind w:left="519" w:hangingChars="236" w:hanging="519"/>
        <w:jc w:val="both"/>
        <w:rPr>
          <w:rFonts w:ascii="Times New Roman" w:hAnsi="Times New Roman"/>
          <w:color w:val="000000"/>
          <w:sz w:val="22"/>
          <w:szCs w:val="22"/>
        </w:rPr>
      </w:pPr>
      <w:r w:rsidRPr="00CE6A60">
        <w:rPr>
          <w:rFonts w:ascii="Times New Roman" w:hAnsi="Times New Roman"/>
          <w:color w:val="000000"/>
          <w:sz w:val="22"/>
          <w:szCs w:val="22"/>
        </w:rPr>
        <w:t xml:space="preserve">Gardner, R. (2003). Estadística para Psicología usando SPSS para Windows (1era edición). México: Prentice Hall. </w:t>
      </w:r>
    </w:p>
    <w:p w:rsidR="006E2206" w:rsidRPr="00CE6A60" w:rsidRDefault="006E2206" w:rsidP="00CE6A60">
      <w:pPr>
        <w:tabs>
          <w:tab w:val="left" w:pos="1005"/>
        </w:tabs>
        <w:spacing w:line="360" w:lineRule="auto"/>
        <w:ind w:left="519" w:hangingChars="236" w:hanging="519"/>
        <w:jc w:val="both"/>
        <w:rPr>
          <w:rFonts w:ascii="Times New Roman" w:hAnsi="Times New Roman"/>
          <w:color w:val="000000"/>
          <w:sz w:val="22"/>
          <w:szCs w:val="22"/>
        </w:rPr>
      </w:pPr>
      <w:r w:rsidRPr="00CE6A60">
        <w:rPr>
          <w:rFonts w:ascii="Times New Roman" w:hAnsi="Times New Roman"/>
          <w:color w:val="000000"/>
          <w:sz w:val="22"/>
          <w:szCs w:val="22"/>
        </w:rPr>
        <w:t>Gorrochotegui, M., Mendoza,</w:t>
      </w:r>
      <w:r w:rsidR="00434902" w:rsidRPr="00CE6A60">
        <w:rPr>
          <w:rFonts w:ascii="Times New Roman" w:hAnsi="Times New Roman"/>
          <w:color w:val="000000"/>
          <w:sz w:val="22"/>
          <w:szCs w:val="22"/>
        </w:rPr>
        <w:t xml:space="preserve"> L., Escudero, A., Vincens, A.</w:t>
      </w:r>
      <w:r w:rsidR="002401AB" w:rsidRPr="00CE6A60">
        <w:rPr>
          <w:rFonts w:ascii="Times New Roman" w:hAnsi="Times New Roman"/>
          <w:color w:val="000000"/>
          <w:sz w:val="22"/>
          <w:szCs w:val="22"/>
        </w:rPr>
        <w:t>,</w:t>
      </w:r>
      <w:r w:rsidR="00434902" w:rsidRPr="00CE6A60">
        <w:rPr>
          <w:rFonts w:ascii="Times New Roman" w:hAnsi="Times New Roman"/>
          <w:color w:val="000000"/>
          <w:sz w:val="22"/>
          <w:szCs w:val="22"/>
        </w:rPr>
        <w:t xml:space="preserve"> &amp;</w:t>
      </w:r>
      <w:r w:rsidRPr="00CE6A60">
        <w:rPr>
          <w:rFonts w:ascii="Times New Roman" w:hAnsi="Times New Roman"/>
          <w:color w:val="000000"/>
          <w:sz w:val="22"/>
          <w:szCs w:val="22"/>
        </w:rPr>
        <w:t xml:space="preserve"> Romero, E. (2008). Evaluación de factores protectores y de riesgo cardiovascular en el municipio Macarao, Distrito Capital. Venezuela. </w:t>
      </w:r>
      <w:r w:rsidRPr="00CE6A60">
        <w:rPr>
          <w:rFonts w:ascii="Times New Roman" w:hAnsi="Times New Roman"/>
          <w:i/>
          <w:color w:val="000000"/>
          <w:sz w:val="22"/>
          <w:szCs w:val="22"/>
        </w:rPr>
        <w:t>Informe Médico, 10</w:t>
      </w:r>
      <w:r w:rsidRPr="00CE6A60">
        <w:rPr>
          <w:rFonts w:ascii="Times New Roman" w:hAnsi="Times New Roman"/>
          <w:color w:val="000000"/>
          <w:sz w:val="22"/>
          <w:szCs w:val="22"/>
        </w:rPr>
        <w:t xml:space="preserve"> (4), 179-193. </w:t>
      </w:r>
    </w:p>
    <w:p w:rsidR="006E2206" w:rsidRPr="00CE6A60" w:rsidRDefault="00434902" w:rsidP="00CE6A60">
      <w:pPr>
        <w:spacing w:line="360" w:lineRule="auto"/>
        <w:ind w:left="519" w:hangingChars="236" w:hanging="519"/>
        <w:jc w:val="both"/>
        <w:rPr>
          <w:rFonts w:ascii="Times New Roman" w:hAnsi="Times New Roman"/>
          <w:color w:val="000000"/>
          <w:sz w:val="22"/>
          <w:szCs w:val="22"/>
        </w:rPr>
      </w:pPr>
      <w:r w:rsidRPr="00CE6A60">
        <w:rPr>
          <w:rFonts w:ascii="Times New Roman" w:hAnsi="Times New Roman"/>
          <w:color w:val="000000"/>
          <w:sz w:val="22"/>
          <w:szCs w:val="22"/>
        </w:rPr>
        <w:t>Hernández, M.</w:t>
      </w:r>
      <w:r w:rsidR="002401AB" w:rsidRPr="00CE6A60">
        <w:rPr>
          <w:rFonts w:ascii="Times New Roman" w:hAnsi="Times New Roman"/>
          <w:color w:val="000000"/>
          <w:sz w:val="22"/>
          <w:szCs w:val="22"/>
        </w:rPr>
        <w:t>,</w:t>
      </w:r>
      <w:r w:rsidRPr="00CE6A60">
        <w:rPr>
          <w:rFonts w:ascii="Times New Roman" w:hAnsi="Times New Roman"/>
          <w:color w:val="000000"/>
          <w:sz w:val="22"/>
          <w:szCs w:val="22"/>
        </w:rPr>
        <w:t xml:space="preserve"> &amp;</w:t>
      </w:r>
      <w:r w:rsidR="006E2206" w:rsidRPr="00CE6A60">
        <w:rPr>
          <w:rFonts w:ascii="Times New Roman" w:hAnsi="Times New Roman"/>
          <w:color w:val="000000"/>
          <w:sz w:val="22"/>
          <w:szCs w:val="22"/>
        </w:rPr>
        <w:t xml:space="preserve"> García, H. (2007). Factores de riesgo y protección de enfermedades cardiovasculares en población estudiantil universitaria. </w:t>
      </w:r>
      <w:r w:rsidR="006E2206" w:rsidRPr="00CE6A60">
        <w:rPr>
          <w:rFonts w:ascii="Times New Roman" w:hAnsi="Times New Roman"/>
          <w:i/>
          <w:color w:val="000000"/>
          <w:sz w:val="22"/>
          <w:szCs w:val="22"/>
        </w:rPr>
        <w:t>Revista de la Facultad de Medicina</w:t>
      </w:r>
      <w:r w:rsidR="006E2206" w:rsidRPr="00CE6A60">
        <w:rPr>
          <w:rFonts w:ascii="Times New Roman" w:hAnsi="Times New Roman"/>
          <w:color w:val="000000"/>
          <w:sz w:val="22"/>
          <w:szCs w:val="22"/>
        </w:rPr>
        <w:t xml:space="preserve">, </w:t>
      </w:r>
      <w:r w:rsidR="006E2206" w:rsidRPr="00CE6A60">
        <w:rPr>
          <w:rFonts w:ascii="Times New Roman" w:hAnsi="Times New Roman"/>
          <w:i/>
          <w:color w:val="000000"/>
          <w:sz w:val="22"/>
          <w:szCs w:val="22"/>
        </w:rPr>
        <w:t>30</w:t>
      </w:r>
      <w:r w:rsidR="006E2206" w:rsidRPr="00CE6A60">
        <w:rPr>
          <w:rFonts w:ascii="Times New Roman" w:hAnsi="Times New Roman"/>
          <w:color w:val="000000"/>
          <w:sz w:val="22"/>
          <w:szCs w:val="22"/>
        </w:rPr>
        <w:t xml:space="preserve"> (2), 119-123.</w:t>
      </w:r>
    </w:p>
    <w:p w:rsidR="006E2206" w:rsidRPr="00CE6A60" w:rsidRDefault="00434902" w:rsidP="00CE6A60">
      <w:pPr>
        <w:spacing w:line="360" w:lineRule="auto"/>
        <w:ind w:left="519" w:hangingChars="236" w:hanging="519"/>
        <w:jc w:val="both"/>
        <w:rPr>
          <w:rFonts w:ascii="Times New Roman" w:hAnsi="Times New Roman"/>
          <w:sz w:val="22"/>
          <w:szCs w:val="22"/>
        </w:rPr>
      </w:pPr>
      <w:r w:rsidRPr="00CE6A60">
        <w:rPr>
          <w:rFonts w:ascii="Times New Roman" w:hAnsi="Times New Roman"/>
          <w:sz w:val="22"/>
          <w:szCs w:val="22"/>
        </w:rPr>
        <w:t>Kerlinger, F.</w:t>
      </w:r>
      <w:r w:rsidR="002401AB" w:rsidRPr="00CE6A60">
        <w:rPr>
          <w:rFonts w:ascii="Times New Roman" w:hAnsi="Times New Roman"/>
          <w:sz w:val="22"/>
          <w:szCs w:val="22"/>
        </w:rPr>
        <w:t>,</w:t>
      </w:r>
      <w:r w:rsidRPr="00CE6A60">
        <w:rPr>
          <w:rFonts w:ascii="Times New Roman" w:hAnsi="Times New Roman"/>
          <w:sz w:val="22"/>
          <w:szCs w:val="22"/>
        </w:rPr>
        <w:t xml:space="preserve"> &amp;</w:t>
      </w:r>
      <w:r w:rsidR="006E2206" w:rsidRPr="00CE6A60">
        <w:rPr>
          <w:rFonts w:ascii="Times New Roman" w:hAnsi="Times New Roman"/>
          <w:sz w:val="22"/>
          <w:szCs w:val="22"/>
        </w:rPr>
        <w:t xml:space="preserve"> Lee, H. (2002). </w:t>
      </w:r>
      <w:r w:rsidR="006E2206" w:rsidRPr="00CE6A60">
        <w:rPr>
          <w:rFonts w:ascii="Times New Roman" w:hAnsi="Times New Roman"/>
          <w:i/>
          <w:sz w:val="22"/>
          <w:szCs w:val="22"/>
        </w:rPr>
        <w:t>Investigación del comportamiento: Métodos de investigación en ciencias sociales</w:t>
      </w:r>
      <w:r w:rsidR="006E2206" w:rsidRPr="00CE6A60">
        <w:rPr>
          <w:rFonts w:ascii="Times New Roman" w:hAnsi="Times New Roman"/>
          <w:sz w:val="22"/>
          <w:szCs w:val="22"/>
        </w:rPr>
        <w:t xml:space="preserve">. México: McGraw-Hill  Interamericana  Editores. </w:t>
      </w:r>
    </w:p>
    <w:p w:rsidR="006E2206" w:rsidRPr="00CE6A60" w:rsidRDefault="006E2206" w:rsidP="00CE6A60">
      <w:pPr>
        <w:spacing w:line="360" w:lineRule="auto"/>
        <w:ind w:left="519" w:hangingChars="236" w:hanging="519"/>
        <w:jc w:val="both"/>
        <w:rPr>
          <w:rFonts w:ascii="Times New Roman" w:hAnsi="Times New Roman"/>
          <w:color w:val="000000"/>
          <w:sz w:val="22"/>
          <w:szCs w:val="22"/>
        </w:rPr>
      </w:pPr>
      <w:r w:rsidRPr="00CE6A60">
        <w:rPr>
          <w:rFonts w:ascii="Times New Roman" w:hAnsi="Times New Roman"/>
          <w:color w:val="000000"/>
          <w:sz w:val="22"/>
          <w:szCs w:val="22"/>
        </w:rPr>
        <w:t xml:space="preserve">Laham, M. (2008). Psicocardiología su importancia en la prevención y la rehabilitación coronarias. </w:t>
      </w:r>
      <w:r w:rsidRPr="00CE6A60">
        <w:rPr>
          <w:rFonts w:ascii="Times New Roman" w:hAnsi="Times New Roman"/>
          <w:i/>
          <w:color w:val="000000"/>
          <w:sz w:val="22"/>
          <w:szCs w:val="22"/>
        </w:rPr>
        <w:t>Suma Psicológica</w:t>
      </w:r>
      <w:r w:rsidRPr="00CE6A60">
        <w:rPr>
          <w:rFonts w:ascii="Times New Roman" w:hAnsi="Times New Roman"/>
          <w:color w:val="000000"/>
          <w:sz w:val="22"/>
          <w:szCs w:val="22"/>
        </w:rPr>
        <w:t xml:space="preserve">, </w:t>
      </w:r>
      <w:r w:rsidRPr="00CE6A60">
        <w:rPr>
          <w:rFonts w:ascii="Times New Roman" w:hAnsi="Times New Roman"/>
          <w:i/>
          <w:color w:val="000000"/>
          <w:sz w:val="22"/>
          <w:szCs w:val="22"/>
        </w:rPr>
        <w:t>15</w:t>
      </w:r>
      <w:r w:rsidRPr="00CE6A60">
        <w:rPr>
          <w:rFonts w:ascii="Times New Roman" w:hAnsi="Times New Roman"/>
          <w:color w:val="000000"/>
          <w:sz w:val="22"/>
          <w:szCs w:val="22"/>
        </w:rPr>
        <w:t xml:space="preserve"> (1), 143-170. </w:t>
      </w:r>
    </w:p>
    <w:p w:rsidR="006E2206" w:rsidRPr="00CE6A60" w:rsidRDefault="00FC767F" w:rsidP="00CE6A60">
      <w:pPr>
        <w:spacing w:line="360" w:lineRule="auto"/>
        <w:ind w:left="519" w:hangingChars="236" w:hanging="519"/>
        <w:jc w:val="both"/>
        <w:rPr>
          <w:rFonts w:ascii="Times New Roman" w:hAnsi="Times New Roman"/>
          <w:color w:val="000000"/>
          <w:sz w:val="22"/>
          <w:szCs w:val="22"/>
          <w:lang w:val="es-ES"/>
        </w:rPr>
      </w:pPr>
      <w:r w:rsidRPr="00CE6A60">
        <w:rPr>
          <w:rFonts w:ascii="Times New Roman" w:hAnsi="Times New Roman"/>
          <w:color w:val="000000"/>
          <w:sz w:val="22"/>
          <w:szCs w:val="22"/>
          <w:lang w:val="es-ES"/>
        </w:rPr>
        <w:t>La Rosa, Y., Martín, L.</w:t>
      </w:r>
      <w:r w:rsidR="002401AB" w:rsidRPr="00CE6A60">
        <w:rPr>
          <w:rFonts w:ascii="Times New Roman" w:hAnsi="Times New Roman"/>
          <w:color w:val="000000"/>
          <w:sz w:val="22"/>
          <w:szCs w:val="22"/>
          <w:lang w:val="es-ES"/>
        </w:rPr>
        <w:t>,</w:t>
      </w:r>
      <w:r w:rsidRPr="00CE6A60">
        <w:rPr>
          <w:rFonts w:ascii="Times New Roman" w:hAnsi="Times New Roman"/>
          <w:color w:val="000000"/>
          <w:sz w:val="22"/>
          <w:szCs w:val="22"/>
          <w:lang w:val="es-ES"/>
        </w:rPr>
        <w:t xml:space="preserve"> &amp;</w:t>
      </w:r>
      <w:r w:rsidR="006E2206" w:rsidRPr="00CE6A60">
        <w:rPr>
          <w:rFonts w:ascii="Times New Roman" w:hAnsi="Times New Roman"/>
          <w:color w:val="000000"/>
          <w:sz w:val="22"/>
          <w:szCs w:val="22"/>
          <w:lang w:val="es-ES"/>
        </w:rPr>
        <w:t xml:space="preserve"> Bayarre, H. (2007). Adherencia terapéutica y factores psicosociales en pacientes </w:t>
      </w:r>
      <w:r w:rsidR="006E2206" w:rsidRPr="00CE6A60">
        <w:rPr>
          <w:rFonts w:ascii="Times New Roman" w:hAnsi="Times New Roman"/>
          <w:i/>
          <w:color w:val="000000"/>
          <w:sz w:val="22"/>
          <w:szCs w:val="22"/>
          <w:lang w:val="es-ES"/>
        </w:rPr>
        <w:t>hipertensos</w:t>
      </w:r>
      <w:r w:rsidR="006E2206" w:rsidRPr="00CE6A60">
        <w:rPr>
          <w:rFonts w:ascii="Times New Roman" w:hAnsi="Times New Roman"/>
          <w:color w:val="000000"/>
          <w:sz w:val="22"/>
          <w:szCs w:val="22"/>
          <w:lang w:val="es-ES"/>
        </w:rPr>
        <w:t xml:space="preserve">. </w:t>
      </w:r>
      <w:r w:rsidR="006E2206" w:rsidRPr="00CE6A60">
        <w:rPr>
          <w:rFonts w:ascii="Times New Roman" w:hAnsi="Times New Roman"/>
          <w:i/>
          <w:color w:val="000000"/>
          <w:sz w:val="22"/>
          <w:szCs w:val="22"/>
          <w:lang w:val="es-ES"/>
        </w:rPr>
        <w:t>Revista Cubana Medicina General Integral, 23</w:t>
      </w:r>
      <w:r w:rsidR="006E2206" w:rsidRPr="00CE6A60">
        <w:rPr>
          <w:rFonts w:ascii="Times New Roman" w:hAnsi="Times New Roman"/>
          <w:color w:val="000000"/>
          <w:sz w:val="22"/>
          <w:szCs w:val="22"/>
          <w:lang w:val="es-ES"/>
        </w:rPr>
        <w:t>, 1-5.</w:t>
      </w:r>
    </w:p>
    <w:p w:rsidR="006E2206" w:rsidRPr="00CE6A60" w:rsidRDefault="006E2206" w:rsidP="00CE6A60">
      <w:pPr>
        <w:spacing w:line="360" w:lineRule="auto"/>
        <w:ind w:left="519" w:hangingChars="236" w:hanging="519"/>
        <w:jc w:val="both"/>
        <w:rPr>
          <w:rFonts w:ascii="Times New Roman" w:hAnsi="Times New Roman"/>
          <w:color w:val="000000"/>
          <w:sz w:val="22"/>
          <w:szCs w:val="22"/>
          <w:lang w:val="es-ES"/>
        </w:rPr>
      </w:pPr>
      <w:r w:rsidRPr="00CE6A60">
        <w:rPr>
          <w:rFonts w:ascii="Times New Roman" w:hAnsi="Times New Roman"/>
          <w:color w:val="000000"/>
          <w:sz w:val="22"/>
          <w:szCs w:val="22"/>
          <w:lang w:val="es-ES"/>
        </w:rPr>
        <w:t>Marín, F.</w:t>
      </w:r>
      <w:r w:rsidR="002401AB" w:rsidRPr="00CE6A60">
        <w:rPr>
          <w:rFonts w:ascii="Times New Roman" w:hAnsi="Times New Roman"/>
          <w:color w:val="000000"/>
          <w:sz w:val="22"/>
          <w:szCs w:val="22"/>
          <w:lang w:val="es-ES"/>
        </w:rPr>
        <w:t>,</w:t>
      </w:r>
      <w:r w:rsidRPr="00CE6A60">
        <w:rPr>
          <w:rFonts w:ascii="Times New Roman" w:hAnsi="Times New Roman"/>
          <w:color w:val="000000"/>
          <w:sz w:val="22"/>
          <w:szCs w:val="22"/>
          <w:lang w:val="es-ES"/>
        </w:rPr>
        <w:t xml:space="preserve"> &amp; Rodríguez, M. (2001). Apoyo familiar en el apego al tratamiento de la hipertensión arterial esencial. </w:t>
      </w:r>
      <w:r w:rsidRPr="00CE6A60">
        <w:rPr>
          <w:rFonts w:ascii="Times New Roman" w:hAnsi="Times New Roman"/>
          <w:i/>
          <w:color w:val="000000"/>
          <w:sz w:val="22"/>
          <w:szCs w:val="22"/>
          <w:lang w:val="es-ES"/>
        </w:rPr>
        <w:t>Revista Salud Pública de México</w:t>
      </w:r>
      <w:r w:rsidRPr="00CE6A60">
        <w:rPr>
          <w:rFonts w:ascii="Times New Roman" w:hAnsi="Times New Roman"/>
          <w:color w:val="000000"/>
          <w:sz w:val="22"/>
          <w:szCs w:val="22"/>
          <w:lang w:val="es-ES"/>
        </w:rPr>
        <w:t xml:space="preserve">, </w:t>
      </w:r>
      <w:r w:rsidRPr="00CE6A60">
        <w:rPr>
          <w:rFonts w:ascii="Times New Roman" w:hAnsi="Times New Roman"/>
          <w:i/>
          <w:color w:val="000000"/>
          <w:sz w:val="22"/>
          <w:szCs w:val="22"/>
          <w:lang w:val="es-ES"/>
        </w:rPr>
        <w:t>43</w:t>
      </w:r>
      <w:r w:rsidRPr="00CE6A60">
        <w:rPr>
          <w:rFonts w:ascii="Times New Roman" w:hAnsi="Times New Roman"/>
          <w:color w:val="000000"/>
          <w:sz w:val="22"/>
          <w:szCs w:val="22"/>
          <w:lang w:val="es-ES"/>
        </w:rPr>
        <w:t xml:space="preserve"> (4), 336-339. </w:t>
      </w:r>
    </w:p>
    <w:p w:rsidR="006E2206" w:rsidRPr="00CE6A60" w:rsidRDefault="006E2206" w:rsidP="00CE6A60">
      <w:pPr>
        <w:tabs>
          <w:tab w:val="left" w:pos="1005"/>
        </w:tabs>
        <w:spacing w:line="360" w:lineRule="auto"/>
        <w:ind w:left="519" w:hangingChars="236" w:hanging="519"/>
        <w:jc w:val="both"/>
        <w:rPr>
          <w:rFonts w:ascii="Times New Roman" w:hAnsi="Times New Roman"/>
          <w:color w:val="000000"/>
          <w:sz w:val="22"/>
          <w:szCs w:val="22"/>
        </w:rPr>
      </w:pPr>
      <w:r w:rsidRPr="00CE6A60">
        <w:rPr>
          <w:rFonts w:ascii="Times New Roman" w:hAnsi="Times New Roman"/>
          <w:color w:val="000000"/>
          <w:sz w:val="22"/>
          <w:szCs w:val="22"/>
        </w:rPr>
        <w:t>Matud, P., Carballeir</w:t>
      </w:r>
      <w:r w:rsidR="00FC767F" w:rsidRPr="00CE6A60">
        <w:rPr>
          <w:rFonts w:ascii="Times New Roman" w:hAnsi="Times New Roman"/>
          <w:color w:val="000000"/>
          <w:sz w:val="22"/>
          <w:szCs w:val="22"/>
        </w:rPr>
        <w:t>a, M., López, M., Marrero, R.</w:t>
      </w:r>
      <w:r w:rsidR="002401AB" w:rsidRPr="00CE6A60">
        <w:rPr>
          <w:rFonts w:ascii="Times New Roman" w:hAnsi="Times New Roman"/>
          <w:color w:val="000000"/>
          <w:sz w:val="22"/>
          <w:szCs w:val="22"/>
        </w:rPr>
        <w:t>,</w:t>
      </w:r>
      <w:r w:rsidR="00FC767F" w:rsidRPr="00CE6A60">
        <w:rPr>
          <w:rFonts w:ascii="Times New Roman" w:hAnsi="Times New Roman"/>
          <w:color w:val="000000"/>
          <w:sz w:val="22"/>
          <w:szCs w:val="22"/>
        </w:rPr>
        <w:t xml:space="preserve">  &amp;</w:t>
      </w:r>
      <w:r w:rsidRPr="00CE6A60">
        <w:rPr>
          <w:rFonts w:ascii="Times New Roman" w:hAnsi="Times New Roman"/>
          <w:color w:val="000000"/>
          <w:sz w:val="22"/>
          <w:szCs w:val="22"/>
        </w:rPr>
        <w:t xml:space="preserve"> Ibáñez, I. (2002). Apoyo social y salud: un análisis de género. </w:t>
      </w:r>
      <w:r w:rsidRPr="00CE6A60">
        <w:rPr>
          <w:rFonts w:ascii="Times New Roman" w:hAnsi="Times New Roman"/>
          <w:i/>
          <w:color w:val="000000"/>
          <w:sz w:val="22"/>
          <w:szCs w:val="22"/>
        </w:rPr>
        <w:t>Salud Mental</w:t>
      </w:r>
      <w:r w:rsidRPr="00CE6A60">
        <w:rPr>
          <w:rFonts w:ascii="Times New Roman" w:hAnsi="Times New Roman"/>
          <w:color w:val="000000"/>
          <w:sz w:val="22"/>
          <w:szCs w:val="22"/>
        </w:rPr>
        <w:t xml:space="preserve">, </w:t>
      </w:r>
      <w:r w:rsidRPr="00CE6A60">
        <w:rPr>
          <w:rFonts w:ascii="Times New Roman" w:hAnsi="Times New Roman"/>
          <w:i/>
          <w:color w:val="000000"/>
          <w:sz w:val="22"/>
          <w:szCs w:val="22"/>
        </w:rPr>
        <w:t>25</w:t>
      </w:r>
      <w:r w:rsidRPr="00CE6A60">
        <w:rPr>
          <w:rFonts w:ascii="Times New Roman" w:hAnsi="Times New Roman"/>
          <w:color w:val="000000"/>
          <w:sz w:val="22"/>
          <w:szCs w:val="22"/>
        </w:rPr>
        <w:t>(2), 32-37.</w:t>
      </w:r>
    </w:p>
    <w:p w:rsidR="006E2206" w:rsidRPr="00CE6A60" w:rsidRDefault="006E2206" w:rsidP="00CE6A60">
      <w:pPr>
        <w:spacing w:line="360" w:lineRule="auto"/>
        <w:ind w:left="519" w:hangingChars="236" w:hanging="519"/>
        <w:jc w:val="both"/>
        <w:rPr>
          <w:rFonts w:ascii="Times New Roman" w:hAnsi="Times New Roman"/>
          <w:color w:val="000000"/>
          <w:sz w:val="22"/>
          <w:szCs w:val="22"/>
        </w:rPr>
      </w:pPr>
      <w:r w:rsidRPr="00CE6A60">
        <w:rPr>
          <w:rFonts w:ascii="Times New Roman" w:hAnsi="Times New Roman"/>
          <w:color w:val="000000"/>
          <w:sz w:val="22"/>
          <w:szCs w:val="22"/>
        </w:rPr>
        <w:t>Medr</w:t>
      </w:r>
      <w:r w:rsidR="00FC767F" w:rsidRPr="00CE6A60">
        <w:rPr>
          <w:rFonts w:ascii="Times New Roman" w:hAnsi="Times New Roman"/>
          <w:color w:val="000000"/>
          <w:sz w:val="22"/>
          <w:szCs w:val="22"/>
        </w:rPr>
        <w:t>ano, M., Cerrato, E., Boix, R.</w:t>
      </w:r>
      <w:r w:rsidR="002401AB" w:rsidRPr="00CE6A60">
        <w:rPr>
          <w:rFonts w:ascii="Times New Roman" w:hAnsi="Times New Roman"/>
          <w:color w:val="000000"/>
          <w:sz w:val="22"/>
          <w:szCs w:val="22"/>
        </w:rPr>
        <w:t>,</w:t>
      </w:r>
      <w:r w:rsidR="00FC767F" w:rsidRPr="00CE6A60">
        <w:rPr>
          <w:rFonts w:ascii="Times New Roman" w:hAnsi="Times New Roman"/>
          <w:color w:val="000000"/>
          <w:sz w:val="22"/>
          <w:szCs w:val="22"/>
        </w:rPr>
        <w:t xml:space="preserve"> &amp;</w:t>
      </w:r>
      <w:r w:rsidRPr="00CE6A60">
        <w:rPr>
          <w:rFonts w:ascii="Times New Roman" w:hAnsi="Times New Roman"/>
          <w:color w:val="000000"/>
          <w:sz w:val="22"/>
          <w:szCs w:val="22"/>
        </w:rPr>
        <w:t xml:space="preserve"> Delgado, M. (2005). Factores de riesgo cardiovascular en la población española: metaanálisis de estudios transversales. </w:t>
      </w:r>
      <w:r w:rsidRPr="00CE6A60">
        <w:rPr>
          <w:rFonts w:ascii="Times New Roman" w:hAnsi="Times New Roman"/>
          <w:i/>
          <w:color w:val="000000"/>
          <w:sz w:val="22"/>
          <w:szCs w:val="22"/>
        </w:rPr>
        <w:t>Medicina Clínica Barcelona, 124</w:t>
      </w:r>
      <w:r w:rsidRPr="00CE6A60">
        <w:rPr>
          <w:rFonts w:ascii="Times New Roman" w:hAnsi="Times New Roman"/>
          <w:color w:val="000000"/>
          <w:sz w:val="22"/>
          <w:szCs w:val="22"/>
        </w:rPr>
        <w:t xml:space="preserve"> (16), 606-612.</w:t>
      </w:r>
    </w:p>
    <w:p w:rsidR="00CE4A2A" w:rsidRPr="00CE6A60" w:rsidRDefault="00CE4A2A" w:rsidP="00CE6A60">
      <w:pPr>
        <w:spacing w:line="360" w:lineRule="auto"/>
        <w:ind w:left="519" w:hangingChars="236" w:hanging="519"/>
        <w:jc w:val="both"/>
        <w:rPr>
          <w:rFonts w:ascii="Times New Roman" w:hAnsi="Times New Roman"/>
          <w:sz w:val="22"/>
          <w:szCs w:val="22"/>
        </w:rPr>
      </w:pPr>
      <w:r w:rsidRPr="00CE6A60">
        <w:rPr>
          <w:rFonts w:ascii="Times New Roman" w:hAnsi="Times New Roman"/>
          <w:sz w:val="22"/>
          <w:szCs w:val="22"/>
        </w:rPr>
        <w:lastRenderedPageBreak/>
        <w:t>Méndez, H. (1994).  Sociedad y estratificación. Método de Graffar- Méndez Castellano. Caracas: Fundacredesa.</w:t>
      </w:r>
    </w:p>
    <w:p w:rsidR="006E2206" w:rsidRPr="00CE6A60" w:rsidRDefault="00FC767F" w:rsidP="00CE6A60">
      <w:pPr>
        <w:spacing w:line="360" w:lineRule="auto"/>
        <w:ind w:left="519" w:hangingChars="236" w:hanging="519"/>
        <w:jc w:val="both"/>
        <w:rPr>
          <w:rFonts w:ascii="Times New Roman" w:hAnsi="Times New Roman"/>
          <w:color w:val="000000"/>
          <w:sz w:val="22"/>
          <w:szCs w:val="22"/>
        </w:rPr>
      </w:pPr>
      <w:r w:rsidRPr="00CE6A60">
        <w:rPr>
          <w:rFonts w:ascii="Times New Roman" w:hAnsi="Times New Roman"/>
          <w:sz w:val="22"/>
          <w:szCs w:val="22"/>
        </w:rPr>
        <w:t>Muñoz, C.</w:t>
      </w:r>
      <w:r w:rsidR="002401AB" w:rsidRPr="00CE6A60">
        <w:rPr>
          <w:rFonts w:ascii="Times New Roman" w:hAnsi="Times New Roman"/>
          <w:sz w:val="22"/>
          <w:szCs w:val="22"/>
        </w:rPr>
        <w:t>,</w:t>
      </w:r>
      <w:r w:rsidRPr="00CE6A60">
        <w:rPr>
          <w:rFonts w:ascii="Times New Roman" w:hAnsi="Times New Roman"/>
          <w:sz w:val="22"/>
          <w:szCs w:val="22"/>
        </w:rPr>
        <w:t xml:space="preserve"> &amp;</w:t>
      </w:r>
      <w:r w:rsidR="006E2206" w:rsidRPr="00CE6A60">
        <w:rPr>
          <w:rFonts w:ascii="Times New Roman" w:hAnsi="Times New Roman"/>
          <w:sz w:val="22"/>
          <w:szCs w:val="22"/>
        </w:rPr>
        <w:t xml:space="preserve"> Gaslonde, J. (2010). Crecer ante la adversidad. La familia ante las enfermedades crónicas: una visión desde la psicología positiva. </w:t>
      </w:r>
      <w:r w:rsidRPr="00CE6A60">
        <w:rPr>
          <w:rFonts w:ascii="Times New Roman" w:hAnsi="Times New Roman"/>
          <w:color w:val="000000"/>
          <w:sz w:val="22"/>
          <w:szCs w:val="22"/>
        </w:rPr>
        <w:t>En Garassini, M., Camilli, C.</w:t>
      </w:r>
      <w:r w:rsidR="00C179CD" w:rsidRPr="00CE6A60">
        <w:rPr>
          <w:rFonts w:ascii="Times New Roman" w:hAnsi="Times New Roman"/>
          <w:color w:val="000000"/>
          <w:sz w:val="22"/>
          <w:szCs w:val="22"/>
        </w:rPr>
        <w:t>,</w:t>
      </w:r>
      <w:r w:rsidRPr="00CE6A60">
        <w:rPr>
          <w:rFonts w:ascii="Times New Roman" w:hAnsi="Times New Roman"/>
          <w:color w:val="000000"/>
          <w:sz w:val="22"/>
          <w:szCs w:val="22"/>
        </w:rPr>
        <w:t xml:space="preserve"> &amp;</w:t>
      </w:r>
      <w:r w:rsidR="006E2206" w:rsidRPr="00CE6A60">
        <w:rPr>
          <w:rFonts w:ascii="Times New Roman" w:hAnsi="Times New Roman"/>
          <w:color w:val="000000"/>
          <w:sz w:val="22"/>
          <w:szCs w:val="22"/>
        </w:rPr>
        <w:t xml:space="preserve"> Millán, A. (Eds). </w:t>
      </w:r>
      <w:r w:rsidR="006E2206" w:rsidRPr="00CE6A60">
        <w:rPr>
          <w:rFonts w:ascii="Times New Roman" w:hAnsi="Times New Roman"/>
          <w:i/>
          <w:color w:val="000000"/>
          <w:sz w:val="22"/>
          <w:szCs w:val="22"/>
        </w:rPr>
        <w:t>Psicología Positiva: estudios en Venezuela</w:t>
      </w:r>
      <w:r w:rsidR="006E2206" w:rsidRPr="00CE6A60">
        <w:rPr>
          <w:rFonts w:ascii="Times New Roman" w:hAnsi="Times New Roman"/>
          <w:color w:val="000000"/>
          <w:sz w:val="22"/>
          <w:szCs w:val="22"/>
        </w:rPr>
        <w:t>. Caracas: Publicaciones Monfort.</w:t>
      </w:r>
    </w:p>
    <w:p w:rsidR="00C179CD" w:rsidRPr="00CE6A60" w:rsidRDefault="00C179CD" w:rsidP="00CE6A60">
      <w:pPr>
        <w:spacing w:line="360" w:lineRule="auto"/>
        <w:ind w:left="519" w:hangingChars="236" w:hanging="519"/>
        <w:jc w:val="both"/>
        <w:rPr>
          <w:rFonts w:ascii="Times New Roman" w:hAnsi="Times New Roman"/>
          <w:color w:val="000000"/>
          <w:sz w:val="22"/>
          <w:szCs w:val="22"/>
        </w:rPr>
      </w:pPr>
      <w:r w:rsidRPr="00CE6A60">
        <w:rPr>
          <w:rFonts w:ascii="Times New Roman" w:hAnsi="Times New Roman"/>
          <w:color w:val="000000"/>
          <w:sz w:val="22"/>
          <w:szCs w:val="22"/>
        </w:rPr>
        <w:t>Oblitas, L. (2008). Psicología de la Salud: una ciencia del bienestar y la felicidad. AV Psicología, 16 (1), 9-38.</w:t>
      </w:r>
    </w:p>
    <w:p w:rsidR="006E2206" w:rsidRPr="00CE6A60" w:rsidRDefault="00FC767F" w:rsidP="00CE6A60">
      <w:pPr>
        <w:spacing w:line="360" w:lineRule="auto"/>
        <w:ind w:left="519" w:hangingChars="236" w:hanging="519"/>
        <w:jc w:val="both"/>
        <w:rPr>
          <w:rFonts w:ascii="Times New Roman" w:hAnsi="Times New Roman"/>
          <w:color w:val="000000"/>
          <w:sz w:val="22"/>
          <w:szCs w:val="22"/>
        </w:rPr>
      </w:pPr>
      <w:r w:rsidRPr="00CE6A60">
        <w:rPr>
          <w:rFonts w:ascii="Times New Roman" w:hAnsi="Times New Roman"/>
          <w:color w:val="000000"/>
          <w:sz w:val="22"/>
          <w:szCs w:val="22"/>
        </w:rPr>
        <w:t>O’Donnell, Ch.</w:t>
      </w:r>
      <w:r w:rsidR="002401AB" w:rsidRPr="00CE6A60">
        <w:rPr>
          <w:rFonts w:ascii="Times New Roman" w:hAnsi="Times New Roman"/>
          <w:color w:val="000000"/>
          <w:sz w:val="22"/>
          <w:szCs w:val="22"/>
        </w:rPr>
        <w:t>,</w:t>
      </w:r>
      <w:r w:rsidRPr="00CE6A60">
        <w:rPr>
          <w:rFonts w:ascii="Times New Roman" w:hAnsi="Times New Roman"/>
          <w:color w:val="000000"/>
          <w:sz w:val="22"/>
          <w:szCs w:val="22"/>
        </w:rPr>
        <w:t xml:space="preserve"> &amp;</w:t>
      </w:r>
      <w:r w:rsidR="006E2206" w:rsidRPr="00CE6A60">
        <w:rPr>
          <w:rFonts w:ascii="Times New Roman" w:hAnsi="Times New Roman"/>
          <w:color w:val="000000"/>
          <w:sz w:val="22"/>
          <w:szCs w:val="22"/>
        </w:rPr>
        <w:t xml:space="preserve"> Elosua, R. (2008). Factores de riesgo cardiovascular. Perspectivas derivadas del Framingham Heart Study. </w:t>
      </w:r>
      <w:r w:rsidR="006E2206" w:rsidRPr="00CE6A60">
        <w:rPr>
          <w:rFonts w:ascii="Times New Roman" w:hAnsi="Times New Roman"/>
          <w:i/>
          <w:color w:val="000000"/>
          <w:sz w:val="22"/>
          <w:szCs w:val="22"/>
        </w:rPr>
        <w:t>Revista Española de Cardiología</w:t>
      </w:r>
      <w:r w:rsidR="006E2206" w:rsidRPr="00CE6A60">
        <w:rPr>
          <w:rFonts w:ascii="Times New Roman" w:hAnsi="Times New Roman"/>
          <w:color w:val="000000"/>
          <w:sz w:val="22"/>
          <w:szCs w:val="22"/>
        </w:rPr>
        <w:t xml:space="preserve">, </w:t>
      </w:r>
      <w:r w:rsidR="006E2206" w:rsidRPr="00CE6A60">
        <w:rPr>
          <w:rFonts w:ascii="Times New Roman" w:hAnsi="Times New Roman"/>
          <w:i/>
          <w:color w:val="000000"/>
          <w:sz w:val="22"/>
          <w:szCs w:val="22"/>
        </w:rPr>
        <w:t>61</w:t>
      </w:r>
      <w:r w:rsidR="006E2206" w:rsidRPr="00CE6A60">
        <w:rPr>
          <w:rFonts w:ascii="Times New Roman" w:hAnsi="Times New Roman"/>
          <w:color w:val="000000"/>
          <w:sz w:val="22"/>
          <w:szCs w:val="22"/>
        </w:rPr>
        <w:t xml:space="preserve"> (3), 299-310.</w:t>
      </w:r>
    </w:p>
    <w:p w:rsidR="006E2206" w:rsidRPr="00CE6A60" w:rsidRDefault="00FC767F" w:rsidP="00CE6A60">
      <w:pPr>
        <w:spacing w:line="360" w:lineRule="auto"/>
        <w:ind w:left="519" w:hangingChars="236" w:hanging="519"/>
        <w:jc w:val="both"/>
        <w:rPr>
          <w:rFonts w:ascii="Times New Roman" w:hAnsi="Times New Roman"/>
          <w:color w:val="000000"/>
          <w:sz w:val="22"/>
          <w:szCs w:val="22"/>
        </w:rPr>
      </w:pPr>
      <w:r w:rsidRPr="00CE6A60">
        <w:rPr>
          <w:rFonts w:ascii="Times New Roman" w:hAnsi="Times New Roman"/>
          <w:color w:val="000000"/>
          <w:sz w:val="22"/>
          <w:szCs w:val="22"/>
        </w:rPr>
        <w:t>Olivari, C.</w:t>
      </w:r>
      <w:r w:rsidR="002401AB" w:rsidRPr="00CE6A60">
        <w:rPr>
          <w:rFonts w:ascii="Times New Roman" w:hAnsi="Times New Roman"/>
          <w:color w:val="000000"/>
          <w:sz w:val="22"/>
          <w:szCs w:val="22"/>
        </w:rPr>
        <w:t>,</w:t>
      </w:r>
      <w:r w:rsidRPr="00CE6A60">
        <w:rPr>
          <w:rFonts w:ascii="Times New Roman" w:hAnsi="Times New Roman"/>
          <w:color w:val="000000"/>
          <w:sz w:val="22"/>
          <w:szCs w:val="22"/>
        </w:rPr>
        <w:t xml:space="preserve"> &amp;</w:t>
      </w:r>
      <w:r w:rsidR="006E2206" w:rsidRPr="00CE6A60">
        <w:rPr>
          <w:rFonts w:ascii="Times New Roman" w:hAnsi="Times New Roman"/>
          <w:color w:val="000000"/>
          <w:sz w:val="22"/>
          <w:szCs w:val="22"/>
        </w:rPr>
        <w:t xml:space="preserve">  Urra, E. (2007). Autoeficacia y conductas de salud. </w:t>
      </w:r>
      <w:r w:rsidR="006E2206" w:rsidRPr="00CE6A60">
        <w:rPr>
          <w:rFonts w:ascii="Times New Roman" w:hAnsi="Times New Roman"/>
          <w:i/>
          <w:color w:val="000000"/>
          <w:sz w:val="22"/>
          <w:szCs w:val="22"/>
        </w:rPr>
        <w:t>Ciencia y Enfermería</w:t>
      </w:r>
      <w:r w:rsidR="006E2206" w:rsidRPr="00CE6A60">
        <w:rPr>
          <w:rFonts w:ascii="Times New Roman" w:hAnsi="Times New Roman"/>
          <w:color w:val="000000"/>
          <w:sz w:val="22"/>
          <w:szCs w:val="22"/>
        </w:rPr>
        <w:t xml:space="preserve">, </w:t>
      </w:r>
      <w:r w:rsidR="006E2206" w:rsidRPr="00CE6A60">
        <w:rPr>
          <w:rFonts w:ascii="Times New Roman" w:hAnsi="Times New Roman"/>
          <w:i/>
          <w:color w:val="000000"/>
          <w:sz w:val="22"/>
          <w:szCs w:val="22"/>
        </w:rPr>
        <w:t>13</w:t>
      </w:r>
      <w:r w:rsidR="006E2206" w:rsidRPr="00CE6A60">
        <w:rPr>
          <w:rFonts w:ascii="Times New Roman" w:hAnsi="Times New Roman"/>
          <w:color w:val="000000"/>
          <w:sz w:val="22"/>
          <w:szCs w:val="22"/>
        </w:rPr>
        <w:t xml:space="preserve"> (1), 9-15. </w:t>
      </w:r>
    </w:p>
    <w:p w:rsidR="006E2206" w:rsidRPr="00CE6A60" w:rsidRDefault="006E2206" w:rsidP="00CE6A60">
      <w:pPr>
        <w:spacing w:line="360" w:lineRule="auto"/>
        <w:ind w:left="519" w:hangingChars="236" w:hanging="519"/>
        <w:jc w:val="both"/>
        <w:rPr>
          <w:rFonts w:ascii="Times New Roman" w:hAnsi="Times New Roman"/>
          <w:i/>
          <w:color w:val="000000"/>
          <w:sz w:val="22"/>
          <w:szCs w:val="22"/>
        </w:rPr>
      </w:pPr>
      <w:r w:rsidRPr="00CE6A60">
        <w:rPr>
          <w:rFonts w:ascii="Times New Roman" w:hAnsi="Times New Roman"/>
          <w:color w:val="000000"/>
          <w:sz w:val="22"/>
          <w:szCs w:val="22"/>
        </w:rPr>
        <w:t>Pacheco, A., Suárez, L.</w:t>
      </w:r>
      <w:r w:rsidR="002401AB" w:rsidRPr="00CE6A60">
        <w:rPr>
          <w:rFonts w:ascii="Times New Roman" w:hAnsi="Times New Roman"/>
          <w:color w:val="000000"/>
          <w:sz w:val="22"/>
          <w:szCs w:val="22"/>
        </w:rPr>
        <w:t>,</w:t>
      </w:r>
      <w:r w:rsidRPr="00CE6A60">
        <w:rPr>
          <w:rFonts w:ascii="Times New Roman" w:hAnsi="Times New Roman"/>
          <w:color w:val="000000"/>
          <w:sz w:val="22"/>
          <w:szCs w:val="22"/>
        </w:rPr>
        <w:t xml:space="preserve"> </w:t>
      </w:r>
      <w:r w:rsidR="00FC767F" w:rsidRPr="00CE6A60">
        <w:rPr>
          <w:rFonts w:ascii="Times New Roman" w:hAnsi="Times New Roman"/>
          <w:color w:val="000000"/>
          <w:sz w:val="22"/>
          <w:szCs w:val="22"/>
        </w:rPr>
        <w:t>&amp;</w:t>
      </w:r>
      <w:r w:rsidRPr="00CE6A60">
        <w:rPr>
          <w:rFonts w:ascii="Times New Roman" w:hAnsi="Times New Roman"/>
          <w:color w:val="000000"/>
          <w:sz w:val="22"/>
          <w:szCs w:val="22"/>
        </w:rPr>
        <w:t xml:space="preserve"> Angelucci, L. (1998). Diagrama de ruta del efecto de los factores sociodemográficos, depresión y apoyo social sobre la salud percibida en estudiantes universitarios. </w:t>
      </w:r>
      <w:r w:rsidRPr="00CE6A60">
        <w:rPr>
          <w:rFonts w:ascii="Times New Roman" w:hAnsi="Times New Roman"/>
          <w:i/>
          <w:color w:val="000000"/>
          <w:sz w:val="22"/>
          <w:szCs w:val="22"/>
        </w:rPr>
        <w:t>Suma Psicológica, 5</w:t>
      </w:r>
      <w:r w:rsidRPr="00CE6A60">
        <w:rPr>
          <w:rFonts w:ascii="Times New Roman" w:hAnsi="Times New Roman"/>
          <w:color w:val="000000"/>
          <w:sz w:val="22"/>
          <w:szCs w:val="22"/>
        </w:rPr>
        <w:t xml:space="preserve"> (2), 149-191.</w:t>
      </w:r>
      <w:r w:rsidRPr="00CE6A60">
        <w:rPr>
          <w:rFonts w:ascii="Times New Roman" w:hAnsi="Times New Roman"/>
          <w:i/>
          <w:color w:val="000000"/>
          <w:sz w:val="22"/>
          <w:szCs w:val="22"/>
        </w:rPr>
        <w:t xml:space="preserve"> </w:t>
      </w:r>
    </w:p>
    <w:p w:rsidR="006E2206" w:rsidRPr="00CE6A60" w:rsidRDefault="00FC767F" w:rsidP="00CE6A60">
      <w:pPr>
        <w:spacing w:line="360" w:lineRule="auto"/>
        <w:ind w:left="519" w:hangingChars="236" w:hanging="519"/>
        <w:jc w:val="both"/>
        <w:rPr>
          <w:rFonts w:ascii="Times New Roman" w:hAnsi="Times New Roman"/>
          <w:color w:val="000000"/>
          <w:sz w:val="22"/>
          <w:szCs w:val="22"/>
        </w:rPr>
      </w:pPr>
      <w:r w:rsidRPr="00CE6A60">
        <w:rPr>
          <w:rFonts w:ascii="Times New Roman" w:hAnsi="Times New Roman"/>
          <w:color w:val="000000"/>
          <w:sz w:val="22"/>
          <w:szCs w:val="22"/>
        </w:rPr>
        <w:t>Pelegrín, A., García, F.</w:t>
      </w:r>
      <w:r w:rsidR="002401AB" w:rsidRPr="00CE6A60">
        <w:rPr>
          <w:rFonts w:ascii="Times New Roman" w:hAnsi="Times New Roman"/>
          <w:color w:val="000000"/>
          <w:sz w:val="22"/>
          <w:szCs w:val="22"/>
        </w:rPr>
        <w:t>,</w:t>
      </w:r>
      <w:r w:rsidRPr="00CE6A60">
        <w:rPr>
          <w:rFonts w:ascii="Times New Roman" w:hAnsi="Times New Roman"/>
          <w:color w:val="000000"/>
          <w:sz w:val="22"/>
          <w:szCs w:val="22"/>
        </w:rPr>
        <w:t xml:space="preserve"> &amp;</w:t>
      </w:r>
      <w:r w:rsidR="006E2206" w:rsidRPr="00CE6A60">
        <w:rPr>
          <w:rFonts w:ascii="Times New Roman" w:hAnsi="Times New Roman"/>
          <w:color w:val="000000"/>
          <w:sz w:val="22"/>
          <w:szCs w:val="22"/>
        </w:rPr>
        <w:t xml:space="preserve"> Garcés, E. (2009). Prevención de los trastornos cardiovasculares: Una propuesta de actuación desde la actividad física y el entrenamiento psicológico. </w:t>
      </w:r>
      <w:r w:rsidR="006E2206" w:rsidRPr="00CE6A60">
        <w:rPr>
          <w:rFonts w:ascii="Times New Roman" w:hAnsi="Times New Roman"/>
          <w:i/>
          <w:color w:val="000000"/>
          <w:sz w:val="22"/>
          <w:szCs w:val="22"/>
        </w:rPr>
        <w:t>Psicología y Salud</w:t>
      </w:r>
      <w:r w:rsidR="00584CE2" w:rsidRPr="00CE6A60">
        <w:rPr>
          <w:rFonts w:ascii="Times New Roman" w:hAnsi="Times New Roman"/>
          <w:color w:val="000000"/>
          <w:sz w:val="22"/>
          <w:szCs w:val="22"/>
        </w:rPr>
        <w:t xml:space="preserve">, </w:t>
      </w:r>
      <w:r w:rsidR="00584CE2" w:rsidRPr="00CE6A60">
        <w:rPr>
          <w:rFonts w:ascii="Times New Roman" w:hAnsi="Times New Roman"/>
          <w:i/>
          <w:color w:val="000000"/>
          <w:sz w:val="22"/>
          <w:szCs w:val="22"/>
        </w:rPr>
        <w:t>19</w:t>
      </w:r>
      <w:r w:rsidR="00584CE2" w:rsidRPr="00CE6A60">
        <w:rPr>
          <w:rFonts w:ascii="Times New Roman" w:hAnsi="Times New Roman"/>
          <w:color w:val="000000"/>
          <w:sz w:val="22"/>
          <w:szCs w:val="22"/>
        </w:rPr>
        <w:t xml:space="preserve"> (2), 261-269.</w:t>
      </w:r>
    </w:p>
    <w:p w:rsidR="006E2206" w:rsidRPr="00CE6A60" w:rsidRDefault="006E2206" w:rsidP="00CE6A60">
      <w:pPr>
        <w:spacing w:line="360" w:lineRule="auto"/>
        <w:ind w:left="519" w:hangingChars="236" w:hanging="519"/>
        <w:jc w:val="both"/>
        <w:rPr>
          <w:rFonts w:ascii="Times New Roman" w:hAnsi="Times New Roman"/>
          <w:sz w:val="22"/>
          <w:szCs w:val="22"/>
          <w:highlight w:val="yellow"/>
        </w:rPr>
      </w:pPr>
      <w:r w:rsidRPr="00CE6A60">
        <w:rPr>
          <w:rFonts w:ascii="Times New Roman" w:hAnsi="Times New Roman"/>
          <w:sz w:val="22"/>
          <w:szCs w:val="22"/>
        </w:rPr>
        <w:t>Prada, E. (2005). Psicología Positiva y Emociones Positivas. Manuscrito enviado para publicación.</w:t>
      </w:r>
    </w:p>
    <w:p w:rsidR="006E2206" w:rsidRPr="00CE6A60" w:rsidRDefault="00FC767F" w:rsidP="00CE6A60">
      <w:pPr>
        <w:spacing w:line="360" w:lineRule="auto"/>
        <w:ind w:left="519" w:hangingChars="236" w:hanging="519"/>
        <w:jc w:val="both"/>
        <w:rPr>
          <w:rFonts w:ascii="Times New Roman" w:hAnsi="Times New Roman"/>
          <w:color w:val="000000"/>
          <w:sz w:val="22"/>
          <w:szCs w:val="22"/>
          <w:lang w:val="en-US"/>
        </w:rPr>
      </w:pPr>
      <w:r w:rsidRPr="00CE6A60">
        <w:rPr>
          <w:rFonts w:ascii="Times New Roman" w:hAnsi="Times New Roman"/>
          <w:color w:val="000000"/>
          <w:sz w:val="22"/>
          <w:szCs w:val="22"/>
        </w:rPr>
        <w:t>Ríos, M., Sánchez, J.</w:t>
      </w:r>
      <w:r w:rsidR="002401AB" w:rsidRPr="00CE6A60">
        <w:rPr>
          <w:rFonts w:ascii="Times New Roman" w:hAnsi="Times New Roman"/>
          <w:color w:val="000000"/>
          <w:sz w:val="22"/>
          <w:szCs w:val="22"/>
        </w:rPr>
        <w:t>,</w:t>
      </w:r>
      <w:r w:rsidRPr="00CE6A60">
        <w:rPr>
          <w:rFonts w:ascii="Times New Roman" w:hAnsi="Times New Roman"/>
          <w:color w:val="000000"/>
          <w:sz w:val="22"/>
          <w:szCs w:val="22"/>
        </w:rPr>
        <w:t xml:space="preserve">  &amp;</w:t>
      </w:r>
      <w:r w:rsidR="006E2206" w:rsidRPr="00CE6A60">
        <w:rPr>
          <w:rFonts w:ascii="Times New Roman" w:hAnsi="Times New Roman"/>
          <w:color w:val="000000"/>
          <w:sz w:val="22"/>
          <w:szCs w:val="22"/>
        </w:rPr>
        <w:t xml:space="preserve"> Godoy, C. (2010). Personalidad resistente, autoeficacia y estado general de salud en profesionales de Enfermería de cuidados intensivos y urgencias. </w:t>
      </w:r>
      <w:r w:rsidR="006E2206" w:rsidRPr="00CE6A60">
        <w:rPr>
          <w:rFonts w:ascii="Times New Roman" w:hAnsi="Times New Roman"/>
          <w:i/>
          <w:color w:val="000000"/>
          <w:sz w:val="22"/>
          <w:szCs w:val="22"/>
          <w:lang w:val="en-US"/>
        </w:rPr>
        <w:t>Psicothema</w:t>
      </w:r>
      <w:r w:rsidR="006E2206" w:rsidRPr="00CE6A60">
        <w:rPr>
          <w:rFonts w:ascii="Times New Roman" w:hAnsi="Times New Roman"/>
          <w:color w:val="000000"/>
          <w:sz w:val="22"/>
          <w:szCs w:val="22"/>
          <w:lang w:val="en-US"/>
        </w:rPr>
        <w:t xml:space="preserve">, 22 (4), 600-605. </w:t>
      </w:r>
    </w:p>
    <w:p w:rsidR="006E2206" w:rsidRPr="00CE6A60" w:rsidRDefault="006E2206" w:rsidP="00CE6A60">
      <w:pPr>
        <w:spacing w:line="360" w:lineRule="auto"/>
        <w:ind w:left="519" w:hangingChars="236" w:hanging="519"/>
        <w:jc w:val="both"/>
        <w:rPr>
          <w:rFonts w:ascii="Times New Roman" w:hAnsi="Times New Roman"/>
          <w:color w:val="000000"/>
          <w:sz w:val="22"/>
          <w:szCs w:val="22"/>
          <w:lang w:val="es-VE"/>
        </w:rPr>
      </w:pPr>
      <w:r w:rsidRPr="00CE6A60">
        <w:rPr>
          <w:rFonts w:ascii="Times New Roman" w:hAnsi="Times New Roman"/>
          <w:color w:val="000000"/>
          <w:sz w:val="22"/>
          <w:szCs w:val="22"/>
          <w:lang w:val="en-US"/>
        </w:rPr>
        <w:t xml:space="preserve">Rosvall, </w:t>
      </w:r>
      <w:r w:rsidR="00FC767F" w:rsidRPr="00CE6A60">
        <w:rPr>
          <w:rFonts w:ascii="Times New Roman" w:hAnsi="Times New Roman"/>
          <w:color w:val="000000"/>
          <w:sz w:val="22"/>
          <w:szCs w:val="22"/>
          <w:lang w:val="en-US"/>
        </w:rPr>
        <w:t>M., Engström, G., Berglund, G.</w:t>
      </w:r>
      <w:r w:rsidR="002401AB" w:rsidRPr="00CE6A60">
        <w:rPr>
          <w:rFonts w:ascii="Times New Roman" w:hAnsi="Times New Roman"/>
          <w:color w:val="000000"/>
          <w:sz w:val="22"/>
          <w:szCs w:val="22"/>
          <w:lang w:val="en-US"/>
        </w:rPr>
        <w:t>,</w:t>
      </w:r>
      <w:r w:rsidR="00FC767F" w:rsidRPr="00CE6A60">
        <w:rPr>
          <w:rFonts w:ascii="Times New Roman" w:hAnsi="Times New Roman"/>
          <w:color w:val="000000"/>
          <w:sz w:val="22"/>
          <w:szCs w:val="22"/>
          <w:lang w:val="en-US"/>
        </w:rPr>
        <w:t xml:space="preserve"> &amp;</w:t>
      </w:r>
      <w:r w:rsidRPr="00CE6A60">
        <w:rPr>
          <w:rFonts w:ascii="Times New Roman" w:hAnsi="Times New Roman"/>
          <w:color w:val="000000"/>
          <w:sz w:val="22"/>
          <w:szCs w:val="22"/>
          <w:lang w:val="en-US"/>
        </w:rPr>
        <w:t xml:space="preserve"> Hedblad, B. (2008). C-reactive protein, established risk factors and social inequalities in cardiovascular disease – the significance of absolute versus relative measures of disease. </w:t>
      </w:r>
      <w:r w:rsidRPr="00CE6A60">
        <w:rPr>
          <w:rFonts w:ascii="Times New Roman" w:hAnsi="Times New Roman"/>
          <w:i/>
          <w:color w:val="000000"/>
          <w:sz w:val="22"/>
          <w:szCs w:val="22"/>
          <w:lang w:val="es-VE"/>
        </w:rPr>
        <w:t>BMC Public Health, 8</w:t>
      </w:r>
      <w:r w:rsidRPr="00CE6A60">
        <w:rPr>
          <w:rFonts w:ascii="Times New Roman" w:hAnsi="Times New Roman"/>
          <w:color w:val="000000"/>
          <w:sz w:val="22"/>
          <w:szCs w:val="22"/>
          <w:lang w:val="es-VE"/>
        </w:rPr>
        <w:t>, 1456-1466.</w:t>
      </w:r>
      <w:r w:rsidRPr="00CE6A60">
        <w:rPr>
          <w:rFonts w:ascii="Times New Roman" w:hAnsi="Times New Roman"/>
          <w:i/>
          <w:color w:val="000000"/>
          <w:sz w:val="22"/>
          <w:szCs w:val="22"/>
          <w:lang w:val="es-VE"/>
        </w:rPr>
        <w:t xml:space="preserve">   </w:t>
      </w:r>
    </w:p>
    <w:p w:rsidR="006E2206" w:rsidRPr="00CE6A60" w:rsidRDefault="00FC767F" w:rsidP="00CE6A60">
      <w:pPr>
        <w:spacing w:line="360" w:lineRule="auto"/>
        <w:ind w:left="519" w:hangingChars="236" w:hanging="519"/>
        <w:jc w:val="both"/>
        <w:rPr>
          <w:rFonts w:ascii="Times New Roman" w:hAnsi="Times New Roman"/>
          <w:color w:val="000000"/>
          <w:sz w:val="22"/>
          <w:szCs w:val="22"/>
        </w:rPr>
      </w:pPr>
      <w:r w:rsidRPr="00CE6A60">
        <w:rPr>
          <w:rFonts w:ascii="Times New Roman" w:hAnsi="Times New Roman"/>
          <w:color w:val="000000"/>
          <w:sz w:val="22"/>
          <w:szCs w:val="22"/>
        </w:rPr>
        <w:t>Rueda, B.</w:t>
      </w:r>
      <w:r w:rsidR="002401AB" w:rsidRPr="00CE6A60">
        <w:rPr>
          <w:rFonts w:ascii="Times New Roman" w:hAnsi="Times New Roman"/>
          <w:color w:val="000000"/>
          <w:sz w:val="22"/>
          <w:szCs w:val="22"/>
        </w:rPr>
        <w:t>,</w:t>
      </w:r>
      <w:r w:rsidRPr="00CE6A60">
        <w:rPr>
          <w:rFonts w:ascii="Times New Roman" w:hAnsi="Times New Roman"/>
          <w:color w:val="000000"/>
          <w:sz w:val="22"/>
          <w:szCs w:val="22"/>
        </w:rPr>
        <w:t xml:space="preserve"> &amp;</w:t>
      </w:r>
      <w:r w:rsidR="006E2206" w:rsidRPr="00CE6A60">
        <w:rPr>
          <w:rFonts w:ascii="Times New Roman" w:hAnsi="Times New Roman"/>
          <w:color w:val="000000"/>
          <w:sz w:val="22"/>
          <w:szCs w:val="22"/>
        </w:rPr>
        <w:t xml:space="preserve"> Pérez, A. (2004), Personalidad y percepción de autoeficacia: influencia sobre el bienestar y el afrontamiento de los problemas. </w:t>
      </w:r>
      <w:r w:rsidR="006E2206" w:rsidRPr="00CE6A60">
        <w:rPr>
          <w:rFonts w:ascii="Times New Roman" w:hAnsi="Times New Roman"/>
          <w:i/>
          <w:color w:val="000000"/>
          <w:sz w:val="22"/>
          <w:szCs w:val="22"/>
        </w:rPr>
        <w:t>Revista de Psicopatología y Psicología Clínica</w:t>
      </w:r>
      <w:r w:rsidR="006E2206" w:rsidRPr="00CE6A60">
        <w:rPr>
          <w:rFonts w:ascii="Times New Roman" w:hAnsi="Times New Roman"/>
          <w:color w:val="000000"/>
          <w:sz w:val="22"/>
          <w:szCs w:val="22"/>
        </w:rPr>
        <w:t xml:space="preserve">, </w:t>
      </w:r>
      <w:r w:rsidR="006E2206" w:rsidRPr="00CE6A60">
        <w:rPr>
          <w:rFonts w:ascii="Times New Roman" w:hAnsi="Times New Roman"/>
          <w:i/>
          <w:color w:val="000000"/>
          <w:sz w:val="22"/>
          <w:szCs w:val="22"/>
        </w:rPr>
        <w:t>9</w:t>
      </w:r>
      <w:r w:rsidR="006E2206" w:rsidRPr="00CE6A60">
        <w:rPr>
          <w:rFonts w:ascii="Times New Roman" w:hAnsi="Times New Roman"/>
          <w:color w:val="000000"/>
          <w:sz w:val="22"/>
          <w:szCs w:val="22"/>
        </w:rPr>
        <w:t xml:space="preserve"> (3), 205-219. </w:t>
      </w:r>
    </w:p>
    <w:p w:rsidR="006E2206" w:rsidRPr="00CE6A60" w:rsidRDefault="00FC767F" w:rsidP="00CE6A60">
      <w:pPr>
        <w:spacing w:line="360" w:lineRule="auto"/>
        <w:ind w:left="519" w:hangingChars="236" w:hanging="519"/>
        <w:jc w:val="both"/>
        <w:rPr>
          <w:rFonts w:ascii="Times New Roman" w:hAnsi="Times New Roman"/>
          <w:sz w:val="22"/>
          <w:szCs w:val="22"/>
        </w:rPr>
      </w:pPr>
      <w:r w:rsidRPr="00CE6A60">
        <w:rPr>
          <w:rFonts w:ascii="Times New Roman" w:hAnsi="Times New Roman"/>
          <w:sz w:val="22"/>
          <w:szCs w:val="22"/>
        </w:rPr>
        <w:t>Salazar, I.</w:t>
      </w:r>
      <w:r w:rsidR="002401AB" w:rsidRPr="00CE6A60">
        <w:rPr>
          <w:rFonts w:ascii="Times New Roman" w:hAnsi="Times New Roman"/>
          <w:sz w:val="22"/>
          <w:szCs w:val="22"/>
        </w:rPr>
        <w:t>,</w:t>
      </w:r>
      <w:r w:rsidRPr="00CE6A60">
        <w:rPr>
          <w:rFonts w:ascii="Times New Roman" w:hAnsi="Times New Roman"/>
          <w:sz w:val="22"/>
          <w:szCs w:val="22"/>
        </w:rPr>
        <w:t xml:space="preserve"> &amp;</w:t>
      </w:r>
      <w:r w:rsidR="006E2206" w:rsidRPr="00CE6A60">
        <w:rPr>
          <w:rFonts w:ascii="Times New Roman" w:hAnsi="Times New Roman"/>
          <w:sz w:val="22"/>
          <w:szCs w:val="22"/>
        </w:rPr>
        <w:t xml:space="preserve"> Arrivillaga, M. (2004) El consumo de tabaco, alcohol y otras drogas como parte del estilo de vida de jóvenes universitarios. </w:t>
      </w:r>
      <w:r w:rsidR="006E2206" w:rsidRPr="00CE6A60">
        <w:rPr>
          <w:rFonts w:ascii="Times New Roman" w:hAnsi="Times New Roman"/>
          <w:i/>
          <w:sz w:val="22"/>
          <w:szCs w:val="22"/>
        </w:rPr>
        <w:t>Revista Colombiana de Psicología</w:t>
      </w:r>
      <w:r w:rsidR="00584CE2" w:rsidRPr="00CE6A60">
        <w:rPr>
          <w:rFonts w:ascii="Times New Roman" w:hAnsi="Times New Roman"/>
          <w:sz w:val="22"/>
          <w:szCs w:val="22"/>
        </w:rPr>
        <w:t xml:space="preserve">, </w:t>
      </w:r>
      <w:r w:rsidR="00584CE2" w:rsidRPr="00CE6A60">
        <w:rPr>
          <w:rFonts w:ascii="Times New Roman" w:hAnsi="Times New Roman"/>
          <w:i/>
          <w:sz w:val="22"/>
          <w:szCs w:val="22"/>
        </w:rPr>
        <w:t>13</w:t>
      </w:r>
      <w:r w:rsidR="00584CE2" w:rsidRPr="00CE6A60">
        <w:rPr>
          <w:rFonts w:ascii="Times New Roman" w:hAnsi="Times New Roman"/>
          <w:sz w:val="22"/>
          <w:szCs w:val="22"/>
        </w:rPr>
        <w:t>, 74</w:t>
      </w:r>
      <w:r w:rsidR="006E2206" w:rsidRPr="00CE6A60">
        <w:rPr>
          <w:rFonts w:ascii="Times New Roman" w:hAnsi="Times New Roman"/>
          <w:sz w:val="22"/>
          <w:szCs w:val="22"/>
        </w:rPr>
        <w:t>– 89.</w:t>
      </w:r>
    </w:p>
    <w:p w:rsidR="00CD2A15" w:rsidRPr="00CE6A60" w:rsidRDefault="00CD2A15" w:rsidP="00CE6A60">
      <w:pPr>
        <w:spacing w:line="360" w:lineRule="auto"/>
        <w:ind w:left="519" w:hangingChars="236" w:hanging="519"/>
        <w:jc w:val="both"/>
        <w:rPr>
          <w:rFonts w:ascii="Times New Roman" w:hAnsi="Times New Roman"/>
          <w:sz w:val="22"/>
          <w:szCs w:val="22"/>
          <w:lang w:val="es-VE"/>
        </w:rPr>
      </w:pPr>
      <w:r w:rsidRPr="00D24A46">
        <w:rPr>
          <w:rFonts w:ascii="Times New Roman" w:hAnsi="Times New Roman"/>
          <w:sz w:val="22"/>
          <w:szCs w:val="22"/>
          <w:lang w:val="es-VE"/>
        </w:rPr>
        <w:t xml:space="preserve">Seligman, M.E. (1998). </w:t>
      </w:r>
      <w:r w:rsidRPr="00D24A46">
        <w:rPr>
          <w:rFonts w:ascii="Times New Roman" w:hAnsi="Times New Roman"/>
          <w:i/>
          <w:sz w:val="22"/>
          <w:szCs w:val="22"/>
          <w:lang w:val="es-VE"/>
        </w:rPr>
        <w:t>Learned optimism</w:t>
      </w:r>
      <w:r w:rsidRPr="00D24A46">
        <w:rPr>
          <w:rFonts w:ascii="Times New Roman" w:hAnsi="Times New Roman"/>
          <w:sz w:val="22"/>
          <w:szCs w:val="22"/>
          <w:lang w:val="es-VE"/>
        </w:rPr>
        <w:t xml:space="preserve">. </w:t>
      </w:r>
      <w:r w:rsidRPr="00CE6A60">
        <w:rPr>
          <w:rFonts w:ascii="Times New Roman" w:hAnsi="Times New Roman"/>
          <w:sz w:val="22"/>
          <w:szCs w:val="22"/>
          <w:lang w:val="es-VE"/>
        </w:rPr>
        <w:t>New York: Pocket Books.</w:t>
      </w:r>
    </w:p>
    <w:p w:rsidR="006E2206" w:rsidRPr="00CE6A60" w:rsidRDefault="00FC767F" w:rsidP="00CE6A60">
      <w:pPr>
        <w:spacing w:line="360" w:lineRule="auto"/>
        <w:ind w:left="519" w:hangingChars="236" w:hanging="519"/>
        <w:jc w:val="both"/>
        <w:rPr>
          <w:rFonts w:ascii="Times New Roman" w:hAnsi="Times New Roman"/>
          <w:sz w:val="22"/>
          <w:szCs w:val="22"/>
          <w:lang w:val="es-VE"/>
        </w:rPr>
      </w:pPr>
      <w:r w:rsidRPr="00CE6A60">
        <w:rPr>
          <w:rFonts w:ascii="Times New Roman" w:hAnsi="Times New Roman"/>
          <w:sz w:val="22"/>
          <w:szCs w:val="22"/>
          <w:lang w:val="es-VE"/>
        </w:rPr>
        <w:t>Vargas, J.</w:t>
      </w:r>
      <w:r w:rsidR="002401AB" w:rsidRPr="00CE6A60">
        <w:rPr>
          <w:rFonts w:ascii="Times New Roman" w:hAnsi="Times New Roman"/>
          <w:sz w:val="22"/>
          <w:szCs w:val="22"/>
          <w:lang w:val="es-VE"/>
        </w:rPr>
        <w:t>,</w:t>
      </w:r>
      <w:r w:rsidRPr="00CE6A60">
        <w:rPr>
          <w:rFonts w:ascii="Times New Roman" w:hAnsi="Times New Roman"/>
          <w:sz w:val="22"/>
          <w:szCs w:val="22"/>
          <w:lang w:val="es-VE"/>
        </w:rPr>
        <w:t xml:space="preserve"> &amp;</w:t>
      </w:r>
      <w:r w:rsidR="006E2206" w:rsidRPr="00CE6A60">
        <w:rPr>
          <w:rFonts w:ascii="Times New Roman" w:hAnsi="Times New Roman"/>
          <w:sz w:val="22"/>
          <w:szCs w:val="22"/>
          <w:lang w:val="es-VE"/>
        </w:rPr>
        <w:t xml:space="preserve"> Villavicencio, J. (2011). </w:t>
      </w:r>
      <w:r w:rsidR="006E2206" w:rsidRPr="00CE6A60">
        <w:rPr>
          <w:rFonts w:ascii="Times New Roman" w:hAnsi="Times New Roman"/>
          <w:sz w:val="22"/>
          <w:szCs w:val="22"/>
        </w:rPr>
        <w:t xml:space="preserve">Niveles de resiliencia en pacientes recientemente amputados: consejos para fortalecerla. </w:t>
      </w:r>
      <w:r w:rsidR="006E2206" w:rsidRPr="00CE6A60">
        <w:rPr>
          <w:rFonts w:ascii="Times New Roman" w:hAnsi="Times New Roman"/>
          <w:i/>
          <w:sz w:val="22"/>
          <w:szCs w:val="22"/>
        </w:rPr>
        <w:t>Centro Regional de Investigación en Psicología</w:t>
      </w:r>
      <w:r w:rsidR="006E2206" w:rsidRPr="00CE6A60">
        <w:rPr>
          <w:rFonts w:ascii="Times New Roman" w:hAnsi="Times New Roman"/>
          <w:sz w:val="22"/>
          <w:szCs w:val="22"/>
        </w:rPr>
        <w:t xml:space="preserve">, </w:t>
      </w:r>
      <w:r w:rsidR="006E2206" w:rsidRPr="00CE6A60">
        <w:rPr>
          <w:rFonts w:ascii="Times New Roman" w:hAnsi="Times New Roman"/>
          <w:i/>
          <w:sz w:val="22"/>
          <w:szCs w:val="22"/>
        </w:rPr>
        <w:t>5</w:t>
      </w:r>
      <w:r w:rsidR="006E2206" w:rsidRPr="00CE6A60">
        <w:rPr>
          <w:rFonts w:ascii="Times New Roman" w:hAnsi="Times New Roman"/>
          <w:sz w:val="22"/>
          <w:szCs w:val="22"/>
        </w:rPr>
        <w:t xml:space="preserve"> (1), 13-20. </w:t>
      </w:r>
    </w:p>
    <w:p w:rsidR="006E2206" w:rsidRPr="00CE6A60" w:rsidRDefault="006E2206" w:rsidP="00CE6A60">
      <w:pPr>
        <w:spacing w:line="360" w:lineRule="auto"/>
        <w:ind w:left="519" w:hangingChars="236" w:hanging="519"/>
        <w:jc w:val="both"/>
        <w:rPr>
          <w:rFonts w:ascii="Times New Roman" w:hAnsi="Times New Roman"/>
          <w:color w:val="000000"/>
          <w:sz w:val="22"/>
          <w:szCs w:val="22"/>
        </w:rPr>
      </w:pPr>
      <w:r w:rsidRPr="00CE6A60">
        <w:rPr>
          <w:rFonts w:ascii="Times New Roman" w:hAnsi="Times New Roman"/>
          <w:color w:val="000000"/>
          <w:sz w:val="22"/>
          <w:szCs w:val="22"/>
        </w:rPr>
        <w:t>Vázqu</w:t>
      </w:r>
      <w:r w:rsidR="00FC767F" w:rsidRPr="00CE6A60">
        <w:rPr>
          <w:rFonts w:ascii="Times New Roman" w:hAnsi="Times New Roman"/>
          <w:color w:val="000000"/>
          <w:sz w:val="22"/>
          <w:szCs w:val="22"/>
        </w:rPr>
        <w:t>ez, C., Hervás, G., Rahona, J.</w:t>
      </w:r>
      <w:r w:rsidR="002401AB" w:rsidRPr="00CE6A60">
        <w:rPr>
          <w:rFonts w:ascii="Times New Roman" w:hAnsi="Times New Roman"/>
          <w:color w:val="000000"/>
          <w:sz w:val="22"/>
          <w:szCs w:val="22"/>
        </w:rPr>
        <w:t>,</w:t>
      </w:r>
      <w:r w:rsidR="00FC767F" w:rsidRPr="00CE6A60">
        <w:rPr>
          <w:rFonts w:ascii="Times New Roman" w:hAnsi="Times New Roman"/>
          <w:color w:val="000000"/>
          <w:sz w:val="22"/>
          <w:szCs w:val="22"/>
        </w:rPr>
        <w:t xml:space="preserve"> &amp;</w:t>
      </w:r>
      <w:r w:rsidRPr="00CE6A60">
        <w:rPr>
          <w:rFonts w:ascii="Times New Roman" w:hAnsi="Times New Roman"/>
          <w:color w:val="000000"/>
          <w:sz w:val="22"/>
          <w:szCs w:val="22"/>
        </w:rPr>
        <w:t xml:space="preserve"> Gómez,  D. (2009). Bienestar Psicológico y Salud: Aportaciones desde la psicología positiva.</w:t>
      </w:r>
      <w:r w:rsidR="00005A75" w:rsidRPr="00CE6A60">
        <w:rPr>
          <w:rFonts w:ascii="Times New Roman" w:hAnsi="Times New Roman"/>
          <w:color w:val="000000"/>
          <w:sz w:val="22"/>
          <w:szCs w:val="22"/>
        </w:rPr>
        <w:t xml:space="preserve"> </w:t>
      </w:r>
      <w:r w:rsidRPr="00CE6A60">
        <w:rPr>
          <w:rFonts w:ascii="Times New Roman" w:hAnsi="Times New Roman"/>
          <w:color w:val="000000"/>
          <w:sz w:val="22"/>
          <w:szCs w:val="22"/>
        </w:rPr>
        <w:t xml:space="preserve"> </w:t>
      </w:r>
      <w:r w:rsidR="00C426A5" w:rsidRPr="00CE6A60">
        <w:rPr>
          <w:rFonts w:ascii="Times New Roman" w:hAnsi="Times New Roman"/>
          <w:i/>
          <w:color w:val="000000"/>
          <w:sz w:val="22"/>
          <w:szCs w:val="22"/>
        </w:rPr>
        <w:t xml:space="preserve">Anuario </w:t>
      </w:r>
      <w:r w:rsidRPr="00CE6A60">
        <w:rPr>
          <w:rFonts w:ascii="Times New Roman" w:hAnsi="Times New Roman"/>
          <w:i/>
          <w:color w:val="000000"/>
          <w:sz w:val="22"/>
          <w:szCs w:val="22"/>
        </w:rPr>
        <w:t>de Psicología Clínica y de la Salud</w:t>
      </w:r>
      <w:r w:rsidRPr="00CE6A60">
        <w:rPr>
          <w:rFonts w:ascii="Times New Roman" w:hAnsi="Times New Roman"/>
          <w:color w:val="000000"/>
          <w:sz w:val="22"/>
          <w:szCs w:val="22"/>
        </w:rPr>
        <w:t xml:space="preserve">, </w:t>
      </w:r>
      <w:r w:rsidRPr="00CE6A60">
        <w:rPr>
          <w:rFonts w:ascii="Times New Roman" w:hAnsi="Times New Roman"/>
          <w:i/>
          <w:color w:val="000000"/>
          <w:sz w:val="22"/>
          <w:szCs w:val="22"/>
        </w:rPr>
        <w:t>5</w:t>
      </w:r>
      <w:r w:rsidRPr="00CE6A60">
        <w:rPr>
          <w:rFonts w:ascii="Times New Roman" w:hAnsi="Times New Roman"/>
          <w:color w:val="000000"/>
          <w:sz w:val="22"/>
          <w:szCs w:val="22"/>
        </w:rPr>
        <w:t xml:space="preserve">, 15-28. </w:t>
      </w:r>
    </w:p>
    <w:p w:rsidR="006E2206" w:rsidRPr="00CE6A60" w:rsidRDefault="00FC767F" w:rsidP="00CE6A60">
      <w:pPr>
        <w:spacing w:line="360" w:lineRule="auto"/>
        <w:ind w:left="519" w:hangingChars="236" w:hanging="519"/>
        <w:jc w:val="both"/>
        <w:rPr>
          <w:rFonts w:ascii="Times New Roman" w:hAnsi="Times New Roman"/>
          <w:color w:val="000000"/>
          <w:sz w:val="22"/>
          <w:szCs w:val="22"/>
        </w:rPr>
      </w:pPr>
      <w:r w:rsidRPr="00CE6A60">
        <w:rPr>
          <w:rFonts w:ascii="Times New Roman" w:hAnsi="Times New Roman"/>
          <w:color w:val="000000"/>
          <w:sz w:val="22"/>
          <w:szCs w:val="22"/>
        </w:rPr>
        <w:t>Vegas, J., Guimará, M.</w:t>
      </w:r>
      <w:r w:rsidR="002401AB" w:rsidRPr="00CE6A60">
        <w:rPr>
          <w:rFonts w:ascii="Times New Roman" w:hAnsi="Times New Roman"/>
          <w:color w:val="000000"/>
          <w:sz w:val="22"/>
          <w:szCs w:val="22"/>
        </w:rPr>
        <w:t>,</w:t>
      </w:r>
      <w:r w:rsidRPr="00CE6A60">
        <w:rPr>
          <w:rFonts w:ascii="Times New Roman" w:hAnsi="Times New Roman"/>
          <w:color w:val="000000"/>
          <w:sz w:val="22"/>
          <w:szCs w:val="22"/>
        </w:rPr>
        <w:t xml:space="preserve"> &amp;</w:t>
      </w:r>
      <w:r w:rsidR="006E2206" w:rsidRPr="00CE6A60">
        <w:rPr>
          <w:rFonts w:ascii="Times New Roman" w:hAnsi="Times New Roman"/>
          <w:color w:val="000000"/>
          <w:sz w:val="22"/>
          <w:szCs w:val="22"/>
        </w:rPr>
        <w:t xml:space="preserve"> Vegas, L. (2011). Riesgo cardiovascular, una herramienta útil para la prevención de las enfermedades cardiovasculares. </w:t>
      </w:r>
      <w:r w:rsidR="006E2206" w:rsidRPr="00CE6A60">
        <w:rPr>
          <w:rFonts w:ascii="Times New Roman" w:hAnsi="Times New Roman"/>
          <w:i/>
          <w:color w:val="000000"/>
          <w:sz w:val="22"/>
          <w:szCs w:val="22"/>
        </w:rPr>
        <w:t>Revista Cubana de Medicina Integral</w:t>
      </w:r>
      <w:r w:rsidR="006E2206" w:rsidRPr="00CE6A60">
        <w:rPr>
          <w:rFonts w:ascii="Times New Roman" w:hAnsi="Times New Roman"/>
          <w:color w:val="000000"/>
          <w:sz w:val="22"/>
          <w:szCs w:val="22"/>
        </w:rPr>
        <w:t xml:space="preserve">, </w:t>
      </w:r>
      <w:r w:rsidR="006E2206" w:rsidRPr="00CE6A60">
        <w:rPr>
          <w:rFonts w:ascii="Times New Roman" w:hAnsi="Times New Roman"/>
          <w:i/>
          <w:color w:val="000000"/>
          <w:sz w:val="22"/>
          <w:szCs w:val="22"/>
        </w:rPr>
        <w:t xml:space="preserve">27 </w:t>
      </w:r>
      <w:r w:rsidR="006E2206" w:rsidRPr="00CE6A60">
        <w:rPr>
          <w:rFonts w:ascii="Times New Roman" w:hAnsi="Times New Roman"/>
          <w:color w:val="000000"/>
          <w:sz w:val="22"/>
          <w:szCs w:val="22"/>
        </w:rPr>
        <w:t xml:space="preserve">(1), 91-97. </w:t>
      </w:r>
    </w:p>
    <w:p w:rsidR="00966A05" w:rsidRPr="00CE6A60" w:rsidRDefault="00FC767F" w:rsidP="00CE6A60">
      <w:pPr>
        <w:spacing w:line="360" w:lineRule="auto"/>
        <w:ind w:left="519" w:hangingChars="236" w:hanging="519"/>
        <w:jc w:val="both"/>
        <w:rPr>
          <w:rFonts w:ascii="Times New Roman" w:hAnsi="Times New Roman"/>
          <w:color w:val="000000"/>
          <w:sz w:val="22"/>
          <w:szCs w:val="22"/>
        </w:rPr>
      </w:pPr>
      <w:r w:rsidRPr="00CE6A60">
        <w:rPr>
          <w:rFonts w:ascii="Times New Roman" w:hAnsi="Times New Roman"/>
          <w:color w:val="000000"/>
          <w:sz w:val="22"/>
          <w:szCs w:val="22"/>
        </w:rPr>
        <w:t>Vegas, O.</w:t>
      </w:r>
      <w:r w:rsidR="002401AB" w:rsidRPr="00CE6A60">
        <w:rPr>
          <w:rFonts w:ascii="Times New Roman" w:hAnsi="Times New Roman"/>
          <w:color w:val="000000"/>
          <w:sz w:val="22"/>
          <w:szCs w:val="22"/>
        </w:rPr>
        <w:t>,</w:t>
      </w:r>
      <w:r w:rsidRPr="00CE6A60">
        <w:rPr>
          <w:rFonts w:ascii="Times New Roman" w:hAnsi="Times New Roman"/>
          <w:color w:val="000000"/>
          <w:sz w:val="22"/>
          <w:szCs w:val="22"/>
        </w:rPr>
        <w:t xml:space="preserve"> &amp;</w:t>
      </w:r>
      <w:r w:rsidR="006E2206" w:rsidRPr="00CE6A60">
        <w:rPr>
          <w:rFonts w:ascii="Times New Roman" w:hAnsi="Times New Roman"/>
          <w:color w:val="000000"/>
          <w:sz w:val="22"/>
          <w:szCs w:val="22"/>
        </w:rPr>
        <w:t xml:space="preserve"> González, D. (2009). Apoyo social: elemento clave en el afrontamiento de la enfermedad crónica. </w:t>
      </w:r>
      <w:r w:rsidR="006E2206" w:rsidRPr="00CE6A60">
        <w:rPr>
          <w:rFonts w:ascii="Times New Roman" w:hAnsi="Times New Roman"/>
          <w:i/>
          <w:color w:val="000000"/>
          <w:sz w:val="22"/>
          <w:szCs w:val="22"/>
        </w:rPr>
        <w:t>Revista electrónica cuatrimestral de Enfermería</w:t>
      </w:r>
      <w:r w:rsidR="006E2206" w:rsidRPr="00CE6A60">
        <w:rPr>
          <w:rFonts w:ascii="Times New Roman" w:hAnsi="Times New Roman"/>
          <w:color w:val="000000"/>
          <w:sz w:val="22"/>
          <w:szCs w:val="22"/>
        </w:rPr>
        <w:t xml:space="preserve">, </w:t>
      </w:r>
      <w:r w:rsidR="006E2206" w:rsidRPr="00CE6A60">
        <w:rPr>
          <w:rFonts w:ascii="Times New Roman" w:hAnsi="Times New Roman"/>
          <w:i/>
          <w:color w:val="000000"/>
          <w:sz w:val="22"/>
          <w:szCs w:val="22"/>
        </w:rPr>
        <w:t>16</w:t>
      </w:r>
      <w:r w:rsidR="00966A05" w:rsidRPr="00CE6A60">
        <w:rPr>
          <w:rFonts w:ascii="Times New Roman" w:hAnsi="Times New Roman"/>
          <w:color w:val="000000"/>
          <w:sz w:val="22"/>
          <w:szCs w:val="22"/>
        </w:rPr>
        <w:t>, 1-11.</w:t>
      </w:r>
    </w:p>
    <w:p w:rsidR="00E778ED" w:rsidRPr="00CE6A60" w:rsidRDefault="006E2206" w:rsidP="00CE6A60">
      <w:pPr>
        <w:spacing w:line="360" w:lineRule="auto"/>
        <w:ind w:left="519" w:hangingChars="236" w:hanging="519"/>
        <w:jc w:val="both"/>
        <w:rPr>
          <w:rFonts w:ascii="Times New Roman" w:hAnsi="Times New Roman"/>
          <w:color w:val="000000"/>
          <w:sz w:val="22"/>
          <w:szCs w:val="22"/>
        </w:rPr>
      </w:pPr>
      <w:r w:rsidRPr="00CE6A60">
        <w:rPr>
          <w:rFonts w:ascii="Times New Roman" w:hAnsi="Times New Roman"/>
          <w:color w:val="000000"/>
          <w:sz w:val="22"/>
          <w:szCs w:val="22"/>
        </w:rPr>
        <w:lastRenderedPageBreak/>
        <w:t xml:space="preserve">Vives, A. (2007). Estilos de vida saludable: puntos de vista para una opción actual y necesaria. </w:t>
      </w:r>
      <w:r w:rsidR="00B82BED" w:rsidRPr="00CE6A60">
        <w:rPr>
          <w:rFonts w:ascii="Times New Roman" w:hAnsi="Times New Roman"/>
          <w:color w:val="000000"/>
          <w:sz w:val="22"/>
          <w:szCs w:val="22"/>
        </w:rPr>
        <w:t xml:space="preserve">Disponible </w:t>
      </w:r>
      <w:r w:rsidRPr="00CE6A60">
        <w:rPr>
          <w:rFonts w:ascii="Times New Roman" w:hAnsi="Times New Roman"/>
          <w:color w:val="000000"/>
          <w:sz w:val="22"/>
          <w:szCs w:val="22"/>
        </w:rPr>
        <w:t xml:space="preserve">En </w:t>
      </w:r>
      <w:r w:rsidR="00E778ED" w:rsidRPr="00CE6A60">
        <w:rPr>
          <w:rFonts w:ascii="Times New Roman" w:hAnsi="Times New Roman"/>
          <w:color w:val="000000"/>
          <w:sz w:val="22"/>
          <w:szCs w:val="22"/>
        </w:rPr>
        <w:t>http://www.psicologiacientifica.com/bv/psicologiapdf-307-estilo-de-vida-saludable-puntos-de-vista-para-na-opcion-actual-y-necesaria.pdf</w:t>
      </w:r>
      <w:r w:rsidR="00966A05" w:rsidRPr="00CE6A60">
        <w:rPr>
          <w:rFonts w:ascii="Times New Roman" w:hAnsi="Times New Roman"/>
          <w:color w:val="000000"/>
          <w:sz w:val="22"/>
          <w:szCs w:val="22"/>
        </w:rPr>
        <w:t>.</w:t>
      </w:r>
    </w:p>
    <w:p w:rsidR="00966A05" w:rsidRPr="00CE6A60" w:rsidRDefault="00E778ED" w:rsidP="00CE6A60">
      <w:pPr>
        <w:spacing w:line="360" w:lineRule="auto"/>
        <w:ind w:left="519" w:hangingChars="236" w:hanging="519"/>
        <w:jc w:val="both"/>
        <w:rPr>
          <w:rFonts w:ascii="Times New Roman" w:hAnsi="Times New Roman"/>
          <w:sz w:val="22"/>
          <w:szCs w:val="22"/>
          <w:lang w:val="en-US"/>
        </w:rPr>
      </w:pPr>
      <w:r w:rsidRPr="00CE6A60">
        <w:rPr>
          <w:rFonts w:ascii="Times New Roman" w:hAnsi="Times New Roman"/>
          <w:sz w:val="22"/>
          <w:szCs w:val="22"/>
          <w:lang w:val="en-US"/>
        </w:rPr>
        <w:t xml:space="preserve">Wagnild, G.M., &amp; Young, H.M. (1993). Development and psychometric evaluation of the resilience scale. </w:t>
      </w:r>
      <w:r w:rsidRPr="00CE6A60">
        <w:rPr>
          <w:rFonts w:ascii="Times New Roman" w:hAnsi="Times New Roman"/>
          <w:i/>
          <w:sz w:val="22"/>
          <w:szCs w:val="22"/>
          <w:lang w:val="en-US"/>
        </w:rPr>
        <w:t>Journal of Nursing Measurement, 1</w:t>
      </w:r>
      <w:r w:rsidRPr="00CE6A60">
        <w:rPr>
          <w:rFonts w:ascii="Times New Roman" w:hAnsi="Times New Roman"/>
          <w:sz w:val="22"/>
          <w:szCs w:val="22"/>
          <w:lang w:val="en-US"/>
        </w:rPr>
        <w:t xml:space="preserve">, 165-178. </w:t>
      </w:r>
    </w:p>
    <w:sectPr w:rsidR="00966A05" w:rsidRPr="00CE6A60" w:rsidSect="001C303D">
      <w:type w:val="continuous"/>
      <w:pgSz w:w="11906" w:h="16838" w:code="9"/>
      <w:pgMar w:top="1134" w:right="1134" w:bottom="1134"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F5EE2" w:rsidRDefault="001F5EE2" w:rsidP="00F33BB9">
      <w:r>
        <w:separator/>
      </w:r>
    </w:p>
  </w:endnote>
  <w:endnote w:type="continuationSeparator" w:id="1">
    <w:p w:rsidR="001F5EE2" w:rsidRDefault="001F5EE2" w:rsidP="00F33BB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Palatia">
    <w:altName w:val="Times New Roman"/>
    <w:charset w:val="00"/>
    <w:family w:val="auto"/>
    <w:pitch w:val="variable"/>
    <w:sig w:usb0="00000083" w:usb1="00000000" w:usb2="00000000" w:usb3="00000000" w:csb0="00000009"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A3159" w:rsidRDefault="003A3159">
    <w:pPr>
      <w:pStyle w:val="Piedepgina"/>
    </w:pPr>
    <w:r>
      <w:t xml:space="preserve">   </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39950178"/>
      <w:docPartObj>
        <w:docPartGallery w:val="Page Numbers (Bottom of Page)"/>
        <w:docPartUnique/>
      </w:docPartObj>
    </w:sdtPr>
    <w:sdtContent>
      <w:p w:rsidR="000463B3" w:rsidRDefault="000463B3">
        <w:pPr>
          <w:pStyle w:val="Piedepgina"/>
          <w:jc w:val="right"/>
        </w:pPr>
      </w:p>
      <w:p w:rsidR="003A3159" w:rsidRDefault="008D7003">
        <w:pPr>
          <w:pStyle w:val="Piedepgina"/>
          <w:jc w:val="right"/>
        </w:pPr>
      </w:p>
    </w:sdtContent>
  </w:sdt>
  <w:p w:rsidR="003A3159" w:rsidRDefault="003A3159">
    <w:pPr>
      <w:pStyle w:val="Piedepgina"/>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A3159" w:rsidRDefault="003A3159" w:rsidP="006B1252">
    <w:pPr>
      <w:pStyle w:val="Piedepgina"/>
      <w:jc w:val="righ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F5EE2" w:rsidRDefault="001F5EE2" w:rsidP="00F33BB9">
      <w:r>
        <w:separator/>
      </w:r>
    </w:p>
  </w:footnote>
  <w:footnote w:type="continuationSeparator" w:id="1">
    <w:p w:rsidR="001F5EE2" w:rsidRDefault="001F5EE2" w:rsidP="00F33BB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1F5EE2">
    <w:r>
      <w:cr/>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A3159" w:rsidRPr="00CB73AA" w:rsidRDefault="008D7003" w:rsidP="00CB73AA">
    <w:pPr>
      <w:pStyle w:val="Piedepgina"/>
      <w:jc w:val="center"/>
      <w:rPr>
        <w:sz w:val="22"/>
        <w:szCs w:val="22"/>
      </w:rPr>
    </w:pPr>
    <w:r w:rsidRPr="008D7003">
      <w:rPr>
        <w:noProof/>
        <w:sz w:val="22"/>
        <w:szCs w:val="22"/>
        <w:lang w:val="es-CO" w:eastAsia="es-CO"/>
      </w:rPr>
      <w:pict>
        <v:rect id="Rectangle 4" o:spid="_x0000_s4097" style="position:absolute;left:0;text-align:left;margin-left:531.65pt;margin-top:593.2pt;width:55.3pt;height:171.9pt;z-index:251657728;visibility:visible;mso-position-horizontal-relative:page;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VsjKswIAALUFAAAOAAAAZHJzL2Uyb0RvYy54bWysVNuO0zAQfUfiHyy/Z3Op2ybRpqulaRDS&#10;AisWPsBNnMYisYPtNl0h/p2x0+vuCwLyYGU84/GZOcdze7fvWrRjSnMpMhzeBBgxUcqKi02Gv30t&#10;vBgjbaioaCsFy/Az0/hu8fbN7dCnLJKNbCumECQROh36DDfG9Knv67JhHdU3smcCnLVUHTVgqo1f&#10;KTpA9q71oyCY+YNUVa9kybSG3Xx04oXLX9esNJ/rWjOD2gwDNuNW5da1Xf3FLU03ivYNLw8w6F+g&#10;6CgXcOkpVU4NRVvFX6XqeKmklrW5KWXny7rmJXM1QDVh8KKap4b2zNUCzdH9qU36/6UtP+0eFeIV&#10;cIeRoB1Q9AWaRsWmZYjY9gy9TiHqqX9UtkDdP8jyu0ZCLhuIYvdKyaFhtAJQoY33rw5YQ8NRtB4+&#10;ygqy062RrlP7WnU2IfQA7R0hzydC2N6gEjbnQTQJgbYSXFEYT8KJY8yn6fF0r7R5z2SH7E+GFWB3&#10;2enuQRuLhqbHEHuZkAVvW0d6K642IHDcgbvhqPVZFI7Dn0mQrOJVTDwSzVYeCfLcuy+WxJsV4Xya&#10;T/LlMg9/2XtDkja8qpiw1xz1FJI/4+ug7FEJJ0Vp2fLKprOQtNqsl61COwp6Ltzneg6ec5h/DcM1&#10;AWp5UVIYkeBdlHjFLJ57pCBTL5kHsReEybtkFpCE5MV1SQ9csH8vCQ0ZTqbR1LF0AfpFbYH7XtdG&#10;044bmBgt7zIcn4JoaiW4EpWj1lDejv8XrbDwz60Auo9EO8FajY5aN/v1HrJY4a5l9QzSVRKUBSqE&#10;MQc/do3mYA4wNTKsf2ypYhi1HwS8gCQkxI4ZZ5DpPAJDXXrWlx4qykbCMCqNwmg0lmYcTtte8U0D&#10;14Vjo/p7eDcFd5I+Qzu8NpgNrrLDHLPD59J2Uedpu/gNAAD//wMAUEsDBBQABgAIAAAAIQBz67Dn&#10;4QAAAA8BAAAPAAAAZHJzL2Rvd25yZXYueG1sTI/BTsMwEETvSPyDtUjcqJMGQkjjVAiJC0KqaDn0&#10;6NrbOCK2o9hpzd+zPdHbjPZpdqZZJzuwE06h905AvsiAoVNe964T8L17f6iAhSidloN3KOAXA6zb&#10;25tG1tqf3ReetrFjFOJCLQWYGMea86AMWhkWfkRHt6OfrIxkp47rSZ4p3A58mWUlt7J39MHIEd8M&#10;qp/tbAXsyrRXad7n+KmqTkncGPuxEeL+Lr2ugEVM8R+GS32qDi11OvjZ6cAG8llZFMSSyqvyEdiF&#10;yZ+LF2AHUk9FtgTeNvx6R/sHAAD//wMAUEsBAi0AFAAGAAgAAAAhALaDOJL+AAAA4QEAABMAAAAA&#10;AAAAAAAAAAAAAAAAAFtDb250ZW50X1R5cGVzXS54bWxQSwECLQAUAAYACAAAACEAOP0h/9YAAACU&#10;AQAACwAAAAAAAAAAAAAAAAAvAQAAX3JlbHMvLnJlbHNQSwECLQAUAAYACAAAACEAuFbIyrMCAAC1&#10;BQAADgAAAAAAAAAAAAAAAAAuAgAAZHJzL2Uyb0RvYy54bWxQSwECLQAUAAYACAAAACEAc+uw5+EA&#10;AAAPAQAADwAAAAAAAAAAAAAAAAANBQAAZHJzL2Rvd25yZXYueG1sUEsFBgAAAAAEAAQA8wAAABsG&#10;AAAAAA==&#10;" o:allowincell="f" filled="f" stroked="f">
          <v:textbox style="layout-flow:vertical;mso-layout-flow-alt:bottom-to-top;mso-fit-shape-to-text:t">
            <w:txbxContent>
              <w:p w:rsidR="003A3159" w:rsidRPr="00392F94" w:rsidRDefault="003A3159">
                <w:pPr>
                  <w:pStyle w:val="Piedepgina"/>
                  <w:rPr>
                    <w:rFonts w:ascii="Cambria" w:hAnsi="Cambria"/>
                  </w:rPr>
                </w:pPr>
              </w:p>
              <w:p w:rsidR="003A3159" w:rsidRPr="00392F94" w:rsidRDefault="003A3159">
                <w:pPr>
                  <w:pStyle w:val="Piedepgina"/>
                  <w:rPr>
                    <w:rFonts w:ascii="Cambria" w:hAnsi="Cambria"/>
                    <w:sz w:val="44"/>
                    <w:szCs w:val="44"/>
                  </w:rPr>
                </w:pPr>
              </w:p>
            </w:txbxContent>
          </v:textbox>
          <w10:wrap anchorx="page" anchory="page"/>
        </v:rect>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97647"/>
      <w:docPartObj>
        <w:docPartGallery w:val="Page Numbers (Top of Page)"/>
        <w:docPartUnique/>
      </w:docPartObj>
    </w:sdtPr>
    <w:sdtContent>
      <w:p w:rsidR="00D24A46" w:rsidRDefault="008D7003">
        <w:pPr>
          <w:pStyle w:val="Encabezado"/>
          <w:jc w:val="right"/>
        </w:pPr>
        <w:fldSimple w:instr=" PAGE   \* MERGEFORMAT ">
          <w:r w:rsidR="00070F8B">
            <w:rPr>
              <w:noProof/>
            </w:rPr>
            <w:t>1</w:t>
          </w:r>
        </w:fldSimple>
      </w:p>
    </w:sdtContent>
  </w:sdt>
  <w:p w:rsidR="00D24A46" w:rsidRDefault="00D24A46">
    <w:pPr>
      <w:pStyle w:val="Encabezad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D02C6B"/>
    <w:multiLevelType w:val="hybridMultilevel"/>
    <w:tmpl w:val="6FB86968"/>
    <w:lvl w:ilvl="0" w:tplc="4E8CDE32">
      <w:start w:val="1"/>
      <w:numFmt w:val="decimal"/>
      <w:lvlText w:val="%1."/>
      <w:lvlJc w:val="left"/>
      <w:pPr>
        <w:tabs>
          <w:tab w:val="num" w:pos="720"/>
        </w:tabs>
        <w:ind w:left="720" w:hanging="360"/>
      </w:pPr>
    </w:lvl>
    <w:lvl w:ilvl="1" w:tplc="DC1A95BA" w:tentative="1">
      <w:start w:val="1"/>
      <w:numFmt w:val="decimal"/>
      <w:lvlText w:val="%2."/>
      <w:lvlJc w:val="left"/>
      <w:pPr>
        <w:tabs>
          <w:tab w:val="num" w:pos="1440"/>
        </w:tabs>
        <w:ind w:left="1440" w:hanging="360"/>
      </w:pPr>
    </w:lvl>
    <w:lvl w:ilvl="2" w:tplc="77C41DCA" w:tentative="1">
      <w:start w:val="1"/>
      <w:numFmt w:val="decimal"/>
      <w:lvlText w:val="%3."/>
      <w:lvlJc w:val="left"/>
      <w:pPr>
        <w:tabs>
          <w:tab w:val="num" w:pos="2160"/>
        </w:tabs>
        <w:ind w:left="2160" w:hanging="360"/>
      </w:pPr>
    </w:lvl>
    <w:lvl w:ilvl="3" w:tplc="34922050" w:tentative="1">
      <w:start w:val="1"/>
      <w:numFmt w:val="decimal"/>
      <w:lvlText w:val="%4."/>
      <w:lvlJc w:val="left"/>
      <w:pPr>
        <w:tabs>
          <w:tab w:val="num" w:pos="2880"/>
        </w:tabs>
        <w:ind w:left="2880" w:hanging="360"/>
      </w:pPr>
    </w:lvl>
    <w:lvl w:ilvl="4" w:tplc="0EA881DC" w:tentative="1">
      <w:start w:val="1"/>
      <w:numFmt w:val="decimal"/>
      <w:lvlText w:val="%5."/>
      <w:lvlJc w:val="left"/>
      <w:pPr>
        <w:tabs>
          <w:tab w:val="num" w:pos="3600"/>
        </w:tabs>
        <w:ind w:left="3600" w:hanging="360"/>
      </w:pPr>
    </w:lvl>
    <w:lvl w:ilvl="5" w:tplc="6804BAC6" w:tentative="1">
      <w:start w:val="1"/>
      <w:numFmt w:val="decimal"/>
      <w:lvlText w:val="%6."/>
      <w:lvlJc w:val="left"/>
      <w:pPr>
        <w:tabs>
          <w:tab w:val="num" w:pos="4320"/>
        </w:tabs>
        <w:ind w:left="4320" w:hanging="360"/>
      </w:pPr>
    </w:lvl>
    <w:lvl w:ilvl="6" w:tplc="D7A0A816" w:tentative="1">
      <w:start w:val="1"/>
      <w:numFmt w:val="decimal"/>
      <w:lvlText w:val="%7."/>
      <w:lvlJc w:val="left"/>
      <w:pPr>
        <w:tabs>
          <w:tab w:val="num" w:pos="5040"/>
        </w:tabs>
        <w:ind w:left="5040" w:hanging="360"/>
      </w:pPr>
    </w:lvl>
    <w:lvl w:ilvl="7" w:tplc="ECB6B21E" w:tentative="1">
      <w:start w:val="1"/>
      <w:numFmt w:val="decimal"/>
      <w:lvlText w:val="%8."/>
      <w:lvlJc w:val="left"/>
      <w:pPr>
        <w:tabs>
          <w:tab w:val="num" w:pos="5760"/>
        </w:tabs>
        <w:ind w:left="5760" w:hanging="360"/>
      </w:pPr>
    </w:lvl>
    <w:lvl w:ilvl="8" w:tplc="B5D2C246" w:tentative="1">
      <w:start w:val="1"/>
      <w:numFmt w:val="decimal"/>
      <w:lvlText w:val="%9."/>
      <w:lvlJc w:val="left"/>
      <w:pPr>
        <w:tabs>
          <w:tab w:val="num" w:pos="6480"/>
        </w:tabs>
        <w:ind w:left="6480" w:hanging="360"/>
      </w:pPr>
    </w:lvl>
  </w:abstractNum>
  <w:abstractNum w:abstractNumId="1">
    <w:nsid w:val="17B066C6"/>
    <w:multiLevelType w:val="hybridMultilevel"/>
    <w:tmpl w:val="FEAEF744"/>
    <w:lvl w:ilvl="0" w:tplc="9182AB8C">
      <w:start w:val="1"/>
      <w:numFmt w:val="decimal"/>
      <w:lvlText w:val="%1."/>
      <w:lvlJc w:val="left"/>
      <w:pPr>
        <w:tabs>
          <w:tab w:val="num" w:pos="720"/>
        </w:tabs>
        <w:ind w:left="720" w:hanging="360"/>
      </w:pPr>
    </w:lvl>
    <w:lvl w:ilvl="1" w:tplc="A3F69612" w:tentative="1">
      <w:start w:val="1"/>
      <w:numFmt w:val="decimal"/>
      <w:lvlText w:val="%2."/>
      <w:lvlJc w:val="left"/>
      <w:pPr>
        <w:tabs>
          <w:tab w:val="num" w:pos="1440"/>
        </w:tabs>
        <w:ind w:left="1440" w:hanging="360"/>
      </w:pPr>
    </w:lvl>
    <w:lvl w:ilvl="2" w:tplc="97644B88" w:tentative="1">
      <w:start w:val="1"/>
      <w:numFmt w:val="decimal"/>
      <w:lvlText w:val="%3."/>
      <w:lvlJc w:val="left"/>
      <w:pPr>
        <w:tabs>
          <w:tab w:val="num" w:pos="2160"/>
        </w:tabs>
        <w:ind w:left="2160" w:hanging="360"/>
      </w:pPr>
    </w:lvl>
    <w:lvl w:ilvl="3" w:tplc="F3A81EC4" w:tentative="1">
      <w:start w:val="1"/>
      <w:numFmt w:val="decimal"/>
      <w:lvlText w:val="%4."/>
      <w:lvlJc w:val="left"/>
      <w:pPr>
        <w:tabs>
          <w:tab w:val="num" w:pos="2880"/>
        </w:tabs>
        <w:ind w:left="2880" w:hanging="360"/>
      </w:pPr>
    </w:lvl>
    <w:lvl w:ilvl="4" w:tplc="9BF44EDC" w:tentative="1">
      <w:start w:val="1"/>
      <w:numFmt w:val="decimal"/>
      <w:lvlText w:val="%5."/>
      <w:lvlJc w:val="left"/>
      <w:pPr>
        <w:tabs>
          <w:tab w:val="num" w:pos="3600"/>
        </w:tabs>
        <w:ind w:left="3600" w:hanging="360"/>
      </w:pPr>
    </w:lvl>
    <w:lvl w:ilvl="5" w:tplc="DBBE9EFE" w:tentative="1">
      <w:start w:val="1"/>
      <w:numFmt w:val="decimal"/>
      <w:lvlText w:val="%6."/>
      <w:lvlJc w:val="left"/>
      <w:pPr>
        <w:tabs>
          <w:tab w:val="num" w:pos="4320"/>
        </w:tabs>
        <w:ind w:left="4320" w:hanging="360"/>
      </w:pPr>
    </w:lvl>
    <w:lvl w:ilvl="6" w:tplc="1C4027D4" w:tentative="1">
      <w:start w:val="1"/>
      <w:numFmt w:val="decimal"/>
      <w:lvlText w:val="%7."/>
      <w:lvlJc w:val="left"/>
      <w:pPr>
        <w:tabs>
          <w:tab w:val="num" w:pos="5040"/>
        </w:tabs>
        <w:ind w:left="5040" w:hanging="360"/>
      </w:pPr>
    </w:lvl>
    <w:lvl w:ilvl="7" w:tplc="3E3CF35C" w:tentative="1">
      <w:start w:val="1"/>
      <w:numFmt w:val="decimal"/>
      <w:lvlText w:val="%8."/>
      <w:lvlJc w:val="left"/>
      <w:pPr>
        <w:tabs>
          <w:tab w:val="num" w:pos="5760"/>
        </w:tabs>
        <w:ind w:left="5760" w:hanging="360"/>
      </w:pPr>
    </w:lvl>
    <w:lvl w:ilvl="8" w:tplc="DA044C4E" w:tentative="1">
      <w:start w:val="1"/>
      <w:numFmt w:val="decimal"/>
      <w:lvlText w:val="%9."/>
      <w:lvlJc w:val="left"/>
      <w:pPr>
        <w:tabs>
          <w:tab w:val="num" w:pos="6480"/>
        </w:tabs>
        <w:ind w:left="6480" w:hanging="360"/>
      </w:pPr>
    </w:lvl>
  </w:abstractNum>
  <w:abstractNum w:abstractNumId="2">
    <w:nsid w:val="1C8F4B05"/>
    <w:multiLevelType w:val="hybridMultilevel"/>
    <w:tmpl w:val="BB30D746"/>
    <w:lvl w:ilvl="0" w:tplc="B696197A">
      <w:start w:val="1"/>
      <w:numFmt w:val="lowerLetter"/>
      <w:suff w:val="space"/>
      <w:lvlText w:val="%1)"/>
      <w:lvlJc w:val="left"/>
      <w:pPr>
        <w:ind w:left="720" w:hanging="360"/>
      </w:pPr>
      <w:rPr>
        <w:rFonts w:hint="default"/>
      </w:rPr>
    </w:lvl>
    <w:lvl w:ilvl="1" w:tplc="200A0019" w:tentative="1">
      <w:start w:val="1"/>
      <w:numFmt w:val="lowerLetter"/>
      <w:lvlText w:val="%2."/>
      <w:lvlJc w:val="left"/>
      <w:pPr>
        <w:ind w:left="1440" w:hanging="360"/>
      </w:pPr>
    </w:lvl>
    <w:lvl w:ilvl="2" w:tplc="200A001B" w:tentative="1">
      <w:start w:val="1"/>
      <w:numFmt w:val="lowerRoman"/>
      <w:lvlText w:val="%3."/>
      <w:lvlJc w:val="right"/>
      <w:pPr>
        <w:ind w:left="2160" w:hanging="180"/>
      </w:pPr>
    </w:lvl>
    <w:lvl w:ilvl="3" w:tplc="200A000F" w:tentative="1">
      <w:start w:val="1"/>
      <w:numFmt w:val="decimal"/>
      <w:lvlText w:val="%4."/>
      <w:lvlJc w:val="left"/>
      <w:pPr>
        <w:ind w:left="2880" w:hanging="360"/>
      </w:pPr>
    </w:lvl>
    <w:lvl w:ilvl="4" w:tplc="200A0019" w:tentative="1">
      <w:start w:val="1"/>
      <w:numFmt w:val="lowerLetter"/>
      <w:lvlText w:val="%5."/>
      <w:lvlJc w:val="left"/>
      <w:pPr>
        <w:ind w:left="3600" w:hanging="360"/>
      </w:pPr>
    </w:lvl>
    <w:lvl w:ilvl="5" w:tplc="200A001B" w:tentative="1">
      <w:start w:val="1"/>
      <w:numFmt w:val="lowerRoman"/>
      <w:lvlText w:val="%6."/>
      <w:lvlJc w:val="right"/>
      <w:pPr>
        <w:ind w:left="4320" w:hanging="180"/>
      </w:pPr>
    </w:lvl>
    <w:lvl w:ilvl="6" w:tplc="200A000F" w:tentative="1">
      <w:start w:val="1"/>
      <w:numFmt w:val="decimal"/>
      <w:lvlText w:val="%7."/>
      <w:lvlJc w:val="left"/>
      <w:pPr>
        <w:ind w:left="5040" w:hanging="360"/>
      </w:pPr>
    </w:lvl>
    <w:lvl w:ilvl="7" w:tplc="200A0019" w:tentative="1">
      <w:start w:val="1"/>
      <w:numFmt w:val="lowerLetter"/>
      <w:lvlText w:val="%8."/>
      <w:lvlJc w:val="left"/>
      <w:pPr>
        <w:ind w:left="5760" w:hanging="360"/>
      </w:pPr>
    </w:lvl>
    <w:lvl w:ilvl="8" w:tplc="200A001B" w:tentative="1">
      <w:start w:val="1"/>
      <w:numFmt w:val="lowerRoman"/>
      <w:lvlText w:val="%9."/>
      <w:lvlJc w:val="right"/>
      <w:pPr>
        <w:ind w:left="6480" w:hanging="180"/>
      </w:pPr>
    </w:lvl>
  </w:abstractNum>
  <w:abstractNum w:abstractNumId="3">
    <w:nsid w:val="355E1036"/>
    <w:multiLevelType w:val="hybridMultilevel"/>
    <w:tmpl w:val="1E4E178C"/>
    <w:lvl w:ilvl="0" w:tplc="D9FC4C5C">
      <w:start w:val="1"/>
      <w:numFmt w:val="decimal"/>
      <w:lvlText w:val="%1."/>
      <w:lvlJc w:val="left"/>
      <w:pPr>
        <w:tabs>
          <w:tab w:val="num" w:pos="720"/>
        </w:tabs>
        <w:ind w:left="720" w:hanging="360"/>
      </w:pPr>
    </w:lvl>
    <w:lvl w:ilvl="1" w:tplc="B9CC589C" w:tentative="1">
      <w:start w:val="1"/>
      <w:numFmt w:val="decimal"/>
      <w:lvlText w:val="%2."/>
      <w:lvlJc w:val="left"/>
      <w:pPr>
        <w:tabs>
          <w:tab w:val="num" w:pos="1440"/>
        </w:tabs>
        <w:ind w:left="1440" w:hanging="360"/>
      </w:pPr>
    </w:lvl>
    <w:lvl w:ilvl="2" w:tplc="E13A27A4" w:tentative="1">
      <w:start w:val="1"/>
      <w:numFmt w:val="decimal"/>
      <w:lvlText w:val="%3."/>
      <w:lvlJc w:val="left"/>
      <w:pPr>
        <w:tabs>
          <w:tab w:val="num" w:pos="2160"/>
        </w:tabs>
        <w:ind w:left="2160" w:hanging="360"/>
      </w:pPr>
    </w:lvl>
    <w:lvl w:ilvl="3" w:tplc="41747F0E" w:tentative="1">
      <w:start w:val="1"/>
      <w:numFmt w:val="decimal"/>
      <w:lvlText w:val="%4."/>
      <w:lvlJc w:val="left"/>
      <w:pPr>
        <w:tabs>
          <w:tab w:val="num" w:pos="2880"/>
        </w:tabs>
        <w:ind w:left="2880" w:hanging="360"/>
      </w:pPr>
    </w:lvl>
    <w:lvl w:ilvl="4" w:tplc="9FF03D60" w:tentative="1">
      <w:start w:val="1"/>
      <w:numFmt w:val="decimal"/>
      <w:lvlText w:val="%5."/>
      <w:lvlJc w:val="left"/>
      <w:pPr>
        <w:tabs>
          <w:tab w:val="num" w:pos="3600"/>
        </w:tabs>
        <w:ind w:left="3600" w:hanging="360"/>
      </w:pPr>
    </w:lvl>
    <w:lvl w:ilvl="5" w:tplc="1E0C106C" w:tentative="1">
      <w:start w:val="1"/>
      <w:numFmt w:val="decimal"/>
      <w:lvlText w:val="%6."/>
      <w:lvlJc w:val="left"/>
      <w:pPr>
        <w:tabs>
          <w:tab w:val="num" w:pos="4320"/>
        </w:tabs>
        <w:ind w:left="4320" w:hanging="360"/>
      </w:pPr>
    </w:lvl>
    <w:lvl w:ilvl="6" w:tplc="50E2563A" w:tentative="1">
      <w:start w:val="1"/>
      <w:numFmt w:val="decimal"/>
      <w:lvlText w:val="%7."/>
      <w:lvlJc w:val="left"/>
      <w:pPr>
        <w:tabs>
          <w:tab w:val="num" w:pos="5040"/>
        </w:tabs>
        <w:ind w:left="5040" w:hanging="360"/>
      </w:pPr>
    </w:lvl>
    <w:lvl w:ilvl="7" w:tplc="68888012" w:tentative="1">
      <w:start w:val="1"/>
      <w:numFmt w:val="decimal"/>
      <w:lvlText w:val="%8."/>
      <w:lvlJc w:val="left"/>
      <w:pPr>
        <w:tabs>
          <w:tab w:val="num" w:pos="5760"/>
        </w:tabs>
        <w:ind w:left="5760" w:hanging="360"/>
      </w:pPr>
    </w:lvl>
    <w:lvl w:ilvl="8" w:tplc="D01AF556" w:tentative="1">
      <w:start w:val="1"/>
      <w:numFmt w:val="decimal"/>
      <w:lvlText w:val="%9."/>
      <w:lvlJc w:val="left"/>
      <w:pPr>
        <w:tabs>
          <w:tab w:val="num" w:pos="6480"/>
        </w:tabs>
        <w:ind w:left="6480" w:hanging="360"/>
      </w:pPr>
    </w:lvl>
  </w:abstractNum>
  <w:abstractNum w:abstractNumId="4">
    <w:nsid w:val="3D3308DB"/>
    <w:multiLevelType w:val="hybridMultilevel"/>
    <w:tmpl w:val="CEB6BB52"/>
    <w:lvl w:ilvl="0" w:tplc="D44C253C">
      <w:start w:val="1"/>
      <w:numFmt w:val="decimal"/>
      <w:lvlText w:val="%1."/>
      <w:lvlJc w:val="left"/>
      <w:pPr>
        <w:tabs>
          <w:tab w:val="num" w:pos="720"/>
        </w:tabs>
        <w:ind w:left="720" w:hanging="360"/>
      </w:pPr>
    </w:lvl>
    <w:lvl w:ilvl="1" w:tplc="F3242FD0" w:tentative="1">
      <w:start w:val="1"/>
      <w:numFmt w:val="decimal"/>
      <w:lvlText w:val="%2."/>
      <w:lvlJc w:val="left"/>
      <w:pPr>
        <w:tabs>
          <w:tab w:val="num" w:pos="1440"/>
        </w:tabs>
        <w:ind w:left="1440" w:hanging="360"/>
      </w:pPr>
    </w:lvl>
    <w:lvl w:ilvl="2" w:tplc="A6661C16" w:tentative="1">
      <w:start w:val="1"/>
      <w:numFmt w:val="decimal"/>
      <w:lvlText w:val="%3."/>
      <w:lvlJc w:val="left"/>
      <w:pPr>
        <w:tabs>
          <w:tab w:val="num" w:pos="2160"/>
        </w:tabs>
        <w:ind w:left="2160" w:hanging="360"/>
      </w:pPr>
    </w:lvl>
    <w:lvl w:ilvl="3" w:tplc="CCDC9BBA" w:tentative="1">
      <w:start w:val="1"/>
      <w:numFmt w:val="decimal"/>
      <w:lvlText w:val="%4."/>
      <w:lvlJc w:val="left"/>
      <w:pPr>
        <w:tabs>
          <w:tab w:val="num" w:pos="2880"/>
        </w:tabs>
        <w:ind w:left="2880" w:hanging="360"/>
      </w:pPr>
    </w:lvl>
    <w:lvl w:ilvl="4" w:tplc="A2729014" w:tentative="1">
      <w:start w:val="1"/>
      <w:numFmt w:val="decimal"/>
      <w:lvlText w:val="%5."/>
      <w:lvlJc w:val="left"/>
      <w:pPr>
        <w:tabs>
          <w:tab w:val="num" w:pos="3600"/>
        </w:tabs>
        <w:ind w:left="3600" w:hanging="360"/>
      </w:pPr>
    </w:lvl>
    <w:lvl w:ilvl="5" w:tplc="FA042AB2" w:tentative="1">
      <w:start w:val="1"/>
      <w:numFmt w:val="decimal"/>
      <w:lvlText w:val="%6."/>
      <w:lvlJc w:val="left"/>
      <w:pPr>
        <w:tabs>
          <w:tab w:val="num" w:pos="4320"/>
        </w:tabs>
        <w:ind w:left="4320" w:hanging="360"/>
      </w:pPr>
    </w:lvl>
    <w:lvl w:ilvl="6" w:tplc="337A1B56" w:tentative="1">
      <w:start w:val="1"/>
      <w:numFmt w:val="decimal"/>
      <w:lvlText w:val="%7."/>
      <w:lvlJc w:val="left"/>
      <w:pPr>
        <w:tabs>
          <w:tab w:val="num" w:pos="5040"/>
        </w:tabs>
        <w:ind w:left="5040" w:hanging="360"/>
      </w:pPr>
    </w:lvl>
    <w:lvl w:ilvl="7" w:tplc="3A7ADB16" w:tentative="1">
      <w:start w:val="1"/>
      <w:numFmt w:val="decimal"/>
      <w:lvlText w:val="%8."/>
      <w:lvlJc w:val="left"/>
      <w:pPr>
        <w:tabs>
          <w:tab w:val="num" w:pos="5760"/>
        </w:tabs>
        <w:ind w:left="5760" w:hanging="360"/>
      </w:pPr>
    </w:lvl>
    <w:lvl w:ilvl="8" w:tplc="7464C31E" w:tentative="1">
      <w:start w:val="1"/>
      <w:numFmt w:val="decimal"/>
      <w:lvlText w:val="%9."/>
      <w:lvlJc w:val="left"/>
      <w:pPr>
        <w:tabs>
          <w:tab w:val="num" w:pos="6480"/>
        </w:tabs>
        <w:ind w:left="6480" w:hanging="360"/>
      </w:pPr>
    </w:lvl>
  </w:abstractNum>
  <w:abstractNum w:abstractNumId="5">
    <w:nsid w:val="44D73831"/>
    <w:multiLevelType w:val="hybridMultilevel"/>
    <w:tmpl w:val="98E626D2"/>
    <w:lvl w:ilvl="0" w:tplc="4D9A6F76">
      <w:start w:val="1"/>
      <w:numFmt w:val="decimal"/>
      <w:lvlText w:val="%1."/>
      <w:lvlJc w:val="left"/>
      <w:pPr>
        <w:ind w:left="360" w:hanging="360"/>
      </w:pPr>
      <w:rPr>
        <w:b w:val="0"/>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6">
    <w:nsid w:val="4F9E14F9"/>
    <w:multiLevelType w:val="hybridMultilevel"/>
    <w:tmpl w:val="9AE02206"/>
    <w:lvl w:ilvl="0" w:tplc="200A000F">
      <w:start w:val="1"/>
      <w:numFmt w:val="decimal"/>
      <w:lvlText w:val="%1."/>
      <w:lvlJc w:val="left"/>
      <w:pPr>
        <w:ind w:left="644" w:hanging="360"/>
      </w:pPr>
    </w:lvl>
    <w:lvl w:ilvl="1" w:tplc="200A0019" w:tentative="1">
      <w:start w:val="1"/>
      <w:numFmt w:val="lowerLetter"/>
      <w:lvlText w:val="%2."/>
      <w:lvlJc w:val="left"/>
      <w:pPr>
        <w:ind w:left="1364" w:hanging="360"/>
      </w:pPr>
    </w:lvl>
    <w:lvl w:ilvl="2" w:tplc="200A001B" w:tentative="1">
      <w:start w:val="1"/>
      <w:numFmt w:val="lowerRoman"/>
      <w:lvlText w:val="%3."/>
      <w:lvlJc w:val="right"/>
      <w:pPr>
        <w:ind w:left="2084" w:hanging="180"/>
      </w:pPr>
    </w:lvl>
    <w:lvl w:ilvl="3" w:tplc="200A000F" w:tentative="1">
      <w:start w:val="1"/>
      <w:numFmt w:val="decimal"/>
      <w:lvlText w:val="%4."/>
      <w:lvlJc w:val="left"/>
      <w:pPr>
        <w:ind w:left="2804" w:hanging="360"/>
      </w:pPr>
    </w:lvl>
    <w:lvl w:ilvl="4" w:tplc="200A0019" w:tentative="1">
      <w:start w:val="1"/>
      <w:numFmt w:val="lowerLetter"/>
      <w:lvlText w:val="%5."/>
      <w:lvlJc w:val="left"/>
      <w:pPr>
        <w:ind w:left="3524" w:hanging="360"/>
      </w:pPr>
    </w:lvl>
    <w:lvl w:ilvl="5" w:tplc="200A001B" w:tentative="1">
      <w:start w:val="1"/>
      <w:numFmt w:val="lowerRoman"/>
      <w:lvlText w:val="%6."/>
      <w:lvlJc w:val="right"/>
      <w:pPr>
        <w:ind w:left="4244" w:hanging="180"/>
      </w:pPr>
    </w:lvl>
    <w:lvl w:ilvl="6" w:tplc="200A000F" w:tentative="1">
      <w:start w:val="1"/>
      <w:numFmt w:val="decimal"/>
      <w:lvlText w:val="%7."/>
      <w:lvlJc w:val="left"/>
      <w:pPr>
        <w:ind w:left="4964" w:hanging="360"/>
      </w:pPr>
    </w:lvl>
    <w:lvl w:ilvl="7" w:tplc="200A0019" w:tentative="1">
      <w:start w:val="1"/>
      <w:numFmt w:val="lowerLetter"/>
      <w:lvlText w:val="%8."/>
      <w:lvlJc w:val="left"/>
      <w:pPr>
        <w:ind w:left="5684" w:hanging="360"/>
      </w:pPr>
    </w:lvl>
    <w:lvl w:ilvl="8" w:tplc="200A001B" w:tentative="1">
      <w:start w:val="1"/>
      <w:numFmt w:val="lowerRoman"/>
      <w:lvlText w:val="%9."/>
      <w:lvlJc w:val="right"/>
      <w:pPr>
        <w:ind w:left="6404" w:hanging="180"/>
      </w:pPr>
    </w:lvl>
  </w:abstractNum>
  <w:abstractNum w:abstractNumId="7">
    <w:nsid w:val="5CFE3A8A"/>
    <w:multiLevelType w:val="hybridMultilevel"/>
    <w:tmpl w:val="DABAAD18"/>
    <w:lvl w:ilvl="0" w:tplc="F84C02CA">
      <w:start w:val="1"/>
      <w:numFmt w:val="decimal"/>
      <w:lvlText w:val="%1."/>
      <w:lvlJc w:val="left"/>
      <w:pPr>
        <w:tabs>
          <w:tab w:val="num" w:pos="720"/>
        </w:tabs>
        <w:ind w:left="720" w:hanging="360"/>
      </w:pPr>
    </w:lvl>
    <w:lvl w:ilvl="1" w:tplc="4D5C1138" w:tentative="1">
      <w:start w:val="1"/>
      <w:numFmt w:val="decimal"/>
      <w:lvlText w:val="%2."/>
      <w:lvlJc w:val="left"/>
      <w:pPr>
        <w:tabs>
          <w:tab w:val="num" w:pos="1440"/>
        </w:tabs>
        <w:ind w:left="1440" w:hanging="360"/>
      </w:pPr>
    </w:lvl>
    <w:lvl w:ilvl="2" w:tplc="0DB06876" w:tentative="1">
      <w:start w:val="1"/>
      <w:numFmt w:val="decimal"/>
      <w:lvlText w:val="%3."/>
      <w:lvlJc w:val="left"/>
      <w:pPr>
        <w:tabs>
          <w:tab w:val="num" w:pos="2160"/>
        </w:tabs>
        <w:ind w:left="2160" w:hanging="360"/>
      </w:pPr>
    </w:lvl>
    <w:lvl w:ilvl="3" w:tplc="077679A0" w:tentative="1">
      <w:start w:val="1"/>
      <w:numFmt w:val="decimal"/>
      <w:lvlText w:val="%4."/>
      <w:lvlJc w:val="left"/>
      <w:pPr>
        <w:tabs>
          <w:tab w:val="num" w:pos="2880"/>
        </w:tabs>
        <w:ind w:left="2880" w:hanging="360"/>
      </w:pPr>
    </w:lvl>
    <w:lvl w:ilvl="4" w:tplc="72465610" w:tentative="1">
      <w:start w:val="1"/>
      <w:numFmt w:val="decimal"/>
      <w:lvlText w:val="%5."/>
      <w:lvlJc w:val="left"/>
      <w:pPr>
        <w:tabs>
          <w:tab w:val="num" w:pos="3600"/>
        </w:tabs>
        <w:ind w:left="3600" w:hanging="360"/>
      </w:pPr>
    </w:lvl>
    <w:lvl w:ilvl="5" w:tplc="0ADCD684" w:tentative="1">
      <w:start w:val="1"/>
      <w:numFmt w:val="decimal"/>
      <w:lvlText w:val="%6."/>
      <w:lvlJc w:val="left"/>
      <w:pPr>
        <w:tabs>
          <w:tab w:val="num" w:pos="4320"/>
        </w:tabs>
        <w:ind w:left="4320" w:hanging="360"/>
      </w:pPr>
    </w:lvl>
    <w:lvl w:ilvl="6" w:tplc="10E8192A" w:tentative="1">
      <w:start w:val="1"/>
      <w:numFmt w:val="decimal"/>
      <w:lvlText w:val="%7."/>
      <w:lvlJc w:val="left"/>
      <w:pPr>
        <w:tabs>
          <w:tab w:val="num" w:pos="5040"/>
        </w:tabs>
        <w:ind w:left="5040" w:hanging="360"/>
      </w:pPr>
    </w:lvl>
    <w:lvl w:ilvl="7" w:tplc="C0FE508E" w:tentative="1">
      <w:start w:val="1"/>
      <w:numFmt w:val="decimal"/>
      <w:lvlText w:val="%8."/>
      <w:lvlJc w:val="left"/>
      <w:pPr>
        <w:tabs>
          <w:tab w:val="num" w:pos="5760"/>
        </w:tabs>
        <w:ind w:left="5760" w:hanging="360"/>
      </w:pPr>
    </w:lvl>
    <w:lvl w:ilvl="8" w:tplc="DF347380" w:tentative="1">
      <w:start w:val="1"/>
      <w:numFmt w:val="decimal"/>
      <w:lvlText w:val="%9."/>
      <w:lvlJc w:val="left"/>
      <w:pPr>
        <w:tabs>
          <w:tab w:val="num" w:pos="6480"/>
        </w:tabs>
        <w:ind w:left="6480" w:hanging="360"/>
      </w:pPr>
    </w:lvl>
  </w:abstractNum>
  <w:abstractNum w:abstractNumId="8">
    <w:nsid w:val="682C1F28"/>
    <w:multiLevelType w:val="hybridMultilevel"/>
    <w:tmpl w:val="05FE32AC"/>
    <w:lvl w:ilvl="0" w:tplc="200A0017">
      <w:start w:val="1"/>
      <w:numFmt w:val="lowerLetter"/>
      <w:lvlText w:val="%1)"/>
      <w:lvlJc w:val="left"/>
      <w:pPr>
        <w:ind w:left="720" w:hanging="360"/>
      </w:pPr>
    </w:lvl>
    <w:lvl w:ilvl="1" w:tplc="200A0019" w:tentative="1">
      <w:start w:val="1"/>
      <w:numFmt w:val="lowerLetter"/>
      <w:lvlText w:val="%2."/>
      <w:lvlJc w:val="left"/>
      <w:pPr>
        <w:ind w:left="1440" w:hanging="360"/>
      </w:pPr>
    </w:lvl>
    <w:lvl w:ilvl="2" w:tplc="200A001B" w:tentative="1">
      <w:start w:val="1"/>
      <w:numFmt w:val="lowerRoman"/>
      <w:lvlText w:val="%3."/>
      <w:lvlJc w:val="right"/>
      <w:pPr>
        <w:ind w:left="2160" w:hanging="180"/>
      </w:pPr>
    </w:lvl>
    <w:lvl w:ilvl="3" w:tplc="200A000F" w:tentative="1">
      <w:start w:val="1"/>
      <w:numFmt w:val="decimal"/>
      <w:lvlText w:val="%4."/>
      <w:lvlJc w:val="left"/>
      <w:pPr>
        <w:ind w:left="2880" w:hanging="360"/>
      </w:pPr>
    </w:lvl>
    <w:lvl w:ilvl="4" w:tplc="200A0019" w:tentative="1">
      <w:start w:val="1"/>
      <w:numFmt w:val="lowerLetter"/>
      <w:lvlText w:val="%5."/>
      <w:lvlJc w:val="left"/>
      <w:pPr>
        <w:ind w:left="3600" w:hanging="360"/>
      </w:pPr>
    </w:lvl>
    <w:lvl w:ilvl="5" w:tplc="200A001B" w:tentative="1">
      <w:start w:val="1"/>
      <w:numFmt w:val="lowerRoman"/>
      <w:lvlText w:val="%6."/>
      <w:lvlJc w:val="right"/>
      <w:pPr>
        <w:ind w:left="4320" w:hanging="180"/>
      </w:pPr>
    </w:lvl>
    <w:lvl w:ilvl="6" w:tplc="200A000F" w:tentative="1">
      <w:start w:val="1"/>
      <w:numFmt w:val="decimal"/>
      <w:lvlText w:val="%7."/>
      <w:lvlJc w:val="left"/>
      <w:pPr>
        <w:ind w:left="5040" w:hanging="360"/>
      </w:pPr>
    </w:lvl>
    <w:lvl w:ilvl="7" w:tplc="200A0019" w:tentative="1">
      <w:start w:val="1"/>
      <w:numFmt w:val="lowerLetter"/>
      <w:lvlText w:val="%8."/>
      <w:lvlJc w:val="left"/>
      <w:pPr>
        <w:ind w:left="5760" w:hanging="360"/>
      </w:pPr>
    </w:lvl>
    <w:lvl w:ilvl="8" w:tplc="200A001B" w:tentative="1">
      <w:start w:val="1"/>
      <w:numFmt w:val="lowerRoman"/>
      <w:lvlText w:val="%9."/>
      <w:lvlJc w:val="right"/>
      <w:pPr>
        <w:ind w:left="6480" w:hanging="180"/>
      </w:pPr>
    </w:lvl>
  </w:abstractNum>
  <w:abstractNum w:abstractNumId="9">
    <w:nsid w:val="72B55C90"/>
    <w:multiLevelType w:val="hybridMultilevel"/>
    <w:tmpl w:val="70EA2C94"/>
    <w:lvl w:ilvl="0" w:tplc="A880EA8E">
      <w:start w:val="1"/>
      <w:numFmt w:val="decimal"/>
      <w:lvlText w:val="%1."/>
      <w:lvlJc w:val="left"/>
      <w:pPr>
        <w:tabs>
          <w:tab w:val="num" w:pos="720"/>
        </w:tabs>
        <w:ind w:left="720" w:hanging="360"/>
      </w:pPr>
    </w:lvl>
    <w:lvl w:ilvl="1" w:tplc="022EEC46" w:tentative="1">
      <w:start w:val="1"/>
      <w:numFmt w:val="decimal"/>
      <w:lvlText w:val="%2."/>
      <w:lvlJc w:val="left"/>
      <w:pPr>
        <w:tabs>
          <w:tab w:val="num" w:pos="1440"/>
        </w:tabs>
        <w:ind w:left="1440" w:hanging="360"/>
      </w:pPr>
    </w:lvl>
    <w:lvl w:ilvl="2" w:tplc="BEF8D280" w:tentative="1">
      <w:start w:val="1"/>
      <w:numFmt w:val="decimal"/>
      <w:lvlText w:val="%3."/>
      <w:lvlJc w:val="left"/>
      <w:pPr>
        <w:tabs>
          <w:tab w:val="num" w:pos="2160"/>
        </w:tabs>
        <w:ind w:left="2160" w:hanging="360"/>
      </w:pPr>
    </w:lvl>
    <w:lvl w:ilvl="3" w:tplc="2F30A0AC" w:tentative="1">
      <w:start w:val="1"/>
      <w:numFmt w:val="decimal"/>
      <w:lvlText w:val="%4."/>
      <w:lvlJc w:val="left"/>
      <w:pPr>
        <w:tabs>
          <w:tab w:val="num" w:pos="2880"/>
        </w:tabs>
        <w:ind w:left="2880" w:hanging="360"/>
      </w:pPr>
    </w:lvl>
    <w:lvl w:ilvl="4" w:tplc="8D965BB8" w:tentative="1">
      <w:start w:val="1"/>
      <w:numFmt w:val="decimal"/>
      <w:lvlText w:val="%5."/>
      <w:lvlJc w:val="left"/>
      <w:pPr>
        <w:tabs>
          <w:tab w:val="num" w:pos="3600"/>
        </w:tabs>
        <w:ind w:left="3600" w:hanging="360"/>
      </w:pPr>
    </w:lvl>
    <w:lvl w:ilvl="5" w:tplc="1B04C604" w:tentative="1">
      <w:start w:val="1"/>
      <w:numFmt w:val="decimal"/>
      <w:lvlText w:val="%6."/>
      <w:lvlJc w:val="left"/>
      <w:pPr>
        <w:tabs>
          <w:tab w:val="num" w:pos="4320"/>
        </w:tabs>
        <w:ind w:left="4320" w:hanging="360"/>
      </w:pPr>
    </w:lvl>
    <w:lvl w:ilvl="6" w:tplc="2B48D084" w:tentative="1">
      <w:start w:val="1"/>
      <w:numFmt w:val="decimal"/>
      <w:lvlText w:val="%7."/>
      <w:lvlJc w:val="left"/>
      <w:pPr>
        <w:tabs>
          <w:tab w:val="num" w:pos="5040"/>
        </w:tabs>
        <w:ind w:left="5040" w:hanging="360"/>
      </w:pPr>
    </w:lvl>
    <w:lvl w:ilvl="7" w:tplc="DCB836CE" w:tentative="1">
      <w:start w:val="1"/>
      <w:numFmt w:val="decimal"/>
      <w:lvlText w:val="%8."/>
      <w:lvlJc w:val="left"/>
      <w:pPr>
        <w:tabs>
          <w:tab w:val="num" w:pos="5760"/>
        </w:tabs>
        <w:ind w:left="5760" w:hanging="360"/>
      </w:pPr>
    </w:lvl>
    <w:lvl w:ilvl="8" w:tplc="DACEA4B0" w:tentative="1">
      <w:start w:val="1"/>
      <w:numFmt w:val="decimal"/>
      <w:lvlText w:val="%9."/>
      <w:lvlJc w:val="left"/>
      <w:pPr>
        <w:tabs>
          <w:tab w:val="num" w:pos="6480"/>
        </w:tabs>
        <w:ind w:left="6480" w:hanging="360"/>
      </w:pPr>
    </w:lvl>
  </w:abstractNum>
  <w:num w:numId="1">
    <w:abstractNumId w:val="8"/>
  </w:num>
  <w:num w:numId="2">
    <w:abstractNumId w:val="2"/>
  </w:num>
  <w:num w:numId="3">
    <w:abstractNumId w:val="6"/>
  </w:num>
  <w:num w:numId="4">
    <w:abstractNumId w:val="5"/>
  </w:num>
  <w:num w:numId="5">
    <w:abstractNumId w:val="0"/>
  </w:num>
  <w:num w:numId="6">
    <w:abstractNumId w:val="7"/>
  </w:num>
  <w:num w:numId="7">
    <w:abstractNumId w:val="4"/>
  </w:num>
  <w:num w:numId="8">
    <w:abstractNumId w:val="9"/>
  </w:num>
  <w:num w:numId="9">
    <w:abstractNumId w:val="1"/>
  </w:num>
  <w:num w:numId="10">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gutterAtTop/>
  <w:defaultTabStop w:val="720"/>
  <w:hyphenationZone w:val="425"/>
  <w:evenAndOddHeaders/>
  <w:drawingGridHorizontalSpacing w:val="120"/>
  <w:displayHorizontalDrawingGridEvery w:val="2"/>
  <w:characterSpacingControl w:val="doNotCompress"/>
  <w:hdrShapeDefaults>
    <o:shapedefaults v:ext="edit" spidmax="17410"/>
    <o:shapelayout v:ext="edit">
      <o:idmap v:ext="edit" data="4"/>
    </o:shapelayout>
  </w:hdrShapeDefaults>
  <w:footnotePr>
    <w:footnote w:id="0"/>
    <w:footnote w:id="1"/>
  </w:footnotePr>
  <w:endnotePr>
    <w:endnote w:id="0"/>
    <w:endnote w:id="1"/>
  </w:endnotePr>
  <w:compat/>
  <w:rsids>
    <w:rsidRoot w:val="00F84EAF"/>
    <w:rsid w:val="00003620"/>
    <w:rsid w:val="0000496F"/>
    <w:rsid w:val="00004C4D"/>
    <w:rsid w:val="00005A75"/>
    <w:rsid w:val="00010F9E"/>
    <w:rsid w:val="0001605C"/>
    <w:rsid w:val="0002532D"/>
    <w:rsid w:val="00025F93"/>
    <w:rsid w:val="000269FB"/>
    <w:rsid w:val="000423FF"/>
    <w:rsid w:val="000463B3"/>
    <w:rsid w:val="00046F6B"/>
    <w:rsid w:val="00050481"/>
    <w:rsid w:val="00062909"/>
    <w:rsid w:val="00070F8B"/>
    <w:rsid w:val="00071A60"/>
    <w:rsid w:val="00082E89"/>
    <w:rsid w:val="000835E9"/>
    <w:rsid w:val="00084C1C"/>
    <w:rsid w:val="00090182"/>
    <w:rsid w:val="000A15C0"/>
    <w:rsid w:val="000A24F6"/>
    <w:rsid w:val="000A2666"/>
    <w:rsid w:val="000A38B9"/>
    <w:rsid w:val="000A40EB"/>
    <w:rsid w:val="000A4A19"/>
    <w:rsid w:val="000A556A"/>
    <w:rsid w:val="000B6426"/>
    <w:rsid w:val="000C1350"/>
    <w:rsid w:val="000C6F56"/>
    <w:rsid w:val="000E3959"/>
    <w:rsid w:val="000E40E1"/>
    <w:rsid w:val="000F000F"/>
    <w:rsid w:val="000F3173"/>
    <w:rsid w:val="000F7EB5"/>
    <w:rsid w:val="00104BC1"/>
    <w:rsid w:val="001068D2"/>
    <w:rsid w:val="00121330"/>
    <w:rsid w:val="00123CDD"/>
    <w:rsid w:val="00124A7F"/>
    <w:rsid w:val="00131E9D"/>
    <w:rsid w:val="0014581E"/>
    <w:rsid w:val="00146918"/>
    <w:rsid w:val="001519D1"/>
    <w:rsid w:val="00163E2C"/>
    <w:rsid w:val="001718D5"/>
    <w:rsid w:val="00176A24"/>
    <w:rsid w:val="00177D60"/>
    <w:rsid w:val="0018192A"/>
    <w:rsid w:val="001827F4"/>
    <w:rsid w:val="00182915"/>
    <w:rsid w:val="00183785"/>
    <w:rsid w:val="001840BB"/>
    <w:rsid w:val="001853A6"/>
    <w:rsid w:val="00187067"/>
    <w:rsid w:val="00187D52"/>
    <w:rsid w:val="001942F4"/>
    <w:rsid w:val="00195AF2"/>
    <w:rsid w:val="001A1780"/>
    <w:rsid w:val="001A2D37"/>
    <w:rsid w:val="001B0169"/>
    <w:rsid w:val="001B106D"/>
    <w:rsid w:val="001B17FA"/>
    <w:rsid w:val="001B2980"/>
    <w:rsid w:val="001B32A8"/>
    <w:rsid w:val="001C1D77"/>
    <w:rsid w:val="001C303D"/>
    <w:rsid w:val="001C6816"/>
    <w:rsid w:val="001D4913"/>
    <w:rsid w:val="001D4E8D"/>
    <w:rsid w:val="001D5546"/>
    <w:rsid w:val="001E25DC"/>
    <w:rsid w:val="001E297D"/>
    <w:rsid w:val="001F24B5"/>
    <w:rsid w:val="001F2BAA"/>
    <w:rsid w:val="001F5EE2"/>
    <w:rsid w:val="001F7319"/>
    <w:rsid w:val="00201BFB"/>
    <w:rsid w:val="00201C32"/>
    <w:rsid w:val="002033FE"/>
    <w:rsid w:val="002103BE"/>
    <w:rsid w:val="00212F95"/>
    <w:rsid w:val="00213403"/>
    <w:rsid w:val="00220B81"/>
    <w:rsid w:val="002232AB"/>
    <w:rsid w:val="002263F7"/>
    <w:rsid w:val="00231C22"/>
    <w:rsid w:val="00236D25"/>
    <w:rsid w:val="002401AB"/>
    <w:rsid w:val="002537D2"/>
    <w:rsid w:val="00253AEE"/>
    <w:rsid w:val="00266179"/>
    <w:rsid w:val="0026668A"/>
    <w:rsid w:val="002826AA"/>
    <w:rsid w:val="002839A2"/>
    <w:rsid w:val="002854A4"/>
    <w:rsid w:val="0029230B"/>
    <w:rsid w:val="0029676D"/>
    <w:rsid w:val="002A026F"/>
    <w:rsid w:val="002A07A0"/>
    <w:rsid w:val="002A5296"/>
    <w:rsid w:val="002A7A43"/>
    <w:rsid w:val="002C12E3"/>
    <w:rsid w:val="002C168C"/>
    <w:rsid w:val="002C4680"/>
    <w:rsid w:val="002C66E5"/>
    <w:rsid w:val="002D0CC8"/>
    <w:rsid w:val="002D3E50"/>
    <w:rsid w:val="002D430C"/>
    <w:rsid w:val="002E6920"/>
    <w:rsid w:val="002E7169"/>
    <w:rsid w:val="002F4850"/>
    <w:rsid w:val="002F7822"/>
    <w:rsid w:val="002F7AA3"/>
    <w:rsid w:val="00307377"/>
    <w:rsid w:val="003110AF"/>
    <w:rsid w:val="00346F6D"/>
    <w:rsid w:val="00356567"/>
    <w:rsid w:val="003574D3"/>
    <w:rsid w:val="00357A25"/>
    <w:rsid w:val="00365CC2"/>
    <w:rsid w:val="0038174B"/>
    <w:rsid w:val="00382FA4"/>
    <w:rsid w:val="003832F5"/>
    <w:rsid w:val="00392F94"/>
    <w:rsid w:val="00394FEC"/>
    <w:rsid w:val="003A0E71"/>
    <w:rsid w:val="003A2897"/>
    <w:rsid w:val="003A3159"/>
    <w:rsid w:val="003A7E7E"/>
    <w:rsid w:val="003B18EA"/>
    <w:rsid w:val="003B59CF"/>
    <w:rsid w:val="003B7A40"/>
    <w:rsid w:val="003C199D"/>
    <w:rsid w:val="003C1BCA"/>
    <w:rsid w:val="003C63B6"/>
    <w:rsid w:val="003D72CB"/>
    <w:rsid w:val="003F417D"/>
    <w:rsid w:val="003F5A85"/>
    <w:rsid w:val="00400C03"/>
    <w:rsid w:val="004031BF"/>
    <w:rsid w:val="00413070"/>
    <w:rsid w:val="00415318"/>
    <w:rsid w:val="00434124"/>
    <w:rsid w:val="00434902"/>
    <w:rsid w:val="00441BE6"/>
    <w:rsid w:val="00443E11"/>
    <w:rsid w:val="00466333"/>
    <w:rsid w:val="00470D5F"/>
    <w:rsid w:val="004837F9"/>
    <w:rsid w:val="00483FBC"/>
    <w:rsid w:val="00490202"/>
    <w:rsid w:val="00490DF8"/>
    <w:rsid w:val="00492790"/>
    <w:rsid w:val="004A47F7"/>
    <w:rsid w:val="004A61FA"/>
    <w:rsid w:val="004A7148"/>
    <w:rsid w:val="004C1573"/>
    <w:rsid w:val="004D707C"/>
    <w:rsid w:val="004E117B"/>
    <w:rsid w:val="004E2491"/>
    <w:rsid w:val="004E4856"/>
    <w:rsid w:val="00500C7B"/>
    <w:rsid w:val="00501F02"/>
    <w:rsid w:val="00511B53"/>
    <w:rsid w:val="005121AA"/>
    <w:rsid w:val="005160D3"/>
    <w:rsid w:val="0052247F"/>
    <w:rsid w:val="00534443"/>
    <w:rsid w:val="005439AD"/>
    <w:rsid w:val="00561659"/>
    <w:rsid w:val="00561699"/>
    <w:rsid w:val="00562123"/>
    <w:rsid w:val="005701B0"/>
    <w:rsid w:val="00577DA8"/>
    <w:rsid w:val="00584CE2"/>
    <w:rsid w:val="005B51DC"/>
    <w:rsid w:val="005C47DA"/>
    <w:rsid w:val="005D0D45"/>
    <w:rsid w:val="005D2312"/>
    <w:rsid w:val="005E06A7"/>
    <w:rsid w:val="005E180B"/>
    <w:rsid w:val="005E5993"/>
    <w:rsid w:val="005E59FE"/>
    <w:rsid w:val="005E732A"/>
    <w:rsid w:val="005F104C"/>
    <w:rsid w:val="006128EE"/>
    <w:rsid w:val="00612E75"/>
    <w:rsid w:val="0061348B"/>
    <w:rsid w:val="006143AF"/>
    <w:rsid w:val="006218AD"/>
    <w:rsid w:val="0064167B"/>
    <w:rsid w:val="00644B36"/>
    <w:rsid w:val="006479EC"/>
    <w:rsid w:val="00650105"/>
    <w:rsid w:val="006507AD"/>
    <w:rsid w:val="00652F71"/>
    <w:rsid w:val="00664D13"/>
    <w:rsid w:val="006719C1"/>
    <w:rsid w:val="00673D36"/>
    <w:rsid w:val="00684A0A"/>
    <w:rsid w:val="00684A8E"/>
    <w:rsid w:val="00693C00"/>
    <w:rsid w:val="006942E9"/>
    <w:rsid w:val="006955A2"/>
    <w:rsid w:val="006A3E7D"/>
    <w:rsid w:val="006B1252"/>
    <w:rsid w:val="006C768F"/>
    <w:rsid w:val="006E12CA"/>
    <w:rsid w:val="006E2206"/>
    <w:rsid w:val="006E6F62"/>
    <w:rsid w:val="006E7C3A"/>
    <w:rsid w:val="00706E49"/>
    <w:rsid w:val="00715A6C"/>
    <w:rsid w:val="007224DD"/>
    <w:rsid w:val="0072324E"/>
    <w:rsid w:val="007249BB"/>
    <w:rsid w:val="00724C4F"/>
    <w:rsid w:val="0072705F"/>
    <w:rsid w:val="00736D07"/>
    <w:rsid w:val="00743656"/>
    <w:rsid w:val="0075045D"/>
    <w:rsid w:val="00755DC7"/>
    <w:rsid w:val="00756E05"/>
    <w:rsid w:val="00757EB0"/>
    <w:rsid w:val="00762927"/>
    <w:rsid w:val="00762D89"/>
    <w:rsid w:val="0076631A"/>
    <w:rsid w:val="00766739"/>
    <w:rsid w:val="00771A48"/>
    <w:rsid w:val="00771D06"/>
    <w:rsid w:val="007777B1"/>
    <w:rsid w:val="00790AC5"/>
    <w:rsid w:val="00790B0F"/>
    <w:rsid w:val="00790DE6"/>
    <w:rsid w:val="007A04C1"/>
    <w:rsid w:val="007A0A28"/>
    <w:rsid w:val="007A5D76"/>
    <w:rsid w:val="007B0BA5"/>
    <w:rsid w:val="007B209F"/>
    <w:rsid w:val="007B6388"/>
    <w:rsid w:val="007B71BF"/>
    <w:rsid w:val="007B73AB"/>
    <w:rsid w:val="007C056B"/>
    <w:rsid w:val="007C06A9"/>
    <w:rsid w:val="007C231F"/>
    <w:rsid w:val="007C3FA1"/>
    <w:rsid w:val="007E198C"/>
    <w:rsid w:val="007E7D8E"/>
    <w:rsid w:val="007F5DAB"/>
    <w:rsid w:val="00804D55"/>
    <w:rsid w:val="00807540"/>
    <w:rsid w:val="00821F9D"/>
    <w:rsid w:val="00822800"/>
    <w:rsid w:val="00831678"/>
    <w:rsid w:val="00832624"/>
    <w:rsid w:val="00832911"/>
    <w:rsid w:val="008401B1"/>
    <w:rsid w:val="00843BEA"/>
    <w:rsid w:val="00844EEE"/>
    <w:rsid w:val="00850D5F"/>
    <w:rsid w:val="008527C2"/>
    <w:rsid w:val="00863C30"/>
    <w:rsid w:val="00870F33"/>
    <w:rsid w:val="00872038"/>
    <w:rsid w:val="00874A18"/>
    <w:rsid w:val="00875F99"/>
    <w:rsid w:val="00875FFA"/>
    <w:rsid w:val="0087656A"/>
    <w:rsid w:val="00881BB2"/>
    <w:rsid w:val="00885D16"/>
    <w:rsid w:val="0088721F"/>
    <w:rsid w:val="008874B0"/>
    <w:rsid w:val="008A265D"/>
    <w:rsid w:val="008A5860"/>
    <w:rsid w:val="008B339E"/>
    <w:rsid w:val="008B7FD5"/>
    <w:rsid w:val="008C1D36"/>
    <w:rsid w:val="008C3DAD"/>
    <w:rsid w:val="008D53A0"/>
    <w:rsid w:val="008D7003"/>
    <w:rsid w:val="008E4BEC"/>
    <w:rsid w:val="008F2318"/>
    <w:rsid w:val="008F3D14"/>
    <w:rsid w:val="00900768"/>
    <w:rsid w:val="009041B7"/>
    <w:rsid w:val="0092014A"/>
    <w:rsid w:val="009202C4"/>
    <w:rsid w:val="00921847"/>
    <w:rsid w:val="009241C0"/>
    <w:rsid w:val="00934A0B"/>
    <w:rsid w:val="00936EDF"/>
    <w:rsid w:val="0093734D"/>
    <w:rsid w:val="00945ED6"/>
    <w:rsid w:val="00950623"/>
    <w:rsid w:val="009559C2"/>
    <w:rsid w:val="00955BCB"/>
    <w:rsid w:val="00961C18"/>
    <w:rsid w:val="009642A0"/>
    <w:rsid w:val="009668DE"/>
    <w:rsid w:val="00966A05"/>
    <w:rsid w:val="0097285B"/>
    <w:rsid w:val="00987F86"/>
    <w:rsid w:val="009903B9"/>
    <w:rsid w:val="009A0182"/>
    <w:rsid w:val="009A28F2"/>
    <w:rsid w:val="009A61A9"/>
    <w:rsid w:val="009A7981"/>
    <w:rsid w:val="009B0686"/>
    <w:rsid w:val="009B790B"/>
    <w:rsid w:val="009C5D95"/>
    <w:rsid w:val="009D2827"/>
    <w:rsid w:val="009D2AE8"/>
    <w:rsid w:val="009E13A8"/>
    <w:rsid w:val="009E1406"/>
    <w:rsid w:val="009F7DF6"/>
    <w:rsid w:val="00A036CB"/>
    <w:rsid w:val="00A06208"/>
    <w:rsid w:val="00A06E82"/>
    <w:rsid w:val="00A076FD"/>
    <w:rsid w:val="00A103D2"/>
    <w:rsid w:val="00A10BE4"/>
    <w:rsid w:val="00A14506"/>
    <w:rsid w:val="00A1508D"/>
    <w:rsid w:val="00A27F56"/>
    <w:rsid w:val="00A424FE"/>
    <w:rsid w:val="00A431A0"/>
    <w:rsid w:val="00A45393"/>
    <w:rsid w:val="00A70283"/>
    <w:rsid w:val="00A72CDC"/>
    <w:rsid w:val="00A76328"/>
    <w:rsid w:val="00A77349"/>
    <w:rsid w:val="00A83075"/>
    <w:rsid w:val="00A90F23"/>
    <w:rsid w:val="00AA1C24"/>
    <w:rsid w:val="00AB154C"/>
    <w:rsid w:val="00AB6428"/>
    <w:rsid w:val="00AC122C"/>
    <w:rsid w:val="00AC3DB0"/>
    <w:rsid w:val="00AC59B0"/>
    <w:rsid w:val="00AD0EA2"/>
    <w:rsid w:val="00AD38B6"/>
    <w:rsid w:val="00AD419E"/>
    <w:rsid w:val="00AD45A9"/>
    <w:rsid w:val="00AD6392"/>
    <w:rsid w:val="00AD6946"/>
    <w:rsid w:val="00AD72E7"/>
    <w:rsid w:val="00AE2072"/>
    <w:rsid w:val="00B00D38"/>
    <w:rsid w:val="00B027E6"/>
    <w:rsid w:val="00B037B8"/>
    <w:rsid w:val="00B10C89"/>
    <w:rsid w:val="00B118FE"/>
    <w:rsid w:val="00B14234"/>
    <w:rsid w:val="00B157D6"/>
    <w:rsid w:val="00B1666F"/>
    <w:rsid w:val="00B257AA"/>
    <w:rsid w:val="00B32334"/>
    <w:rsid w:val="00B401A3"/>
    <w:rsid w:val="00B401DE"/>
    <w:rsid w:val="00B41E9B"/>
    <w:rsid w:val="00B51570"/>
    <w:rsid w:val="00B56454"/>
    <w:rsid w:val="00B57568"/>
    <w:rsid w:val="00B668D1"/>
    <w:rsid w:val="00B676E3"/>
    <w:rsid w:val="00B67EF6"/>
    <w:rsid w:val="00B76D53"/>
    <w:rsid w:val="00B826B5"/>
    <w:rsid w:val="00B82BED"/>
    <w:rsid w:val="00B87E4B"/>
    <w:rsid w:val="00B93329"/>
    <w:rsid w:val="00B9650E"/>
    <w:rsid w:val="00BA2127"/>
    <w:rsid w:val="00BA50CB"/>
    <w:rsid w:val="00BB05C7"/>
    <w:rsid w:val="00BB0EAF"/>
    <w:rsid w:val="00BC1B3A"/>
    <w:rsid w:val="00BC7AF0"/>
    <w:rsid w:val="00BD7EC9"/>
    <w:rsid w:val="00BE0E82"/>
    <w:rsid w:val="00BE6749"/>
    <w:rsid w:val="00BF3130"/>
    <w:rsid w:val="00BF5E6C"/>
    <w:rsid w:val="00C03FFF"/>
    <w:rsid w:val="00C057D6"/>
    <w:rsid w:val="00C14696"/>
    <w:rsid w:val="00C179CD"/>
    <w:rsid w:val="00C2104C"/>
    <w:rsid w:val="00C25B50"/>
    <w:rsid w:val="00C27A62"/>
    <w:rsid w:val="00C3069C"/>
    <w:rsid w:val="00C35DDC"/>
    <w:rsid w:val="00C35DDE"/>
    <w:rsid w:val="00C426A5"/>
    <w:rsid w:val="00C4457B"/>
    <w:rsid w:val="00C46A63"/>
    <w:rsid w:val="00C50944"/>
    <w:rsid w:val="00C6118C"/>
    <w:rsid w:val="00C671D9"/>
    <w:rsid w:val="00C725C2"/>
    <w:rsid w:val="00C80228"/>
    <w:rsid w:val="00C831A0"/>
    <w:rsid w:val="00C87229"/>
    <w:rsid w:val="00CA4A49"/>
    <w:rsid w:val="00CA69DA"/>
    <w:rsid w:val="00CB3CB3"/>
    <w:rsid w:val="00CB73AA"/>
    <w:rsid w:val="00CC08C3"/>
    <w:rsid w:val="00CC097E"/>
    <w:rsid w:val="00CC0B31"/>
    <w:rsid w:val="00CC19E8"/>
    <w:rsid w:val="00CC383B"/>
    <w:rsid w:val="00CC494A"/>
    <w:rsid w:val="00CC531B"/>
    <w:rsid w:val="00CD2A15"/>
    <w:rsid w:val="00CD2B40"/>
    <w:rsid w:val="00CD3569"/>
    <w:rsid w:val="00CD5505"/>
    <w:rsid w:val="00CE4A2A"/>
    <w:rsid w:val="00CE58A8"/>
    <w:rsid w:val="00CE5B35"/>
    <w:rsid w:val="00CE6A60"/>
    <w:rsid w:val="00CF1990"/>
    <w:rsid w:val="00D0272D"/>
    <w:rsid w:val="00D06614"/>
    <w:rsid w:val="00D104C1"/>
    <w:rsid w:val="00D136FE"/>
    <w:rsid w:val="00D153E6"/>
    <w:rsid w:val="00D165F3"/>
    <w:rsid w:val="00D23611"/>
    <w:rsid w:val="00D24A46"/>
    <w:rsid w:val="00D30479"/>
    <w:rsid w:val="00D33E0F"/>
    <w:rsid w:val="00D35809"/>
    <w:rsid w:val="00D42DC4"/>
    <w:rsid w:val="00D438D2"/>
    <w:rsid w:val="00D52BC0"/>
    <w:rsid w:val="00D531D5"/>
    <w:rsid w:val="00D61F37"/>
    <w:rsid w:val="00D70B91"/>
    <w:rsid w:val="00D70F13"/>
    <w:rsid w:val="00D76E2C"/>
    <w:rsid w:val="00D86E1E"/>
    <w:rsid w:val="00D912E2"/>
    <w:rsid w:val="00D93A6D"/>
    <w:rsid w:val="00D97FC9"/>
    <w:rsid w:val="00DA2D23"/>
    <w:rsid w:val="00DB091A"/>
    <w:rsid w:val="00DB22BB"/>
    <w:rsid w:val="00DB2886"/>
    <w:rsid w:val="00DC3AB0"/>
    <w:rsid w:val="00DC5E06"/>
    <w:rsid w:val="00DD265B"/>
    <w:rsid w:val="00DD4133"/>
    <w:rsid w:val="00DE03BC"/>
    <w:rsid w:val="00DE144D"/>
    <w:rsid w:val="00DE1B19"/>
    <w:rsid w:val="00DF0F69"/>
    <w:rsid w:val="00DF4961"/>
    <w:rsid w:val="00E142E3"/>
    <w:rsid w:val="00E156F6"/>
    <w:rsid w:val="00E15AC2"/>
    <w:rsid w:val="00E20B46"/>
    <w:rsid w:val="00E21B6C"/>
    <w:rsid w:val="00E26D16"/>
    <w:rsid w:val="00E30AC3"/>
    <w:rsid w:val="00E34E06"/>
    <w:rsid w:val="00E42232"/>
    <w:rsid w:val="00E468DF"/>
    <w:rsid w:val="00E53FC2"/>
    <w:rsid w:val="00E6283E"/>
    <w:rsid w:val="00E77617"/>
    <w:rsid w:val="00E778ED"/>
    <w:rsid w:val="00E82097"/>
    <w:rsid w:val="00E87E61"/>
    <w:rsid w:val="00E90054"/>
    <w:rsid w:val="00E921E4"/>
    <w:rsid w:val="00E93372"/>
    <w:rsid w:val="00E96186"/>
    <w:rsid w:val="00EB0856"/>
    <w:rsid w:val="00EB7B8F"/>
    <w:rsid w:val="00EC1DD1"/>
    <w:rsid w:val="00ED4B76"/>
    <w:rsid w:val="00ED7EB4"/>
    <w:rsid w:val="00EE767C"/>
    <w:rsid w:val="00EF2DB5"/>
    <w:rsid w:val="00F03C84"/>
    <w:rsid w:val="00F03D04"/>
    <w:rsid w:val="00F0687A"/>
    <w:rsid w:val="00F06D73"/>
    <w:rsid w:val="00F169B7"/>
    <w:rsid w:val="00F175E5"/>
    <w:rsid w:val="00F25807"/>
    <w:rsid w:val="00F32781"/>
    <w:rsid w:val="00F33070"/>
    <w:rsid w:val="00F33BB9"/>
    <w:rsid w:val="00F37570"/>
    <w:rsid w:val="00F37C23"/>
    <w:rsid w:val="00F609FF"/>
    <w:rsid w:val="00F65EF3"/>
    <w:rsid w:val="00F663A2"/>
    <w:rsid w:val="00F74BAD"/>
    <w:rsid w:val="00F766EC"/>
    <w:rsid w:val="00F821D9"/>
    <w:rsid w:val="00F84EAF"/>
    <w:rsid w:val="00F86172"/>
    <w:rsid w:val="00F909B1"/>
    <w:rsid w:val="00F94425"/>
    <w:rsid w:val="00F975E4"/>
    <w:rsid w:val="00F97CC0"/>
    <w:rsid w:val="00FA0467"/>
    <w:rsid w:val="00FB0924"/>
    <w:rsid w:val="00FB5D7E"/>
    <w:rsid w:val="00FC767F"/>
    <w:rsid w:val="00FD42EA"/>
    <w:rsid w:val="00FD6182"/>
    <w:rsid w:val="00FF5880"/>
    <w:rsid w:val="00FF6519"/>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s-ES_tradnl" w:eastAsia="ko-K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4EAF"/>
    <w:rPr>
      <w:rFonts w:ascii="Palatia" w:eastAsia="Times New Roman" w:hAnsi="Palatia"/>
      <w:sz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33BB9"/>
    <w:pPr>
      <w:tabs>
        <w:tab w:val="center" w:pos="4513"/>
        <w:tab w:val="right" w:pos="9026"/>
      </w:tabs>
    </w:pPr>
  </w:style>
  <w:style w:type="character" w:customStyle="1" w:styleId="EncabezadoCar">
    <w:name w:val="Encabezado Car"/>
    <w:basedOn w:val="Fuentedeprrafopredeter"/>
    <w:link w:val="Encabezado"/>
    <w:uiPriority w:val="99"/>
    <w:rsid w:val="00F33BB9"/>
    <w:rPr>
      <w:rFonts w:ascii="Palatia" w:eastAsia="Times New Roman" w:hAnsi="Palatia" w:cs="Times New Roman"/>
      <w:sz w:val="24"/>
      <w:szCs w:val="20"/>
      <w:lang w:val="es-ES_tradnl" w:eastAsia="es-ES"/>
    </w:rPr>
  </w:style>
  <w:style w:type="paragraph" w:styleId="Piedepgina">
    <w:name w:val="footer"/>
    <w:basedOn w:val="Normal"/>
    <w:link w:val="PiedepginaCar"/>
    <w:uiPriority w:val="99"/>
    <w:unhideWhenUsed/>
    <w:rsid w:val="00F33BB9"/>
    <w:pPr>
      <w:tabs>
        <w:tab w:val="center" w:pos="4513"/>
        <w:tab w:val="right" w:pos="9026"/>
      </w:tabs>
    </w:pPr>
  </w:style>
  <w:style w:type="character" w:customStyle="1" w:styleId="PiedepginaCar">
    <w:name w:val="Pie de página Car"/>
    <w:basedOn w:val="Fuentedeprrafopredeter"/>
    <w:link w:val="Piedepgina"/>
    <w:uiPriority w:val="99"/>
    <w:rsid w:val="00F33BB9"/>
    <w:rPr>
      <w:rFonts w:ascii="Palatia" w:eastAsia="Times New Roman" w:hAnsi="Palatia" w:cs="Times New Roman"/>
      <w:sz w:val="24"/>
      <w:szCs w:val="20"/>
      <w:lang w:val="es-ES_tradnl" w:eastAsia="es-ES"/>
    </w:rPr>
  </w:style>
  <w:style w:type="paragraph" w:styleId="Textodeglobo">
    <w:name w:val="Balloon Text"/>
    <w:basedOn w:val="Normal"/>
    <w:link w:val="TextodegloboCar"/>
    <w:uiPriority w:val="99"/>
    <w:semiHidden/>
    <w:unhideWhenUsed/>
    <w:rsid w:val="00F33BB9"/>
    <w:rPr>
      <w:rFonts w:ascii="Tahoma" w:hAnsi="Tahoma" w:cs="Tahoma"/>
      <w:sz w:val="16"/>
      <w:szCs w:val="16"/>
    </w:rPr>
  </w:style>
  <w:style w:type="character" w:customStyle="1" w:styleId="TextodegloboCar">
    <w:name w:val="Texto de globo Car"/>
    <w:basedOn w:val="Fuentedeprrafopredeter"/>
    <w:link w:val="Textodeglobo"/>
    <w:uiPriority w:val="99"/>
    <w:semiHidden/>
    <w:rsid w:val="00F33BB9"/>
    <w:rPr>
      <w:rFonts w:ascii="Tahoma" w:eastAsia="Times New Roman" w:hAnsi="Tahoma" w:cs="Tahoma"/>
      <w:sz w:val="16"/>
      <w:szCs w:val="16"/>
      <w:lang w:val="es-ES_tradnl" w:eastAsia="es-ES"/>
    </w:rPr>
  </w:style>
  <w:style w:type="character" w:styleId="Hipervnculo">
    <w:name w:val="Hyperlink"/>
    <w:basedOn w:val="Fuentedeprrafopredeter"/>
    <w:uiPriority w:val="99"/>
    <w:unhideWhenUsed/>
    <w:rsid w:val="00F32781"/>
    <w:rPr>
      <w:color w:val="0000FF"/>
      <w:u w:val="single"/>
    </w:rPr>
  </w:style>
  <w:style w:type="paragraph" w:styleId="Prrafodelista">
    <w:name w:val="List Paragraph"/>
    <w:basedOn w:val="Normal"/>
    <w:uiPriority w:val="34"/>
    <w:qFormat/>
    <w:rsid w:val="007224DD"/>
    <w:pPr>
      <w:spacing w:after="200" w:line="276" w:lineRule="auto"/>
      <w:ind w:left="720"/>
      <w:contextualSpacing/>
    </w:pPr>
    <w:rPr>
      <w:rFonts w:ascii="Calibri" w:eastAsia="Calibri" w:hAnsi="Calibri"/>
      <w:sz w:val="22"/>
      <w:szCs w:val="22"/>
      <w:lang w:eastAsia="en-US"/>
    </w:rPr>
  </w:style>
  <w:style w:type="table" w:styleId="Tablaconcuadrcula">
    <w:name w:val="Table Grid"/>
    <w:basedOn w:val="Tablanormal"/>
    <w:uiPriority w:val="59"/>
    <w:rsid w:val="00684A8E"/>
    <w:rPr>
      <w:rFonts w:asciiTheme="minorHAnsi" w:eastAsiaTheme="minorEastAsia"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nfasisintenso">
    <w:name w:val="Intense Emphasis"/>
    <w:basedOn w:val="Fuentedeprrafopredeter"/>
    <w:uiPriority w:val="21"/>
    <w:qFormat/>
    <w:rsid w:val="00C671D9"/>
    <w:rPr>
      <w:b/>
      <w:bCs/>
      <w:i/>
      <w:iCs/>
      <w:color w:val="4F81BD" w:themeColor="accent1"/>
    </w:rPr>
  </w:style>
  <w:style w:type="character" w:styleId="Refdecomentario">
    <w:name w:val="annotation reference"/>
    <w:basedOn w:val="Fuentedeprrafopredeter"/>
    <w:uiPriority w:val="99"/>
    <w:semiHidden/>
    <w:unhideWhenUsed/>
    <w:rsid w:val="000835E9"/>
    <w:rPr>
      <w:sz w:val="16"/>
      <w:szCs w:val="16"/>
    </w:rPr>
  </w:style>
  <w:style w:type="paragraph" w:styleId="Textocomentario">
    <w:name w:val="annotation text"/>
    <w:basedOn w:val="Normal"/>
    <w:link w:val="TextocomentarioCar"/>
    <w:uiPriority w:val="99"/>
    <w:semiHidden/>
    <w:unhideWhenUsed/>
    <w:rsid w:val="000835E9"/>
    <w:rPr>
      <w:sz w:val="20"/>
    </w:rPr>
  </w:style>
  <w:style w:type="character" w:customStyle="1" w:styleId="TextocomentarioCar">
    <w:name w:val="Texto comentario Car"/>
    <w:basedOn w:val="Fuentedeprrafopredeter"/>
    <w:link w:val="Textocomentario"/>
    <w:uiPriority w:val="99"/>
    <w:semiHidden/>
    <w:rsid w:val="000835E9"/>
    <w:rPr>
      <w:rFonts w:ascii="Palatia" w:eastAsia="Times New Roman" w:hAnsi="Palatia"/>
      <w:lang w:eastAsia="es-ES"/>
    </w:rPr>
  </w:style>
  <w:style w:type="paragraph" w:styleId="Asuntodelcomentario">
    <w:name w:val="annotation subject"/>
    <w:basedOn w:val="Textocomentario"/>
    <w:next w:val="Textocomentario"/>
    <w:link w:val="AsuntodelcomentarioCar"/>
    <w:uiPriority w:val="99"/>
    <w:semiHidden/>
    <w:unhideWhenUsed/>
    <w:rsid w:val="000835E9"/>
    <w:rPr>
      <w:b/>
      <w:bCs/>
    </w:rPr>
  </w:style>
  <w:style w:type="character" w:customStyle="1" w:styleId="AsuntodelcomentarioCar">
    <w:name w:val="Asunto del comentario Car"/>
    <w:basedOn w:val="TextocomentarioCar"/>
    <w:link w:val="Asuntodelcomentario"/>
    <w:uiPriority w:val="99"/>
    <w:semiHidden/>
    <w:rsid w:val="000835E9"/>
    <w:rPr>
      <w:rFonts w:ascii="Palatia" w:eastAsia="Times New Roman" w:hAnsi="Palatia"/>
      <w:b/>
      <w:bCs/>
      <w:lang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s-ES_tradnl" w:eastAsia="ko-K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4EAF"/>
    <w:rPr>
      <w:rFonts w:ascii="Palatia" w:eastAsia="Times New Roman" w:hAnsi="Palatia"/>
      <w:sz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33BB9"/>
    <w:pPr>
      <w:tabs>
        <w:tab w:val="center" w:pos="4513"/>
        <w:tab w:val="right" w:pos="9026"/>
      </w:tabs>
    </w:pPr>
  </w:style>
  <w:style w:type="character" w:customStyle="1" w:styleId="EncabezadoCar">
    <w:name w:val="Encabezado Car"/>
    <w:basedOn w:val="Fuentedeprrafopredeter"/>
    <w:link w:val="Encabezado"/>
    <w:uiPriority w:val="99"/>
    <w:rsid w:val="00F33BB9"/>
    <w:rPr>
      <w:rFonts w:ascii="Palatia" w:eastAsia="Times New Roman" w:hAnsi="Palatia" w:cs="Times New Roman"/>
      <w:sz w:val="24"/>
      <w:szCs w:val="20"/>
      <w:lang w:val="es-ES_tradnl" w:eastAsia="es-ES"/>
    </w:rPr>
  </w:style>
  <w:style w:type="paragraph" w:styleId="Piedepgina">
    <w:name w:val="footer"/>
    <w:basedOn w:val="Normal"/>
    <w:link w:val="PiedepginaCar"/>
    <w:uiPriority w:val="99"/>
    <w:unhideWhenUsed/>
    <w:rsid w:val="00F33BB9"/>
    <w:pPr>
      <w:tabs>
        <w:tab w:val="center" w:pos="4513"/>
        <w:tab w:val="right" w:pos="9026"/>
      </w:tabs>
    </w:pPr>
  </w:style>
  <w:style w:type="character" w:customStyle="1" w:styleId="PiedepginaCar">
    <w:name w:val="Pie de página Car"/>
    <w:basedOn w:val="Fuentedeprrafopredeter"/>
    <w:link w:val="Piedepgina"/>
    <w:uiPriority w:val="99"/>
    <w:rsid w:val="00F33BB9"/>
    <w:rPr>
      <w:rFonts w:ascii="Palatia" w:eastAsia="Times New Roman" w:hAnsi="Palatia" w:cs="Times New Roman"/>
      <w:sz w:val="24"/>
      <w:szCs w:val="20"/>
      <w:lang w:val="es-ES_tradnl" w:eastAsia="es-ES"/>
    </w:rPr>
  </w:style>
  <w:style w:type="paragraph" w:styleId="Textodeglobo">
    <w:name w:val="Balloon Text"/>
    <w:basedOn w:val="Normal"/>
    <w:link w:val="TextodegloboCar"/>
    <w:uiPriority w:val="99"/>
    <w:semiHidden/>
    <w:unhideWhenUsed/>
    <w:rsid w:val="00F33BB9"/>
    <w:rPr>
      <w:rFonts w:ascii="Tahoma" w:hAnsi="Tahoma" w:cs="Tahoma"/>
      <w:sz w:val="16"/>
      <w:szCs w:val="16"/>
    </w:rPr>
  </w:style>
  <w:style w:type="character" w:customStyle="1" w:styleId="TextodegloboCar">
    <w:name w:val="Texto de globo Car"/>
    <w:basedOn w:val="Fuentedeprrafopredeter"/>
    <w:link w:val="Textodeglobo"/>
    <w:uiPriority w:val="99"/>
    <w:semiHidden/>
    <w:rsid w:val="00F33BB9"/>
    <w:rPr>
      <w:rFonts w:ascii="Tahoma" w:eastAsia="Times New Roman" w:hAnsi="Tahoma" w:cs="Tahoma"/>
      <w:sz w:val="16"/>
      <w:szCs w:val="16"/>
      <w:lang w:val="es-ES_tradnl" w:eastAsia="es-ES"/>
    </w:rPr>
  </w:style>
  <w:style w:type="character" w:styleId="Hipervnculo">
    <w:name w:val="Hyperlink"/>
    <w:basedOn w:val="Fuentedeprrafopredeter"/>
    <w:uiPriority w:val="99"/>
    <w:unhideWhenUsed/>
    <w:rsid w:val="00F32781"/>
    <w:rPr>
      <w:color w:val="0000FF"/>
      <w:u w:val="single"/>
    </w:rPr>
  </w:style>
  <w:style w:type="paragraph" w:styleId="Prrafodelista">
    <w:name w:val="List Paragraph"/>
    <w:basedOn w:val="Normal"/>
    <w:uiPriority w:val="34"/>
    <w:qFormat/>
    <w:rsid w:val="007224DD"/>
    <w:pPr>
      <w:spacing w:after="200" w:line="276" w:lineRule="auto"/>
      <w:ind w:left="720"/>
      <w:contextualSpacing/>
    </w:pPr>
    <w:rPr>
      <w:rFonts w:ascii="Calibri" w:eastAsia="Calibri" w:hAnsi="Calibri"/>
      <w:sz w:val="22"/>
      <w:szCs w:val="22"/>
      <w:lang w:eastAsia="en-US"/>
    </w:rPr>
  </w:style>
  <w:style w:type="table" w:styleId="Tablaconcuadrcula">
    <w:name w:val="Table Grid"/>
    <w:basedOn w:val="Tablanormal"/>
    <w:uiPriority w:val="59"/>
    <w:rsid w:val="00684A8E"/>
    <w:rPr>
      <w:rFonts w:asciiTheme="minorHAnsi" w:eastAsiaTheme="minorEastAsia"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nfasisintenso">
    <w:name w:val="Intense Emphasis"/>
    <w:basedOn w:val="Fuentedeprrafopredeter"/>
    <w:uiPriority w:val="21"/>
    <w:qFormat/>
    <w:rsid w:val="00C671D9"/>
    <w:rPr>
      <w:b/>
      <w:bCs/>
      <w:i/>
      <w:iCs/>
      <w:color w:val="4F81BD" w:themeColor="accent1"/>
    </w:rPr>
  </w:style>
  <w:style w:type="character" w:styleId="Refdecomentario">
    <w:name w:val="annotation reference"/>
    <w:basedOn w:val="Fuentedeprrafopredeter"/>
    <w:uiPriority w:val="99"/>
    <w:semiHidden/>
    <w:unhideWhenUsed/>
    <w:rsid w:val="000835E9"/>
    <w:rPr>
      <w:sz w:val="16"/>
      <w:szCs w:val="16"/>
    </w:rPr>
  </w:style>
  <w:style w:type="paragraph" w:styleId="Textocomentario">
    <w:name w:val="annotation text"/>
    <w:basedOn w:val="Normal"/>
    <w:link w:val="TextocomentarioCar"/>
    <w:uiPriority w:val="99"/>
    <w:semiHidden/>
    <w:unhideWhenUsed/>
    <w:rsid w:val="000835E9"/>
    <w:rPr>
      <w:sz w:val="20"/>
    </w:rPr>
  </w:style>
  <w:style w:type="character" w:customStyle="1" w:styleId="TextocomentarioCar">
    <w:name w:val="Texto comentario Car"/>
    <w:basedOn w:val="Fuentedeprrafopredeter"/>
    <w:link w:val="Textocomentario"/>
    <w:uiPriority w:val="99"/>
    <w:semiHidden/>
    <w:rsid w:val="000835E9"/>
    <w:rPr>
      <w:rFonts w:ascii="Palatia" w:eastAsia="Times New Roman" w:hAnsi="Palatia"/>
      <w:lang w:eastAsia="es-ES"/>
    </w:rPr>
  </w:style>
  <w:style w:type="paragraph" w:styleId="Asuntodelcomentario">
    <w:name w:val="annotation subject"/>
    <w:basedOn w:val="Textocomentario"/>
    <w:next w:val="Textocomentario"/>
    <w:link w:val="AsuntodelcomentarioCar"/>
    <w:uiPriority w:val="99"/>
    <w:semiHidden/>
    <w:unhideWhenUsed/>
    <w:rsid w:val="000835E9"/>
    <w:rPr>
      <w:b/>
      <w:bCs/>
    </w:rPr>
  </w:style>
  <w:style w:type="character" w:customStyle="1" w:styleId="AsuntodelcomentarioCar">
    <w:name w:val="Asunto del comentario Car"/>
    <w:basedOn w:val="TextocomentarioCar"/>
    <w:link w:val="Asuntodelcomentario"/>
    <w:uiPriority w:val="99"/>
    <w:semiHidden/>
    <w:rsid w:val="000835E9"/>
    <w:rPr>
      <w:rFonts w:ascii="Palatia" w:eastAsia="Times New Roman" w:hAnsi="Palatia"/>
      <w:b/>
      <w:bCs/>
      <w:lang w:eastAsia="es-ES"/>
    </w:rPr>
  </w:style>
</w:styles>
</file>

<file path=word/webSettings.xml><?xml version="1.0" encoding="utf-8"?>
<w:webSettings xmlns:r="http://schemas.openxmlformats.org/officeDocument/2006/relationships" xmlns:w="http://schemas.openxmlformats.org/wordprocessingml/2006/main">
  <w:divs>
    <w:div w:id="285085688">
      <w:bodyDiv w:val="1"/>
      <w:marLeft w:val="0"/>
      <w:marRight w:val="0"/>
      <w:marTop w:val="0"/>
      <w:marBottom w:val="0"/>
      <w:divBdr>
        <w:top w:val="none" w:sz="0" w:space="0" w:color="auto"/>
        <w:left w:val="none" w:sz="0" w:space="0" w:color="auto"/>
        <w:bottom w:val="none" w:sz="0" w:space="0" w:color="auto"/>
        <w:right w:val="none" w:sz="0" w:space="0" w:color="auto"/>
      </w:divBdr>
      <w:divsChild>
        <w:div w:id="740635247">
          <w:marLeft w:val="547"/>
          <w:marRight w:val="0"/>
          <w:marTop w:val="0"/>
          <w:marBottom w:val="0"/>
          <w:divBdr>
            <w:top w:val="none" w:sz="0" w:space="0" w:color="auto"/>
            <w:left w:val="none" w:sz="0" w:space="0" w:color="auto"/>
            <w:bottom w:val="none" w:sz="0" w:space="0" w:color="auto"/>
            <w:right w:val="none" w:sz="0" w:space="0" w:color="auto"/>
          </w:divBdr>
        </w:div>
        <w:div w:id="483817222">
          <w:marLeft w:val="547"/>
          <w:marRight w:val="0"/>
          <w:marTop w:val="0"/>
          <w:marBottom w:val="0"/>
          <w:divBdr>
            <w:top w:val="none" w:sz="0" w:space="0" w:color="auto"/>
            <w:left w:val="none" w:sz="0" w:space="0" w:color="auto"/>
            <w:bottom w:val="none" w:sz="0" w:space="0" w:color="auto"/>
            <w:right w:val="none" w:sz="0" w:space="0" w:color="auto"/>
          </w:divBdr>
        </w:div>
        <w:div w:id="1328633048">
          <w:marLeft w:val="547"/>
          <w:marRight w:val="0"/>
          <w:marTop w:val="0"/>
          <w:marBottom w:val="0"/>
          <w:divBdr>
            <w:top w:val="none" w:sz="0" w:space="0" w:color="auto"/>
            <w:left w:val="none" w:sz="0" w:space="0" w:color="auto"/>
            <w:bottom w:val="none" w:sz="0" w:space="0" w:color="auto"/>
            <w:right w:val="none" w:sz="0" w:space="0" w:color="auto"/>
          </w:divBdr>
        </w:div>
      </w:divsChild>
    </w:div>
    <w:div w:id="405230396">
      <w:bodyDiv w:val="1"/>
      <w:marLeft w:val="0"/>
      <w:marRight w:val="0"/>
      <w:marTop w:val="0"/>
      <w:marBottom w:val="0"/>
      <w:divBdr>
        <w:top w:val="none" w:sz="0" w:space="0" w:color="auto"/>
        <w:left w:val="none" w:sz="0" w:space="0" w:color="auto"/>
        <w:bottom w:val="none" w:sz="0" w:space="0" w:color="auto"/>
        <w:right w:val="none" w:sz="0" w:space="0" w:color="auto"/>
      </w:divBdr>
      <w:divsChild>
        <w:div w:id="1012145558">
          <w:marLeft w:val="547"/>
          <w:marRight w:val="0"/>
          <w:marTop w:val="0"/>
          <w:marBottom w:val="0"/>
          <w:divBdr>
            <w:top w:val="none" w:sz="0" w:space="0" w:color="auto"/>
            <w:left w:val="none" w:sz="0" w:space="0" w:color="auto"/>
            <w:bottom w:val="none" w:sz="0" w:space="0" w:color="auto"/>
            <w:right w:val="none" w:sz="0" w:space="0" w:color="auto"/>
          </w:divBdr>
        </w:div>
        <w:div w:id="302780028">
          <w:marLeft w:val="547"/>
          <w:marRight w:val="0"/>
          <w:marTop w:val="0"/>
          <w:marBottom w:val="0"/>
          <w:divBdr>
            <w:top w:val="none" w:sz="0" w:space="0" w:color="auto"/>
            <w:left w:val="none" w:sz="0" w:space="0" w:color="auto"/>
            <w:bottom w:val="none" w:sz="0" w:space="0" w:color="auto"/>
            <w:right w:val="none" w:sz="0" w:space="0" w:color="auto"/>
          </w:divBdr>
        </w:div>
        <w:div w:id="1901094044">
          <w:marLeft w:val="547"/>
          <w:marRight w:val="0"/>
          <w:marTop w:val="0"/>
          <w:marBottom w:val="0"/>
          <w:divBdr>
            <w:top w:val="none" w:sz="0" w:space="0" w:color="auto"/>
            <w:left w:val="none" w:sz="0" w:space="0" w:color="auto"/>
            <w:bottom w:val="none" w:sz="0" w:space="0" w:color="auto"/>
            <w:right w:val="none" w:sz="0" w:space="0" w:color="auto"/>
          </w:divBdr>
        </w:div>
      </w:divsChild>
    </w:div>
    <w:div w:id="1497333154">
      <w:bodyDiv w:val="1"/>
      <w:marLeft w:val="0"/>
      <w:marRight w:val="0"/>
      <w:marTop w:val="0"/>
      <w:marBottom w:val="0"/>
      <w:divBdr>
        <w:top w:val="none" w:sz="0" w:space="0" w:color="auto"/>
        <w:left w:val="none" w:sz="0" w:space="0" w:color="auto"/>
        <w:bottom w:val="none" w:sz="0" w:space="0" w:color="auto"/>
        <w:right w:val="none" w:sz="0" w:space="0" w:color="auto"/>
      </w:divBdr>
      <w:divsChild>
        <w:div w:id="1261796983">
          <w:marLeft w:val="547"/>
          <w:marRight w:val="0"/>
          <w:marTop w:val="0"/>
          <w:marBottom w:val="0"/>
          <w:divBdr>
            <w:top w:val="none" w:sz="0" w:space="0" w:color="auto"/>
            <w:left w:val="none" w:sz="0" w:space="0" w:color="auto"/>
            <w:bottom w:val="none" w:sz="0" w:space="0" w:color="auto"/>
            <w:right w:val="none" w:sz="0" w:space="0" w:color="auto"/>
          </w:divBdr>
        </w:div>
        <w:div w:id="1279722950">
          <w:marLeft w:val="547"/>
          <w:marRight w:val="0"/>
          <w:marTop w:val="0"/>
          <w:marBottom w:val="0"/>
          <w:divBdr>
            <w:top w:val="none" w:sz="0" w:space="0" w:color="auto"/>
            <w:left w:val="none" w:sz="0" w:space="0" w:color="auto"/>
            <w:bottom w:val="none" w:sz="0" w:space="0" w:color="auto"/>
            <w:right w:val="none" w:sz="0" w:space="0" w:color="auto"/>
          </w:divBdr>
        </w:div>
        <w:div w:id="1048915896">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image" Target="media/image2.png"/><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3.xml"/><Relationship Id="rId17" Type="http://schemas.microsoft.com/office/2007/relationships/hdphoto" Target="media/hdphoto1.wdp"/><Relationship Id="rId2" Type="http://schemas.openxmlformats.org/officeDocument/2006/relationships/numbering" Target="numbering.xml"/><Relationship Id="rId20" Type="http://schemas.microsoft.com/office/2007/relationships/hdphoto" Target="media/hdphoto2.wdp"/><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23" Type="http://schemas.microsoft.com/office/2007/relationships/stylesWithEffects" Target="stylesWithEffects.xml"/><Relationship Id="rId10" Type="http://schemas.openxmlformats.org/officeDocument/2006/relationships/footer" Target="footer1.xml"/><Relationship Id="rId19"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 Id="rId22"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1EC8FE-94B2-42CD-B8D2-BA1FCF4DBA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8541</Words>
  <Characters>46978</Characters>
  <Application>Microsoft Office Word</Application>
  <DocSecurity>0</DocSecurity>
  <Lines>391</Lines>
  <Paragraphs>110</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Hewlett-Packard</Company>
  <LinksUpToDate>false</LinksUpToDate>
  <CharactersWithSpaces>55409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victor lopez</dc:creator>
  <cp:lastModifiedBy>Psicologia Prof</cp:lastModifiedBy>
  <cp:revision>2</cp:revision>
  <cp:lastPrinted>2013-05-16T15:10:00Z</cp:lastPrinted>
  <dcterms:created xsi:type="dcterms:W3CDTF">2013-12-05T16:25:00Z</dcterms:created>
  <dcterms:modified xsi:type="dcterms:W3CDTF">2013-12-05T16:25:00Z</dcterms:modified>
</cp:coreProperties>
</file>