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704" w:rsidRPr="00C52A42" w:rsidRDefault="00301704" w:rsidP="00301704">
      <w:pPr>
        <w:jc w:val="center"/>
        <w:rPr>
          <w:rFonts w:ascii="Arial" w:eastAsia="Arial" w:hAnsi="Arial" w:cs="Arial"/>
          <w:b/>
          <w:sz w:val="24"/>
          <w:szCs w:val="24"/>
        </w:rPr>
      </w:pPr>
      <w:r w:rsidRPr="00C52A42">
        <w:rPr>
          <w:rFonts w:ascii="Arial" w:eastAsia="Arial" w:hAnsi="Arial" w:cs="Arial"/>
          <w:b/>
          <w:sz w:val="24"/>
          <w:szCs w:val="24"/>
        </w:rPr>
        <w:t>FACTORES PSICOSOCIALES, ESTRÉS Y ESTRATEGIAS DE AFRONTAMIENTO EN TRABAJADORES DEL SECTOR SALUD.</w:t>
      </w:r>
    </w:p>
    <w:p w:rsidR="00301704" w:rsidRPr="00C52A42" w:rsidRDefault="00301704" w:rsidP="00301704">
      <w:pPr>
        <w:rPr>
          <w:rFonts w:ascii="Arial" w:eastAsia="Arial" w:hAnsi="Arial" w:cs="Arial"/>
          <w:b/>
          <w:sz w:val="24"/>
          <w:szCs w:val="24"/>
        </w:rPr>
      </w:pPr>
    </w:p>
    <w:p w:rsidR="00930FE4" w:rsidRPr="00C52A42" w:rsidRDefault="00930FE4" w:rsidP="00301704">
      <w:pPr>
        <w:spacing w:after="0"/>
        <w:rPr>
          <w:rFonts w:ascii="Arial" w:eastAsia="Arial" w:hAnsi="Arial" w:cs="Arial"/>
          <w:sz w:val="24"/>
          <w:szCs w:val="24"/>
        </w:rPr>
      </w:pPr>
      <w:r w:rsidRPr="00C52A42">
        <w:rPr>
          <w:rFonts w:ascii="Arial" w:eastAsia="Arial" w:hAnsi="Arial" w:cs="Arial"/>
          <w:sz w:val="24"/>
          <w:szCs w:val="24"/>
        </w:rPr>
        <w:t>Kiara Campo1</w:t>
      </w:r>
    </w:p>
    <w:p w:rsidR="00301704" w:rsidRPr="00C52A42" w:rsidRDefault="00301704" w:rsidP="00301704">
      <w:pPr>
        <w:spacing w:after="0"/>
        <w:rPr>
          <w:rFonts w:ascii="Arial" w:eastAsia="Arial" w:hAnsi="Arial" w:cs="Arial"/>
          <w:sz w:val="24"/>
          <w:szCs w:val="24"/>
        </w:rPr>
      </w:pPr>
      <w:r w:rsidRPr="00C52A42">
        <w:rPr>
          <w:rFonts w:ascii="Arial" w:eastAsia="Arial" w:hAnsi="Arial" w:cs="Arial"/>
          <w:sz w:val="24"/>
          <w:szCs w:val="24"/>
        </w:rPr>
        <w:t>Daniela Arteaga</w:t>
      </w:r>
    </w:p>
    <w:p w:rsidR="00301704" w:rsidRPr="00C52A42" w:rsidRDefault="00301704" w:rsidP="00301704">
      <w:pPr>
        <w:spacing w:after="0"/>
        <w:rPr>
          <w:rFonts w:ascii="Arial" w:eastAsia="Arial" w:hAnsi="Arial" w:cs="Arial"/>
          <w:sz w:val="24"/>
          <w:szCs w:val="24"/>
        </w:rPr>
      </w:pPr>
      <w:r w:rsidRPr="00C52A42">
        <w:rPr>
          <w:rFonts w:ascii="Arial" w:eastAsia="Arial" w:hAnsi="Arial" w:cs="Arial"/>
          <w:sz w:val="24"/>
          <w:szCs w:val="24"/>
        </w:rPr>
        <w:t>Yuly Fang</w:t>
      </w:r>
    </w:p>
    <w:p w:rsidR="00301704" w:rsidRPr="00C52A42" w:rsidRDefault="00301704" w:rsidP="00301704">
      <w:pPr>
        <w:spacing w:after="0"/>
        <w:rPr>
          <w:rFonts w:ascii="Arial" w:eastAsia="Arial" w:hAnsi="Arial" w:cs="Arial"/>
          <w:sz w:val="24"/>
          <w:szCs w:val="24"/>
        </w:rPr>
      </w:pPr>
    </w:p>
    <w:p w:rsidR="00301704" w:rsidRPr="00C52A42" w:rsidRDefault="00301704" w:rsidP="00301704">
      <w:pPr>
        <w:rPr>
          <w:rFonts w:ascii="Arial" w:eastAsia="Arial" w:hAnsi="Arial" w:cs="Arial"/>
          <w:i/>
          <w:sz w:val="24"/>
          <w:szCs w:val="24"/>
        </w:rPr>
      </w:pPr>
      <w:r w:rsidRPr="00C52A42">
        <w:rPr>
          <w:rFonts w:ascii="Arial" w:eastAsia="Arial" w:hAnsi="Arial" w:cs="Arial"/>
          <w:i/>
          <w:sz w:val="24"/>
          <w:szCs w:val="24"/>
        </w:rPr>
        <w:t>Universidad Tecnológica de Bolívar, Cartagena, Colombia</w:t>
      </w:r>
    </w:p>
    <w:p w:rsidR="00301704" w:rsidRPr="00C52A42" w:rsidRDefault="00301704" w:rsidP="00301704">
      <w:pPr>
        <w:rPr>
          <w:rFonts w:ascii="Arial" w:eastAsia="Arial" w:hAnsi="Arial" w:cs="Arial"/>
          <w:i/>
          <w:sz w:val="24"/>
          <w:szCs w:val="24"/>
        </w:rPr>
      </w:pPr>
    </w:p>
    <w:p w:rsidR="00301704" w:rsidRPr="00C52A42" w:rsidRDefault="00301704" w:rsidP="00301704">
      <w:pPr>
        <w:rPr>
          <w:rFonts w:ascii="Arial" w:eastAsia="Arial" w:hAnsi="Arial" w:cs="Arial"/>
          <w:b/>
          <w:sz w:val="24"/>
          <w:szCs w:val="24"/>
        </w:rPr>
      </w:pPr>
      <w:r w:rsidRPr="00C52A42">
        <w:rPr>
          <w:rFonts w:ascii="Arial" w:eastAsia="Arial" w:hAnsi="Arial" w:cs="Arial"/>
          <w:b/>
          <w:sz w:val="24"/>
          <w:szCs w:val="24"/>
        </w:rPr>
        <w:t>RESUMEN</w:t>
      </w:r>
    </w:p>
    <w:p w:rsidR="00301704" w:rsidRPr="00C52A42" w:rsidRDefault="00301704" w:rsidP="00301704">
      <w:pPr>
        <w:rPr>
          <w:rFonts w:ascii="Arial" w:eastAsia="Arial" w:hAnsi="Arial" w:cs="Arial"/>
          <w:sz w:val="24"/>
          <w:szCs w:val="24"/>
        </w:rPr>
      </w:pPr>
      <w:r w:rsidRPr="00C52A42">
        <w:rPr>
          <w:rFonts w:ascii="Arial" w:eastAsia="Arial" w:hAnsi="Arial" w:cs="Arial"/>
          <w:sz w:val="24"/>
          <w:szCs w:val="24"/>
        </w:rPr>
        <w:t>Este estudio buscó determinar la relación entre los factores psicosociales, los niveles de estrés y las estrategias de afrontamiento que reportan los trabajadores de una organización del sector de la salud en la ciudad de Cartagena. Se utilizó un diseño correlacional, una muestra constituida por 81 empleados de la clínica. Los resultados indican que existe relación entre la exposición a factores psicosociales y los niveles de estrés que presentan actualmente los trabajadores. A nivel intralaboral se evidenció que las demandas del trabajo, se relacionan con el estrés. A nivel extralaboral, la situación económica del grupo familiar y las características de la vivienda y el entorno también muestran relación con esta variable. No se encontró relación entre los niveles de estrés y las estrategias de afrontamiento.</w:t>
      </w:r>
    </w:p>
    <w:p w:rsidR="00301704" w:rsidRPr="00C52A42" w:rsidRDefault="00301704" w:rsidP="00301704">
      <w:pPr>
        <w:rPr>
          <w:rFonts w:ascii="Arial" w:eastAsia="Arial" w:hAnsi="Arial" w:cs="Arial"/>
          <w:sz w:val="24"/>
          <w:szCs w:val="24"/>
        </w:rPr>
      </w:pPr>
      <w:r w:rsidRPr="00C52A42">
        <w:rPr>
          <w:rFonts w:ascii="Arial" w:eastAsia="Arial" w:hAnsi="Arial" w:cs="Arial"/>
          <w:b/>
          <w:sz w:val="24"/>
          <w:szCs w:val="24"/>
        </w:rPr>
        <w:t xml:space="preserve">Palabras claves: </w:t>
      </w:r>
      <w:r w:rsidRPr="00C52A42">
        <w:rPr>
          <w:rFonts w:ascii="Arial" w:eastAsia="Arial" w:hAnsi="Arial" w:cs="Arial"/>
          <w:sz w:val="24"/>
          <w:szCs w:val="24"/>
        </w:rPr>
        <w:t>Factores psicosociales, salud, estrés, estrategias de Afrontamiento</w:t>
      </w:r>
    </w:p>
    <w:p w:rsidR="00301704" w:rsidRPr="00C52A42" w:rsidRDefault="00301704" w:rsidP="00301704">
      <w:pPr>
        <w:rPr>
          <w:rFonts w:ascii="Arial" w:eastAsia="Arial" w:hAnsi="Arial" w:cs="Arial"/>
          <w:b/>
          <w:sz w:val="24"/>
          <w:szCs w:val="24"/>
          <w:lang w:val="en-US"/>
        </w:rPr>
      </w:pPr>
      <w:r w:rsidRPr="00C52A42">
        <w:rPr>
          <w:rFonts w:ascii="Arial" w:eastAsia="Arial" w:hAnsi="Arial" w:cs="Arial"/>
          <w:b/>
          <w:sz w:val="24"/>
          <w:szCs w:val="24"/>
          <w:lang w:val="en-US"/>
        </w:rPr>
        <w:t>ABSTRACT</w:t>
      </w:r>
    </w:p>
    <w:p w:rsidR="00301704" w:rsidRPr="00C52A42" w:rsidRDefault="00301704" w:rsidP="00301704">
      <w:pPr>
        <w:rPr>
          <w:rFonts w:ascii="Arial" w:eastAsia="Arial" w:hAnsi="Arial" w:cs="Arial"/>
          <w:sz w:val="24"/>
          <w:szCs w:val="24"/>
          <w:lang w:val="en-US"/>
        </w:rPr>
      </w:pPr>
      <w:r w:rsidRPr="00C52A42">
        <w:rPr>
          <w:rFonts w:ascii="Arial" w:eastAsia="Arial" w:hAnsi="Arial" w:cs="Arial"/>
          <w:sz w:val="24"/>
          <w:szCs w:val="24"/>
          <w:lang w:val="en-US"/>
        </w:rPr>
        <w:t>This study sought to determine the relationship between psychosocial factors, stress levels and coping strategies reported by workers of a health sector organization in the city of Cartagena. A correlational design was used, a sample consisting of 81 employees</w:t>
      </w:r>
      <w:r w:rsidR="004869F7">
        <w:rPr>
          <w:rFonts w:ascii="Arial" w:eastAsia="Arial" w:hAnsi="Arial" w:cs="Arial"/>
          <w:sz w:val="24"/>
          <w:szCs w:val="24"/>
          <w:lang w:val="en-US"/>
        </w:rPr>
        <w:t xml:space="preserve"> of the hospital</w:t>
      </w:r>
      <w:r w:rsidRPr="00C52A42">
        <w:rPr>
          <w:rFonts w:ascii="Arial" w:eastAsia="Arial" w:hAnsi="Arial" w:cs="Arial"/>
          <w:sz w:val="24"/>
          <w:szCs w:val="24"/>
          <w:lang w:val="en-US"/>
        </w:rPr>
        <w:t>. The results indicate that there is a relationship between exposure to psychosocial factors and the levels of stress that workers currently have. At the intra-labor level, it was evidenced that work demands are related to stress. At the extra-labor level, the economic situation of the family group and the characteristics of the home</w:t>
      </w:r>
      <w:bookmarkStart w:id="0" w:name="_GoBack"/>
      <w:bookmarkEnd w:id="0"/>
      <w:r w:rsidRPr="00C52A42">
        <w:rPr>
          <w:rFonts w:ascii="Arial" w:eastAsia="Arial" w:hAnsi="Arial" w:cs="Arial"/>
          <w:sz w:val="24"/>
          <w:szCs w:val="24"/>
          <w:lang w:val="en-US"/>
        </w:rPr>
        <w:t xml:space="preserve"> and the environment also show a relationship with this variable. No relationship was found between stress levels and coping strategies.</w:t>
      </w:r>
    </w:p>
    <w:p w:rsidR="00301704" w:rsidRPr="00C52A42" w:rsidRDefault="00301704" w:rsidP="00301704">
      <w:pPr>
        <w:rPr>
          <w:rFonts w:ascii="Arial" w:eastAsia="Arial" w:hAnsi="Arial" w:cs="Arial"/>
          <w:sz w:val="24"/>
          <w:szCs w:val="24"/>
          <w:lang w:val="en-US"/>
        </w:rPr>
      </w:pPr>
      <w:r w:rsidRPr="00C52A42">
        <w:rPr>
          <w:rFonts w:ascii="Arial" w:eastAsia="Arial" w:hAnsi="Arial" w:cs="Arial"/>
          <w:b/>
          <w:sz w:val="24"/>
          <w:szCs w:val="24"/>
          <w:lang w:val="en-US"/>
        </w:rPr>
        <w:t>Keywords:</w:t>
      </w:r>
      <w:r w:rsidRPr="00C52A42">
        <w:rPr>
          <w:rFonts w:ascii="Arial" w:eastAsia="Arial" w:hAnsi="Arial" w:cs="Arial"/>
          <w:sz w:val="24"/>
          <w:szCs w:val="24"/>
          <w:lang w:val="en-US"/>
        </w:rPr>
        <w:t xml:space="preserve"> Psychosocial-factors, health, stress, coping strategies.</w:t>
      </w:r>
    </w:p>
    <w:p w:rsidR="009A2E48" w:rsidRPr="00C52A42" w:rsidRDefault="00157D6C">
      <w:pPr>
        <w:rPr>
          <w:sz w:val="24"/>
          <w:szCs w:val="24"/>
          <w:lang w:val="en-US"/>
        </w:rPr>
      </w:pPr>
    </w:p>
    <w:sectPr w:rsidR="009A2E48" w:rsidRPr="00C52A42" w:rsidSect="00A27BA6">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D6C" w:rsidRDefault="00157D6C" w:rsidP="00A73608">
      <w:pPr>
        <w:spacing w:after="0" w:line="240" w:lineRule="auto"/>
      </w:pPr>
      <w:r>
        <w:separator/>
      </w:r>
    </w:p>
  </w:endnote>
  <w:endnote w:type="continuationSeparator" w:id="0">
    <w:p w:rsidR="00157D6C" w:rsidRDefault="00157D6C" w:rsidP="00A7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608" w:rsidRDefault="00A73608" w:rsidP="00A73608">
    <w:pPr>
      <w:spacing w:line="240" w:lineRule="auto"/>
      <w:rPr>
        <w:rFonts w:ascii="Arial" w:eastAsia="Arial" w:hAnsi="Arial" w:cs="Arial"/>
      </w:rPr>
    </w:pPr>
    <w:r w:rsidRPr="003822F6">
      <w:rPr>
        <w:rFonts w:ascii="Arial" w:eastAsia="Arial" w:hAnsi="Arial" w:cs="Arial"/>
        <w:sz w:val="17"/>
        <w:szCs w:val="17"/>
        <w:lang w:val="pt-BR"/>
      </w:rPr>
      <w:t>1</w:t>
    </w:r>
    <w:r w:rsidRPr="003822F6">
      <w:rPr>
        <w:rFonts w:ascii="Arial" w:eastAsia="Arial" w:hAnsi="Arial" w:cs="Arial"/>
        <w:lang w:val="pt-BR"/>
      </w:rPr>
      <w:t xml:space="preserve">Correspondencia: Kiara Campo. E-mail: kcampo@utb.edu.co Tel. </w:t>
    </w:r>
    <w:r w:rsidRPr="008A3D36">
      <w:rPr>
        <w:rFonts w:ascii="Arial" w:eastAsia="Arial" w:hAnsi="Arial" w:cs="Arial"/>
      </w:rPr>
      <w:t>(5)6535200</w:t>
    </w:r>
    <w:r>
      <w:rPr>
        <w:rFonts w:ascii="Arial" w:eastAsia="Arial" w:hAnsi="Arial" w:cs="Arial"/>
      </w:rPr>
      <w:t xml:space="preserve"> </w:t>
    </w:r>
    <w:r w:rsidRPr="008A3D36">
      <w:rPr>
        <w:rFonts w:ascii="Arial" w:eastAsia="Arial" w:hAnsi="Arial" w:cs="Arial"/>
      </w:rPr>
      <w:t>Universidad Tecnológica de Bolívar, Km 1 Vía Turbaco, Cartagena de Indias, Colombia</w:t>
    </w:r>
  </w:p>
  <w:p w:rsidR="00A73608" w:rsidRDefault="00A73608">
    <w:pPr>
      <w:pStyle w:val="Piedepgina"/>
    </w:pPr>
  </w:p>
  <w:p w:rsidR="00A73608" w:rsidRDefault="00A736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D6C" w:rsidRDefault="00157D6C" w:rsidP="00A73608">
      <w:pPr>
        <w:spacing w:after="0" w:line="240" w:lineRule="auto"/>
      </w:pPr>
      <w:r>
        <w:separator/>
      </w:r>
    </w:p>
  </w:footnote>
  <w:footnote w:type="continuationSeparator" w:id="0">
    <w:p w:rsidR="00157D6C" w:rsidRDefault="00157D6C" w:rsidP="00A736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04"/>
    <w:rsid w:val="00157D6C"/>
    <w:rsid w:val="00277539"/>
    <w:rsid w:val="00301704"/>
    <w:rsid w:val="004869F7"/>
    <w:rsid w:val="00930FE4"/>
    <w:rsid w:val="00A27BA6"/>
    <w:rsid w:val="00A73608"/>
    <w:rsid w:val="00B14C5E"/>
    <w:rsid w:val="00C52A42"/>
    <w:rsid w:val="00EA368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4D3815A"/>
  <w14:defaultImageDpi w14:val="32767"/>
  <w15:chartTrackingRefBased/>
  <w15:docId w15:val="{98DB5858-4B7E-4E49-8D27-EA894EAE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1704"/>
    <w:pPr>
      <w:spacing w:after="160" w:line="259" w:lineRule="auto"/>
    </w:pPr>
    <w:rPr>
      <w:rFonts w:ascii="Calibri" w:eastAsia="Calibri" w:hAnsi="Calibri" w:cs="Calibri"/>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6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3608"/>
    <w:rPr>
      <w:rFonts w:ascii="Calibri" w:eastAsia="Calibri" w:hAnsi="Calibri" w:cs="Calibri"/>
      <w:sz w:val="22"/>
      <w:szCs w:val="22"/>
      <w:lang w:val="es-CO" w:eastAsia="es-CO"/>
    </w:rPr>
  </w:style>
  <w:style w:type="paragraph" w:styleId="Piedepgina">
    <w:name w:val="footer"/>
    <w:basedOn w:val="Normal"/>
    <w:link w:val="PiedepginaCar"/>
    <w:uiPriority w:val="99"/>
    <w:unhideWhenUsed/>
    <w:rsid w:val="00A736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3608"/>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1636</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Campo Landines</dc:creator>
  <cp:keywords/>
  <dc:description/>
  <cp:lastModifiedBy>Kiara Campo Landines</cp:lastModifiedBy>
  <cp:revision>5</cp:revision>
  <dcterms:created xsi:type="dcterms:W3CDTF">2019-11-07T14:31:00Z</dcterms:created>
  <dcterms:modified xsi:type="dcterms:W3CDTF">2019-11-07T16:09:00Z</dcterms:modified>
</cp:coreProperties>
</file>