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A69E58" w14:textId="0CCBC14D" w:rsidR="006136D9" w:rsidRDefault="00594945" w:rsidP="007B5CA7">
      <w:pPr>
        <w:spacing w:after="0" w:line="240" w:lineRule="auto"/>
        <w:jc w:val="center"/>
        <w:rPr>
          <w:b/>
        </w:rPr>
      </w:pPr>
      <w:r w:rsidRPr="00F705EF">
        <w:rPr>
          <w:b/>
        </w:rPr>
        <w:t>Introducción</w:t>
      </w:r>
    </w:p>
    <w:p w14:paraId="7FC34FBB" w14:textId="77777777" w:rsidR="007B5CA7" w:rsidRPr="00F705EF" w:rsidRDefault="007B5CA7" w:rsidP="007B5CA7">
      <w:pPr>
        <w:spacing w:after="0" w:line="240" w:lineRule="auto"/>
        <w:jc w:val="center"/>
      </w:pPr>
    </w:p>
    <w:p w14:paraId="3211BE44" w14:textId="38776363" w:rsidR="00C15F12" w:rsidRPr="00F705EF" w:rsidRDefault="00AE0274" w:rsidP="00301339">
      <w:pPr>
        <w:spacing w:after="0" w:line="240" w:lineRule="auto"/>
      </w:pPr>
      <w:r>
        <w:t>La experiencia del divorcio-separación</w:t>
      </w:r>
      <w:r w:rsidR="00C27770" w:rsidRPr="00F705EF">
        <w:t xml:space="preserve">, </w:t>
      </w:r>
      <w:r w:rsidR="006F0D09">
        <w:t>suele describirse</w:t>
      </w:r>
      <w:r>
        <w:t xml:space="preserve"> como un proceso</w:t>
      </w:r>
      <w:r w:rsidR="00482AF0" w:rsidRPr="00F705EF">
        <w:t xml:space="preserve"> estresante </w:t>
      </w:r>
      <w:r w:rsidR="00594945" w:rsidRPr="00F705EF">
        <w:t>c</w:t>
      </w:r>
      <w:r w:rsidR="001D1AC3" w:rsidRPr="00F705EF">
        <w:t>on potenciales</w:t>
      </w:r>
      <w:r w:rsidR="00CB2ADB" w:rsidRPr="00F705EF">
        <w:t xml:space="preserve"> efectos adversos, de </w:t>
      </w:r>
      <w:r w:rsidR="00594945" w:rsidRPr="00F705EF">
        <w:t>carácter más o menos transitorio, sobre e</w:t>
      </w:r>
      <w:r w:rsidR="00E87CF3">
        <w:t>l bienestar psicológico</w:t>
      </w:r>
      <w:r w:rsidR="006F0D09">
        <w:t xml:space="preserve"> (Amato &amp; Keith, 1991; Amato &amp;</w:t>
      </w:r>
      <w:r w:rsidR="00594945" w:rsidRPr="00F705EF">
        <w:t xml:space="preserve"> </w:t>
      </w:r>
      <w:proofErr w:type="spellStart"/>
      <w:r w:rsidR="00594945" w:rsidRPr="00F705EF">
        <w:t>Previti</w:t>
      </w:r>
      <w:proofErr w:type="spellEnd"/>
      <w:r w:rsidR="00594945" w:rsidRPr="00F705EF">
        <w:t xml:space="preserve">, 2003; </w:t>
      </w:r>
      <w:proofErr w:type="spellStart"/>
      <w:r w:rsidR="00594945" w:rsidRPr="00F705EF">
        <w:t>Sbarra</w:t>
      </w:r>
      <w:proofErr w:type="spellEnd"/>
      <w:r w:rsidR="00594945" w:rsidRPr="00F705EF">
        <w:t xml:space="preserve">, 2015; </w:t>
      </w:r>
      <w:proofErr w:type="spellStart"/>
      <w:r w:rsidR="00594945" w:rsidRPr="00F705EF">
        <w:t>Yárnoz-Yaben</w:t>
      </w:r>
      <w:proofErr w:type="spellEnd"/>
      <w:r w:rsidR="00594945" w:rsidRPr="00F705EF">
        <w:t>, 2013). Sin embargo,</w:t>
      </w:r>
      <w:r w:rsidR="00787391" w:rsidRPr="00F705EF">
        <w:t xml:space="preserve"> y</w:t>
      </w:r>
      <w:r w:rsidR="00594945" w:rsidRPr="00F705EF">
        <w:rPr>
          <w:i/>
        </w:rPr>
        <w:t xml:space="preserve"> </w:t>
      </w:r>
      <w:r w:rsidR="00594945" w:rsidRPr="00F705EF">
        <w:t>pese a que la separación</w:t>
      </w:r>
      <w:r w:rsidR="001D1AC3" w:rsidRPr="00F705EF">
        <w:t xml:space="preserve"> suele ser</w:t>
      </w:r>
      <w:r>
        <w:t xml:space="preserve"> una transición</w:t>
      </w:r>
      <w:r w:rsidR="007F5F6D" w:rsidRPr="00F705EF">
        <w:t xml:space="preserve"> dolorosa que</w:t>
      </w:r>
      <w:r w:rsidR="00E75E00" w:rsidRPr="00F705EF">
        <w:t xml:space="preserve"> puede</w:t>
      </w:r>
      <w:r w:rsidR="007F5F6D" w:rsidRPr="00F705EF">
        <w:t xml:space="preserve"> impacta</w:t>
      </w:r>
      <w:r w:rsidR="00E75E00" w:rsidRPr="00F705EF">
        <w:t xml:space="preserve">r </w:t>
      </w:r>
      <w:r w:rsidR="001D1AC3" w:rsidRPr="00F705EF">
        <w:t>negativamente el bienestar y salud mental</w:t>
      </w:r>
      <w:r w:rsidR="005A08C4" w:rsidRPr="00F705EF">
        <w:t xml:space="preserve">, más recientemente se ha puntualizado que esta </w:t>
      </w:r>
      <w:r w:rsidR="00A715F5" w:rsidRPr="00F705EF">
        <w:t xml:space="preserve">también </w:t>
      </w:r>
      <w:r w:rsidR="005A08C4" w:rsidRPr="00F705EF">
        <w:t xml:space="preserve">puede </w:t>
      </w:r>
      <w:r w:rsidR="007F5F6D" w:rsidRPr="00F705EF">
        <w:t>ser promotora de</w:t>
      </w:r>
      <w:r w:rsidR="00C51CA4">
        <w:t xml:space="preserve"> cambios positivos </w:t>
      </w:r>
      <w:r w:rsidR="00594945" w:rsidRPr="00F705EF">
        <w:t>(</w:t>
      </w:r>
      <w:proofErr w:type="spellStart"/>
      <w:r w:rsidR="00CB2ADB" w:rsidRPr="00F705EF">
        <w:t>Tashiro</w:t>
      </w:r>
      <w:proofErr w:type="spellEnd"/>
      <w:r w:rsidR="00CB2ADB" w:rsidRPr="00F705EF">
        <w:t xml:space="preserve"> &amp; </w:t>
      </w:r>
      <w:proofErr w:type="spellStart"/>
      <w:r w:rsidR="00CB2ADB" w:rsidRPr="00F705EF">
        <w:t>Frazier</w:t>
      </w:r>
      <w:proofErr w:type="spellEnd"/>
      <w:r w:rsidR="00CB2ADB" w:rsidRPr="00F705EF">
        <w:t>, 2003</w:t>
      </w:r>
      <w:r w:rsidR="00090D70" w:rsidRPr="00F705EF">
        <w:t>). A e</w:t>
      </w:r>
      <w:r w:rsidR="00FE553E" w:rsidRPr="00F705EF">
        <w:t>ste</w:t>
      </w:r>
      <w:r w:rsidR="00594945" w:rsidRPr="00F705EF">
        <w:t xml:space="preserve"> proceso de cambio cualitativo tras una experiencia altamente estresante</w:t>
      </w:r>
      <w:r w:rsidR="00C51CA4">
        <w:t xml:space="preserve">, </w:t>
      </w:r>
      <w:r w:rsidR="00090D70" w:rsidRPr="00F705EF">
        <w:t xml:space="preserve">se le denomina </w:t>
      </w:r>
      <w:r w:rsidR="00594945" w:rsidRPr="00F705EF">
        <w:t>crecimiento p</w:t>
      </w:r>
      <w:r w:rsidR="00482AF0" w:rsidRPr="00F705EF">
        <w:t xml:space="preserve">ostraumático (CPT), </w:t>
      </w:r>
      <w:r w:rsidR="008B7A00" w:rsidRPr="00F705EF">
        <w:t>e involucra</w:t>
      </w:r>
      <w:r w:rsidR="00CB2ADB" w:rsidRPr="00F705EF">
        <w:t xml:space="preserve"> </w:t>
      </w:r>
      <w:r w:rsidR="00FE553E" w:rsidRPr="00F705EF">
        <w:t>la transformación</w:t>
      </w:r>
      <w:r w:rsidR="00482AF0" w:rsidRPr="00F705EF">
        <w:t>, en al menos un área,</w:t>
      </w:r>
      <w:r w:rsidR="00FE553E" w:rsidRPr="00F705EF">
        <w:t xml:space="preserve"> hacia un nivel de funcionamiento </w:t>
      </w:r>
      <w:r w:rsidR="00DB4772" w:rsidRPr="00F705EF">
        <w:t xml:space="preserve">psicológico </w:t>
      </w:r>
      <w:r w:rsidR="00FE553E" w:rsidRPr="00F705EF">
        <w:t>superior</w:t>
      </w:r>
      <w:r w:rsidR="00482AF0" w:rsidRPr="00F705EF">
        <w:t xml:space="preserve"> </w:t>
      </w:r>
      <w:r w:rsidR="00FE553E" w:rsidRPr="00F705EF">
        <w:t>(</w:t>
      </w:r>
      <w:proofErr w:type="spellStart"/>
      <w:r w:rsidR="00FE553E" w:rsidRPr="00F705EF">
        <w:t>Tedeschi</w:t>
      </w:r>
      <w:proofErr w:type="spellEnd"/>
      <w:r w:rsidR="00FE553E" w:rsidRPr="00F705EF">
        <w:t xml:space="preserve"> &amp; </w:t>
      </w:r>
      <w:proofErr w:type="spellStart"/>
      <w:r w:rsidR="00FE553E" w:rsidRPr="00F705EF">
        <w:t>Calhoun</w:t>
      </w:r>
      <w:proofErr w:type="spellEnd"/>
      <w:r w:rsidR="00FE553E" w:rsidRPr="00F705EF">
        <w:t>, 2004)</w:t>
      </w:r>
      <w:r w:rsidR="00612AFE" w:rsidRPr="00F705EF">
        <w:t xml:space="preserve">. </w:t>
      </w:r>
    </w:p>
    <w:p w14:paraId="666AABE0" w14:textId="572C9160" w:rsidR="006136D9" w:rsidRPr="00F705EF" w:rsidRDefault="00473091" w:rsidP="00301339">
      <w:pPr>
        <w:spacing w:after="0" w:line="240" w:lineRule="auto"/>
        <w:ind w:firstLine="720"/>
        <w:rPr>
          <w:color w:val="222222"/>
        </w:rPr>
      </w:pPr>
      <w:r w:rsidRPr="00F705EF">
        <w:t>Estos autores plantean que d</w:t>
      </w:r>
      <w:r w:rsidR="00CB2ADB" w:rsidRPr="00F705EF">
        <w:t xml:space="preserve">ado que el CPT ocurre </w:t>
      </w:r>
      <w:r w:rsidR="00482AF0" w:rsidRPr="00F705EF">
        <w:t xml:space="preserve">precisamente </w:t>
      </w:r>
      <w:r w:rsidR="00CB2ADB" w:rsidRPr="00F705EF">
        <w:t>en r</w:t>
      </w:r>
      <w:r w:rsidR="002737ED" w:rsidRPr="00F705EF">
        <w:t>espuesta a experiencias</w:t>
      </w:r>
      <w:r w:rsidR="00CB2ADB" w:rsidRPr="00F705EF">
        <w:t xml:space="preserve"> adversas</w:t>
      </w:r>
      <w:r w:rsidR="002737ED" w:rsidRPr="00F705EF">
        <w:t xml:space="preserve"> o altamente estresantes</w:t>
      </w:r>
      <w:r w:rsidR="00CB2ADB" w:rsidRPr="00F705EF">
        <w:t xml:space="preserve">, </w:t>
      </w:r>
      <w:r w:rsidR="00594945" w:rsidRPr="00F705EF">
        <w:t xml:space="preserve">el dolor y el crecimiento pueden coexistir </w:t>
      </w:r>
      <w:r w:rsidR="006F0D09">
        <w:t>(</w:t>
      </w:r>
      <w:proofErr w:type="spellStart"/>
      <w:r w:rsidR="006F0D09">
        <w:t>Tedeschi</w:t>
      </w:r>
      <w:proofErr w:type="spellEnd"/>
      <w:r w:rsidR="006F0D09">
        <w:t xml:space="preserve"> &amp;</w:t>
      </w:r>
      <w:r w:rsidR="00DF765A" w:rsidRPr="00F705EF">
        <w:t xml:space="preserve"> </w:t>
      </w:r>
      <w:proofErr w:type="spellStart"/>
      <w:r w:rsidR="00DF765A" w:rsidRPr="00F705EF">
        <w:t>Calhoun</w:t>
      </w:r>
      <w:proofErr w:type="spellEnd"/>
      <w:r w:rsidR="00DF765A" w:rsidRPr="00F705EF">
        <w:t xml:space="preserve">, 2004) y </w:t>
      </w:r>
      <w:r w:rsidR="00594945" w:rsidRPr="00F705EF">
        <w:t xml:space="preserve">que los cambios que pueden experimentarse </w:t>
      </w:r>
      <w:r w:rsidR="00DF765A" w:rsidRPr="00F705EF">
        <w:t>se d</w:t>
      </w:r>
      <w:r w:rsidR="006F0D09">
        <w:t xml:space="preserve">an en tres ámbitos principales: </w:t>
      </w:r>
      <w:r w:rsidR="000C6883" w:rsidRPr="00F705EF">
        <w:t>cambios en la percepción de sí mismo,</w:t>
      </w:r>
      <w:r w:rsidR="00090D70" w:rsidRPr="00F705EF">
        <w:t xml:space="preserve"> como por ejemplo un mayor sentido de fuerza personal, </w:t>
      </w:r>
      <w:r w:rsidR="000C6883" w:rsidRPr="00F705EF">
        <w:t xml:space="preserve"> fortalecimiento de las relaciones interpersonales</w:t>
      </w:r>
      <w:r w:rsidR="00090D70" w:rsidRPr="00F705EF">
        <w:t xml:space="preserve">, por ejemplo, el logro </w:t>
      </w:r>
      <w:r w:rsidR="00090D70" w:rsidRPr="00C51CA4">
        <w:t>de mayor intimidad</w:t>
      </w:r>
      <w:r w:rsidR="000C6883" w:rsidRPr="00C51CA4">
        <w:t xml:space="preserve"> </w:t>
      </w:r>
      <w:r w:rsidR="00AE0274" w:rsidRPr="00C51CA4">
        <w:t>en los vínculos</w:t>
      </w:r>
      <w:r w:rsidR="00E87CF3">
        <w:t>,</w:t>
      </w:r>
      <w:r w:rsidR="00AE0274" w:rsidRPr="00C51CA4">
        <w:t xml:space="preserve"> </w:t>
      </w:r>
      <w:r w:rsidR="000C6883" w:rsidRPr="00C51CA4">
        <w:t>y cambios en la espiritualidad o en la filosofía de</w:t>
      </w:r>
      <w:r w:rsidR="00FE553E" w:rsidRPr="00C51CA4">
        <w:t xml:space="preserve"> vida</w:t>
      </w:r>
      <w:r w:rsidR="00482AF0" w:rsidRPr="00C51CA4">
        <w:t xml:space="preserve"> (</w:t>
      </w:r>
      <w:proofErr w:type="spellStart"/>
      <w:r w:rsidR="00AE0274" w:rsidRPr="00C51CA4">
        <w:t>Calhoun</w:t>
      </w:r>
      <w:proofErr w:type="spellEnd"/>
      <w:r w:rsidR="00AE0274" w:rsidRPr="00C51CA4">
        <w:t xml:space="preserve"> &amp; </w:t>
      </w:r>
      <w:proofErr w:type="spellStart"/>
      <w:r w:rsidR="00AE0274" w:rsidRPr="00C51CA4">
        <w:t>Tedeschi</w:t>
      </w:r>
      <w:proofErr w:type="spellEnd"/>
      <w:r w:rsidR="00AE0274" w:rsidRPr="00C51CA4">
        <w:t>, 1999</w:t>
      </w:r>
      <w:r w:rsidR="00482AF0" w:rsidRPr="00C51CA4">
        <w:t>)</w:t>
      </w:r>
      <w:r w:rsidR="00594945" w:rsidRPr="00C51CA4">
        <w:t>.</w:t>
      </w:r>
      <w:r w:rsidR="007F5F6D" w:rsidRPr="00C51CA4">
        <w:t xml:space="preserve"> Conceptos</w:t>
      </w:r>
      <w:r w:rsidR="007F5F6D" w:rsidRPr="00F705EF">
        <w:t xml:space="preserve"> similares que aluden al mismo proceso son crecimie</w:t>
      </w:r>
      <w:r w:rsidR="00FE553E" w:rsidRPr="00F705EF">
        <w:t>nto post estrés y</w:t>
      </w:r>
      <w:r w:rsidR="007F5F6D" w:rsidRPr="00F705EF">
        <w:t xml:space="preserve"> crecimiento aso</w:t>
      </w:r>
      <w:r w:rsidR="00FE553E" w:rsidRPr="00F705EF">
        <w:t>ciado al estrés</w:t>
      </w:r>
      <w:r w:rsidR="007F5F6D" w:rsidRPr="00F705EF">
        <w:t xml:space="preserve"> (G</w:t>
      </w:r>
      <w:r w:rsidR="00DB4772" w:rsidRPr="00F705EF">
        <w:rPr>
          <w:color w:val="222222"/>
        </w:rPr>
        <w:t xml:space="preserve">arcía, Villagrán, </w:t>
      </w:r>
      <w:proofErr w:type="spellStart"/>
      <w:r w:rsidR="00DB4772" w:rsidRPr="00F705EF">
        <w:rPr>
          <w:color w:val="222222"/>
        </w:rPr>
        <w:t>Wlodarczyk</w:t>
      </w:r>
      <w:proofErr w:type="spellEnd"/>
      <w:r w:rsidR="00DB4772" w:rsidRPr="00F705EF">
        <w:rPr>
          <w:color w:val="222222"/>
        </w:rPr>
        <w:t xml:space="preserve"> &amp;</w:t>
      </w:r>
      <w:r w:rsidR="007F5F6D" w:rsidRPr="00F705EF">
        <w:rPr>
          <w:color w:val="222222"/>
        </w:rPr>
        <w:t xml:space="preserve"> </w:t>
      </w:r>
      <w:proofErr w:type="spellStart"/>
      <w:r w:rsidR="007F5F6D" w:rsidRPr="00F705EF">
        <w:rPr>
          <w:color w:val="222222"/>
        </w:rPr>
        <w:t>Cova</w:t>
      </w:r>
      <w:proofErr w:type="spellEnd"/>
      <w:r w:rsidR="007F5F6D" w:rsidRPr="00F705EF">
        <w:rPr>
          <w:color w:val="222222"/>
        </w:rPr>
        <w:t>, 2015).</w:t>
      </w:r>
    </w:p>
    <w:p w14:paraId="64BACC58" w14:textId="77777777" w:rsidR="006F0D09" w:rsidRDefault="00FE553E" w:rsidP="00301339">
      <w:pPr>
        <w:spacing w:after="0" w:line="240" w:lineRule="auto"/>
        <w:ind w:firstLine="720"/>
      </w:pPr>
      <w:r w:rsidRPr="00F705EF">
        <w:t>En el marco de los</w:t>
      </w:r>
      <w:r w:rsidR="00594945" w:rsidRPr="00F705EF">
        <w:t xml:space="preserve"> estu</w:t>
      </w:r>
      <w:r w:rsidR="007F5F6D" w:rsidRPr="00F705EF">
        <w:t>dios</w:t>
      </w:r>
      <w:r w:rsidR="00594945" w:rsidRPr="00F705EF">
        <w:t xml:space="preserve"> sobre el CPT, </w:t>
      </w:r>
      <w:r w:rsidRPr="00F705EF">
        <w:t>se</w:t>
      </w:r>
      <w:r w:rsidR="00CB2ADB" w:rsidRPr="00F705EF">
        <w:t xml:space="preserve"> ha </w:t>
      </w:r>
      <w:proofErr w:type="spellStart"/>
      <w:r w:rsidR="00CB2ADB" w:rsidRPr="00F705EF">
        <w:t>sindicado</w:t>
      </w:r>
      <w:proofErr w:type="spellEnd"/>
      <w:r w:rsidR="00CB2ADB" w:rsidRPr="00F705EF">
        <w:t xml:space="preserve"> que el evento o situación estresante por sí sola no gatilla el crecimiento, y que hay factores</w:t>
      </w:r>
      <w:r w:rsidR="00594945" w:rsidRPr="00F705EF">
        <w:t xml:space="preserve"> </w:t>
      </w:r>
      <w:r w:rsidRPr="00F705EF">
        <w:t xml:space="preserve">asociados </w:t>
      </w:r>
      <w:r w:rsidR="00482AF0" w:rsidRPr="00F705EF">
        <w:t>que podrían ser promotores de</w:t>
      </w:r>
      <w:r w:rsidRPr="00F705EF">
        <w:t xml:space="preserve">l </w:t>
      </w:r>
      <w:r w:rsidRPr="00C51CA4">
        <w:t>mismo</w:t>
      </w:r>
      <w:r w:rsidR="00CB2ADB" w:rsidRPr="00C51CA4">
        <w:t xml:space="preserve"> (</w:t>
      </w:r>
      <w:proofErr w:type="spellStart"/>
      <w:r w:rsidR="00CB2ADB" w:rsidRPr="00C51CA4">
        <w:t>Calhoun</w:t>
      </w:r>
      <w:proofErr w:type="spellEnd"/>
      <w:r w:rsidR="00CB2ADB" w:rsidRPr="00C51CA4">
        <w:t xml:space="preserve">, </w:t>
      </w:r>
      <w:proofErr w:type="spellStart"/>
      <w:r w:rsidR="00CB2ADB" w:rsidRPr="00C51CA4">
        <w:t>Cann</w:t>
      </w:r>
      <w:proofErr w:type="spellEnd"/>
      <w:r w:rsidR="00CB2ADB" w:rsidRPr="00C51CA4">
        <w:t xml:space="preserve"> &amp; </w:t>
      </w:r>
      <w:proofErr w:type="spellStart"/>
      <w:r w:rsidR="00CB2ADB" w:rsidRPr="00C51CA4">
        <w:t>Tedeschi</w:t>
      </w:r>
      <w:proofErr w:type="spellEnd"/>
      <w:r w:rsidR="00CB2ADB" w:rsidRPr="00C51CA4">
        <w:t>, 2010)</w:t>
      </w:r>
      <w:r w:rsidR="00594945" w:rsidRPr="00C51CA4">
        <w:t xml:space="preserve">. </w:t>
      </w:r>
      <w:r w:rsidR="00881A65" w:rsidRPr="00C51CA4">
        <w:t>Ent</w:t>
      </w:r>
      <w:r w:rsidR="00D41670" w:rsidRPr="00C51CA4">
        <w:t>re ellos</w:t>
      </w:r>
      <w:r w:rsidR="00D41670" w:rsidRPr="00F705EF">
        <w:t xml:space="preserve">, se </w:t>
      </w:r>
      <w:r w:rsidR="00A715F5" w:rsidRPr="00F705EF">
        <w:t xml:space="preserve">ha mencionado la </w:t>
      </w:r>
      <w:proofErr w:type="spellStart"/>
      <w:r w:rsidR="00A715F5" w:rsidRPr="00F705EF">
        <w:t>agradabilidad</w:t>
      </w:r>
      <w:proofErr w:type="spellEnd"/>
      <w:r w:rsidR="00A715F5" w:rsidRPr="00F705EF">
        <w:t>,</w:t>
      </w:r>
      <w:r w:rsidR="00D41670" w:rsidRPr="00F705EF">
        <w:t xml:space="preserve"> el apoyo s</w:t>
      </w:r>
      <w:r w:rsidR="00A715F5" w:rsidRPr="00F705EF">
        <w:t>ocial,</w:t>
      </w:r>
      <w:r w:rsidR="00D41670" w:rsidRPr="00F705EF">
        <w:t xml:space="preserve"> </w:t>
      </w:r>
      <w:r w:rsidRPr="00F705EF">
        <w:t xml:space="preserve">la reevaluación positiva, </w:t>
      </w:r>
      <w:r w:rsidR="00CC0BC0" w:rsidRPr="00F705EF">
        <w:t xml:space="preserve">la </w:t>
      </w:r>
      <w:proofErr w:type="spellStart"/>
      <w:r w:rsidR="00CC0BC0" w:rsidRPr="00F705EF">
        <w:t>rumiación</w:t>
      </w:r>
      <w:proofErr w:type="spellEnd"/>
      <w:r w:rsidR="00CC0BC0" w:rsidRPr="00F705EF">
        <w:t xml:space="preserve"> deliberada, </w:t>
      </w:r>
      <w:r w:rsidR="003D5EB2" w:rsidRPr="00F705EF">
        <w:t xml:space="preserve">el afrontamiento religioso, </w:t>
      </w:r>
      <w:r w:rsidR="00CC0BC0" w:rsidRPr="00F705EF">
        <w:t xml:space="preserve">la </w:t>
      </w:r>
      <w:r w:rsidR="00A715F5" w:rsidRPr="00F705EF">
        <w:t>espiritualidad</w:t>
      </w:r>
      <w:r w:rsidR="002404BE" w:rsidRPr="00F705EF">
        <w:t xml:space="preserve"> y el optimismo</w:t>
      </w:r>
      <w:r w:rsidR="00CC0BC0" w:rsidRPr="00F705EF">
        <w:t xml:space="preserve"> (Avilés, </w:t>
      </w:r>
      <w:proofErr w:type="spellStart"/>
      <w:r w:rsidR="00CC0BC0" w:rsidRPr="00F705EF">
        <w:t>Cova</w:t>
      </w:r>
      <w:proofErr w:type="spellEnd"/>
      <w:r w:rsidR="00CC0BC0" w:rsidRPr="00F705EF">
        <w:t>, Bustos &amp; García, 2014</w:t>
      </w:r>
      <w:r w:rsidR="00BE1BC8" w:rsidRPr="00F705EF">
        <w:t xml:space="preserve">; </w:t>
      </w:r>
      <w:proofErr w:type="spellStart"/>
      <w:r w:rsidR="00BE1BC8" w:rsidRPr="00F705EF">
        <w:t>Bratcovich</w:t>
      </w:r>
      <w:proofErr w:type="spellEnd"/>
      <w:r w:rsidR="00BE1BC8" w:rsidRPr="00F705EF">
        <w:t>, 201</w:t>
      </w:r>
      <w:r w:rsidR="00635C61" w:rsidRPr="00F705EF">
        <w:t xml:space="preserve">0; </w:t>
      </w:r>
      <w:proofErr w:type="spellStart"/>
      <w:r w:rsidR="00801988">
        <w:t>Britton</w:t>
      </w:r>
      <w:proofErr w:type="spellEnd"/>
      <w:r w:rsidR="00801988">
        <w:t xml:space="preserve">, </w:t>
      </w:r>
      <w:proofErr w:type="spellStart"/>
      <w:r w:rsidR="00801988">
        <w:t>LaLonde</w:t>
      </w:r>
      <w:proofErr w:type="spellEnd"/>
      <w:r w:rsidR="00801988">
        <w:t>,</w:t>
      </w:r>
      <w:r w:rsidR="006F0D09">
        <w:t xml:space="preserve"> </w:t>
      </w:r>
      <w:proofErr w:type="spellStart"/>
      <w:r w:rsidR="006F0D09">
        <w:t>Oshio</w:t>
      </w:r>
      <w:proofErr w:type="spellEnd"/>
      <w:r w:rsidR="00801988">
        <w:t xml:space="preserve"> &amp; </w:t>
      </w:r>
      <w:proofErr w:type="spellStart"/>
      <w:r w:rsidR="00801988">
        <w:t>Taku</w:t>
      </w:r>
      <w:proofErr w:type="spellEnd"/>
      <w:r w:rsidR="00801988">
        <w:t xml:space="preserve">, </w:t>
      </w:r>
      <w:r w:rsidR="00801988" w:rsidRPr="00855CAF">
        <w:t>2019</w:t>
      </w:r>
      <w:r w:rsidR="00801988">
        <w:t xml:space="preserve">; </w:t>
      </w:r>
      <w:r w:rsidR="00A715F5" w:rsidRPr="00F705EF">
        <w:t xml:space="preserve">Cárdenas-Castro, </w:t>
      </w:r>
      <w:proofErr w:type="spellStart"/>
      <w:r w:rsidR="00A715F5" w:rsidRPr="00F705EF">
        <w:t>Faúndez</w:t>
      </w:r>
      <w:proofErr w:type="spellEnd"/>
      <w:r w:rsidR="00A715F5" w:rsidRPr="00F705EF">
        <w:t xml:space="preserve">-Abarca, Arancibia-Martini &amp; </w:t>
      </w:r>
      <w:proofErr w:type="spellStart"/>
      <w:r w:rsidR="00A715F5" w:rsidRPr="00F705EF">
        <w:t>Ceruti-Mahn</w:t>
      </w:r>
      <w:proofErr w:type="spellEnd"/>
      <w:r w:rsidR="00A715F5" w:rsidRPr="00F705EF">
        <w:t xml:space="preserve">, 2017; </w:t>
      </w:r>
      <w:r w:rsidR="006F58BC" w:rsidRPr="00F705EF">
        <w:t>Levi-</w:t>
      </w:r>
      <w:proofErr w:type="spellStart"/>
      <w:r w:rsidR="006F58BC" w:rsidRPr="00F705EF">
        <w:t>Belz</w:t>
      </w:r>
      <w:proofErr w:type="spellEnd"/>
      <w:r w:rsidR="006F58BC" w:rsidRPr="00F705EF">
        <w:t xml:space="preserve">, 2019; </w:t>
      </w:r>
      <w:proofErr w:type="spellStart"/>
      <w:r w:rsidR="003D5EB2" w:rsidRPr="00F705EF">
        <w:t>Ochu</w:t>
      </w:r>
      <w:proofErr w:type="spellEnd"/>
      <w:r w:rsidR="003D5EB2" w:rsidRPr="00F705EF">
        <w:t xml:space="preserve">, Davis, Magyar-Russell, </w:t>
      </w:r>
      <w:proofErr w:type="spellStart"/>
      <w:r w:rsidR="003D5EB2" w:rsidRPr="00F705EF">
        <w:t>O´Grady</w:t>
      </w:r>
      <w:proofErr w:type="spellEnd"/>
      <w:r w:rsidR="003D5EB2" w:rsidRPr="00F705EF">
        <w:t xml:space="preserve"> &amp; Aten, 2018;</w:t>
      </w:r>
      <w:r w:rsidR="002404BE" w:rsidRPr="00F705EF">
        <w:t xml:space="preserve"> </w:t>
      </w:r>
      <w:proofErr w:type="spellStart"/>
      <w:r w:rsidR="002404BE" w:rsidRPr="00F705EF">
        <w:t>Shand</w:t>
      </w:r>
      <w:proofErr w:type="spellEnd"/>
      <w:r w:rsidR="002404BE" w:rsidRPr="00F705EF">
        <w:t xml:space="preserve">, </w:t>
      </w:r>
      <w:proofErr w:type="spellStart"/>
      <w:r w:rsidR="002404BE" w:rsidRPr="00F705EF">
        <w:t>Cowlishaw</w:t>
      </w:r>
      <w:proofErr w:type="spellEnd"/>
      <w:r w:rsidR="002404BE" w:rsidRPr="00F705EF">
        <w:t xml:space="preserve">, </w:t>
      </w:r>
      <w:proofErr w:type="spellStart"/>
      <w:r w:rsidR="002404BE" w:rsidRPr="00F705EF">
        <w:t>Brooker</w:t>
      </w:r>
      <w:proofErr w:type="spellEnd"/>
      <w:r w:rsidR="002404BE" w:rsidRPr="00F705EF">
        <w:t>,</w:t>
      </w:r>
      <w:r w:rsidR="006F0D09">
        <w:t xml:space="preserve">  </w:t>
      </w:r>
      <w:proofErr w:type="spellStart"/>
      <w:r w:rsidR="006F0D09">
        <w:t>Burney</w:t>
      </w:r>
      <w:proofErr w:type="spellEnd"/>
      <w:r w:rsidR="002404BE" w:rsidRPr="00F705EF">
        <w:t xml:space="preserve"> &amp; </w:t>
      </w:r>
      <w:proofErr w:type="spellStart"/>
      <w:r w:rsidR="002404BE" w:rsidRPr="00F705EF">
        <w:t>Ricciardelli</w:t>
      </w:r>
      <w:proofErr w:type="spellEnd"/>
      <w:r w:rsidR="002404BE" w:rsidRPr="00F705EF">
        <w:t>, 2015;</w:t>
      </w:r>
      <w:r w:rsidR="003D5EB2" w:rsidRPr="00F705EF">
        <w:t xml:space="preserve"> </w:t>
      </w:r>
      <w:r w:rsidR="006F0D09">
        <w:t>Shaw, Joseph</w:t>
      </w:r>
      <w:r w:rsidR="000071C6" w:rsidRPr="00F705EF">
        <w:t xml:space="preserve"> &amp; </w:t>
      </w:r>
      <w:proofErr w:type="spellStart"/>
      <w:r w:rsidR="000071C6" w:rsidRPr="00F705EF">
        <w:t>Linley</w:t>
      </w:r>
      <w:proofErr w:type="spellEnd"/>
      <w:r w:rsidR="000071C6" w:rsidRPr="00F705EF">
        <w:t xml:space="preserve">, 2005; </w:t>
      </w:r>
      <w:proofErr w:type="spellStart"/>
      <w:r w:rsidR="00635C61" w:rsidRPr="00F705EF">
        <w:t>Schultz</w:t>
      </w:r>
      <w:proofErr w:type="spellEnd"/>
      <w:r w:rsidR="00635C61" w:rsidRPr="00F705EF">
        <w:t xml:space="preserve">, </w:t>
      </w:r>
      <w:proofErr w:type="spellStart"/>
      <w:r w:rsidR="00635C61" w:rsidRPr="00F705EF">
        <w:t>Tallman</w:t>
      </w:r>
      <w:proofErr w:type="spellEnd"/>
      <w:r w:rsidR="00635C61" w:rsidRPr="00F705EF">
        <w:t xml:space="preserve"> &amp; </w:t>
      </w:r>
      <w:proofErr w:type="spellStart"/>
      <w:r w:rsidR="00635C61" w:rsidRPr="00F705EF">
        <w:t>Altamier</w:t>
      </w:r>
      <w:proofErr w:type="spellEnd"/>
      <w:r w:rsidR="00635C61" w:rsidRPr="00F705EF">
        <w:t>, 2010</w:t>
      </w:r>
      <w:r w:rsidR="00A715F5" w:rsidRPr="00F705EF">
        <w:t xml:space="preserve">; </w:t>
      </w:r>
      <w:proofErr w:type="spellStart"/>
      <w:r w:rsidR="00A715F5" w:rsidRPr="00F705EF">
        <w:t>Tashiro</w:t>
      </w:r>
      <w:proofErr w:type="spellEnd"/>
      <w:r w:rsidR="00A715F5" w:rsidRPr="00F705EF">
        <w:t xml:space="preserve"> &amp; </w:t>
      </w:r>
      <w:proofErr w:type="spellStart"/>
      <w:r w:rsidR="00A715F5" w:rsidRPr="00F705EF">
        <w:t>Frazier</w:t>
      </w:r>
      <w:proofErr w:type="spellEnd"/>
      <w:r w:rsidR="00A715F5" w:rsidRPr="00F705EF">
        <w:t>, 2003</w:t>
      </w:r>
      <w:r w:rsidR="00635C61" w:rsidRPr="00F705EF">
        <w:t>).</w:t>
      </w:r>
      <w:r w:rsidRPr="00F705EF">
        <w:t xml:space="preserve"> </w:t>
      </w:r>
    </w:p>
    <w:p w14:paraId="3C8E3AB5" w14:textId="384258F0" w:rsidR="00F705EF" w:rsidRDefault="00594945" w:rsidP="00301339">
      <w:pPr>
        <w:spacing w:after="0" w:line="240" w:lineRule="auto"/>
        <w:ind w:firstLine="720"/>
      </w:pPr>
      <w:r w:rsidRPr="00F705EF">
        <w:t>Sin embargo,</w:t>
      </w:r>
      <w:r w:rsidR="00E06E2D" w:rsidRPr="00F705EF">
        <w:t xml:space="preserve"> un factor</w:t>
      </w:r>
      <w:r w:rsidR="00BA4CD6" w:rsidRPr="00F705EF">
        <w:t xml:space="preserve"> que ha sido escasamente</w:t>
      </w:r>
      <w:r w:rsidR="00A715F5" w:rsidRPr="00F705EF">
        <w:t xml:space="preserve"> explorado</w:t>
      </w:r>
      <w:r w:rsidR="00E87CF3">
        <w:t xml:space="preserve"> es si el perdón</w:t>
      </w:r>
      <w:r w:rsidR="003D17B1" w:rsidRPr="00F705EF">
        <w:t>,</w:t>
      </w:r>
      <w:r w:rsidR="00E87CF3">
        <w:t xml:space="preserve"> entendido</w:t>
      </w:r>
      <w:r w:rsidR="003D17B1" w:rsidRPr="00F705EF">
        <w:t xml:space="preserve"> como</w:t>
      </w:r>
      <w:r w:rsidR="00E87CF3">
        <w:t xml:space="preserve"> una tendencia estable, dirigido</w:t>
      </w:r>
      <w:r w:rsidR="00FE553E" w:rsidRPr="00F705EF">
        <w:t xml:space="preserve"> </w:t>
      </w:r>
      <w:r w:rsidR="00881A65" w:rsidRPr="00F705EF">
        <w:t xml:space="preserve">tanto </w:t>
      </w:r>
      <w:r w:rsidR="00FE553E" w:rsidRPr="00F705EF">
        <w:t xml:space="preserve">a otros como </w:t>
      </w:r>
      <w:r w:rsidR="005C084F" w:rsidRPr="00F705EF">
        <w:t xml:space="preserve">a sí mismo, </w:t>
      </w:r>
      <w:r w:rsidRPr="00F705EF">
        <w:t xml:space="preserve">se asocia a mayores </w:t>
      </w:r>
      <w:r w:rsidR="00BA4CD6" w:rsidRPr="00F705EF">
        <w:t xml:space="preserve">niveles de CPT </w:t>
      </w:r>
      <w:r w:rsidRPr="00F705EF">
        <w:t>en el contex</w:t>
      </w:r>
      <w:r w:rsidR="00881A65" w:rsidRPr="00F705EF">
        <w:t>to específico del divorcio-</w:t>
      </w:r>
      <w:r w:rsidRPr="00F705EF">
        <w:t>separaci</w:t>
      </w:r>
      <w:r w:rsidR="00881A65" w:rsidRPr="00F705EF">
        <w:t>ón</w:t>
      </w:r>
      <w:r w:rsidR="00A715F5" w:rsidRPr="00F705EF">
        <w:t xml:space="preserve">, </w:t>
      </w:r>
      <w:r w:rsidR="00090D70" w:rsidRPr="00F705EF">
        <w:t>pese a que</w:t>
      </w:r>
      <w:r w:rsidR="00482AF0" w:rsidRPr="00F705EF">
        <w:t xml:space="preserve"> </w:t>
      </w:r>
      <w:r w:rsidR="005C084F" w:rsidRPr="00F705EF">
        <w:t>es</w:t>
      </w:r>
      <w:r w:rsidR="004D4542" w:rsidRPr="00F705EF">
        <w:t xml:space="preserve"> </w:t>
      </w:r>
      <w:r w:rsidR="00DF7124" w:rsidRPr="00F705EF">
        <w:t xml:space="preserve">posible </w:t>
      </w:r>
      <w:proofErr w:type="spellStart"/>
      <w:r w:rsidR="00DF7124" w:rsidRPr="00F705EF">
        <w:t>hipotetizar</w:t>
      </w:r>
      <w:proofErr w:type="spellEnd"/>
      <w:r w:rsidR="00BA4CD6" w:rsidRPr="00F705EF">
        <w:t xml:space="preserve"> </w:t>
      </w:r>
      <w:r w:rsidR="002737ED" w:rsidRPr="00F705EF">
        <w:t>la existencia de un vínculo teórico entr</w:t>
      </w:r>
      <w:r w:rsidR="00090D70" w:rsidRPr="00F705EF">
        <w:t>e ambas variables</w:t>
      </w:r>
      <w:r w:rsidR="00DF7124" w:rsidRPr="00F705EF">
        <w:t>, siendo e</w:t>
      </w:r>
      <w:r w:rsidR="00090D70" w:rsidRPr="00F705EF">
        <w:t xml:space="preserve">ste el foco del presente estudio. </w:t>
      </w:r>
    </w:p>
    <w:p w14:paraId="51CC047C" w14:textId="77777777" w:rsidR="00301339" w:rsidRPr="00F705EF" w:rsidRDefault="00301339" w:rsidP="00301339">
      <w:pPr>
        <w:spacing w:after="0" w:line="240" w:lineRule="auto"/>
        <w:ind w:firstLine="720"/>
      </w:pPr>
    </w:p>
    <w:p w14:paraId="7F05C58C" w14:textId="77777777" w:rsidR="006136D9" w:rsidRPr="00F705EF" w:rsidRDefault="00594945" w:rsidP="00301339">
      <w:pPr>
        <w:spacing w:after="0" w:line="240" w:lineRule="auto"/>
        <w:rPr>
          <w:b/>
        </w:rPr>
      </w:pPr>
      <w:r w:rsidRPr="00F705EF">
        <w:rPr>
          <w:b/>
        </w:rPr>
        <w:t>Crecimiento Postraumático e</w:t>
      </w:r>
      <w:r w:rsidR="00787391" w:rsidRPr="00F705EF">
        <w:rPr>
          <w:b/>
        </w:rPr>
        <w:t>n el Contexto del Divorcio-</w:t>
      </w:r>
      <w:r w:rsidRPr="00F705EF">
        <w:rPr>
          <w:b/>
        </w:rPr>
        <w:t>Separación</w:t>
      </w:r>
    </w:p>
    <w:p w14:paraId="1C85D58F" w14:textId="0AC1A013" w:rsidR="003E6C43" w:rsidRPr="0034525E" w:rsidRDefault="00361F28" w:rsidP="00301339">
      <w:pPr>
        <w:spacing w:after="0" w:line="240" w:lineRule="auto"/>
        <w:rPr>
          <w:color w:val="222222"/>
        </w:rPr>
      </w:pPr>
      <w:r w:rsidRPr="00F705EF">
        <w:t>E</w:t>
      </w:r>
      <w:r w:rsidR="00594945" w:rsidRPr="00F705EF">
        <w:rPr>
          <w:highlight w:val="white"/>
        </w:rPr>
        <w:t>l CPT ha sido investigado en diversos contextos, tales como guerras, atentados,</w:t>
      </w:r>
      <w:r w:rsidR="00A9732C" w:rsidRPr="00F705EF">
        <w:rPr>
          <w:highlight w:val="white"/>
        </w:rPr>
        <w:t xml:space="preserve"> desastres naturales, </w:t>
      </w:r>
      <w:r w:rsidR="00DF1B13">
        <w:rPr>
          <w:highlight w:val="white"/>
        </w:rPr>
        <w:t xml:space="preserve">víctimas de violencia política, </w:t>
      </w:r>
      <w:r w:rsidR="00594945" w:rsidRPr="00F705EF">
        <w:rPr>
          <w:highlight w:val="white"/>
        </w:rPr>
        <w:t xml:space="preserve">enfermedades, violencia de pareja, </w:t>
      </w:r>
      <w:r w:rsidRPr="00F705EF">
        <w:rPr>
          <w:highlight w:val="white"/>
        </w:rPr>
        <w:t xml:space="preserve">infidelidad, </w:t>
      </w:r>
      <w:r w:rsidR="00594945" w:rsidRPr="00F705EF">
        <w:rPr>
          <w:highlight w:val="white"/>
        </w:rPr>
        <w:t xml:space="preserve">entre </w:t>
      </w:r>
      <w:r w:rsidR="00594945" w:rsidRPr="00F705EF">
        <w:t>otros (</w:t>
      </w:r>
      <w:proofErr w:type="spellStart"/>
      <w:r w:rsidR="00A9732C" w:rsidRPr="00F705EF">
        <w:rPr>
          <w:color w:val="222222"/>
        </w:rPr>
        <w:t>Andrades</w:t>
      </w:r>
      <w:proofErr w:type="spellEnd"/>
      <w:r w:rsidR="00A9732C" w:rsidRPr="00F705EF">
        <w:rPr>
          <w:color w:val="222222"/>
        </w:rPr>
        <w:t>, García, Reyes-Reyes, Martínez</w:t>
      </w:r>
      <w:r w:rsidR="00665129">
        <w:rPr>
          <w:color w:val="222222"/>
        </w:rPr>
        <w:t>-Arias</w:t>
      </w:r>
      <w:r w:rsidR="00A9732C" w:rsidRPr="00F705EF">
        <w:rPr>
          <w:color w:val="222222"/>
        </w:rPr>
        <w:t xml:space="preserve"> &amp; </w:t>
      </w:r>
      <w:proofErr w:type="spellStart"/>
      <w:r w:rsidR="00A9732C" w:rsidRPr="00F705EF">
        <w:rPr>
          <w:color w:val="222222"/>
        </w:rPr>
        <w:t>Calonge</w:t>
      </w:r>
      <w:proofErr w:type="spellEnd"/>
      <w:r w:rsidR="00A9732C" w:rsidRPr="00F705EF">
        <w:rPr>
          <w:color w:val="222222"/>
        </w:rPr>
        <w:t xml:space="preserve">, 2016; </w:t>
      </w:r>
      <w:proofErr w:type="spellStart"/>
      <w:r w:rsidR="00C51CA4">
        <w:t>Boyle</w:t>
      </w:r>
      <w:proofErr w:type="spellEnd"/>
      <w:r w:rsidR="00C51CA4">
        <w:t xml:space="preserve">, </w:t>
      </w:r>
      <w:proofErr w:type="spellStart"/>
      <w:r w:rsidR="0034525E">
        <w:t>Stanton</w:t>
      </w:r>
      <w:proofErr w:type="spellEnd"/>
      <w:r w:rsidR="0034525E">
        <w:t xml:space="preserve">, </w:t>
      </w:r>
      <w:proofErr w:type="spellStart"/>
      <w:r w:rsidR="0034525E">
        <w:t>Ganz</w:t>
      </w:r>
      <w:proofErr w:type="spellEnd"/>
      <w:r w:rsidR="0034525E">
        <w:t xml:space="preserve"> &amp; </w:t>
      </w:r>
      <w:proofErr w:type="spellStart"/>
      <w:r w:rsidR="0034525E">
        <w:t>Bower</w:t>
      </w:r>
      <w:proofErr w:type="spellEnd"/>
      <w:r w:rsidR="0034525E">
        <w:t>, 2016;</w:t>
      </w:r>
      <w:r w:rsidR="0034525E">
        <w:rPr>
          <w:color w:val="222222"/>
        </w:rPr>
        <w:t xml:space="preserve"> </w:t>
      </w:r>
      <w:proofErr w:type="spellStart"/>
      <w:r w:rsidRPr="00F705EF">
        <w:t>Brossi</w:t>
      </w:r>
      <w:proofErr w:type="spellEnd"/>
      <w:r w:rsidRPr="00F705EF">
        <w:t xml:space="preserve">, Rolling, </w:t>
      </w:r>
      <w:proofErr w:type="spellStart"/>
      <w:r w:rsidRPr="00F705EF">
        <w:t>Gaffney</w:t>
      </w:r>
      <w:proofErr w:type="spellEnd"/>
      <w:r w:rsidRPr="00F705EF">
        <w:t xml:space="preserve"> &amp; </w:t>
      </w:r>
      <w:proofErr w:type="spellStart"/>
      <w:r w:rsidRPr="00F705EF">
        <w:t>Kitch</w:t>
      </w:r>
      <w:proofErr w:type="spellEnd"/>
      <w:r w:rsidRPr="00F705EF">
        <w:t xml:space="preserve">, 2019; </w:t>
      </w:r>
      <w:r w:rsidR="00594945" w:rsidRPr="00F705EF">
        <w:t xml:space="preserve">Fischer, 2006; </w:t>
      </w:r>
      <w:proofErr w:type="spellStart"/>
      <w:r w:rsidR="006F0D09">
        <w:t>Heintzelman</w:t>
      </w:r>
      <w:proofErr w:type="spellEnd"/>
      <w:r w:rsidR="006F0D09">
        <w:t xml:space="preserve">, </w:t>
      </w:r>
      <w:proofErr w:type="spellStart"/>
      <w:r w:rsidR="006F0D09">
        <w:t>Mudrock</w:t>
      </w:r>
      <w:proofErr w:type="spellEnd"/>
      <w:r w:rsidR="006F0D09">
        <w:t xml:space="preserve">,  </w:t>
      </w:r>
      <w:proofErr w:type="spellStart"/>
      <w:r w:rsidR="006F0D09">
        <w:t>Krycak</w:t>
      </w:r>
      <w:proofErr w:type="spellEnd"/>
      <w:r w:rsidR="006F0D09">
        <w:t xml:space="preserve"> &amp;</w:t>
      </w:r>
      <w:r w:rsidRPr="00F705EF">
        <w:t xml:space="preserve"> </w:t>
      </w:r>
      <w:proofErr w:type="spellStart"/>
      <w:r w:rsidRPr="00F705EF">
        <w:t>Seay</w:t>
      </w:r>
      <w:proofErr w:type="spellEnd"/>
      <w:r w:rsidRPr="00F705EF">
        <w:t xml:space="preserve">, 2014; </w:t>
      </w:r>
      <w:r w:rsidR="00473091" w:rsidRPr="00F705EF">
        <w:rPr>
          <w:color w:val="222222"/>
        </w:rPr>
        <w:t xml:space="preserve">Ochoa, </w:t>
      </w:r>
      <w:proofErr w:type="spellStart"/>
      <w:r w:rsidR="00473091" w:rsidRPr="00F705EF">
        <w:rPr>
          <w:color w:val="222222"/>
        </w:rPr>
        <w:t>Casellas</w:t>
      </w:r>
      <w:proofErr w:type="spellEnd"/>
      <w:r w:rsidR="00473091" w:rsidRPr="00F705EF">
        <w:rPr>
          <w:color w:val="222222"/>
        </w:rPr>
        <w:t xml:space="preserve">-Grau, Vives, Font &amp; </w:t>
      </w:r>
      <w:proofErr w:type="spellStart"/>
      <w:r w:rsidR="00473091" w:rsidRPr="00F705EF">
        <w:rPr>
          <w:color w:val="222222"/>
        </w:rPr>
        <w:t>Borrás</w:t>
      </w:r>
      <w:proofErr w:type="spellEnd"/>
      <w:r w:rsidR="00473091" w:rsidRPr="00F705EF">
        <w:rPr>
          <w:color w:val="222222"/>
        </w:rPr>
        <w:t xml:space="preserve">, 2016; </w:t>
      </w:r>
      <w:r w:rsidR="000C198C">
        <w:rPr>
          <w:color w:val="222222"/>
        </w:rPr>
        <w:t xml:space="preserve">Reyes, </w:t>
      </w:r>
      <w:proofErr w:type="spellStart"/>
      <w:r w:rsidR="000C198C">
        <w:rPr>
          <w:color w:val="222222"/>
        </w:rPr>
        <w:t>Grondona-Opazo</w:t>
      </w:r>
      <w:proofErr w:type="spellEnd"/>
      <w:r w:rsidR="000C198C">
        <w:rPr>
          <w:color w:val="222222"/>
        </w:rPr>
        <w:t xml:space="preserve">, Rodríguez &amp; Páez, 2018; </w:t>
      </w:r>
      <w:proofErr w:type="spellStart"/>
      <w:r w:rsidR="00BD15B9">
        <w:t>Schultz</w:t>
      </w:r>
      <w:proofErr w:type="spellEnd"/>
      <w:r w:rsidR="00BD15B9">
        <w:t xml:space="preserve"> et al.</w:t>
      </w:r>
      <w:r w:rsidR="00594945" w:rsidRPr="00F705EF">
        <w:rPr>
          <w:highlight w:val="white"/>
        </w:rPr>
        <w:t>, 2010;</w:t>
      </w:r>
      <w:r w:rsidR="003E6C43" w:rsidRPr="00F705EF">
        <w:rPr>
          <w:highlight w:val="white"/>
        </w:rPr>
        <w:t xml:space="preserve"> </w:t>
      </w:r>
      <w:proofErr w:type="spellStart"/>
      <w:r w:rsidR="006F0D09">
        <w:t>Üzar-Özçetin</w:t>
      </w:r>
      <w:proofErr w:type="spellEnd"/>
      <w:r w:rsidR="003E6C43" w:rsidRPr="00F705EF">
        <w:t xml:space="preserve"> &amp; </w:t>
      </w:r>
      <w:proofErr w:type="spellStart"/>
      <w:r w:rsidR="003E6C43" w:rsidRPr="00F705EF">
        <w:t>Hiçdurmaz</w:t>
      </w:r>
      <w:proofErr w:type="spellEnd"/>
      <w:r w:rsidR="003E6C43" w:rsidRPr="00F705EF">
        <w:t>, 2019</w:t>
      </w:r>
      <w:r w:rsidR="00376C26" w:rsidRPr="00F705EF">
        <w:t>; Yang et al., 2019</w:t>
      </w:r>
      <w:r w:rsidR="00594945" w:rsidRPr="00F705EF">
        <w:rPr>
          <w:highlight w:val="white"/>
        </w:rPr>
        <w:t xml:space="preserve">). </w:t>
      </w:r>
    </w:p>
    <w:p w14:paraId="1A3F4BE1" w14:textId="3FC2B54D" w:rsidR="00166FEB" w:rsidRPr="00F705EF" w:rsidRDefault="00594945" w:rsidP="00E87CF3">
      <w:pPr>
        <w:spacing w:after="0" w:line="240" w:lineRule="auto"/>
        <w:ind w:firstLine="720"/>
      </w:pPr>
      <w:r w:rsidRPr="00F705EF">
        <w:rPr>
          <w:highlight w:val="white"/>
        </w:rPr>
        <w:lastRenderedPageBreak/>
        <w:t xml:space="preserve">Un ámbito en el que también </w:t>
      </w:r>
      <w:r w:rsidR="00090D70" w:rsidRPr="00F705EF">
        <w:rPr>
          <w:highlight w:val="white"/>
        </w:rPr>
        <w:t>ha comenzado a explorarse</w:t>
      </w:r>
      <w:r w:rsidR="003D17B1" w:rsidRPr="00F705EF">
        <w:rPr>
          <w:highlight w:val="white"/>
        </w:rPr>
        <w:t xml:space="preserve"> el CPT</w:t>
      </w:r>
      <w:r w:rsidRPr="00F705EF">
        <w:rPr>
          <w:highlight w:val="white"/>
        </w:rPr>
        <w:t xml:space="preserve"> es en el marco de las rupturas amorosas</w:t>
      </w:r>
      <w:r w:rsidRPr="00F705EF">
        <w:t>.</w:t>
      </w:r>
      <w:r w:rsidRPr="00F705EF">
        <w:rPr>
          <w:color w:val="FF0000"/>
        </w:rPr>
        <w:t xml:space="preserve"> </w:t>
      </w:r>
      <w:r w:rsidRPr="00F705EF">
        <w:t xml:space="preserve">Las investigaciones realizadas en </w:t>
      </w:r>
      <w:r w:rsidR="00612AFE" w:rsidRPr="00F705EF">
        <w:t xml:space="preserve">este contexto </w:t>
      </w:r>
      <w:r w:rsidRPr="00F705EF">
        <w:t xml:space="preserve">reportan que </w:t>
      </w:r>
      <w:r w:rsidR="00361F28" w:rsidRPr="00F705EF">
        <w:t xml:space="preserve">si bien </w:t>
      </w:r>
      <w:r w:rsidRPr="00F705EF">
        <w:t xml:space="preserve">las consecuencias que se experimentan con mayor frecuencia tras la pérdida de </w:t>
      </w:r>
      <w:r w:rsidR="00612AFE" w:rsidRPr="00F705EF">
        <w:t>una pareja son tristez</w:t>
      </w:r>
      <w:r w:rsidR="005119A1" w:rsidRPr="00F705EF">
        <w:t>a,</w:t>
      </w:r>
      <w:r w:rsidR="00A92D4F" w:rsidRPr="00F705EF">
        <w:t xml:space="preserve"> enojo,</w:t>
      </w:r>
      <w:r w:rsidR="005119A1" w:rsidRPr="00F705EF">
        <w:t xml:space="preserve"> disminución de la autoestima,</w:t>
      </w:r>
      <w:r w:rsidRPr="00F705EF">
        <w:t xml:space="preserve"> </w:t>
      </w:r>
      <w:r w:rsidR="00612AFE" w:rsidRPr="00F705EF">
        <w:t xml:space="preserve">síntomas </w:t>
      </w:r>
      <w:r w:rsidR="005119A1" w:rsidRPr="00F705EF">
        <w:t xml:space="preserve">de </w:t>
      </w:r>
      <w:r w:rsidR="00612AFE" w:rsidRPr="00F705EF">
        <w:t>depresión y</w:t>
      </w:r>
      <w:r w:rsidRPr="00F705EF">
        <w:t xml:space="preserve"> ansiedad</w:t>
      </w:r>
      <w:r w:rsidR="005119A1" w:rsidRPr="00F705EF">
        <w:t>,</w:t>
      </w:r>
      <w:r w:rsidRPr="00F705EF">
        <w:t xml:space="preserve"> </w:t>
      </w:r>
      <w:r w:rsidR="00612AFE" w:rsidRPr="00F705EF">
        <w:t xml:space="preserve">entre otros </w:t>
      </w:r>
      <w:r w:rsidRPr="00F705EF">
        <w:t xml:space="preserve">(Donald, </w:t>
      </w:r>
      <w:proofErr w:type="spellStart"/>
      <w:r w:rsidRPr="00F705EF">
        <w:t>Dower</w:t>
      </w:r>
      <w:proofErr w:type="spellEnd"/>
      <w:r w:rsidRPr="00F705EF">
        <w:t>, Correa-</w:t>
      </w:r>
      <w:proofErr w:type="spellStart"/>
      <w:r w:rsidRPr="00F705EF">
        <w:t>Velez</w:t>
      </w:r>
      <w:proofErr w:type="spellEnd"/>
      <w:r w:rsidRPr="00F705EF">
        <w:t xml:space="preserve"> &amp; Jones, 200</w:t>
      </w:r>
      <w:r w:rsidR="00904217">
        <w:t xml:space="preserve">6; </w:t>
      </w:r>
      <w:proofErr w:type="spellStart"/>
      <w:r w:rsidR="005119A1" w:rsidRPr="00F705EF">
        <w:t>Keller</w:t>
      </w:r>
      <w:proofErr w:type="spellEnd"/>
      <w:r w:rsidR="005119A1" w:rsidRPr="00F705EF">
        <w:t xml:space="preserve"> &amp; </w:t>
      </w:r>
      <w:proofErr w:type="spellStart"/>
      <w:r w:rsidR="005119A1" w:rsidRPr="00F705EF">
        <w:t>Nesse</w:t>
      </w:r>
      <w:proofErr w:type="spellEnd"/>
      <w:r w:rsidR="005119A1" w:rsidRPr="00F705EF">
        <w:t xml:space="preserve">, 2005; </w:t>
      </w:r>
      <w:proofErr w:type="spellStart"/>
      <w:r w:rsidR="005119A1" w:rsidRPr="00F705EF">
        <w:t>Locker</w:t>
      </w:r>
      <w:proofErr w:type="spellEnd"/>
      <w:r w:rsidR="005119A1" w:rsidRPr="00F705EF">
        <w:t xml:space="preserve">, </w:t>
      </w:r>
      <w:proofErr w:type="spellStart"/>
      <w:r w:rsidR="005119A1" w:rsidRPr="00F705EF">
        <w:t>McIntosh</w:t>
      </w:r>
      <w:proofErr w:type="spellEnd"/>
      <w:r w:rsidR="005119A1" w:rsidRPr="00F705EF">
        <w:t xml:space="preserve">, </w:t>
      </w:r>
      <w:proofErr w:type="spellStart"/>
      <w:r w:rsidR="005119A1" w:rsidRPr="00F705EF">
        <w:t>Hackney</w:t>
      </w:r>
      <w:proofErr w:type="spellEnd"/>
      <w:r w:rsidR="005119A1" w:rsidRPr="00F705EF">
        <w:t xml:space="preserve">, Wilson &amp; </w:t>
      </w:r>
      <w:proofErr w:type="spellStart"/>
      <w:r w:rsidR="005119A1" w:rsidRPr="00F705EF">
        <w:t>Wiegand</w:t>
      </w:r>
      <w:proofErr w:type="spellEnd"/>
      <w:r w:rsidR="005119A1" w:rsidRPr="00F705EF">
        <w:t xml:space="preserve">, 2010; </w:t>
      </w:r>
      <w:proofErr w:type="spellStart"/>
      <w:r w:rsidR="005119A1" w:rsidRPr="00F705EF">
        <w:t>Sbarra</w:t>
      </w:r>
      <w:proofErr w:type="spellEnd"/>
      <w:r w:rsidR="005119A1" w:rsidRPr="00F705EF">
        <w:t>, 2006)</w:t>
      </w:r>
      <w:r w:rsidR="00A92D4F" w:rsidRPr="00F705EF">
        <w:t xml:space="preserve">, </w:t>
      </w:r>
      <w:r w:rsidR="002B47F4" w:rsidRPr="00F705EF">
        <w:t xml:space="preserve"> también se ha concluido que el CPT</w:t>
      </w:r>
      <w:r w:rsidR="00D33836" w:rsidRPr="00F705EF">
        <w:t xml:space="preserve"> es una respuesta posible </w:t>
      </w:r>
      <w:r w:rsidR="00361F28" w:rsidRPr="00F705EF">
        <w:t>(</w:t>
      </w:r>
      <w:r w:rsidR="00B23B0E" w:rsidRPr="00F705EF">
        <w:t xml:space="preserve">Bustos, 2011; </w:t>
      </w:r>
      <w:proofErr w:type="spellStart"/>
      <w:r w:rsidR="00D33836" w:rsidRPr="00F705EF">
        <w:t>Kumrei</w:t>
      </w:r>
      <w:proofErr w:type="spellEnd"/>
      <w:r w:rsidR="00D33836" w:rsidRPr="00F705EF">
        <w:t xml:space="preserve">, </w:t>
      </w:r>
      <w:proofErr w:type="spellStart"/>
      <w:r w:rsidR="00D33836" w:rsidRPr="00F705EF">
        <w:t>Mahoney</w:t>
      </w:r>
      <w:proofErr w:type="spellEnd"/>
      <w:r w:rsidR="00D33836" w:rsidRPr="00F705EF">
        <w:t xml:space="preserve"> &amp; </w:t>
      </w:r>
      <w:proofErr w:type="spellStart"/>
      <w:r w:rsidR="00D33836" w:rsidRPr="00F705EF">
        <w:t>Pargament</w:t>
      </w:r>
      <w:proofErr w:type="spellEnd"/>
      <w:r w:rsidR="00D33836" w:rsidRPr="00F705EF">
        <w:t xml:space="preserve">, 2009; </w:t>
      </w:r>
      <w:r w:rsidR="00B23B0E" w:rsidRPr="00F705EF">
        <w:t xml:space="preserve">Lamela, </w:t>
      </w:r>
      <w:proofErr w:type="spellStart"/>
      <w:r w:rsidR="00B23B0E" w:rsidRPr="00F705EF">
        <w:t>Figueiredo</w:t>
      </w:r>
      <w:proofErr w:type="spellEnd"/>
      <w:r w:rsidR="00B23B0E" w:rsidRPr="00F705EF">
        <w:t xml:space="preserve">, Bastos &amp; </w:t>
      </w:r>
      <w:proofErr w:type="spellStart"/>
      <w:r w:rsidR="00B23B0E" w:rsidRPr="00F705EF">
        <w:t>Martins</w:t>
      </w:r>
      <w:proofErr w:type="spellEnd"/>
      <w:r w:rsidR="00B23B0E" w:rsidRPr="00F705EF">
        <w:t xml:space="preserve">, 2013; </w:t>
      </w:r>
      <w:r w:rsidR="008055BA" w:rsidRPr="00F705EF">
        <w:t xml:space="preserve">Marshall,  </w:t>
      </w:r>
      <w:proofErr w:type="spellStart"/>
      <w:r w:rsidR="008055BA" w:rsidRPr="00F705EF">
        <w:t>Bejanyan</w:t>
      </w:r>
      <w:proofErr w:type="spellEnd"/>
      <w:r w:rsidR="008055BA" w:rsidRPr="00F705EF">
        <w:t xml:space="preserve"> &amp; </w:t>
      </w:r>
      <w:proofErr w:type="spellStart"/>
      <w:r w:rsidR="008055BA" w:rsidRPr="00F705EF">
        <w:t>Ferenczi</w:t>
      </w:r>
      <w:proofErr w:type="spellEnd"/>
      <w:r w:rsidR="008055BA" w:rsidRPr="00F705EF">
        <w:t>, 2013;</w:t>
      </w:r>
      <w:r w:rsidR="006F0D09">
        <w:t xml:space="preserve"> </w:t>
      </w:r>
      <w:proofErr w:type="spellStart"/>
      <w:r w:rsidR="00F720CE" w:rsidRPr="00F705EF">
        <w:t>Schneller</w:t>
      </w:r>
      <w:proofErr w:type="spellEnd"/>
      <w:r w:rsidR="00F720CE" w:rsidRPr="00F705EF">
        <w:t xml:space="preserve">, </w:t>
      </w:r>
      <w:proofErr w:type="spellStart"/>
      <w:r w:rsidR="00F720CE" w:rsidRPr="00F705EF">
        <w:t>Arditti</w:t>
      </w:r>
      <w:proofErr w:type="spellEnd"/>
      <w:r w:rsidR="00F720CE" w:rsidRPr="00F705EF">
        <w:t xml:space="preserve"> &amp; </w:t>
      </w:r>
      <w:proofErr w:type="spellStart"/>
      <w:r w:rsidR="00F720CE" w:rsidRPr="00F705EF">
        <w:t>Arditti</w:t>
      </w:r>
      <w:proofErr w:type="spellEnd"/>
      <w:r w:rsidR="00F720CE" w:rsidRPr="00F705EF">
        <w:t xml:space="preserve">, 2004; </w:t>
      </w:r>
      <w:proofErr w:type="spellStart"/>
      <w:r w:rsidR="00361F28" w:rsidRPr="00F705EF">
        <w:t>Tashiro</w:t>
      </w:r>
      <w:proofErr w:type="spellEnd"/>
      <w:r w:rsidR="00361F28" w:rsidRPr="00F705EF">
        <w:t xml:space="preserve"> &amp; </w:t>
      </w:r>
      <w:proofErr w:type="spellStart"/>
      <w:r w:rsidR="00361F28" w:rsidRPr="00F705EF">
        <w:t>Frazier</w:t>
      </w:r>
      <w:proofErr w:type="spellEnd"/>
      <w:r w:rsidR="00361F28" w:rsidRPr="00F705EF">
        <w:t>, 2003).</w:t>
      </w:r>
      <w:r w:rsidR="008055BA" w:rsidRPr="00F705EF">
        <w:t xml:space="preserve"> </w:t>
      </w:r>
      <w:r w:rsidR="008F7903" w:rsidRPr="00F705EF">
        <w:t>Tal fenómeno</w:t>
      </w:r>
      <w:r w:rsidR="00B23B0E" w:rsidRPr="00F705EF">
        <w:t xml:space="preserve"> cobra sentido si se considera que </w:t>
      </w:r>
      <w:r w:rsidR="008F7903" w:rsidRPr="00F705EF">
        <w:t>la experiencia del divorcio</w:t>
      </w:r>
      <w:r w:rsidR="00C51CA4">
        <w:t>-separación</w:t>
      </w:r>
      <w:r w:rsidR="008F7903" w:rsidRPr="00F705EF">
        <w:t xml:space="preserve"> </w:t>
      </w:r>
      <w:r w:rsidR="00A92D4F" w:rsidRPr="00F705EF">
        <w:t>no solo involucra un proceso de duelo</w:t>
      </w:r>
      <w:r w:rsidR="003D17B1" w:rsidRPr="00F705EF">
        <w:t xml:space="preserve"> por la pérdida de un vínculo</w:t>
      </w:r>
      <w:r w:rsidR="00C51CA4">
        <w:t xml:space="preserve"> amoroso</w:t>
      </w:r>
      <w:r w:rsidR="00A92D4F" w:rsidRPr="00F705EF">
        <w:t>, sino</w:t>
      </w:r>
      <w:r w:rsidR="00B23B0E" w:rsidRPr="00F705EF">
        <w:t xml:space="preserve"> que supone</w:t>
      </w:r>
      <w:r w:rsidR="00A92D4F" w:rsidRPr="00F705EF">
        <w:t xml:space="preserve"> también</w:t>
      </w:r>
      <w:r w:rsidR="00B23B0E" w:rsidRPr="00F705EF">
        <w:t xml:space="preserve"> la reestructuración del propio proyecto vital, y el afrontamiento de</w:t>
      </w:r>
      <w:r w:rsidR="00A92D4F" w:rsidRPr="00F705EF">
        <w:t xml:space="preserve"> una serie de modificaciones tanto </w:t>
      </w:r>
      <w:r w:rsidR="00E06E2D" w:rsidRPr="00F705EF">
        <w:t>a nivel personal como familiar,</w:t>
      </w:r>
      <w:r w:rsidR="00A92D4F" w:rsidRPr="00F705EF">
        <w:t xml:space="preserve"> </w:t>
      </w:r>
      <w:r w:rsidR="00E06E2D" w:rsidRPr="00F705EF">
        <w:t>económico y social</w:t>
      </w:r>
      <w:r w:rsidR="00A92D4F" w:rsidRPr="00F705EF">
        <w:t xml:space="preserve"> (García e </w:t>
      </w:r>
      <w:proofErr w:type="spellStart"/>
      <w:r w:rsidR="00A92D4F" w:rsidRPr="00F705EF">
        <w:t>Ilabaca</w:t>
      </w:r>
      <w:proofErr w:type="spellEnd"/>
      <w:r w:rsidR="00A92D4F" w:rsidRPr="00F705EF">
        <w:t xml:space="preserve">, 2013). </w:t>
      </w:r>
      <w:r w:rsidR="00C51CA4">
        <w:t>Por lo tanto</w:t>
      </w:r>
      <w:r w:rsidR="002B47F4" w:rsidRPr="00F705EF">
        <w:t xml:space="preserve">, confrontar el </w:t>
      </w:r>
      <w:r w:rsidR="00A878A1" w:rsidRPr="00F705EF">
        <w:t xml:space="preserve">alto </w:t>
      </w:r>
      <w:r w:rsidR="002B47F4" w:rsidRPr="00F705EF">
        <w:t>estrés asociado a una separación</w:t>
      </w:r>
      <w:r w:rsidR="00C51CA4">
        <w:t>,</w:t>
      </w:r>
      <w:r w:rsidR="002B47F4" w:rsidRPr="00F705EF">
        <w:t xml:space="preserve"> puede ser una instancia promotora de cambio</w:t>
      </w:r>
      <w:r w:rsidR="008055BA" w:rsidRPr="00F705EF">
        <w:t>s</w:t>
      </w:r>
      <w:r w:rsidR="00C51CA4">
        <w:t xml:space="preserve"> para algunas personas</w:t>
      </w:r>
      <w:r w:rsidR="002B47F4" w:rsidRPr="00F705EF">
        <w:t>.</w:t>
      </w:r>
      <w:r w:rsidR="00E87CF3">
        <w:t xml:space="preserve"> </w:t>
      </w:r>
      <w:r w:rsidR="008F7903" w:rsidRPr="00F705EF">
        <w:t>En este contexto</w:t>
      </w:r>
      <w:r w:rsidR="00166FEB" w:rsidRPr="00F705EF">
        <w:t xml:space="preserve">, se ha identificado que altos niveles de autoestima, atribuciones internas ante los éxitos y externas de los fracasos, </w:t>
      </w:r>
      <w:r w:rsidR="00A878A1" w:rsidRPr="00F705EF">
        <w:t xml:space="preserve">el afrontamiento espiritual, </w:t>
      </w:r>
      <w:r w:rsidR="00166FEB" w:rsidRPr="00F705EF">
        <w:t>así como el uso de estrategias reflexivas y la expresión emocional, se asocian a mayores niveles de CPT entre quienes han experimentado el quiebre de una relación de pareja (Barajas, Robles, González &amp; Cruz, 2012; Bustos, 2011</w:t>
      </w:r>
      <w:r w:rsidR="00A878A1" w:rsidRPr="00F705EF">
        <w:t xml:space="preserve">; </w:t>
      </w:r>
      <w:proofErr w:type="spellStart"/>
      <w:r w:rsidR="00A878A1" w:rsidRPr="00F705EF">
        <w:t>Kumrei</w:t>
      </w:r>
      <w:proofErr w:type="spellEnd"/>
      <w:r w:rsidR="00A878A1" w:rsidRPr="00F705EF">
        <w:t xml:space="preserve"> et al., 2009</w:t>
      </w:r>
      <w:r w:rsidR="00166FEB" w:rsidRPr="00F705EF">
        <w:t xml:space="preserve">).  </w:t>
      </w:r>
    </w:p>
    <w:p w14:paraId="376EFDF5" w14:textId="017551E2" w:rsidR="00F705EF" w:rsidRDefault="00166FEB" w:rsidP="00301339">
      <w:pPr>
        <w:spacing w:after="0" w:line="240" w:lineRule="auto"/>
        <w:ind w:firstLine="720"/>
      </w:pPr>
      <w:r w:rsidRPr="00F705EF">
        <w:t>Teniendo en cuenta que e</w:t>
      </w:r>
      <w:r w:rsidR="004B3C7A" w:rsidRPr="00F705EF">
        <w:t>l CPT no es experimentado por todas las personas que han vi</w:t>
      </w:r>
      <w:r w:rsidRPr="00F705EF">
        <w:t>vido una experiencia estresante y que</w:t>
      </w:r>
      <w:r w:rsidR="00D25A91" w:rsidRPr="00F705EF">
        <w:t xml:space="preserve"> su desarrollo y</w:t>
      </w:r>
      <w:r w:rsidR="004B3C7A" w:rsidRPr="00F705EF">
        <w:t xml:space="preserve"> ocurrencia requiere de un proceso de elaboración y de revisión de la experiencia y de s</w:t>
      </w:r>
      <w:r w:rsidRPr="00F705EF">
        <w:t>í mismo (Cárdenas</w:t>
      </w:r>
      <w:r w:rsidR="00CA7E96">
        <w:t>-Castro</w:t>
      </w:r>
      <w:r w:rsidRPr="00F705EF">
        <w:t xml:space="preserve"> et al., 2017), es posible suponer que el perdón, al ser </w:t>
      </w:r>
      <w:r w:rsidR="008F7903" w:rsidRPr="00F705EF">
        <w:t>un acto</w:t>
      </w:r>
      <w:r w:rsidR="00C51CA4">
        <w:t xml:space="preserve"> voluntario que </w:t>
      </w:r>
      <w:r w:rsidR="004B3C7A" w:rsidRPr="00F705EF">
        <w:t>implica cambios en la pe</w:t>
      </w:r>
      <w:r w:rsidR="00D25A91" w:rsidRPr="00F705EF">
        <w:t>rcepción de otros y de sí mismo</w:t>
      </w:r>
      <w:r w:rsidR="004B3C7A" w:rsidRPr="00F705EF">
        <w:t>, podría ser un factor que facilite el CPT luego de la exper</w:t>
      </w:r>
      <w:r w:rsidRPr="00F705EF">
        <w:t>iencia de un divorcio</w:t>
      </w:r>
      <w:r w:rsidR="00C51CA4">
        <w:t>-separación.</w:t>
      </w:r>
    </w:p>
    <w:p w14:paraId="76AEB200" w14:textId="77777777" w:rsidR="00301339" w:rsidRPr="00F705EF" w:rsidRDefault="00301339" w:rsidP="00301339">
      <w:pPr>
        <w:spacing w:after="0" w:line="240" w:lineRule="auto"/>
        <w:ind w:firstLine="720"/>
      </w:pPr>
    </w:p>
    <w:p w14:paraId="673DDE2F" w14:textId="38AC70B2" w:rsidR="006136D9" w:rsidRPr="00F705EF" w:rsidRDefault="00166FEB" w:rsidP="00301339">
      <w:pPr>
        <w:spacing w:after="0" w:line="240" w:lineRule="auto"/>
      </w:pPr>
      <w:r w:rsidRPr="00F705EF">
        <w:rPr>
          <w:b/>
        </w:rPr>
        <w:t>Perdón y CPT</w:t>
      </w:r>
    </w:p>
    <w:p w14:paraId="72473F90" w14:textId="2025B853" w:rsidR="00C51CA4" w:rsidRDefault="00035AB1" w:rsidP="00301339">
      <w:pPr>
        <w:spacing w:after="0" w:line="240" w:lineRule="auto"/>
        <w:ind w:firstLine="720"/>
      </w:pPr>
      <w:r w:rsidRPr="00F705EF">
        <w:t xml:space="preserve">Existen diversas definiciones del perdón, </w:t>
      </w:r>
      <w:r w:rsidR="00865ACD" w:rsidRPr="00F705EF">
        <w:t xml:space="preserve">sin embargo, la </w:t>
      </w:r>
      <w:r w:rsidR="009A7C6C" w:rsidRPr="00F705EF">
        <w:t>mayoría de ella</w:t>
      </w:r>
      <w:r w:rsidR="00E75E00" w:rsidRPr="00F705EF">
        <w:t>s coinciden en conceptualizarlo</w:t>
      </w:r>
      <w:r w:rsidR="00A878A1" w:rsidRPr="00F705EF">
        <w:t xml:space="preserve"> </w:t>
      </w:r>
      <w:r w:rsidR="009A7C6C" w:rsidRPr="00F705EF">
        <w:t xml:space="preserve">como una estrategia de afrontamiento que involucra el descenso en los pensamientos, sentimientos y conductas negativas </w:t>
      </w:r>
      <w:r w:rsidR="00E06E2D" w:rsidRPr="00F705EF">
        <w:t>(</w:t>
      </w:r>
      <w:proofErr w:type="spellStart"/>
      <w:r w:rsidR="00E06E2D" w:rsidRPr="00F705EF">
        <w:t>e.g</w:t>
      </w:r>
      <w:proofErr w:type="spellEnd"/>
      <w:r w:rsidR="00E06E2D" w:rsidRPr="00F705EF">
        <w:t>.</w:t>
      </w:r>
      <w:r w:rsidR="00E75E00" w:rsidRPr="00F705EF">
        <w:t>,</w:t>
      </w:r>
      <w:r w:rsidR="00A878A1" w:rsidRPr="00F705EF">
        <w:t xml:space="preserve"> </w:t>
      </w:r>
      <w:r w:rsidR="009A7C6C" w:rsidRPr="00F705EF">
        <w:t>rabia, resentimiento, dolor), hacia quien cometió una ofensa y su reemplazo por otras neutras o incluso más positivas (</w:t>
      </w:r>
      <w:proofErr w:type="spellStart"/>
      <w:r w:rsidR="009A7C6C" w:rsidRPr="00F705EF">
        <w:t>e.g</w:t>
      </w:r>
      <w:proofErr w:type="spellEnd"/>
      <w:r w:rsidR="009A7C6C" w:rsidRPr="00F705EF">
        <w:t>.</w:t>
      </w:r>
      <w:r w:rsidR="003D17B1" w:rsidRPr="00F705EF">
        <w:t>,</w:t>
      </w:r>
      <w:r w:rsidR="009A7C6C" w:rsidRPr="00F705EF">
        <w:t xml:space="preserve"> benevolencia, compasión)  (</w:t>
      </w:r>
      <w:proofErr w:type="spellStart"/>
      <w:r w:rsidR="009A7C6C" w:rsidRPr="00F705EF">
        <w:t>Strelan</w:t>
      </w:r>
      <w:proofErr w:type="spellEnd"/>
      <w:r w:rsidR="009A7C6C" w:rsidRPr="00F705EF">
        <w:t xml:space="preserve"> &amp; </w:t>
      </w:r>
      <w:proofErr w:type="spellStart"/>
      <w:r w:rsidR="009A7C6C" w:rsidRPr="00F705EF">
        <w:t>Covic</w:t>
      </w:r>
      <w:proofErr w:type="spellEnd"/>
      <w:r w:rsidR="009A7C6C" w:rsidRPr="00F705EF">
        <w:t xml:space="preserve"> 2006; </w:t>
      </w:r>
      <w:proofErr w:type="spellStart"/>
      <w:r w:rsidR="009A7C6C" w:rsidRPr="00F705EF">
        <w:t>Worthington</w:t>
      </w:r>
      <w:proofErr w:type="spellEnd"/>
      <w:r w:rsidR="009A7C6C" w:rsidRPr="00F705EF">
        <w:t xml:space="preserve"> &amp; </w:t>
      </w:r>
      <w:proofErr w:type="spellStart"/>
      <w:r w:rsidR="009A7C6C" w:rsidRPr="00F705EF">
        <w:t>Sandage</w:t>
      </w:r>
      <w:proofErr w:type="spellEnd"/>
      <w:r w:rsidR="009A7C6C" w:rsidRPr="00F705EF">
        <w:t xml:space="preserve"> 2016).</w:t>
      </w:r>
    </w:p>
    <w:p w14:paraId="169CF9C3" w14:textId="55868A89" w:rsidR="00823961" w:rsidRPr="00F705EF" w:rsidRDefault="00865ACD" w:rsidP="00301339">
      <w:pPr>
        <w:spacing w:after="0" w:line="240" w:lineRule="auto"/>
        <w:ind w:firstLine="720"/>
      </w:pPr>
      <w:r w:rsidRPr="00F705EF">
        <w:t xml:space="preserve">En la literatura se distinguen </w:t>
      </w:r>
      <w:r w:rsidR="00823961" w:rsidRPr="00F705EF">
        <w:t xml:space="preserve">básicamente </w:t>
      </w:r>
      <w:r w:rsidRPr="00F705EF">
        <w:t xml:space="preserve">dos tipos de perdón; por un lado está el perdón estado o también denominado episódico, que hace referencia </w:t>
      </w:r>
      <w:r w:rsidR="006F0D09">
        <w:t xml:space="preserve">al perdón de un evento doloroso </w:t>
      </w:r>
      <w:r w:rsidR="00E87CF3">
        <w:t xml:space="preserve">específico </w:t>
      </w:r>
      <w:r w:rsidRPr="006E0B32">
        <w:t>(</w:t>
      </w:r>
      <w:proofErr w:type="spellStart"/>
      <w:r w:rsidR="00E87CF3">
        <w:t>McCullough</w:t>
      </w:r>
      <w:proofErr w:type="spellEnd"/>
      <w:r w:rsidR="00E87CF3">
        <w:t xml:space="preserve">, </w:t>
      </w:r>
      <w:proofErr w:type="spellStart"/>
      <w:r w:rsidR="00C51CA4" w:rsidRPr="006E0B32">
        <w:t>Worthington</w:t>
      </w:r>
      <w:proofErr w:type="spellEnd"/>
      <w:r w:rsidR="00C51CA4" w:rsidRPr="006E0B32">
        <w:t xml:space="preserve"> &amp; </w:t>
      </w:r>
      <w:proofErr w:type="spellStart"/>
      <w:r w:rsidR="00C51CA4" w:rsidRPr="006E0B32">
        <w:t>Rachal</w:t>
      </w:r>
      <w:proofErr w:type="spellEnd"/>
      <w:r w:rsidRPr="006E0B32">
        <w:t xml:space="preserve">, 1997; </w:t>
      </w:r>
      <w:proofErr w:type="spellStart"/>
      <w:r w:rsidR="006E0B32">
        <w:t>Paleari</w:t>
      </w:r>
      <w:proofErr w:type="spellEnd"/>
      <w:r w:rsidR="006E0B32">
        <w:t xml:space="preserve">, </w:t>
      </w:r>
      <w:proofErr w:type="spellStart"/>
      <w:r w:rsidR="00A96EB9" w:rsidRPr="006E0B32">
        <w:t>Regalia</w:t>
      </w:r>
      <w:proofErr w:type="spellEnd"/>
      <w:r w:rsidR="00A96EB9" w:rsidRPr="006E0B32">
        <w:t xml:space="preserve"> &amp; </w:t>
      </w:r>
      <w:proofErr w:type="spellStart"/>
      <w:r w:rsidR="00A96EB9" w:rsidRPr="006E0B32">
        <w:t>Fincham</w:t>
      </w:r>
      <w:proofErr w:type="spellEnd"/>
      <w:r w:rsidR="00A96EB9" w:rsidRPr="006E0B32">
        <w:t>,</w:t>
      </w:r>
      <w:r w:rsidRPr="006E0B32">
        <w:t xml:space="preserve"> 2009); y por otro</w:t>
      </w:r>
      <w:r w:rsidRPr="00F705EF">
        <w:t xml:space="preserve">, se encuentra el perdón </w:t>
      </w:r>
      <w:proofErr w:type="spellStart"/>
      <w:r w:rsidRPr="00F705EF">
        <w:t>disposicional</w:t>
      </w:r>
      <w:proofErr w:type="spellEnd"/>
      <w:r w:rsidRPr="00F705EF">
        <w:t xml:space="preserve">, entendido como un rasgo de personalidad o una tendencia estable </w:t>
      </w:r>
      <w:r w:rsidR="003A07EB">
        <w:t xml:space="preserve">y global </w:t>
      </w:r>
      <w:r w:rsidRPr="00F705EF">
        <w:t>a perdonar a través del tiempo y las situaciones</w:t>
      </w:r>
      <w:r w:rsidR="00BC686C">
        <w:t xml:space="preserve"> </w:t>
      </w:r>
      <w:r w:rsidRPr="00BC686C">
        <w:t>(</w:t>
      </w:r>
      <w:r w:rsidR="00BC686C" w:rsidRPr="00BC686C">
        <w:t xml:space="preserve">Berry, </w:t>
      </w:r>
      <w:proofErr w:type="spellStart"/>
      <w:r w:rsidR="00BC686C" w:rsidRPr="00BC686C">
        <w:t>Worthington</w:t>
      </w:r>
      <w:proofErr w:type="spellEnd"/>
      <w:r w:rsidR="00BC686C" w:rsidRPr="00BC686C">
        <w:t xml:space="preserve">, </w:t>
      </w:r>
      <w:proofErr w:type="spellStart"/>
      <w:r w:rsidR="00BC686C" w:rsidRPr="00BC686C">
        <w:t>Parrott</w:t>
      </w:r>
      <w:proofErr w:type="spellEnd"/>
      <w:r w:rsidR="00BC686C" w:rsidRPr="00BC686C">
        <w:t xml:space="preserve">, </w:t>
      </w:r>
      <w:proofErr w:type="spellStart"/>
      <w:r w:rsidR="006F0D09">
        <w:t>O’Connor</w:t>
      </w:r>
      <w:proofErr w:type="spellEnd"/>
      <w:r w:rsidR="00BC686C" w:rsidRPr="00BC686C">
        <w:t xml:space="preserve"> &amp; </w:t>
      </w:r>
      <w:proofErr w:type="spellStart"/>
      <w:r w:rsidR="00BC686C" w:rsidRPr="00BC686C">
        <w:t>Wade</w:t>
      </w:r>
      <w:proofErr w:type="spellEnd"/>
      <w:r w:rsidR="00BC686C" w:rsidRPr="00BC686C">
        <w:t xml:space="preserve">, 2001; </w:t>
      </w:r>
      <w:r w:rsidRPr="00BC686C">
        <w:t xml:space="preserve">Thompson et al., 2005). </w:t>
      </w:r>
      <w:r w:rsidR="00823961" w:rsidRPr="00F705EF">
        <w:t>Asimismo, otra distinción refiere al objeto del perdón, que puede ser dirigido a otras personas o hacia sí mismo (Prieto-</w:t>
      </w:r>
      <w:proofErr w:type="spellStart"/>
      <w:r w:rsidR="00823961" w:rsidRPr="00F705EF">
        <w:t>Ursúa</w:t>
      </w:r>
      <w:proofErr w:type="spellEnd"/>
      <w:r w:rsidR="00823961" w:rsidRPr="00F705EF">
        <w:t xml:space="preserve"> et al., 2012). </w:t>
      </w:r>
    </w:p>
    <w:p w14:paraId="6364A62B" w14:textId="01AC4CD4" w:rsidR="00AC5526" w:rsidRPr="00F705EF" w:rsidRDefault="003A07EB" w:rsidP="00301339">
      <w:pPr>
        <w:spacing w:after="0" w:line="240" w:lineRule="auto"/>
        <w:ind w:firstLine="720"/>
      </w:pPr>
      <w:r w:rsidRPr="003A07EB">
        <w:t>Brown (2003</w:t>
      </w:r>
      <w:r w:rsidR="00823961" w:rsidRPr="003A07EB">
        <w:t>) menciona</w:t>
      </w:r>
      <w:r w:rsidR="00823961" w:rsidRPr="00F705EF">
        <w:t xml:space="preserve"> que el perdón </w:t>
      </w:r>
      <w:proofErr w:type="spellStart"/>
      <w:r w:rsidR="00823961" w:rsidRPr="00F705EF">
        <w:t>disposicional</w:t>
      </w:r>
      <w:proofErr w:type="spellEnd"/>
      <w:r w:rsidR="00823961" w:rsidRPr="00F705EF">
        <w:t xml:space="preserve"> interpersonal es la libre elección de quien se ha sentido herido/a por reducir el resentimiento, generando compasión y benevolencia hacia quien ha cometido una ofensa. </w:t>
      </w:r>
      <w:r w:rsidR="00AC5526" w:rsidRPr="00F705EF">
        <w:t xml:space="preserve"> </w:t>
      </w:r>
      <w:r w:rsidR="00823961" w:rsidRPr="00F705EF">
        <w:t xml:space="preserve">El perdón a sí mismo </w:t>
      </w:r>
      <w:r w:rsidR="00E75E00" w:rsidRPr="00F705EF">
        <w:t xml:space="preserve">por su parte, </w:t>
      </w:r>
      <w:r w:rsidR="00823961" w:rsidRPr="00F705EF">
        <w:t xml:space="preserve">es entendido como el proceso psicológico mediante el cual la persona </w:t>
      </w:r>
      <w:r w:rsidR="00AC5526" w:rsidRPr="00F705EF">
        <w:t xml:space="preserve">abandona </w:t>
      </w:r>
      <w:r w:rsidR="00E06E2D" w:rsidRPr="00F705EF">
        <w:t xml:space="preserve">la </w:t>
      </w:r>
      <w:proofErr w:type="spellStart"/>
      <w:r w:rsidR="00E06E2D" w:rsidRPr="00F705EF">
        <w:lastRenderedPageBreak/>
        <w:t>autorrecriminación</w:t>
      </w:r>
      <w:proofErr w:type="spellEnd"/>
      <w:r w:rsidR="00E06E2D" w:rsidRPr="00F705EF">
        <w:t xml:space="preserve"> y </w:t>
      </w:r>
      <w:r w:rsidR="00AC5526" w:rsidRPr="00F705EF">
        <w:t xml:space="preserve"> ante el reconocimiento </w:t>
      </w:r>
      <w:r w:rsidR="00114A61" w:rsidRPr="00F705EF">
        <w:t xml:space="preserve">genuino </w:t>
      </w:r>
      <w:r w:rsidR="00AC5526" w:rsidRPr="00F705EF">
        <w:t>que ha cometido un error</w:t>
      </w:r>
      <w:r w:rsidR="00E06E2D" w:rsidRPr="00F705EF">
        <w:t>,</w:t>
      </w:r>
      <w:r w:rsidR="00AC5526" w:rsidRPr="00F705EF">
        <w:t xml:space="preserve"> adopta una mira</w:t>
      </w:r>
      <w:r w:rsidR="00E06E2D" w:rsidRPr="00F705EF">
        <w:t>da más benevolente de</w:t>
      </w:r>
      <w:r w:rsidR="00AC5526" w:rsidRPr="00F705EF">
        <w:t xml:space="preserve"> sí misma (</w:t>
      </w:r>
      <w:proofErr w:type="spellStart"/>
      <w:r w:rsidR="00AC5526" w:rsidRPr="00F705EF">
        <w:t>Enright</w:t>
      </w:r>
      <w:proofErr w:type="spellEnd"/>
      <w:r w:rsidR="00AC5526" w:rsidRPr="00F705EF">
        <w:t xml:space="preserve">, 1996; Hall &amp; </w:t>
      </w:r>
      <w:proofErr w:type="spellStart"/>
      <w:r w:rsidR="00AC5526" w:rsidRPr="00F705EF">
        <w:t>Fincham</w:t>
      </w:r>
      <w:proofErr w:type="spellEnd"/>
      <w:r w:rsidR="00AC5526" w:rsidRPr="00F705EF">
        <w:t xml:space="preserve">, 2005). A diferencia del perdón interpersonal que no supone </w:t>
      </w:r>
      <w:r w:rsidR="00E06E2D" w:rsidRPr="00F705EF">
        <w:t>necesariamente restablecer el vínculo</w:t>
      </w:r>
      <w:r w:rsidR="00AC5526" w:rsidRPr="00F705EF">
        <w:t xml:space="preserve"> con quien ha cometido una ofensa, el perdón a sí mismo sí requiere que la persona se reconcilie consigo misma (</w:t>
      </w:r>
      <w:proofErr w:type="spellStart"/>
      <w:r w:rsidR="00AC5526" w:rsidRPr="00F705EF">
        <w:rPr>
          <w:highlight w:val="white"/>
        </w:rPr>
        <w:t>Pelucchi</w:t>
      </w:r>
      <w:proofErr w:type="spellEnd"/>
      <w:r w:rsidR="00AC5526" w:rsidRPr="00F705EF">
        <w:rPr>
          <w:highlight w:val="white"/>
        </w:rPr>
        <w:t xml:space="preserve">, </w:t>
      </w:r>
      <w:proofErr w:type="spellStart"/>
      <w:r w:rsidR="00AC5526" w:rsidRPr="00F705EF">
        <w:rPr>
          <w:highlight w:val="white"/>
        </w:rPr>
        <w:t>Paleari</w:t>
      </w:r>
      <w:proofErr w:type="spellEnd"/>
      <w:r w:rsidR="00AC5526" w:rsidRPr="00F705EF">
        <w:rPr>
          <w:highlight w:val="white"/>
        </w:rPr>
        <w:t xml:space="preserve">, </w:t>
      </w:r>
      <w:proofErr w:type="spellStart"/>
      <w:r w:rsidR="00AC5526" w:rsidRPr="00F705EF">
        <w:rPr>
          <w:highlight w:val="white"/>
        </w:rPr>
        <w:t>Regalia</w:t>
      </w:r>
      <w:proofErr w:type="spellEnd"/>
      <w:r w:rsidR="00AC5526" w:rsidRPr="00F705EF">
        <w:rPr>
          <w:highlight w:val="white"/>
        </w:rPr>
        <w:t xml:space="preserve"> &amp; </w:t>
      </w:r>
      <w:proofErr w:type="spellStart"/>
      <w:r w:rsidR="00AC5526" w:rsidRPr="00F705EF">
        <w:rPr>
          <w:highlight w:val="white"/>
        </w:rPr>
        <w:t>Finchnam</w:t>
      </w:r>
      <w:proofErr w:type="spellEnd"/>
      <w:r w:rsidR="00AC5526" w:rsidRPr="00F705EF">
        <w:t xml:space="preserve">, 2013). </w:t>
      </w:r>
    </w:p>
    <w:p w14:paraId="2C99ACD0" w14:textId="60CFEE36" w:rsidR="0036264A" w:rsidRPr="00F705EF" w:rsidRDefault="00E75E00" w:rsidP="00301339">
      <w:pPr>
        <w:spacing w:after="0" w:line="240" w:lineRule="auto"/>
        <w:ind w:firstLine="720"/>
      </w:pPr>
      <w:r w:rsidRPr="00F705EF">
        <w:t xml:space="preserve">Al respecto, un </w:t>
      </w:r>
      <w:r w:rsidR="00AC5526" w:rsidRPr="00F705EF">
        <w:t>cuerpo abundante de literatura documenta de manera consistente los efectos positivos del perdonar a otros sobre el bienestar psicológico y la salud mental (</w:t>
      </w:r>
      <w:proofErr w:type="spellStart"/>
      <w:r w:rsidR="00AC5526" w:rsidRPr="00F705EF">
        <w:t>McCullough</w:t>
      </w:r>
      <w:proofErr w:type="spellEnd"/>
      <w:r w:rsidR="00AC5526" w:rsidRPr="00F705EF">
        <w:t>, 200</w:t>
      </w:r>
      <w:r w:rsidR="006F0D09">
        <w:t xml:space="preserve">0; </w:t>
      </w:r>
      <w:proofErr w:type="spellStart"/>
      <w:r w:rsidR="006F0D09">
        <w:t>McCullough</w:t>
      </w:r>
      <w:proofErr w:type="spellEnd"/>
      <w:r w:rsidR="006F0D09">
        <w:t xml:space="preserve"> &amp; </w:t>
      </w:r>
      <w:proofErr w:type="spellStart"/>
      <w:r w:rsidR="006F0D09">
        <w:t>Worthington</w:t>
      </w:r>
      <w:proofErr w:type="spellEnd"/>
      <w:r w:rsidR="006F0D09">
        <w:t xml:space="preserve">, </w:t>
      </w:r>
      <w:r w:rsidR="00AC5526" w:rsidRPr="00F705EF">
        <w:t xml:space="preserve">1994; </w:t>
      </w:r>
      <w:proofErr w:type="spellStart"/>
      <w:r w:rsidR="00AC5526" w:rsidRPr="00F705EF">
        <w:t>Riek</w:t>
      </w:r>
      <w:proofErr w:type="spellEnd"/>
      <w:r w:rsidR="00AC5526" w:rsidRPr="00F705EF">
        <w:t xml:space="preserve"> &amp; </w:t>
      </w:r>
      <w:proofErr w:type="spellStart"/>
      <w:r w:rsidR="00AC5526" w:rsidRPr="00F705EF">
        <w:t>Mania</w:t>
      </w:r>
      <w:proofErr w:type="spellEnd"/>
      <w:r w:rsidR="00AC5526" w:rsidRPr="00F705EF">
        <w:t xml:space="preserve">, 2012; </w:t>
      </w:r>
      <w:proofErr w:type="spellStart"/>
      <w:proofErr w:type="gramStart"/>
      <w:r w:rsidR="006F0D09">
        <w:t>Toussaint</w:t>
      </w:r>
      <w:proofErr w:type="spellEnd"/>
      <w:r w:rsidR="006F0D09">
        <w:t xml:space="preserve">,  </w:t>
      </w:r>
      <w:proofErr w:type="spellStart"/>
      <w:r w:rsidR="006F0D09">
        <w:t>Worthington</w:t>
      </w:r>
      <w:proofErr w:type="spellEnd"/>
      <w:proofErr w:type="gramEnd"/>
      <w:r w:rsidR="006F0D09">
        <w:t xml:space="preserve"> </w:t>
      </w:r>
      <w:r w:rsidR="00B07E8A" w:rsidRPr="00F705EF">
        <w:t xml:space="preserve">&amp; Williams, 2015; </w:t>
      </w:r>
      <w:proofErr w:type="spellStart"/>
      <w:r w:rsidR="00AC5526" w:rsidRPr="00F705EF">
        <w:t>Tse</w:t>
      </w:r>
      <w:proofErr w:type="spellEnd"/>
      <w:r w:rsidR="00AC5526" w:rsidRPr="00F705EF">
        <w:t xml:space="preserve"> &amp; Yip, 2009) y también sobre el proceso</w:t>
      </w:r>
      <w:r w:rsidR="00E87CF3">
        <w:t xml:space="preserve"> de adaptación al divorcio-separación </w:t>
      </w:r>
      <w:r w:rsidR="006F0D09">
        <w:t>(</w:t>
      </w:r>
      <w:proofErr w:type="spellStart"/>
      <w:r w:rsidR="006F0D09">
        <w:t>Yárnoz-Yaben</w:t>
      </w:r>
      <w:proofErr w:type="spellEnd"/>
      <w:r w:rsidR="006F0D09">
        <w:t>, 2013</w:t>
      </w:r>
      <w:r w:rsidR="00AC5526" w:rsidRPr="00F705EF">
        <w:t>). Asimismo y pese a ser una línea de investigación menos desarrollada que el perdón interpersonal, el perdón a sí mismo también se vincula a efectos positivos sobre la salud mental y física, entre ellos, menores síntomas de depresión, mayor satisfacción con la vida y menores índices de ansieda</w:t>
      </w:r>
      <w:r w:rsidR="00114A61" w:rsidRPr="00F705EF">
        <w:t xml:space="preserve">d estado </w:t>
      </w:r>
      <w:r w:rsidR="0036264A" w:rsidRPr="00F705EF">
        <w:t xml:space="preserve">(Davis et al., 2015; </w:t>
      </w:r>
      <w:proofErr w:type="spellStart"/>
      <w:r w:rsidR="0036264A" w:rsidRPr="00F705EF">
        <w:t>Woodyatt</w:t>
      </w:r>
      <w:proofErr w:type="spellEnd"/>
      <w:r w:rsidR="0036264A" w:rsidRPr="00F705EF">
        <w:t xml:space="preserve">, </w:t>
      </w:r>
      <w:proofErr w:type="spellStart"/>
      <w:r w:rsidR="0036264A" w:rsidRPr="00F705EF">
        <w:t>Worthington</w:t>
      </w:r>
      <w:proofErr w:type="spellEnd"/>
      <w:r w:rsidR="0036264A" w:rsidRPr="00F705EF">
        <w:t xml:space="preserve">, </w:t>
      </w:r>
      <w:proofErr w:type="spellStart"/>
      <w:r w:rsidR="0036264A" w:rsidRPr="00F705EF">
        <w:t>Wenzel</w:t>
      </w:r>
      <w:proofErr w:type="spellEnd"/>
      <w:r w:rsidR="0036264A" w:rsidRPr="00F705EF">
        <w:t xml:space="preserve"> &amp; Griffin, 2017).</w:t>
      </w:r>
    </w:p>
    <w:p w14:paraId="6F77F0AA" w14:textId="01B51C45" w:rsidR="001970C3" w:rsidRPr="00F705EF" w:rsidRDefault="00AC5526" w:rsidP="00301339">
      <w:pPr>
        <w:spacing w:after="0" w:line="240" w:lineRule="auto"/>
        <w:ind w:firstLine="720"/>
      </w:pPr>
      <w:r w:rsidRPr="00F705EF">
        <w:t>Dados estos antecedentes acerca de las consecuencias benéficas del perdón, es posible suponer que este también podría asociarse a una mayor posibilidad de experimentar ca</w:t>
      </w:r>
      <w:r w:rsidR="00E704BA" w:rsidRPr="00F705EF">
        <w:t xml:space="preserve">mbios positivos post separación si se considera el carácter transformacional del proceso del perdón y  </w:t>
      </w:r>
      <w:r w:rsidR="00E75E00" w:rsidRPr="00F705EF">
        <w:t xml:space="preserve">su conceptualización </w:t>
      </w:r>
      <w:r w:rsidR="00E704BA" w:rsidRPr="00F705EF">
        <w:t xml:space="preserve">como una estrategia de afrontamiento. </w:t>
      </w:r>
      <w:r w:rsidR="00E06E2D" w:rsidRPr="00F705EF">
        <w:t xml:space="preserve">Así, </w:t>
      </w:r>
      <w:r w:rsidR="003F3027">
        <w:t xml:space="preserve">el perdón </w:t>
      </w:r>
      <w:proofErr w:type="spellStart"/>
      <w:r w:rsidR="003F3027">
        <w:t>es</w:t>
      </w:r>
      <w:r w:rsidR="003B11F1" w:rsidRPr="00F705EF">
        <w:t>un</w:t>
      </w:r>
      <w:proofErr w:type="spellEnd"/>
      <w:r w:rsidR="003B11F1" w:rsidRPr="00F705EF">
        <w:t xml:space="preserve"> mecanismo</w:t>
      </w:r>
      <w:r w:rsidR="001148A6" w:rsidRPr="00F705EF">
        <w:t xml:space="preserve"> </w:t>
      </w:r>
      <w:r w:rsidR="003B11F1" w:rsidRPr="00F705EF">
        <w:t xml:space="preserve">que </w:t>
      </w:r>
      <w:r w:rsidR="00E06E2D" w:rsidRPr="00F705EF">
        <w:t xml:space="preserve">permite </w:t>
      </w:r>
      <w:r w:rsidR="001148A6" w:rsidRPr="00F705EF">
        <w:t>liberarse del resentimiento hacia otros, como de las propias recriminaciones</w:t>
      </w:r>
      <w:r w:rsidR="003A07EB">
        <w:t xml:space="preserve"> ante el reconocimiento que se ha cometido un error</w:t>
      </w:r>
      <w:r w:rsidR="00114A61" w:rsidRPr="00F705EF">
        <w:t>;</w:t>
      </w:r>
      <w:r w:rsidR="001148A6" w:rsidRPr="00F705EF">
        <w:t xml:space="preserve"> y en el caso particular de la</w:t>
      </w:r>
      <w:r w:rsidR="00407794" w:rsidRPr="00F705EF">
        <w:t xml:space="preserve">s rupturas amorosas, </w:t>
      </w:r>
      <w:r w:rsidR="003A07EB">
        <w:t xml:space="preserve">el perdón </w:t>
      </w:r>
      <w:r w:rsidR="00E75E00" w:rsidRPr="00F705EF">
        <w:t>representa</w:t>
      </w:r>
      <w:r w:rsidR="006F0D09">
        <w:t>ría</w:t>
      </w:r>
      <w:r w:rsidR="00E75E00" w:rsidRPr="00F705EF">
        <w:t xml:space="preserve"> </w:t>
      </w:r>
      <w:r w:rsidR="00407794" w:rsidRPr="00F705EF">
        <w:t>una forma</w:t>
      </w:r>
      <w:r w:rsidR="001148A6" w:rsidRPr="00F705EF">
        <w:t xml:space="preserve"> de resolver sentimientos de dolor y resentimiento por las heridas ocurridas durante la relación. En tal sentido, el perdón permite </w:t>
      </w:r>
      <w:r w:rsidR="00E06E2D" w:rsidRPr="00F705EF">
        <w:t>redefinir</w:t>
      </w:r>
      <w:r w:rsidR="00A46BCF" w:rsidRPr="00F705EF">
        <w:t xml:space="preserve"> las relac</w:t>
      </w:r>
      <w:r w:rsidR="001148A6" w:rsidRPr="00F705EF">
        <w:t xml:space="preserve">iones con otros y </w:t>
      </w:r>
      <w:r w:rsidR="00A46BCF" w:rsidRPr="00F705EF">
        <w:t xml:space="preserve">provee una oportunidad de crecimiento tanto a nivel personal como relacional </w:t>
      </w:r>
      <w:r w:rsidR="00381C73" w:rsidRPr="00F705EF">
        <w:t>(</w:t>
      </w:r>
      <w:proofErr w:type="spellStart"/>
      <w:r w:rsidR="00381C73" w:rsidRPr="00F705EF">
        <w:t>Rusbult</w:t>
      </w:r>
      <w:proofErr w:type="spellEnd"/>
      <w:r w:rsidR="00381C73" w:rsidRPr="00F705EF">
        <w:t xml:space="preserve">, </w:t>
      </w:r>
      <w:proofErr w:type="spellStart"/>
      <w:r w:rsidR="00381C73" w:rsidRPr="00F705EF">
        <w:t>Hannon</w:t>
      </w:r>
      <w:proofErr w:type="spellEnd"/>
      <w:r w:rsidR="00381C73" w:rsidRPr="00F705EF">
        <w:t xml:space="preserve">, </w:t>
      </w:r>
      <w:proofErr w:type="spellStart"/>
      <w:r w:rsidR="00381C73" w:rsidRPr="00F705EF">
        <w:t>Stocker</w:t>
      </w:r>
      <w:proofErr w:type="spellEnd"/>
      <w:r w:rsidR="00381C73" w:rsidRPr="00F705EF">
        <w:t xml:space="preserve"> &amp; </w:t>
      </w:r>
      <w:proofErr w:type="spellStart"/>
      <w:r w:rsidR="00381C73" w:rsidRPr="00F705EF">
        <w:t>Finkel</w:t>
      </w:r>
      <w:proofErr w:type="spellEnd"/>
      <w:r w:rsidR="00381C73" w:rsidRPr="00F705EF">
        <w:t xml:space="preserve">, 2005; </w:t>
      </w:r>
      <w:proofErr w:type="spellStart"/>
      <w:r w:rsidR="00381C73" w:rsidRPr="00F705EF">
        <w:t>Strelan</w:t>
      </w:r>
      <w:proofErr w:type="spellEnd"/>
      <w:r w:rsidR="00381C73" w:rsidRPr="00F705EF">
        <w:t xml:space="preserve"> &amp; </w:t>
      </w:r>
      <w:proofErr w:type="spellStart"/>
      <w:r w:rsidR="00381C73" w:rsidRPr="00F705EF">
        <w:t>Covic</w:t>
      </w:r>
      <w:proofErr w:type="spellEnd"/>
      <w:r w:rsidR="00381C73" w:rsidRPr="00F705EF">
        <w:t>, 2006).</w:t>
      </w:r>
      <w:r w:rsidR="00E06E2D" w:rsidRPr="00F705EF">
        <w:t xml:space="preserve"> </w:t>
      </w:r>
      <w:r w:rsidR="006F3FA4" w:rsidRPr="00F705EF">
        <w:t>Las ofen</w:t>
      </w:r>
      <w:r w:rsidR="003F3027">
        <w:t>sas, ya sean cometidas por el otro</w:t>
      </w:r>
      <w:r w:rsidR="006F3FA4" w:rsidRPr="00F705EF">
        <w:t xml:space="preserve"> o por uno mismo, sin ser borradas y asumiendo su ocurrencia, se integran en una perspectiva más amplia de sí y los demás, suponiendo</w:t>
      </w:r>
      <w:r w:rsidR="001148A6" w:rsidRPr="00F705EF">
        <w:t xml:space="preserve"> entonces</w:t>
      </w:r>
      <w:r w:rsidR="006F3FA4" w:rsidRPr="00F705EF">
        <w:t xml:space="preserve"> un proceso de reestructuración</w:t>
      </w:r>
      <w:r w:rsidR="00771FCD" w:rsidRPr="00F705EF">
        <w:t xml:space="preserve"> en el que la imagen de sí y los otros se torna más positiva (</w:t>
      </w:r>
      <w:proofErr w:type="spellStart"/>
      <w:r w:rsidR="00771FCD" w:rsidRPr="00F705EF">
        <w:t>Pelucchi</w:t>
      </w:r>
      <w:proofErr w:type="spellEnd"/>
      <w:r w:rsidR="00771FCD" w:rsidRPr="00F705EF">
        <w:t xml:space="preserve"> et al., 2013; </w:t>
      </w:r>
      <w:r w:rsidR="006F3FA4" w:rsidRPr="00F705EF">
        <w:t>Thompson et al., 2005</w:t>
      </w:r>
      <w:r w:rsidR="00771FCD" w:rsidRPr="00F705EF">
        <w:t xml:space="preserve">). Por lo tanto, y dado que </w:t>
      </w:r>
      <w:r w:rsidR="004D64BC" w:rsidRPr="00F705EF">
        <w:t xml:space="preserve">el CPT involucra </w:t>
      </w:r>
      <w:r w:rsidR="00771FCD" w:rsidRPr="00F705EF">
        <w:t xml:space="preserve">justamente </w:t>
      </w:r>
      <w:r w:rsidR="004D64BC" w:rsidRPr="00F705EF">
        <w:t xml:space="preserve">un proceso de elaboración y la generación de cambios en la </w:t>
      </w:r>
      <w:r w:rsidR="0094391D" w:rsidRPr="00F705EF">
        <w:t>relación con otros, así como</w:t>
      </w:r>
      <w:r w:rsidR="004D64BC" w:rsidRPr="00F705EF">
        <w:t xml:space="preserve"> una mejora en la percepción</w:t>
      </w:r>
      <w:r w:rsidR="00771FCD" w:rsidRPr="00F705EF">
        <w:t xml:space="preserve"> de sí mismo, es razonable suponer que el perdón y el CPT </w:t>
      </w:r>
      <w:proofErr w:type="spellStart"/>
      <w:r w:rsidR="00771FCD" w:rsidRPr="00F705EF">
        <w:t>covariarán</w:t>
      </w:r>
      <w:proofErr w:type="spellEnd"/>
      <w:r w:rsidR="00771FCD" w:rsidRPr="00F705EF">
        <w:t>.</w:t>
      </w:r>
      <w:r w:rsidR="00407794" w:rsidRPr="00F705EF">
        <w:t xml:space="preserve"> Sin embargo, y a</w:t>
      </w:r>
      <w:r w:rsidR="00F2519F" w:rsidRPr="00F705EF">
        <w:rPr>
          <w:highlight w:val="white"/>
        </w:rPr>
        <w:t xml:space="preserve"> pesar del </w:t>
      </w:r>
      <w:r w:rsidR="007D1EEC" w:rsidRPr="00F705EF">
        <w:rPr>
          <w:highlight w:val="white"/>
        </w:rPr>
        <w:t>vínculo conceptual existente</w:t>
      </w:r>
      <w:r w:rsidR="003946C1" w:rsidRPr="00F705EF">
        <w:rPr>
          <w:highlight w:val="white"/>
        </w:rPr>
        <w:t xml:space="preserve"> entre perdón y el CPT, las</w:t>
      </w:r>
      <w:r w:rsidR="001970C3" w:rsidRPr="00F705EF">
        <w:rPr>
          <w:highlight w:val="white"/>
        </w:rPr>
        <w:t xml:space="preserve"> investigaciones</w:t>
      </w:r>
      <w:r w:rsidR="003946C1" w:rsidRPr="00F705EF">
        <w:rPr>
          <w:highlight w:val="white"/>
        </w:rPr>
        <w:t xml:space="preserve"> que</w:t>
      </w:r>
      <w:r w:rsidR="001970C3" w:rsidRPr="00F705EF">
        <w:rPr>
          <w:highlight w:val="white"/>
        </w:rPr>
        <w:t xml:space="preserve"> han examinado empíricamente la relaci</w:t>
      </w:r>
      <w:r w:rsidR="003946C1" w:rsidRPr="00F705EF">
        <w:rPr>
          <w:highlight w:val="white"/>
        </w:rPr>
        <w:t xml:space="preserve">ón entre estos dos constructos son escasas y no se tiene conocimiento de su aplicación a personas que </w:t>
      </w:r>
      <w:r w:rsidR="003A07EB">
        <w:rPr>
          <w:highlight w:val="white"/>
        </w:rPr>
        <w:t>han vivido la experiencia de un divorcio-</w:t>
      </w:r>
      <w:r w:rsidR="003946C1" w:rsidRPr="00F705EF">
        <w:rPr>
          <w:highlight w:val="white"/>
        </w:rPr>
        <w:t xml:space="preserve">separación. </w:t>
      </w:r>
      <w:r w:rsidR="001970C3" w:rsidRPr="00F705EF">
        <w:rPr>
          <w:highlight w:val="white"/>
        </w:rPr>
        <w:t xml:space="preserve"> </w:t>
      </w:r>
    </w:p>
    <w:p w14:paraId="482FA11E" w14:textId="2D5A51B1" w:rsidR="001970C3" w:rsidRDefault="001970C3" w:rsidP="00301339">
      <w:pPr>
        <w:spacing w:after="0" w:line="240" w:lineRule="auto"/>
        <w:ind w:firstLine="720"/>
      </w:pPr>
      <w:r w:rsidRPr="00F705EF">
        <w:rPr>
          <w:highlight w:val="white"/>
        </w:rPr>
        <w:t>En cuanto al perdón interpersonal, l</w:t>
      </w:r>
      <w:r w:rsidR="003946C1" w:rsidRPr="00F705EF">
        <w:rPr>
          <w:highlight w:val="white"/>
        </w:rPr>
        <w:t>os</w:t>
      </w:r>
      <w:r w:rsidRPr="00F705EF">
        <w:rPr>
          <w:highlight w:val="white"/>
        </w:rPr>
        <w:t xml:space="preserve"> estudios que han vinculado estas variables lo han hecho en contextos diversos y con resultados mixtos. Así por ejem</w:t>
      </w:r>
      <w:r w:rsidR="006A3331">
        <w:rPr>
          <w:highlight w:val="white"/>
        </w:rPr>
        <w:t xml:space="preserve">plo, </w:t>
      </w:r>
      <w:proofErr w:type="spellStart"/>
      <w:r w:rsidR="006A3331">
        <w:rPr>
          <w:highlight w:val="white"/>
        </w:rPr>
        <w:t>Shultz</w:t>
      </w:r>
      <w:proofErr w:type="spellEnd"/>
      <w:r w:rsidR="006A3331">
        <w:rPr>
          <w:highlight w:val="white"/>
        </w:rPr>
        <w:t xml:space="preserve"> et al.</w:t>
      </w:r>
      <w:r w:rsidRPr="00F705EF">
        <w:rPr>
          <w:highlight w:val="white"/>
        </w:rPr>
        <w:t xml:space="preserve"> (2010), identificaron una asociación </w:t>
      </w:r>
      <w:r w:rsidRPr="00F705EF">
        <w:t>po</w:t>
      </w:r>
      <w:r w:rsidR="007F1FB0" w:rsidRPr="00F705EF">
        <w:t>sitiva entre la benevolencia</w:t>
      </w:r>
      <w:r w:rsidRPr="00F705EF">
        <w:t xml:space="preserve"> y el dominio de relación con otros del CPT, y negativa entre la evitación y venganza (características del estado de no perdón) y la apreciación de la vida, todo ello en el contexto de una transgresión, mientras que </w:t>
      </w:r>
      <w:proofErr w:type="spellStart"/>
      <w:r w:rsidRPr="00F705EF">
        <w:t>Heintzelman</w:t>
      </w:r>
      <w:proofErr w:type="spellEnd"/>
      <w:r w:rsidR="00361F28" w:rsidRPr="00F705EF">
        <w:t xml:space="preserve"> et al.</w:t>
      </w:r>
      <w:r w:rsidRPr="00F705EF">
        <w:t xml:space="preserve"> (2014) concluyeron que el perdón fue el único predictor del CPT en relaciones afectadas por una infidelidad. Evidencia adicional proviene de los estudios de </w:t>
      </w:r>
      <w:proofErr w:type="spellStart"/>
      <w:r w:rsidRPr="00F705EF">
        <w:t>Wusik</w:t>
      </w:r>
      <w:proofErr w:type="spellEnd"/>
      <w:r w:rsidRPr="00F705EF">
        <w:t>, Smith, Jones y Hughes (2015)</w:t>
      </w:r>
      <w:r w:rsidR="003D5EB2" w:rsidRPr="00F705EF">
        <w:t>,</w:t>
      </w:r>
      <w:r w:rsidRPr="00F705EF">
        <w:t xml:space="preserve"> de </w:t>
      </w:r>
      <w:proofErr w:type="spellStart"/>
      <w:r w:rsidR="00E666E3">
        <w:t>Hafnidar</w:t>
      </w:r>
      <w:proofErr w:type="spellEnd"/>
      <w:r w:rsidR="00E666E3" w:rsidRPr="00E666E3">
        <w:t xml:space="preserve">, </w:t>
      </w:r>
      <w:r w:rsidRPr="00E666E3">
        <w:t xml:space="preserve">Chang y </w:t>
      </w:r>
      <w:proofErr w:type="spellStart"/>
      <w:r w:rsidRPr="00E666E3">
        <w:t>Lin</w:t>
      </w:r>
      <w:proofErr w:type="spellEnd"/>
      <w:r w:rsidRPr="00E666E3">
        <w:t xml:space="preserve"> (2013)</w:t>
      </w:r>
      <w:r w:rsidR="003D5EB2" w:rsidRPr="00E666E3">
        <w:t xml:space="preserve"> y</w:t>
      </w:r>
      <w:r w:rsidR="003D5EB2" w:rsidRPr="00F705EF">
        <w:t xml:space="preserve"> de </w:t>
      </w:r>
      <w:proofErr w:type="spellStart"/>
      <w:r w:rsidR="003D5EB2" w:rsidRPr="00F705EF">
        <w:t>Ochu</w:t>
      </w:r>
      <w:proofErr w:type="spellEnd"/>
      <w:r w:rsidR="003D5EB2" w:rsidRPr="00F705EF">
        <w:t xml:space="preserve"> et al., (2018)</w:t>
      </w:r>
      <w:r w:rsidRPr="00F705EF">
        <w:t>, quienes c</w:t>
      </w:r>
      <w:r w:rsidR="00DD7EA9" w:rsidRPr="00F705EF">
        <w:t>oncluyeron que el perdón ejercía un rol mediador en</w:t>
      </w:r>
      <w:r w:rsidRPr="00F705EF">
        <w:t xml:space="preserve"> la relación entre síntomas de estrés postraumático y el CPT en el contexto de una balacera masiva en el primer </w:t>
      </w:r>
      <w:r w:rsidRPr="00F705EF">
        <w:lastRenderedPageBreak/>
        <w:t>caso, entre la espiritualidad y el CPT en el marco del conflicto de Aceh en el segundo caso</w:t>
      </w:r>
      <w:r w:rsidR="003946C1" w:rsidRPr="00F705EF">
        <w:t>,</w:t>
      </w:r>
      <w:r w:rsidR="003D5EB2" w:rsidRPr="00F705EF">
        <w:t xml:space="preserve"> y entre el afrontamiento religioso y el CPT</w:t>
      </w:r>
      <w:r w:rsidR="00D265F9" w:rsidRPr="00F705EF">
        <w:t xml:space="preserve"> en el ámbito de sobrevivien</w:t>
      </w:r>
      <w:r w:rsidR="007F1FB0" w:rsidRPr="00F705EF">
        <w:t>tes de guerra</w:t>
      </w:r>
      <w:r w:rsidR="00D265F9" w:rsidRPr="00F705EF">
        <w:t xml:space="preserve"> </w:t>
      </w:r>
      <w:r w:rsidR="007F1FB0" w:rsidRPr="00F705EF">
        <w:t xml:space="preserve">en </w:t>
      </w:r>
      <w:r w:rsidR="00D265F9" w:rsidRPr="00F705EF">
        <w:t>el tercer caso.</w:t>
      </w:r>
      <w:r w:rsidR="003946C1" w:rsidRPr="00F705EF">
        <w:t xml:space="preserve"> </w:t>
      </w:r>
      <w:r w:rsidR="007F1FB0" w:rsidRPr="00F705EF">
        <w:t xml:space="preserve">No obstante, </w:t>
      </w:r>
      <w:r w:rsidR="00F2519F" w:rsidRPr="00F705EF">
        <w:t>hay otra</w:t>
      </w:r>
      <w:r w:rsidRPr="00F705EF">
        <w:t xml:space="preserve">s </w:t>
      </w:r>
      <w:r w:rsidR="00F2519F" w:rsidRPr="00F705EF">
        <w:t xml:space="preserve">investigaciones que </w:t>
      </w:r>
      <w:r w:rsidRPr="00F705EF">
        <w:t>no han identificado asociación entre estas variables</w:t>
      </w:r>
      <w:r w:rsidR="00F2519F" w:rsidRPr="00F705EF">
        <w:t xml:space="preserve"> en contextos como </w:t>
      </w:r>
      <w:r w:rsidRPr="00F705EF">
        <w:t>el terrorismo de estado</w:t>
      </w:r>
      <w:r w:rsidR="00114A61" w:rsidRPr="00F705EF">
        <w:t xml:space="preserve"> (Cárdenas-Castro et al., 2017)</w:t>
      </w:r>
      <w:r w:rsidRPr="00F705EF">
        <w:t>, sobrevivientes de un bombardeo</w:t>
      </w:r>
      <w:r w:rsidR="00114A61" w:rsidRPr="00F705EF">
        <w:t xml:space="preserve"> (Fischer, 2006) y duelo materno (</w:t>
      </w:r>
      <w:proofErr w:type="spellStart"/>
      <w:r w:rsidRPr="00F705EF">
        <w:t>Martincekova</w:t>
      </w:r>
      <w:proofErr w:type="spellEnd"/>
      <w:r w:rsidRPr="00F705EF">
        <w:t xml:space="preserve"> y </w:t>
      </w:r>
      <w:proofErr w:type="spellStart"/>
      <w:r w:rsidRPr="00F705EF">
        <w:t>Klatt</w:t>
      </w:r>
      <w:proofErr w:type="spellEnd"/>
      <w:r w:rsidRPr="00F705EF">
        <w:t>, 2016)</w:t>
      </w:r>
      <w:r w:rsidR="007F1FB0" w:rsidRPr="00F705EF">
        <w:t>; mientras que</w:t>
      </w:r>
      <w:r w:rsidR="00114A61" w:rsidRPr="00F705EF">
        <w:t xml:space="preserve"> hay </w:t>
      </w:r>
      <w:r w:rsidR="00F2519F" w:rsidRPr="00F705EF">
        <w:t>estudios que identificaron una asociación entre ambas variables, pero solo entre quienes reportaban mayores niveles de religiosidad (</w:t>
      </w:r>
      <w:proofErr w:type="spellStart"/>
      <w:r w:rsidR="002C2B47">
        <w:t>Laufer</w:t>
      </w:r>
      <w:proofErr w:type="spellEnd"/>
      <w:r w:rsidR="002C2B47">
        <w:t xml:space="preserve">, </w:t>
      </w:r>
      <w:proofErr w:type="spellStart"/>
      <w:r w:rsidR="002C2B47">
        <w:t>Raz-Hamama</w:t>
      </w:r>
      <w:proofErr w:type="spellEnd"/>
      <w:r w:rsidR="002C2B47">
        <w:t xml:space="preserve">, </w:t>
      </w:r>
      <w:proofErr w:type="spellStart"/>
      <w:r w:rsidR="002C2B47">
        <w:t>Levine</w:t>
      </w:r>
      <w:proofErr w:type="spellEnd"/>
      <w:r w:rsidR="00853A0A">
        <w:t xml:space="preserve"> &amp; Solomon, 2</w:t>
      </w:r>
      <w:r w:rsidR="00853A0A" w:rsidRPr="00853A0A">
        <w:t>009</w:t>
      </w:r>
      <w:r w:rsidR="00F2519F" w:rsidRPr="00F705EF">
        <w:t>)</w:t>
      </w:r>
      <w:r w:rsidR="00114A61" w:rsidRPr="00F705EF">
        <w:t xml:space="preserve">, o </w:t>
      </w:r>
      <w:r w:rsidR="007F1FB0" w:rsidRPr="00F705EF">
        <w:t xml:space="preserve"> cuando se incluye la edad como variable moderadora</w:t>
      </w:r>
      <w:r w:rsidR="0094391D" w:rsidRPr="00F705EF">
        <w:t xml:space="preserve"> </w:t>
      </w:r>
      <w:r w:rsidR="007F1FB0" w:rsidRPr="00F705EF">
        <w:t>(Green, 2010).</w:t>
      </w:r>
    </w:p>
    <w:p w14:paraId="7A466D15" w14:textId="26EFA8A1" w:rsidR="007E52F7" w:rsidRDefault="001970C3" w:rsidP="00301339">
      <w:pPr>
        <w:spacing w:after="0" w:line="240" w:lineRule="auto"/>
        <w:ind w:firstLine="720"/>
      </w:pPr>
      <w:r w:rsidRPr="00F705EF">
        <w:t xml:space="preserve">En cuanto a la relación entre el perdón a sí mismo y el CPT, solo se tiene conocimiento de un estudio sobre el tópico, conducido en el marco </w:t>
      </w:r>
      <w:r w:rsidR="00F2519F" w:rsidRPr="00F705EF">
        <w:t xml:space="preserve">de </w:t>
      </w:r>
      <w:r w:rsidRPr="00F705EF">
        <w:t>madres que habían experimentado la pé</w:t>
      </w:r>
      <w:r w:rsidR="002C2B47">
        <w:t>rdida de un hijo (</w:t>
      </w:r>
      <w:proofErr w:type="spellStart"/>
      <w:r w:rsidR="002C2B47">
        <w:t>Martincekova</w:t>
      </w:r>
      <w:proofErr w:type="spellEnd"/>
      <w:r w:rsidR="002C2B47">
        <w:t xml:space="preserve"> &amp;</w:t>
      </w:r>
      <w:r w:rsidRPr="00F705EF">
        <w:t xml:space="preserve"> </w:t>
      </w:r>
      <w:proofErr w:type="spellStart"/>
      <w:r w:rsidRPr="00F705EF">
        <w:t>Klatt</w:t>
      </w:r>
      <w:proofErr w:type="spellEnd"/>
      <w:r w:rsidRPr="00F705EF">
        <w:t>, 2016), identificándose que mayores niveles de perdón hacia sí mismas</w:t>
      </w:r>
      <w:r w:rsidR="00E80F20" w:rsidRPr="00F705EF">
        <w:t xml:space="preserve"> se asociaron</w:t>
      </w:r>
      <w:r w:rsidRPr="00F705EF">
        <w:t xml:space="preserve"> a mayores niveles de CPT. </w:t>
      </w:r>
      <w:r w:rsidR="007D1EEC" w:rsidRPr="00F705EF">
        <w:t>Por consiguiente, se requiere de más estudios que profundicen en la exploración de esta asociación.</w:t>
      </w:r>
    </w:p>
    <w:p w14:paraId="5325016D" w14:textId="77777777" w:rsidR="00301339" w:rsidRPr="00F705EF" w:rsidRDefault="00301339" w:rsidP="00301339">
      <w:pPr>
        <w:spacing w:after="0" w:line="240" w:lineRule="auto"/>
        <w:ind w:firstLine="720"/>
      </w:pPr>
    </w:p>
    <w:p w14:paraId="3FFE7006" w14:textId="7AD3C8A5" w:rsidR="007D1EEC" w:rsidRPr="00F705EF" w:rsidRDefault="007E52F7" w:rsidP="00301339">
      <w:pPr>
        <w:spacing w:after="0" w:line="240" w:lineRule="auto"/>
        <w:rPr>
          <w:b/>
        </w:rPr>
      </w:pPr>
      <w:r w:rsidRPr="00F705EF">
        <w:rPr>
          <w:b/>
        </w:rPr>
        <w:t>El presente estudio</w:t>
      </w:r>
    </w:p>
    <w:p w14:paraId="6BA81447" w14:textId="59684D05" w:rsidR="00BA4316" w:rsidRPr="00F705EF" w:rsidRDefault="007E52F7" w:rsidP="00301339">
      <w:pPr>
        <w:spacing w:after="0" w:line="240" w:lineRule="auto"/>
        <w:ind w:firstLine="720"/>
      </w:pPr>
      <w:r w:rsidRPr="00F705EF">
        <w:t xml:space="preserve">El propósito del presente estudio es analizar si </w:t>
      </w:r>
      <w:r w:rsidR="00E80F20" w:rsidRPr="00F705EF">
        <w:t>en el contexto del divorcio-separación, el perdón</w:t>
      </w:r>
      <w:r w:rsidR="00A57AC7">
        <w:t xml:space="preserve"> </w:t>
      </w:r>
      <w:proofErr w:type="spellStart"/>
      <w:r w:rsidR="00A57AC7">
        <w:t>disposicional</w:t>
      </w:r>
      <w:proofErr w:type="spellEnd"/>
      <w:r w:rsidR="00E80F20" w:rsidRPr="00F705EF">
        <w:t xml:space="preserve"> interpersonal y a sí mismo se asocia</w:t>
      </w:r>
      <w:r w:rsidR="007F1FB0" w:rsidRPr="00F705EF">
        <w:t>n</w:t>
      </w:r>
      <w:r w:rsidR="00E80F20" w:rsidRPr="00F705EF">
        <w:t xml:space="preserve"> a may</w:t>
      </w:r>
      <w:r w:rsidR="00114A61" w:rsidRPr="00F705EF">
        <w:t>ores niveles de CPT post divorcio-separación</w:t>
      </w:r>
      <w:r w:rsidR="00E80F20" w:rsidRPr="00F705EF">
        <w:t>. Con base en los antecedentes pre</w:t>
      </w:r>
      <w:r w:rsidR="00E21193" w:rsidRPr="00F705EF">
        <w:t>viamente expuestos</w:t>
      </w:r>
      <w:r w:rsidR="0094391D" w:rsidRPr="00F705EF">
        <w:t>, nuestra hipótesis son las siguientes</w:t>
      </w:r>
      <w:r w:rsidR="00BA4316" w:rsidRPr="00F705EF">
        <w:t xml:space="preserve">: </w:t>
      </w:r>
      <w:r w:rsidR="00A57AC7">
        <w:t>una mayor tendencia</w:t>
      </w:r>
      <w:r w:rsidR="00572E37">
        <w:t xml:space="preserve"> a</w:t>
      </w:r>
      <w:r w:rsidR="00114A61" w:rsidRPr="00F705EF">
        <w:t xml:space="preserve"> perdonar a otros se asociará</w:t>
      </w:r>
      <w:r w:rsidR="003A180B" w:rsidRPr="00F705EF">
        <w:t xml:space="preserve"> a mayores niveles de CPT en personas que han atravesado </w:t>
      </w:r>
      <w:r w:rsidR="00BA4316" w:rsidRPr="00F705EF">
        <w:t>procesos de divorcio-separación (hipóte</w:t>
      </w:r>
      <w:r w:rsidR="0094391D" w:rsidRPr="00F705EF">
        <w:t>sis 1); y qu</w:t>
      </w:r>
      <w:r w:rsidR="00BA4316" w:rsidRPr="00F705EF">
        <w:t xml:space="preserve">e </w:t>
      </w:r>
      <w:r w:rsidR="007D2A87">
        <w:t>una mayor</w:t>
      </w:r>
      <w:r w:rsidR="00BA4316" w:rsidRPr="00F705EF">
        <w:t xml:space="preserve"> </w:t>
      </w:r>
      <w:r w:rsidR="00A57AC7">
        <w:t>tendencia a</w:t>
      </w:r>
      <w:r w:rsidR="00114A61" w:rsidRPr="00F705EF">
        <w:t xml:space="preserve"> perdonarse</w:t>
      </w:r>
      <w:r w:rsidR="00BA4316" w:rsidRPr="00F705EF">
        <w:t xml:space="preserve"> a sí mismo (menor </w:t>
      </w:r>
      <w:proofErr w:type="spellStart"/>
      <w:r w:rsidR="00BA4316" w:rsidRPr="00F705EF">
        <w:t>autorrecriminación</w:t>
      </w:r>
      <w:proofErr w:type="spellEnd"/>
      <w:r w:rsidR="00BA4316" w:rsidRPr="00F705EF">
        <w:t xml:space="preserve"> y mayor autocompasión) se asociarán a mayores niveles de CPT (hipótesis 2). </w:t>
      </w:r>
    </w:p>
    <w:p w14:paraId="1732264B" w14:textId="7D6017D6" w:rsidR="0053311A" w:rsidRPr="00F705EF" w:rsidRDefault="003A180B" w:rsidP="00301339">
      <w:pPr>
        <w:spacing w:after="0" w:line="240" w:lineRule="auto"/>
        <w:ind w:firstLine="720"/>
      </w:pPr>
      <w:proofErr w:type="gramStart"/>
      <w:r w:rsidRPr="00F705EF">
        <w:t>Asimismo</w:t>
      </w:r>
      <w:proofErr w:type="gramEnd"/>
      <w:r w:rsidRPr="00F705EF">
        <w:t xml:space="preserve"> y dado que hay variables sociodemográficas y propias de la separación que han demostrado ser </w:t>
      </w:r>
      <w:proofErr w:type="spellStart"/>
      <w:r w:rsidRPr="00F705EF">
        <w:t>predictoras</w:t>
      </w:r>
      <w:proofErr w:type="spellEnd"/>
      <w:r w:rsidRPr="00F705EF">
        <w:t xml:space="preserve"> del CPT en estudios previos, decidimos incluirlas </w:t>
      </w:r>
      <w:r w:rsidR="007F1FB0" w:rsidRPr="00F705EF">
        <w:t xml:space="preserve">como </w:t>
      </w:r>
      <w:proofErr w:type="spellStart"/>
      <w:r w:rsidR="007F1FB0" w:rsidRPr="00F705EF">
        <w:t>covariables</w:t>
      </w:r>
      <w:proofErr w:type="spellEnd"/>
      <w:r w:rsidR="007F1FB0" w:rsidRPr="00F705EF">
        <w:t xml:space="preserve"> </w:t>
      </w:r>
      <w:r w:rsidRPr="00F705EF">
        <w:t>en el modelo. En específico,</w:t>
      </w:r>
      <w:r w:rsidR="00A57AC7">
        <w:t xml:space="preserve"> se incluyó el sexo, la edad</w:t>
      </w:r>
      <w:r w:rsidR="007D2A87">
        <w:t>, el tiempo desde la separación</w:t>
      </w:r>
      <w:r w:rsidR="00A57AC7">
        <w:t xml:space="preserve"> </w:t>
      </w:r>
      <w:r w:rsidR="00716ED1">
        <w:t xml:space="preserve">y </w:t>
      </w:r>
      <w:r w:rsidR="00A57AC7">
        <w:t>el impacto negativo del divorcio-separaci</w:t>
      </w:r>
      <w:r w:rsidR="00716ED1">
        <w:t>ón</w:t>
      </w:r>
      <w:r w:rsidR="002C2B47">
        <w:t xml:space="preserve">. </w:t>
      </w:r>
      <w:r w:rsidR="00A57AC7">
        <w:t>Ello dado que l</w:t>
      </w:r>
      <w:r w:rsidRPr="00F705EF">
        <w:t xml:space="preserve">iteratura previa ha demostrado que las mujeres reportan mayores </w:t>
      </w:r>
      <w:r w:rsidR="00E21193" w:rsidRPr="00F705EF">
        <w:t xml:space="preserve">niveles de CPT que los hombres (Anderson &amp; </w:t>
      </w:r>
      <w:proofErr w:type="spellStart"/>
      <w:r w:rsidR="00E21193" w:rsidRPr="00F705EF">
        <w:t>Lopez-Baez</w:t>
      </w:r>
      <w:proofErr w:type="spellEnd"/>
      <w:r w:rsidR="00E21193" w:rsidRPr="00F705EF">
        <w:t>, 2008</w:t>
      </w:r>
      <w:r w:rsidR="00E21193" w:rsidRPr="00983DEC">
        <w:t xml:space="preserve">; </w:t>
      </w:r>
      <w:r w:rsidR="000C16D9" w:rsidRPr="00983DEC">
        <w:t xml:space="preserve">García, </w:t>
      </w:r>
      <w:proofErr w:type="spellStart"/>
      <w:r w:rsidR="000C16D9" w:rsidRPr="00983DEC">
        <w:t>Cova</w:t>
      </w:r>
      <w:proofErr w:type="spellEnd"/>
      <w:r w:rsidR="000C16D9" w:rsidRPr="00983DEC">
        <w:t xml:space="preserve"> &amp; </w:t>
      </w:r>
      <w:proofErr w:type="spellStart"/>
      <w:r w:rsidR="000C16D9" w:rsidRPr="00983DEC">
        <w:t>Melipillán</w:t>
      </w:r>
      <w:proofErr w:type="spellEnd"/>
      <w:r w:rsidR="000C16D9" w:rsidRPr="00983DEC">
        <w:t xml:space="preserve">, 2013; </w:t>
      </w:r>
      <w:proofErr w:type="spellStart"/>
      <w:r w:rsidR="002C2B47" w:rsidRPr="00983DEC">
        <w:t>Helgeson</w:t>
      </w:r>
      <w:proofErr w:type="spellEnd"/>
      <w:r w:rsidR="002C2B47" w:rsidRPr="00983DEC">
        <w:t>, Reynolds</w:t>
      </w:r>
      <w:r w:rsidR="00EB6EBF" w:rsidRPr="00983DEC">
        <w:t xml:space="preserve"> &amp; </w:t>
      </w:r>
      <w:proofErr w:type="spellStart"/>
      <w:r w:rsidR="00EB6EBF" w:rsidRPr="00983DEC">
        <w:t>Tomich</w:t>
      </w:r>
      <w:proofErr w:type="spellEnd"/>
      <w:r w:rsidR="00EB6EBF" w:rsidRPr="00983DEC">
        <w:t xml:space="preserve">, 2006; </w:t>
      </w:r>
      <w:proofErr w:type="spellStart"/>
      <w:r w:rsidR="00E21193" w:rsidRPr="00983DEC">
        <w:t>Milam</w:t>
      </w:r>
      <w:proofErr w:type="spellEnd"/>
      <w:r w:rsidR="00E21193" w:rsidRPr="00983DEC">
        <w:t xml:space="preserve">, 2004; </w:t>
      </w:r>
      <w:proofErr w:type="spellStart"/>
      <w:r w:rsidR="00E21193" w:rsidRPr="00983DEC">
        <w:t>Tedeschi</w:t>
      </w:r>
      <w:proofErr w:type="spellEnd"/>
      <w:r w:rsidR="00E21193" w:rsidRPr="00983DEC">
        <w:t xml:space="preserve"> &amp; </w:t>
      </w:r>
      <w:proofErr w:type="spellStart"/>
      <w:r w:rsidR="00E21193" w:rsidRPr="00983DEC">
        <w:t>Calhoun</w:t>
      </w:r>
      <w:proofErr w:type="spellEnd"/>
      <w:r w:rsidR="00E21193" w:rsidRPr="00983DEC">
        <w:t xml:space="preserve">, 1996; </w:t>
      </w:r>
      <w:proofErr w:type="spellStart"/>
      <w:r w:rsidR="00E21193" w:rsidRPr="00983DEC">
        <w:t>Vishnevsky</w:t>
      </w:r>
      <w:proofErr w:type="spellEnd"/>
      <w:r w:rsidR="00E21193" w:rsidRPr="00983DEC">
        <w:t xml:space="preserve">, </w:t>
      </w:r>
      <w:proofErr w:type="spellStart"/>
      <w:r w:rsidR="00E21193" w:rsidRPr="00983DEC">
        <w:t>Cann</w:t>
      </w:r>
      <w:proofErr w:type="spellEnd"/>
      <w:r w:rsidR="00E21193" w:rsidRPr="00983DEC">
        <w:t xml:space="preserve">, </w:t>
      </w:r>
      <w:proofErr w:type="spellStart"/>
      <w:r w:rsidR="00E21193" w:rsidRPr="00983DEC">
        <w:t>Calhoun</w:t>
      </w:r>
      <w:proofErr w:type="spellEnd"/>
      <w:r w:rsidR="00E21193" w:rsidRPr="00983DEC">
        <w:t xml:space="preserve">, </w:t>
      </w:r>
      <w:proofErr w:type="spellStart"/>
      <w:r w:rsidR="00E21193" w:rsidRPr="00983DEC">
        <w:t>Tedeschi</w:t>
      </w:r>
      <w:proofErr w:type="spellEnd"/>
      <w:r w:rsidR="00E21193" w:rsidRPr="00983DEC">
        <w:t xml:space="preserve"> &amp; </w:t>
      </w:r>
      <w:proofErr w:type="spellStart"/>
      <w:r w:rsidR="00E21193" w:rsidRPr="00983DEC">
        <w:t>Demakis</w:t>
      </w:r>
      <w:proofErr w:type="spellEnd"/>
      <w:r w:rsidR="00E21193" w:rsidRPr="00983DEC">
        <w:t>, 2010)</w:t>
      </w:r>
      <w:r w:rsidR="0003032C" w:rsidRPr="00983DEC">
        <w:t>,</w:t>
      </w:r>
      <w:r w:rsidR="007D2A87" w:rsidRPr="00983DEC">
        <w:t xml:space="preserve"> que</w:t>
      </w:r>
      <w:r w:rsidR="007D2A87">
        <w:t xml:space="preserve"> </w:t>
      </w:r>
      <w:r w:rsidR="007F1FB0" w:rsidRPr="00F705EF">
        <w:t>hay variaciones</w:t>
      </w:r>
      <w:r w:rsidR="00A57AC7">
        <w:t xml:space="preserve"> en el CPT</w:t>
      </w:r>
      <w:r w:rsidR="007F1FB0" w:rsidRPr="00F705EF">
        <w:t xml:space="preserve"> según la edad  (</w:t>
      </w:r>
      <w:proofErr w:type="spellStart"/>
      <w:r w:rsidR="0034525E">
        <w:t>Boyle</w:t>
      </w:r>
      <w:proofErr w:type="spellEnd"/>
      <w:r w:rsidR="0034525E">
        <w:t xml:space="preserve"> et al., 2016; </w:t>
      </w:r>
      <w:proofErr w:type="spellStart"/>
      <w:r w:rsidR="008E59F7">
        <w:t>Helgeson</w:t>
      </w:r>
      <w:proofErr w:type="spellEnd"/>
      <w:r w:rsidR="008E59F7">
        <w:t xml:space="preserve"> et al., </w:t>
      </w:r>
      <w:r w:rsidR="002C2B47">
        <w:t xml:space="preserve">2006; </w:t>
      </w:r>
      <w:proofErr w:type="spellStart"/>
      <w:r w:rsidR="002C2B47">
        <w:t>Kılıç</w:t>
      </w:r>
      <w:proofErr w:type="spellEnd"/>
      <w:r w:rsidR="002C2B47">
        <w:t xml:space="preserve">, </w:t>
      </w:r>
      <w:proofErr w:type="spellStart"/>
      <w:r w:rsidR="002C2B47">
        <w:t>Magruder</w:t>
      </w:r>
      <w:proofErr w:type="spellEnd"/>
      <w:r w:rsidR="007F1FB0" w:rsidRPr="00F705EF">
        <w:t xml:space="preserve"> &amp; </w:t>
      </w:r>
      <w:proofErr w:type="spellStart"/>
      <w:r w:rsidR="007F1FB0" w:rsidRPr="00F705EF">
        <w:t>Koryürek</w:t>
      </w:r>
      <w:proofErr w:type="spellEnd"/>
      <w:r w:rsidR="007F1FB0" w:rsidRPr="00F705EF">
        <w:t>, 2015; Shakespeare-</w:t>
      </w:r>
      <w:proofErr w:type="spellStart"/>
      <w:r w:rsidR="007F1FB0" w:rsidRPr="00F705EF">
        <w:t>Finch</w:t>
      </w:r>
      <w:proofErr w:type="spellEnd"/>
      <w:r w:rsidR="007F1FB0" w:rsidRPr="00F705EF">
        <w:t xml:space="preserve"> &amp; </w:t>
      </w:r>
      <w:proofErr w:type="spellStart"/>
      <w:r w:rsidR="007F1FB0" w:rsidRPr="00F705EF">
        <w:t>Lurie</w:t>
      </w:r>
      <w:proofErr w:type="spellEnd"/>
      <w:r w:rsidR="007F1FB0" w:rsidRPr="00F705EF">
        <w:t>-Beck, 2014)</w:t>
      </w:r>
      <w:r w:rsidR="00A57AC7">
        <w:t xml:space="preserve"> y </w:t>
      </w:r>
      <w:r w:rsidR="007F1FB0" w:rsidRPr="00F705EF">
        <w:t xml:space="preserve"> que la integración</w:t>
      </w:r>
      <w:r w:rsidR="007D2A87">
        <w:t xml:space="preserve"> y elaboración</w:t>
      </w:r>
      <w:r w:rsidR="007F1FB0" w:rsidRPr="00F705EF">
        <w:t xml:space="preserve"> de la experiencia de la</w:t>
      </w:r>
      <w:r w:rsidR="00A73694">
        <w:t xml:space="preserve"> ruptura </w:t>
      </w:r>
      <w:r w:rsidR="007D2A87">
        <w:t>y con ello</w:t>
      </w:r>
      <w:r w:rsidR="007F1FB0" w:rsidRPr="00F705EF">
        <w:t xml:space="preserve"> el logro de CPT </w:t>
      </w:r>
      <w:r w:rsidR="009D3944">
        <w:t xml:space="preserve">podría ser más posible </w:t>
      </w:r>
      <w:r w:rsidR="0003032C" w:rsidRPr="00F705EF">
        <w:t>conforme pasa el tiempo</w:t>
      </w:r>
      <w:r w:rsidR="00572E37">
        <w:t xml:space="preserve"> y</w:t>
      </w:r>
      <w:r w:rsidR="002C2B47">
        <w:t xml:space="preserve"> las emociones más intensas</w:t>
      </w:r>
      <w:r w:rsidR="009D3944">
        <w:t xml:space="preserve"> </w:t>
      </w:r>
      <w:r w:rsidR="00572E37">
        <w:t xml:space="preserve">han disminuido </w:t>
      </w:r>
      <w:r w:rsidR="009D3944">
        <w:t>(Marshall et al., 2013)</w:t>
      </w:r>
      <w:r w:rsidR="0003032C" w:rsidRPr="00F705EF">
        <w:t xml:space="preserve">. </w:t>
      </w:r>
    </w:p>
    <w:p w14:paraId="72D9723A" w14:textId="4DB4A3BD" w:rsidR="0094391D" w:rsidRDefault="007D2A87" w:rsidP="00301339">
      <w:pPr>
        <w:spacing w:after="0" w:line="240" w:lineRule="auto"/>
        <w:ind w:firstLine="720"/>
      </w:pPr>
      <w:r>
        <w:t>Por último</w:t>
      </w:r>
      <w:r w:rsidR="00E21193" w:rsidRPr="00F705EF">
        <w:t xml:space="preserve"> </w:t>
      </w:r>
      <w:r w:rsidR="0003032C" w:rsidRPr="00F705EF">
        <w:t xml:space="preserve">y dado que </w:t>
      </w:r>
      <w:r w:rsidR="00E21193" w:rsidRPr="00F705EF">
        <w:t>se ha reportado que altos niveles de estré</w:t>
      </w:r>
      <w:r w:rsidR="0003032C" w:rsidRPr="00F705EF">
        <w:t>s se asocian a mayor CPT</w:t>
      </w:r>
      <w:r w:rsidR="00E21193" w:rsidRPr="00F705EF">
        <w:t xml:space="preserve"> (Fischer, 2006; </w:t>
      </w:r>
      <w:r w:rsidR="003F2AA1" w:rsidRPr="00F705EF">
        <w:t xml:space="preserve">García &amp; </w:t>
      </w:r>
      <w:proofErr w:type="spellStart"/>
      <w:r w:rsidR="003F2AA1" w:rsidRPr="00F705EF">
        <w:t>Wlodarzcyk</w:t>
      </w:r>
      <w:proofErr w:type="spellEnd"/>
      <w:r w:rsidR="003F2AA1" w:rsidRPr="00F705EF">
        <w:t xml:space="preserve">, 2015; </w:t>
      </w:r>
      <w:proofErr w:type="spellStart"/>
      <w:r w:rsidR="00A57AC7" w:rsidRPr="00A57AC7">
        <w:rPr>
          <w:color w:val="auto"/>
        </w:rPr>
        <w:t>Kleim</w:t>
      </w:r>
      <w:proofErr w:type="spellEnd"/>
      <w:r w:rsidR="00A57AC7" w:rsidRPr="00A57AC7">
        <w:rPr>
          <w:color w:val="auto"/>
        </w:rPr>
        <w:t xml:space="preserve"> &amp; </w:t>
      </w:r>
      <w:proofErr w:type="spellStart"/>
      <w:r w:rsidR="00A57AC7" w:rsidRPr="00A57AC7">
        <w:rPr>
          <w:color w:val="auto"/>
        </w:rPr>
        <w:t>Ehlers</w:t>
      </w:r>
      <w:proofErr w:type="spellEnd"/>
      <w:r w:rsidR="00A57AC7" w:rsidRPr="00A57AC7">
        <w:rPr>
          <w:color w:val="auto"/>
        </w:rPr>
        <w:t xml:space="preserve">, 2009; </w:t>
      </w:r>
      <w:proofErr w:type="spellStart"/>
      <w:r w:rsidR="00036E28">
        <w:rPr>
          <w:color w:val="auto"/>
        </w:rPr>
        <w:t>Kunst</w:t>
      </w:r>
      <w:proofErr w:type="spellEnd"/>
      <w:r w:rsidR="00036E28">
        <w:rPr>
          <w:color w:val="auto"/>
        </w:rPr>
        <w:t xml:space="preserve">, 2010; </w:t>
      </w:r>
      <w:r w:rsidR="00E21193" w:rsidRPr="00F705EF">
        <w:t xml:space="preserve">Lamela et al., 2013; </w:t>
      </w:r>
      <w:proofErr w:type="spellStart"/>
      <w:r w:rsidR="00E21193" w:rsidRPr="00F705EF">
        <w:t>Tedeschi</w:t>
      </w:r>
      <w:proofErr w:type="spellEnd"/>
      <w:r w:rsidR="00E21193" w:rsidRPr="00F705EF">
        <w:t xml:space="preserve"> &amp; </w:t>
      </w:r>
      <w:proofErr w:type="spellStart"/>
      <w:r w:rsidR="00E21193" w:rsidRPr="00F705EF">
        <w:t>Calhoun</w:t>
      </w:r>
      <w:proofErr w:type="spellEnd"/>
      <w:r w:rsidR="00E21193" w:rsidRPr="00F705EF">
        <w:t>, 1996) y que la inclusión de</w:t>
      </w:r>
      <w:r w:rsidR="003474BA" w:rsidRPr="00F705EF">
        <w:t xml:space="preserve"> la severidad del event</w:t>
      </w:r>
      <w:r w:rsidR="00BA4316" w:rsidRPr="00F705EF">
        <w:t xml:space="preserve">o es habitual en estudios en el ámbito del CPT como </w:t>
      </w:r>
      <w:r w:rsidR="00E21193" w:rsidRPr="00F705EF">
        <w:t>herra</w:t>
      </w:r>
      <w:r w:rsidR="002479A0" w:rsidRPr="00F705EF">
        <w:t>mienta que permite verificar su ocurrencia</w:t>
      </w:r>
      <w:r w:rsidR="0003032C" w:rsidRPr="00F705EF">
        <w:t xml:space="preserve"> (</w:t>
      </w:r>
      <w:proofErr w:type="spellStart"/>
      <w:r w:rsidR="0003032C" w:rsidRPr="00F705EF">
        <w:t>Tedeschi</w:t>
      </w:r>
      <w:proofErr w:type="spellEnd"/>
      <w:r w:rsidR="0003032C" w:rsidRPr="00F705EF">
        <w:t xml:space="preserve"> &amp; </w:t>
      </w:r>
      <w:proofErr w:type="spellStart"/>
      <w:r w:rsidR="0003032C" w:rsidRPr="00F705EF">
        <w:t>Calhoun</w:t>
      </w:r>
      <w:proofErr w:type="spellEnd"/>
      <w:r w:rsidR="0003032C" w:rsidRPr="00F705EF">
        <w:t>, 1996), incorporamos</w:t>
      </w:r>
      <w:r>
        <w:t xml:space="preserve"> también</w:t>
      </w:r>
      <w:r w:rsidR="0003032C" w:rsidRPr="00F705EF">
        <w:t xml:space="preserve"> este factor (el impacto negativo s</w:t>
      </w:r>
      <w:r w:rsidR="009D3944">
        <w:t>ubje</w:t>
      </w:r>
      <w:r w:rsidR="00716ED1">
        <w:t>tivo de la separación).</w:t>
      </w:r>
    </w:p>
    <w:p w14:paraId="25FA6E24" w14:textId="6A7F568A" w:rsidR="00301339" w:rsidRDefault="00301339" w:rsidP="00301339">
      <w:pPr>
        <w:spacing w:after="0" w:line="240" w:lineRule="auto"/>
        <w:ind w:firstLine="720"/>
      </w:pPr>
    </w:p>
    <w:p w14:paraId="3227D841" w14:textId="77777777" w:rsidR="00572E37" w:rsidRPr="0092112F" w:rsidRDefault="00572E37" w:rsidP="00301339">
      <w:pPr>
        <w:spacing w:after="0" w:line="240" w:lineRule="auto"/>
        <w:ind w:firstLine="720"/>
      </w:pPr>
    </w:p>
    <w:p w14:paraId="5EEFC259" w14:textId="77777777" w:rsidR="006136D9" w:rsidRPr="00F705EF" w:rsidRDefault="00594945" w:rsidP="00301339">
      <w:pPr>
        <w:spacing w:after="0" w:line="240" w:lineRule="auto"/>
        <w:jc w:val="center"/>
      </w:pPr>
      <w:r w:rsidRPr="00F705EF">
        <w:rPr>
          <w:b/>
          <w:highlight w:val="white"/>
        </w:rPr>
        <w:lastRenderedPageBreak/>
        <w:t xml:space="preserve">Método </w:t>
      </w:r>
    </w:p>
    <w:p w14:paraId="12839EB6" w14:textId="77777777" w:rsidR="007B5CA7" w:rsidRDefault="007B5CA7" w:rsidP="00301339">
      <w:pPr>
        <w:spacing w:after="0" w:line="240" w:lineRule="auto"/>
        <w:rPr>
          <w:i/>
        </w:rPr>
      </w:pPr>
    </w:p>
    <w:p w14:paraId="2EFFC24D" w14:textId="0CD2EABA" w:rsidR="006136D9" w:rsidRPr="00F705EF" w:rsidRDefault="00594945" w:rsidP="00301339">
      <w:pPr>
        <w:spacing w:after="0" w:line="240" w:lineRule="auto"/>
        <w:rPr>
          <w:i/>
        </w:rPr>
      </w:pPr>
      <w:r w:rsidRPr="00F705EF">
        <w:rPr>
          <w:i/>
        </w:rPr>
        <w:t>Diseño de investigación</w:t>
      </w:r>
    </w:p>
    <w:p w14:paraId="24CDC204" w14:textId="5BE87585" w:rsidR="002A3C16" w:rsidRPr="00F705EF" w:rsidRDefault="00594945" w:rsidP="00301339">
      <w:pPr>
        <w:spacing w:line="240" w:lineRule="auto"/>
      </w:pPr>
      <w:r w:rsidRPr="00F705EF">
        <w:t xml:space="preserve">Se realizó un estudio de tipo transversal con un diseño correlacional no experimental, basado en un cuestionario de auto-reporte. Se consideraron como variables independientes el perdón </w:t>
      </w:r>
      <w:proofErr w:type="spellStart"/>
      <w:r w:rsidR="0092112F">
        <w:t>disposicional</w:t>
      </w:r>
      <w:proofErr w:type="spellEnd"/>
      <w:r w:rsidR="0092112F">
        <w:t xml:space="preserve"> </w:t>
      </w:r>
      <w:r w:rsidRPr="00F705EF">
        <w:t>inter</w:t>
      </w:r>
      <w:r w:rsidR="0003032C" w:rsidRPr="00F705EF">
        <w:t xml:space="preserve">personal y a sí mismo y como </w:t>
      </w:r>
      <w:proofErr w:type="spellStart"/>
      <w:r w:rsidR="0003032C" w:rsidRPr="00F705EF">
        <w:t>covariables</w:t>
      </w:r>
      <w:proofErr w:type="spellEnd"/>
      <w:r w:rsidR="0003032C" w:rsidRPr="00F705EF">
        <w:t xml:space="preserve"> el sexo, la edad, el tiempo desde la sepa</w:t>
      </w:r>
      <w:r w:rsidR="007D2A87">
        <w:t>ración</w:t>
      </w:r>
      <w:r w:rsidR="0003032C" w:rsidRPr="00F705EF">
        <w:t xml:space="preserve"> </w:t>
      </w:r>
      <w:r w:rsidR="00716ED1">
        <w:t xml:space="preserve">y </w:t>
      </w:r>
      <w:r w:rsidR="007D2A87">
        <w:t>el grado</w:t>
      </w:r>
      <w:r w:rsidR="0003032C" w:rsidRPr="00F705EF">
        <w:t xml:space="preserve"> de impacto negativo de</w:t>
      </w:r>
      <w:r w:rsidRPr="00F705EF">
        <w:t xml:space="preserve"> la ruptura</w:t>
      </w:r>
      <w:r w:rsidR="00F2519F" w:rsidRPr="00F705EF">
        <w:t>,</w:t>
      </w:r>
      <w:r w:rsidRPr="00F705EF">
        <w:t xml:space="preserve"> </w:t>
      </w:r>
      <w:r w:rsidR="0003032C" w:rsidRPr="00F705EF">
        <w:t xml:space="preserve">y </w:t>
      </w:r>
      <w:r w:rsidRPr="00F705EF">
        <w:t>como va</w:t>
      </w:r>
      <w:r w:rsidR="00F2519F" w:rsidRPr="00F705EF">
        <w:t>riable</w:t>
      </w:r>
      <w:r w:rsidRPr="00F705EF">
        <w:t xml:space="preserve"> criterio se consideró el CPT.</w:t>
      </w:r>
    </w:p>
    <w:p w14:paraId="4ACEB07D" w14:textId="77777777" w:rsidR="007B5CA7" w:rsidRDefault="00594945" w:rsidP="007B5CA7">
      <w:pPr>
        <w:spacing w:line="240" w:lineRule="auto"/>
        <w:rPr>
          <w:i/>
        </w:rPr>
      </w:pPr>
      <w:r w:rsidRPr="00F705EF">
        <w:rPr>
          <w:i/>
        </w:rPr>
        <w:t>Participantes</w:t>
      </w:r>
    </w:p>
    <w:p w14:paraId="711A7055" w14:textId="411BBFB3" w:rsidR="00F2519F" w:rsidRPr="007B5CA7" w:rsidRDefault="00594945" w:rsidP="007B5CA7">
      <w:pPr>
        <w:spacing w:line="240" w:lineRule="auto"/>
        <w:rPr>
          <w:i/>
        </w:rPr>
      </w:pPr>
      <w:r w:rsidRPr="00F705EF">
        <w:t xml:space="preserve">Se evaluó una muestra no probabilística </w:t>
      </w:r>
      <w:r w:rsidR="002A3C16" w:rsidRPr="00F705EF">
        <w:t xml:space="preserve">en la que se </w:t>
      </w:r>
      <w:r w:rsidRPr="00F705EF">
        <w:t>establecieron como criterios de inclusión ser</w:t>
      </w:r>
      <w:r w:rsidR="00703326" w:rsidRPr="00F705EF">
        <w:t xml:space="preserve"> chileno</w:t>
      </w:r>
      <w:r w:rsidR="0003032C" w:rsidRPr="00F705EF">
        <w:t xml:space="preserve">/a, </w:t>
      </w:r>
      <w:r w:rsidR="00703326" w:rsidRPr="00F705EF">
        <w:t xml:space="preserve">mayor de 20 </w:t>
      </w:r>
      <w:proofErr w:type="gramStart"/>
      <w:r w:rsidR="00703326" w:rsidRPr="00F705EF">
        <w:t>años</w:t>
      </w:r>
      <w:r w:rsidR="00E1127B" w:rsidRPr="00F705EF">
        <w:t xml:space="preserve">, </w:t>
      </w:r>
      <w:r w:rsidR="0099689D">
        <w:t xml:space="preserve"> </w:t>
      </w:r>
      <w:r w:rsidR="0004779C">
        <w:t>que</w:t>
      </w:r>
      <w:proofErr w:type="gramEnd"/>
      <w:r w:rsidR="0004779C">
        <w:t xml:space="preserve"> al momento de la evaluación estuviesen divorciados o separados de </w:t>
      </w:r>
      <w:r w:rsidR="0099689D">
        <w:t>una relación de matrimonio</w:t>
      </w:r>
      <w:r w:rsidR="0004779C">
        <w:t xml:space="preserve">, </w:t>
      </w:r>
      <w:r w:rsidR="00E15BB5" w:rsidRPr="00F705EF">
        <w:t>y que la duración de la relación de pareja</w:t>
      </w:r>
      <w:r w:rsidRPr="00F705EF">
        <w:t xml:space="preserve"> </w:t>
      </w:r>
      <w:r w:rsidR="002479A0" w:rsidRPr="00F705EF">
        <w:t xml:space="preserve">haya sido de al </w:t>
      </w:r>
      <w:r w:rsidRPr="00F705EF">
        <w:t>menos 1 año. Se estableció este tiempo como mínimo por ser el que se considera necesario para que se desarrolle un cierto sentido de interdependencia e identidad como pareja (</w:t>
      </w:r>
      <w:proofErr w:type="spellStart"/>
      <w:r w:rsidR="0003032C" w:rsidRPr="00F705EF">
        <w:t>Fincham</w:t>
      </w:r>
      <w:proofErr w:type="spellEnd"/>
      <w:r w:rsidR="0003032C" w:rsidRPr="00F705EF">
        <w:t>, Jackson &amp; Beach, 2005).</w:t>
      </w:r>
    </w:p>
    <w:p w14:paraId="352EA967" w14:textId="38A40EDA" w:rsidR="00F2519F" w:rsidRPr="00F705EF" w:rsidRDefault="00F2519F" w:rsidP="00301339">
      <w:pPr>
        <w:spacing w:line="240" w:lineRule="auto"/>
        <w:ind w:firstLine="720"/>
        <w:rPr>
          <w:color w:val="auto"/>
        </w:rPr>
      </w:pPr>
      <w:r w:rsidRPr="00F705EF">
        <w:rPr>
          <w:color w:val="auto"/>
        </w:rPr>
        <w:t>L</w:t>
      </w:r>
      <w:r w:rsidR="0003032C" w:rsidRPr="00F705EF">
        <w:rPr>
          <w:color w:val="auto"/>
        </w:rPr>
        <w:t>a muestra final</w:t>
      </w:r>
      <w:r w:rsidRPr="00F705EF">
        <w:rPr>
          <w:color w:val="auto"/>
        </w:rPr>
        <w:t xml:space="preserve"> estuvo compuesta por </w:t>
      </w:r>
      <w:r w:rsidR="0084341B" w:rsidRPr="00F705EF">
        <w:t>311</w:t>
      </w:r>
      <w:r w:rsidR="00594945" w:rsidRPr="00F705EF">
        <w:t xml:space="preserve"> personas divorciadas </w:t>
      </w:r>
      <w:r w:rsidR="0003032C" w:rsidRPr="00F705EF">
        <w:t>y/o separadas, de la</w:t>
      </w:r>
      <w:r w:rsidR="00F8765D" w:rsidRPr="00F705EF">
        <w:t>s cuales 140</w:t>
      </w:r>
      <w:r w:rsidR="00703326" w:rsidRPr="00F705EF">
        <w:t xml:space="preserve"> eran mujeres</w:t>
      </w:r>
      <w:r w:rsidR="00594945" w:rsidRPr="00F705EF">
        <w:t xml:space="preserve"> </w:t>
      </w:r>
      <w:r w:rsidR="00F8765D" w:rsidRPr="00F705EF">
        <w:t>(45</w:t>
      </w:r>
      <w:r w:rsidR="00703326" w:rsidRPr="00F705EF">
        <w:t xml:space="preserve">%) </w:t>
      </w:r>
      <w:r w:rsidR="00F8765D" w:rsidRPr="00F705EF">
        <w:t>y 171</w:t>
      </w:r>
      <w:r w:rsidR="00703326" w:rsidRPr="00F705EF">
        <w:t xml:space="preserve"> hombres (</w:t>
      </w:r>
      <w:r w:rsidR="00F8765D" w:rsidRPr="00F705EF">
        <w:t>55</w:t>
      </w:r>
      <w:r w:rsidR="00703326" w:rsidRPr="00F705EF">
        <w:t>%)</w:t>
      </w:r>
      <w:r w:rsidR="00594945" w:rsidRPr="00F705EF">
        <w:t xml:space="preserve"> pr</w:t>
      </w:r>
      <w:r w:rsidR="00E15BB5" w:rsidRPr="00F705EF">
        <w:t>ovenientes</w:t>
      </w:r>
      <w:r w:rsidR="00703326" w:rsidRPr="00F705EF">
        <w:t xml:space="preserve"> de distintas ciudades c</w:t>
      </w:r>
      <w:r w:rsidR="0003032C" w:rsidRPr="00F705EF">
        <w:t>hilenas</w:t>
      </w:r>
      <w:r w:rsidR="00594945" w:rsidRPr="00F705EF">
        <w:t>: Santiago, Antofagasta, Talca y Concepción</w:t>
      </w:r>
      <w:r w:rsidR="0094391D" w:rsidRPr="00F705EF">
        <w:t>, que representan la zona norte, centro y sur del país</w:t>
      </w:r>
      <w:r w:rsidR="00594945" w:rsidRPr="00F705EF">
        <w:t>. La edad de la muest</w:t>
      </w:r>
      <w:r w:rsidR="00F8765D" w:rsidRPr="00F705EF">
        <w:t>ra se ubicó entre los 20 y los 6</w:t>
      </w:r>
      <w:r w:rsidR="00594945" w:rsidRPr="00F705EF">
        <w:t>9 años (</w:t>
      </w:r>
      <w:r w:rsidR="00594945" w:rsidRPr="00F705EF">
        <w:rPr>
          <w:i/>
        </w:rPr>
        <w:t>M</w:t>
      </w:r>
      <w:r w:rsidR="00F8765D" w:rsidRPr="00F705EF">
        <w:t>= 41.18</w:t>
      </w:r>
      <w:r w:rsidR="00594945" w:rsidRPr="00F705EF">
        <w:t xml:space="preserve">; </w:t>
      </w:r>
      <w:r w:rsidR="00594945" w:rsidRPr="00F705EF">
        <w:rPr>
          <w:i/>
        </w:rPr>
        <w:t>DE</w:t>
      </w:r>
      <w:r w:rsidR="00594945" w:rsidRPr="00F705EF">
        <w:t xml:space="preserve">= </w:t>
      </w:r>
      <w:r w:rsidR="00F8765D" w:rsidRPr="00F705EF">
        <w:t>12.71</w:t>
      </w:r>
      <w:r w:rsidR="00594945" w:rsidRPr="00F705EF">
        <w:t xml:space="preserve">). </w:t>
      </w:r>
      <w:r w:rsidR="00D3327C" w:rsidRPr="00F705EF">
        <w:rPr>
          <w:color w:val="auto"/>
        </w:rPr>
        <w:t xml:space="preserve"> </w:t>
      </w:r>
      <w:r w:rsidR="00594945" w:rsidRPr="00F705EF">
        <w:t>Respecto del nivel edu</w:t>
      </w:r>
      <w:r w:rsidR="00B765DC" w:rsidRPr="00F705EF">
        <w:t xml:space="preserve">cativo de los participantes, un 45.3% </w:t>
      </w:r>
      <w:r w:rsidR="00594945" w:rsidRPr="00F705EF">
        <w:t>de las personas reportó ten</w:t>
      </w:r>
      <w:r w:rsidR="00B765DC" w:rsidRPr="00F705EF">
        <w:t>er educación superior completa</w:t>
      </w:r>
      <w:r w:rsidR="00594945" w:rsidRPr="00F705EF">
        <w:t xml:space="preserve">, </w:t>
      </w:r>
      <w:r w:rsidR="00C27770" w:rsidRPr="00F705EF">
        <w:t xml:space="preserve">un 31.8% estudios universitarios incompletos o técnicos incompletos, un 18% </w:t>
      </w:r>
      <w:r w:rsidR="00594945" w:rsidRPr="00F705EF">
        <w:t>educac</w:t>
      </w:r>
      <w:r w:rsidR="00C27770" w:rsidRPr="00F705EF">
        <w:t>ión secundaria completa</w:t>
      </w:r>
      <w:r w:rsidR="00B765DC" w:rsidRPr="00F705EF">
        <w:t xml:space="preserve"> y un 4.8% estudios secundarios incompletos o inferiores.</w:t>
      </w:r>
      <w:r w:rsidR="0004779C">
        <w:rPr>
          <w:color w:val="auto"/>
        </w:rPr>
        <w:t xml:space="preserve"> </w:t>
      </w:r>
      <w:r w:rsidR="00594945" w:rsidRPr="00F705EF">
        <w:t xml:space="preserve">El tiempo promedio de duración </w:t>
      </w:r>
      <w:r w:rsidR="00594945" w:rsidRPr="00F705EF">
        <w:rPr>
          <w:highlight w:val="white"/>
        </w:rPr>
        <w:t>de la rel</w:t>
      </w:r>
      <w:r w:rsidR="00F8765D" w:rsidRPr="00F705EF">
        <w:rPr>
          <w:highlight w:val="white"/>
        </w:rPr>
        <w:t>ación fue de 12.95</w:t>
      </w:r>
      <w:r w:rsidR="00594945" w:rsidRPr="00F705EF">
        <w:rPr>
          <w:highlight w:val="white"/>
        </w:rPr>
        <w:t xml:space="preserve"> años (</w:t>
      </w:r>
      <w:r w:rsidR="00594945" w:rsidRPr="00F705EF">
        <w:rPr>
          <w:i/>
          <w:highlight w:val="white"/>
        </w:rPr>
        <w:t>DE</w:t>
      </w:r>
      <w:r w:rsidR="00594945" w:rsidRPr="00F705EF">
        <w:rPr>
          <w:highlight w:val="white"/>
        </w:rPr>
        <w:t>= 9.20) y el promedio de ti</w:t>
      </w:r>
      <w:r w:rsidRPr="00F705EF">
        <w:rPr>
          <w:highlight w:val="white"/>
        </w:rPr>
        <w:t>empo de la separación</w:t>
      </w:r>
      <w:r w:rsidR="00F8765D" w:rsidRPr="00F705EF">
        <w:rPr>
          <w:highlight w:val="white"/>
        </w:rPr>
        <w:t xml:space="preserve"> de 3.36</w:t>
      </w:r>
      <w:r w:rsidR="00594945" w:rsidRPr="00F705EF">
        <w:rPr>
          <w:highlight w:val="white"/>
        </w:rPr>
        <w:t xml:space="preserve"> años (</w:t>
      </w:r>
      <w:r w:rsidR="00594945" w:rsidRPr="00F705EF">
        <w:rPr>
          <w:i/>
          <w:highlight w:val="white"/>
        </w:rPr>
        <w:t>DE</w:t>
      </w:r>
      <w:r w:rsidR="00F8765D" w:rsidRPr="00F705EF">
        <w:rPr>
          <w:highlight w:val="white"/>
        </w:rPr>
        <w:t>= 2.37)</w:t>
      </w:r>
      <w:r w:rsidR="0094391D" w:rsidRPr="00F705EF">
        <w:rPr>
          <w:highlight w:val="white"/>
        </w:rPr>
        <w:t>, considerando</w:t>
      </w:r>
      <w:r w:rsidR="0003032C" w:rsidRPr="00F705EF">
        <w:rPr>
          <w:highlight w:val="white"/>
        </w:rPr>
        <w:t xml:space="preserve"> el cese de convivencia como criterio para establecer el tiempo transcurrido desde la ruptura. U</w:t>
      </w:r>
      <w:r w:rsidR="00E15BB5" w:rsidRPr="00F705EF">
        <w:rPr>
          <w:highlight w:val="white"/>
        </w:rPr>
        <w:t>n 58.1</w:t>
      </w:r>
      <w:r w:rsidR="00594945" w:rsidRPr="00F705EF">
        <w:rPr>
          <w:highlight w:val="white"/>
        </w:rPr>
        <w:t xml:space="preserve">% de </w:t>
      </w:r>
      <w:r w:rsidR="00E15BB5" w:rsidRPr="00F705EF">
        <w:rPr>
          <w:highlight w:val="white"/>
        </w:rPr>
        <w:t>los participantes de la muestra refirió</w:t>
      </w:r>
      <w:r w:rsidR="00594945" w:rsidRPr="00F705EF">
        <w:rPr>
          <w:highlight w:val="white"/>
        </w:rPr>
        <w:t xml:space="preserve"> tener hijos en común. </w:t>
      </w:r>
      <w:r w:rsidRPr="00F705EF">
        <w:t>Un 67.2% de los participantes señaló haber tomado la iniciativa en la separación.</w:t>
      </w:r>
    </w:p>
    <w:p w14:paraId="6DCA7806" w14:textId="77777777" w:rsidR="006136D9" w:rsidRPr="00F705EF" w:rsidRDefault="00594945" w:rsidP="00301339">
      <w:pPr>
        <w:spacing w:line="240" w:lineRule="auto"/>
        <w:rPr>
          <w:i/>
        </w:rPr>
      </w:pPr>
      <w:r w:rsidRPr="00F705EF">
        <w:rPr>
          <w:i/>
        </w:rPr>
        <w:t>Instrumentos</w:t>
      </w:r>
    </w:p>
    <w:p w14:paraId="5E31CDE9" w14:textId="5A37C853" w:rsidR="008B471C" w:rsidRPr="00F705EF" w:rsidRDefault="008B471C" w:rsidP="00301339">
      <w:pPr>
        <w:spacing w:line="240" w:lineRule="auto"/>
      </w:pPr>
      <w:r w:rsidRPr="00F705EF">
        <w:rPr>
          <w:i/>
        </w:rPr>
        <w:t>Información sociodemográfica</w:t>
      </w:r>
      <w:r w:rsidRPr="00F705EF">
        <w:t xml:space="preserve">. </w:t>
      </w:r>
      <w:r w:rsidR="00594945" w:rsidRPr="00F705EF">
        <w:t>Se realizó un cuestionario sociodemográfico considerando el sexo, la edad, nivel socioeconómico-educativo y una breve caracterización</w:t>
      </w:r>
      <w:r w:rsidR="002479A0" w:rsidRPr="00F705EF">
        <w:t xml:space="preserve"> del divorcio y/o separación de los</w:t>
      </w:r>
      <w:r w:rsidR="00594945" w:rsidRPr="00F705EF">
        <w:t xml:space="preserve"> participante</w:t>
      </w:r>
      <w:r w:rsidR="002479A0" w:rsidRPr="00F705EF">
        <w:t>s</w:t>
      </w:r>
      <w:r w:rsidR="00C17C9D">
        <w:t xml:space="preserve">, incluyendo </w:t>
      </w:r>
      <w:r w:rsidR="0004779C">
        <w:t>el</w:t>
      </w:r>
      <w:r w:rsidR="00C17C9D">
        <w:t xml:space="preserve"> tiempo desde la separación</w:t>
      </w:r>
      <w:r w:rsidR="0004779C">
        <w:t>, iniciativa, presencia de hijos en común, entre otros aspectos.</w:t>
      </w:r>
      <w:r w:rsidR="00594945" w:rsidRPr="00F705EF">
        <w:t xml:space="preserve"> </w:t>
      </w:r>
    </w:p>
    <w:p w14:paraId="787B7212" w14:textId="0CA8F579" w:rsidR="00025E7D" w:rsidRPr="00F705EF" w:rsidRDefault="00594945" w:rsidP="00301339">
      <w:pPr>
        <w:spacing w:line="240" w:lineRule="auto"/>
      </w:pPr>
      <w:r w:rsidRPr="00F705EF">
        <w:t>Además se ocuparon los siguientes instrumentos:</w:t>
      </w:r>
    </w:p>
    <w:p w14:paraId="1594CD24" w14:textId="663FC0AC" w:rsidR="0083224A" w:rsidRPr="00F705EF" w:rsidRDefault="009661D9" w:rsidP="00301339">
      <w:pPr>
        <w:spacing w:line="240" w:lineRule="auto"/>
      </w:pPr>
      <w:r w:rsidRPr="00F705EF">
        <w:rPr>
          <w:i/>
        </w:rPr>
        <w:t>Inventario de Crecimiento Postraumático</w:t>
      </w:r>
      <w:r w:rsidR="0083224A" w:rsidRPr="00F705EF">
        <w:t>.  Se ocupó e</w:t>
      </w:r>
      <w:r w:rsidRPr="00F705EF">
        <w:t>n</w:t>
      </w:r>
      <w:r w:rsidR="003F2AA1" w:rsidRPr="00F705EF">
        <w:t xml:space="preserve"> s</w:t>
      </w:r>
      <w:r w:rsidR="000C16D9" w:rsidRPr="00F705EF">
        <w:t xml:space="preserve">u versión validada </w:t>
      </w:r>
      <w:r w:rsidR="0083224A" w:rsidRPr="00F705EF">
        <w:t xml:space="preserve">al contexto chileno </w:t>
      </w:r>
      <w:r w:rsidR="000C16D9" w:rsidRPr="00F705EF">
        <w:t>por García et al.</w:t>
      </w:r>
      <w:r w:rsidR="003F2AA1" w:rsidRPr="00F705EF">
        <w:t xml:space="preserve"> (2013</w:t>
      </w:r>
      <w:r w:rsidRPr="00F705EF">
        <w:t>)</w:t>
      </w:r>
      <w:r w:rsidRPr="00F705EF">
        <w:rPr>
          <w:i/>
        </w:rPr>
        <w:t xml:space="preserve">. </w:t>
      </w:r>
      <w:r w:rsidRPr="00F705EF">
        <w:t xml:space="preserve">Desarrollada originalmente por </w:t>
      </w:r>
      <w:proofErr w:type="spellStart"/>
      <w:r w:rsidRPr="00F705EF">
        <w:t>Tedeschi</w:t>
      </w:r>
      <w:proofErr w:type="spellEnd"/>
      <w:r w:rsidRPr="00F705EF">
        <w:t xml:space="preserve"> y </w:t>
      </w:r>
      <w:proofErr w:type="spellStart"/>
      <w:r w:rsidRPr="00F705EF">
        <w:t>Calhoun</w:t>
      </w:r>
      <w:proofErr w:type="spellEnd"/>
      <w:r w:rsidRPr="00F705EF">
        <w:t xml:space="preserve"> (1996), esta escala fue elaborada para evaluar el reporte de crecimiento posterior a eventos estresantes</w:t>
      </w:r>
      <w:r w:rsidR="002479A0" w:rsidRPr="00F705EF">
        <w:t xml:space="preserve"> y está conformada por 21 í</w:t>
      </w:r>
      <w:r w:rsidR="003F2AA1" w:rsidRPr="00F705EF">
        <w:t>tems</w:t>
      </w:r>
      <w:r w:rsidR="00C11AB5" w:rsidRPr="00F705EF">
        <w:t xml:space="preserve"> que se responden en formato Likert de 0 a 5 puntos</w:t>
      </w:r>
      <w:r w:rsidR="0083224A" w:rsidRPr="00F705EF">
        <w:t xml:space="preserve">, en donde puntajes más altos indican mayor CPT. La versión chilena evidenció adecuadas propiedades psicométricas con una estructura factorial con buen </w:t>
      </w:r>
      <w:r w:rsidR="0094391D" w:rsidRPr="00F705EF">
        <w:t xml:space="preserve">grado de </w:t>
      </w:r>
      <w:r w:rsidR="0083224A" w:rsidRPr="00F705EF">
        <w:t>ajuste</w:t>
      </w:r>
      <w:r w:rsidR="0094391D" w:rsidRPr="00F705EF">
        <w:t xml:space="preserve"> y</w:t>
      </w:r>
      <w:r w:rsidR="0083224A" w:rsidRPr="00F705EF">
        <w:t xml:space="preserve"> organizada en tres dimensiones: </w:t>
      </w:r>
      <w:r w:rsidR="00C11AB5" w:rsidRPr="00F705EF">
        <w:t>auto-percepción, relación con otros y cambio espiritual</w:t>
      </w:r>
      <w:r w:rsidR="0083224A" w:rsidRPr="00F705EF">
        <w:t xml:space="preserve">, que </w:t>
      </w:r>
      <w:r w:rsidR="0083224A" w:rsidRPr="00F705EF">
        <w:lastRenderedPageBreak/>
        <w:t xml:space="preserve">a su vez se agruparon en </w:t>
      </w:r>
      <w:r w:rsidR="0094391D" w:rsidRPr="00F705EF">
        <w:t>un factor de segundo orden; además, se identificó</w:t>
      </w:r>
      <w:r w:rsidR="0083224A" w:rsidRPr="00F705EF">
        <w:t xml:space="preserve"> una consistencia interna de α =.95</w:t>
      </w:r>
      <w:r w:rsidR="002479A0" w:rsidRPr="00F705EF">
        <w:t xml:space="preserve"> para la escala total</w:t>
      </w:r>
      <w:r w:rsidR="00C11AB5" w:rsidRPr="00F705EF">
        <w:t xml:space="preserve">. </w:t>
      </w:r>
      <w:r w:rsidRPr="00F705EF">
        <w:t>Para efectos del estudio, se instruyó a los participantes a que respondiesen específicamente de</w:t>
      </w:r>
      <w:r w:rsidR="00C11AB5" w:rsidRPr="00F705EF">
        <w:t xml:space="preserve"> acuerdo al grado en el cual se han experimentado cambios </w:t>
      </w:r>
      <w:r w:rsidRPr="00F705EF">
        <w:t xml:space="preserve">a partir de la experiencia de </w:t>
      </w:r>
      <w:r w:rsidR="003F2AA1" w:rsidRPr="00F705EF">
        <w:t>divorcio-</w:t>
      </w:r>
      <w:r w:rsidR="0083224A" w:rsidRPr="00F705EF">
        <w:t xml:space="preserve">separación. </w:t>
      </w:r>
      <w:r w:rsidR="000C16D9" w:rsidRPr="00F705EF">
        <w:t>E</w:t>
      </w:r>
      <w:r w:rsidR="002479A0" w:rsidRPr="00F705EF">
        <w:t>n el presente estudio, e</w:t>
      </w:r>
      <w:r w:rsidR="000C16D9" w:rsidRPr="00F705EF">
        <w:t>l índice de consistencia interna de la escala total fue de .92</w:t>
      </w:r>
      <w:r w:rsidR="0083224A" w:rsidRPr="00F705EF">
        <w:t xml:space="preserve"> medida mediante el alfa de </w:t>
      </w:r>
      <w:proofErr w:type="spellStart"/>
      <w:r w:rsidR="0083224A" w:rsidRPr="00F705EF">
        <w:t>Cronbach</w:t>
      </w:r>
      <w:proofErr w:type="spellEnd"/>
      <w:r w:rsidR="0083224A" w:rsidRPr="00F705EF">
        <w:t>.</w:t>
      </w:r>
    </w:p>
    <w:p w14:paraId="517BC238" w14:textId="62016E3A" w:rsidR="007843FB" w:rsidRDefault="0083224A" w:rsidP="00301339">
      <w:pPr>
        <w:spacing w:line="240" w:lineRule="auto"/>
      </w:pPr>
      <w:r w:rsidRPr="00983DEC">
        <w:rPr>
          <w:i/>
        </w:rPr>
        <w:t xml:space="preserve">Escala de Tendencia a perdonar. </w:t>
      </w:r>
      <w:r w:rsidRPr="00983DEC">
        <w:t>(</w:t>
      </w:r>
      <w:r w:rsidR="0023521E" w:rsidRPr="00983DEC">
        <w:t>Brown, 2003), en su versión validada en Chile por G</w:t>
      </w:r>
      <w:r w:rsidR="002479A0" w:rsidRPr="00983DEC">
        <w:t xml:space="preserve">uzmán-González </w:t>
      </w:r>
      <w:r w:rsidRPr="00983DEC">
        <w:t>(2017</w:t>
      </w:r>
      <w:r w:rsidR="0023521E" w:rsidRPr="00983DEC">
        <w:t xml:space="preserve">). Esta escala tiene como objetivo medir </w:t>
      </w:r>
      <w:r w:rsidR="00C17C9D" w:rsidRPr="00983DEC">
        <w:t>cómo es que las personas usualmente responden ante las ofensas de otros (</w:t>
      </w:r>
      <w:r w:rsidR="00942F1B" w:rsidRPr="00983DEC">
        <w:t xml:space="preserve">perdón </w:t>
      </w:r>
      <w:proofErr w:type="spellStart"/>
      <w:r w:rsidR="00942F1B" w:rsidRPr="00983DEC">
        <w:t>disposicional</w:t>
      </w:r>
      <w:proofErr w:type="spellEnd"/>
      <w:r w:rsidR="00942F1B" w:rsidRPr="00983DEC">
        <w:t xml:space="preserve"> interpersonal</w:t>
      </w:r>
      <w:r w:rsidR="00C17C9D" w:rsidRPr="00983DEC">
        <w:t>)</w:t>
      </w:r>
      <w:r w:rsidR="0023521E" w:rsidRPr="00983DEC">
        <w:t xml:space="preserve"> y está compuesta por 4 ítems en formato Likert</w:t>
      </w:r>
      <w:r w:rsidR="0023521E" w:rsidRPr="00F705EF">
        <w:t xml:space="preserve"> de 7 puntos</w:t>
      </w:r>
      <w:r w:rsidRPr="00F705EF">
        <w:t xml:space="preserve">, en que valores más altos indican mayor </w:t>
      </w:r>
      <w:r w:rsidR="0004779C">
        <w:t>tendencia a perdonar</w:t>
      </w:r>
      <w:r w:rsidR="0023521E" w:rsidRPr="00F705EF">
        <w:rPr>
          <w:highlight w:val="white"/>
        </w:rPr>
        <w:t xml:space="preserve">. </w:t>
      </w:r>
      <w:r w:rsidR="00942F1B" w:rsidRPr="00F705EF">
        <w:t xml:space="preserve">En su versión chilena, el examen de su estructura factorial reveló una organización unidimensional, </w:t>
      </w:r>
      <w:r w:rsidR="00B131F4" w:rsidRPr="00F705EF">
        <w:t xml:space="preserve">similar a la versión original, asociación con indicadores de salud mental y </w:t>
      </w:r>
      <w:r w:rsidR="00942F1B" w:rsidRPr="00F705EF">
        <w:t xml:space="preserve"> un nivel de consistencia interna aceptable α =</w:t>
      </w:r>
      <w:r w:rsidR="00B131F4" w:rsidRPr="00F705EF">
        <w:t xml:space="preserve"> .71. La fiabilidad para este estudio</w:t>
      </w:r>
      <w:r w:rsidR="00942F1B" w:rsidRPr="00F705EF">
        <w:t xml:space="preserve"> </w:t>
      </w:r>
      <w:r w:rsidR="00B131F4" w:rsidRPr="00F705EF">
        <w:t xml:space="preserve">fue de </w:t>
      </w:r>
      <w:r w:rsidR="007843FB" w:rsidRPr="00F705EF">
        <w:t xml:space="preserve"> α = .69</w:t>
      </w:r>
    </w:p>
    <w:p w14:paraId="0038AB7C" w14:textId="30D66F8E" w:rsidR="00385A0D" w:rsidRDefault="00594945" w:rsidP="00301339">
      <w:pPr>
        <w:spacing w:after="0" w:line="240" w:lineRule="auto"/>
      </w:pPr>
      <w:proofErr w:type="spellStart"/>
      <w:r w:rsidRPr="00F705EF">
        <w:rPr>
          <w:i/>
        </w:rPr>
        <w:t>Sube</w:t>
      </w:r>
      <w:r w:rsidR="008A3234" w:rsidRPr="00F705EF">
        <w:rPr>
          <w:i/>
        </w:rPr>
        <w:t>scala</w:t>
      </w:r>
      <w:proofErr w:type="spellEnd"/>
      <w:r w:rsidR="008A3234" w:rsidRPr="00F705EF">
        <w:rPr>
          <w:i/>
        </w:rPr>
        <w:t xml:space="preserve"> de Perdón a sí mismo</w:t>
      </w:r>
      <w:r w:rsidR="008A3234" w:rsidRPr="00F705EF">
        <w:t xml:space="preserve">. Perteneciente a la </w:t>
      </w:r>
      <w:proofErr w:type="spellStart"/>
      <w:r w:rsidRPr="00F705EF">
        <w:rPr>
          <w:i/>
        </w:rPr>
        <w:t>Heartland</w:t>
      </w:r>
      <w:proofErr w:type="spellEnd"/>
      <w:r w:rsidRPr="00F705EF">
        <w:rPr>
          <w:i/>
        </w:rPr>
        <w:t xml:space="preserve"> </w:t>
      </w:r>
      <w:proofErr w:type="spellStart"/>
      <w:r w:rsidRPr="00F705EF">
        <w:rPr>
          <w:i/>
        </w:rPr>
        <w:t>Forgiveness</w:t>
      </w:r>
      <w:proofErr w:type="spellEnd"/>
      <w:r w:rsidRPr="00F705EF">
        <w:rPr>
          <w:i/>
        </w:rPr>
        <w:t xml:space="preserve"> </w:t>
      </w:r>
      <w:proofErr w:type="spellStart"/>
      <w:r w:rsidRPr="00F705EF">
        <w:rPr>
          <w:i/>
        </w:rPr>
        <w:t>Scale</w:t>
      </w:r>
      <w:proofErr w:type="spellEnd"/>
      <w:r w:rsidR="008A3234" w:rsidRPr="00F705EF">
        <w:t xml:space="preserve"> (</w:t>
      </w:r>
      <w:r w:rsidRPr="00F705EF">
        <w:t xml:space="preserve">Thompson et al., 2005) en su versión validada en Chile </w:t>
      </w:r>
      <w:r w:rsidRPr="00983DEC">
        <w:t>por Guzmán</w:t>
      </w:r>
      <w:r w:rsidR="00983DEC">
        <w:t>-González</w:t>
      </w:r>
      <w:r w:rsidRPr="00983DEC">
        <w:t xml:space="preserve">, Alfaro, </w:t>
      </w:r>
      <w:proofErr w:type="spellStart"/>
      <w:r w:rsidRPr="00983DEC">
        <w:t>P</w:t>
      </w:r>
      <w:r w:rsidR="00983DEC">
        <w:t>hunhon</w:t>
      </w:r>
      <w:proofErr w:type="spellEnd"/>
      <w:r w:rsidR="00983DEC">
        <w:t>,</w:t>
      </w:r>
      <w:r w:rsidR="008A3234" w:rsidRPr="00983DEC">
        <w:t xml:space="preserve"> Toro</w:t>
      </w:r>
      <w:r w:rsidR="00983DEC">
        <w:t xml:space="preserve"> y Calderón (2019</w:t>
      </w:r>
      <w:r w:rsidRPr="00983DEC">
        <w:t xml:space="preserve">). Este instrumento evalúa el perdón </w:t>
      </w:r>
      <w:proofErr w:type="spellStart"/>
      <w:r w:rsidRPr="00983DEC">
        <w:t>disposicional</w:t>
      </w:r>
      <w:proofErr w:type="spellEnd"/>
      <w:r w:rsidR="008A3234" w:rsidRPr="00983DEC">
        <w:t xml:space="preserve"> a sí mismo y s</w:t>
      </w:r>
      <w:r w:rsidRPr="00983DEC">
        <w:t>e compone de 6 ítems</w:t>
      </w:r>
      <w:r w:rsidR="008A3234" w:rsidRPr="00983DEC">
        <w:t xml:space="preserve"> en formato Likert de 7 puntos, donde p</w:t>
      </w:r>
      <w:r w:rsidRPr="00983DEC">
        <w:t>untajes más altos indican mayor disposición a perdonar</w:t>
      </w:r>
      <w:r w:rsidR="00385A0D" w:rsidRPr="00983DEC">
        <w:t>se</w:t>
      </w:r>
      <w:r w:rsidRPr="00F705EF">
        <w:t>. El instrumento ha demostrado poseer adecuados índices de fiabilidad y validez, evidenciando asociación con medidas de bienestar psicológico y satisfacción con las relaciones. En relación con la versión chilena y respecto de su estructura factorial, el modelo que evidenció un mejor ajuste a los datos fue uno de dos dimensiones,</w:t>
      </w:r>
      <w:r w:rsidR="0004779C">
        <w:t xml:space="preserve"> una negativa, que se denominó</w:t>
      </w:r>
      <w:r w:rsidR="008A3234" w:rsidRPr="00F705EF">
        <w:t xml:space="preserve"> </w:t>
      </w:r>
      <w:proofErr w:type="spellStart"/>
      <w:r w:rsidR="008A3234" w:rsidRPr="00F705EF">
        <w:t>autorrecriminación</w:t>
      </w:r>
      <w:proofErr w:type="spellEnd"/>
      <w:r w:rsidR="008A3234" w:rsidRPr="00F705EF">
        <w:t xml:space="preserve"> y otra positiva, denominada autocompasión. Los índices de consistencia interna de ambas dimensiones fue</w:t>
      </w:r>
      <w:r w:rsidR="00385A0D" w:rsidRPr="00F705EF">
        <w:t>ron</w:t>
      </w:r>
      <w:r w:rsidR="008A3234" w:rsidRPr="00F705EF">
        <w:t xml:space="preserve"> de .80 y .76 respectivamente. </w:t>
      </w:r>
    </w:p>
    <w:p w14:paraId="2D826118" w14:textId="77777777" w:rsidR="0039171C" w:rsidRPr="00F705EF" w:rsidRDefault="0039171C" w:rsidP="00301339">
      <w:pPr>
        <w:spacing w:after="0" w:line="240" w:lineRule="auto"/>
      </w:pPr>
    </w:p>
    <w:p w14:paraId="0310C8D0" w14:textId="720A96AB" w:rsidR="00EA33E5" w:rsidRPr="00F705EF" w:rsidRDefault="00385A0D" w:rsidP="00301339">
      <w:pPr>
        <w:spacing w:after="0" w:line="240" w:lineRule="auto"/>
      </w:pPr>
      <w:r w:rsidRPr="00F705EF">
        <w:rPr>
          <w:i/>
        </w:rPr>
        <w:t>Impacto negativo subjetivo de la separación</w:t>
      </w:r>
      <w:r w:rsidRPr="00F705EF">
        <w:t>. Fue evaluado mediante tres preguntas: ¿Qué nivel de sufrimiento experimentó en el momento en que se produjo la separación con su pareja?, ¿Qué nivel de estrés experimentó en el momento en que se produjo la separación con su pareja? ¿Qué nivel de sufrimiento experimentó en el momento en que se produjo la separación con su pareja? Las tres preguntas se respondieron en una escala Likert de 7 puntos, desde 1 (muy bajo) a 7 (muy alto). Los puntajes de estas tres preguntas se promediaron para crear un indicador del impacto negativo de la separación, dado que un análisis factorial exploratorio arrojó un único factor. La fiabilidad de la escala fue apropiada</w:t>
      </w:r>
      <w:r w:rsidRPr="00F705EF">
        <w:rPr>
          <w:iCs/>
          <w:lang w:eastAsia="es-ES"/>
        </w:rPr>
        <w:t xml:space="preserve"> (</w:t>
      </w:r>
      <w:r w:rsidRPr="00F705EF">
        <w:rPr>
          <w:iCs/>
          <w:lang w:val="en-US" w:eastAsia="es-ES"/>
        </w:rPr>
        <w:t>α</w:t>
      </w:r>
      <w:r w:rsidRPr="00F705EF">
        <w:rPr>
          <w:iCs/>
          <w:lang w:eastAsia="es-ES"/>
        </w:rPr>
        <w:t xml:space="preserve"> = .87).</w:t>
      </w:r>
    </w:p>
    <w:p w14:paraId="1B431376" w14:textId="77777777" w:rsidR="00385A0D" w:rsidRPr="00F705EF" w:rsidRDefault="00385A0D" w:rsidP="00301339">
      <w:pPr>
        <w:spacing w:after="0" w:line="240" w:lineRule="auto"/>
      </w:pPr>
    </w:p>
    <w:p w14:paraId="67279FE5" w14:textId="6097BAF3" w:rsidR="00025E7D" w:rsidRPr="00F705EF" w:rsidRDefault="00025E7D" w:rsidP="00301339">
      <w:pPr>
        <w:spacing w:line="240" w:lineRule="auto"/>
        <w:rPr>
          <w:b/>
        </w:rPr>
      </w:pPr>
      <w:r w:rsidRPr="00F705EF">
        <w:rPr>
          <w:b/>
        </w:rPr>
        <w:t>Procedimiento</w:t>
      </w:r>
    </w:p>
    <w:p w14:paraId="567CDB34" w14:textId="67B66564" w:rsidR="00730936" w:rsidRPr="00F705EF" w:rsidRDefault="0023521E" w:rsidP="00301339">
      <w:pPr>
        <w:spacing w:line="240" w:lineRule="auto"/>
      </w:pPr>
      <w:r w:rsidRPr="00F705EF">
        <w:t>Este estudio formó parte de una investigación más amplia orientada a evaluar los efectos del divorcio y la separación, el cual</w:t>
      </w:r>
      <w:r w:rsidR="00385A0D" w:rsidRPr="00F705EF">
        <w:rPr>
          <w:highlight w:val="white"/>
        </w:rPr>
        <w:t xml:space="preserve"> contó con la aprobación del comité de ética de las instituciones involucradas</w:t>
      </w:r>
      <w:r w:rsidR="002A76B8" w:rsidRPr="00F705EF">
        <w:rPr>
          <w:highlight w:val="white"/>
        </w:rPr>
        <w:t xml:space="preserve"> y de la Comisión Nacional de Ciencia y Tecnología de Chile (CONICYT)</w:t>
      </w:r>
      <w:r w:rsidRPr="00F705EF">
        <w:rPr>
          <w:highlight w:val="white"/>
        </w:rPr>
        <w:t xml:space="preserve">. </w:t>
      </w:r>
      <w:r w:rsidRPr="00F705EF">
        <w:t>Para el reclutamiento de la muestra, se tomó contacto con personas que cumplieran con los criterios de inclusión a través de un equipo de encuestadores entrenados para realizar tal función en distintas ciudades de Chile</w:t>
      </w:r>
      <w:r w:rsidR="0004779C">
        <w:t xml:space="preserve"> y difusión en redes sociales y medios de comunicación</w:t>
      </w:r>
      <w:r w:rsidRPr="00F705EF">
        <w:t xml:space="preserve">. De acuerdo a los requerimientos éticos de toda investigación, se otorgó información sobre los objetivos del estudio, destacando el carácter anónimo, voluntario, y </w:t>
      </w:r>
      <w:r w:rsidRPr="00F705EF">
        <w:lastRenderedPageBreak/>
        <w:t>confidencial de sus respuestas. A continuación, se procedió a firmar un consentimiento informado, y posteriormente cada participante respondió de manera individual el cuestionario en papel o en formato on-line. Territorialmente, se recogieron datos en 4 ciudades de Chile: Antofagasta, Santiago, Talca y Concepción por ser localidades que de acuerdo al I</w:t>
      </w:r>
      <w:r w:rsidR="0039171C">
        <w:t xml:space="preserve">nstituto Nacional de Estadísticas (INE, </w:t>
      </w:r>
      <w:r w:rsidRPr="00F705EF">
        <w:t>2014), presentan altas tasas de divorcio y porque representan las zona</w:t>
      </w:r>
      <w:r w:rsidR="0004779C">
        <w:t>s norte, centro y sur del país. No se detectaron diferencias en las variables en estudio según el formato de respuesta del cuestionario.</w:t>
      </w:r>
    </w:p>
    <w:p w14:paraId="760DE979" w14:textId="08880FED" w:rsidR="00C979DE" w:rsidRPr="00F705EF" w:rsidRDefault="00594945" w:rsidP="00301339">
      <w:pPr>
        <w:spacing w:line="240" w:lineRule="auto"/>
      </w:pPr>
      <w:r w:rsidRPr="00F705EF">
        <w:rPr>
          <w:b/>
        </w:rPr>
        <w:t>Análisis de los datos</w:t>
      </w:r>
      <w:r w:rsidRPr="00F705EF">
        <w:rPr>
          <w:b/>
        </w:rPr>
        <w:tab/>
      </w:r>
      <w:r w:rsidRPr="00F705EF">
        <w:br/>
        <w:t>En primer lugar, los datos fueron examinados para detectar y manejar casos atípicos y datos ausentes, de manera previa a los análisis descriptivos.</w:t>
      </w:r>
      <w:r w:rsidR="00BF6D22" w:rsidRPr="00F705EF">
        <w:t xml:space="preserve"> Dos casos de la muestra inicial fueron removidos por corresponder a atípicos multivariados.</w:t>
      </w:r>
      <w:r w:rsidRPr="00F705EF">
        <w:t xml:space="preserve"> En segundo lugar, se realizó un análisis descriptivo de las variables y</w:t>
      </w:r>
      <w:r w:rsidR="005A484D" w:rsidRPr="00F705EF">
        <w:t xml:space="preserve"> se calculó la matriz de </w:t>
      </w:r>
      <w:r w:rsidRPr="00F705EF">
        <w:t>correlaciones  con la finalidad de evaluar la asociación entre las variables.</w:t>
      </w:r>
      <w:r w:rsidRPr="00F705EF">
        <w:rPr>
          <w:color w:val="FF0000"/>
        </w:rPr>
        <w:t xml:space="preserve"> </w:t>
      </w:r>
      <w:r w:rsidR="00BF6D22" w:rsidRPr="00F705EF">
        <w:t>Para el examen de las hipótesis,</w:t>
      </w:r>
      <w:r w:rsidRPr="00F705EF">
        <w:t xml:space="preserve"> se ocupó un model</w:t>
      </w:r>
      <w:r w:rsidR="0004779C">
        <w:t xml:space="preserve">o de regresión lineal múltiple </w:t>
      </w:r>
      <w:r w:rsidRPr="00F705EF">
        <w:t xml:space="preserve">para evaluar si las variables de perdón </w:t>
      </w:r>
      <w:proofErr w:type="spellStart"/>
      <w:r w:rsidRPr="00F705EF">
        <w:t>disposicional</w:t>
      </w:r>
      <w:proofErr w:type="spellEnd"/>
      <w:r w:rsidR="00C979DE" w:rsidRPr="00F705EF">
        <w:t xml:space="preserve"> tanto</w:t>
      </w:r>
      <w:r w:rsidRPr="00F705EF">
        <w:t xml:space="preserve"> </w:t>
      </w:r>
      <w:r w:rsidR="00C979DE" w:rsidRPr="00F705EF">
        <w:t>interpersonal como a sí mismo</w:t>
      </w:r>
      <w:r w:rsidR="005A484D" w:rsidRPr="00F705EF">
        <w:t xml:space="preserve"> (autocompasión y </w:t>
      </w:r>
      <w:proofErr w:type="spellStart"/>
      <w:r w:rsidR="005A484D" w:rsidRPr="00F705EF">
        <w:t>autorrecriminación</w:t>
      </w:r>
      <w:proofErr w:type="spellEnd"/>
      <w:r w:rsidR="005A484D" w:rsidRPr="00F705EF">
        <w:t xml:space="preserve">) </w:t>
      </w:r>
      <w:r w:rsidR="00910ED1" w:rsidRPr="00F705EF">
        <w:t>se asocian con el CPT</w:t>
      </w:r>
      <w:r w:rsidR="00C979DE" w:rsidRPr="00F705EF">
        <w:t xml:space="preserve">, previo examen de los supuestos para llevar a cabo este análisis (independencia, ausencia de </w:t>
      </w:r>
      <w:proofErr w:type="spellStart"/>
      <w:r w:rsidR="00C979DE" w:rsidRPr="00F705EF">
        <w:t>colinealidad</w:t>
      </w:r>
      <w:proofErr w:type="spellEnd"/>
      <w:r w:rsidR="00C979DE" w:rsidRPr="00F705EF">
        <w:t>).</w:t>
      </w:r>
    </w:p>
    <w:p w14:paraId="584DD0A2" w14:textId="5D6F30EC" w:rsidR="00F705EF" w:rsidRDefault="00CD5BC1" w:rsidP="00301339">
      <w:pPr>
        <w:spacing w:line="240" w:lineRule="auto"/>
        <w:ind w:firstLine="720"/>
      </w:pPr>
      <w:r w:rsidRPr="00F705EF">
        <w:t xml:space="preserve">En un primer bloque </w:t>
      </w:r>
      <w:r w:rsidR="00C979DE" w:rsidRPr="00F705EF">
        <w:t xml:space="preserve">del modelo de regresión </w:t>
      </w:r>
      <w:r w:rsidRPr="00F705EF">
        <w:t>se ingresaron las</w:t>
      </w:r>
      <w:r w:rsidR="00910ED1" w:rsidRPr="00F705EF">
        <w:t xml:space="preserve"> variables </w:t>
      </w:r>
      <w:r w:rsidR="00C979DE" w:rsidRPr="00F705EF">
        <w:t>socio-</w:t>
      </w:r>
      <w:r w:rsidR="00910ED1" w:rsidRPr="00F705EF">
        <w:t xml:space="preserve">demográficas (sexo, </w:t>
      </w:r>
      <w:r w:rsidRPr="00F705EF">
        <w:t>edad</w:t>
      </w:r>
      <w:r w:rsidR="00910ED1" w:rsidRPr="00F705EF">
        <w:t xml:space="preserve"> y tiempo desde la separación</w:t>
      </w:r>
      <w:r w:rsidRPr="00F705EF">
        <w:t>); en un seg</w:t>
      </w:r>
      <w:r w:rsidR="005A484D" w:rsidRPr="00F705EF">
        <w:t>undo bloque se inc</w:t>
      </w:r>
      <w:r w:rsidR="00C979DE" w:rsidRPr="00F705EF">
        <w:t xml:space="preserve">orporó el </w:t>
      </w:r>
      <w:r w:rsidR="005A484D" w:rsidRPr="00F705EF">
        <w:t xml:space="preserve">impacto negativo subjetivo </w:t>
      </w:r>
      <w:r w:rsidR="00642053">
        <w:t>de la separación</w:t>
      </w:r>
      <w:r w:rsidR="00C979DE" w:rsidRPr="00F705EF">
        <w:t>, mientras que</w:t>
      </w:r>
      <w:r w:rsidR="005A484D" w:rsidRPr="00F705EF">
        <w:t xml:space="preserve"> en el último bloque</w:t>
      </w:r>
      <w:r w:rsidR="00910ED1" w:rsidRPr="00F705EF">
        <w:t xml:space="preserve"> se ingresaron las variables foco central del estudio: </w:t>
      </w:r>
      <w:r w:rsidR="005A484D" w:rsidRPr="00F705EF">
        <w:t>perdón</w:t>
      </w:r>
      <w:r w:rsidR="00C979DE" w:rsidRPr="00F705EF">
        <w:t xml:space="preserve"> </w:t>
      </w:r>
      <w:proofErr w:type="spellStart"/>
      <w:r w:rsidR="00C979DE" w:rsidRPr="00F705EF">
        <w:t>disposicional</w:t>
      </w:r>
      <w:proofErr w:type="spellEnd"/>
      <w:r w:rsidR="005A484D" w:rsidRPr="00F705EF">
        <w:t xml:space="preserve"> (interpersonal y a sí mismo). El orden de ingreso de las variables fue definido en función de criterios teóric</w:t>
      </w:r>
      <w:r w:rsidR="00910ED1" w:rsidRPr="00F705EF">
        <w:t>os y según el objetivo del estudio</w:t>
      </w:r>
      <w:r w:rsidR="005A484D" w:rsidRPr="00F705EF">
        <w:t>.</w:t>
      </w:r>
      <w:r w:rsidR="00ED0AAF" w:rsidRPr="00F705EF">
        <w:t xml:space="preserve"> Se partió por aquellas más distales (variables sociodemográficas), para seguir por las más próximas e individuales</w:t>
      </w:r>
      <w:r w:rsidR="00910ED1" w:rsidRPr="00F705EF">
        <w:t>.</w:t>
      </w:r>
      <w:r w:rsidR="00D3327C" w:rsidRPr="00F705EF">
        <w:t xml:space="preserve"> </w:t>
      </w:r>
    </w:p>
    <w:p w14:paraId="090694AB" w14:textId="026E30AB" w:rsidR="006136D9" w:rsidRPr="00F705EF" w:rsidRDefault="00594945" w:rsidP="00301339">
      <w:pPr>
        <w:spacing w:line="240" w:lineRule="auto"/>
        <w:jc w:val="center"/>
      </w:pPr>
      <w:r w:rsidRPr="00F705EF">
        <w:rPr>
          <w:b/>
        </w:rPr>
        <w:t>Resultados</w:t>
      </w:r>
    </w:p>
    <w:p w14:paraId="09417F12" w14:textId="77777777" w:rsidR="00A73694" w:rsidRDefault="00594945" w:rsidP="00301339">
      <w:pPr>
        <w:spacing w:line="240" w:lineRule="auto"/>
        <w:rPr>
          <w:i/>
        </w:rPr>
      </w:pPr>
      <w:r w:rsidRPr="00F705EF">
        <w:rPr>
          <w:i/>
        </w:rPr>
        <w:t>Estadísticos descriptivos</w:t>
      </w:r>
    </w:p>
    <w:p w14:paraId="4C9E65F2" w14:textId="7F015CE9" w:rsidR="001E1B27" w:rsidRPr="00A73694" w:rsidRDefault="00594945" w:rsidP="00301339">
      <w:pPr>
        <w:spacing w:line="240" w:lineRule="auto"/>
        <w:rPr>
          <w:i/>
        </w:rPr>
      </w:pPr>
      <w:r w:rsidRPr="00F705EF">
        <w:t>En la Tabla 1 se presentan las medias y desviaciones estándar de las variables del estudio.</w:t>
      </w:r>
      <w:r w:rsidR="00A73694">
        <w:t xml:space="preserve"> </w:t>
      </w:r>
      <w:r w:rsidR="00D3327C" w:rsidRPr="00F705EF">
        <w:t>El puntaje</w:t>
      </w:r>
      <w:r w:rsidR="00851639" w:rsidRPr="00F705EF">
        <w:t xml:space="preserve"> promedio de CPT fue de 3.0, lo que corresponde a u</w:t>
      </w:r>
      <w:r w:rsidR="00D3327C" w:rsidRPr="00F705EF">
        <w:t xml:space="preserve">n nivel moderado </w:t>
      </w:r>
      <w:r w:rsidR="00C979DE" w:rsidRPr="00F705EF">
        <w:t>de crecimiento; además, se evidencia que el impacto negativo de la separación fue moderado a alto</w:t>
      </w:r>
      <w:r w:rsidR="00D3327C" w:rsidRPr="00F705EF">
        <w:t>.</w:t>
      </w:r>
      <w:r w:rsidR="00EF685E" w:rsidRPr="00F705EF">
        <w:t xml:space="preserve"> Se observan asimismo niveles medios</w:t>
      </w:r>
      <w:r w:rsidR="00C979DE" w:rsidRPr="00F705EF">
        <w:t xml:space="preserve"> de</w:t>
      </w:r>
      <w:r w:rsidR="00EF685E" w:rsidRPr="00F705EF">
        <w:t xml:space="preserve"> perdón interpersonal y </w:t>
      </w:r>
      <w:proofErr w:type="spellStart"/>
      <w:r w:rsidR="00EF685E" w:rsidRPr="00F705EF">
        <w:t>autorrecriminación</w:t>
      </w:r>
      <w:proofErr w:type="spellEnd"/>
      <w:r w:rsidR="00EF685E" w:rsidRPr="00F705EF">
        <w:t xml:space="preserve"> y </w:t>
      </w:r>
      <w:r w:rsidR="00A73694">
        <w:t xml:space="preserve"> </w:t>
      </w:r>
      <w:r w:rsidR="00EF685E" w:rsidRPr="00F705EF">
        <w:t>moder</w:t>
      </w:r>
      <w:r w:rsidR="00642053">
        <w:t>adamente altos de autocompasión, tomando para ello como referencia las medias teóricas.</w:t>
      </w:r>
    </w:p>
    <w:p w14:paraId="64AA887A" w14:textId="77777777" w:rsidR="008813FC" w:rsidRPr="0039171C" w:rsidRDefault="008813FC" w:rsidP="00301339">
      <w:pPr>
        <w:autoSpaceDE w:val="0"/>
        <w:autoSpaceDN w:val="0"/>
        <w:adjustRightInd w:val="0"/>
        <w:spacing w:after="0" w:line="240" w:lineRule="auto"/>
        <w:rPr>
          <w:lang w:val="es-ES"/>
        </w:rPr>
      </w:pPr>
      <w:bookmarkStart w:id="0" w:name="_gjdgxs" w:colFirst="0" w:colLast="0"/>
      <w:bookmarkEnd w:id="0"/>
      <w:r w:rsidRPr="0039171C">
        <w:rPr>
          <w:lang w:val="es-ES"/>
        </w:rPr>
        <w:t>Tabla 1</w:t>
      </w:r>
    </w:p>
    <w:p w14:paraId="7D429AF1" w14:textId="2541D888" w:rsidR="008813FC" w:rsidRPr="00F705EF" w:rsidRDefault="008813FC" w:rsidP="00301339">
      <w:pPr>
        <w:spacing w:after="0" w:line="240" w:lineRule="auto"/>
        <w:rPr>
          <w:bCs/>
          <w:i/>
          <w:lang w:val="es-ES"/>
        </w:rPr>
      </w:pPr>
      <w:r w:rsidRPr="00F705EF">
        <w:rPr>
          <w:bCs/>
          <w:i/>
          <w:lang w:val="es-ES"/>
        </w:rPr>
        <w:t xml:space="preserve">Medias y Desviaciones Estándar </w:t>
      </w:r>
      <w:r w:rsidR="007939C2" w:rsidRPr="00F705EF">
        <w:rPr>
          <w:bCs/>
          <w:i/>
          <w:lang w:val="es-ES"/>
        </w:rPr>
        <w:t>de</w:t>
      </w:r>
      <w:r w:rsidRPr="00F705EF">
        <w:rPr>
          <w:bCs/>
          <w:i/>
          <w:lang w:val="es-ES"/>
        </w:rPr>
        <w:t>l CPT, Im</w:t>
      </w:r>
      <w:r w:rsidR="0039171C">
        <w:rPr>
          <w:bCs/>
          <w:i/>
          <w:lang w:val="es-ES"/>
        </w:rPr>
        <w:t xml:space="preserve">pacto Negativo Subjetivo, Perdón </w:t>
      </w:r>
      <w:r w:rsidR="00C979DE" w:rsidRPr="00F705EF">
        <w:rPr>
          <w:bCs/>
          <w:i/>
          <w:lang w:val="es-ES"/>
        </w:rPr>
        <w:t>Interpersonal y hacia Sí Mismo (</w:t>
      </w:r>
      <w:proofErr w:type="spellStart"/>
      <w:r w:rsidR="0039171C">
        <w:rPr>
          <w:bCs/>
          <w:i/>
          <w:lang w:val="es-ES"/>
        </w:rPr>
        <w:t>Autorrecriminación</w:t>
      </w:r>
      <w:proofErr w:type="spellEnd"/>
      <w:r w:rsidR="0039171C">
        <w:rPr>
          <w:bCs/>
          <w:i/>
          <w:lang w:val="es-ES"/>
        </w:rPr>
        <w:t xml:space="preserve"> y Autocompasión</w:t>
      </w:r>
      <w:r w:rsidR="00C979DE" w:rsidRPr="00F705EF">
        <w:rPr>
          <w:bCs/>
          <w:i/>
          <w:lang w:val="es-ES"/>
        </w:rPr>
        <w:t>)</w:t>
      </w:r>
    </w:p>
    <w:tbl>
      <w:tblPr>
        <w:tblW w:w="5000" w:type="pct"/>
        <w:tblCellMar>
          <w:left w:w="70" w:type="dxa"/>
          <w:right w:w="70" w:type="dxa"/>
        </w:tblCellMar>
        <w:tblLook w:val="0000" w:firstRow="0" w:lastRow="0" w:firstColumn="0" w:lastColumn="0" w:noHBand="0" w:noVBand="0"/>
      </w:tblPr>
      <w:tblGrid>
        <w:gridCol w:w="4395"/>
        <w:gridCol w:w="1961"/>
        <w:gridCol w:w="2482"/>
      </w:tblGrid>
      <w:tr w:rsidR="007939C2" w:rsidRPr="00F705EF" w14:paraId="2FC8BA58" w14:textId="77777777" w:rsidTr="00EF685E">
        <w:trPr>
          <w:cantSplit/>
        </w:trPr>
        <w:tc>
          <w:tcPr>
            <w:tcW w:w="2486" w:type="pct"/>
            <w:tcBorders>
              <w:top w:val="single" w:sz="4" w:space="0" w:color="auto"/>
              <w:bottom w:val="single" w:sz="4" w:space="0" w:color="auto"/>
            </w:tcBorders>
            <w:vAlign w:val="bottom"/>
          </w:tcPr>
          <w:p w14:paraId="7F3EFB98" w14:textId="77777777" w:rsidR="007939C2" w:rsidRPr="00F705EF" w:rsidRDefault="007939C2" w:rsidP="00301339">
            <w:pPr>
              <w:spacing w:after="0" w:line="240" w:lineRule="auto"/>
              <w:jc w:val="center"/>
              <w:rPr>
                <w:rFonts w:eastAsia="Calibri"/>
                <w:lang w:val="es-ES"/>
              </w:rPr>
            </w:pPr>
          </w:p>
        </w:tc>
        <w:tc>
          <w:tcPr>
            <w:tcW w:w="1109" w:type="pct"/>
            <w:tcBorders>
              <w:top w:val="single" w:sz="4" w:space="0" w:color="auto"/>
              <w:bottom w:val="single" w:sz="4" w:space="0" w:color="auto"/>
            </w:tcBorders>
          </w:tcPr>
          <w:p w14:paraId="61E50B5F" w14:textId="76643452" w:rsidR="007939C2" w:rsidRPr="00F705EF" w:rsidRDefault="007939C2" w:rsidP="00301339">
            <w:pPr>
              <w:spacing w:after="0" w:line="240" w:lineRule="auto"/>
              <w:jc w:val="center"/>
              <w:rPr>
                <w:rFonts w:eastAsia="Calibri"/>
                <w:lang w:val="es-MX"/>
              </w:rPr>
            </w:pPr>
            <w:r w:rsidRPr="00F705EF">
              <w:rPr>
                <w:rFonts w:eastAsia="Calibri"/>
                <w:lang w:val="es-MX"/>
              </w:rPr>
              <w:t>Rango</w:t>
            </w:r>
          </w:p>
        </w:tc>
        <w:tc>
          <w:tcPr>
            <w:tcW w:w="1404" w:type="pct"/>
            <w:tcBorders>
              <w:top w:val="single" w:sz="4" w:space="0" w:color="auto"/>
              <w:bottom w:val="single" w:sz="4" w:space="0" w:color="auto"/>
            </w:tcBorders>
            <w:vAlign w:val="bottom"/>
          </w:tcPr>
          <w:p w14:paraId="219E38A6" w14:textId="293B4579" w:rsidR="007939C2" w:rsidRPr="00F705EF" w:rsidRDefault="007939C2" w:rsidP="00301339">
            <w:pPr>
              <w:spacing w:after="0" w:line="240" w:lineRule="auto"/>
              <w:rPr>
                <w:rFonts w:eastAsia="Calibri"/>
                <w:lang w:val="en-GB"/>
              </w:rPr>
            </w:pPr>
            <w:r w:rsidRPr="00F705EF">
              <w:rPr>
                <w:rFonts w:eastAsia="Calibri"/>
                <w:lang w:val="es-MX"/>
              </w:rPr>
              <w:t xml:space="preserve">               </w:t>
            </w:r>
            <w:r w:rsidRPr="00F705EF">
              <w:rPr>
                <w:rFonts w:eastAsia="Calibri"/>
                <w:lang w:val="en-GB"/>
              </w:rPr>
              <w:t>M (DE)</w:t>
            </w:r>
          </w:p>
          <w:p w14:paraId="2E46F3BA" w14:textId="6811B0DF" w:rsidR="007939C2" w:rsidRPr="00F705EF" w:rsidRDefault="007939C2" w:rsidP="00301339">
            <w:pPr>
              <w:spacing w:after="0" w:line="240" w:lineRule="auto"/>
              <w:rPr>
                <w:rFonts w:eastAsia="Calibri"/>
                <w:lang w:val="en-GB"/>
              </w:rPr>
            </w:pPr>
          </w:p>
        </w:tc>
      </w:tr>
      <w:tr w:rsidR="007939C2" w:rsidRPr="00F705EF" w14:paraId="26DD871A" w14:textId="77777777" w:rsidTr="00EF685E">
        <w:trPr>
          <w:cantSplit/>
          <w:trHeight w:val="469"/>
        </w:trPr>
        <w:tc>
          <w:tcPr>
            <w:tcW w:w="2486" w:type="pct"/>
            <w:tcBorders>
              <w:top w:val="single" w:sz="4" w:space="0" w:color="auto"/>
            </w:tcBorders>
            <w:vAlign w:val="center"/>
          </w:tcPr>
          <w:p w14:paraId="42A19404" w14:textId="5F26BD95" w:rsidR="007939C2" w:rsidRPr="00F705EF" w:rsidRDefault="004D7602" w:rsidP="00301339">
            <w:pPr>
              <w:spacing w:after="0" w:line="240" w:lineRule="auto"/>
            </w:pPr>
            <w:r w:rsidRPr="00F705EF">
              <w:t>Crecimiento postraumático</w:t>
            </w:r>
          </w:p>
        </w:tc>
        <w:tc>
          <w:tcPr>
            <w:tcW w:w="1109" w:type="pct"/>
            <w:tcBorders>
              <w:top w:val="single" w:sz="4" w:space="0" w:color="auto"/>
            </w:tcBorders>
            <w:vAlign w:val="center"/>
          </w:tcPr>
          <w:p w14:paraId="26185920" w14:textId="16906925" w:rsidR="007939C2" w:rsidRPr="00F705EF" w:rsidRDefault="00C2414C" w:rsidP="00301339">
            <w:pPr>
              <w:spacing w:after="0" w:line="240" w:lineRule="auto"/>
              <w:jc w:val="center"/>
            </w:pPr>
            <w:r w:rsidRPr="00F705EF">
              <w:t>0</w:t>
            </w:r>
            <w:r w:rsidR="007939C2" w:rsidRPr="00F705EF">
              <w:t xml:space="preserve"> - 5</w:t>
            </w:r>
          </w:p>
        </w:tc>
        <w:tc>
          <w:tcPr>
            <w:tcW w:w="1404" w:type="pct"/>
            <w:tcBorders>
              <w:top w:val="single" w:sz="4" w:space="0" w:color="auto"/>
            </w:tcBorders>
            <w:vAlign w:val="center"/>
          </w:tcPr>
          <w:p w14:paraId="4BB83352" w14:textId="628D08B1" w:rsidR="007939C2" w:rsidRPr="00F705EF" w:rsidRDefault="00C2414C" w:rsidP="00301339">
            <w:pPr>
              <w:spacing w:after="0" w:line="240" w:lineRule="auto"/>
              <w:jc w:val="center"/>
            </w:pPr>
            <w:r w:rsidRPr="00F705EF">
              <w:t>3.00</w:t>
            </w:r>
            <w:r w:rsidR="007939C2" w:rsidRPr="00F705EF">
              <w:t xml:space="preserve"> (1.20)</w:t>
            </w:r>
          </w:p>
        </w:tc>
      </w:tr>
      <w:tr w:rsidR="007939C2" w:rsidRPr="00F705EF" w14:paraId="4098F5EA" w14:textId="77777777" w:rsidTr="00EF685E">
        <w:trPr>
          <w:cantSplit/>
          <w:trHeight w:val="469"/>
        </w:trPr>
        <w:tc>
          <w:tcPr>
            <w:tcW w:w="2486" w:type="pct"/>
            <w:vAlign w:val="center"/>
          </w:tcPr>
          <w:p w14:paraId="5FDE17B8" w14:textId="3BF2FB6B" w:rsidR="007939C2" w:rsidRPr="00F705EF" w:rsidRDefault="007939C2" w:rsidP="00301339">
            <w:pPr>
              <w:spacing w:after="0" w:line="240" w:lineRule="auto"/>
            </w:pPr>
            <w:r w:rsidRPr="00F705EF">
              <w:t>Impacto negativo subjetivo</w:t>
            </w:r>
          </w:p>
        </w:tc>
        <w:tc>
          <w:tcPr>
            <w:tcW w:w="1109" w:type="pct"/>
            <w:vAlign w:val="center"/>
          </w:tcPr>
          <w:p w14:paraId="730B9364" w14:textId="01B0098E" w:rsidR="007939C2" w:rsidRPr="00F705EF" w:rsidRDefault="007939C2" w:rsidP="00301339">
            <w:pPr>
              <w:spacing w:after="0" w:line="240" w:lineRule="auto"/>
              <w:jc w:val="center"/>
            </w:pPr>
            <w:r w:rsidRPr="00F705EF">
              <w:t>1 - 7</w:t>
            </w:r>
          </w:p>
        </w:tc>
        <w:tc>
          <w:tcPr>
            <w:tcW w:w="1404" w:type="pct"/>
            <w:vAlign w:val="center"/>
          </w:tcPr>
          <w:p w14:paraId="6640E9D9" w14:textId="63028740" w:rsidR="007939C2" w:rsidRPr="00F705EF" w:rsidRDefault="007939C2" w:rsidP="00301339">
            <w:pPr>
              <w:spacing w:after="0" w:line="240" w:lineRule="auto"/>
              <w:jc w:val="center"/>
            </w:pPr>
            <w:r w:rsidRPr="00F705EF">
              <w:t>5.16 (1.46)</w:t>
            </w:r>
          </w:p>
        </w:tc>
      </w:tr>
      <w:tr w:rsidR="007939C2" w:rsidRPr="00F705EF" w14:paraId="417C1278" w14:textId="77777777" w:rsidTr="00EF685E">
        <w:trPr>
          <w:cantSplit/>
          <w:trHeight w:val="469"/>
        </w:trPr>
        <w:tc>
          <w:tcPr>
            <w:tcW w:w="2486" w:type="pct"/>
            <w:vAlign w:val="center"/>
          </w:tcPr>
          <w:p w14:paraId="471ED96A" w14:textId="688A8BC4" w:rsidR="007939C2" w:rsidRPr="00F705EF" w:rsidRDefault="007939C2" w:rsidP="00301339">
            <w:pPr>
              <w:spacing w:after="0" w:line="240" w:lineRule="auto"/>
            </w:pPr>
            <w:r w:rsidRPr="00F705EF">
              <w:lastRenderedPageBreak/>
              <w:t>Perdón interpersonal</w:t>
            </w:r>
            <w:r w:rsidR="00EF685E" w:rsidRPr="00F705EF">
              <w:t xml:space="preserve"> </w:t>
            </w:r>
          </w:p>
        </w:tc>
        <w:tc>
          <w:tcPr>
            <w:tcW w:w="1109" w:type="pct"/>
            <w:vAlign w:val="center"/>
          </w:tcPr>
          <w:p w14:paraId="24299A01" w14:textId="3972871A" w:rsidR="007939C2" w:rsidRPr="00F705EF" w:rsidRDefault="007939C2" w:rsidP="00301339">
            <w:pPr>
              <w:spacing w:after="0" w:line="240" w:lineRule="auto"/>
              <w:jc w:val="center"/>
            </w:pPr>
            <w:r w:rsidRPr="00F705EF">
              <w:t>1 - 7</w:t>
            </w:r>
          </w:p>
        </w:tc>
        <w:tc>
          <w:tcPr>
            <w:tcW w:w="1404" w:type="pct"/>
            <w:vAlign w:val="center"/>
          </w:tcPr>
          <w:p w14:paraId="05879552" w14:textId="1E2247CF" w:rsidR="007939C2" w:rsidRPr="00F705EF" w:rsidRDefault="007939C2" w:rsidP="00301339">
            <w:pPr>
              <w:spacing w:after="0" w:line="240" w:lineRule="auto"/>
              <w:jc w:val="center"/>
            </w:pPr>
            <w:r w:rsidRPr="00F705EF">
              <w:t>4.13 (1.33)</w:t>
            </w:r>
          </w:p>
        </w:tc>
      </w:tr>
      <w:tr w:rsidR="00EF685E" w:rsidRPr="00F705EF" w14:paraId="0DE57C6C" w14:textId="77777777" w:rsidTr="00EF685E">
        <w:trPr>
          <w:cantSplit/>
          <w:trHeight w:val="469"/>
        </w:trPr>
        <w:tc>
          <w:tcPr>
            <w:tcW w:w="2486" w:type="pct"/>
            <w:vAlign w:val="center"/>
          </w:tcPr>
          <w:p w14:paraId="74AD8C1D" w14:textId="2620C05C" w:rsidR="00EF685E" w:rsidRPr="00F705EF" w:rsidRDefault="00EF685E" w:rsidP="00301339">
            <w:pPr>
              <w:spacing w:after="0" w:line="240" w:lineRule="auto"/>
            </w:pPr>
            <w:r w:rsidRPr="00F705EF">
              <w:t>Perdón a sí mismo</w:t>
            </w:r>
          </w:p>
        </w:tc>
        <w:tc>
          <w:tcPr>
            <w:tcW w:w="1109" w:type="pct"/>
            <w:vAlign w:val="center"/>
          </w:tcPr>
          <w:p w14:paraId="40E52DB2" w14:textId="77777777" w:rsidR="00EF685E" w:rsidRPr="00F705EF" w:rsidRDefault="00EF685E" w:rsidP="00301339">
            <w:pPr>
              <w:spacing w:after="0" w:line="240" w:lineRule="auto"/>
              <w:jc w:val="center"/>
            </w:pPr>
          </w:p>
        </w:tc>
        <w:tc>
          <w:tcPr>
            <w:tcW w:w="1404" w:type="pct"/>
            <w:vAlign w:val="center"/>
          </w:tcPr>
          <w:p w14:paraId="3316D491" w14:textId="77777777" w:rsidR="00EF685E" w:rsidRPr="00F705EF" w:rsidRDefault="00EF685E" w:rsidP="00301339">
            <w:pPr>
              <w:spacing w:after="0" w:line="240" w:lineRule="auto"/>
              <w:jc w:val="center"/>
            </w:pPr>
          </w:p>
        </w:tc>
      </w:tr>
      <w:tr w:rsidR="007939C2" w:rsidRPr="00F705EF" w14:paraId="08969C00" w14:textId="77777777" w:rsidTr="00EF685E">
        <w:trPr>
          <w:cantSplit/>
          <w:trHeight w:val="469"/>
        </w:trPr>
        <w:tc>
          <w:tcPr>
            <w:tcW w:w="2486" w:type="pct"/>
            <w:vAlign w:val="center"/>
          </w:tcPr>
          <w:p w14:paraId="4FDD6726" w14:textId="76D7154A" w:rsidR="007939C2" w:rsidRPr="00F705EF" w:rsidRDefault="00EF685E" w:rsidP="00301339">
            <w:pPr>
              <w:spacing w:after="0" w:line="240" w:lineRule="auto"/>
            </w:pPr>
            <w:r w:rsidRPr="00F705EF">
              <w:t xml:space="preserve">    </w:t>
            </w:r>
            <w:proofErr w:type="spellStart"/>
            <w:r w:rsidR="005C084F" w:rsidRPr="00F705EF">
              <w:t>Autorrecriminación</w:t>
            </w:r>
            <w:proofErr w:type="spellEnd"/>
            <w:r w:rsidR="005C084F" w:rsidRPr="00F705EF">
              <w:t xml:space="preserve"> </w:t>
            </w:r>
          </w:p>
        </w:tc>
        <w:tc>
          <w:tcPr>
            <w:tcW w:w="1109" w:type="pct"/>
            <w:vAlign w:val="center"/>
          </w:tcPr>
          <w:p w14:paraId="5DADEC1F" w14:textId="78C6D87F" w:rsidR="007939C2" w:rsidRPr="00F705EF" w:rsidRDefault="007939C2" w:rsidP="00301339">
            <w:pPr>
              <w:spacing w:after="0" w:line="240" w:lineRule="auto"/>
              <w:jc w:val="center"/>
            </w:pPr>
            <w:r w:rsidRPr="00F705EF">
              <w:t>1 - 7</w:t>
            </w:r>
          </w:p>
        </w:tc>
        <w:tc>
          <w:tcPr>
            <w:tcW w:w="1404" w:type="pct"/>
            <w:vAlign w:val="center"/>
          </w:tcPr>
          <w:p w14:paraId="7BCB09AC" w14:textId="10EE76F0" w:rsidR="007939C2" w:rsidRPr="00F705EF" w:rsidRDefault="00C2414C" w:rsidP="00301339">
            <w:pPr>
              <w:spacing w:after="0" w:line="240" w:lineRule="auto"/>
              <w:jc w:val="center"/>
            </w:pPr>
            <w:r w:rsidRPr="00F705EF">
              <w:t>3.71 (1.54)</w:t>
            </w:r>
          </w:p>
        </w:tc>
      </w:tr>
      <w:tr w:rsidR="007939C2" w:rsidRPr="00F705EF" w14:paraId="1CDEF22C" w14:textId="77777777" w:rsidTr="00EF685E">
        <w:trPr>
          <w:cantSplit/>
          <w:trHeight w:val="469"/>
        </w:trPr>
        <w:tc>
          <w:tcPr>
            <w:tcW w:w="2486" w:type="pct"/>
            <w:tcBorders>
              <w:bottom w:val="single" w:sz="4" w:space="0" w:color="auto"/>
            </w:tcBorders>
            <w:vAlign w:val="center"/>
          </w:tcPr>
          <w:p w14:paraId="14EB6313" w14:textId="49E01E38" w:rsidR="007939C2" w:rsidRPr="00F705EF" w:rsidRDefault="00EF685E" w:rsidP="00301339">
            <w:pPr>
              <w:spacing w:after="0" w:line="240" w:lineRule="auto"/>
            </w:pPr>
            <w:r w:rsidRPr="00F705EF">
              <w:t xml:space="preserve">    </w:t>
            </w:r>
            <w:r w:rsidR="005C084F" w:rsidRPr="00F705EF">
              <w:t>Autocompasión</w:t>
            </w:r>
          </w:p>
        </w:tc>
        <w:tc>
          <w:tcPr>
            <w:tcW w:w="1109" w:type="pct"/>
            <w:tcBorders>
              <w:bottom w:val="single" w:sz="4" w:space="0" w:color="auto"/>
            </w:tcBorders>
            <w:vAlign w:val="center"/>
          </w:tcPr>
          <w:p w14:paraId="1590FDC5" w14:textId="7F6C81FC" w:rsidR="007939C2" w:rsidRPr="00F705EF" w:rsidRDefault="007939C2" w:rsidP="00301339">
            <w:pPr>
              <w:spacing w:after="0" w:line="240" w:lineRule="auto"/>
              <w:jc w:val="center"/>
            </w:pPr>
            <w:r w:rsidRPr="00F705EF">
              <w:t>1 - 7</w:t>
            </w:r>
          </w:p>
        </w:tc>
        <w:tc>
          <w:tcPr>
            <w:tcW w:w="1404" w:type="pct"/>
            <w:tcBorders>
              <w:bottom w:val="single" w:sz="4" w:space="0" w:color="auto"/>
            </w:tcBorders>
            <w:vAlign w:val="center"/>
          </w:tcPr>
          <w:p w14:paraId="254496C9" w14:textId="27559B06" w:rsidR="007939C2" w:rsidRPr="00F705EF" w:rsidRDefault="00C2414C" w:rsidP="00301339">
            <w:pPr>
              <w:spacing w:after="0" w:line="240" w:lineRule="auto"/>
              <w:jc w:val="center"/>
            </w:pPr>
            <w:r w:rsidRPr="00F705EF">
              <w:t>5.36 (1.20)</w:t>
            </w:r>
          </w:p>
        </w:tc>
      </w:tr>
    </w:tbl>
    <w:p w14:paraId="2BA7F19F" w14:textId="5DED6849" w:rsidR="00065874" w:rsidRPr="00F705EF" w:rsidRDefault="002E2478" w:rsidP="00301339">
      <w:pPr>
        <w:spacing w:line="240" w:lineRule="auto"/>
      </w:pPr>
      <w:r w:rsidRPr="00F705EF">
        <w:rPr>
          <w:i/>
        </w:rPr>
        <w:t>N</w:t>
      </w:r>
      <w:r w:rsidRPr="00F705EF">
        <w:t xml:space="preserve"> = 311</w:t>
      </w:r>
    </w:p>
    <w:p w14:paraId="6A70E8D9" w14:textId="77777777" w:rsidR="00301339" w:rsidRDefault="00301339" w:rsidP="00301339">
      <w:pPr>
        <w:spacing w:line="240" w:lineRule="auto"/>
        <w:ind w:firstLine="720"/>
      </w:pPr>
    </w:p>
    <w:p w14:paraId="48C7969C" w14:textId="25A96E41" w:rsidR="007939C2" w:rsidRPr="00F705EF" w:rsidRDefault="00EF685E" w:rsidP="00301339">
      <w:pPr>
        <w:spacing w:line="240" w:lineRule="auto"/>
        <w:ind w:firstLine="720"/>
      </w:pPr>
      <w:r w:rsidRPr="00F705EF">
        <w:t>Las correlaciones entre las variables del estudio se presentan en la Tabla 2. Los resultado</w:t>
      </w:r>
      <w:r w:rsidR="00C979DE" w:rsidRPr="00F705EF">
        <w:t xml:space="preserve">s indican que el grado de impacto negativo de la separación </w:t>
      </w:r>
      <w:r w:rsidRPr="00F705EF">
        <w:t xml:space="preserve">y la </w:t>
      </w:r>
      <w:r w:rsidR="00C979DE" w:rsidRPr="00F705EF">
        <w:t xml:space="preserve">autocompasión </w:t>
      </w:r>
      <w:r w:rsidR="00A73694">
        <w:t xml:space="preserve">se asocian </w:t>
      </w:r>
      <w:r w:rsidR="00C979DE" w:rsidRPr="00F705EF">
        <w:t>positivamente al</w:t>
      </w:r>
      <w:r w:rsidRPr="00F705EF">
        <w:t xml:space="preserve"> CPT. Por otra parte, los </w:t>
      </w:r>
      <w:proofErr w:type="gramStart"/>
      <w:r w:rsidRPr="00F705EF">
        <w:t xml:space="preserve">resultados </w:t>
      </w:r>
      <w:r w:rsidR="00C979DE" w:rsidRPr="00F705EF">
        <w:t xml:space="preserve"> de</w:t>
      </w:r>
      <w:proofErr w:type="gramEnd"/>
      <w:r w:rsidR="00C979DE" w:rsidRPr="00F705EF">
        <w:t xml:space="preserve"> este análisis revelan</w:t>
      </w:r>
      <w:r w:rsidRPr="00F705EF">
        <w:t xml:space="preserve"> que el</w:t>
      </w:r>
      <w:r w:rsidR="00C979DE" w:rsidRPr="00F705EF">
        <w:t xml:space="preserve"> perdón interpersonal y la </w:t>
      </w:r>
      <w:proofErr w:type="spellStart"/>
      <w:r w:rsidR="00C979DE" w:rsidRPr="00F705EF">
        <w:t>auto</w:t>
      </w:r>
      <w:r w:rsidR="0039171C">
        <w:t>r</w:t>
      </w:r>
      <w:r w:rsidRPr="00F705EF">
        <w:t>recriminación</w:t>
      </w:r>
      <w:proofErr w:type="spellEnd"/>
      <w:r w:rsidRPr="00F705EF">
        <w:t xml:space="preserve"> no se relacionan significativamente con el CPT.</w:t>
      </w:r>
    </w:p>
    <w:p w14:paraId="1B5E42DA" w14:textId="77777777" w:rsidR="0039171C" w:rsidRDefault="0039171C" w:rsidP="00301339">
      <w:pPr>
        <w:autoSpaceDE w:val="0"/>
        <w:autoSpaceDN w:val="0"/>
        <w:adjustRightInd w:val="0"/>
        <w:spacing w:after="0" w:line="240" w:lineRule="auto"/>
        <w:rPr>
          <w:lang w:val="es-MX"/>
        </w:rPr>
      </w:pPr>
      <w:r>
        <w:rPr>
          <w:lang w:val="es-MX"/>
        </w:rPr>
        <w:t>Tabla 2</w:t>
      </w:r>
    </w:p>
    <w:p w14:paraId="3A13C6B1" w14:textId="2C7E7D8B" w:rsidR="007939C2" w:rsidRPr="00F705EF" w:rsidRDefault="007939C2" w:rsidP="00301339">
      <w:pPr>
        <w:autoSpaceDE w:val="0"/>
        <w:autoSpaceDN w:val="0"/>
        <w:adjustRightInd w:val="0"/>
        <w:spacing w:after="0" w:line="240" w:lineRule="auto"/>
        <w:rPr>
          <w:lang w:val="es-MX"/>
        </w:rPr>
      </w:pPr>
      <w:r w:rsidRPr="00F705EF">
        <w:rPr>
          <w:lang w:val="es-MX"/>
        </w:rPr>
        <w:t xml:space="preserve"> </w:t>
      </w:r>
      <w:r w:rsidRPr="00F705EF">
        <w:rPr>
          <w:i/>
          <w:lang w:val="es-MX"/>
        </w:rPr>
        <w:t xml:space="preserve">Matriz </w:t>
      </w:r>
      <w:r w:rsidR="00C979DE" w:rsidRPr="00F705EF">
        <w:rPr>
          <w:i/>
          <w:lang w:val="es-MX"/>
        </w:rPr>
        <w:t xml:space="preserve">de correlaciones entre el CPT </w:t>
      </w:r>
      <w:r w:rsidR="00C979DE" w:rsidRPr="00F705EF">
        <w:rPr>
          <w:bCs/>
          <w:i/>
          <w:lang w:val="es-ES"/>
        </w:rPr>
        <w:t>CPT y el Impacto Negativo</w:t>
      </w:r>
      <w:r w:rsidR="0039171C">
        <w:rPr>
          <w:bCs/>
          <w:i/>
          <w:lang w:val="es-ES"/>
        </w:rPr>
        <w:t xml:space="preserve"> Subjetivo, Perdón</w:t>
      </w:r>
      <w:r w:rsidR="00C979DE" w:rsidRPr="00F705EF">
        <w:rPr>
          <w:bCs/>
          <w:i/>
          <w:lang w:val="es-ES"/>
        </w:rPr>
        <w:t xml:space="preserve"> Interpersonal y hacia Sí Mismo (</w:t>
      </w:r>
      <w:proofErr w:type="spellStart"/>
      <w:r w:rsidR="00C979DE" w:rsidRPr="00F705EF">
        <w:rPr>
          <w:bCs/>
          <w:i/>
          <w:lang w:val="es-ES"/>
        </w:rPr>
        <w:t>Au</w:t>
      </w:r>
      <w:r w:rsidR="0039171C">
        <w:rPr>
          <w:bCs/>
          <w:i/>
          <w:lang w:val="es-ES"/>
        </w:rPr>
        <w:t>torrecriminación</w:t>
      </w:r>
      <w:proofErr w:type="spellEnd"/>
      <w:r w:rsidR="0039171C">
        <w:rPr>
          <w:bCs/>
          <w:i/>
          <w:lang w:val="es-ES"/>
        </w:rPr>
        <w:t xml:space="preserve"> y Autocompasión</w:t>
      </w:r>
      <w:r w:rsidR="00C979DE" w:rsidRPr="00F705EF">
        <w:rPr>
          <w:bCs/>
          <w:i/>
          <w:lang w:val="es-ES"/>
        </w:rPr>
        <w:t>).</w:t>
      </w:r>
    </w:p>
    <w:tbl>
      <w:tblPr>
        <w:tblW w:w="5000" w:type="pct"/>
        <w:tblCellMar>
          <w:left w:w="70" w:type="dxa"/>
          <w:right w:w="70" w:type="dxa"/>
        </w:tblCellMar>
        <w:tblLook w:val="0000" w:firstRow="0" w:lastRow="0" w:firstColumn="0" w:lastColumn="0" w:noHBand="0" w:noVBand="0"/>
      </w:tblPr>
      <w:tblGrid>
        <w:gridCol w:w="4616"/>
        <w:gridCol w:w="757"/>
        <w:gridCol w:w="799"/>
        <w:gridCol w:w="932"/>
        <w:gridCol w:w="864"/>
        <w:gridCol w:w="870"/>
      </w:tblGrid>
      <w:tr w:rsidR="005C084F" w:rsidRPr="00F705EF" w14:paraId="0F037A15" w14:textId="77777777" w:rsidTr="005C084F">
        <w:trPr>
          <w:cantSplit/>
        </w:trPr>
        <w:tc>
          <w:tcPr>
            <w:tcW w:w="2612" w:type="pct"/>
            <w:tcBorders>
              <w:top w:val="single" w:sz="4" w:space="0" w:color="auto"/>
              <w:bottom w:val="single" w:sz="4" w:space="0" w:color="auto"/>
            </w:tcBorders>
            <w:vAlign w:val="bottom"/>
          </w:tcPr>
          <w:p w14:paraId="630374DD" w14:textId="77777777" w:rsidR="005C084F" w:rsidRPr="00F705EF" w:rsidRDefault="005C084F" w:rsidP="00301339">
            <w:pPr>
              <w:spacing w:after="0" w:line="240" w:lineRule="auto"/>
              <w:jc w:val="center"/>
              <w:rPr>
                <w:rFonts w:eastAsia="Calibri"/>
              </w:rPr>
            </w:pPr>
          </w:p>
        </w:tc>
        <w:tc>
          <w:tcPr>
            <w:tcW w:w="428" w:type="pct"/>
            <w:tcBorders>
              <w:top w:val="single" w:sz="4" w:space="0" w:color="auto"/>
              <w:bottom w:val="single" w:sz="4" w:space="0" w:color="auto"/>
            </w:tcBorders>
            <w:vAlign w:val="bottom"/>
          </w:tcPr>
          <w:p w14:paraId="271F2492" w14:textId="77777777" w:rsidR="005C084F" w:rsidRPr="00F705EF" w:rsidRDefault="005C084F" w:rsidP="00301339">
            <w:pPr>
              <w:spacing w:after="0" w:line="240" w:lineRule="auto"/>
              <w:jc w:val="center"/>
              <w:rPr>
                <w:rFonts w:eastAsia="Calibri"/>
                <w:lang w:val="en-GB"/>
              </w:rPr>
            </w:pPr>
            <w:r w:rsidRPr="00F705EF">
              <w:rPr>
                <w:rFonts w:eastAsia="Calibri"/>
                <w:lang w:val="en-GB"/>
              </w:rPr>
              <w:t>1</w:t>
            </w:r>
          </w:p>
        </w:tc>
        <w:tc>
          <w:tcPr>
            <w:tcW w:w="452" w:type="pct"/>
            <w:tcBorders>
              <w:top w:val="single" w:sz="4" w:space="0" w:color="auto"/>
              <w:bottom w:val="single" w:sz="4" w:space="0" w:color="auto"/>
            </w:tcBorders>
            <w:vAlign w:val="bottom"/>
          </w:tcPr>
          <w:p w14:paraId="70CABAF2" w14:textId="77777777" w:rsidR="005C084F" w:rsidRPr="00F705EF" w:rsidRDefault="005C084F" w:rsidP="00301339">
            <w:pPr>
              <w:spacing w:after="0" w:line="240" w:lineRule="auto"/>
              <w:jc w:val="center"/>
              <w:rPr>
                <w:rFonts w:eastAsia="Calibri"/>
                <w:lang w:val="en-GB"/>
              </w:rPr>
            </w:pPr>
            <w:r w:rsidRPr="00F705EF">
              <w:rPr>
                <w:rFonts w:eastAsia="Calibri"/>
                <w:lang w:val="en-GB"/>
              </w:rPr>
              <w:t>2</w:t>
            </w:r>
          </w:p>
        </w:tc>
        <w:tc>
          <w:tcPr>
            <w:tcW w:w="527" w:type="pct"/>
            <w:tcBorders>
              <w:top w:val="single" w:sz="4" w:space="0" w:color="auto"/>
              <w:bottom w:val="single" w:sz="4" w:space="0" w:color="auto"/>
            </w:tcBorders>
            <w:vAlign w:val="bottom"/>
          </w:tcPr>
          <w:p w14:paraId="2C72C1D0" w14:textId="77777777" w:rsidR="005C084F" w:rsidRPr="00F705EF" w:rsidRDefault="005C084F" w:rsidP="00301339">
            <w:pPr>
              <w:spacing w:after="0" w:line="240" w:lineRule="auto"/>
              <w:jc w:val="center"/>
              <w:rPr>
                <w:rFonts w:eastAsia="Calibri"/>
                <w:lang w:val="en-GB"/>
              </w:rPr>
            </w:pPr>
            <w:r w:rsidRPr="00F705EF">
              <w:rPr>
                <w:rFonts w:eastAsia="Calibri"/>
                <w:lang w:val="en-GB"/>
              </w:rPr>
              <w:t>3</w:t>
            </w:r>
          </w:p>
        </w:tc>
        <w:tc>
          <w:tcPr>
            <w:tcW w:w="489" w:type="pct"/>
            <w:tcBorders>
              <w:top w:val="single" w:sz="4" w:space="0" w:color="auto"/>
              <w:bottom w:val="single" w:sz="4" w:space="0" w:color="auto"/>
            </w:tcBorders>
            <w:vAlign w:val="bottom"/>
          </w:tcPr>
          <w:p w14:paraId="4982119E" w14:textId="77777777" w:rsidR="005C084F" w:rsidRPr="00F705EF" w:rsidRDefault="005C084F" w:rsidP="00301339">
            <w:pPr>
              <w:spacing w:after="0" w:line="240" w:lineRule="auto"/>
              <w:jc w:val="center"/>
              <w:rPr>
                <w:rFonts w:eastAsia="Calibri"/>
                <w:lang w:val="en-GB"/>
              </w:rPr>
            </w:pPr>
            <w:r w:rsidRPr="00F705EF">
              <w:rPr>
                <w:rFonts w:eastAsia="Calibri"/>
                <w:lang w:val="en-GB"/>
              </w:rPr>
              <w:t>4</w:t>
            </w:r>
          </w:p>
        </w:tc>
        <w:tc>
          <w:tcPr>
            <w:tcW w:w="492" w:type="pct"/>
            <w:tcBorders>
              <w:top w:val="single" w:sz="4" w:space="0" w:color="auto"/>
              <w:bottom w:val="single" w:sz="4" w:space="0" w:color="auto"/>
            </w:tcBorders>
            <w:vAlign w:val="bottom"/>
          </w:tcPr>
          <w:p w14:paraId="1DEAB810" w14:textId="77777777" w:rsidR="005C084F" w:rsidRPr="00F705EF" w:rsidRDefault="005C084F" w:rsidP="00301339">
            <w:pPr>
              <w:spacing w:after="0" w:line="240" w:lineRule="auto"/>
              <w:jc w:val="center"/>
              <w:rPr>
                <w:rFonts w:eastAsia="Calibri"/>
                <w:lang w:val="en-GB"/>
              </w:rPr>
            </w:pPr>
            <w:r w:rsidRPr="00F705EF">
              <w:rPr>
                <w:rFonts w:eastAsia="Calibri"/>
                <w:lang w:val="en-GB"/>
              </w:rPr>
              <w:t>5</w:t>
            </w:r>
          </w:p>
        </w:tc>
      </w:tr>
      <w:tr w:rsidR="005C084F" w:rsidRPr="00F705EF" w14:paraId="46B74356" w14:textId="77777777" w:rsidTr="005C084F">
        <w:trPr>
          <w:cantSplit/>
          <w:trHeight w:val="469"/>
        </w:trPr>
        <w:tc>
          <w:tcPr>
            <w:tcW w:w="2612" w:type="pct"/>
            <w:tcBorders>
              <w:top w:val="single" w:sz="4" w:space="0" w:color="auto"/>
            </w:tcBorders>
            <w:vAlign w:val="center"/>
          </w:tcPr>
          <w:p w14:paraId="136F3C7E" w14:textId="0F8D5FB2" w:rsidR="005C084F" w:rsidRPr="00F705EF" w:rsidRDefault="004D7602" w:rsidP="00301339">
            <w:pPr>
              <w:spacing w:after="0" w:line="240" w:lineRule="auto"/>
            </w:pPr>
            <w:r w:rsidRPr="00F705EF">
              <w:t>1. Crecimiento postraumático</w:t>
            </w:r>
          </w:p>
        </w:tc>
        <w:tc>
          <w:tcPr>
            <w:tcW w:w="428" w:type="pct"/>
            <w:tcBorders>
              <w:top w:val="single" w:sz="4" w:space="0" w:color="auto"/>
            </w:tcBorders>
            <w:vAlign w:val="bottom"/>
          </w:tcPr>
          <w:p w14:paraId="4AE54AB5" w14:textId="77777777" w:rsidR="005C084F" w:rsidRPr="00F705EF" w:rsidRDefault="005C084F" w:rsidP="00301339">
            <w:pPr>
              <w:spacing w:after="0" w:line="240" w:lineRule="auto"/>
              <w:jc w:val="center"/>
            </w:pPr>
            <w:r w:rsidRPr="00F705EF">
              <w:t>-</w:t>
            </w:r>
          </w:p>
        </w:tc>
        <w:tc>
          <w:tcPr>
            <w:tcW w:w="452" w:type="pct"/>
            <w:tcBorders>
              <w:top w:val="single" w:sz="4" w:space="0" w:color="auto"/>
            </w:tcBorders>
            <w:vAlign w:val="bottom"/>
          </w:tcPr>
          <w:p w14:paraId="596FDA2B" w14:textId="77777777" w:rsidR="005C084F" w:rsidRPr="00F705EF" w:rsidRDefault="005C084F" w:rsidP="00301339">
            <w:pPr>
              <w:spacing w:after="0" w:line="240" w:lineRule="auto"/>
              <w:jc w:val="center"/>
            </w:pPr>
          </w:p>
        </w:tc>
        <w:tc>
          <w:tcPr>
            <w:tcW w:w="527" w:type="pct"/>
            <w:tcBorders>
              <w:top w:val="single" w:sz="4" w:space="0" w:color="auto"/>
            </w:tcBorders>
            <w:vAlign w:val="bottom"/>
          </w:tcPr>
          <w:p w14:paraId="33118A59" w14:textId="77777777" w:rsidR="005C084F" w:rsidRPr="00F705EF" w:rsidRDefault="005C084F" w:rsidP="00301339">
            <w:pPr>
              <w:spacing w:after="0" w:line="240" w:lineRule="auto"/>
              <w:jc w:val="center"/>
            </w:pPr>
          </w:p>
        </w:tc>
        <w:tc>
          <w:tcPr>
            <w:tcW w:w="489" w:type="pct"/>
            <w:tcBorders>
              <w:top w:val="single" w:sz="4" w:space="0" w:color="auto"/>
            </w:tcBorders>
            <w:vAlign w:val="bottom"/>
          </w:tcPr>
          <w:p w14:paraId="42F5534C" w14:textId="77777777" w:rsidR="005C084F" w:rsidRPr="00F705EF" w:rsidRDefault="005C084F" w:rsidP="00301339">
            <w:pPr>
              <w:spacing w:after="0" w:line="240" w:lineRule="auto"/>
              <w:jc w:val="center"/>
            </w:pPr>
          </w:p>
        </w:tc>
        <w:tc>
          <w:tcPr>
            <w:tcW w:w="492" w:type="pct"/>
            <w:tcBorders>
              <w:top w:val="single" w:sz="4" w:space="0" w:color="auto"/>
            </w:tcBorders>
            <w:vAlign w:val="bottom"/>
          </w:tcPr>
          <w:p w14:paraId="588951B7" w14:textId="77777777" w:rsidR="005C084F" w:rsidRPr="00F705EF" w:rsidRDefault="005C084F" w:rsidP="00301339">
            <w:pPr>
              <w:spacing w:after="0" w:line="240" w:lineRule="auto"/>
              <w:jc w:val="center"/>
            </w:pPr>
          </w:p>
        </w:tc>
      </w:tr>
      <w:tr w:rsidR="005C084F" w:rsidRPr="00F705EF" w14:paraId="504C91AB" w14:textId="77777777" w:rsidTr="005C084F">
        <w:trPr>
          <w:cantSplit/>
          <w:trHeight w:val="469"/>
        </w:trPr>
        <w:tc>
          <w:tcPr>
            <w:tcW w:w="2612" w:type="pct"/>
            <w:vAlign w:val="center"/>
          </w:tcPr>
          <w:p w14:paraId="51DA00A3" w14:textId="2B3E523D" w:rsidR="005C084F" w:rsidRPr="00F705EF" w:rsidRDefault="005C084F" w:rsidP="00301339">
            <w:pPr>
              <w:spacing w:after="0" w:line="240" w:lineRule="auto"/>
            </w:pPr>
            <w:r w:rsidRPr="00F705EF">
              <w:t>2. Impacto negativo subjetivo</w:t>
            </w:r>
          </w:p>
        </w:tc>
        <w:tc>
          <w:tcPr>
            <w:tcW w:w="428" w:type="pct"/>
            <w:vAlign w:val="bottom"/>
          </w:tcPr>
          <w:p w14:paraId="38E2D803" w14:textId="77777777" w:rsidR="005C084F" w:rsidRPr="00F705EF" w:rsidRDefault="005C084F" w:rsidP="00301339">
            <w:pPr>
              <w:spacing w:after="0" w:line="240" w:lineRule="auto"/>
              <w:jc w:val="center"/>
            </w:pPr>
            <w:r w:rsidRPr="00F705EF">
              <w:t>.18**</w:t>
            </w:r>
          </w:p>
        </w:tc>
        <w:tc>
          <w:tcPr>
            <w:tcW w:w="452" w:type="pct"/>
            <w:vAlign w:val="bottom"/>
          </w:tcPr>
          <w:p w14:paraId="7185CFB7" w14:textId="16367C5D" w:rsidR="005C084F" w:rsidRPr="00F705EF" w:rsidRDefault="00F912F3" w:rsidP="00301339">
            <w:pPr>
              <w:spacing w:after="0" w:line="240" w:lineRule="auto"/>
              <w:jc w:val="center"/>
            </w:pPr>
            <w:r w:rsidRPr="00F705EF">
              <w:t>-</w:t>
            </w:r>
          </w:p>
        </w:tc>
        <w:tc>
          <w:tcPr>
            <w:tcW w:w="527" w:type="pct"/>
            <w:vAlign w:val="bottom"/>
          </w:tcPr>
          <w:p w14:paraId="357E9D83" w14:textId="7FC41F0E" w:rsidR="005C084F" w:rsidRPr="00F705EF" w:rsidRDefault="005C084F" w:rsidP="00301339">
            <w:pPr>
              <w:spacing w:after="0" w:line="240" w:lineRule="auto"/>
              <w:jc w:val="center"/>
            </w:pPr>
          </w:p>
        </w:tc>
        <w:tc>
          <w:tcPr>
            <w:tcW w:w="489" w:type="pct"/>
            <w:vAlign w:val="bottom"/>
          </w:tcPr>
          <w:p w14:paraId="556D7225" w14:textId="6752156C" w:rsidR="005C084F" w:rsidRPr="00F705EF" w:rsidRDefault="005C084F" w:rsidP="00301339">
            <w:pPr>
              <w:spacing w:after="0" w:line="240" w:lineRule="auto"/>
              <w:jc w:val="center"/>
            </w:pPr>
          </w:p>
        </w:tc>
        <w:tc>
          <w:tcPr>
            <w:tcW w:w="492" w:type="pct"/>
            <w:vAlign w:val="bottom"/>
          </w:tcPr>
          <w:p w14:paraId="62C0E130" w14:textId="1E3CCA36" w:rsidR="005C084F" w:rsidRPr="00F705EF" w:rsidRDefault="005C084F" w:rsidP="00301339">
            <w:pPr>
              <w:spacing w:after="0" w:line="240" w:lineRule="auto"/>
              <w:jc w:val="center"/>
            </w:pPr>
          </w:p>
        </w:tc>
      </w:tr>
      <w:tr w:rsidR="005C084F" w:rsidRPr="00F705EF" w14:paraId="08C16F82" w14:textId="77777777" w:rsidTr="005C084F">
        <w:trPr>
          <w:cantSplit/>
          <w:trHeight w:val="469"/>
        </w:trPr>
        <w:tc>
          <w:tcPr>
            <w:tcW w:w="2612" w:type="pct"/>
            <w:vAlign w:val="center"/>
          </w:tcPr>
          <w:p w14:paraId="247D314D" w14:textId="47C13252" w:rsidR="005C084F" w:rsidRPr="00F705EF" w:rsidRDefault="00642053" w:rsidP="00301339">
            <w:pPr>
              <w:spacing w:after="0" w:line="240" w:lineRule="auto"/>
            </w:pPr>
            <w:r>
              <w:t xml:space="preserve">3. Perdón interpersonal </w:t>
            </w:r>
          </w:p>
        </w:tc>
        <w:tc>
          <w:tcPr>
            <w:tcW w:w="428" w:type="pct"/>
            <w:vAlign w:val="bottom"/>
          </w:tcPr>
          <w:p w14:paraId="335AD6EF" w14:textId="77777777" w:rsidR="005C084F" w:rsidRPr="00F705EF" w:rsidRDefault="005C084F" w:rsidP="00301339">
            <w:pPr>
              <w:spacing w:after="0" w:line="240" w:lineRule="auto"/>
              <w:jc w:val="center"/>
            </w:pPr>
            <w:r w:rsidRPr="00F705EF">
              <w:t>.10</w:t>
            </w:r>
          </w:p>
        </w:tc>
        <w:tc>
          <w:tcPr>
            <w:tcW w:w="452" w:type="pct"/>
            <w:vAlign w:val="bottom"/>
          </w:tcPr>
          <w:p w14:paraId="3EF46A76" w14:textId="184BF7DD" w:rsidR="005C084F" w:rsidRPr="00F705EF" w:rsidRDefault="00F912F3" w:rsidP="00301339">
            <w:pPr>
              <w:spacing w:after="0" w:line="240" w:lineRule="auto"/>
              <w:jc w:val="center"/>
            </w:pPr>
            <w:r w:rsidRPr="00F705EF">
              <w:t>-.21**</w:t>
            </w:r>
          </w:p>
        </w:tc>
        <w:tc>
          <w:tcPr>
            <w:tcW w:w="527" w:type="pct"/>
            <w:vAlign w:val="bottom"/>
          </w:tcPr>
          <w:p w14:paraId="41A51053" w14:textId="21E84955" w:rsidR="005C084F" w:rsidRPr="00F705EF" w:rsidRDefault="00F912F3" w:rsidP="00301339">
            <w:pPr>
              <w:spacing w:after="0" w:line="240" w:lineRule="auto"/>
              <w:jc w:val="center"/>
            </w:pPr>
            <w:r w:rsidRPr="00F705EF">
              <w:t>-</w:t>
            </w:r>
          </w:p>
        </w:tc>
        <w:tc>
          <w:tcPr>
            <w:tcW w:w="489" w:type="pct"/>
            <w:vAlign w:val="bottom"/>
          </w:tcPr>
          <w:p w14:paraId="747029B9" w14:textId="530CBE61" w:rsidR="005C084F" w:rsidRPr="00F705EF" w:rsidRDefault="005C084F" w:rsidP="00301339">
            <w:pPr>
              <w:spacing w:after="0" w:line="240" w:lineRule="auto"/>
              <w:jc w:val="center"/>
            </w:pPr>
          </w:p>
        </w:tc>
        <w:tc>
          <w:tcPr>
            <w:tcW w:w="492" w:type="pct"/>
            <w:vAlign w:val="bottom"/>
          </w:tcPr>
          <w:p w14:paraId="0DFD9BCA" w14:textId="2AF06987" w:rsidR="005C084F" w:rsidRPr="00F705EF" w:rsidRDefault="005C084F" w:rsidP="00301339">
            <w:pPr>
              <w:spacing w:after="0" w:line="240" w:lineRule="auto"/>
              <w:jc w:val="center"/>
            </w:pPr>
          </w:p>
        </w:tc>
      </w:tr>
      <w:tr w:rsidR="005C084F" w:rsidRPr="00F705EF" w14:paraId="23F506A3" w14:textId="77777777" w:rsidTr="005C084F">
        <w:trPr>
          <w:cantSplit/>
          <w:trHeight w:val="469"/>
        </w:trPr>
        <w:tc>
          <w:tcPr>
            <w:tcW w:w="2612" w:type="pct"/>
            <w:vAlign w:val="center"/>
          </w:tcPr>
          <w:p w14:paraId="7FDF927C" w14:textId="1D7FE405" w:rsidR="005C084F" w:rsidRPr="00F705EF" w:rsidRDefault="005C084F" w:rsidP="00301339">
            <w:pPr>
              <w:spacing w:after="0" w:line="240" w:lineRule="auto"/>
            </w:pPr>
            <w:r w:rsidRPr="00F705EF">
              <w:t xml:space="preserve">4. </w:t>
            </w:r>
            <w:proofErr w:type="spellStart"/>
            <w:r w:rsidRPr="00F705EF">
              <w:t>Autorrecriminación</w:t>
            </w:r>
            <w:proofErr w:type="spellEnd"/>
          </w:p>
        </w:tc>
        <w:tc>
          <w:tcPr>
            <w:tcW w:w="428" w:type="pct"/>
            <w:vAlign w:val="bottom"/>
          </w:tcPr>
          <w:p w14:paraId="05FBEEDD" w14:textId="0FD58D16" w:rsidR="005C084F" w:rsidRPr="00F705EF" w:rsidRDefault="00F912F3" w:rsidP="00301339">
            <w:pPr>
              <w:spacing w:after="0" w:line="240" w:lineRule="auto"/>
              <w:jc w:val="center"/>
            </w:pPr>
            <w:r w:rsidRPr="00F705EF">
              <w:t>-.02</w:t>
            </w:r>
          </w:p>
        </w:tc>
        <w:tc>
          <w:tcPr>
            <w:tcW w:w="452" w:type="pct"/>
            <w:vAlign w:val="bottom"/>
          </w:tcPr>
          <w:p w14:paraId="2D075147" w14:textId="489AF072" w:rsidR="005C084F" w:rsidRPr="00F705EF" w:rsidRDefault="00F912F3" w:rsidP="00301339">
            <w:pPr>
              <w:spacing w:after="0" w:line="240" w:lineRule="auto"/>
              <w:jc w:val="center"/>
            </w:pPr>
            <w:r w:rsidRPr="00F705EF">
              <w:t>.19**</w:t>
            </w:r>
          </w:p>
        </w:tc>
        <w:tc>
          <w:tcPr>
            <w:tcW w:w="527" w:type="pct"/>
            <w:vAlign w:val="bottom"/>
          </w:tcPr>
          <w:p w14:paraId="0CC5E517" w14:textId="27385F35" w:rsidR="005C084F" w:rsidRPr="00F705EF" w:rsidRDefault="00F912F3" w:rsidP="00301339">
            <w:pPr>
              <w:spacing w:after="0" w:line="240" w:lineRule="auto"/>
              <w:jc w:val="center"/>
            </w:pPr>
            <w:r w:rsidRPr="00F705EF">
              <w:t>-.39**</w:t>
            </w:r>
          </w:p>
        </w:tc>
        <w:tc>
          <w:tcPr>
            <w:tcW w:w="489" w:type="pct"/>
            <w:vAlign w:val="bottom"/>
          </w:tcPr>
          <w:p w14:paraId="1EF26419" w14:textId="1C8E0C21" w:rsidR="005C084F" w:rsidRPr="00F705EF" w:rsidRDefault="00F912F3" w:rsidP="00301339">
            <w:pPr>
              <w:spacing w:after="0" w:line="240" w:lineRule="auto"/>
              <w:jc w:val="center"/>
            </w:pPr>
            <w:r w:rsidRPr="00F705EF">
              <w:t>-</w:t>
            </w:r>
          </w:p>
        </w:tc>
        <w:tc>
          <w:tcPr>
            <w:tcW w:w="492" w:type="pct"/>
            <w:vAlign w:val="bottom"/>
          </w:tcPr>
          <w:p w14:paraId="53F6C429" w14:textId="640D3529" w:rsidR="005C084F" w:rsidRPr="00F705EF" w:rsidRDefault="005C084F" w:rsidP="00301339">
            <w:pPr>
              <w:spacing w:after="0" w:line="240" w:lineRule="auto"/>
              <w:jc w:val="center"/>
            </w:pPr>
          </w:p>
        </w:tc>
      </w:tr>
      <w:tr w:rsidR="005C084F" w:rsidRPr="00F705EF" w14:paraId="0162A811" w14:textId="77777777" w:rsidTr="005C084F">
        <w:trPr>
          <w:cantSplit/>
          <w:trHeight w:val="469"/>
        </w:trPr>
        <w:tc>
          <w:tcPr>
            <w:tcW w:w="2612" w:type="pct"/>
            <w:tcBorders>
              <w:bottom w:val="single" w:sz="4" w:space="0" w:color="auto"/>
            </w:tcBorders>
            <w:vAlign w:val="center"/>
          </w:tcPr>
          <w:p w14:paraId="0A0C6E64" w14:textId="78D07BDE" w:rsidR="005C084F" w:rsidRPr="00F705EF" w:rsidRDefault="005C084F" w:rsidP="00301339">
            <w:pPr>
              <w:spacing w:after="0" w:line="240" w:lineRule="auto"/>
            </w:pPr>
            <w:r w:rsidRPr="00F705EF">
              <w:t>5. Autocompasión</w:t>
            </w:r>
          </w:p>
        </w:tc>
        <w:tc>
          <w:tcPr>
            <w:tcW w:w="428" w:type="pct"/>
            <w:tcBorders>
              <w:bottom w:val="single" w:sz="4" w:space="0" w:color="auto"/>
            </w:tcBorders>
            <w:vAlign w:val="bottom"/>
          </w:tcPr>
          <w:p w14:paraId="30FEFA99" w14:textId="0EA087EC" w:rsidR="005C084F" w:rsidRPr="00F705EF" w:rsidRDefault="00F912F3" w:rsidP="00301339">
            <w:pPr>
              <w:spacing w:after="0" w:line="240" w:lineRule="auto"/>
              <w:jc w:val="center"/>
            </w:pPr>
            <w:r w:rsidRPr="00F705EF">
              <w:t>.27**</w:t>
            </w:r>
          </w:p>
        </w:tc>
        <w:tc>
          <w:tcPr>
            <w:tcW w:w="452" w:type="pct"/>
            <w:tcBorders>
              <w:bottom w:val="single" w:sz="4" w:space="0" w:color="auto"/>
            </w:tcBorders>
            <w:vAlign w:val="bottom"/>
          </w:tcPr>
          <w:p w14:paraId="40E092D4" w14:textId="30DB2424" w:rsidR="005C084F" w:rsidRPr="00F705EF" w:rsidRDefault="00F912F3" w:rsidP="00301339">
            <w:pPr>
              <w:spacing w:after="0" w:line="240" w:lineRule="auto"/>
              <w:jc w:val="center"/>
            </w:pPr>
            <w:r w:rsidRPr="00F705EF">
              <w:t>.24**</w:t>
            </w:r>
          </w:p>
        </w:tc>
        <w:tc>
          <w:tcPr>
            <w:tcW w:w="527" w:type="pct"/>
            <w:tcBorders>
              <w:bottom w:val="single" w:sz="4" w:space="0" w:color="auto"/>
            </w:tcBorders>
            <w:vAlign w:val="bottom"/>
          </w:tcPr>
          <w:p w14:paraId="026DA14A" w14:textId="22EDA97E" w:rsidR="005C084F" w:rsidRPr="00F705EF" w:rsidRDefault="00F912F3" w:rsidP="00301339">
            <w:pPr>
              <w:spacing w:after="0" w:line="240" w:lineRule="auto"/>
              <w:jc w:val="center"/>
            </w:pPr>
            <w:r w:rsidRPr="00F705EF">
              <w:t>.25**</w:t>
            </w:r>
          </w:p>
        </w:tc>
        <w:tc>
          <w:tcPr>
            <w:tcW w:w="489" w:type="pct"/>
            <w:tcBorders>
              <w:bottom w:val="single" w:sz="4" w:space="0" w:color="auto"/>
            </w:tcBorders>
            <w:vAlign w:val="bottom"/>
          </w:tcPr>
          <w:p w14:paraId="42D1584B" w14:textId="01E84E4C" w:rsidR="005C084F" w:rsidRPr="00F705EF" w:rsidRDefault="00F912F3" w:rsidP="00301339">
            <w:pPr>
              <w:spacing w:after="0" w:line="240" w:lineRule="auto"/>
              <w:jc w:val="center"/>
            </w:pPr>
            <w:r w:rsidRPr="00F705EF">
              <w:t>-.24**</w:t>
            </w:r>
          </w:p>
        </w:tc>
        <w:tc>
          <w:tcPr>
            <w:tcW w:w="492" w:type="pct"/>
            <w:tcBorders>
              <w:bottom w:val="single" w:sz="4" w:space="0" w:color="auto"/>
            </w:tcBorders>
            <w:vAlign w:val="bottom"/>
          </w:tcPr>
          <w:p w14:paraId="743508DE" w14:textId="1D26303E" w:rsidR="005C084F" w:rsidRPr="00F705EF" w:rsidRDefault="00F912F3" w:rsidP="00301339">
            <w:pPr>
              <w:spacing w:after="0" w:line="240" w:lineRule="auto"/>
              <w:jc w:val="center"/>
            </w:pPr>
            <w:r w:rsidRPr="00F705EF">
              <w:t>-</w:t>
            </w:r>
          </w:p>
        </w:tc>
      </w:tr>
    </w:tbl>
    <w:p w14:paraId="3D9CF4C0" w14:textId="77777777" w:rsidR="004D7602" w:rsidRPr="00F705EF" w:rsidRDefault="004D7602" w:rsidP="00301339">
      <w:pPr>
        <w:spacing w:line="240" w:lineRule="auto"/>
        <w:rPr>
          <w:i/>
        </w:rPr>
      </w:pPr>
    </w:p>
    <w:p w14:paraId="7E34A984" w14:textId="0F575D78" w:rsidR="00EF685E" w:rsidRPr="00F705EF" w:rsidRDefault="0039171C" w:rsidP="00301339">
      <w:pPr>
        <w:spacing w:line="240" w:lineRule="auto"/>
      </w:pPr>
      <w:r>
        <w:rPr>
          <w:i/>
        </w:rPr>
        <w:t>Análisis de Regresión L</w:t>
      </w:r>
      <w:r w:rsidR="00EF685E" w:rsidRPr="00F705EF">
        <w:rPr>
          <w:i/>
        </w:rPr>
        <w:t>ineal</w:t>
      </w:r>
    </w:p>
    <w:p w14:paraId="009E1AB7" w14:textId="792DB74C" w:rsidR="006136D9" w:rsidRPr="00F705EF" w:rsidRDefault="00594945" w:rsidP="00301339">
      <w:pPr>
        <w:spacing w:after="0" w:line="240" w:lineRule="auto"/>
        <w:ind w:firstLine="720"/>
      </w:pPr>
      <w:r w:rsidRPr="00F705EF">
        <w:t>A continuaci</w:t>
      </w:r>
      <w:r w:rsidR="00E51036" w:rsidRPr="00F705EF">
        <w:t>ón</w:t>
      </w:r>
      <w:r w:rsidR="00065874" w:rsidRPr="00F705EF">
        <w:t xml:space="preserve"> y a fin de testear las hipótesis de nuestro estudio</w:t>
      </w:r>
      <w:r w:rsidR="00E51036" w:rsidRPr="00F705EF">
        <w:t>, se llevó a cabo un  análisis de regresión jerárquico</w:t>
      </w:r>
      <w:r w:rsidRPr="00F705EF">
        <w:t xml:space="preserve"> para evaluar si el perdón </w:t>
      </w:r>
      <w:r w:rsidR="00E51036" w:rsidRPr="00F705EF">
        <w:t xml:space="preserve">interpersonal y hacia sí mismo </w:t>
      </w:r>
      <w:r w:rsidRPr="00F705EF">
        <w:t xml:space="preserve">se asocian </w:t>
      </w:r>
      <w:r w:rsidR="00EF685E" w:rsidRPr="00F705EF">
        <w:t xml:space="preserve">al </w:t>
      </w:r>
      <w:r w:rsidRPr="00F705EF">
        <w:t>CPT.</w:t>
      </w:r>
    </w:p>
    <w:p w14:paraId="2AA4DE55" w14:textId="1713998B" w:rsidR="00F770D2" w:rsidRPr="00F705EF" w:rsidRDefault="00065874" w:rsidP="00301339">
      <w:pPr>
        <w:spacing w:after="0" w:line="240" w:lineRule="auto"/>
        <w:ind w:firstLine="720"/>
      </w:pPr>
      <w:r w:rsidRPr="00F705EF">
        <w:t xml:space="preserve">Como se indicó anteriormente, en un primer paso se ingresaron las variables sociodemográficas, en un segundo </w:t>
      </w:r>
      <w:r w:rsidR="00485632">
        <w:t xml:space="preserve">el </w:t>
      </w:r>
      <w:r w:rsidRPr="00F705EF">
        <w:t xml:space="preserve">impacto </w:t>
      </w:r>
      <w:r w:rsidR="00485632">
        <w:t>negativo subjetivo del divorcio-separación</w:t>
      </w:r>
      <w:r w:rsidRPr="00F705EF">
        <w:t xml:space="preserve"> y en el tercer paso las variables de perdón interpersonal y perdón a sí mismo</w:t>
      </w:r>
      <w:r w:rsidR="00485632">
        <w:t xml:space="preserve"> (</w:t>
      </w:r>
      <w:proofErr w:type="spellStart"/>
      <w:r w:rsidR="00485632">
        <w:t>autorrecriminación</w:t>
      </w:r>
      <w:proofErr w:type="spellEnd"/>
      <w:r w:rsidR="00485632">
        <w:t xml:space="preserve"> y </w:t>
      </w:r>
      <w:proofErr w:type="spellStart"/>
      <w:r w:rsidR="00485632">
        <w:t>autcompasión</w:t>
      </w:r>
      <w:proofErr w:type="spellEnd"/>
      <w:r w:rsidR="00485632">
        <w:t>)</w:t>
      </w:r>
      <w:r w:rsidRPr="00F705EF">
        <w:t>. Los res</w:t>
      </w:r>
      <w:r w:rsidR="0039171C">
        <w:t>ultados que se presentan en la T</w:t>
      </w:r>
      <w:r w:rsidRPr="00F705EF">
        <w:t>abla 3 dan cuenta que los factores sociodemográficos explican un porcentaje pequeño pero significativo de la varianza</w:t>
      </w:r>
      <w:r w:rsidR="00054EA8" w:rsidRPr="00F705EF">
        <w:t xml:space="preserve"> (</w:t>
      </w:r>
      <w:r w:rsidR="00054EA8" w:rsidRPr="00F705EF">
        <w:rPr>
          <w:i/>
          <w:iCs/>
        </w:rPr>
        <w:t>R</w:t>
      </w:r>
      <w:r w:rsidR="00054EA8" w:rsidRPr="00F705EF">
        <w:t xml:space="preserve">² = .06), </w:t>
      </w:r>
      <w:r w:rsidR="00054EA8" w:rsidRPr="00F705EF">
        <w:rPr>
          <w:i/>
        </w:rPr>
        <w:t>F</w:t>
      </w:r>
      <w:r w:rsidR="00642053">
        <w:rPr>
          <w:i/>
        </w:rPr>
        <w:t xml:space="preserve"> </w:t>
      </w:r>
      <w:r w:rsidR="00485632">
        <w:t>(3, 307) = 6.91</w:t>
      </w:r>
      <w:r w:rsidR="00054EA8" w:rsidRPr="00F705EF">
        <w:t xml:space="preserve">, </w:t>
      </w:r>
      <w:r w:rsidR="00054EA8" w:rsidRPr="00F705EF">
        <w:rPr>
          <w:i/>
        </w:rPr>
        <w:t xml:space="preserve">p </w:t>
      </w:r>
      <w:r w:rsidR="00054EA8" w:rsidRPr="00F705EF">
        <w:t>&lt; .001). De los resultados del paso 2 se evidencia que el impacto negativo subjetivo</w:t>
      </w:r>
      <w:r w:rsidR="00A73694">
        <w:t xml:space="preserve"> aumenta la capacidad explicativa del modelo</w:t>
      </w:r>
      <w:r w:rsidR="00054EA8" w:rsidRPr="00F705EF">
        <w:t>, ((</w:t>
      </w:r>
      <w:r w:rsidR="00054EA8" w:rsidRPr="00F705EF">
        <w:rPr>
          <w:iCs/>
        </w:rPr>
        <w:sym w:font="Symbol" w:char="F044"/>
      </w:r>
      <w:r w:rsidR="00054EA8" w:rsidRPr="00F705EF">
        <w:rPr>
          <w:i/>
          <w:iCs/>
        </w:rPr>
        <w:t>R</w:t>
      </w:r>
      <w:r w:rsidR="00054EA8" w:rsidRPr="00F705EF">
        <w:t>²</w:t>
      </w:r>
      <w:r w:rsidR="00485632">
        <w:t xml:space="preserve"> = .02</w:t>
      </w:r>
      <w:r w:rsidR="00054EA8" w:rsidRPr="00F705EF">
        <w:t xml:space="preserve">), </w:t>
      </w:r>
      <w:r w:rsidR="00054EA8" w:rsidRPr="00F705EF">
        <w:rPr>
          <w:i/>
        </w:rPr>
        <w:t>F</w:t>
      </w:r>
      <w:r w:rsidR="00344947">
        <w:t>(4, 306) = 7.22</w:t>
      </w:r>
      <w:r w:rsidR="00054EA8" w:rsidRPr="00F705EF">
        <w:t xml:space="preserve">, </w:t>
      </w:r>
      <w:r w:rsidR="00054EA8" w:rsidRPr="00F705EF">
        <w:rPr>
          <w:i/>
        </w:rPr>
        <w:t xml:space="preserve">p </w:t>
      </w:r>
      <w:r w:rsidR="00054EA8" w:rsidRPr="00F705EF">
        <w:t>&lt; .001), por sobre lo que expl</w:t>
      </w:r>
      <w:r w:rsidR="00A73694">
        <w:t>ican</w:t>
      </w:r>
      <w:r w:rsidR="00054EA8" w:rsidRPr="00F705EF">
        <w:t xml:space="preserve"> las variables sociodemográficas. </w:t>
      </w:r>
      <w:r w:rsidR="00F770D2" w:rsidRPr="00F705EF">
        <w:t>Por último, se observa que cuando se</w:t>
      </w:r>
      <w:r w:rsidR="006777B5">
        <w:t xml:space="preserve"> incorpora el perdón al modelo final</w:t>
      </w:r>
      <w:r w:rsidR="00F770D2" w:rsidRPr="00F705EF">
        <w:t>, se produce un aumento en el porcentaje de varianza explicada (</w:t>
      </w:r>
      <w:r w:rsidR="00F770D2" w:rsidRPr="00F705EF">
        <w:rPr>
          <w:iCs/>
        </w:rPr>
        <w:sym w:font="Symbol" w:char="F044"/>
      </w:r>
      <w:r w:rsidR="00F770D2" w:rsidRPr="00F705EF">
        <w:rPr>
          <w:i/>
          <w:iCs/>
        </w:rPr>
        <w:t>R</w:t>
      </w:r>
      <w:r w:rsidR="00F770D2" w:rsidRPr="00F705EF">
        <w:t>²</w:t>
      </w:r>
      <w:r w:rsidR="006777B5">
        <w:t xml:space="preserve"> = .06</w:t>
      </w:r>
      <w:r w:rsidR="00F770D2" w:rsidRPr="00F705EF">
        <w:t xml:space="preserve">, </w:t>
      </w:r>
      <w:r w:rsidR="00F770D2" w:rsidRPr="00F705EF">
        <w:rPr>
          <w:i/>
        </w:rPr>
        <w:t>F</w:t>
      </w:r>
      <w:r w:rsidR="006777B5">
        <w:t xml:space="preserve"> (7, 303) = 7.57</w:t>
      </w:r>
      <w:r w:rsidR="00F770D2" w:rsidRPr="00F705EF">
        <w:t xml:space="preserve">, </w:t>
      </w:r>
      <w:r w:rsidR="00F770D2" w:rsidRPr="00F705EF">
        <w:rPr>
          <w:i/>
        </w:rPr>
        <w:t xml:space="preserve">p </w:t>
      </w:r>
      <w:r w:rsidR="00F770D2" w:rsidRPr="00F705EF">
        <w:t xml:space="preserve">&lt;. 001), por sobre lo </w:t>
      </w:r>
      <w:r w:rsidR="00F770D2" w:rsidRPr="00F705EF">
        <w:lastRenderedPageBreak/>
        <w:t>que explican factores sociodemográficos y</w:t>
      </w:r>
      <w:r w:rsidR="006777B5">
        <w:t xml:space="preserve"> el impacto negativo de la separación, explicando un 15</w:t>
      </w:r>
      <w:r w:rsidR="00F770D2" w:rsidRPr="00F705EF">
        <w:t>% de la varianza en el CPT post ruptura.</w:t>
      </w:r>
    </w:p>
    <w:p w14:paraId="6E8E3404" w14:textId="0088B407" w:rsidR="001E1B27" w:rsidRDefault="00594945" w:rsidP="00301339">
      <w:pPr>
        <w:spacing w:after="0" w:line="240" w:lineRule="auto"/>
        <w:ind w:firstLine="720"/>
      </w:pPr>
      <w:r w:rsidRPr="00F705EF">
        <w:t>Al examinar los predictores presentados en la Tabla 3, se observa que</w:t>
      </w:r>
      <w:r w:rsidR="004428C4" w:rsidRPr="00F705EF">
        <w:t xml:space="preserve"> ser mujer, el tiempo </w:t>
      </w:r>
      <w:r w:rsidR="006777B5">
        <w:t xml:space="preserve">transcurrido </w:t>
      </w:r>
      <w:r w:rsidR="004428C4" w:rsidRPr="00F705EF">
        <w:t>desde la separación, la severidad del impacto negativo</w:t>
      </w:r>
      <w:r w:rsidR="006777B5">
        <w:t xml:space="preserve"> del divorcio-separación</w:t>
      </w:r>
      <w:r w:rsidR="004428C4" w:rsidRPr="00F705EF">
        <w:t>, el perdón interpersonal y la dim</w:t>
      </w:r>
      <w:r w:rsidR="006777B5">
        <w:t>ensión de autocompasión</w:t>
      </w:r>
      <w:r w:rsidR="004428C4" w:rsidRPr="00F705EF">
        <w:t xml:space="preserve"> se asocian a mayor CPT, no  así la edad ni </w:t>
      </w:r>
      <w:r w:rsidRPr="00F705EF">
        <w:t xml:space="preserve">la </w:t>
      </w:r>
      <w:proofErr w:type="spellStart"/>
      <w:r w:rsidRPr="00F705EF">
        <w:t>autorrecriminación</w:t>
      </w:r>
      <w:proofErr w:type="spellEnd"/>
      <w:r w:rsidRPr="00F705EF">
        <w:t>, que no resultaron ser predictores estadísticamente significativos.</w:t>
      </w:r>
      <w:r w:rsidR="004428C4" w:rsidRPr="00F705EF">
        <w:t xml:space="preserve"> Las variables más relevantes</w:t>
      </w:r>
      <w:r w:rsidR="00E51036" w:rsidRPr="00F705EF">
        <w:t xml:space="preserve"> fueron la autocompasión </w:t>
      </w:r>
      <w:r w:rsidR="00F3748B" w:rsidRPr="00F705EF">
        <w:t>(</w:t>
      </w:r>
      <w:r w:rsidR="00F3748B" w:rsidRPr="00642053">
        <w:rPr>
          <w:i/>
        </w:rPr>
        <w:t>β</w:t>
      </w:r>
      <w:r w:rsidR="00D81DB5">
        <w:t xml:space="preserve"> = .19,</w:t>
      </w:r>
      <w:r w:rsidR="00F3748B" w:rsidRPr="00F705EF">
        <w:t xml:space="preserve"> </w:t>
      </w:r>
      <w:r w:rsidR="00F3748B" w:rsidRPr="00F705EF">
        <w:rPr>
          <w:i/>
        </w:rPr>
        <w:t>p</w:t>
      </w:r>
      <w:r w:rsidR="00F3748B" w:rsidRPr="00F705EF">
        <w:t xml:space="preserve"> </w:t>
      </w:r>
      <w:r w:rsidR="00E51036" w:rsidRPr="00F705EF">
        <w:t>&lt; .001), seguido del tiempo desde la separación (</w:t>
      </w:r>
      <w:r w:rsidR="00E51036" w:rsidRPr="00642053">
        <w:rPr>
          <w:i/>
        </w:rPr>
        <w:t>β</w:t>
      </w:r>
      <w:r w:rsidR="00E51036" w:rsidRPr="00F705EF">
        <w:t xml:space="preserve"> = .18, </w:t>
      </w:r>
      <w:r w:rsidR="00E51036" w:rsidRPr="00F705EF">
        <w:rPr>
          <w:i/>
        </w:rPr>
        <w:t>p</w:t>
      </w:r>
      <w:r w:rsidR="00E51036" w:rsidRPr="00F705EF">
        <w:t xml:space="preserve"> </w:t>
      </w:r>
      <w:r w:rsidR="00D81DB5">
        <w:t>&lt; .001) y el perdón interpersonal</w:t>
      </w:r>
      <w:r w:rsidR="00E51036" w:rsidRPr="00F705EF">
        <w:t xml:space="preserve"> (</w:t>
      </w:r>
      <w:r w:rsidR="00E51036" w:rsidRPr="00642053">
        <w:rPr>
          <w:i/>
        </w:rPr>
        <w:t>β</w:t>
      </w:r>
      <w:r w:rsidR="00D81DB5">
        <w:t xml:space="preserve"> = .16</w:t>
      </w:r>
      <w:r w:rsidR="00E51036" w:rsidRPr="00F705EF">
        <w:t xml:space="preserve">, </w:t>
      </w:r>
      <w:r w:rsidR="00E51036" w:rsidRPr="00F705EF">
        <w:rPr>
          <w:i/>
        </w:rPr>
        <w:t>p</w:t>
      </w:r>
      <w:r w:rsidR="00E51036" w:rsidRPr="00F705EF">
        <w:t xml:space="preserve"> &lt; .001). </w:t>
      </w:r>
    </w:p>
    <w:p w14:paraId="726EB5AF" w14:textId="77777777" w:rsidR="00642053" w:rsidRPr="00F705EF" w:rsidRDefault="00642053" w:rsidP="00301339">
      <w:pPr>
        <w:spacing w:after="0" w:line="240" w:lineRule="auto"/>
        <w:ind w:firstLine="720"/>
      </w:pPr>
    </w:p>
    <w:p w14:paraId="2073660B" w14:textId="77777777" w:rsidR="0039171C" w:rsidRDefault="0039171C" w:rsidP="00301339">
      <w:pPr>
        <w:spacing w:after="0" w:line="240" w:lineRule="auto"/>
      </w:pPr>
      <w:r>
        <w:t>Tabla 3</w:t>
      </w:r>
    </w:p>
    <w:p w14:paraId="104E3253" w14:textId="4C20C6B2" w:rsidR="00FB5F3E" w:rsidRPr="0039171C" w:rsidRDefault="00FB5F3E" w:rsidP="00301339">
      <w:pPr>
        <w:spacing w:after="0" w:line="240" w:lineRule="auto"/>
        <w:rPr>
          <w:i/>
        </w:rPr>
      </w:pPr>
      <w:r w:rsidRPr="0039171C">
        <w:rPr>
          <w:i/>
        </w:rPr>
        <w:t>Análisis de Regresión Jerárquica de Variables asociadas al CPT</w:t>
      </w:r>
    </w:p>
    <w:tbl>
      <w:tblPr>
        <w:tblStyle w:val="Tablaconcuadrcula"/>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713"/>
        <w:gridCol w:w="848"/>
        <w:gridCol w:w="712"/>
        <w:gridCol w:w="848"/>
        <w:gridCol w:w="853"/>
        <w:gridCol w:w="850"/>
      </w:tblGrid>
      <w:tr w:rsidR="001E1B27" w:rsidRPr="00F705EF" w14:paraId="205F4ED5" w14:textId="77777777" w:rsidTr="00485632">
        <w:tc>
          <w:tcPr>
            <w:tcW w:w="2343" w:type="pct"/>
            <w:tcBorders>
              <w:top w:val="single" w:sz="4" w:space="0" w:color="auto"/>
              <w:bottom w:val="single" w:sz="4" w:space="0" w:color="auto"/>
            </w:tcBorders>
            <w:vAlign w:val="center"/>
          </w:tcPr>
          <w:p w14:paraId="03C8FAF3" w14:textId="65C5D342" w:rsidR="00895FBC" w:rsidRPr="00F705EF" w:rsidRDefault="00895FBC" w:rsidP="00301339">
            <w:pPr>
              <w:jc w:val="center"/>
            </w:pPr>
            <w:r w:rsidRPr="00F705EF">
              <w:t>Variable</w:t>
            </w:r>
          </w:p>
        </w:tc>
        <w:tc>
          <w:tcPr>
            <w:tcW w:w="393" w:type="pct"/>
            <w:tcBorders>
              <w:top w:val="single" w:sz="4" w:space="0" w:color="auto"/>
              <w:bottom w:val="single" w:sz="4" w:space="0" w:color="auto"/>
            </w:tcBorders>
            <w:vAlign w:val="center"/>
          </w:tcPr>
          <w:p w14:paraId="504FF5AC" w14:textId="5510A734" w:rsidR="00895FBC" w:rsidRPr="00F705EF" w:rsidRDefault="00895FBC" w:rsidP="00301339">
            <w:pPr>
              <w:jc w:val="center"/>
            </w:pPr>
            <w:r w:rsidRPr="00F705EF">
              <w:t>B</w:t>
            </w:r>
          </w:p>
        </w:tc>
        <w:tc>
          <w:tcPr>
            <w:tcW w:w="467" w:type="pct"/>
            <w:tcBorders>
              <w:top w:val="single" w:sz="4" w:space="0" w:color="auto"/>
              <w:bottom w:val="single" w:sz="4" w:space="0" w:color="auto"/>
            </w:tcBorders>
            <w:vAlign w:val="center"/>
          </w:tcPr>
          <w:p w14:paraId="2BCB4815" w14:textId="1C1DB9F9" w:rsidR="00895FBC" w:rsidRPr="00F705EF" w:rsidRDefault="00895FBC" w:rsidP="00301339">
            <w:pPr>
              <w:jc w:val="center"/>
            </w:pPr>
            <w:r w:rsidRPr="00F705EF">
              <w:t>ES B</w:t>
            </w:r>
          </w:p>
        </w:tc>
        <w:tc>
          <w:tcPr>
            <w:tcW w:w="392" w:type="pct"/>
            <w:tcBorders>
              <w:top w:val="single" w:sz="4" w:space="0" w:color="auto"/>
              <w:bottom w:val="single" w:sz="4" w:space="0" w:color="auto"/>
            </w:tcBorders>
            <w:vAlign w:val="center"/>
          </w:tcPr>
          <w:p w14:paraId="2690A692" w14:textId="5EE2545C" w:rsidR="00895FBC" w:rsidRPr="00F705EF" w:rsidRDefault="00895FBC" w:rsidP="00301339">
            <w:pPr>
              <w:jc w:val="center"/>
              <w:rPr>
                <w:i/>
              </w:rPr>
            </w:pPr>
            <w:r w:rsidRPr="00F705EF">
              <w:rPr>
                <w:i/>
              </w:rPr>
              <w:sym w:font="Symbol" w:char="F062"/>
            </w:r>
          </w:p>
        </w:tc>
        <w:tc>
          <w:tcPr>
            <w:tcW w:w="467" w:type="pct"/>
            <w:tcBorders>
              <w:top w:val="single" w:sz="4" w:space="0" w:color="auto"/>
              <w:bottom w:val="single" w:sz="4" w:space="0" w:color="auto"/>
            </w:tcBorders>
            <w:vAlign w:val="center"/>
          </w:tcPr>
          <w:p w14:paraId="5750286A" w14:textId="60290BCC" w:rsidR="00895FBC" w:rsidRPr="00F705EF" w:rsidRDefault="00895FBC" w:rsidP="00301339">
            <w:pPr>
              <w:jc w:val="center"/>
              <w:rPr>
                <w:i/>
              </w:rPr>
            </w:pPr>
            <w:r w:rsidRPr="00F705EF">
              <w:rPr>
                <w:i/>
              </w:rPr>
              <w:t>p</w:t>
            </w:r>
          </w:p>
        </w:tc>
        <w:tc>
          <w:tcPr>
            <w:tcW w:w="470" w:type="pct"/>
            <w:tcBorders>
              <w:top w:val="single" w:sz="4" w:space="0" w:color="auto"/>
              <w:bottom w:val="single" w:sz="4" w:space="0" w:color="auto"/>
            </w:tcBorders>
            <w:vAlign w:val="center"/>
          </w:tcPr>
          <w:p w14:paraId="392B4C4A" w14:textId="5DF0DB36" w:rsidR="00895FBC" w:rsidRPr="00F705EF" w:rsidRDefault="00895FBC" w:rsidP="00301339">
            <w:pPr>
              <w:jc w:val="center"/>
            </w:pPr>
            <w:r w:rsidRPr="00F705EF">
              <w:rPr>
                <w:i/>
                <w:iCs/>
              </w:rPr>
              <w:t>R</w:t>
            </w:r>
            <w:r w:rsidRPr="00F705EF">
              <w:t>²</w:t>
            </w:r>
          </w:p>
        </w:tc>
        <w:tc>
          <w:tcPr>
            <w:tcW w:w="469" w:type="pct"/>
            <w:tcBorders>
              <w:top w:val="single" w:sz="4" w:space="0" w:color="auto"/>
              <w:bottom w:val="single" w:sz="4" w:space="0" w:color="auto"/>
            </w:tcBorders>
            <w:vAlign w:val="center"/>
          </w:tcPr>
          <w:p w14:paraId="4D1A8E4B" w14:textId="1B7B318F" w:rsidR="00895FBC" w:rsidRPr="00F705EF" w:rsidRDefault="00895FBC" w:rsidP="00301339">
            <w:pPr>
              <w:jc w:val="center"/>
            </w:pPr>
            <w:r w:rsidRPr="00F705EF">
              <w:rPr>
                <w:iCs/>
              </w:rPr>
              <w:sym w:font="Symbol" w:char="F044"/>
            </w:r>
            <w:r w:rsidRPr="00F705EF">
              <w:rPr>
                <w:i/>
                <w:iCs/>
              </w:rPr>
              <w:t>R</w:t>
            </w:r>
            <w:r w:rsidRPr="00F705EF">
              <w:t>²</w:t>
            </w:r>
          </w:p>
        </w:tc>
      </w:tr>
      <w:tr w:rsidR="001E1B27" w:rsidRPr="00F705EF" w14:paraId="70AEEF3F" w14:textId="77777777" w:rsidTr="00485632">
        <w:tc>
          <w:tcPr>
            <w:tcW w:w="2343" w:type="pct"/>
            <w:tcBorders>
              <w:top w:val="single" w:sz="4" w:space="0" w:color="auto"/>
            </w:tcBorders>
            <w:vAlign w:val="center"/>
          </w:tcPr>
          <w:p w14:paraId="0360177A" w14:textId="7C169954" w:rsidR="00895FBC" w:rsidRPr="00F705EF" w:rsidRDefault="00895FBC" w:rsidP="00301339">
            <w:pPr>
              <w:jc w:val="left"/>
            </w:pPr>
            <w:r w:rsidRPr="00F705EF">
              <w:t>Paso 1</w:t>
            </w:r>
          </w:p>
        </w:tc>
        <w:tc>
          <w:tcPr>
            <w:tcW w:w="393" w:type="pct"/>
            <w:tcBorders>
              <w:top w:val="single" w:sz="4" w:space="0" w:color="auto"/>
            </w:tcBorders>
            <w:vAlign w:val="center"/>
          </w:tcPr>
          <w:p w14:paraId="18714B7C" w14:textId="77777777" w:rsidR="00895FBC" w:rsidRPr="00F705EF" w:rsidRDefault="00895FBC" w:rsidP="00301339">
            <w:pPr>
              <w:jc w:val="center"/>
            </w:pPr>
          </w:p>
        </w:tc>
        <w:tc>
          <w:tcPr>
            <w:tcW w:w="467" w:type="pct"/>
            <w:tcBorders>
              <w:top w:val="single" w:sz="4" w:space="0" w:color="auto"/>
            </w:tcBorders>
            <w:vAlign w:val="center"/>
          </w:tcPr>
          <w:p w14:paraId="7AC90396" w14:textId="77777777" w:rsidR="00895FBC" w:rsidRPr="00F705EF" w:rsidRDefault="00895FBC" w:rsidP="00301339">
            <w:pPr>
              <w:jc w:val="center"/>
            </w:pPr>
          </w:p>
        </w:tc>
        <w:tc>
          <w:tcPr>
            <w:tcW w:w="392" w:type="pct"/>
            <w:tcBorders>
              <w:top w:val="single" w:sz="4" w:space="0" w:color="auto"/>
            </w:tcBorders>
            <w:vAlign w:val="center"/>
          </w:tcPr>
          <w:p w14:paraId="4D69954F" w14:textId="30990E5E" w:rsidR="00895FBC" w:rsidRPr="00F705EF" w:rsidRDefault="00895FBC" w:rsidP="00301339">
            <w:pPr>
              <w:jc w:val="center"/>
            </w:pPr>
          </w:p>
        </w:tc>
        <w:tc>
          <w:tcPr>
            <w:tcW w:w="467" w:type="pct"/>
            <w:tcBorders>
              <w:top w:val="single" w:sz="4" w:space="0" w:color="auto"/>
            </w:tcBorders>
            <w:vAlign w:val="center"/>
          </w:tcPr>
          <w:p w14:paraId="25693687" w14:textId="77777777" w:rsidR="00895FBC" w:rsidRPr="00F705EF" w:rsidRDefault="00895FBC" w:rsidP="00301339">
            <w:pPr>
              <w:jc w:val="center"/>
            </w:pPr>
          </w:p>
        </w:tc>
        <w:tc>
          <w:tcPr>
            <w:tcW w:w="470" w:type="pct"/>
            <w:tcBorders>
              <w:top w:val="single" w:sz="4" w:space="0" w:color="auto"/>
            </w:tcBorders>
            <w:vAlign w:val="center"/>
          </w:tcPr>
          <w:p w14:paraId="505DA8FE" w14:textId="635EE30C" w:rsidR="00895FBC" w:rsidRPr="00F705EF" w:rsidRDefault="00895FBC" w:rsidP="00301339">
            <w:pPr>
              <w:jc w:val="center"/>
            </w:pPr>
            <w:r w:rsidRPr="00F705EF">
              <w:t>.06**</w:t>
            </w:r>
          </w:p>
        </w:tc>
        <w:tc>
          <w:tcPr>
            <w:tcW w:w="469" w:type="pct"/>
            <w:tcBorders>
              <w:top w:val="single" w:sz="4" w:space="0" w:color="auto"/>
            </w:tcBorders>
            <w:vAlign w:val="center"/>
          </w:tcPr>
          <w:p w14:paraId="3428EAD8" w14:textId="77777777" w:rsidR="00895FBC" w:rsidRPr="00F705EF" w:rsidRDefault="00895FBC" w:rsidP="00301339">
            <w:pPr>
              <w:jc w:val="center"/>
            </w:pPr>
          </w:p>
        </w:tc>
      </w:tr>
      <w:tr w:rsidR="001E1B27" w:rsidRPr="00F705EF" w14:paraId="7A25906A" w14:textId="77777777" w:rsidTr="00485632">
        <w:tc>
          <w:tcPr>
            <w:tcW w:w="2343" w:type="pct"/>
            <w:vAlign w:val="center"/>
          </w:tcPr>
          <w:p w14:paraId="021D3A81" w14:textId="7C7F52D7" w:rsidR="00895FBC" w:rsidRPr="00F705EF" w:rsidRDefault="001E1B27" w:rsidP="00301339">
            <w:pPr>
              <w:jc w:val="left"/>
            </w:pPr>
            <w:r>
              <w:t xml:space="preserve">   </w:t>
            </w:r>
            <w:r w:rsidR="00895FBC" w:rsidRPr="00F705EF">
              <w:t>Sexo</w:t>
            </w:r>
          </w:p>
        </w:tc>
        <w:tc>
          <w:tcPr>
            <w:tcW w:w="393" w:type="pct"/>
            <w:vAlign w:val="center"/>
          </w:tcPr>
          <w:p w14:paraId="365A08A8" w14:textId="7841FDA0" w:rsidR="00895FBC" w:rsidRPr="00F705EF" w:rsidRDefault="00D56D18" w:rsidP="00301339">
            <w:pPr>
              <w:jc w:val="center"/>
            </w:pPr>
            <w:r>
              <w:t>.45</w:t>
            </w:r>
          </w:p>
        </w:tc>
        <w:tc>
          <w:tcPr>
            <w:tcW w:w="467" w:type="pct"/>
            <w:vAlign w:val="center"/>
          </w:tcPr>
          <w:p w14:paraId="470BCD2B" w14:textId="5857AB2E" w:rsidR="00895FBC" w:rsidRPr="00F705EF" w:rsidRDefault="00D56D18" w:rsidP="00301339">
            <w:pPr>
              <w:jc w:val="center"/>
            </w:pPr>
            <w:r>
              <w:t>.13</w:t>
            </w:r>
          </w:p>
        </w:tc>
        <w:tc>
          <w:tcPr>
            <w:tcW w:w="392" w:type="pct"/>
            <w:vAlign w:val="center"/>
          </w:tcPr>
          <w:p w14:paraId="370AEBCD" w14:textId="0C9B90B9" w:rsidR="00895FBC" w:rsidRPr="00F705EF" w:rsidRDefault="00895FBC" w:rsidP="00301339">
            <w:pPr>
              <w:jc w:val="center"/>
            </w:pPr>
            <w:r w:rsidRPr="00F705EF">
              <w:t>.19</w:t>
            </w:r>
          </w:p>
        </w:tc>
        <w:tc>
          <w:tcPr>
            <w:tcW w:w="467" w:type="pct"/>
            <w:vAlign w:val="center"/>
          </w:tcPr>
          <w:p w14:paraId="01074214" w14:textId="1BB74581" w:rsidR="00895FBC" w:rsidRPr="00F705EF" w:rsidRDefault="00895FBC" w:rsidP="00301339">
            <w:pPr>
              <w:jc w:val="center"/>
            </w:pPr>
            <w:r w:rsidRPr="00F705EF">
              <w:t>.001</w:t>
            </w:r>
          </w:p>
        </w:tc>
        <w:tc>
          <w:tcPr>
            <w:tcW w:w="470" w:type="pct"/>
            <w:vAlign w:val="center"/>
          </w:tcPr>
          <w:p w14:paraId="0E7EBBE1" w14:textId="77777777" w:rsidR="00895FBC" w:rsidRPr="00F705EF" w:rsidRDefault="00895FBC" w:rsidP="00301339">
            <w:pPr>
              <w:jc w:val="center"/>
            </w:pPr>
          </w:p>
        </w:tc>
        <w:tc>
          <w:tcPr>
            <w:tcW w:w="469" w:type="pct"/>
            <w:vAlign w:val="center"/>
          </w:tcPr>
          <w:p w14:paraId="2EFA6C93" w14:textId="77777777" w:rsidR="00895FBC" w:rsidRPr="00F705EF" w:rsidRDefault="00895FBC" w:rsidP="00301339">
            <w:pPr>
              <w:jc w:val="center"/>
            </w:pPr>
          </w:p>
        </w:tc>
      </w:tr>
      <w:tr w:rsidR="001E1B27" w:rsidRPr="00F705EF" w14:paraId="74C2AF62" w14:textId="77777777" w:rsidTr="00485632">
        <w:tc>
          <w:tcPr>
            <w:tcW w:w="2343" w:type="pct"/>
            <w:vAlign w:val="center"/>
          </w:tcPr>
          <w:p w14:paraId="0E223689" w14:textId="3B9A0767" w:rsidR="00895FBC" w:rsidRPr="00F705EF" w:rsidRDefault="001E1B27" w:rsidP="00301339">
            <w:pPr>
              <w:jc w:val="left"/>
            </w:pPr>
            <w:r>
              <w:t xml:space="preserve">   </w:t>
            </w:r>
            <w:r w:rsidR="00895FBC" w:rsidRPr="00F705EF">
              <w:t>Edad</w:t>
            </w:r>
          </w:p>
        </w:tc>
        <w:tc>
          <w:tcPr>
            <w:tcW w:w="393" w:type="pct"/>
            <w:vAlign w:val="center"/>
          </w:tcPr>
          <w:p w14:paraId="5192DB58" w14:textId="16ABD22C" w:rsidR="00895FBC" w:rsidRPr="00F705EF" w:rsidRDefault="00895FBC" w:rsidP="00301339">
            <w:pPr>
              <w:jc w:val="center"/>
            </w:pPr>
            <w:r w:rsidRPr="00F705EF">
              <w:t>.00</w:t>
            </w:r>
          </w:p>
        </w:tc>
        <w:tc>
          <w:tcPr>
            <w:tcW w:w="467" w:type="pct"/>
            <w:vAlign w:val="center"/>
          </w:tcPr>
          <w:p w14:paraId="3E6CE539" w14:textId="06C1DBE9" w:rsidR="00895FBC" w:rsidRPr="00F705EF" w:rsidRDefault="00895FBC" w:rsidP="00301339">
            <w:pPr>
              <w:jc w:val="center"/>
            </w:pPr>
            <w:r w:rsidRPr="00F705EF">
              <w:t>.01</w:t>
            </w:r>
          </w:p>
        </w:tc>
        <w:tc>
          <w:tcPr>
            <w:tcW w:w="392" w:type="pct"/>
            <w:vAlign w:val="center"/>
          </w:tcPr>
          <w:p w14:paraId="09F593F1" w14:textId="63BE176B" w:rsidR="00895FBC" w:rsidRPr="00F705EF" w:rsidRDefault="00D56D18" w:rsidP="00301339">
            <w:pPr>
              <w:jc w:val="center"/>
            </w:pPr>
            <w:r>
              <w:t>.00</w:t>
            </w:r>
          </w:p>
        </w:tc>
        <w:tc>
          <w:tcPr>
            <w:tcW w:w="467" w:type="pct"/>
            <w:vAlign w:val="center"/>
          </w:tcPr>
          <w:p w14:paraId="37979277" w14:textId="0E985EDA" w:rsidR="00895FBC" w:rsidRPr="00F705EF" w:rsidRDefault="00D56D18" w:rsidP="00301339">
            <w:pPr>
              <w:jc w:val="center"/>
            </w:pPr>
            <w:r>
              <w:t>.975</w:t>
            </w:r>
          </w:p>
        </w:tc>
        <w:tc>
          <w:tcPr>
            <w:tcW w:w="470" w:type="pct"/>
            <w:vAlign w:val="center"/>
          </w:tcPr>
          <w:p w14:paraId="4CDAA9B5" w14:textId="77777777" w:rsidR="00895FBC" w:rsidRPr="00F705EF" w:rsidRDefault="00895FBC" w:rsidP="00301339">
            <w:pPr>
              <w:jc w:val="center"/>
            </w:pPr>
          </w:p>
        </w:tc>
        <w:tc>
          <w:tcPr>
            <w:tcW w:w="469" w:type="pct"/>
            <w:vAlign w:val="center"/>
          </w:tcPr>
          <w:p w14:paraId="7BAD73B8" w14:textId="77777777" w:rsidR="00895FBC" w:rsidRPr="00F705EF" w:rsidRDefault="00895FBC" w:rsidP="00301339">
            <w:pPr>
              <w:jc w:val="center"/>
            </w:pPr>
          </w:p>
        </w:tc>
      </w:tr>
      <w:tr w:rsidR="001E1B27" w:rsidRPr="00F705EF" w14:paraId="58E209EE" w14:textId="77777777" w:rsidTr="00485632">
        <w:tc>
          <w:tcPr>
            <w:tcW w:w="2343" w:type="pct"/>
            <w:tcBorders>
              <w:bottom w:val="single" w:sz="4" w:space="0" w:color="auto"/>
            </w:tcBorders>
            <w:vAlign w:val="center"/>
          </w:tcPr>
          <w:p w14:paraId="6BCF2DBF" w14:textId="1F1AD9A7" w:rsidR="00895FBC" w:rsidRPr="00F705EF" w:rsidRDefault="001E1B27" w:rsidP="00301339">
            <w:pPr>
              <w:jc w:val="left"/>
            </w:pPr>
            <w:r>
              <w:t xml:space="preserve">   </w:t>
            </w:r>
            <w:r w:rsidR="00895FBC" w:rsidRPr="00F705EF">
              <w:t>Tiempo desde la separación</w:t>
            </w:r>
          </w:p>
        </w:tc>
        <w:tc>
          <w:tcPr>
            <w:tcW w:w="393" w:type="pct"/>
            <w:tcBorders>
              <w:bottom w:val="single" w:sz="4" w:space="0" w:color="auto"/>
            </w:tcBorders>
            <w:vAlign w:val="center"/>
          </w:tcPr>
          <w:p w14:paraId="061AEF01" w14:textId="2454149C" w:rsidR="00895FBC" w:rsidRPr="00F705EF" w:rsidRDefault="00D56D18" w:rsidP="00301339">
            <w:pPr>
              <w:jc w:val="center"/>
            </w:pPr>
            <w:r>
              <w:t>.08</w:t>
            </w:r>
          </w:p>
        </w:tc>
        <w:tc>
          <w:tcPr>
            <w:tcW w:w="467" w:type="pct"/>
            <w:tcBorders>
              <w:bottom w:val="single" w:sz="4" w:space="0" w:color="auto"/>
            </w:tcBorders>
            <w:vAlign w:val="center"/>
          </w:tcPr>
          <w:p w14:paraId="616CD7BF" w14:textId="561E34D6" w:rsidR="00895FBC" w:rsidRPr="00F705EF" w:rsidRDefault="00895FBC" w:rsidP="00301339">
            <w:pPr>
              <w:jc w:val="center"/>
            </w:pPr>
            <w:r w:rsidRPr="00F705EF">
              <w:t>.03</w:t>
            </w:r>
          </w:p>
        </w:tc>
        <w:tc>
          <w:tcPr>
            <w:tcW w:w="392" w:type="pct"/>
            <w:tcBorders>
              <w:bottom w:val="single" w:sz="4" w:space="0" w:color="auto"/>
            </w:tcBorders>
            <w:vAlign w:val="center"/>
          </w:tcPr>
          <w:p w14:paraId="524F9B28" w14:textId="30549037" w:rsidR="00895FBC" w:rsidRPr="00F705EF" w:rsidRDefault="00D56D18" w:rsidP="00301339">
            <w:pPr>
              <w:jc w:val="center"/>
            </w:pPr>
            <w:r>
              <w:t>.16</w:t>
            </w:r>
          </w:p>
        </w:tc>
        <w:tc>
          <w:tcPr>
            <w:tcW w:w="467" w:type="pct"/>
            <w:tcBorders>
              <w:bottom w:val="single" w:sz="4" w:space="0" w:color="auto"/>
            </w:tcBorders>
            <w:vAlign w:val="center"/>
          </w:tcPr>
          <w:p w14:paraId="2F9EA3F3" w14:textId="4DC85332" w:rsidR="00895FBC" w:rsidRPr="00F705EF" w:rsidRDefault="00D56D18" w:rsidP="00301339">
            <w:pPr>
              <w:jc w:val="center"/>
            </w:pPr>
            <w:r>
              <w:t>.008</w:t>
            </w:r>
          </w:p>
        </w:tc>
        <w:tc>
          <w:tcPr>
            <w:tcW w:w="470" w:type="pct"/>
            <w:tcBorders>
              <w:bottom w:val="single" w:sz="4" w:space="0" w:color="auto"/>
            </w:tcBorders>
            <w:vAlign w:val="center"/>
          </w:tcPr>
          <w:p w14:paraId="74046024" w14:textId="77777777" w:rsidR="00895FBC" w:rsidRPr="00F705EF" w:rsidRDefault="00895FBC" w:rsidP="00301339">
            <w:pPr>
              <w:jc w:val="center"/>
            </w:pPr>
          </w:p>
        </w:tc>
        <w:tc>
          <w:tcPr>
            <w:tcW w:w="469" w:type="pct"/>
            <w:tcBorders>
              <w:bottom w:val="single" w:sz="4" w:space="0" w:color="auto"/>
            </w:tcBorders>
            <w:vAlign w:val="center"/>
          </w:tcPr>
          <w:p w14:paraId="66E92E20" w14:textId="77777777" w:rsidR="00895FBC" w:rsidRPr="00F705EF" w:rsidRDefault="00895FBC" w:rsidP="00301339">
            <w:pPr>
              <w:jc w:val="center"/>
            </w:pPr>
          </w:p>
        </w:tc>
      </w:tr>
      <w:tr w:rsidR="001E1B27" w:rsidRPr="00F705EF" w14:paraId="02176021" w14:textId="77777777" w:rsidTr="00485632">
        <w:tc>
          <w:tcPr>
            <w:tcW w:w="2343" w:type="pct"/>
            <w:tcBorders>
              <w:top w:val="single" w:sz="4" w:space="0" w:color="auto"/>
            </w:tcBorders>
            <w:vAlign w:val="center"/>
          </w:tcPr>
          <w:p w14:paraId="72A3DB21" w14:textId="0ECA7096" w:rsidR="00895FBC" w:rsidRPr="00F705EF" w:rsidRDefault="00895FBC" w:rsidP="00301339">
            <w:pPr>
              <w:jc w:val="left"/>
            </w:pPr>
            <w:r w:rsidRPr="00F705EF">
              <w:t>Paso 2</w:t>
            </w:r>
          </w:p>
        </w:tc>
        <w:tc>
          <w:tcPr>
            <w:tcW w:w="393" w:type="pct"/>
            <w:tcBorders>
              <w:top w:val="single" w:sz="4" w:space="0" w:color="auto"/>
            </w:tcBorders>
            <w:vAlign w:val="center"/>
          </w:tcPr>
          <w:p w14:paraId="131A81DE" w14:textId="77777777" w:rsidR="00895FBC" w:rsidRPr="00F705EF" w:rsidRDefault="00895FBC" w:rsidP="00301339">
            <w:pPr>
              <w:jc w:val="center"/>
            </w:pPr>
          </w:p>
        </w:tc>
        <w:tc>
          <w:tcPr>
            <w:tcW w:w="467" w:type="pct"/>
            <w:tcBorders>
              <w:top w:val="single" w:sz="4" w:space="0" w:color="auto"/>
            </w:tcBorders>
            <w:vAlign w:val="center"/>
          </w:tcPr>
          <w:p w14:paraId="6609A72F" w14:textId="77777777" w:rsidR="00895FBC" w:rsidRPr="00F705EF" w:rsidRDefault="00895FBC" w:rsidP="00301339">
            <w:pPr>
              <w:jc w:val="center"/>
            </w:pPr>
          </w:p>
        </w:tc>
        <w:tc>
          <w:tcPr>
            <w:tcW w:w="392" w:type="pct"/>
            <w:tcBorders>
              <w:top w:val="single" w:sz="4" w:space="0" w:color="auto"/>
            </w:tcBorders>
            <w:vAlign w:val="center"/>
          </w:tcPr>
          <w:p w14:paraId="7AF4E54E" w14:textId="279DA683" w:rsidR="00895FBC" w:rsidRPr="00F705EF" w:rsidRDefault="00895FBC" w:rsidP="00301339">
            <w:pPr>
              <w:jc w:val="center"/>
            </w:pPr>
          </w:p>
        </w:tc>
        <w:tc>
          <w:tcPr>
            <w:tcW w:w="467" w:type="pct"/>
            <w:tcBorders>
              <w:top w:val="single" w:sz="4" w:space="0" w:color="auto"/>
            </w:tcBorders>
            <w:vAlign w:val="center"/>
          </w:tcPr>
          <w:p w14:paraId="753FD0C3" w14:textId="77777777" w:rsidR="00895FBC" w:rsidRPr="00F705EF" w:rsidRDefault="00895FBC" w:rsidP="00301339">
            <w:pPr>
              <w:jc w:val="center"/>
            </w:pPr>
          </w:p>
        </w:tc>
        <w:tc>
          <w:tcPr>
            <w:tcW w:w="470" w:type="pct"/>
            <w:tcBorders>
              <w:top w:val="single" w:sz="4" w:space="0" w:color="auto"/>
            </w:tcBorders>
            <w:vAlign w:val="center"/>
          </w:tcPr>
          <w:p w14:paraId="2C38B94F" w14:textId="6C8E71E7" w:rsidR="00895FBC" w:rsidRPr="00F705EF" w:rsidRDefault="00485632" w:rsidP="00301339">
            <w:pPr>
              <w:jc w:val="center"/>
            </w:pPr>
            <w:r>
              <w:t>.09</w:t>
            </w:r>
            <w:r w:rsidR="00895FBC" w:rsidRPr="00F705EF">
              <w:t>**</w:t>
            </w:r>
          </w:p>
        </w:tc>
        <w:tc>
          <w:tcPr>
            <w:tcW w:w="469" w:type="pct"/>
            <w:tcBorders>
              <w:top w:val="single" w:sz="4" w:space="0" w:color="auto"/>
            </w:tcBorders>
            <w:vAlign w:val="center"/>
          </w:tcPr>
          <w:p w14:paraId="1729D7E7" w14:textId="2CF85A5F" w:rsidR="00895FBC" w:rsidRPr="00F705EF" w:rsidRDefault="00485632" w:rsidP="00301339">
            <w:pPr>
              <w:jc w:val="center"/>
            </w:pPr>
            <w:r>
              <w:t>.02</w:t>
            </w:r>
            <w:r w:rsidR="00FC00DE" w:rsidRPr="00F705EF">
              <w:t>**</w:t>
            </w:r>
          </w:p>
        </w:tc>
      </w:tr>
      <w:tr w:rsidR="001E1B27" w:rsidRPr="00F705EF" w14:paraId="53ED3192" w14:textId="77777777" w:rsidTr="00485632">
        <w:tc>
          <w:tcPr>
            <w:tcW w:w="2343" w:type="pct"/>
            <w:vAlign w:val="center"/>
          </w:tcPr>
          <w:p w14:paraId="55CF8264" w14:textId="641CB056" w:rsidR="00895FBC" w:rsidRPr="00F705EF" w:rsidRDefault="001E1B27" w:rsidP="00301339">
            <w:pPr>
              <w:jc w:val="left"/>
            </w:pPr>
            <w:r>
              <w:t xml:space="preserve">   </w:t>
            </w:r>
            <w:r w:rsidR="00895FBC" w:rsidRPr="00F705EF">
              <w:t>Sexo</w:t>
            </w:r>
          </w:p>
        </w:tc>
        <w:tc>
          <w:tcPr>
            <w:tcW w:w="393" w:type="pct"/>
            <w:vAlign w:val="center"/>
          </w:tcPr>
          <w:p w14:paraId="14CA1D36" w14:textId="5C89AA18" w:rsidR="00895FBC" w:rsidRPr="00F705EF" w:rsidRDefault="00D56D18" w:rsidP="00301339">
            <w:pPr>
              <w:jc w:val="center"/>
            </w:pPr>
            <w:r>
              <w:t>.37</w:t>
            </w:r>
          </w:p>
        </w:tc>
        <w:tc>
          <w:tcPr>
            <w:tcW w:w="467" w:type="pct"/>
            <w:vAlign w:val="center"/>
          </w:tcPr>
          <w:p w14:paraId="4098E235" w14:textId="5FDDE29D" w:rsidR="00895FBC" w:rsidRPr="00F705EF" w:rsidRDefault="00895FBC" w:rsidP="00301339">
            <w:pPr>
              <w:jc w:val="center"/>
            </w:pPr>
            <w:r w:rsidRPr="00F705EF">
              <w:t>.14</w:t>
            </w:r>
          </w:p>
        </w:tc>
        <w:tc>
          <w:tcPr>
            <w:tcW w:w="392" w:type="pct"/>
            <w:vAlign w:val="center"/>
          </w:tcPr>
          <w:p w14:paraId="28CF53CC" w14:textId="3A0AF072" w:rsidR="00895FBC" w:rsidRPr="00F705EF" w:rsidRDefault="00D56D18" w:rsidP="00301339">
            <w:pPr>
              <w:jc w:val="center"/>
            </w:pPr>
            <w:r>
              <w:t>.16</w:t>
            </w:r>
          </w:p>
        </w:tc>
        <w:tc>
          <w:tcPr>
            <w:tcW w:w="467" w:type="pct"/>
            <w:vAlign w:val="center"/>
          </w:tcPr>
          <w:p w14:paraId="7E835F41" w14:textId="420ABAE3" w:rsidR="00895FBC" w:rsidRPr="00F705EF" w:rsidRDefault="00D56D18" w:rsidP="00301339">
            <w:pPr>
              <w:jc w:val="center"/>
            </w:pPr>
            <w:r>
              <w:t>.006</w:t>
            </w:r>
          </w:p>
        </w:tc>
        <w:tc>
          <w:tcPr>
            <w:tcW w:w="470" w:type="pct"/>
            <w:vAlign w:val="center"/>
          </w:tcPr>
          <w:p w14:paraId="10EA40D2" w14:textId="77777777" w:rsidR="00895FBC" w:rsidRPr="00F705EF" w:rsidRDefault="00895FBC" w:rsidP="00301339">
            <w:pPr>
              <w:jc w:val="center"/>
            </w:pPr>
          </w:p>
        </w:tc>
        <w:tc>
          <w:tcPr>
            <w:tcW w:w="469" w:type="pct"/>
            <w:vAlign w:val="center"/>
          </w:tcPr>
          <w:p w14:paraId="05C563AD" w14:textId="77777777" w:rsidR="00895FBC" w:rsidRPr="00F705EF" w:rsidRDefault="00895FBC" w:rsidP="00301339">
            <w:pPr>
              <w:jc w:val="center"/>
            </w:pPr>
          </w:p>
        </w:tc>
      </w:tr>
      <w:tr w:rsidR="001E1B27" w:rsidRPr="00F705EF" w14:paraId="254524C3" w14:textId="77777777" w:rsidTr="00485632">
        <w:tc>
          <w:tcPr>
            <w:tcW w:w="2343" w:type="pct"/>
            <w:vAlign w:val="center"/>
          </w:tcPr>
          <w:p w14:paraId="4D93A088" w14:textId="3BA5B6D3" w:rsidR="00895FBC" w:rsidRPr="00F705EF" w:rsidRDefault="001E1B27" w:rsidP="00301339">
            <w:pPr>
              <w:jc w:val="left"/>
            </w:pPr>
            <w:r>
              <w:t xml:space="preserve">   </w:t>
            </w:r>
            <w:r w:rsidR="00895FBC" w:rsidRPr="00F705EF">
              <w:t>Edad</w:t>
            </w:r>
          </w:p>
        </w:tc>
        <w:tc>
          <w:tcPr>
            <w:tcW w:w="393" w:type="pct"/>
            <w:vAlign w:val="center"/>
          </w:tcPr>
          <w:p w14:paraId="33825554" w14:textId="77C0D920" w:rsidR="00895FBC" w:rsidRPr="00F705EF" w:rsidRDefault="00895FBC" w:rsidP="00301339">
            <w:pPr>
              <w:jc w:val="center"/>
            </w:pPr>
            <w:r w:rsidRPr="00F705EF">
              <w:t>.00</w:t>
            </w:r>
          </w:p>
        </w:tc>
        <w:tc>
          <w:tcPr>
            <w:tcW w:w="467" w:type="pct"/>
            <w:vAlign w:val="center"/>
          </w:tcPr>
          <w:p w14:paraId="3DFC8BDF" w14:textId="5E4B77F3" w:rsidR="00895FBC" w:rsidRPr="00F705EF" w:rsidRDefault="00895FBC" w:rsidP="00301339">
            <w:pPr>
              <w:jc w:val="center"/>
            </w:pPr>
            <w:r w:rsidRPr="00F705EF">
              <w:t>.01</w:t>
            </w:r>
          </w:p>
        </w:tc>
        <w:tc>
          <w:tcPr>
            <w:tcW w:w="392" w:type="pct"/>
            <w:vAlign w:val="center"/>
          </w:tcPr>
          <w:p w14:paraId="2A103BC7" w14:textId="1A008BC4" w:rsidR="00895FBC" w:rsidRPr="00F705EF" w:rsidRDefault="00D56D18" w:rsidP="00301339">
            <w:pPr>
              <w:jc w:val="center"/>
            </w:pPr>
            <w:r>
              <w:t>.01</w:t>
            </w:r>
          </w:p>
        </w:tc>
        <w:tc>
          <w:tcPr>
            <w:tcW w:w="467" w:type="pct"/>
            <w:vAlign w:val="center"/>
          </w:tcPr>
          <w:p w14:paraId="0434AFFC" w14:textId="7B7DD5C1" w:rsidR="00895FBC" w:rsidRPr="00F705EF" w:rsidRDefault="00D56D18" w:rsidP="00301339">
            <w:pPr>
              <w:jc w:val="center"/>
            </w:pPr>
            <w:r>
              <w:t>.914</w:t>
            </w:r>
          </w:p>
        </w:tc>
        <w:tc>
          <w:tcPr>
            <w:tcW w:w="470" w:type="pct"/>
            <w:vAlign w:val="center"/>
          </w:tcPr>
          <w:p w14:paraId="74500CB8" w14:textId="77777777" w:rsidR="00895FBC" w:rsidRPr="00F705EF" w:rsidRDefault="00895FBC" w:rsidP="00301339">
            <w:pPr>
              <w:jc w:val="center"/>
            </w:pPr>
          </w:p>
        </w:tc>
        <w:tc>
          <w:tcPr>
            <w:tcW w:w="469" w:type="pct"/>
            <w:vAlign w:val="center"/>
          </w:tcPr>
          <w:p w14:paraId="3E04D532" w14:textId="77777777" w:rsidR="00895FBC" w:rsidRPr="00F705EF" w:rsidRDefault="00895FBC" w:rsidP="00301339">
            <w:pPr>
              <w:jc w:val="center"/>
            </w:pPr>
          </w:p>
        </w:tc>
      </w:tr>
      <w:tr w:rsidR="001E1B27" w:rsidRPr="00F705EF" w14:paraId="2D7BA79E" w14:textId="77777777" w:rsidTr="00485632">
        <w:tc>
          <w:tcPr>
            <w:tcW w:w="2343" w:type="pct"/>
            <w:vAlign w:val="center"/>
          </w:tcPr>
          <w:p w14:paraId="68A004A9" w14:textId="5F637F7D" w:rsidR="00895FBC" w:rsidRPr="00F705EF" w:rsidRDefault="001E1B27" w:rsidP="00301339">
            <w:pPr>
              <w:jc w:val="left"/>
            </w:pPr>
            <w:r>
              <w:t xml:space="preserve">   </w:t>
            </w:r>
            <w:r w:rsidR="00895FBC" w:rsidRPr="00F705EF">
              <w:t>Tiempo desde la separación</w:t>
            </w:r>
          </w:p>
        </w:tc>
        <w:tc>
          <w:tcPr>
            <w:tcW w:w="393" w:type="pct"/>
            <w:vAlign w:val="center"/>
          </w:tcPr>
          <w:p w14:paraId="5DDFAD98" w14:textId="01248930" w:rsidR="00895FBC" w:rsidRPr="00F705EF" w:rsidRDefault="00D56D18" w:rsidP="00301339">
            <w:pPr>
              <w:jc w:val="center"/>
            </w:pPr>
            <w:r>
              <w:t>.09</w:t>
            </w:r>
          </w:p>
        </w:tc>
        <w:tc>
          <w:tcPr>
            <w:tcW w:w="467" w:type="pct"/>
            <w:vAlign w:val="center"/>
          </w:tcPr>
          <w:p w14:paraId="2C8C0D67" w14:textId="10459A18" w:rsidR="00895FBC" w:rsidRPr="00F705EF" w:rsidRDefault="00895FBC" w:rsidP="00301339">
            <w:pPr>
              <w:jc w:val="center"/>
            </w:pPr>
            <w:r w:rsidRPr="00F705EF">
              <w:t>.03</w:t>
            </w:r>
          </w:p>
        </w:tc>
        <w:tc>
          <w:tcPr>
            <w:tcW w:w="392" w:type="pct"/>
            <w:vAlign w:val="center"/>
          </w:tcPr>
          <w:p w14:paraId="69139721" w14:textId="3F04E7ED" w:rsidR="00895FBC" w:rsidRPr="00F705EF" w:rsidRDefault="00D56D18" w:rsidP="00301339">
            <w:pPr>
              <w:jc w:val="center"/>
            </w:pPr>
            <w:r>
              <w:t>.17</w:t>
            </w:r>
          </w:p>
        </w:tc>
        <w:tc>
          <w:tcPr>
            <w:tcW w:w="467" w:type="pct"/>
            <w:vAlign w:val="center"/>
          </w:tcPr>
          <w:p w14:paraId="68F0E490" w14:textId="7A01473D" w:rsidR="00895FBC" w:rsidRPr="00F705EF" w:rsidRDefault="00D56D18" w:rsidP="00301339">
            <w:pPr>
              <w:jc w:val="center"/>
            </w:pPr>
            <w:r>
              <w:t>.006</w:t>
            </w:r>
          </w:p>
        </w:tc>
        <w:tc>
          <w:tcPr>
            <w:tcW w:w="470" w:type="pct"/>
            <w:vAlign w:val="center"/>
          </w:tcPr>
          <w:p w14:paraId="7C7D691C" w14:textId="77777777" w:rsidR="00895FBC" w:rsidRPr="00F705EF" w:rsidRDefault="00895FBC" w:rsidP="00301339">
            <w:pPr>
              <w:jc w:val="center"/>
            </w:pPr>
          </w:p>
        </w:tc>
        <w:tc>
          <w:tcPr>
            <w:tcW w:w="469" w:type="pct"/>
            <w:vAlign w:val="center"/>
          </w:tcPr>
          <w:p w14:paraId="72366096" w14:textId="77777777" w:rsidR="00895FBC" w:rsidRPr="00F705EF" w:rsidRDefault="00895FBC" w:rsidP="00301339">
            <w:pPr>
              <w:jc w:val="center"/>
            </w:pPr>
          </w:p>
        </w:tc>
      </w:tr>
      <w:tr w:rsidR="001E1B27" w:rsidRPr="00F705EF" w14:paraId="3CC264BC" w14:textId="77777777" w:rsidTr="00485632">
        <w:tc>
          <w:tcPr>
            <w:tcW w:w="2343" w:type="pct"/>
            <w:tcBorders>
              <w:bottom w:val="single" w:sz="4" w:space="0" w:color="auto"/>
            </w:tcBorders>
            <w:vAlign w:val="center"/>
          </w:tcPr>
          <w:p w14:paraId="7BDA2D10" w14:textId="071EB927" w:rsidR="00895FBC" w:rsidRPr="00F705EF" w:rsidRDefault="001E1B27" w:rsidP="00301339">
            <w:pPr>
              <w:jc w:val="left"/>
            </w:pPr>
            <w:r>
              <w:t xml:space="preserve">   </w:t>
            </w:r>
            <w:r w:rsidR="00895FBC" w:rsidRPr="00F705EF">
              <w:t>Impacto negativo subjetivo</w:t>
            </w:r>
          </w:p>
        </w:tc>
        <w:tc>
          <w:tcPr>
            <w:tcW w:w="393" w:type="pct"/>
            <w:tcBorders>
              <w:bottom w:val="single" w:sz="4" w:space="0" w:color="auto"/>
            </w:tcBorders>
            <w:vAlign w:val="center"/>
          </w:tcPr>
          <w:p w14:paraId="7BFFC8C1" w14:textId="78D481AC" w:rsidR="00895FBC" w:rsidRPr="00F705EF" w:rsidRDefault="00D56D18" w:rsidP="00301339">
            <w:pPr>
              <w:jc w:val="center"/>
            </w:pPr>
            <w:r>
              <w:t>.13</w:t>
            </w:r>
          </w:p>
        </w:tc>
        <w:tc>
          <w:tcPr>
            <w:tcW w:w="467" w:type="pct"/>
            <w:tcBorders>
              <w:bottom w:val="single" w:sz="4" w:space="0" w:color="auto"/>
            </w:tcBorders>
            <w:vAlign w:val="center"/>
          </w:tcPr>
          <w:p w14:paraId="378F08FF" w14:textId="59354503" w:rsidR="00895FBC" w:rsidRPr="00F705EF" w:rsidRDefault="00895FBC" w:rsidP="00301339">
            <w:pPr>
              <w:jc w:val="center"/>
            </w:pPr>
            <w:r w:rsidRPr="00F705EF">
              <w:t>.05</w:t>
            </w:r>
          </w:p>
        </w:tc>
        <w:tc>
          <w:tcPr>
            <w:tcW w:w="392" w:type="pct"/>
            <w:tcBorders>
              <w:bottom w:val="single" w:sz="4" w:space="0" w:color="auto"/>
            </w:tcBorders>
            <w:vAlign w:val="center"/>
          </w:tcPr>
          <w:p w14:paraId="1EC57D64" w14:textId="1A54239D" w:rsidR="00895FBC" w:rsidRPr="00F705EF" w:rsidRDefault="00D56D18" w:rsidP="00301339">
            <w:pPr>
              <w:jc w:val="center"/>
            </w:pPr>
            <w:r>
              <w:t>.16</w:t>
            </w:r>
          </w:p>
        </w:tc>
        <w:tc>
          <w:tcPr>
            <w:tcW w:w="467" w:type="pct"/>
            <w:tcBorders>
              <w:bottom w:val="single" w:sz="4" w:space="0" w:color="auto"/>
            </w:tcBorders>
            <w:vAlign w:val="center"/>
          </w:tcPr>
          <w:p w14:paraId="53B9F507" w14:textId="729BA113" w:rsidR="00895FBC" w:rsidRPr="00F705EF" w:rsidRDefault="00D56D18" w:rsidP="00301339">
            <w:pPr>
              <w:jc w:val="center"/>
            </w:pPr>
            <w:r>
              <w:t>.006</w:t>
            </w:r>
          </w:p>
        </w:tc>
        <w:tc>
          <w:tcPr>
            <w:tcW w:w="470" w:type="pct"/>
            <w:tcBorders>
              <w:bottom w:val="single" w:sz="4" w:space="0" w:color="auto"/>
            </w:tcBorders>
            <w:vAlign w:val="center"/>
          </w:tcPr>
          <w:p w14:paraId="1FF9DD1E" w14:textId="77777777" w:rsidR="00895FBC" w:rsidRPr="00F705EF" w:rsidRDefault="00895FBC" w:rsidP="00301339">
            <w:pPr>
              <w:jc w:val="center"/>
            </w:pPr>
          </w:p>
        </w:tc>
        <w:tc>
          <w:tcPr>
            <w:tcW w:w="469" w:type="pct"/>
            <w:tcBorders>
              <w:bottom w:val="single" w:sz="4" w:space="0" w:color="auto"/>
            </w:tcBorders>
            <w:vAlign w:val="center"/>
          </w:tcPr>
          <w:p w14:paraId="4FA49DFE" w14:textId="77777777" w:rsidR="00895FBC" w:rsidRPr="00F705EF" w:rsidRDefault="00895FBC" w:rsidP="00301339">
            <w:pPr>
              <w:jc w:val="center"/>
            </w:pPr>
          </w:p>
        </w:tc>
      </w:tr>
      <w:tr w:rsidR="001E1B27" w:rsidRPr="00F705EF" w14:paraId="7748A1F6" w14:textId="77777777" w:rsidTr="00485632">
        <w:tc>
          <w:tcPr>
            <w:tcW w:w="2343" w:type="pct"/>
            <w:tcBorders>
              <w:top w:val="single" w:sz="4" w:space="0" w:color="auto"/>
            </w:tcBorders>
            <w:vAlign w:val="center"/>
          </w:tcPr>
          <w:p w14:paraId="3C0008DB" w14:textId="0C6DC76C" w:rsidR="00895FBC" w:rsidRPr="00F705EF" w:rsidRDefault="00895FBC" w:rsidP="00301339">
            <w:pPr>
              <w:jc w:val="left"/>
            </w:pPr>
            <w:r w:rsidRPr="00F705EF">
              <w:t>Paso 3</w:t>
            </w:r>
          </w:p>
        </w:tc>
        <w:tc>
          <w:tcPr>
            <w:tcW w:w="393" w:type="pct"/>
            <w:tcBorders>
              <w:top w:val="single" w:sz="4" w:space="0" w:color="auto"/>
            </w:tcBorders>
            <w:vAlign w:val="center"/>
          </w:tcPr>
          <w:p w14:paraId="686091AC" w14:textId="77777777" w:rsidR="00895FBC" w:rsidRPr="00F705EF" w:rsidRDefault="00895FBC" w:rsidP="00301339">
            <w:pPr>
              <w:jc w:val="center"/>
            </w:pPr>
          </w:p>
        </w:tc>
        <w:tc>
          <w:tcPr>
            <w:tcW w:w="467" w:type="pct"/>
            <w:tcBorders>
              <w:top w:val="single" w:sz="4" w:space="0" w:color="auto"/>
            </w:tcBorders>
            <w:vAlign w:val="center"/>
          </w:tcPr>
          <w:p w14:paraId="40264A72" w14:textId="77777777" w:rsidR="00895FBC" w:rsidRPr="00F705EF" w:rsidRDefault="00895FBC" w:rsidP="00301339">
            <w:pPr>
              <w:jc w:val="center"/>
            </w:pPr>
          </w:p>
        </w:tc>
        <w:tc>
          <w:tcPr>
            <w:tcW w:w="392" w:type="pct"/>
            <w:tcBorders>
              <w:top w:val="single" w:sz="4" w:space="0" w:color="auto"/>
            </w:tcBorders>
            <w:vAlign w:val="center"/>
          </w:tcPr>
          <w:p w14:paraId="5BC164B3" w14:textId="7734D041" w:rsidR="00895FBC" w:rsidRPr="00F705EF" w:rsidRDefault="00895FBC" w:rsidP="00301339">
            <w:pPr>
              <w:jc w:val="center"/>
            </w:pPr>
          </w:p>
        </w:tc>
        <w:tc>
          <w:tcPr>
            <w:tcW w:w="467" w:type="pct"/>
            <w:tcBorders>
              <w:top w:val="single" w:sz="4" w:space="0" w:color="auto"/>
            </w:tcBorders>
            <w:vAlign w:val="center"/>
          </w:tcPr>
          <w:p w14:paraId="49C7557C" w14:textId="77777777" w:rsidR="00895FBC" w:rsidRPr="00F705EF" w:rsidRDefault="00895FBC" w:rsidP="00301339">
            <w:pPr>
              <w:jc w:val="center"/>
            </w:pPr>
          </w:p>
        </w:tc>
        <w:tc>
          <w:tcPr>
            <w:tcW w:w="470" w:type="pct"/>
            <w:tcBorders>
              <w:top w:val="single" w:sz="4" w:space="0" w:color="auto"/>
            </w:tcBorders>
            <w:vAlign w:val="center"/>
          </w:tcPr>
          <w:p w14:paraId="7F274F95" w14:textId="416052A5" w:rsidR="00895FBC" w:rsidRPr="00F705EF" w:rsidRDefault="00485632" w:rsidP="00301339">
            <w:pPr>
              <w:jc w:val="center"/>
            </w:pPr>
            <w:r>
              <w:t>.15</w:t>
            </w:r>
            <w:r w:rsidR="00895FBC" w:rsidRPr="00F705EF">
              <w:t>**</w:t>
            </w:r>
          </w:p>
        </w:tc>
        <w:tc>
          <w:tcPr>
            <w:tcW w:w="469" w:type="pct"/>
            <w:tcBorders>
              <w:top w:val="single" w:sz="4" w:space="0" w:color="auto"/>
            </w:tcBorders>
            <w:vAlign w:val="center"/>
          </w:tcPr>
          <w:p w14:paraId="222509A8" w14:textId="445EC7A4" w:rsidR="00895FBC" w:rsidRPr="00F705EF" w:rsidRDefault="00485632" w:rsidP="00301339">
            <w:pPr>
              <w:jc w:val="center"/>
            </w:pPr>
            <w:r>
              <w:t>.06</w:t>
            </w:r>
            <w:r w:rsidR="00FC00DE" w:rsidRPr="00F705EF">
              <w:t>**</w:t>
            </w:r>
          </w:p>
        </w:tc>
      </w:tr>
      <w:tr w:rsidR="001E1B27" w:rsidRPr="00F705EF" w14:paraId="66EEA941" w14:textId="77777777" w:rsidTr="00485632">
        <w:tc>
          <w:tcPr>
            <w:tcW w:w="2343" w:type="pct"/>
            <w:vAlign w:val="center"/>
          </w:tcPr>
          <w:p w14:paraId="387A5255" w14:textId="40B1BF5F" w:rsidR="00895FBC" w:rsidRPr="00F705EF" w:rsidRDefault="001E1B27" w:rsidP="00301339">
            <w:pPr>
              <w:jc w:val="left"/>
            </w:pPr>
            <w:r>
              <w:t xml:space="preserve">   </w:t>
            </w:r>
            <w:r w:rsidR="00895FBC" w:rsidRPr="00F705EF">
              <w:t>Sexo</w:t>
            </w:r>
          </w:p>
        </w:tc>
        <w:tc>
          <w:tcPr>
            <w:tcW w:w="393" w:type="pct"/>
            <w:vAlign w:val="center"/>
          </w:tcPr>
          <w:p w14:paraId="47B549F1" w14:textId="786F93A2" w:rsidR="00895FBC" w:rsidRPr="00F705EF" w:rsidRDefault="00057441" w:rsidP="00301339">
            <w:pPr>
              <w:jc w:val="center"/>
            </w:pPr>
            <w:r>
              <w:t>.37</w:t>
            </w:r>
          </w:p>
        </w:tc>
        <w:tc>
          <w:tcPr>
            <w:tcW w:w="467" w:type="pct"/>
            <w:vAlign w:val="center"/>
          </w:tcPr>
          <w:p w14:paraId="3CEF15A2" w14:textId="29406CB8" w:rsidR="00895FBC" w:rsidRPr="00F705EF" w:rsidRDefault="00895FBC" w:rsidP="00301339">
            <w:pPr>
              <w:jc w:val="center"/>
            </w:pPr>
            <w:r w:rsidRPr="00F705EF">
              <w:t>.14</w:t>
            </w:r>
          </w:p>
        </w:tc>
        <w:tc>
          <w:tcPr>
            <w:tcW w:w="392" w:type="pct"/>
            <w:vAlign w:val="center"/>
          </w:tcPr>
          <w:p w14:paraId="10E26BD5" w14:textId="629387BE" w:rsidR="00895FBC" w:rsidRPr="00F705EF" w:rsidRDefault="000305FC" w:rsidP="00301339">
            <w:pPr>
              <w:jc w:val="center"/>
            </w:pPr>
            <w:r>
              <w:t>.15</w:t>
            </w:r>
          </w:p>
        </w:tc>
        <w:tc>
          <w:tcPr>
            <w:tcW w:w="467" w:type="pct"/>
            <w:vAlign w:val="center"/>
          </w:tcPr>
          <w:p w14:paraId="79528CBD" w14:textId="70F54755" w:rsidR="00895FBC" w:rsidRPr="00F705EF" w:rsidRDefault="000305FC" w:rsidP="00301339">
            <w:pPr>
              <w:jc w:val="center"/>
            </w:pPr>
            <w:r>
              <w:t>.008</w:t>
            </w:r>
          </w:p>
        </w:tc>
        <w:tc>
          <w:tcPr>
            <w:tcW w:w="470" w:type="pct"/>
            <w:vAlign w:val="center"/>
          </w:tcPr>
          <w:p w14:paraId="6EEE2BCA" w14:textId="77777777" w:rsidR="00895FBC" w:rsidRPr="00F705EF" w:rsidRDefault="00895FBC" w:rsidP="00301339">
            <w:pPr>
              <w:jc w:val="center"/>
            </w:pPr>
          </w:p>
        </w:tc>
        <w:tc>
          <w:tcPr>
            <w:tcW w:w="469" w:type="pct"/>
            <w:vAlign w:val="center"/>
          </w:tcPr>
          <w:p w14:paraId="4212CB69" w14:textId="77777777" w:rsidR="00895FBC" w:rsidRPr="00F705EF" w:rsidRDefault="00895FBC" w:rsidP="00301339">
            <w:pPr>
              <w:jc w:val="center"/>
            </w:pPr>
          </w:p>
        </w:tc>
      </w:tr>
      <w:tr w:rsidR="001E1B27" w:rsidRPr="00F705EF" w14:paraId="73A19B74" w14:textId="77777777" w:rsidTr="00485632">
        <w:tc>
          <w:tcPr>
            <w:tcW w:w="2343" w:type="pct"/>
            <w:vAlign w:val="center"/>
          </w:tcPr>
          <w:p w14:paraId="6CE0084A" w14:textId="7E076DCF" w:rsidR="00895FBC" w:rsidRPr="00F705EF" w:rsidRDefault="001E1B27" w:rsidP="00301339">
            <w:pPr>
              <w:jc w:val="left"/>
            </w:pPr>
            <w:r>
              <w:t xml:space="preserve">   </w:t>
            </w:r>
            <w:r w:rsidR="00895FBC" w:rsidRPr="00F705EF">
              <w:t>Edad</w:t>
            </w:r>
          </w:p>
        </w:tc>
        <w:tc>
          <w:tcPr>
            <w:tcW w:w="393" w:type="pct"/>
            <w:vAlign w:val="center"/>
          </w:tcPr>
          <w:p w14:paraId="69AAEB60" w14:textId="3260B2DF" w:rsidR="00895FBC" w:rsidRPr="00F705EF" w:rsidRDefault="00895FBC" w:rsidP="00301339">
            <w:pPr>
              <w:jc w:val="center"/>
            </w:pPr>
            <w:r w:rsidRPr="00F705EF">
              <w:t>.00</w:t>
            </w:r>
          </w:p>
        </w:tc>
        <w:tc>
          <w:tcPr>
            <w:tcW w:w="467" w:type="pct"/>
            <w:vAlign w:val="center"/>
          </w:tcPr>
          <w:p w14:paraId="7FDBB220" w14:textId="27978EC2" w:rsidR="00895FBC" w:rsidRPr="00F705EF" w:rsidRDefault="00895FBC" w:rsidP="00301339">
            <w:pPr>
              <w:jc w:val="center"/>
            </w:pPr>
            <w:r w:rsidRPr="00F705EF">
              <w:t>.01</w:t>
            </w:r>
          </w:p>
        </w:tc>
        <w:tc>
          <w:tcPr>
            <w:tcW w:w="392" w:type="pct"/>
            <w:vAlign w:val="center"/>
          </w:tcPr>
          <w:p w14:paraId="5D14C2AD" w14:textId="3B1DC357" w:rsidR="00895FBC" w:rsidRPr="00F705EF" w:rsidRDefault="00895FBC" w:rsidP="00301339">
            <w:pPr>
              <w:jc w:val="center"/>
            </w:pPr>
            <w:r w:rsidRPr="00F705EF">
              <w:t>.01</w:t>
            </w:r>
          </w:p>
        </w:tc>
        <w:tc>
          <w:tcPr>
            <w:tcW w:w="467" w:type="pct"/>
            <w:vAlign w:val="center"/>
          </w:tcPr>
          <w:p w14:paraId="6013279D" w14:textId="014FA3CC" w:rsidR="00895FBC" w:rsidRPr="00F705EF" w:rsidRDefault="000305FC" w:rsidP="00301339">
            <w:pPr>
              <w:jc w:val="center"/>
            </w:pPr>
            <w:r>
              <w:t>.899</w:t>
            </w:r>
          </w:p>
        </w:tc>
        <w:tc>
          <w:tcPr>
            <w:tcW w:w="470" w:type="pct"/>
            <w:vAlign w:val="center"/>
          </w:tcPr>
          <w:p w14:paraId="59E39371" w14:textId="77777777" w:rsidR="00895FBC" w:rsidRPr="00F705EF" w:rsidRDefault="00895FBC" w:rsidP="00301339">
            <w:pPr>
              <w:jc w:val="center"/>
            </w:pPr>
          </w:p>
        </w:tc>
        <w:tc>
          <w:tcPr>
            <w:tcW w:w="469" w:type="pct"/>
            <w:vAlign w:val="center"/>
          </w:tcPr>
          <w:p w14:paraId="0A9C34FD" w14:textId="77777777" w:rsidR="00895FBC" w:rsidRPr="00F705EF" w:rsidRDefault="00895FBC" w:rsidP="00301339">
            <w:pPr>
              <w:jc w:val="center"/>
            </w:pPr>
          </w:p>
        </w:tc>
      </w:tr>
      <w:tr w:rsidR="001E1B27" w:rsidRPr="00F705EF" w14:paraId="715161FF" w14:textId="77777777" w:rsidTr="00485632">
        <w:tc>
          <w:tcPr>
            <w:tcW w:w="2343" w:type="pct"/>
            <w:vAlign w:val="center"/>
          </w:tcPr>
          <w:p w14:paraId="504291FF" w14:textId="7E0C9748" w:rsidR="00895FBC" w:rsidRPr="00F705EF" w:rsidRDefault="001E1B27" w:rsidP="00301339">
            <w:pPr>
              <w:jc w:val="left"/>
            </w:pPr>
            <w:r>
              <w:t xml:space="preserve">   </w:t>
            </w:r>
            <w:r w:rsidR="00895FBC" w:rsidRPr="00F705EF">
              <w:t>Tiempo desde la separación</w:t>
            </w:r>
          </w:p>
        </w:tc>
        <w:tc>
          <w:tcPr>
            <w:tcW w:w="393" w:type="pct"/>
            <w:vAlign w:val="center"/>
          </w:tcPr>
          <w:p w14:paraId="24E7C92B" w14:textId="42BAE1D0" w:rsidR="00895FBC" w:rsidRPr="00F705EF" w:rsidRDefault="00895FBC" w:rsidP="00301339">
            <w:pPr>
              <w:jc w:val="center"/>
            </w:pPr>
            <w:r w:rsidRPr="00F705EF">
              <w:t>.09</w:t>
            </w:r>
          </w:p>
        </w:tc>
        <w:tc>
          <w:tcPr>
            <w:tcW w:w="467" w:type="pct"/>
            <w:vAlign w:val="center"/>
          </w:tcPr>
          <w:p w14:paraId="76863097" w14:textId="7C4C7FFD" w:rsidR="00895FBC" w:rsidRPr="00F705EF" w:rsidRDefault="00895FBC" w:rsidP="00301339">
            <w:pPr>
              <w:jc w:val="center"/>
            </w:pPr>
            <w:r w:rsidRPr="00F705EF">
              <w:t>.03</w:t>
            </w:r>
          </w:p>
        </w:tc>
        <w:tc>
          <w:tcPr>
            <w:tcW w:w="392" w:type="pct"/>
            <w:vAlign w:val="center"/>
          </w:tcPr>
          <w:p w14:paraId="6B1D2ED1" w14:textId="2999C262" w:rsidR="00895FBC" w:rsidRPr="00F705EF" w:rsidRDefault="000305FC" w:rsidP="00301339">
            <w:pPr>
              <w:jc w:val="center"/>
            </w:pPr>
            <w:r>
              <w:t>.18</w:t>
            </w:r>
          </w:p>
        </w:tc>
        <w:tc>
          <w:tcPr>
            <w:tcW w:w="467" w:type="pct"/>
            <w:vAlign w:val="center"/>
          </w:tcPr>
          <w:p w14:paraId="650832BB" w14:textId="534E16D1" w:rsidR="00895FBC" w:rsidRPr="00F705EF" w:rsidRDefault="000305FC" w:rsidP="00301339">
            <w:pPr>
              <w:jc w:val="center"/>
            </w:pPr>
            <w:r>
              <w:t>.002</w:t>
            </w:r>
          </w:p>
        </w:tc>
        <w:tc>
          <w:tcPr>
            <w:tcW w:w="470" w:type="pct"/>
            <w:vAlign w:val="center"/>
          </w:tcPr>
          <w:p w14:paraId="068F2640" w14:textId="77777777" w:rsidR="00895FBC" w:rsidRPr="00F705EF" w:rsidRDefault="00895FBC" w:rsidP="00301339">
            <w:pPr>
              <w:jc w:val="center"/>
            </w:pPr>
          </w:p>
        </w:tc>
        <w:tc>
          <w:tcPr>
            <w:tcW w:w="469" w:type="pct"/>
            <w:vAlign w:val="center"/>
          </w:tcPr>
          <w:p w14:paraId="3CBB1CEC" w14:textId="77777777" w:rsidR="00895FBC" w:rsidRPr="00F705EF" w:rsidRDefault="00895FBC" w:rsidP="00301339">
            <w:pPr>
              <w:jc w:val="center"/>
            </w:pPr>
          </w:p>
        </w:tc>
      </w:tr>
      <w:tr w:rsidR="001E1B27" w:rsidRPr="00F705EF" w14:paraId="537668D3" w14:textId="77777777" w:rsidTr="00485632">
        <w:tc>
          <w:tcPr>
            <w:tcW w:w="2343" w:type="pct"/>
            <w:vAlign w:val="center"/>
          </w:tcPr>
          <w:p w14:paraId="5A2972CA" w14:textId="44149360" w:rsidR="00895FBC" w:rsidRPr="00F705EF" w:rsidRDefault="001E1B27" w:rsidP="00301339">
            <w:pPr>
              <w:jc w:val="left"/>
            </w:pPr>
            <w:r>
              <w:t xml:space="preserve">   </w:t>
            </w:r>
            <w:r w:rsidR="00E51036" w:rsidRPr="00F705EF">
              <w:t>Impacto negativo subjetivo</w:t>
            </w:r>
          </w:p>
        </w:tc>
        <w:tc>
          <w:tcPr>
            <w:tcW w:w="393" w:type="pct"/>
            <w:vAlign w:val="center"/>
          </w:tcPr>
          <w:p w14:paraId="032592AB" w14:textId="7E2BAD4A" w:rsidR="00895FBC" w:rsidRPr="00F705EF" w:rsidRDefault="000305FC" w:rsidP="00301339">
            <w:pPr>
              <w:jc w:val="center"/>
            </w:pPr>
            <w:r>
              <w:t>.10</w:t>
            </w:r>
          </w:p>
        </w:tc>
        <w:tc>
          <w:tcPr>
            <w:tcW w:w="467" w:type="pct"/>
            <w:vAlign w:val="center"/>
          </w:tcPr>
          <w:p w14:paraId="30846BDA" w14:textId="1DD7131C" w:rsidR="00895FBC" w:rsidRPr="00F705EF" w:rsidRDefault="00895FBC" w:rsidP="00301339">
            <w:pPr>
              <w:jc w:val="center"/>
            </w:pPr>
            <w:r w:rsidRPr="00F705EF">
              <w:t>.05</w:t>
            </w:r>
          </w:p>
        </w:tc>
        <w:tc>
          <w:tcPr>
            <w:tcW w:w="392" w:type="pct"/>
            <w:vAlign w:val="center"/>
          </w:tcPr>
          <w:p w14:paraId="53785115" w14:textId="746DEE7B" w:rsidR="00895FBC" w:rsidRPr="00F705EF" w:rsidRDefault="000305FC" w:rsidP="00301339">
            <w:pPr>
              <w:jc w:val="center"/>
            </w:pPr>
            <w:r>
              <w:t>.13</w:t>
            </w:r>
          </w:p>
        </w:tc>
        <w:tc>
          <w:tcPr>
            <w:tcW w:w="467" w:type="pct"/>
            <w:vAlign w:val="center"/>
          </w:tcPr>
          <w:p w14:paraId="2E6BBE06" w14:textId="7FAF66AF" w:rsidR="00895FBC" w:rsidRPr="00F705EF" w:rsidRDefault="000305FC" w:rsidP="00301339">
            <w:pPr>
              <w:jc w:val="center"/>
            </w:pPr>
            <w:r>
              <w:t>.031</w:t>
            </w:r>
          </w:p>
        </w:tc>
        <w:tc>
          <w:tcPr>
            <w:tcW w:w="470" w:type="pct"/>
            <w:vAlign w:val="center"/>
          </w:tcPr>
          <w:p w14:paraId="7665C56B" w14:textId="77777777" w:rsidR="00895FBC" w:rsidRPr="00F705EF" w:rsidRDefault="00895FBC" w:rsidP="00301339">
            <w:pPr>
              <w:jc w:val="center"/>
            </w:pPr>
          </w:p>
        </w:tc>
        <w:tc>
          <w:tcPr>
            <w:tcW w:w="469" w:type="pct"/>
            <w:vAlign w:val="center"/>
          </w:tcPr>
          <w:p w14:paraId="39538086" w14:textId="77777777" w:rsidR="00895FBC" w:rsidRPr="00F705EF" w:rsidRDefault="00895FBC" w:rsidP="00301339">
            <w:pPr>
              <w:jc w:val="center"/>
            </w:pPr>
          </w:p>
        </w:tc>
      </w:tr>
      <w:tr w:rsidR="001E1B27" w:rsidRPr="00F705EF" w14:paraId="5525D969" w14:textId="77777777" w:rsidTr="00485632">
        <w:tc>
          <w:tcPr>
            <w:tcW w:w="2343" w:type="pct"/>
            <w:vAlign w:val="center"/>
          </w:tcPr>
          <w:p w14:paraId="0B960D13" w14:textId="3D538FA0" w:rsidR="00895FBC" w:rsidRPr="00F705EF" w:rsidRDefault="001E1B27" w:rsidP="00301339">
            <w:pPr>
              <w:jc w:val="left"/>
            </w:pPr>
            <w:r>
              <w:t xml:space="preserve">   Perdón </w:t>
            </w:r>
            <w:r w:rsidR="00895FBC" w:rsidRPr="00F705EF">
              <w:t>interpersonal</w:t>
            </w:r>
          </w:p>
        </w:tc>
        <w:tc>
          <w:tcPr>
            <w:tcW w:w="393" w:type="pct"/>
            <w:vAlign w:val="center"/>
          </w:tcPr>
          <w:p w14:paraId="16804515" w14:textId="670D9B72" w:rsidR="00895FBC" w:rsidRPr="00F705EF" w:rsidRDefault="000305FC" w:rsidP="00301339">
            <w:pPr>
              <w:jc w:val="center"/>
            </w:pPr>
            <w:r>
              <w:t>.13</w:t>
            </w:r>
          </w:p>
        </w:tc>
        <w:tc>
          <w:tcPr>
            <w:tcW w:w="467" w:type="pct"/>
            <w:vAlign w:val="center"/>
          </w:tcPr>
          <w:p w14:paraId="543C0174" w14:textId="1A77126D" w:rsidR="00895FBC" w:rsidRPr="00F705EF" w:rsidRDefault="000305FC" w:rsidP="00301339">
            <w:pPr>
              <w:jc w:val="center"/>
            </w:pPr>
            <w:r>
              <w:t>.06</w:t>
            </w:r>
          </w:p>
        </w:tc>
        <w:tc>
          <w:tcPr>
            <w:tcW w:w="392" w:type="pct"/>
            <w:vAlign w:val="center"/>
          </w:tcPr>
          <w:p w14:paraId="51E6EC6D" w14:textId="45385CA6" w:rsidR="00895FBC" w:rsidRPr="00F705EF" w:rsidRDefault="00D81DB5" w:rsidP="00301339">
            <w:pPr>
              <w:jc w:val="center"/>
            </w:pPr>
            <w:r>
              <w:t>.16</w:t>
            </w:r>
          </w:p>
        </w:tc>
        <w:tc>
          <w:tcPr>
            <w:tcW w:w="467" w:type="pct"/>
            <w:vAlign w:val="center"/>
          </w:tcPr>
          <w:p w14:paraId="75139C69" w14:textId="23A07225" w:rsidR="00895FBC" w:rsidRPr="00F705EF" w:rsidRDefault="000305FC" w:rsidP="00301339">
            <w:pPr>
              <w:jc w:val="center"/>
            </w:pPr>
            <w:r>
              <w:t>.020</w:t>
            </w:r>
          </w:p>
        </w:tc>
        <w:tc>
          <w:tcPr>
            <w:tcW w:w="470" w:type="pct"/>
            <w:vAlign w:val="center"/>
          </w:tcPr>
          <w:p w14:paraId="0C64602F" w14:textId="77777777" w:rsidR="00895FBC" w:rsidRPr="00F705EF" w:rsidRDefault="00895FBC" w:rsidP="00301339">
            <w:pPr>
              <w:jc w:val="center"/>
            </w:pPr>
          </w:p>
        </w:tc>
        <w:tc>
          <w:tcPr>
            <w:tcW w:w="469" w:type="pct"/>
            <w:vAlign w:val="center"/>
          </w:tcPr>
          <w:p w14:paraId="01CA9E41" w14:textId="77777777" w:rsidR="00895FBC" w:rsidRPr="00F705EF" w:rsidRDefault="00895FBC" w:rsidP="00301339">
            <w:pPr>
              <w:jc w:val="center"/>
            </w:pPr>
          </w:p>
        </w:tc>
      </w:tr>
      <w:tr w:rsidR="001E1B27" w:rsidRPr="00F705EF" w14:paraId="4434F1B7" w14:textId="77777777" w:rsidTr="00A73694">
        <w:tc>
          <w:tcPr>
            <w:tcW w:w="2343" w:type="pct"/>
            <w:vAlign w:val="center"/>
          </w:tcPr>
          <w:p w14:paraId="225DA2AF" w14:textId="49B9BA73" w:rsidR="00895FBC" w:rsidRPr="00F705EF" w:rsidRDefault="001E1B27" w:rsidP="00301339">
            <w:pPr>
              <w:jc w:val="left"/>
            </w:pPr>
            <w:r>
              <w:t xml:space="preserve">   </w:t>
            </w:r>
            <w:r w:rsidR="00895FBC" w:rsidRPr="00F705EF">
              <w:t xml:space="preserve">Perdón a sí mismo: </w:t>
            </w:r>
            <w:proofErr w:type="spellStart"/>
            <w:r w:rsidR="00895FBC" w:rsidRPr="00F705EF">
              <w:t>Autorrecriminación</w:t>
            </w:r>
            <w:proofErr w:type="spellEnd"/>
          </w:p>
        </w:tc>
        <w:tc>
          <w:tcPr>
            <w:tcW w:w="393" w:type="pct"/>
            <w:vAlign w:val="center"/>
          </w:tcPr>
          <w:p w14:paraId="7D36C58C" w14:textId="03C4304D" w:rsidR="00895FBC" w:rsidRPr="00F705EF" w:rsidRDefault="000305FC" w:rsidP="00301339">
            <w:pPr>
              <w:jc w:val="center"/>
            </w:pPr>
            <w:r>
              <w:t>.06</w:t>
            </w:r>
          </w:p>
        </w:tc>
        <w:tc>
          <w:tcPr>
            <w:tcW w:w="467" w:type="pct"/>
            <w:vAlign w:val="center"/>
          </w:tcPr>
          <w:p w14:paraId="20AFC806" w14:textId="791C02B2" w:rsidR="00895FBC" w:rsidRPr="00F705EF" w:rsidRDefault="00895FBC" w:rsidP="00301339">
            <w:pPr>
              <w:jc w:val="center"/>
            </w:pPr>
            <w:r w:rsidRPr="00F705EF">
              <w:t>.05</w:t>
            </w:r>
          </w:p>
        </w:tc>
        <w:tc>
          <w:tcPr>
            <w:tcW w:w="392" w:type="pct"/>
            <w:vAlign w:val="center"/>
          </w:tcPr>
          <w:p w14:paraId="394591FB" w14:textId="3A338AFA" w:rsidR="00895FBC" w:rsidRPr="00F705EF" w:rsidRDefault="000305FC" w:rsidP="00301339">
            <w:pPr>
              <w:jc w:val="center"/>
            </w:pPr>
            <w:r>
              <w:t>.08</w:t>
            </w:r>
          </w:p>
        </w:tc>
        <w:tc>
          <w:tcPr>
            <w:tcW w:w="467" w:type="pct"/>
            <w:vAlign w:val="center"/>
          </w:tcPr>
          <w:p w14:paraId="5C3F0BB6" w14:textId="2574FF83" w:rsidR="00895FBC" w:rsidRPr="00F705EF" w:rsidRDefault="000305FC" w:rsidP="00301339">
            <w:pPr>
              <w:jc w:val="center"/>
            </w:pPr>
            <w:r>
              <w:t>.210</w:t>
            </w:r>
          </w:p>
        </w:tc>
        <w:tc>
          <w:tcPr>
            <w:tcW w:w="470" w:type="pct"/>
            <w:vAlign w:val="center"/>
          </w:tcPr>
          <w:p w14:paraId="79B12E63" w14:textId="77777777" w:rsidR="00895FBC" w:rsidRPr="00F705EF" w:rsidRDefault="00895FBC" w:rsidP="00301339">
            <w:pPr>
              <w:jc w:val="center"/>
            </w:pPr>
          </w:p>
        </w:tc>
        <w:tc>
          <w:tcPr>
            <w:tcW w:w="469" w:type="pct"/>
            <w:vAlign w:val="center"/>
          </w:tcPr>
          <w:p w14:paraId="1D4D9409" w14:textId="77777777" w:rsidR="00895FBC" w:rsidRPr="00F705EF" w:rsidRDefault="00895FBC" w:rsidP="00301339">
            <w:pPr>
              <w:jc w:val="center"/>
            </w:pPr>
          </w:p>
        </w:tc>
      </w:tr>
      <w:tr w:rsidR="001E1B27" w:rsidRPr="00F705EF" w14:paraId="29046D24" w14:textId="77777777" w:rsidTr="00A73694">
        <w:tc>
          <w:tcPr>
            <w:tcW w:w="2343" w:type="pct"/>
            <w:tcBorders>
              <w:bottom w:val="single" w:sz="4" w:space="0" w:color="auto"/>
            </w:tcBorders>
            <w:vAlign w:val="center"/>
          </w:tcPr>
          <w:p w14:paraId="28127B06" w14:textId="7532B8FF" w:rsidR="00895FBC" w:rsidRPr="00F705EF" w:rsidRDefault="001E1B27" w:rsidP="00301339">
            <w:pPr>
              <w:jc w:val="left"/>
            </w:pPr>
            <w:r>
              <w:t xml:space="preserve">   </w:t>
            </w:r>
            <w:r w:rsidR="00895FBC" w:rsidRPr="00F705EF">
              <w:t>Perdón a sí mismo: Autocompasión</w:t>
            </w:r>
          </w:p>
        </w:tc>
        <w:tc>
          <w:tcPr>
            <w:tcW w:w="393" w:type="pct"/>
            <w:tcBorders>
              <w:bottom w:val="single" w:sz="4" w:space="0" w:color="auto"/>
            </w:tcBorders>
            <w:vAlign w:val="center"/>
          </w:tcPr>
          <w:p w14:paraId="6806528B" w14:textId="29FAD4DD" w:rsidR="00895FBC" w:rsidRPr="00F705EF" w:rsidRDefault="000305FC" w:rsidP="00301339">
            <w:pPr>
              <w:jc w:val="center"/>
            </w:pPr>
            <w:r>
              <w:t>.19</w:t>
            </w:r>
          </w:p>
        </w:tc>
        <w:tc>
          <w:tcPr>
            <w:tcW w:w="467" w:type="pct"/>
            <w:tcBorders>
              <w:bottom w:val="single" w:sz="4" w:space="0" w:color="auto"/>
            </w:tcBorders>
            <w:vAlign w:val="center"/>
          </w:tcPr>
          <w:p w14:paraId="1C367EAE" w14:textId="42A053AF" w:rsidR="00895FBC" w:rsidRPr="00F705EF" w:rsidRDefault="00895FBC" w:rsidP="00301339">
            <w:pPr>
              <w:jc w:val="center"/>
            </w:pPr>
            <w:r w:rsidRPr="00F705EF">
              <w:t>.06</w:t>
            </w:r>
          </w:p>
        </w:tc>
        <w:tc>
          <w:tcPr>
            <w:tcW w:w="392" w:type="pct"/>
            <w:tcBorders>
              <w:bottom w:val="single" w:sz="4" w:space="0" w:color="auto"/>
            </w:tcBorders>
            <w:vAlign w:val="center"/>
          </w:tcPr>
          <w:p w14:paraId="559995A2" w14:textId="27594994" w:rsidR="00895FBC" w:rsidRPr="00F705EF" w:rsidRDefault="000305FC" w:rsidP="00301339">
            <w:pPr>
              <w:jc w:val="center"/>
            </w:pPr>
            <w:r>
              <w:t>.19</w:t>
            </w:r>
          </w:p>
        </w:tc>
        <w:tc>
          <w:tcPr>
            <w:tcW w:w="467" w:type="pct"/>
            <w:tcBorders>
              <w:bottom w:val="single" w:sz="4" w:space="0" w:color="auto"/>
            </w:tcBorders>
            <w:vAlign w:val="center"/>
          </w:tcPr>
          <w:p w14:paraId="28A04491" w14:textId="51681DD9" w:rsidR="00895FBC" w:rsidRPr="00F705EF" w:rsidRDefault="000305FC" w:rsidP="00301339">
            <w:pPr>
              <w:jc w:val="center"/>
            </w:pPr>
            <w:r>
              <w:t>.002</w:t>
            </w:r>
          </w:p>
        </w:tc>
        <w:tc>
          <w:tcPr>
            <w:tcW w:w="470" w:type="pct"/>
            <w:tcBorders>
              <w:bottom w:val="single" w:sz="4" w:space="0" w:color="auto"/>
            </w:tcBorders>
            <w:vAlign w:val="center"/>
          </w:tcPr>
          <w:p w14:paraId="277325D3" w14:textId="77777777" w:rsidR="00895FBC" w:rsidRPr="00F705EF" w:rsidRDefault="00895FBC" w:rsidP="00301339">
            <w:pPr>
              <w:jc w:val="center"/>
            </w:pPr>
          </w:p>
        </w:tc>
        <w:tc>
          <w:tcPr>
            <w:tcW w:w="469" w:type="pct"/>
            <w:tcBorders>
              <w:bottom w:val="single" w:sz="4" w:space="0" w:color="auto"/>
            </w:tcBorders>
            <w:vAlign w:val="center"/>
          </w:tcPr>
          <w:p w14:paraId="077EDD82" w14:textId="77777777" w:rsidR="00895FBC" w:rsidRPr="00F705EF" w:rsidRDefault="00895FBC" w:rsidP="00301339">
            <w:pPr>
              <w:jc w:val="center"/>
            </w:pPr>
          </w:p>
        </w:tc>
      </w:tr>
    </w:tbl>
    <w:p w14:paraId="4846A7E2" w14:textId="3536F253" w:rsidR="00A22D41" w:rsidRPr="00F705EF" w:rsidRDefault="00BA74A4" w:rsidP="00301339">
      <w:pPr>
        <w:spacing w:line="240" w:lineRule="auto"/>
      </w:pPr>
      <w:r>
        <w:t xml:space="preserve"> N = 311</w:t>
      </w:r>
      <w:r w:rsidR="00E51036" w:rsidRPr="00F705EF">
        <w:t xml:space="preserve">                  </w:t>
      </w:r>
      <w:r w:rsidR="00DF6C55" w:rsidRPr="00F705EF">
        <w:t xml:space="preserve">                              </w:t>
      </w:r>
    </w:p>
    <w:p w14:paraId="23335958" w14:textId="02528D7A" w:rsidR="006136D9" w:rsidRPr="00F705EF" w:rsidRDefault="00E51036" w:rsidP="00301339">
      <w:pPr>
        <w:spacing w:line="240" w:lineRule="auto"/>
      </w:pPr>
      <w:r w:rsidRPr="00F705EF">
        <w:t xml:space="preserve">                                                                 </w:t>
      </w:r>
      <w:r w:rsidR="00594945" w:rsidRPr="00F705EF">
        <w:rPr>
          <w:b/>
        </w:rPr>
        <w:t>Discusión</w:t>
      </w:r>
    </w:p>
    <w:p w14:paraId="03F74B08" w14:textId="061E8380" w:rsidR="006136D9" w:rsidRPr="00F705EF" w:rsidRDefault="00594945" w:rsidP="00301339">
      <w:pPr>
        <w:spacing w:line="240" w:lineRule="auto"/>
        <w:ind w:firstLine="720"/>
      </w:pPr>
      <w:r w:rsidRPr="00F705EF">
        <w:t xml:space="preserve">El objetivo de nuestro estudio fue evaluar el grado en que el perdón </w:t>
      </w:r>
      <w:proofErr w:type="spellStart"/>
      <w:r w:rsidR="00BA74A4">
        <w:t>disposi</w:t>
      </w:r>
      <w:r w:rsidR="0039171C">
        <w:t>c</w:t>
      </w:r>
      <w:r w:rsidR="00BA74A4">
        <w:t>ional</w:t>
      </w:r>
      <w:proofErr w:type="spellEnd"/>
      <w:r w:rsidR="00BA74A4">
        <w:t xml:space="preserve"> </w:t>
      </w:r>
      <w:r w:rsidRPr="00F705EF">
        <w:t xml:space="preserve">interpersonal y el perdón a sí mismo </w:t>
      </w:r>
      <w:r w:rsidR="00FB5F3E" w:rsidRPr="00F705EF">
        <w:t>se asocian a</w:t>
      </w:r>
      <w:r w:rsidRPr="00F705EF">
        <w:t xml:space="preserve">l CPT en personas </w:t>
      </w:r>
      <w:r w:rsidR="00FB5F3E" w:rsidRPr="00F705EF">
        <w:t xml:space="preserve">que han transitado por un proceso de </w:t>
      </w:r>
      <w:r w:rsidRPr="00F705EF">
        <w:t>di</w:t>
      </w:r>
      <w:r w:rsidR="00FB5F3E" w:rsidRPr="00F705EF">
        <w:t>vorcio-separación</w:t>
      </w:r>
      <w:r w:rsidRPr="00F705EF">
        <w:t>. A partir de los resultados obteni</w:t>
      </w:r>
      <w:r w:rsidR="00DC5017" w:rsidRPr="00F705EF">
        <w:t xml:space="preserve">dos, se obtuvo evidencia que apoya parcialmente nuestras hipótesis. </w:t>
      </w:r>
    </w:p>
    <w:p w14:paraId="03E2C7CB" w14:textId="41981BE0" w:rsidR="00DC5017" w:rsidRPr="00F705EF" w:rsidRDefault="00A22D41" w:rsidP="00301339">
      <w:pPr>
        <w:spacing w:line="240" w:lineRule="auto"/>
        <w:ind w:firstLine="720"/>
      </w:pPr>
      <w:r w:rsidRPr="00F705EF">
        <w:t xml:space="preserve">En primer lugar, se observaron niveles </w:t>
      </w:r>
      <w:r w:rsidR="00A35275" w:rsidRPr="00F705EF">
        <w:t>moderado</w:t>
      </w:r>
      <w:r w:rsidRPr="00F705EF">
        <w:t>s</w:t>
      </w:r>
      <w:r w:rsidR="00A35275" w:rsidRPr="00F705EF">
        <w:t xml:space="preserve"> a importante</w:t>
      </w:r>
      <w:r w:rsidR="004D4A19" w:rsidRPr="00F705EF">
        <w:t>s de CPT</w:t>
      </w:r>
      <w:r w:rsidRPr="00F705EF">
        <w:t>, ocupando como referencia</w:t>
      </w:r>
      <w:r w:rsidR="00A35275" w:rsidRPr="00F705EF">
        <w:t xml:space="preserve"> los resultados obtenido</w:t>
      </w:r>
      <w:r w:rsidR="00323C82" w:rsidRPr="00F705EF">
        <w:t>s</w:t>
      </w:r>
      <w:r w:rsidR="00A35275" w:rsidRPr="00F705EF">
        <w:t xml:space="preserve"> en </w:t>
      </w:r>
      <w:r w:rsidR="00DC5017" w:rsidRPr="00F705EF">
        <w:t xml:space="preserve">el estudio de </w:t>
      </w:r>
      <w:proofErr w:type="spellStart"/>
      <w:r w:rsidR="00DC5017" w:rsidRPr="00F705EF">
        <w:t>de</w:t>
      </w:r>
      <w:proofErr w:type="spellEnd"/>
      <w:r w:rsidR="00DC5017" w:rsidRPr="00F705EF">
        <w:t xml:space="preserve"> </w:t>
      </w:r>
      <w:proofErr w:type="spellStart"/>
      <w:r w:rsidR="00DC5017" w:rsidRPr="00F705EF">
        <w:t>Taku</w:t>
      </w:r>
      <w:proofErr w:type="spellEnd"/>
      <w:r w:rsidR="00DC5017" w:rsidRPr="00F705EF">
        <w:t xml:space="preserve">, </w:t>
      </w:r>
      <w:proofErr w:type="spellStart"/>
      <w:r w:rsidR="00DC5017" w:rsidRPr="00F705EF">
        <w:t>Cann</w:t>
      </w:r>
      <w:proofErr w:type="spellEnd"/>
      <w:r w:rsidR="00DC5017" w:rsidRPr="00F705EF">
        <w:t xml:space="preserve">, </w:t>
      </w:r>
      <w:proofErr w:type="spellStart"/>
      <w:r w:rsidR="00DC5017" w:rsidRPr="00F705EF">
        <w:t>Calhoun</w:t>
      </w:r>
      <w:proofErr w:type="spellEnd"/>
      <w:r w:rsidR="00DC5017" w:rsidRPr="00F705EF">
        <w:t xml:space="preserve"> y </w:t>
      </w:r>
      <w:proofErr w:type="spellStart"/>
      <w:r w:rsidR="00DC5017" w:rsidRPr="00F705EF">
        <w:t>Tedeschi</w:t>
      </w:r>
      <w:proofErr w:type="spellEnd"/>
      <w:r w:rsidR="00DC5017" w:rsidRPr="00F705EF">
        <w:t xml:space="preserve"> (2008)</w:t>
      </w:r>
      <w:r w:rsidR="00A35275" w:rsidRPr="00F705EF">
        <w:t>,</w:t>
      </w:r>
      <w:r w:rsidR="00DC5017" w:rsidRPr="00F705EF">
        <w:t xml:space="preserve"> que evaluó 14 muestras de personas expuestas a </w:t>
      </w:r>
      <w:r w:rsidR="00006324" w:rsidRPr="00F705EF">
        <w:t xml:space="preserve">diferentes </w:t>
      </w:r>
      <w:r w:rsidR="00DC5017" w:rsidRPr="00F705EF">
        <w:t>situaciones altamente estresante</w:t>
      </w:r>
      <w:r w:rsidR="00BA74A4">
        <w:t xml:space="preserve">s. </w:t>
      </w:r>
      <w:r w:rsidR="00462E11" w:rsidRPr="00F705EF">
        <w:t>Asimismo, se observó que el CPT se asoció a ser mujer, a mayor tiempo de transcurrid</w:t>
      </w:r>
      <w:r w:rsidR="00514FE3">
        <w:t>a la separación y</w:t>
      </w:r>
      <w:r w:rsidR="00462E11" w:rsidRPr="00F705EF">
        <w:t xml:space="preserve"> a mayor impacto negativo del divorcio-separación. En cuanto al efecto del sexo, </w:t>
      </w:r>
      <w:r w:rsidR="00DC5017" w:rsidRPr="00F705EF">
        <w:t>los resultados de nuestra investigación coi</w:t>
      </w:r>
      <w:r w:rsidR="00462E11" w:rsidRPr="00F705EF">
        <w:t>nciden con estudios previos que</w:t>
      </w:r>
      <w:r w:rsidR="00006324" w:rsidRPr="00F705EF">
        <w:t xml:space="preserve"> </w:t>
      </w:r>
      <w:r w:rsidR="00006324" w:rsidRPr="00F705EF">
        <w:lastRenderedPageBreak/>
        <w:t xml:space="preserve">han </w:t>
      </w:r>
      <w:r w:rsidR="00DC5017" w:rsidRPr="00F705EF">
        <w:t xml:space="preserve">concluido que las mujeres reportan </w:t>
      </w:r>
      <w:r w:rsidR="00650B89" w:rsidRPr="00F705EF">
        <w:t xml:space="preserve">mayores niveles de </w:t>
      </w:r>
      <w:r w:rsidR="00DC5017" w:rsidRPr="00F705EF">
        <w:t xml:space="preserve">CPT que los hombres (Anderson y López-Báez, 2008; Bustos, 2011; </w:t>
      </w:r>
      <w:r w:rsidR="00CA2A94" w:rsidRPr="00F705EF">
        <w:t xml:space="preserve">García et al., 2013; </w:t>
      </w:r>
      <w:r w:rsidR="004D4A19" w:rsidRPr="00F705EF">
        <w:t xml:space="preserve">Marshall et al., 2013; </w:t>
      </w:r>
      <w:proofErr w:type="spellStart"/>
      <w:r w:rsidR="00650B89" w:rsidRPr="00F705EF">
        <w:t>Vishnevsky</w:t>
      </w:r>
      <w:proofErr w:type="spellEnd"/>
      <w:r w:rsidR="00650B89" w:rsidRPr="00F705EF">
        <w:t xml:space="preserve"> et al., 2010</w:t>
      </w:r>
      <w:r w:rsidR="00462E11" w:rsidRPr="00F705EF">
        <w:t xml:space="preserve">), lo que </w:t>
      </w:r>
      <w:r w:rsidR="00DC5017" w:rsidRPr="00F705EF">
        <w:t xml:space="preserve">podría explicarse a partir de antecedentes que señalan que </w:t>
      </w:r>
      <w:r w:rsidR="00DC5017" w:rsidRPr="00F705EF">
        <w:rPr>
          <w:highlight w:val="white"/>
        </w:rPr>
        <w:t>las mujeres tendrían mayor disposición a estar en contacto con pensamientos, imágenes y sentimientos que causan malestar emo</w:t>
      </w:r>
      <w:r w:rsidR="002B25FC" w:rsidRPr="00F705EF">
        <w:rPr>
          <w:highlight w:val="white"/>
        </w:rPr>
        <w:t xml:space="preserve">cional que los hombres, lo cual podría actuar como catalizador </w:t>
      </w:r>
      <w:r w:rsidR="00BA74A4">
        <w:rPr>
          <w:highlight w:val="white"/>
        </w:rPr>
        <w:t>del CPT (</w:t>
      </w:r>
      <w:proofErr w:type="spellStart"/>
      <w:r w:rsidR="00BA74A4">
        <w:rPr>
          <w:highlight w:val="white"/>
        </w:rPr>
        <w:t>Kashdan</w:t>
      </w:r>
      <w:proofErr w:type="spellEnd"/>
      <w:r w:rsidR="00BA74A4">
        <w:rPr>
          <w:highlight w:val="white"/>
        </w:rPr>
        <w:t xml:space="preserve"> &amp;</w:t>
      </w:r>
      <w:r w:rsidR="00DC5017" w:rsidRPr="00F705EF">
        <w:rPr>
          <w:highlight w:val="white"/>
        </w:rPr>
        <w:t xml:space="preserve"> </w:t>
      </w:r>
      <w:proofErr w:type="spellStart"/>
      <w:r w:rsidR="00DC5017" w:rsidRPr="00F705EF">
        <w:rPr>
          <w:highlight w:val="white"/>
        </w:rPr>
        <w:t>Kane</w:t>
      </w:r>
      <w:proofErr w:type="spellEnd"/>
      <w:r w:rsidR="00DC5017" w:rsidRPr="00F705EF">
        <w:rPr>
          <w:highlight w:val="white"/>
        </w:rPr>
        <w:t>, 2011).</w:t>
      </w:r>
      <w:r w:rsidR="002B25FC" w:rsidRPr="00F705EF">
        <w:t xml:space="preserve"> También es posible que la multiplicidad de roles que suelen des</w:t>
      </w:r>
      <w:r w:rsidR="004D4A19" w:rsidRPr="00F705EF">
        <w:t>empeñar las mujeres les permita</w:t>
      </w:r>
      <w:r w:rsidR="002B25FC" w:rsidRPr="00F705EF">
        <w:t xml:space="preserve"> internalizar estrategias de afrontamiento más diversas en comparación con los hombres</w:t>
      </w:r>
      <w:r w:rsidR="00006324" w:rsidRPr="00F705EF">
        <w:t>,</w:t>
      </w:r>
      <w:r w:rsidR="001C404C" w:rsidRPr="00F705EF">
        <w:t xml:space="preserve"> que favorecen el CPT</w:t>
      </w:r>
      <w:r w:rsidR="002B25FC" w:rsidRPr="00F705EF">
        <w:t xml:space="preserve"> (</w:t>
      </w:r>
      <w:proofErr w:type="spellStart"/>
      <w:r w:rsidR="004D4A19" w:rsidRPr="00F705EF">
        <w:t>Cheng</w:t>
      </w:r>
      <w:proofErr w:type="spellEnd"/>
      <w:r w:rsidR="004D4A19" w:rsidRPr="00F705EF">
        <w:t xml:space="preserve">, </w:t>
      </w:r>
      <w:proofErr w:type="spellStart"/>
      <w:r w:rsidR="004D4A19" w:rsidRPr="00F705EF">
        <w:t>Lau</w:t>
      </w:r>
      <w:proofErr w:type="spellEnd"/>
      <w:r w:rsidR="004D4A19" w:rsidRPr="00F705EF">
        <w:t xml:space="preserve"> &amp; Chan, 2014). De hecho y e</w:t>
      </w:r>
      <w:r w:rsidR="001C404C" w:rsidRPr="00F705EF">
        <w:t xml:space="preserve">n línea con lo anterior, Bustos (2011) identificó un mayor uso de estrategias de afrontamiento </w:t>
      </w:r>
      <w:proofErr w:type="spellStart"/>
      <w:r w:rsidR="001C404C" w:rsidRPr="00F705EF">
        <w:t>supresivas</w:t>
      </w:r>
      <w:proofErr w:type="spellEnd"/>
      <w:r w:rsidR="001C404C" w:rsidRPr="00F705EF">
        <w:t xml:space="preserve"> en los hombres y más reflexivas y de expresión emocional en las mujeres, siendo factores que podrían obstaculizar y facilitar el CPT en hombres y mujeres respectivamente. </w:t>
      </w:r>
    </w:p>
    <w:p w14:paraId="492155AE" w14:textId="201A23E1" w:rsidR="00301339" w:rsidRDefault="00514FE3" w:rsidP="00301339">
      <w:pPr>
        <w:spacing w:line="240" w:lineRule="auto"/>
        <w:ind w:firstLine="720"/>
      </w:pPr>
      <w:r>
        <w:t>Además</w:t>
      </w:r>
      <w:r w:rsidR="00462E11" w:rsidRPr="00F705EF">
        <w:t xml:space="preserve">, se identificó que mientras mayor es el tiempo de transcurrido el divorcio-separación, el CPT tiende a ser mayor, </w:t>
      </w:r>
      <w:r w:rsidR="008967D2" w:rsidRPr="00F705EF">
        <w:t xml:space="preserve">lo que podría tener sentido a partir de lo propuesto por Marshall et al. (2013), quienes señalan que el paso del tiempo podría permitir el descenso de las emociones más agudas tras la ruptura, dando espacio a la </w:t>
      </w:r>
      <w:proofErr w:type="spellStart"/>
      <w:r w:rsidR="008967D2" w:rsidRPr="00F705EF">
        <w:t>resignificación</w:t>
      </w:r>
      <w:proofErr w:type="spellEnd"/>
      <w:r w:rsidR="008967D2" w:rsidRPr="00F705EF">
        <w:t xml:space="preserve"> de la separación y el desarrollo de una nueva narrativa promotora de crecimiento. </w:t>
      </w:r>
      <w:r>
        <w:t>Asimismo y e</w:t>
      </w:r>
      <w:r w:rsidR="008967D2" w:rsidRPr="00F705EF">
        <w:t xml:space="preserve">n consonancia con evidencia previa, se observó que </w:t>
      </w:r>
      <w:r w:rsidR="0023128C" w:rsidRPr="00F705EF">
        <w:t>el impacto ne</w:t>
      </w:r>
      <w:r w:rsidR="008967D2" w:rsidRPr="00F705EF">
        <w:t xml:space="preserve">gativo del divorcio-separación se asoció a mayor </w:t>
      </w:r>
      <w:r w:rsidR="0023128C" w:rsidRPr="00F705EF">
        <w:t>CPT, lo cual es concordante</w:t>
      </w:r>
      <w:r w:rsidR="008967D2" w:rsidRPr="00F705EF">
        <w:t xml:space="preserve"> con</w:t>
      </w:r>
      <w:r w:rsidR="001C404C" w:rsidRPr="00F705EF">
        <w:t xml:space="preserve"> investigaciones que han revelado que </w:t>
      </w:r>
      <w:r w:rsidR="008967D2" w:rsidRPr="00F705EF">
        <w:t>altos niveles de estrés pueden ir de la mano de</w:t>
      </w:r>
      <w:r w:rsidR="001C404C" w:rsidRPr="00F705EF">
        <w:t xml:space="preserve"> resultados positivos relacionados con esas experi</w:t>
      </w:r>
      <w:r w:rsidR="0039171C">
        <w:t>encias (Bilbao, Páez, Da costa &amp; Martínez-Zelaya, 2013; García &amp;</w:t>
      </w:r>
      <w:r w:rsidR="001C404C" w:rsidRPr="00F705EF">
        <w:t xml:space="preserve"> </w:t>
      </w:r>
      <w:proofErr w:type="spellStart"/>
      <w:r w:rsidR="001C404C" w:rsidRPr="00F705EF">
        <w:t>Ilabaca</w:t>
      </w:r>
      <w:proofErr w:type="spellEnd"/>
      <w:r w:rsidR="001C404C" w:rsidRPr="00F705EF">
        <w:t xml:space="preserve">, 2013; </w:t>
      </w:r>
      <w:proofErr w:type="spellStart"/>
      <w:r w:rsidR="0039171C">
        <w:rPr>
          <w:highlight w:val="white"/>
        </w:rPr>
        <w:t>Tedeschi</w:t>
      </w:r>
      <w:proofErr w:type="spellEnd"/>
      <w:r w:rsidR="0039171C">
        <w:rPr>
          <w:highlight w:val="white"/>
        </w:rPr>
        <w:t xml:space="preserve"> &amp;</w:t>
      </w:r>
      <w:r w:rsidR="001C404C" w:rsidRPr="00F705EF">
        <w:rPr>
          <w:highlight w:val="white"/>
        </w:rPr>
        <w:t xml:space="preserve"> </w:t>
      </w:r>
      <w:proofErr w:type="spellStart"/>
      <w:r w:rsidR="001C404C" w:rsidRPr="00F705EF">
        <w:rPr>
          <w:highlight w:val="white"/>
        </w:rPr>
        <w:t>Calhoun</w:t>
      </w:r>
      <w:proofErr w:type="spellEnd"/>
      <w:r w:rsidR="001C404C" w:rsidRPr="00F705EF">
        <w:rPr>
          <w:highlight w:val="white"/>
        </w:rPr>
        <w:t>, 2004</w:t>
      </w:r>
      <w:r w:rsidR="001C404C" w:rsidRPr="00F705EF">
        <w:t>)</w:t>
      </w:r>
      <w:r w:rsidR="00462E11" w:rsidRPr="00F705EF">
        <w:t xml:space="preserve">, </w:t>
      </w:r>
      <w:r>
        <w:t>siendo este un hallazgo</w:t>
      </w:r>
      <w:r w:rsidR="00462E11" w:rsidRPr="00F705EF">
        <w:t xml:space="preserve"> que también ha sido identificado en el contexto de rupturas amorosas (Lamela et al., 2013; Marshall et al., 2013)</w:t>
      </w:r>
      <w:r w:rsidR="001C404C" w:rsidRPr="00F705EF">
        <w:t xml:space="preserve">. </w:t>
      </w:r>
    </w:p>
    <w:p w14:paraId="2C200727" w14:textId="7D7E9B9D" w:rsidR="00CF5AF8" w:rsidRPr="00F705EF" w:rsidRDefault="008967D2" w:rsidP="00301339">
      <w:pPr>
        <w:spacing w:line="240" w:lineRule="auto"/>
        <w:ind w:firstLine="720"/>
      </w:pPr>
      <w:r w:rsidRPr="00F705EF">
        <w:t xml:space="preserve">Respecto de nuestra primera hipótesis, la </w:t>
      </w:r>
      <w:r w:rsidR="00594945" w:rsidRPr="00F705EF">
        <w:t>c</w:t>
      </w:r>
      <w:r w:rsidR="00006324" w:rsidRPr="00F705EF">
        <w:t>ua</w:t>
      </w:r>
      <w:r w:rsidR="00B32CE6">
        <w:t>l proponía que la tendencia a</w:t>
      </w:r>
      <w:r w:rsidR="00006324" w:rsidRPr="00F705EF">
        <w:t xml:space="preserve"> perdonar a otros </w:t>
      </w:r>
      <w:r w:rsidRPr="00F705EF">
        <w:t>se asociaría</w:t>
      </w:r>
      <w:r w:rsidR="00594945" w:rsidRPr="00F705EF">
        <w:t xml:space="preserve"> a mayor C</w:t>
      </w:r>
      <w:r w:rsidRPr="00F705EF">
        <w:t>PT, podemos concluir que esta obtuvo respaldo, lo cual es congruente</w:t>
      </w:r>
      <w:r w:rsidR="00CF5AF8" w:rsidRPr="00F705EF">
        <w:t xml:space="preserve"> con evidencia previa </w:t>
      </w:r>
      <w:r w:rsidR="004F6542" w:rsidRPr="00F705EF">
        <w:t>(</w:t>
      </w:r>
      <w:proofErr w:type="spellStart"/>
      <w:r w:rsidR="00974646" w:rsidRPr="007D2A87">
        <w:t>Hafindar</w:t>
      </w:r>
      <w:proofErr w:type="spellEnd"/>
      <w:r w:rsidR="00974646" w:rsidRPr="007D2A87">
        <w:t xml:space="preserve"> et al., </w:t>
      </w:r>
      <w:r w:rsidR="004F6542" w:rsidRPr="007D2A87">
        <w:t xml:space="preserve">2013; </w:t>
      </w:r>
      <w:proofErr w:type="spellStart"/>
      <w:r w:rsidR="004F6542" w:rsidRPr="007D2A87">
        <w:t>Hei</w:t>
      </w:r>
      <w:r w:rsidR="004F6542" w:rsidRPr="00F705EF">
        <w:t>ntzelman</w:t>
      </w:r>
      <w:proofErr w:type="spellEnd"/>
      <w:r w:rsidR="004F6542" w:rsidRPr="00F705EF">
        <w:t xml:space="preserve"> et al., 2014; </w:t>
      </w:r>
      <w:proofErr w:type="spellStart"/>
      <w:r w:rsidR="004F6542" w:rsidRPr="00F705EF">
        <w:t>Wusik</w:t>
      </w:r>
      <w:proofErr w:type="spellEnd"/>
      <w:r w:rsidR="004F6542" w:rsidRPr="00F705EF">
        <w:t xml:space="preserve"> et </w:t>
      </w:r>
      <w:r w:rsidR="002C2218" w:rsidRPr="00F705EF">
        <w:t xml:space="preserve">al., 2015; </w:t>
      </w:r>
      <w:proofErr w:type="spellStart"/>
      <w:r w:rsidR="002C2218" w:rsidRPr="00F705EF">
        <w:t>Ochu</w:t>
      </w:r>
      <w:proofErr w:type="spellEnd"/>
      <w:r w:rsidR="002C2218" w:rsidRPr="00F705EF">
        <w:t xml:space="preserve"> et al., 2018); est</w:t>
      </w:r>
      <w:r w:rsidR="0039171C">
        <w:t>e hallazgo</w:t>
      </w:r>
      <w:r w:rsidR="00B32CE6">
        <w:t xml:space="preserve"> estaría en consonancia</w:t>
      </w:r>
      <w:r w:rsidRPr="00F705EF">
        <w:t xml:space="preserve"> con </w:t>
      </w:r>
      <w:r w:rsidR="0039171C">
        <w:t xml:space="preserve">la noción </w:t>
      </w:r>
      <w:r w:rsidR="002C2218" w:rsidRPr="00F705EF">
        <w:t>que la capacidad de liberarse</w:t>
      </w:r>
      <w:r w:rsidR="007D67E0" w:rsidRPr="00F705EF">
        <w:t xml:space="preserve"> del resentimiento hacia otros implica la adopción de una perspectiva más amplia de los demás</w:t>
      </w:r>
      <w:r w:rsidR="0039171C">
        <w:t>, y</w:t>
      </w:r>
      <w:r w:rsidR="00514FE3">
        <w:t xml:space="preserve"> que</w:t>
      </w:r>
      <w:r w:rsidR="0039171C">
        <w:t xml:space="preserve"> el </w:t>
      </w:r>
      <w:r w:rsidR="002C2218" w:rsidRPr="00F705EF">
        <w:t>carácter tr</w:t>
      </w:r>
      <w:r w:rsidR="0039171C">
        <w:t xml:space="preserve">ansformacional que conlleva </w:t>
      </w:r>
      <w:r w:rsidR="00B32CE6">
        <w:t xml:space="preserve">perdonar </w:t>
      </w:r>
      <w:r w:rsidR="002C2218" w:rsidRPr="00F705EF">
        <w:t>se asociaría a la posibilidad de</w:t>
      </w:r>
      <w:r w:rsidR="007D67E0" w:rsidRPr="00F705EF">
        <w:t xml:space="preserve"> recuperarse emocionalmente y</w:t>
      </w:r>
      <w:r w:rsidR="002C2218" w:rsidRPr="00F705EF">
        <w:t xml:space="preserve"> percibir más cambios positivos ante una transición vital como es un divorcio-separación.</w:t>
      </w:r>
    </w:p>
    <w:p w14:paraId="76A7B111" w14:textId="6626E999" w:rsidR="00301339" w:rsidRDefault="002C2218" w:rsidP="00A130AF">
      <w:pPr>
        <w:spacing w:after="0" w:line="240" w:lineRule="auto"/>
        <w:ind w:firstLine="720"/>
      </w:pPr>
      <w:r w:rsidRPr="00F705EF">
        <w:t xml:space="preserve">En cuanto a nuestra segunda hipótesis, esta obtuvo apoyo parcial, dado que solo la dimensión positiva del perdón a sí mismo, esto es la autocompasión, se asoció a mayor CPT, no así la </w:t>
      </w:r>
      <w:proofErr w:type="spellStart"/>
      <w:r w:rsidRPr="00F705EF">
        <w:t>autorrecriminación</w:t>
      </w:r>
      <w:proofErr w:type="spellEnd"/>
      <w:r w:rsidRPr="00F705EF">
        <w:t xml:space="preserve">. </w:t>
      </w:r>
      <w:r w:rsidR="00594945" w:rsidRPr="00F705EF">
        <w:t xml:space="preserve">El hecho que la </w:t>
      </w:r>
      <w:r w:rsidRPr="00F705EF">
        <w:t xml:space="preserve">autocompasión </w:t>
      </w:r>
      <w:r w:rsidR="00594945" w:rsidRPr="00F705EF">
        <w:t>se a</w:t>
      </w:r>
      <w:r w:rsidR="00515895">
        <w:t>socie al CPT se puede explicar a partir de que esta supone adoptar una perspectiva de</w:t>
      </w:r>
      <w:r w:rsidRPr="00F705EF">
        <w:t xml:space="preserve"> sí mismo más benevolente, </w:t>
      </w:r>
      <w:r w:rsidR="007D67E0" w:rsidRPr="00F705EF">
        <w:t xml:space="preserve">en que </w:t>
      </w:r>
      <w:r w:rsidRPr="00F705EF">
        <w:t xml:space="preserve">reconociendo </w:t>
      </w:r>
      <w:r w:rsidR="004D7ADC" w:rsidRPr="00F705EF">
        <w:t xml:space="preserve">y asumiendo </w:t>
      </w:r>
      <w:r w:rsidRPr="00F705EF">
        <w:t xml:space="preserve">la responsabilidad de los propios errores </w:t>
      </w:r>
      <w:r w:rsidR="004D7ADC" w:rsidRPr="00F705EF">
        <w:t xml:space="preserve">cometidos, </w:t>
      </w:r>
      <w:r w:rsidR="007D67E0" w:rsidRPr="00F705EF">
        <w:t xml:space="preserve">se reconstruye una nueva visión de sí mismo, </w:t>
      </w:r>
      <w:r w:rsidR="004D7ADC" w:rsidRPr="00F705EF">
        <w:t>lo que supone necesaria</w:t>
      </w:r>
      <w:r w:rsidR="00515895">
        <w:t>mente un proceso reflexivo, el que ha sido identificado como</w:t>
      </w:r>
      <w:r w:rsidR="004D7ADC" w:rsidRPr="00F705EF">
        <w:t xml:space="preserve"> un precursor del CPT (Bustos, 2011). </w:t>
      </w:r>
      <w:r w:rsidR="00594945" w:rsidRPr="00F705EF">
        <w:t>Sin este proceso de reconstrucci</w:t>
      </w:r>
      <w:r w:rsidR="00515895">
        <w:t>ón, la experiencia de separación podría permanecer como</w:t>
      </w:r>
      <w:r w:rsidR="00594945" w:rsidRPr="00F705EF">
        <w:t xml:space="preserve"> una historia no integrada dejando solo los aspectos negativos de la </w:t>
      </w:r>
      <w:r w:rsidR="004D7ADC" w:rsidRPr="00F705EF">
        <w:t xml:space="preserve">ruptura </w:t>
      </w:r>
      <w:r w:rsidR="00594945" w:rsidRPr="00F705EF">
        <w:t>sin la experien</w:t>
      </w:r>
      <w:r w:rsidR="00515895">
        <w:t>cia de crecimiento potencial</w:t>
      </w:r>
      <w:r w:rsidR="00594945" w:rsidRPr="00F705EF">
        <w:t xml:space="preserve">. </w:t>
      </w:r>
      <w:r w:rsidR="004D7ADC" w:rsidRPr="00F705EF">
        <w:t>En cambio</w:t>
      </w:r>
      <w:r w:rsidR="00515895">
        <w:t xml:space="preserve"> y contrario a lo </w:t>
      </w:r>
      <w:proofErr w:type="spellStart"/>
      <w:r w:rsidR="00515895">
        <w:t>hipotetizado</w:t>
      </w:r>
      <w:proofErr w:type="spellEnd"/>
      <w:r w:rsidR="004D7ADC" w:rsidRPr="00F705EF">
        <w:t xml:space="preserve">, la </w:t>
      </w:r>
      <w:proofErr w:type="spellStart"/>
      <w:r w:rsidR="004D7ADC" w:rsidRPr="00F705EF">
        <w:t>autorrec</w:t>
      </w:r>
      <w:r w:rsidR="00515895">
        <w:t>riminación</w:t>
      </w:r>
      <w:proofErr w:type="spellEnd"/>
      <w:r w:rsidR="00515895">
        <w:t xml:space="preserve"> no se asoció al CP. U</w:t>
      </w:r>
      <w:r w:rsidR="004D7ADC" w:rsidRPr="00F705EF">
        <w:t xml:space="preserve">na posible explicación de este hallazgo es que la </w:t>
      </w:r>
      <w:proofErr w:type="spellStart"/>
      <w:r w:rsidR="004D7ADC" w:rsidRPr="00F705EF">
        <w:t>autorrecriminaci</w:t>
      </w:r>
      <w:r w:rsidR="00920FCF" w:rsidRPr="00F705EF">
        <w:t>ón</w:t>
      </w:r>
      <w:proofErr w:type="spellEnd"/>
      <w:r w:rsidR="00920FCF" w:rsidRPr="00F705EF">
        <w:t xml:space="preserve"> podría </w:t>
      </w:r>
      <w:r w:rsidR="00920FCF" w:rsidRPr="00F705EF">
        <w:lastRenderedPageBreak/>
        <w:t>estar asociada a proce</w:t>
      </w:r>
      <w:r w:rsidR="004D7ADC" w:rsidRPr="00F705EF">
        <w:t xml:space="preserve">sos </w:t>
      </w:r>
      <w:proofErr w:type="spellStart"/>
      <w:r w:rsidR="004D7ADC" w:rsidRPr="00F705EF">
        <w:t>rumiativos</w:t>
      </w:r>
      <w:proofErr w:type="spellEnd"/>
      <w:r w:rsidR="004D7ADC" w:rsidRPr="00F705EF">
        <w:t xml:space="preserve"> de carácter más intrusivo</w:t>
      </w:r>
      <w:r w:rsidR="00515895">
        <w:t>s</w:t>
      </w:r>
      <w:r w:rsidR="004D7ADC" w:rsidRPr="00F705EF">
        <w:t xml:space="preserve"> </w:t>
      </w:r>
      <w:r w:rsidR="007D67E0" w:rsidRPr="00F705EF">
        <w:t>y rígido</w:t>
      </w:r>
      <w:r w:rsidR="00514FE3">
        <w:t>s</w:t>
      </w:r>
      <w:r w:rsidR="007D67E0" w:rsidRPr="00F705EF">
        <w:t>, por ejemplo, a través de emociones como la culpa o la vergüenza</w:t>
      </w:r>
      <w:r w:rsidR="00A130AF">
        <w:t>, que dan menos</w:t>
      </w:r>
      <w:r w:rsidR="007D67E0" w:rsidRPr="00F705EF">
        <w:t xml:space="preserve"> espacio a un proceso reflexivo que suponga un cambio.</w:t>
      </w:r>
      <w:r w:rsidR="00515895">
        <w:t xml:space="preserve"> Sin embargo, esta</w:t>
      </w:r>
      <w:r w:rsidR="00A130AF">
        <w:t xml:space="preserve"> es una explicación </w:t>
      </w:r>
      <w:proofErr w:type="gramStart"/>
      <w:r w:rsidR="00A130AF">
        <w:t>tentativa,  que</w:t>
      </w:r>
      <w:proofErr w:type="gramEnd"/>
      <w:r w:rsidR="00A130AF">
        <w:t xml:space="preserve"> </w:t>
      </w:r>
      <w:r w:rsidR="00515895" w:rsidRPr="00F705EF">
        <w:t>estudios</w:t>
      </w:r>
      <w:r w:rsidR="00A130AF">
        <w:t xml:space="preserve"> futuros</w:t>
      </w:r>
      <w:r w:rsidR="00515895" w:rsidRPr="00F705EF">
        <w:t xml:space="preserve"> pueden </w:t>
      </w:r>
      <w:r w:rsidR="00515895">
        <w:t xml:space="preserve">dilucidar o </w:t>
      </w:r>
      <w:r w:rsidR="00515895" w:rsidRPr="00F705EF">
        <w:t>explorar en mayor profundidad.</w:t>
      </w:r>
    </w:p>
    <w:p w14:paraId="0E580A6C" w14:textId="1A40BE55" w:rsidR="004E5283" w:rsidRDefault="00594945" w:rsidP="00301339">
      <w:pPr>
        <w:spacing w:after="0" w:line="240" w:lineRule="auto"/>
        <w:ind w:firstLine="720"/>
      </w:pPr>
      <w:r w:rsidRPr="00F705EF">
        <w:t xml:space="preserve">En cuanto a las limitaciones de este estudio, es importante señalar </w:t>
      </w:r>
      <w:r w:rsidR="00323C82" w:rsidRPr="00F705EF">
        <w:t xml:space="preserve">que el carácter transversal de los datos no permite establecer relaciones de causalidad entre las variables, cuestión que requeriría ser abordada con diseños ad hoc. </w:t>
      </w:r>
      <w:r w:rsidRPr="00F705EF">
        <w:t xml:space="preserve">En segundo lugar, </w:t>
      </w:r>
      <w:r w:rsidR="00323C82" w:rsidRPr="00F705EF">
        <w:t xml:space="preserve">y </w:t>
      </w:r>
      <w:r w:rsidRPr="00F705EF">
        <w:t xml:space="preserve">dado </w:t>
      </w:r>
      <w:r w:rsidR="00323C82" w:rsidRPr="00F705EF">
        <w:t xml:space="preserve">que se evaluó una muestra no probabilística y con una mayor representación de </w:t>
      </w:r>
      <w:r w:rsidRPr="00F705EF">
        <w:t>personas provenientes de niveles educacionales elevados, es necesario ser cautos respecto de la generalización de estos hallazgos. Por ello, en futuras investigaciones se podría indagar si resultados similares se obtienen al evaluar muestras más heterogéneas.</w:t>
      </w:r>
      <w:r w:rsidR="00323C82" w:rsidRPr="00F705EF">
        <w:t xml:space="preserve"> Un tercer punto guarda relación </w:t>
      </w:r>
      <w:r w:rsidR="00514FE3">
        <w:t xml:space="preserve">con </w:t>
      </w:r>
      <w:r w:rsidR="00323C82" w:rsidRPr="00F705EF">
        <w:t>que la medición mediant</w:t>
      </w:r>
      <w:r w:rsidR="00515895">
        <w:t>e cuestionarios de auto-reporte</w:t>
      </w:r>
      <w:r w:rsidR="00323C82" w:rsidRPr="00F705EF">
        <w:t xml:space="preserve"> puede introducir sesgos</w:t>
      </w:r>
      <w:r w:rsidR="00515895">
        <w:t xml:space="preserve"> asociados a</w:t>
      </w:r>
      <w:r w:rsidR="007D67E0" w:rsidRPr="00F705EF">
        <w:t>l r</w:t>
      </w:r>
      <w:r w:rsidR="00514FE3">
        <w:t>ecuerdo</w:t>
      </w:r>
      <w:r w:rsidR="009C3344">
        <w:t xml:space="preserve"> y </w:t>
      </w:r>
      <w:r w:rsidR="007D67E0" w:rsidRPr="00F705EF">
        <w:t>que esta forma de medición del CPT no ha estado exenta de críticas por los potenciales sesgos</w:t>
      </w:r>
      <w:r w:rsidR="00CA7641" w:rsidRPr="00F705EF">
        <w:t xml:space="preserve"> tendientes a dar una imagen positiva de s</w:t>
      </w:r>
      <w:r w:rsidR="000F16F3">
        <w:t>í mismo (</w:t>
      </w:r>
      <w:proofErr w:type="spellStart"/>
      <w:r w:rsidR="000F16F3">
        <w:t>Frazi</w:t>
      </w:r>
      <w:r w:rsidR="004E5283" w:rsidRPr="00F705EF">
        <w:t>er</w:t>
      </w:r>
      <w:proofErr w:type="spellEnd"/>
      <w:r w:rsidR="004E5283" w:rsidRPr="00F705EF">
        <w:t xml:space="preserve"> &amp; </w:t>
      </w:r>
      <w:proofErr w:type="spellStart"/>
      <w:r w:rsidR="004E5283" w:rsidRPr="00F705EF">
        <w:t>Kaler</w:t>
      </w:r>
      <w:proofErr w:type="spellEnd"/>
      <w:r w:rsidR="004E5283" w:rsidRPr="00F705EF">
        <w:t>, 2006</w:t>
      </w:r>
      <w:r w:rsidR="00515895">
        <w:t xml:space="preserve">; </w:t>
      </w:r>
      <w:proofErr w:type="spellStart"/>
      <w:r w:rsidR="00515895">
        <w:t>Jayawickreme</w:t>
      </w:r>
      <w:proofErr w:type="spellEnd"/>
      <w:r w:rsidR="00515895">
        <w:t xml:space="preserve"> &amp; </w:t>
      </w:r>
      <w:proofErr w:type="spellStart"/>
      <w:r w:rsidR="00515895">
        <w:t>Blackie</w:t>
      </w:r>
      <w:proofErr w:type="spellEnd"/>
      <w:r w:rsidR="00515895">
        <w:t>, 2014).</w:t>
      </w:r>
      <w:r w:rsidR="009C3344">
        <w:t xml:space="preserve"> </w:t>
      </w:r>
    </w:p>
    <w:p w14:paraId="40D27EBF" w14:textId="77777777" w:rsidR="00301339" w:rsidRPr="00F705EF" w:rsidRDefault="00301339" w:rsidP="00301339">
      <w:pPr>
        <w:spacing w:after="0" w:line="240" w:lineRule="auto"/>
        <w:ind w:firstLine="720"/>
      </w:pPr>
    </w:p>
    <w:p w14:paraId="6F143CBE" w14:textId="283F76D5" w:rsidR="00BC7ACD" w:rsidRPr="00F705EF" w:rsidRDefault="00594945" w:rsidP="00301339">
      <w:pPr>
        <w:spacing w:after="0" w:line="240" w:lineRule="auto"/>
        <w:ind w:firstLine="720"/>
      </w:pPr>
      <w:r w:rsidRPr="00F705EF">
        <w:t xml:space="preserve">Con todo y pese a las limitaciones de nuestro estudio, creemos que </w:t>
      </w:r>
      <w:r w:rsidR="00323C82" w:rsidRPr="00F705EF">
        <w:t xml:space="preserve">el examen de la </w:t>
      </w:r>
      <w:r w:rsidRPr="00F705EF">
        <w:t xml:space="preserve">asociación entre el perdón </w:t>
      </w:r>
      <w:proofErr w:type="spellStart"/>
      <w:r w:rsidR="004E5283" w:rsidRPr="00F705EF">
        <w:t>disposicional</w:t>
      </w:r>
      <w:proofErr w:type="spellEnd"/>
      <w:r w:rsidR="004E5283" w:rsidRPr="00F705EF">
        <w:t xml:space="preserve"> (a otros y a sí mismo</w:t>
      </w:r>
      <w:r w:rsidRPr="00F705EF">
        <w:t xml:space="preserve">) y el CPT </w:t>
      </w:r>
      <w:r w:rsidR="00323C82" w:rsidRPr="00F705EF">
        <w:t xml:space="preserve">supone un aporte tanto </w:t>
      </w:r>
      <w:r w:rsidRPr="00F705EF">
        <w:t>des</w:t>
      </w:r>
      <w:r w:rsidR="00323C82" w:rsidRPr="00F705EF">
        <w:t xml:space="preserve">de un punto de vista </w:t>
      </w:r>
      <w:r w:rsidR="009C3344">
        <w:t>teórico como aplicado. Ello dado</w:t>
      </w:r>
      <w:r w:rsidRPr="00F705EF">
        <w:t xml:space="preserve"> que se posee poco conocimiento respecto de los factores que </w:t>
      </w:r>
      <w:r w:rsidR="00323C82" w:rsidRPr="00F705EF">
        <w:t>se vinculan al CPT en el contexto de divorcio-</w:t>
      </w:r>
      <w:r w:rsidR="004E5283" w:rsidRPr="00F705EF">
        <w:t>separación. La amplia</w:t>
      </w:r>
      <w:r w:rsidRPr="00F705EF">
        <w:t xml:space="preserve"> mayoría de los estudios existentes se encuentran enfocados en </w:t>
      </w:r>
      <w:r w:rsidR="00323C82" w:rsidRPr="00F705EF">
        <w:t>la</w:t>
      </w:r>
      <w:r w:rsidR="00BC7ACD" w:rsidRPr="00F705EF">
        <w:t xml:space="preserve"> adaptación a</w:t>
      </w:r>
      <w:r w:rsidR="00323C82" w:rsidRPr="00F705EF">
        <w:t xml:space="preserve">l divorcio-separación </w:t>
      </w:r>
      <w:r w:rsidRPr="00F705EF">
        <w:t>desde una perspectiva centrada en los efectos negativos y no en los posibles cambios positivos</w:t>
      </w:r>
      <w:r w:rsidR="00BC7ACD" w:rsidRPr="00F705EF">
        <w:t xml:space="preserve"> que pueden coexistir</w:t>
      </w:r>
      <w:r w:rsidRPr="00F705EF">
        <w:t xml:space="preserve"> tras una experiencia de este ti</w:t>
      </w:r>
      <w:r w:rsidR="00BC7ACD" w:rsidRPr="00F705EF">
        <w:t>po, haciéndose de este modo menos</w:t>
      </w:r>
      <w:r w:rsidRPr="00F705EF">
        <w:t xml:space="preserve"> visible la enorme variabilidad en cómo se afronta un proceso de ruptura.</w:t>
      </w:r>
      <w:r w:rsidR="009C3344">
        <w:t xml:space="preserve"> Desde un punto de vista práctico</w:t>
      </w:r>
      <w:r w:rsidR="00BC7ACD" w:rsidRPr="00F705EF">
        <w:t xml:space="preserve">, </w:t>
      </w:r>
      <w:r w:rsidR="00C15F12" w:rsidRPr="00F705EF">
        <w:t>la comprensión del CP</w:t>
      </w:r>
      <w:r w:rsidR="004E5283" w:rsidRPr="00F705EF">
        <w:t>T</w:t>
      </w:r>
      <w:r w:rsidR="00C15F12" w:rsidRPr="00F705EF">
        <w:t xml:space="preserve"> a partir del </w:t>
      </w:r>
      <w:r w:rsidR="00BC7ACD" w:rsidRPr="00F705EF">
        <w:t xml:space="preserve">perdón </w:t>
      </w:r>
      <w:r w:rsidR="00C15F12" w:rsidRPr="00F705EF">
        <w:t xml:space="preserve">aporta información relevante que </w:t>
      </w:r>
      <w:r w:rsidR="00BC7ACD" w:rsidRPr="00F705EF">
        <w:t xml:space="preserve">podría </w:t>
      </w:r>
      <w:r w:rsidR="00C15F12" w:rsidRPr="00F705EF">
        <w:t>per</w:t>
      </w:r>
      <w:r w:rsidR="00BC7ACD" w:rsidRPr="00F705EF">
        <w:t>mitir</w:t>
      </w:r>
      <w:r w:rsidR="00C15F12" w:rsidRPr="00F705EF">
        <w:t xml:space="preserve"> abordar psicoterapéuticamente </w:t>
      </w:r>
      <w:r w:rsidR="00BC7ACD" w:rsidRPr="00F705EF">
        <w:t>procesos de divorcio-separación, favorecien</w:t>
      </w:r>
      <w:r w:rsidR="00590262">
        <w:t xml:space="preserve">do la reconstrucción de una nueva narrativa </w:t>
      </w:r>
      <w:r w:rsidR="00BC7ACD" w:rsidRPr="00F705EF">
        <w:t>tras una ruptura</w:t>
      </w:r>
      <w:bookmarkStart w:id="1" w:name="_GoBack"/>
      <w:bookmarkEnd w:id="1"/>
      <w:r w:rsidR="00BC7ACD" w:rsidRPr="00F705EF">
        <w:t xml:space="preserve">. </w:t>
      </w:r>
    </w:p>
    <w:p w14:paraId="44547054" w14:textId="07DFB6D1" w:rsidR="00841791" w:rsidRPr="00F705EF" w:rsidRDefault="00514FE3" w:rsidP="00301339">
      <w:pPr>
        <w:spacing w:after="0" w:line="240" w:lineRule="auto"/>
        <w:ind w:firstLine="720"/>
      </w:pPr>
      <w:r>
        <w:t xml:space="preserve">Por último y a modo de conclusión, </w:t>
      </w:r>
      <w:r w:rsidR="00841791" w:rsidRPr="00F705EF">
        <w:t xml:space="preserve"> </w:t>
      </w:r>
      <w:r w:rsidR="009C3344">
        <w:t>nuestros resultados sugieren que</w:t>
      </w:r>
      <w:r w:rsidR="004E5283" w:rsidRPr="00F705EF">
        <w:t xml:space="preserve"> tras un proceso de</w:t>
      </w:r>
      <w:r w:rsidR="009C3344">
        <w:t xml:space="preserve"> divorcio-separación y del dolor que pueda conllevar una experiencia</w:t>
      </w:r>
      <w:r w:rsidR="004E5283" w:rsidRPr="00F705EF">
        <w:t xml:space="preserve"> como esta</w:t>
      </w:r>
      <w:r>
        <w:t>,</w:t>
      </w:r>
      <w:r w:rsidR="00A9190F" w:rsidRPr="00F705EF">
        <w:t xml:space="preserve"> e incluso gr</w:t>
      </w:r>
      <w:r w:rsidR="009C3344">
        <w:t>acias a él</w:t>
      </w:r>
      <w:r w:rsidR="004E5283" w:rsidRPr="00F705EF">
        <w:t>, pueden producirse procesos de transformación</w:t>
      </w:r>
      <w:r w:rsidR="00A9190F" w:rsidRPr="00F705EF">
        <w:t xml:space="preserve"> positivos,</w:t>
      </w:r>
      <w:r w:rsidR="004E5283" w:rsidRPr="00F705EF">
        <w:t xml:space="preserve"> </w:t>
      </w:r>
      <w:r w:rsidR="00A9190F" w:rsidRPr="00F705EF">
        <w:t xml:space="preserve">que deriven en un nivel de funcionamiento psicológico superior al previo. </w:t>
      </w:r>
    </w:p>
    <w:p w14:paraId="72AFB655" w14:textId="77777777" w:rsidR="00A9190F" w:rsidRPr="00F705EF" w:rsidRDefault="00A9190F" w:rsidP="00301339">
      <w:pPr>
        <w:spacing w:after="0" w:line="240" w:lineRule="auto"/>
      </w:pPr>
    </w:p>
    <w:p w14:paraId="4EA2D04E" w14:textId="55BA7963" w:rsidR="00920FCF" w:rsidRPr="00855CAF" w:rsidRDefault="00594945" w:rsidP="00301339">
      <w:pPr>
        <w:spacing w:line="240" w:lineRule="auto"/>
        <w:jc w:val="center"/>
        <w:rPr>
          <w:lang w:val="en-US"/>
        </w:rPr>
      </w:pPr>
      <w:proofErr w:type="spellStart"/>
      <w:r w:rsidRPr="00855CAF">
        <w:rPr>
          <w:b/>
          <w:lang w:val="en-US"/>
        </w:rPr>
        <w:t>Referencias</w:t>
      </w:r>
      <w:proofErr w:type="spellEnd"/>
    </w:p>
    <w:p w14:paraId="41D8EF31" w14:textId="66D0C128" w:rsidR="006136D9" w:rsidRPr="00DF1B13" w:rsidRDefault="007155CC" w:rsidP="00301339">
      <w:pPr>
        <w:spacing w:after="0" w:line="240" w:lineRule="auto"/>
        <w:ind w:left="720" w:hanging="720"/>
        <w:rPr>
          <w:lang w:val="en-US"/>
        </w:rPr>
      </w:pPr>
      <w:r>
        <w:rPr>
          <w:lang w:val="en-US"/>
        </w:rPr>
        <w:t>Amato, P. R.</w:t>
      </w:r>
      <w:r w:rsidR="00594945" w:rsidRPr="00DF1B13">
        <w:rPr>
          <w:lang w:val="en-US"/>
        </w:rPr>
        <w:t xml:space="preserve"> &amp; Keith, B. (1991). Parental divorce and the well-being of children: A meta-analysis. </w:t>
      </w:r>
      <w:r w:rsidR="00594945" w:rsidRPr="00DF1B13">
        <w:rPr>
          <w:i/>
          <w:lang w:val="en-US"/>
        </w:rPr>
        <w:t>Psychological Bulletin</w:t>
      </w:r>
      <w:r w:rsidR="00594945" w:rsidRPr="00DF1B13">
        <w:rPr>
          <w:lang w:val="en-US"/>
        </w:rPr>
        <w:t xml:space="preserve">, </w:t>
      </w:r>
      <w:r w:rsidR="00594945" w:rsidRPr="00DF1B13">
        <w:rPr>
          <w:i/>
          <w:lang w:val="en-US"/>
        </w:rPr>
        <w:t>110</w:t>
      </w:r>
      <w:r w:rsidR="00594945" w:rsidRPr="00DF1B13">
        <w:rPr>
          <w:lang w:val="en-US"/>
        </w:rPr>
        <w:t>(1), 26–46. doi:10.1037/0033-2909.110.1.26</w:t>
      </w:r>
    </w:p>
    <w:p w14:paraId="3A5CF62E" w14:textId="141248A4" w:rsidR="006136D9" w:rsidRPr="00DF1B13" w:rsidRDefault="007155CC" w:rsidP="00301339">
      <w:pPr>
        <w:spacing w:after="0" w:line="240" w:lineRule="auto"/>
        <w:ind w:left="720" w:hanging="720"/>
        <w:rPr>
          <w:lang w:val="en-US"/>
        </w:rPr>
      </w:pPr>
      <w:r w:rsidRPr="007155CC">
        <w:rPr>
          <w:lang w:val="en-US"/>
        </w:rPr>
        <w:t>Amato, P. R.</w:t>
      </w:r>
      <w:r w:rsidR="00594945" w:rsidRPr="007155CC">
        <w:rPr>
          <w:lang w:val="en-US"/>
        </w:rPr>
        <w:t xml:space="preserve"> &amp; </w:t>
      </w:r>
      <w:proofErr w:type="spellStart"/>
      <w:r w:rsidR="00594945" w:rsidRPr="007155CC">
        <w:rPr>
          <w:lang w:val="en-US"/>
        </w:rPr>
        <w:t>Previti</w:t>
      </w:r>
      <w:proofErr w:type="spellEnd"/>
      <w:r w:rsidR="00594945" w:rsidRPr="007155CC">
        <w:rPr>
          <w:lang w:val="en-US"/>
        </w:rPr>
        <w:t xml:space="preserve">, D. (2003). </w:t>
      </w:r>
      <w:r>
        <w:rPr>
          <w:color w:val="111111"/>
          <w:lang w:val="en-US"/>
        </w:rPr>
        <w:t>People's reasons for divorcing: Gender, social class, the life c</w:t>
      </w:r>
      <w:r w:rsidR="00594945" w:rsidRPr="00DF1B13">
        <w:rPr>
          <w:color w:val="111111"/>
          <w:lang w:val="en-US"/>
        </w:rPr>
        <w:t>o</w:t>
      </w:r>
      <w:r>
        <w:rPr>
          <w:color w:val="111111"/>
          <w:lang w:val="en-US"/>
        </w:rPr>
        <w:t>urse, and a</w:t>
      </w:r>
      <w:r w:rsidR="00594945" w:rsidRPr="00DF1B13">
        <w:rPr>
          <w:color w:val="111111"/>
          <w:lang w:val="en-US"/>
        </w:rPr>
        <w:t>djustment</w:t>
      </w:r>
      <w:r w:rsidR="00594945" w:rsidRPr="00DF1B13">
        <w:rPr>
          <w:lang w:val="en-US"/>
        </w:rPr>
        <w:t xml:space="preserve">. </w:t>
      </w:r>
      <w:r>
        <w:rPr>
          <w:i/>
          <w:lang w:val="en-US"/>
        </w:rPr>
        <w:t xml:space="preserve">Journal of Family, </w:t>
      </w:r>
      <w:r w:rsidR="00594945" w:rsidRPr="00DF1B13">
        <w:rPr>
          <w:i/>
          <w:lang w:val="en-US"/>
        </w:rPr>
        <w:t>24</w:t>
      </w:r>
      <w:r>
        <w:rPr>
          <w:lang w:val="en-US"/>
        </w:rPr>
        <w:t xml:space="preserve">(5), 602-626. </w:t>
      </w:r>
      <w:proofErr w:type="spellStart"/>
      <w:r w:rsidR="00594945" w:rsidRPr="00DF1B13">
        <w:rPr>
          <w:lang w:val="en-US"/>
        </w:rPr>
        <w:t>doi</w:t>
      </w:r>
      <w:proofErr w:type="spellEnd"/>
      <w:r w:rsidR="00594945" w:rsidRPr="00DF1B13">
        <w:rPr>
          <w:lang w:val="en-US"/>
        </w:rPr>
        <w:t>: 10.1177/0192513X03254507</w:t>
      </w:r>
    </w:p>
    <w:p w14:paraId="398D8F12" w14:textId="33954902" w:rsidR="00AF4268" w:rsidRPr="00E87CF3" w:rsidRDefault="007155CC" w:rsidP="00AF4268">
      <w:pPr>
        <w:spacing w:after="0" w:line="240" w:lineRule="auto"/>
        <w:ind w:left="720" w:hanging="720"/>
        <w:rPr>
          <w:lang w:val="en-US"/>
        </w:rPr>
      </w:pPr>
      <w:r>
        <w:rPr>
          <w:lang w:val="en-US"/>
        </w:rPr>
        <w:t>Anderson, W. P.</w:t>
      </w:r>
      <w:r w:rsidR="00594945" w:rsidRPr="00DF1B13">
        <w:rPr>
          <w:lang w:val="en-US"/>
        </w:rPr>
        <w:t xml:space="preserve"> &amp; Lopez-Baez, S. I. (2008). Measuring growth with the posttraumatic growth inventory. </w:t>
      </w:r>
      <w:r w:rsidR="00594945" w:rsidRPr="007155CC">
        <w:rPr>
          <w:i/>
          <w:lang w:val="en-US"/>
        </w:rPr>
        <w:t xml:space="preserve">Measurement </w:t>
      </w:r>
      <w:r w:rsidR="00594945" w:rsidRPr="00E87CF3">
        <w:rPr>
          <w:i/>
          <w:lang w:val="en-US"/>
        </w:rPr>
        <w:t>and Evaluation in Counseling and Development</w:t>
      </w:r>
      <w:r w:rsidR="00594945" w:rsidRPr="00E87CF3">
        <w:rPr>
          <w:lang w:val="en-US"/>
        </w:rPr>
        <w:t xml:space="preserve">, </w:t>
      </w:r>
      <w:r w:rsidR="00594945" w:rsidRPr="00E87CF3">
        <w:rPr>
          <w:i/>
          <w:lang w:val="en-US"/>
        </w:rPr>
        <w:t>40</w:t>
      </w:r>
      <w:r w:rsidR="00AF4268" w:rsidRPr="00E87CF3">
        <w:rPr>
          <w:sz w:val="26"/>
          <w:lang w:val="en-US"/>
        </w:rPr>
        <w:t>(4)</w:t>
      </w:r>
      <w:r w:rsidR="00594945" w:rsidRPr="00E87CF3">
        <w:rPr>
          <w:sz w:val="26"/>
          <w:lang w:val="en-US"/>
        </w:rPr>
        <w:t>,</w:t>
      </w:r>
      <w:r w:rsidR="00594945" w:rsidRPr="00E87CF3">
        <w:rPr>
          <w:lang w:val="en-US"/>
        </w:rPr>
        <w:t xml:space="preserve"> 215-227.</w:t>
      </w:r>
      <w:r w:rsidR="00AF4268" w:rsidRPr="00E87CF3">
        <w:rPr>
          <w:lang w:val="en-US"/>
        </w:rPr>
        <w:t xml:space="preserve"> doi:10.1080/07481756.2008.11909816</w:t>
      </w:r>
    </w:p>
    <w:p w14:paraId="393BF50B" w14:textId="77777777" w:rsidR="00AF4268" w:rsidRPr="00E87CF3" w:rsidRDefault="00AF4268" w:rsidP="00301339">
      <w:pPr>
        <w:spacing w:after="0" w:line="240" w:lineRule="auto"/>
        <w:ind w:left="720" w:hanging="720"/>
        <w:rPr>
          <w:lang w:val="en-US"/>
        </w:rPr>
      </w:pPr>
    </w:p>
    <w:p w14:paraId="53D2C883" w14:textId="3F99317C" w:rsidR="00EF6CEA" w:rsidRPr="00DF1B13" w:rsidRDefault="00EF6CEA" w:rsidP="00301339">
      <w:pPr>
        <w:spacing w:after="0" w:line="240" w:lineRule="auto"/>
        <w:ind w:left="720" w:hanging="720"/>
        <w:rPr>
          <w:lang w:val="en-US"/>
        </w:rPr>
      </w:pPr>
      <w:proofErr w:type="spellStart"/>
      <w:r w:rsidRPr="00E87CF3">
        <w:rPr>
          <w:lang w:val="en-US"/>
        </w:rPr>
        <w:lastRenderedPageBreak/>
        <w:t>Andrades</w:t>
      </w:r>
      <w:proofErr w:type="spellEnd"/>
      <w:r w:rsidRPr="00E87CF3">
        <w:rPr>
          <w:lang w:val="en-US"/>
        </w:rPr>
        <w:t xml:space="preserve">, M., </w:t>
      </w:r>
      <w:proofErr w:type="spellStart"/>
      <w:r w:rsidRPr="00E87CF3">
        <w:rPr>
          <w:lang w:val="en-US"/>
        </w:rPr>
        <w:t>García</w:t>
      </w:r>
      <w:proofErr w:type="spellEnd"/>
      <w:r w:rsidRPr="00E87CF3">
        <w:rPr>
          <w:lang w:val="en-US"/>
        </w:rPr>
        <w:t xml:space="preserve">, F., Reyes-Reyes, A., </w:t>
      </w:r>
      <w:proofErr w:type="spellStart"/>
      <w:r w:rsidRPr="00E87CF3">
        <w:rPr>
          <w:lang w:val="en-US"/>
        </w:rPr>
        <w:t>Martínez</w:t>
      </w:r>
      <w:proofErr w:type="spellEnd"/>
      <w:r w:rsidRPr="00E87CF3">
        <w:rPr>
          <w:lang w:val="en-US"/>
        </w:rPr>
        <w:t xml:space="preserve">-Arias, R. &amp; </w:t>
      </w:r>
      <w:proofErr w:type="spellStart"/>
      <w:r w:rsidRPr="00E87CF3">
        <w:rPr>
          <w:lang w:val="en-US"/>
        </w:rPr>
        <w:t>Calonge</w:t>
      </w:r>
      <w:proofErr w:type="spellEnd"/>
      <w:r w:rsidRPr="00E87CF3">
        <w:rPr>
          <w:lang w:val="en-US"/>
        </w:rPr>
        <w:t xml:space="preserve">, I. (2016). </w:t>
      </w:r>
      <w:r w:rsidRPr="00DF1B13">
        <w:rPr>
          <w:lang w:val="en-US"/>
        </w:rPr>
        <w:t xml:space="preserve">Psychometric properties of the posttraumatic growth inventory for children in Chilean population affected by the earthquake of 2010. </w:t>
      </w:r>
      <w:r w:rsidRPr="00DF1B13">
        <w:rPr>
          <w:i/>
          <w:lang w:val="en-US"/>
        </w:rPr>
        <w:t>American Journal of Orthopsychiatry. 86</w:t>
      </w:r>
      <w:r w:rsidRPr="00DF1B13">
        <w:rPr>
          <w:lang w:val="en-US"/>
        </w:rPr>
        <w:t>(6), 686-692. doi:10.1037/ort0000182</w:t>
      </w:r>
    </w:p>
    <w:p w14:paraId="61EA2190" w14:textId="77777777" w:rsidR="00AF4268" w:rsidRDefault="00CC0BC0" w:rsidP="00AF4268">
      <w:pPr>
        <w:spacing w:after="0" w:line="240" w:lineRule="auto"/>
        <w:ind w:left="720" w:hanging="720"/>
      </w:pPr>
      <w:proofErr w:type="spellStart"/>
      <w:r w:rsidRPr="001C5DCF">
        <w:rPr>
          <w:lang w:val="en-US"/>
        </w:rPr>
        <w:t>Avilés</w:t>
      </w:r>
      <w:proofErr w:type="spellEnd"/>
      <w:r w:rsidRPr="001C5DCF">
        <w:rPr>
          <w:lang w:val="en-US"/>
        </w:rPr>
        <w:t xml:space="preserve">, P., Cova, F., Bustos C. &amp; </w:t>
      </w:r>
      <w:proofErr w:type="spellStart"/>
      <w:r w:rsidRPr="001C5DCF">
        <w:rPr>
          <w:lang w:val="en-US"/>
        </w:rPr>
        <w:t>García</w:t>
      </w:r>
      <w:proofErr w:type="spellEnd"/>
      <w:r w:rsidRPr="001C5DCF">
        <w:rPr>
          <w:lang w:val="en-US"/>
        </w:rPr>
        <w:t xml:space="preserve">, F. (2014). </w:t>
      </w:r>
      <w:r w:rsidRPr="00DF1B13">
        <w:t xml:space="preserve">Afrontamiento y </w:t>
      </w:r>
      <w:proofErr w:type="spellStart"/>
      <w:r w:rsidRPr="00DF1B13">
        <w:t>rumiación</w:t>
      </w:r>
      <w:proofErr w:type="spellEnd"/>
      <w:r w:rsidRPr="00DF1B13">
        <w:t xml:space="preserve"> frente a eventos adversos y crecimiento postraumático en estudiantes universitarios. </w:t>
      </w:r>
      <w:proofErr w:type="spellStart"/>
      <w:r w:rsidRPr="00DF1B13">
        <w:rPr>
          <w:i/>
        </w:rPr>
        <w:t>Liberabit</w:t>
      </w:r>
      <w:proofErr w:type="spellEnd"/>
      <w:r w:rsidRPr="00DF1B13">
        <w:rPr>
          <w:i/>
        </w:rPr>
        <w:t>, 20</w:t>
      </w:r>
      <w:r w:rsidRPr="00DF1B13">
        <w:t>(2)</w:t>
      </w:r>
      <w:r w:rsidRPr="00DF1B13">
        <w:rPr>
          <w:i/>
        </w:rPr>
        <w:t xml:space="preserve">, </w:t>
      </w:r>
      <w:r w:rsidRPr="007155CC">
        <w:t>281-292</w:t>
      </w:r>
      <w:r w:rsidRPr="00DF1B13">
        <w:rPr>
          <w:i/>
        </w:rPr>
        <w:t xml:space="preserve">. </w:t>
      </w:r>
      <w:r w:rsidR="007155CC">
        <w:t>doi:</w:t>
      </w:r>
      <w:r w:rsidRPr="00DF1B13">
        <w:t>10.1080/10615806.2010.529901</w:t>
      </w:r>
      <w:bookmarkStart w:id="2" w:name="_2et92p0" w:colFirst="0" w:colLast="0"/>
      <w:bookmarkEnd w:id="2"/>
    </w:p>
    <w:p w14:paraId="2C41FBAC" w14:textId="2D31933C" w:rsidR="006136D9" w:rsidRPr="00E87CF3" w:rsidRDefault="00594945" w:rsidP="00AF4268">
      <w:pPr>
        <w:spacing w:after="0" w:line="240" w:lineRule="auto"/>
        <w:ind w:left="720" w:hanging="720"/>
        <w:rPr>
          <w:lang w:val="en-US"/>
        </w:rPr>
      </w:pPr>
      <w:r w:rsidRPr="00DF1B13">
        <w:t>Barajas</w:t>
      </w:r>
      <w:r w:rsidR="007155CC">
        <w:t xml:space="preserve">, M., Robles, R., </w:t>
      </w:r>
      <w:proofErr w:type="spellStart"/>
      <w:r w:rsidR="007155CC">
        <w:t>González</w:t>
      </w:r>
      <w:proofErr w:type="spellEnd"/>
      <w:r w:rsidR="007155CC">
        <w:t>, R.</w:t>
      </w:r>
      <w:r w:rsidRPr="00DF1B13">
        <w:t xml:space="preserve"> &amp; Cruz, C. (2012). El significado </w:t>
      </w:r>
      <w:proofErr w:type="spellStart"/>
      <w:r w:rsidRPr="00DF1B13">
        <w:t>psicológico</w:t>
      </w:r>
      <w:proofErr w:type="spellEnd"/>
      <w:r w:rsidRPr="00DF1B13">
        <w:t xml:space="preserve"> de una ruptura de pareja significativa en </w:t>
      </w:r>
      <w:proofErr w:type="spellStart"/>
      <w:r w:rsidRPr="00DF1B13">
        <w:t>jóvenes</w:t>
      </w:r>
      <w:proofErr w:type="spellEnd"/>
      <w:r w:rsidRPr="00DF1B13">
        <w:t xml:space="preserve"> universitarios. </w:t>
      </w:r>
      <w:proofErr w:type="spellStart"/>
      <w:r w:rsidRPr="001C5DCF">
        <w:rPr>
          <w:i/>
          <w:lang w:val="en-US"/>
        </w:rPr>
        <w:t>Psicología</w:t>
      </w:r>
      <w:proofErr w:type="spellEnd"/>
      <w:r w:rsidRPr="001C5DCF">
        <w:rPr>
          <w:i/>
          <w:lang w:val="en-US"/>
        </w:rPr>
        <w:t xml:space="preserve"> </w:t>
      </w:r>
      <w:proofErr w:type="spellStart"/>
      <w:r w:rsidRPr="001C5DCF">
        <w:rPr>
          <w:i/>
          <w:lang w:val="en-US"/>
        </w:rPr>
        <w:t>Iberoamericana</w:t>
      </w:r>
      <w:proofErr w:type="spellEnd"/>
      <w:r w:rsidRPr="001C5DCF">
        <w:rPr>
          <w:lang w:val="en-US"/>
        </w:rPr>
        <w:t xml:space="preserve">, </w:t>
      </w:r>
      <w:r w:rsidRPr="001C5DCF">
        <w:rPr>
          <w:i/>
          <w:lang w:val="en-US"/>
        </w:rPr>
        <w:t>20</w:t>
      </w:r>
      <w:r w:rsidRPr="001C5DCF">
        <w:rPr>
          <w:lang w:val="en-US"/>
        </w:rPr>
        <w:t>(2), 26-32.</w:t>
      </w:r>
    </w:p>
    <w:p w14:paraId="3DAEEE8E" w14:textId="77777777" w:rsidR="00AF4268" w:rsidRDefault="00BC686C" w:rsidP="00AF4268">
      <w:pPr>
        <w:spacing w:after="0" w:line="240" w:lineRule="auto"/>
        <w:ind w:left="720" w:hanging="720"/>
      </w:pPr>
      <w:r w:rsidRPr="00DF1B13">
        <w:rPr>
          <w:lang w:val="en-US"/>
        </w:rPr>
        <w:t>Berry, J. W., Worthington, E. L., Jr</w:t>
      </w:r>
      <w:r w:rsidR="007155CC">
        <w:rPr>
          <w:lang w:val="en-US"/>
        </w:rPr>
        <w:t>., Parrott, L., O’Connor, L. E.</w:t>
      </w:r>
      <w:r w:rsidRPr="00DF1B13">
        <w:rPr>
          <w:lang w:val="en-US"/>
        </w:rPr>
        <w:t xml:space="preserve"> &amp; Wade, N. G. (2001). Dispositional forgivingness: Development and construct validity of the transgression narrative test of forgivingness (TNTF). </w:t>
      </w:r>
      <w:proofErr w:type="spellStart"/>
      <w:r w:rsidRPr="007155CC">
        <w:rPr>
          <w:i/>
          <w:iCs/>
        </w:rPr>
        <w:t>Personality</w:t>
      </w:r>
      <w:proofErr w:type="spellEnd"/>
      <w:r w:rsidRPr="007155CC">
        <w:rPr>
          <w:i/>
          <w:iCs/>
        </w:rPr>
        <w:t xml:space="preserve"> and Social </w:t>
      </w:r>
      <w:proofErr w:type="spellStart"/>
      <w:r w:rsidRPr="007155CC">
        <w:rPr>
          <w:i/>
          <w:iCs/>
        </w:rPr>
        <w:t>Psychology</w:t>
      </w:r>
      <w:proofErr w:type="spellEnd"/>
      <w:r w:rsidRPr="007155CC">
        <w:rPr>
          <w:i/>
          <w:iCs/>
        </w:rPr>
        <w:t xml:space="preserve"> </w:t>
      </w:r>
      <w:proofErr w:type="spellStart"/>
      <w:r w:rsidRPr="007155CC">
        <w:rPr>
          <w:i/>
          <w:iCs/>
        </w:rPr>
        <w:t>Bulletin</w:t>
      </w:r>
      <w:proofErr w:type="spellEnd"/>
      <w:r w:rsidRPr="007155CC">
        <w:t xml:space="preserve">, </w:t>
      </w:r>
      <w:r w:rsidRPr="007155CC">
        <w:rPr>
          <w:i/>
          <w:iCs/>
        </w:rPr>
        <w:t>27</w:t>
      </w:r>
      <w:r w:rsidRPr="007155CC">
        <w:t>, 1277-</w:t>
      </w:r>
      <w:r w:rsidRPr="00DF1B13">
        <w:t>1290.</w:t>
      </w:r>
      <w:r w:rsidR="00AF4268">
        <w:t xml:space="preserve"> </w:t>
      </w:r>
      <w:r w:rsidR="00AF4268" w:rsidRPr="00AF4268">
        <w:rPr>
          <w:lang w:val="es-MX"/>
        </w:rPr>
        <w:t>doi:10.1177/01461672012710004</w:t>
      </w:r>
      <w:bookmarkStart w:id="3" w:name="_tyjcwt" w:colFirst="0" w:colLast="0"/>
      <w:bookmarkEnd w:id="3"/>
    </w:p>
    <w:p w14:paraId="6B413FE3" w14:textId="4257CF0D" w:rsidR="006136D9" w:rsidRPr="00DF1B13" w:rsidRDefault="00594945" w:rsidP="00AF4268">
      <w:pPr>
        <w:spacing w:after="0" w:line="240" w:lineRule="auto"/>
        <w:ind w:left="720" w:hanging="720"/>
      </w:pPr>
      <w:r w:rsidRPr="00DF1B13">
        <w:t xml:space="preserve">Bilbao, </w:t>
      </w:r>
      <w:r w:rsidR="007155CC">
        <w:t>M. Á., Páez Silvia da Costa, D.</w:t>
      </w:r>
      <w:r w:rsidRPr="00DF1B13">
        <w:t xml:space="preserve"> &amp; Martínez-Zelaya, G. (2013). Cambio en creencias básicas y crecimiento pos</w:t>
      </w:r>
      <w:r w:rsidR="007155CC">
        <w:t>t estrés: U</w:t>
      </w:r>
      <w:r w:rsidRPr="00DF1B13">
        <w:t xml:space="preserve">n estudio transversal sobre el fuerte impacto de los hechos positivos sobre el bienestar. </w:t>
      </w:r>
      <w:r w:rsidRPr="00DF1B13">
        <w:rPr>
          <w:i/>
        </w:rPr>
        <w:t>Terapia Psicológica, 31</w:t>
      </w:r>
      <w:r w:rsidRPr="00DF1B13">
        <w:t>(1), 127–139. doi:10.4067/s0718-48082013000100012</w:t>
      </w:r>
      <w:r w:rsidRPr="00DF1B13">
        <w:tab/>
      </w:r>
      <w:r w:rsidRPr="00DF1B13">
        <w:tab/>
      </w:r>
    </w:p>
    <w:p w14:paraId="6503487A" w14:textId="7A0CA500" w:rsidR="00C816D4" w:rsidRPr="00DF1B13" w:rsidRDefault="00C816D4" w:rsidP="00301339">
      <w:pPr>
        <w:spacing w:after="0" w:line="240" w:lineRule="auto"/>
        <w:ind w:left="720" w:hanging="720"/>
        <w:rPr>
          <w:lang w:val="en-US"/>
        </w:rPr>
      </w:pPr>
      <w:proofErr w:type="spellStart"/>
      <w:r w:rsidRPr="00DF1B13">
        <w:t>Boyle</w:t>
      </w:r>
      <w:proofErr w:type="spellEnd"/>
      <w:r w:rsidRPr="00DF1B13">
        <w:t xml:space="preserve">, C. </w:t>
      </w:r>
      <w:r w:rsidR="00420542" w:rsidRPr="00DF1B13">
        <w:t xml:space="preserve">C., </w:t>
      </w:r>
      <w:proofErr w:type="spellStart"/>
      <w:r w:rsidR="00420542" w:rsidRPr="00DF1B13">
        <w:t>Stanton</w:t>
      </w:r>
      <w:proofErr w:type="spellEnd"/>
      <w:r w:rsidR="00420542" w:rsidRPr="00DF1B13">
        <w:t xml:space="preserve">, A. L., </w:t>
      </w:r>
      <w:proofErr w:type="spellStart"/>
      <w:r w:rsidR="00420542" w:rsidRPr="00DF1B13">
        <w:t>Ganz</w:t>
      </w:r>
      <w:proofErr w:type="spellEnd"/>
      <w:r w:rsidR="00420542" w:rsidRPr="00DF1B13">
        <w:t>, P. A.</w:t>
      </w:r>
      <w:r w:rsidRPr="00DF1B13">
        <w:t xml:space="preserve"> &amp; </w:t>
      </w:r>
      <w:proofErr w:type="spellStart"/>
      <w:r w:rsidRPr="00DF1B13">
        <w:t>Bower</w:t>
      </w:r>
      <w:proofErr w:type="spellEnd"/>
      <w:r w:rsidRPr="00DF1B13">
        <w:t xml:space="preserve">, J. E. (2016). </w:t>
      </w:r>
      <w:r w:rsidRPr="00DF1B13">
        <w:rPr>
          <w:iCs/>
          <w:lang w:val="en-US"/>
        </w:rPr>
        <w:t>Posttraumatic grow</w:t>
      </w:r>
      <w:r w:rsidR="007155CC">
        <w:rPr>
          <w:iCs/>
          <w:lang w:val="en-US"/>
        </w:rPr>
        <w:t>th in breast cancer survivors: D</w:t>
      </w:r>
      <w:r w:rsidRPr="00DF1B13">
        <w:rPr>
          <w:iCs/>
          <w:lang w:val="en-US"/>
        </w:rPr>
        <w:t xml:space="preserve">oes age matter? </w:t>
      </w:r>
      <w:r w:rsidRPr="00DF1B13">
        <w:rPr>
          <w:i/>
          <w:iCs/>
          <w:lang w:val="en-US"/>
        </w:rPr>
        <w:t>Psycho-Oncology, 26</w:t>
      </w:r>
      <w:r w:rsidRPr="00DF1B13">
        <w:rPr>
          <w:iCs/>
          <w:lang w:val="en-US"/>
        </w:rPr>
        <w:t>(6), 800–807</w:t>
      </w:r>
      <w:r w:rsidRPr="00DF1B13">
        <w:rPr>
          <w:i/>
          <w:iCs/>
          <w:lang w:val="en-US"/>
        </w:rPr>
        <w:t>.</w:t>
      </w:r>
      <w:r w:rsidRPr="00DF1B13">
        <w:rPr>
          <w:lang w:val="en-US"/>
        </w:rPr>
        <w:t xml:space="preserve"> doi:10.1002/pon.4091 </w:t>
      </w:r>
    </w:p>
    <w:p w14:paraId="07C6AEEB" w14:textId="6C3125F1" w:rsidR="00BE1BC8" w:rsidRPr="00DF1B13" w:rsidRDefault="00BE1BC8" w:rsidP="00301339">
      <w:pPr>
        <w:spacing w:after="0" w:line="240" w:lineRule="auto"/>
        <w:ind w:left="720" w:hanging="720"/>
      </w:pPr>
      <w:proofErr w:type="spellStart"/>
      <w:r w:rsidRPr="00DF1B13">
        <w:rPr>
          <w:lang w:val="en-US"/>
        </w:rPr>
        <w:t>Bratkovich</w:t>
      </w:r>
      <w:proofErr w:type="spellEnd"/>
      <w:r w:rsidRPr="00DF1B13">
        <w:rPr>
          <w:lang w:val="en-US"/>
        </w:rPr>
        <w:t xml:space="preserve">, K. (2010). </w:t>
      </w:r>
      <w:r w:rsidRPr="00DF1B13">
        <w:rPr>
          <w:i/>
          <w:lang w:val="en-US"/>
        </w:rPr>
        <w:t>The relationship of attachment and spirituality with posttraumatic growth following a death loss for college students.</w:t>
      </w:r>
      <w:r w:rsidRPr="00DF1B13">
        <w:rPr>
          <w:lang w:val="en-US"/>
        </w:rPr>
        <w:t xml:space="preserve"> </w:t>
      </w:r>
      <w:r w:rsidRPr="00DF1B13">
        <w:t xml:space="preserve">(Tesis de doctorado). Oklahoma </w:t>
      </w:r>
      <w:proofErr w:type="spellStart"/>
      <w:r w:rsidRPr="00DF1B13">
        <w:t>State</w:t>
      </w:r>
      <w:proofErr w:type="spellEnd"/>
      <w:r w:rsidRPr="00DF1B13">
        <w:t xml:space="preserve"> </w:t>
      </w:r>
      <w:proofErr w:type="spellStart"/>
      <w:r w:rsidRPr="00DF1B13">
        <w:t>University</w:t>
      </w:r>
      <w:proofErr w:type="spellEnd"/>
      <w:r w:rsidRPr="00DF1B13">
        <w:t>. Estados Unidos</w:t>
      </w:r>
    </w:p>
    <w:p w14:paraId="6BD14829" w14:textId="22CE1B28" w:rsidR="00A579E7" w:rsidRPr="00DF1B13" w:rsidRDefault="00A579E7" w:rsidP="00301339">
      <w:pPr>
        <w:spacing w:after="0" w:line="240" w:lineRule="auto"/>
        <w:ind w:left="720" w:hanging="720"/>
        <w:rPr>
          <w:lang w:val="en-US"/>
        </w:rPr>
      </w:pPr>
      <w:proofErr w:type="spellStart"/>
      <w:r w:rsidRPr="001C5DCF">
        <w:t>Brit</w:t>
      </w:r>
      <w:r w:rsidR="007155CC" w:rsidRPr="001C5DCF">
        <w:t>ton</w:t>
      </w:r>
      <w:proofErr w:type="spellEnd"/>
      <w:r w:rsidR="007155CC" w:rsidRPr="001C5DCF">
        <w:t xml:space="preserve">, M., </w:t>
      </w:r>
      <w:proofErr w:type="spellStart"/>
      <w:r w:rsidR="007155CC" w:rsidRPr="001C5DCF">
        <w:t>LaLonde</w:t>
      </w:r>
      <w:proofErr w:type="spellEnd"/>
      <w:r w:rsidR="007155CC" w:rsidRPr="001C5DCF">
        <w:t xml:space="preserve">, L., </w:t>
      </w:r>
      <w:proofErr w:type="spellStart"/>
      <w:r w:rsidR="007155CC" w:rsidRPr="001C5DCF">
        <w:t>Oshio</w:t>
      </w:r>
      <w:proofErr w:type="spellEnd"/>
      <w:r w:rsidR="007155CC" w:rsidRPr="001C5DCF">
        <w:t>, A.</w:t>
      </w:r>
      <w:r w:rsidRPr="001C5DCF">
        <w:t xml:space="preserve"> &amp; </w:t>
      </w:r>
      <w:proofErr w:type="spellStart"/>
      <w:r w:rsidRPr="001C5DCF">
        <w:t>Taku</w:t>
      </w:r>
      <w:proofErr w:type="spellEnd"/>
      <w:r w:rsidRPr="001C5DCF">
        <w:t xml:space="preserve">, K. (2019). </w:t>
      </w:r>
      <w:r w:rsidRPr="00DF1B13">
        <w:rPr>
          <w:iCs/>
          <w:lang w:val="en-US"/>
        </w:rPr>
        <w:t>Relationships among optimism, pessimism, and posttraumatic growth in the US and Japan: Focusing on varying patterns of perceived stressfulness</w:t>
      </w:r>
      <w:r w:rsidRPr="00DF1B13">
        <w:rPr>
          <w:i/>
          <w:iCs/>
          <w:lang w:val="en-US"/>
        </w:rPr>
        <w:t xml:space="preserve">. Personality and Individual Differences, 151, </w:t>
      </w:r>
      <w:r w:rsidRPr="00DF1B13">
        <w:rPr>
          <w:iCs/>
          <w:lang w:val="en-US"/>
        </w:rPr>
        <w:t>109513</w:t>
      </w:r>
      <w:r w:rsidRPr="00DF1B13">
        <w:rPr>
          <w:i/>
          <w:iCs/>
          <w:lang w:val="en-US"/>
        </w:rPr>
        <w:t>.</w:t>
      </w:r>
      <w:r w:rsidRPr="00DF1B13">
        <w:rPr>
          <w:lang w:val="en-US"/>
        </w:rPr>
        <w:t xml:space="preserve"> doi:10.1016/j.paid.2019.109513 </w:t>
      </w:r>
    </w:p>
    <w:p w14:paraId="2E0D9740" w14:textId="3356BF93" w:rsidR="00447EAC" w:rsidRPr="001C5DCF" w:rsidRDefault="00F13090" w:rsidP="00301339">
      <w:pPr>
        <w:spacing w:after="0" w:line="240" w:lineRule="auto"/>
        <w:ind w:left="720" w:hanging="720"/>
      </w:pPr>
      <w:proofErr w:type="spellStart"/>
      <w:r w:rsidRPr="00DF1B13">
        <w:rPr>
          <w:lang w:val="en-US"/>
        </w:rPr>
        <w:t>Bros</w:t>
      </w:r>
      <w:r w:rsidR="007155CC">
        <w:rPr>
          <w:lang w:val="en-US"/>
        </w:rPr>
        <w:t>i</w:t>
      </w:r>
      <w:proofErr w:type="spellEnd"/>
      <w:r w:rsidR="007155CC">
        <w:rPr>
          <w:lang w:val="en-US"/>
        </w:rPr>
        <w:t xml:space="preserve">, M., Rolling, E., Gaffney, C. &amp; </w:t>
      </w:r>
      <w:proofErr w:type="spellStart"/>
      <w:r w:rsidR="007155CC">
        <w:rPr>
          <w:lang w:val="en-US"/>
        </w:rPr>
        <w:t>Kitch</w:t>
      </w:r>
      <w:proofErr w:type="spellEnd"/>
      <w:r w:rsidR="007155CC">
        <w:rPr>
          <w:lang w:val="en-US"/>
        </w:rPr>
        <w:t>, B. (2019). Beyond resilience: Glimpses into women’s posttraumatic growth after experiencing intimate partner v</w:t>
      </w:r>
      <w:r w:rsidRPr="00DF1B13">
        <w:rPr>
          <w:lang w:val="en-US"/>
        </w:rPr>
        <w:t xml:space="preserve">iolence. </w:t>
      </w:r>
      <w:proofErr w:type="spellStart"/>
      <w:r w:rsidRPr="001C5DCF">
        <w:rPr>
          <w:i/>
        </w:rPr>
        <w:t>The</w:t>
      </w:r>
      <w:proofErr w:type="spellEnd"/>
      <w:r w:rsidRPr="001C5DCF">
        <w:rPr>
          <w:i/>
        </w:rPr>
        <w:t xml:space="preserve"> American </w:t>
      </w:r>
      <w:proofErr w:type="spellStart"/>
      <w:r w:rsidRPr="001C5DCF">
        <w:rPr>
          <w:i/>
        </w:rPr>
        <w:t>Journal</w:t>
      </w:r>
      <w:proofErr w:type="spellEnd"/>
      <w:r w:rsidRPr="001C5DCF">
        <w:rPr>
          <w:i/>
        </w:rPr>
        <w:t xml:space="preserve"> of </w:t>
      </w:r>
      <w:proofErr w:type="spellStart"/>
      <w:r w:rsidRPr="001C5DCF">
        <w:rPr>
          <w:i/>
        </w:rPr>
        <w:t>Family</w:t>
      </w:r>
      <w:proofErr w:type="spellEnd"/>
      <w:r w:rsidRPr="001C5DCF">
        <w:rPr>
          <w:i/>
        </w:rPr>
        <w:t xml:space="preserve"> </w:t>
      </w:r>
      <w:proofErr w:type="spellStart"/>
      <w:r w:rsidRPr="001C5DCF">
        <w:rPr>
          <w:i/>
        </w:rPr>
        <w:t>Therapy</w:t>
      </w:r>
      <w:proofErr w:type="spellEnd"/>
      <w:r w:rsidR="007155CC" w:rsidRPr="001C5DCF">
        <w:t xml:space="preserve">, </w:t>
      </w:r>
      <w:r w:rsidRPr="001C5DCF">
        <w:rPr>
          <w:i/>
        </w:rPr>
        <w:t>48</w:t>
      </w:r>
      <w:r w:rsidR="007155CC" w:rsidRPr="001C5DCF">
        <w:t xml:space="preserve">(1), </w:t>
      </w:r>
      <w:r w:rsidRPr="001C5DCF">
        <w:t>1–15. doi:10.1080/01926187.2019.1691084</w:t>
      </w:r>
    </w:p>
    <w:p w14:paraId="5731ACA5" w14:textId="77777777" w:rsidR="006136D9" w:rsidRPr="00DF1B13" w:rsidRDefault="00594945" w:rsidP="00301339">
      <w:pPr>
        <w:spacing w:after="0" w:line="240" w:lineRule="auto"/>
        <w:ind w:left="720" w:hanging="720"/>
      </w:pPr>
      <w:r w:rsidRPr="001C5DCF">
        <w:t xml:space="preserve">Bustos, A. (2011). </w:t>
      </w:r>
      <w:r w:rsidRPr="00DF1B13">
        <w:rPr>
          <w:i/>
        </w:rPr>
        <w:t xml:space="preserve">Cuando se acaba el amor: Estrategias de afrontamiento, duelo por </w:t>
      </w:r>
      <w:proofErr w:type="spellStart"/>
      <w:r w:rsidRPr="00DF1B13">
        <w:rPr>
          <w:i/>
        </w:rPr>
        <w:t>pérdidas</w:t>
      </w:r>
      <w:proofErr w:type="spellEnd"/>
      <w:r w:rsidRPr="00DF1B13">
        <w:rPr>
          <w:i/>
        </w:rPr>
        <w:t xml:space="preserve"> amorosas y crecimiento </w:t>
      </w:r>
      <w:proofErr w:type="spellStart"/>
      <w:r w:rsidRPr="00DF1B13">
        <w:rPr>
          <w:i/>
        </w:rPr>
        <w:t>postraumático</w:t>
      </w:r>
      <w:proofErr w:type="spellEnd"/>
      <w:r w:rsidRPr="00DF1B13">
        <w:rPr>
          <w:i/>
        </w:rPr>
        <w:t xml:space="preserve"> en estudiantes universitarios.</w:t>
      </w:r>
      <w:r w:rsidRPr="00DF1B13">
        <w:t xml:space="preserve"> (Tesis de pregrado). Universidad San Francisco, Quito.</w:t>
      </w:r>
    </w:p>
    <w:p w14:paraId="4CB5255A" w14:textId="77777777" w:rsidR="00AE0274" w:rsidRPr="00DF1B13" w:rsidRDefault="00BF592D" w:rsidP="00301339">
      <w:pPr>
        <w:spacing w:after="0" w:line="240" w:lineRule="auto"/>
        <w:ind w:left="720" w:hanging="720"/>
        <w:rPr>
          <w:lang w:val="en-US"/>
        </w:rPr>
      </w:pPr>
      <w:r w:rsidRPr="00E87CF3">
        <w:rPr>
          <w:color w:val="auto"/>
          <w:lang w:val="es-MX"/>
        </w:rPr>
        <w:t xml:space="preserve">Brown, R. P. (2003). </w:t>
      </w:r>
      <w:r w:rsidRPr="00D6601C">
        <w:rPr>
          <w:color w:val="auto"/>
          <w:lang w:val="en-US"/>
        </w:rPr>
        <w:t>Measuring individual differences in the tendency to forgive: Construct validity and links with d</w:t>
      </w:r>
      <w:r w:rsidR="00594945" w:rsidRPr="00D6601C">
        <w:rPr>
          <w:color w:val="auto"/>
          <w:lang w:val="en-US"/>
        </w:rPr>
        <w:t>epression</w:t>
      </w:r>
      <w:r w:rsidR="00594945" w:rsidRPr="00DF1B13">
        <w:rPr>
          <w:lang w:val="en-US"/>
        </w:rPr>
        <w:t>.</w:t>
      </w:r>
      <w:r w:rsidR="00594945" w:rsidRPr="00DF1B13">
        <w:rPr>
          <w:i/>
          <w:lang w:val="en-US"/>
        </w:rPr>
        <w:t xml:space="preserve"> Personality and Social Psychology Bulletin</w:t>
      </w:r>
      <w:r w:rsidR="00594945" w:rsidRPr="00DF1B13">
        <w:rPr>
          <w:lang w:val="en-US"/>
        </w:rPr>
        <w:t xml:space="preserve">, </w:t>
      </w:r>
      <w:r w:rsidR="00594945" w:rsidRPr="00DF1B13">
        <w:rPr>
          <w:i/>
          <w:lang w:val="en-US"/>
        </w:rPr>
        <w:t>29(</w:t>
      </w:r>
      <w:r w:rsidR="00594945" w:rsidRPr="00DF1B13">
        <w:rPr>
          <w:lang w:val="en-US"/>
        </w:rPr>
        <w:t>6), 759–771. doi:10.1177/0146167203029006008</w:t>
      </w:r>
    </w:p>
    <w:p w14:paraId="031129F7" w14:textId="3FA1C1AA" w:rsidR="00AE0274" w:rsidRPr="00DF1B13" w:rsidRDefault="007155CC" w:rsidP="00301339">
      <w:pPr>
        <w:spacing w:after="0" w:line="240" w:lineRule="auto"/>
        <w:ind w:left="720" w:hanging="720"/>
        <w:rPr>
          <w:lang w:val="en-US"/>
        </w:rPr>
      </w:pPr>
      <w:r>
        <w:rPr>
          <w:lang w:val="en-US"/>
        </w:rPr>
        <w:t xml:space="preserve">Calhoun, L. G., </w:t>
      </w:r>
      <w:proofErr w:type="spellStart"/>
      <w:r>
        <w:rPr>
          <w:lang w:val="en-US"/>
        </w:rPr>
        <w:t>Cann</w:t>
      </w:r>
      <w:proofErr w:type="spellEnd"/>
      <w:r>
        <w:rPr>
          <w:lang w:val="en-US"/>
        </w:rPr>
        <w:t>, A.</w:t>
      </w:r>
      <w:r w:rsidR="00AE0274" w:rsidRPr="00DF1B13">
        <w:rPr>
          <w:lang w:val="en-US"/>
        </w:rPr>
        <w:t xml:space="preserve"> &amp; </w:t>
      </w:r>
      <w:proofErr w:type="spellStart"/>
      <w:r w:rsidR="00AE0274" w:rsidRPr="00DF1B13">
        <w:rPr>
          <w:lang w:val="en-US"/>
        </w:rPr>
        <w:t>Tedeschi</w:t>
      </w:r>
      <w:proofErr w:type="spellEnd"/>
      <w:r w:rsidR="00AE0274" w:rsidRPr="00DF1B13">
        <w:rPr>
          <w:lang w:val="en-US"/>
        </w:rPr>
        <w:t xml:space="preserve">, R. G. (2010). The posttraumatic growth model: </w:t>
      </w:r>
      <w:r w:rsidR="00C07690">
        <w:rPr>
          <w:lang w:val="en-US"/>
        </w:rPr>
        <w:t xml:space="preserve">Sociocultural considerations. </w:t>
      </w:r>
      <w:proofErr w:type="spellStart"/>
      <w:r w:rsidR="00C07690">
        <w:rPr>
          <w:lang w:val="en-US"/>
        </w:rPr>
        <w:t>E</w:t>
      </w:r>
      <w:r w:rsidR="00AE0274" w:rsidRPr="00DF1B13">
        <w:rPr>
          <w:lang w:val="en-US"/>
        </w:rPr>
        <w:t>n</w:t>
      </w:r>
      <w:proofErr w:type="spellEnd"/>
      <w:r w:rsidR="00AE0274" w:rsidRPr="00DF1B13">
        <w:rPr>
          <w:lang w:val="en-US"/>
        </w:rPr>
        <w:t xml:space="preserve"> T. Weiss, &amp; R. Berger (Eds.). </w:t>
      </w:r>
      <w:r w:rsidR="00AE0274" w:rsidRPr="007155CC">
        <w:rPr>
          <w:i/>
          <w:lang w:val="en-US"/>
        </w:rPr>
        <w:t>Posttraumatic growth and culturally competent practice: Lessons learned from around the globe</w:t>
      </w:r>
      <w:r w:rsidR="00AE0274" w:rsidRPr="00DF1B13">
        <w:rPr>
          <w:lang w:val="en-US"/>
        </w:rPr>
        <w:t xml:space="preserve"> (pp. 1–14). John Wiley &amp; Sons, Inc.</w:t>
      </w:r>
    </w:p>
    <w:p w14:paraId="29BFE641" w14:textId="779BBA57" w:rsidR="00AE0274" w:rsidRPr="00E87CF3" w:rsidRDefault="007155CC" w:rsidP="00301339">
      <w:pPr>
        <w:spacing w:after="0" w:line="240" w:lineRule="auto"/>
        <w:ind w:left="720" w:hanging="720"/>
        <w:rPr>
          <w:lang w:val="es-MX"/>
        </w:rPr>
      </w:pPr>
      <w:r>
        <w:rPr>
          <w:lang w:val="en-US"/>
        </w:rPr>
        <w:t>Calhoun, L. G.</w:t>
      </w:r>
      <w:r w:rsidR="00AE0274" w:rsidRPr="00DF1B13">
        <w:rPr>
          <w:lang w:val="en-US"/>
        </w:rPr>
        <w:t xml:space="preserve"> &amp; </w:t>
      </w:r>
      <w:proofErr w:type="spellStart"/>
      <w:r w:rsidR="00AE0274" w:rsidRPr="00DF1B13">
        <w:rPr>
          <w:lang w:val="en-US"/>
        </w:rPr>
        <w:t>Tedeschi</w:t>
      </w:r>
      <w:proofErr w:type="spellEnd"/>
      <w:r w:rsidR="00AE0274" w:rsidRPr="00DF1B13">
        <w:rPr>
          <w:lang w:val="en-US"/>
        </w:rPr>
        <w:t xml:space="preserve">, R. G. (1999). </w:t>
      </w:r>
      <w:r w:rsidR="00AE0274" w:rsidRPr="00DF1B13">
        <w:rPr>
          <w:i/>
          <w:iCs/>
          <w:lang w:val="en-US"/>
        </w:rPr>
        <w:t>Facilitating post-traumatic growth: A clinician’s</w:t>
      </w:r>
      <w:r w:rsidR="00AE0274" w:rsidRPr="00DF1B13">
        <w:rPr>
          <w:lang w:val="en-US"/>
        </w:rPr>
        <w:t xml:space="preserve"> </w:t>
      </w:r>
      <w:r w:rsidR="00AE0274" w:rsidRPr="00DF1B13">
        <w:rPr>
          <w:i/>
          <w:iCs/>
          <w:lang w:val="en-US"/>
        </w:rPr>
        <w:t>guide</w:t>
      </w:r>
      <w:r w:rsidR="00AE0274" w:rsidRPr="00DF1B13">
        <w:rPr>
          <w:lang w:val="en-US"/>
        </w:rPr>
        <w:t xml:space="preserve">. </w:t>
      </w:r>
      <w:proofErr w:type="spellStart"/>
      <w:r w:rsidR="00AE0274" w:rsidRPr="00E87CF3">
        <w:rPr>
          <w:lang w:val="es-MX"/>
        </w:rPr>
        <w:t>Mahwah</w:t>
      </w:r>
      <w:proofErr w:type="spellEnd"/>
      <w:r w:rsidR="00AE0274" w:rsidRPr="00E87CF3">
        <w:rPr>
          <w:lang w:val="es-MX"/>
        </w:rPr>
        <w:t xml:space="preserve">, NJ: Lawrence </w:t>
      </w:r>
      <w:proofErr w:type="spellStart"/>
      <w:r w:rsidR="00AE0274" w:rsidRPr="00E87CF3">
        <w:rPr>
          <w:lang w:val="es-MX"/>
        </w:rPr>
        <w:t>Erlbaum</w:t>
      </w:r>
      <w:proofErr w:type="spellEnd"/>
    </w:p>
    <w:p w14:paraId="057EE4FE" w14:textId="6F806AF2" w:rsidR="00331944" w:rsidRPr="00DF1B13" w:rsidRDefault="00331944" w:rsidP="00301339">
      <w:pPr>
        <w:tabs>
          <w:tab w:val="left" w:pos="709"/>
        </w:tabs>
        <w:spacing w:after="0" w:line="240" w:lineRule="auto"/>
        <w:ind w:left="709" w:hanging="709"/>
        <w:rPr>
          <w:lang w:val="en-US"/>
        </w:rPr>
      </w:pPr>
      <w:r w:rsidRPr="007155CC">
        <w:lastRenderedPageBreak/>
        <w:t xml:space="preserve">Cárdenas-Castro, M., </w:t>
      </w:r>
      <w:proofErr w:type="spellStart"/>
      <w:r w:rsidRPr="007155CC">
        <w:t>Faúndez</w:t>
      </w:r>
      <w:proofErr w:type="spellEnd"/>
      <w:r w:rsidRPr="00DF1B13">
        <w:t>-Ab</w:t>
      </w:r>
      <w:r w:rsidR="007155CC">
        <w:t>arca, X., Arancibia-Martini, H.</w:t>
      </w:r>
      <w:r w:rsidRPr="00DF1B13">
        <w:t xml:space="preserve"> &amp; </w:t>
      </w:r>
      <w:proofErr w:type="spellStart"/>
      <w:r w:rsidRPr="00DF1B13">
        <w:t>Ceruti-Mahn</w:t>
      </w:r>
      <w:proofErr w:type="spellEnd"/>
      <w:r w:rsidRPr="00DF1B13">
        <w:t xml:space="preserve">, C. (2017). </w:t>
      </w:r>
      <w:r w:rsidR="007155CC">
        <w:rPr>
          <w:iCs/>
          <w:lang w:val="en-US"/>
        </w:rPr>
        <w:t>The relationship between posttraumatic growth and psychosocial variables in survivors of state terrorism and their r</w:t>
      </w:r>
      <w:r w:rsidRPr="00DF1B13">
        <w:rPr>
          <w:iCs/>
          <w:lang w:val="en-US"/>
        </w:rPr>
        <w:t>elatives</w:t>
      </w:r>
      <w:r w:rsidRPr="00DF1B13">
        <w:rPr>
          <w:i/>
          <w:iCs/>
          <w:lang w:val="en-US"/>
        </w:rPr>
        <w:t xml:space="preserve">. Journal of Interpersonal Violence, </w:t>
      </w:r>
      <w:r w:rsidRPr="00DF1B13">
        <w:rPr>
          <w:iCs/>
          <w:lang w:val="en-US"/>
        </w:rPr>
        <w:t>088626051772749.</w:t>
      </w:r>
      <w:r w:rsidRPr="00DF1B13">
        <w:rPr>
          <w:lang w:val="en-US"/>
        </w:rPr>
        <w:t xml:space="preserve"> doi:10.1177/0886260517727494 </w:t>
      </w:r>
    </w:p>
    <w:p w14:paraId="6FD0099C" w14:textId="77777777" w:rsidR="00AF4268" w:rsidRDefault="0018166A" w:rsidP="00AF4268">
      <w:pPr>
        <w:spacing w:after="0" w:line="240" w:lineRule="auto"/>
        <w:ind w:left="720" w:hanging="720"/>
        <w:rPr>
          <w:lang w:val="en-US"/>
        </w:rPr>
      </w:pPr>
      <w:r w:rsidRPr="00DF1B13">
        <w:rPr>
          <w:lang w:val="en-US"/>
        </w:rPr>
        <w:t xml:space="preserve">Cordova, M. J., Giese-Davis, J., </w:t>
      </w:r>
      <w:proofErr w:type="spellStart"/>
      <w:r w:rsidRPr="00DF1B13">
        <w:rPr>
          <w:lang w:val="en-US"/>
        </w:rPr>
        <w:t>Golant</w:t>
      </w:r>
      <w:proofErr w:type="spellEnd"/>
      <w:r w:rsidRPr="00DF1B13">
        <w:rPr>
          <w:lang w:val="en-US"/>
        </w:rPr>
        <w:t xml:space="preserve">, </w:t>
      </w:r>
      <w:r w:rsidR="007155CC">
        <w:rPr>
          <w:lang w:val="en-US"/>
        </w:rPr>
        <w:t xml:space="preserve">M., </w:t>
      </w:r>
      <w:proofErr w:type="spellStart"/>
      <w:r w:rsidR="007155CC">
        <w:rPr>
          <w:lang w:val="en-US"/>
        </w:rPr>
        <w:t>Kronenwetter</w:t>
      </w:r>
      <w:proofErr w:type="spellEnd"/>
      <w:r w:rsidR="007155CC">
        <w:rPr>
          <w:lang w:val="en-US"/>
        </w:rPr>
        <w:t>, C., Chang, V.</w:t>
      </w:r>
      <w:r w:rsidRPr="00DF1B13">
        <w:rPr>
          <w:lang w:val="en-US"/>
        </w:rPr>
        <w:t xml:space="preserve"> &amp; Spiegel, D. (2007). Breast cancer as trauma: Posttraumatic stress and posttraumatic growth. </w:t>
      </w:r>
      <w:r w:rsidRPr="00DF1B13">
        <w:rPr>
          <w:i/>
          <w:iCs/>
          <w:lang w:val="en-US"/>
        </w:rPr>
        <w:t>Journal of Clinical Psychology</w:t>
      </w:r>
      <w:r w:rsidRPr="00DF1B13">
        <w:rPr>
          <w:lang w:val="en-US"/>
        </w:rPr>
        <w:t xml:space="preserve"> </w:t>
      </w:r>
      <w:r w:rsidRPr="00DF1B13">
        <w:rPr>
          <w:i/>
          <w:iCs/>
          <w:lang w:val="en-US"/>
        </w:rPr>
        <w:t xml:space="preserve">in Medical Settings, 14, </w:t>
      </w:r>
      <w:r w:rsidRPr="00DF1B13">
        <w:rPr>
          <w:lang w:val="en-US"/>
        </w:rPr>
        <w:t>308–319</w:t>
      </w:r>
      <w:r w:rsidR="00AF4268">
        <w:rPr>
          <w:lang w:val="en-US"/>
        </w:rPr>
        <w:t xml:space="preserve">. </w:t>
      </w:r>
      <w:r w:rsidR="00AF4268" w:rsidRPr="00AF4268">
        <w:rPr>
          <w:lang w:val="en-US"/>
        </w:rPr>
        <w:t>doi:10.1007/s10880-007-9083-6</w:t>
      </w:r>
    </w:p>
    <w:p w14:paraId="757D834A" w14:textId="0F0FE4FA" w:rsidR="002B25FC" w:rsidRPr="00DF1B13" w:rsidRDefault="002B25FC" w:rsidP="00AF4268">
      <w:pPr>
        <w:spacing w:after="0" w:line="240" w:lineRule="auto"/>
        <w:ind w:left="720" w:hanging="720"/>
        <w:rPr>
          <w:lang w:val="en-US"/>
        </w:rPr>
      </w:pPr>
      <w:r w:rsidRPr="00DF1B13">
        <w:rPr>
          <w:lang w:val="en-US"/>
        </w:rPr>
        <w:t xml:space="preserve">Cheng, C., Lau, H. B. &amp; Chan, M. S. (2014). Coping flexibility and psychological adjustment to stressful life changes: A </w:t>
      </w:r>
      <w:proofErr w:type="spellStart"/>
      <w:r w:rsidRPr="00DF1B13">
        <w:rPr>
          <w:lang w:val="en-US"/>
        </w:rPr>
        <w:t>metaanalytic</w:t>
      </w:r>
      <w:proofErr w:type="spellEnd"/>
      <w:r w:rsidRPr="00DF1B13">
        <w:rPr>
          <w:lang w:val="en-US"/>
        </w:rPr>
        <w:t xml:space="preserve"> review. </w:t>
      </w:r>
      <w:r w:rsidRPr="00DF1B13">
        <w:rPr>
          <w:i/>
          <w:lang w:val="en-US"/>
        </w:rPr>
        <w:t>Psychological Bulletin</w:t>
      </w:r>
      <w:r w:rsidRPr="00DF1B13">
        <w:rPr>
          <w:lang w:val="en-US"/>
        </w:rPr>
        <w:t xml:space="preserve">, </w:t>
      </w:r>
      <w:r w:rsidRPr="00DF1B13">
        <w:rPr>
          <w:i/>
          <w:lang w:val="en-US"/>
        </w:rPr>
        <w:t>140</w:t>
      </w:r>
      <w:r w:rsidRPr="00DF1B13">
        <w:rPr>
          <w:lang w:val="en-US"/>
        </w:rPr>
        <w:t>, 1582–1607. https://doi.org/10.1037/a0037913</w:t>
      </w:r>
    </w:p>
    <w:p w14:paraId="196387C0" w14:textId="1E92C193" w:rsidR="006F4824" w:rsidRPr="00DF1B13" w:rsidRDefault="006F4824" w:rsidP="00301339">
      <w:pPr>
        <w:spacing w:after="0" w:line="240" w:lineRule="auto"/>
        <w:ind w:left="720" w:hanging="720"/>
        <w:rPr>
          <w:lang w:val="en-US"/>
        </w:rPr>
      </w:pPr>
      <w:r w:rsidRPr="00DF1B13">
        <w:rPr>
          <w:lang w:val="en-US"/>
        </w:rPr>
        <w:t xml:space="preserve">Davis, D. E., Ho, M. Y., Griffin, B. J., Bell, C., Hook, J. N., Van </w:t>
      </w:r>
      <w:proofErr w:type="spellStart"/>
      <w:r w:rsidRPr="00DF1B13">
        <w:rPr>
          <w:lang w:val="en-US"/>
        </w:rPr>
        <w:t>Tongeren</w:t>
      </w:r>
      <w:proofErr w:type="spellEnd"/>
      <w:r w:rsidRPr="00DF1B13">
        <w:rPr>
          <w:lang w:val="en-US"/>
        </w:rPr>
        <w:t xml:space="preserve">, D. R., . . . Westbrook, C. J. (2015). Forgiving the self and physical and mental health correlates: A meta-analytic review. </w:t>
      </w:r>
      <w:r w:rsidRPr="007155CC">
        <w:rPr>
          <w:i/>
          <w:lang w:val="en-US"/>
        </w:rPr>
        <w:t>Journal of Counseling Psychology</w:t>
      </w:r>
      <w:r w:rsidRPr="00DF1B13">
        <w:rPr>
          <w:lang w:val="en-US"/>
        </w:rPr>
        <w:t xml:space="preserve">, </w:t>
      </w:r>
      <w:r w:rsidRPr="007155CC">
        <w:rPr>
          <w:i/>
          <w:lang w:val="en-US"/>
        </w:rPr>
        <w:t>62</w:t>
      </w:r>
      <w:r w:rsidRPr="00DF1B13">
        <w:rPr>
          <w:lang w:val="en-US"/>
        </w:rPr>
        <w:t>(2), 329–335.</w:t>
      </w:r>
      <w:r w:rsidR="00AF4268">
        <w:rPr>
          <w:lang w:val="en-US"/>
        </w:rPr>
        <w:t xml:space="preserve"> </w:t>
      </w:r>
      <w:proofErr w:type="spellStart"/>
      <w:r w:rsidR="00AF4268">
        <w:rPr>
          <w:lang w:val="en-US"/>
        </w:rPr>
        <w:t>d</w:t>
      </w:r>
      <w:r w:rsidR="00380618" w:rsidRPr="00DF1B13">
        <w:rPr>
          <w:lang w:val="en-US"/>
        </w:rPr>
        <w:t>oi</w:t>
      </w:r>
      <w:proofErr w:type="spellEnd"/>
    </w:p>
    <w:p w14:paraId="6C892D31" w14:textId="47249A30" w:rsidR="00380618" w:rsidRPr="00DF1B13" w:rsidRDefault="001D4C94" w:rsidP="00301339">
      <w:pPr>
        <w:shd w:val="clear" w:color="auto" w:fill="FFFFFF"/>
        <w:spacing w:line="240" w:lineRule="auto"/>
        <w:ind w:left="720"/>
        <w:jc w:val="left"/>
        <w:rPr>
          <w:color w:val="auto"/>
          <w:lang w:val="en"/>
        </w:rPr>
      </w:pPr>
      <w:hyperlink r:id="rId8" w:tgtFrame="_blank" w:history="1">
        <w:r w:rsidR="00380618" w:rsidRPr="00DF1B13">
          <w:rPr>
            <w:color w:val="2F4A8B"/>
            <w:u w:val="single"/>
            <w:lang w:val="en"/>
          </w:rPr>
          <w:t>10.1037/cou0000063</w:t>
        </w:r>
      </w:hyperlink>
    </w:p>
    <w:p w14:paraId="771031A3" w14:textId="703E79CA" w:rsidR="006136D9" w:rsidRPr="00DF1B13" w:rsidRDefault="00594945" w:rsidP="00301339">
      <w:pPr>
        <w:spacing w:after="0" w:line="240" w:lineRule="auto"/>
        <w:ind w:left="720" w:hanging="720"/>
        <w:rPr>
          <w:lang w:val="en-US"/>
        </w:rPr>
      </w:pPr>
      <w:r w:rsidRPr="00DF1B13">
        <w:rPr>
          <w:lang w:val="en-US"/>
        </w:rPr>
        <w:t>Donald, M., Dower, J. Correa</w:t>
      </w:r>
      <w:r w:rsidR="007155CC">
        <w:rPr>
          <w:lang w:val="en-US"/>
        </w:rPr>
        <w:t>-Velez, I.</w:t>
      </w:r>
      <w:r w:rsidRPr="00DF1B13">
        <w:rPr>
          <w:lang w:val="en-US"/>
        </w:rPr>
        <w:t xml:space="preserve"> &amp; Jones, M. (2006). Risk and protective factors for medically serious suicide attempts: A comparison of hospital based with population-based samples of young adults.</w:t>
      </w:r>
      <w:r w:rsidRPr="00DF1B13">
        <w:rPr>
          <w:i/>
          <w:lang w:val="en-US"/>
        </w:rPr>
        <w:t xml:space="preserve"> Australian and New Zealand Journal of Psychiatry</w:t>
      </w:r>
      <w:r w:rsidRPr="00DF1B13">
        <w:rPr>
          <w:lang w:val="en-US"/>
        </w:rPr>
        <w:t xml:space="preserve">, </w:t>
      </w:r>
      <w:r w:rsidRPr="00DF1B13">
        <w:rPr>
          <w:i/>
          <w:lang w:val="en-US"/>
        </w:rPr>
        <w:t>40</w:t>
      </w:r>
      <w:r w:rsidR="00C07690">
        <w:rPr>
          <w:lang w:val="en-US"/>
        </w:rPr>
        <w:t>, 87-96. doi:</w:t>
      </w:r>
      <w:r w:rsidRPr="00DF1B13">
        <w:rPr>
          <w:lang w:val="en-US"/>
        </w:rPr>
        <w:t>10.1080/j.1440-1614.2006.01747.x</w:t>
      </w:r>
    </w:p>
    <w:p w14:paraId="01AD9051" w14:textId="6A1A253D" w:rsidR="006136D9" w:rsidRPr="00DF1B13" w:rsidRDefault="00594945" w:rsidP="00301339">
      <w:pPr>
        <w:spacing w:after="0" w:line="240" w:lineRule="auto"/>
        <w:ind w:left="720" w:hanging="720"/>
        <w:rPr>
          <w:lang w:val="en-US"/>
        </w:rPr>
      </w:pPr>
      <w:r w:rsidRPr="00DF1B13">
        <w:rPr>
          <w:lang w:val="en-US"/>
        </w:rPr>
        <w:t>Enright, R.D., (1996). Counseling within the forgiveness triad: On forgiving, receiving, for</w:t>
      </w:r>
      <w:r w:rsidR="00C07690">
        <w:rPr>
          <w:lang w:val="en-US"/>
        </w:rPr>
        <w:t xml:space="preserve">giveness, and self-forgiveness. </w:t>
      </w:r>
      <w:r w:rsidRPr="00DF1B13">
        <w:rPr>
          <w:i/>
          <w:lang w:val="en-US"/>
        </w:rPr>
        <w:t>Counseling and Values</w:t>
      </w:r>
      <w:r w:rsidRPr="00DF1B13">
        <w:rPr>
          <w:lang w:val="en-US"/>
        </w:rPr>
        <w:t xml:space="preserve">, </w:t>
      </w:r>
      <w:r w:rsidRPr="00DF1B13">
        <w:rPr>
          <w:i/>
          <w:lang w:val="en-US"/>
        </w:rPr>
        <w:t>40</w:t>
      </w:r>
      <w:r w:rsidRPr="00DF1B13">
        <w:rPr>
          <w:lang w:val="en-US"/>
        </w:rPr>
        <w:t>(2), 107-126. doi:10.1002/j.2161-007x.1996.tb00844.x</w:t>
      </w:r>
    </w:p>
    <w:p w14:paraId="0683E9A0" w14:textId="68728DA1" w:rsidR="006136D9" w:rsidRPr="00DF1B13" w:rsidRDefault="00594945" w:rsidP="00301339">
      <w:pPr>
        <w:spacing w:after="0" w:line="240" w:lineRule="auto"/>
        <w:ind w:left="720" w:hanging="720"/>
        <w:rPr>
          <w:lang w:val="en-US"/>
        </w:rPr>
      </w:pPr>
      <w:r w:rsidRPr="00DF1B13">
        <w:rPr>
          <w:lang w:val="en-US"/>
        </w:rPr>
        <w:t>Fischer, P. C. (2006). The link between posttraumatic growth and forgiveness: An</w:t>
      </w:r>
      <w:r w:rsidR="00C07690">
        <w:rPr>
          <w:lang w:val="en-US"/>
        </w:rPr>
        <w:t xml:space="preserve"> intuitive truth. </w:t>
      </w:r>
      <w:proofErr w:type="spellStart"/>
      <w:r w:rsidR="00C07690">
        <w:rPr>
          <w:lang w:val="en-US"/>
        </w:rPr>
        <w:t>E</w:t>
      </w:r>
      <w:r w:rsidRPr="00DF1B13">
        <w:rPr>
          <w:lang w:val="en-US"/>
        </w:rPr>
        <w:t>n</w:t>
      </w:r>
      <w:proofErr w:type="spellEnd"/>
      <w:r w:rsidRPr="00DF1B13">
        <w:rPr>
          <w:lang w:val="en-US"/>
        </w:rPr>
        <w:t xml:space="preserve"> L. G. Calhoun &amp; R. G. </w:t>
      </w:r>
      <w:proofErr w:type="spellStart"/>
      <w:r w:rsidRPr="00DF1B13">
        <w:rPr>
          <w:lang w:val="en-US"/>
        </w:rPr>
        <w:t>Tedeschi</w:t>
      </w:r>
      <w:proofErr w:type="spellEnd"/>
      <w:r w:rsidRPr="00DF1B13">
        <w:rPr>
          <w:lang w:val="en-US"/>
        </w:rPr>
        <w:t xml:space="preserve"> (Eds.), </w:t>
      </w:r>
      <w:r w:rsidRPr="00DF1B13">
        <w:rPr>
          <w:i/>
          <w:lang w:val="en-US"/>
        </w:rPr>
        <w:t>Handbook of posttraumatic growth: Research and practice</w:t>
      </w:r>
      <w:r w:rsidRPr="00DF1B13">
        <w:rPr>
          <w:lang w:val="en-US"/>
        </w:rPr>
        <w:t>. Mahwah, NJ: Erlbaum</w:t>
      </w:r>
    </w:p>
    <w:p w14:paraId="556EC48C" w14:textId="4EF5E95E" w:rsidR="00CA7641" w:rsidRDefault="00C07690" w:rsidP="00301339">
      <w:pPr>
        <w:spacing w:after="0" w:line="240" w:lineRule="auto"/>
        <w:ind w:left="720" w:hanging="720"/>
        <w:rPr>
          <w:lang w:val="en-US"/>
        </w:rPr>
      </w:pPr>
      <w:r>
        <w:rPr>
          <w:lang w:val="en-US"/>
        </w:rPr>
        <w:t>Frazier, P.</w:t>
      </w:r>
      <w:r w:rsidR="00CA7641" w:rsidRPr="00DF1B13">
        <w:rPr>
          <w:lang w:val="en-US"/>
        </w:rPr>
        <w:t xml:space="preserve"> &amp; </w:t>
      </w:r>
      <w:proofErr w:type="spellStart"/>
      <w:r w:rsidR="00CA7641" w:rsidRPr="00DF1B13">
        <w:rPr>
          <w:lang w:val="en-US"/>
        </w:rPr>
        <w:t>Kaler</w:t>
      </w:r>
      <w:proofErr w:type="spellEnd"/>
      <w:r w:rsidR="00CA7641" w:rsidRPr="00DF1B13">
        <w:rPr>
          <w:lang w:val="en-US"/>
        </w:rPr>
        <w:t xml:space="preserve">, M. (2006). Assessing the validity of self-reported stress-related growth. </w:t>
      </w:r>
      <w:r w:rsidR="00CA7641" w:rsidRPr="00DF1B13">
        <w:rPr>
          <w:i/>
          <w:iCs/>
          <w:lang w:val="en-US"/>
        </w:rPr>
        <w:t>Journal of Consulting and Clinical Psychology</w:t>
      </w:r>
      <w:r w:rsidR="00CA7641" w:rsidRPr="00DF1B13">
        <w:rPr>
          <w:lang w:val="en-US"/>
        </w:rPr>
        <w:t xml:space="preserve">, </w:t>
      </w:r>
      <w:r w:rsidR="00CA7641" w:rsidRPr="00DF1B13">
        <w:rPr>
          <w:i/>
          <w:iCs/>
          <w:lang w:val="en-US"/>
        </w:rPr>
        <w:t>74</w:t>
      </w:r>
      <w:r w:rsidR="00CA7641" w:rsidRPr="00DF1B13">
        <w:rPr>
          <w:lang w:val="en-US"/>
        </w:rPr>
        <w:t>(5), 859-869.</w:t>
      </w:r>
      <w:r>
        <w:rPr>
          <w:lang w:val="en-US"/>
        </w:rPr>
        <w:t xml:space="preserve"> </w:t>
      </w:r>
      <w:r w:rsidR="00CA7641" w:rsidRPr="00DF1B13">
        <w:rPr>
          <w:lang w:val="en-US"/>
        </w:rPr>
        <w:t>doi:10.1037/0022-006X.74.5.859</w:t>
      </w:r>
    </w:p>
    <w:p w14:paraId="4B069AFB" w14:textId="6A2B9E95" w:rsidR="00050095" w:rsidRPr="00050095" w:rsidRDefault="00050095" w:rsidP="00050095">
      <w:pPr>
        <w:spacing w:after="0" w:line="240" w:lineRule="auto"/>
        <w:ind w:left="720" w:hanging="720"/>
        <w:rPr>
          <w:lang w:val="es-MX"/>
        </w:rPr>
      </w:pPr>
      <w:proofErr w:type="spellStart"/>
      <w:r w:rsidRPr="00E87CF3">
        <w:rPr>
          <w:lang w:val="en-US"/>
        </w:rPr>
        <w:t>García</w:t>
      </w:r>
      <w:proofErr w:type="spellEnd"/>
      <w:r w:rsidRPr="00E87CF3">
        <w:rPr>
          <w:lang w:val="en-US"/>
        </w:rPr>
        <w:t xml:space="preserve">, F., Cova, F. &amp; </w:t>
      </w:r>
      <w:proofErr w:type="spellStart"/>
      <w:r w:rsidRPr="00E87CF3">
        <w:rPr>
          <w:lang w:val="en-US"/>
        </w:rPr>
        <w:t>Melipillán</w:t>
      </w:r>
      <w:proofErr w:type="spellEnd"/>
      <w:r w:rsidRPr="00E87CF3">
        <w:rPr>
          <w:lang w:val="en-US"/>
        </w:rPr>
        <w:t xml:space="preserve">, R. (2013). </w:t>
      </w:r>
      <w:r w:rsidRPr="00050095">
        <w:t xml:space="preserve">Propiedades psicométricas del inventario de crecimiento postraumático en población chilena afectada por un desastre natural. </w:t>
      </w:r>
      <w:r w:rsidRPr="00050095">
        <w:rPr>
          <w:i/>
        </w:rPr>
        <w:t>Revista Mexicana de Psicología</w:t>
      </w:r>
      <w:r>
        <w:t xml:space="preserve">, </w:t>
      </w:r>
      <w:r w:rsidRPr="00050095">
        <w:rPr>
          <w:i/>
        </w:rPr>
        <w:t>30</w:t>
      </w:r>
      <w:r>
        <w:t>(</w:t>
      </w:r>
      <w:r w:rsidRPr="00050095">
        <w:t>2</w:t>
      </w:r>
      <w:r>
        <w:t>)</w:t>
      </w:r>
      <w:r w:rsidRPr="00050095">
        <w:t>, 143-151.</w:t>
      </w:r>
    </w:p>
    <w:p w14:paraId="14576BD0" w14:textId="5398045E" w:rsidR="001C5DCF" w:rsidRPr="00F813EB" w:rsidRDefault="001C5DCF" w:rsidP="00301339">
      <w:pPr>
        <w:spacing w:after="0" w:line="240" w:lineRule="auto"/>
        <w:ind w:left="720" w:hanging="720"/>
        <w:rPr>
          <w:lang w:val="es-MX"/>
        </w:rPr>
      </w:pPr>
      <w:r w:rsidRPr="00050095">
        <w:rPr>
          <w:lang w:val="es-MX"/>
        </w:rPr>
        <w:t xml:space="preserve">García, F. &amp; </w:t>
      </w:r>
      <w:proofErr w:type="spellStart"/>
      <w:r w:rsidRPr="00050095">
        <w:rPr>
          <w:lang w:val="es-MX"/>
        </w:rPr>
        <w:t>Ilabaca</w:t>
      </w:r>
      <w:proofErr w:type="spellEnd"/>
      <w:r w:rsidRPr="00050095">
        <w:rPr>
          <w:lang w:val="es-MX"/>
        </w:rPr>
        <w:t xml:space="preserve">, D. (2013). </w:t>
      </w:r>
      <w:r w:rsidRPr="00DF1B13">
        <w:t xml:space="preserve">Ruptura de pareja, afrontamiento y bienestar psicológico en adultos jóvenes.  </w:t>
      </w:r>
      <w:proofErr w:type="spellStart"/>
      <w:r w:rsidRPr="00F813EB">
        <w:rPr>
          <w:i/>
          <w:lang w:val="es-MX"/>
        </w:rPr>
        <w:t>Ajayu</w:t>
      </w:r>
      <w:proofErr w:type="spellEnd"/>
      <w:r w:rsidRPr="00F813EB">
        <w:rPr>
          <w:lang w:val="es-MX"/>
        </w:rPr>
        <w:t xml:space="preserve">, </w:t>
      </w:r>
      <w:r w:rsidRPr="00F813EB">
        <w:rPr>
          <w:i/>
          <w:lang w:val="es-MX"/>
        </w:rPr>
        <w:t>11</w:t>
      </w:r>
      <w:r w:rsidRPr="00F813EB">
        <w:rPr>
          <w:lang w:val="es-MX"/>
        </w:rPr>
        <w:t xml:space="preserve">(2), 157-172. </w:t>
      </w:r>
    </w:p>
    <w:p w14:paraId="4D6311C9" w14:textId="2C5C5577" w:rsidR="006136D9" w:rsidRDefault="00594945" w:rsidP="00301339">
      <w:pPr>
        <w:spacing w:after="0" w:line="240" w:lineRule="auto"/>
        <w:ind w:left="720" w:hanging="720"/>
        <w:rPr>
          <w:color w:val="auto"/>
          <w:lang w:val="en-US"/>
        </w:rPr>
      </w:pPr>
      <w:r w:rsidRPr="00F813EB">
        <w:rPr>
          <w:color w:val="auto"/>
          <w:lang w:val="es-MX"/>
        </w:rPr>
        <w:t>García, F.</w:t>
      </w:r>
      <w:r w:rsidR="00C07690" w:rsidRPr="00F813EB">
        <w:rPr>
          <w:color w:val="auto"/>
          <w:lang w:val="es-MX"/>
        </w:rPr>
        <w:t xml:space="preserve">, Villagrán, L., </w:t>
      </w:r>
      <w:proofErr w:type="spellStart"/>
      <w:r w:rsidR="00C07690" w:rsidRPr="00F813EB">
        <w:rPr>
          <w:color w:val="auto"/>
          <w:lang w:val="es-MX"/>
        </w:rPr>
        <w:t>Wlodarczyk</w:t>
      </w:r>
      <w:proofErr w:type="spellEnd"/>
      <w:r w:rsidR="00C07690" w:rsidRPr="00F813EB">
        <w:rPr>
          <w:color w:val="auto"/>
          <w:lang w:val="es-MX"/>
        </w:rPr>
        <w:t>, A.</w:t>
      </w:r>
      <w:r w:rsidRPr="00F813EB">
        <w:rPr>
          <w:color w:val="auto"/>
          <w:lang w:val="es-MX"/>
        </w:rPr>
        <w:t xml:space="preserve"> &amp; </w:t>
      </w:r>
      <w:proofErr w:type="spellStart"/>
      <w:r w:rsidRPr="00F813EB">
        <w:rPr>
          <w:color w:val="auto"/>
          <w:lang w:val="es-MX"/>
        </w:rPr>
        <w:t>Cova</w:t>
      </w:r>
      <w:proofErr w:type="spellEnd"/>
      <w:r w:rsidRPr="00F813EB">
        <w:rPr>
          <w:color w:val="auto"/>
          <w:lang w:val="es-MX"/>
        </w:rPr>
        <w:t xml:space="preserve">, F. (2015). </w:t>
      </w:r>
      <w:r w:rsidRPr="00DF1B13">
        <w:rPr>
          <w:color w:val="auto"/>
        </w:rPr>
        <w:t xml:space="preserve">Perspectivas acerca del crecimiento postraumático. En M. Bilbao, D. Páez &amp; J. C. </w:t>
      </w:r>
      <w:proofErr w:type="spellStart"/>
      <w:r w:rsidRPr="00DF1B13">
        <w:rPr>
          <w:color w:val="auto"/>
        </w:rPr>
        <w:t>Oyanedel</w:t>
      </w:r>
      <w:proofErr w:type="spellEnd"/>
      <w:r w:rsidRPr="00DF1B13">
        <w:rPr>
          <w:color w:val="auto"/>
        </w:rPr>
        <w:t xml:space="preserve"> (Eds.), </w:t>
      </w:r>
      <w:r w:rsidRPr="00DF1B13">
        <w:rPr>
          <w:i/>
          <w:color w:val="auto"/>
        </w:rPr>
        <w:t>La felicidad de los chilenos</w:t>
      </w:r>
      <w:r w:rsidRPr="00DF1B13">
        <w:rPr>
          <w:color w:val="auto"/>
        </w:rPr>
        <w:t xml:space="preserve">. </w:t>
      </w:r>
      <w:r w:rsidRPr="001C5DCF">
        <w:rPr>
          <w:color w:val="auto"/>
          <w:lang w:val="en-US"/>
        </w:rPr>
        <w:t>Santiago de Chile: RIL.</w:t>
      </w:r>
    </w:p>
    <w:p w14:paraId="4BD8FD30" w14:textId="6CFE26EA" w:rsidR="001C5DCF" w:rsidRPr="001C5DCF" w:rsidRDefault="001C5DCF" w:rsidP="00301339">
      <w:pPr>
        <w:spacing w:after="0" w:line="240" w:lineRule="auto"/>
        <w:ind w:left="720" w:hanging="720"/>
        <w:rPr>
          <w:color w:val="auto"/>
          <w:lang w:val="en-US"/>
        </w:rPr>
      </w:pPr>
      <w:proofErr w:type="spellStart"/>
      <w:r>
        <w:rPr>
          <w:lang w:val="en-US"/>
        </w:rPr>
        <w:t>García</w:t>
      </w:r>
      <w:proofErr w:type="spellEnd"/>
      <w:r>
        <w:rPr>
          <w:lang w:val="en-US"/>
        </w:rPr>
        <w:t>, F. E.</w:t>
      </w:r>
      <w:r w:rsidRPr="00DF1B13">
        <w:rPr>
          <w:lang w:val="en-US"/>
        </w:rPr>
        <w:t xml:space="preserve"> &amp; </w:t>
      </w:r>
      <w:proofErr w:type="spellStart"/>
      <w:r w:rsidRPr="00DF1B13">
        <w:rPr>
          <w:lang w:val="en-US"/>
        </w:rPr>
        <w:t>Wlodarczyk</w:t>
      </w:r>
      <w:proofErr w:type="spellEnd"/>
      <w:r w:rsidRPr="00DF1B13">
        <w:rPr>
          <w:lang w:val="en-US"/>
        </w:rPr>
        <w:t xml:space="preserve">, A. (2015). Psychometric properties of the Posttraumatic </w:t>
      </w:r>
      <w:r w:rsidRPr="00DF1B13">
        <w:rPr>
          <w:color w:val="auto"/>
          <w:lang w:val="en-US"/>
        </w:rPr>
        <w:t xml:space="preserve">Growth Inventory–Short form among Chilean adults. </w:t>
      </w:r>
      <w:r w:rsidRPr="00DF1B13">
        <w:rPr>
          <w:i/>
          <w:color w:val="auto"/>
          <w:lang w:val="en-US"/>
        </w:rPr>
        <w:t>Journal of Loss and Trauma, 21</w:t>
      </w:r>
      <w:r w:rsidRPr="00DF1B13">
        <w:rPr>
          <w:color w:val="auto"/>
          <w:lang w:val="en-US"/>
        </w:rPr>
        <w:t>(4), 303–314. doi:10.1080/15325024.2015.1108788</w:t>
      </w:r>
    </w:p>
    <w:p w14:paraId="6DD892A5" w14:textId="6655443E" w:rsidR="006136D9" w:rsidRPr="00E87CF3" w:rsidRDefault="00594945" w:rsidP="00301339">
      <w:pPr>
        <w:spacing w:after="0" w:line="240" w:lineRule="auto"/>
        <w:ind w:left="720" w:hanging="720"/>
        <w:rPr>
          <w:lang w:val="es-MX"/>
        </w:rPr>
      </w:pPr>
      <w:r w:rsidRPr="00DF1B13">
        <w:rPr>
          <w:lang w:val="en-US"/>
        </w:rPr>
        <w:t xml:space="preserve">Green, M. (2010). </w:t>
      </w:r>
      <w:r w:rsidRPr="00DF1B13">
        <w:rPr>
          <w:i/>
          <w:lang w:val="en-US"/>
        </w:rPr>
        <w:t>The role of forgiveness and experience avoidance in the relationship between posttraumatic growth and distress</w:t>
      </w:r>
      <w:r w:rsidRPr="00DF1B13">
        <w:rPr>
          <w:lang w:val="en-US"/>
        </w:rPr>
        <w:t xml:space="preserve">. </w:t>
      </w:r>
      <w:r w:rsidRPr="00E87CF3">
        <w:rPr>
          <w:lang w:val="es-MX"/>
        </w:rPr>
        <w:t xml:space="preserve">(Tesis de doctorado). Saint Louis </w:t>
      </w:r>
      <w:proofErr w:type="spellStart"/>
      <w:r w:rsidRPr="00E87CF3">
        <w:rPr>
          <w:lang w:val="es-MX"/>
        </w:rPr>
        <w:t>University</w:t>
      </w:r>
      <w:proofErr w:type="spellEnd"/>
      <w:r w:rsidRPr="00E87CF3">
        <w:rPr>
          <w:lang w:val="es-MX"/>
        </w:rPr>
        <w:t>, Saint Louis.</w:t>
      </w:r>
    </w:p>
    <w:p w14:paraId="7027FD13" w14:textId="312E3FB4" w:rsidR="00301339" w:rsidRDefault="00301339" w:rsidP="00301339">
      <w:pPr>
        <w:spacing w:after="0" w:line="240" w:lineRule="auto"/>
        <w:ind w:left="720" w:hanging="720"/>
        <w:rPr>
          <w:lang w:val="es-MX"/>
        </w:rPr>
      </w:pPr>
      <w:r w:rsidRPr="00050095">
        <w:rPr>
          <w:lang w:val="es-MX"/>
        </w:rPr>
        <w:lastRenderedPageBreak/>
        <w:t xml:space="preserve">Guzmán-González, M. </w:t>
      </w:r>
      <w:r w:rsidR="00DB4F43">
        <w:rPr>
          <w:lang w:val="es-MX"/>
        </w:rPr>
        <w:t xml:space="preserve">(2017). </w:t>
      </w:r>
      <w:r w:rsidR="00050095" w:rsidRPr="00050095">
        <w:rPr>
          <w:lang w:val="es-MX"/>
        </w:rPr>
        <w:t xml:space="preserve">Propiedades psicométricas de la </w:t>
      </w:r>
      <w:r w:rsidR="00050095">
        <w:rPr>
          <w:lang w:val="es-MX"/>
        </w:rPr>
        <w:t xml:space="preserve">Escala de la Tendencia a Perdonar en población chilena. Manuscrito </w:t>
      </w:r>
      <w:r w:rsidR="00DB4F43">
        <w:rPr>
          <w:lang w:val="es-MX"/>
        </w:rPr>
        <w:t>no publicado.</w:t>
      </w:r>
    </w:p>
    <w:p w14:paraId="564E9CAE" w14:textId="69A4867D" w:rsidR="00DB4F43" w:rsidRPr="00E87CF3" w:rsidRDefault="00DB4F43" w:rsidP="00301339">
      <w:pPr>
        <w:spacing w:after="0" w:line="240" w:lineRule="auto"/>
        <w:ind w:left="720" w:hanging="720"/>
        <w:rPr>
          <w:lang w:val="en-US"/>
        </w:rPr>
      </w:pPr>
      <w:r w:rsidRPr="00E87CF3">
        <w:rPr>
          <w:lang w:val="es-MX"/>
        </w:rPr>
        <w:t xml:space="preserve">Guzmán-González, M., Alfaro, K., </w:t>
      </w:r>
      <w:proofErr w:type="spellStart"/>
      <w:r w:rsidRPr="00E87CF3">
        <w:rPr>
          <w:lang w:val="es-MX"/>
        </w:rPr>
        <w:t>Phunhon</w:t>
      </w:r>
      <w:proofErr w:type="spellEnd"/>
      <w:r w:rsidRPr="00E87CF3">
        <w:rPr>
          <w:lang w:val="es-MX"/>
        </w:rPr>
        <w:t xml:space="preserve">, K., Toro, K., Calderón, C. (2019). </w:t>
      </w:r>
      <w:r w:rsidRPr="00DB4F43">
        <w:rPr>
          <w:lang w:val="es-MX"/>
        </w:rPr>
        <w:t xml:space="preserve">Análisis de las propiedades psicométricas de la </w:t>
      </w:r>
      <w:proofErr w:type="spellStart"/>
      <w:r w:rsidRPr="00DB4F43">
        <w:rPr>
          <w:lang w:val="es-MX"/>
        </w:rPr>
        <w:t>Heartland</w:t>
      </w:r>
      <w:proofErr w:type="spellEnd"/>
      <w:r w:rsidRPr="00DB4F43">
        <w:rPr>
          <w:lang w:val="es-MX"/>
        </w:rPr>
        <w:t xml:space="preserve"> </w:t>
      </w:r>
      <w:proofErr w:type="spellStart"/>
      <w:r w:rsidRPr="00DB4F43">
        <w:rPr>
          <w:lang w:val="es-MX"/>
        </w:rPr>
        <w:t>Forgiveness</w:t>
      </w:r>
      <w:proofErr w:type="spellEnd"/>
      <w:r w:rsidRPr="00DB4F43">
        <w:rPr>
          <w:lang w:val="es-MX"/>
        </w:rPr>
        <w:t xml:space="preserve"> </w:t>
      </w:r>
      <w:proofErr w:type="spellStart"/>
      <w:r w:rsidRPr="00DB4F43">
        <w:rPr>
          <w:lang w:val="es-MX"/>
        </w:rPr>
        <w:t>Scale</w:t>
      </w:r>
      <w:proofErr w:type="spellEnd"/>
      <w:r>
        <w:rPr>
          <w:lang w:val="es-MX"/>
        </w:rPr>
        <w:t xml:space="preserve"> en contexto chileno</w:t>
      </w:r>
      <w:r w:rsidRPr="00DB4F43">
        <w:rPr>
          <w:lang w:val="es-MX"/>
        </w:rPr>
        <w:t xml:space="preserve"> para la evaluaci</w:t>
      </w:r>
      <w:r>
        <w:rPr>
          <w:lang w:val="es-MX"/>
        </w:rPr>
        <w:t xml:space="preserve">ón del perdón </w:t>
      </w:r>
      <w:proofErr w:type="spellStart"/>
      <w:r>
        <w:rPr>
          <w:lang w:val="es-MX"/>
        </w:rPr>
        <w:t>disposicional</w:t>
      </w:r>
      <w:proofErr w:type="spellEnd"/>
      <w:r>
        <w:rPr>
          <w:lang w:val="es-MX"/>
        </w:rPr>
        <w:t xml:space="preserve">. </w:t>
      </w:r>
      <w:proofErr w:type="spellStart"/>
      <w:r w:rsidRPr="00E87CF3">
        <w:rPr>
          <w:lang w:val="en-US"/>
        </w:rPr>
        <w:t>Manuscrito</w:t>
      </w:r>
      <w:proofErr w:type="spellEnd"/>
      <w:r w:rsidRPr="00E87CF3">
        <w:rPr>
          <w:lang w:val="en-US"/>
        </w:rPr>
        <w:t xml:space="preserve"> </w:t>
      </w:r>
      <w:proofErr w:type="spellStart"/>
      <w:r w:rsidRPr="00E87CF3">
        <w:rPr>
          <w:lang w:val="en-US"/>
        </w:rPr>
        <w:t>en</w:t>
      </w:r>
      <w:proofErr w:type="spellEnd"/>
      <w:r w:rsidRPr="00E87CF3">
        <w:rPr>
          <w:lang w:val="en-US"/>
        </w:rPr>
        <w:t xml:space="preserve"> </w:t>
      </w:r>
      <w:proofErr w:type="spellStart"/>
      <w:r w:rsidRPr="00E87CF3">
        <w:rPr>
          <w:lang w:val="en-US"/>
        </w:rPr>
        <w:t>preparación</w:t>
      </w:r>
      <w:proofErr w:type="spellEnd"/>
      <w:r w:rsidRPr="00E87CF3">
        <w:rPr>
          <w:lang w:val="en-US"/>
        </w:rPr>
        <w:t>.</w:t>
      </w:r>
    </w:p>
    <w:p w14:paraId="22099342" w14:textId="688A4E5B" w:rsidR="006136D9" w:rsidRPr="00DF1B13" w:rsidRDefault="00C07690" w:rsidP="00301339">
      <w:pPr>
        <w:spacing w:after="0" w:line="240" w:lineRule="auto"/>
        <w:ind w:left="720" w:hanging="720"/>
        <w:rPr>
          <w:lang w:val="en-US"/>
        </w:rPr>
      </w:pPr>
      <w:proofErr w:type="spellStart"/>
      <w:r>
        <w:rPr>
          <w:lang w:val="en-US"/>
        </w:rPr>
        <w:t>Hafnidar</w:t>
      </w:r>
      <w:proofErr w:type="spellEnd"/>
      <w:r>
        <w:rPr>
          <w:lang w:val="en-US"/>
        </w:rPr>
        <w:t>, H., Chang, L.</w:t>
      </w:r>
      <w:r w:rsidR="00974646" w:rsidRPr="00DF1B13">
        <w:rPr>
          <w:lang w:val="en-US"/>
        </w:rPr>
        <w:t xml:space="preserve"> &amp; Li</w:t>
      </w:r>
      <w:r>
        <w:rPr>
          <w:lang w:val="en-US"/>
        </w:rPr>
        <w:t>n, H. (2013). Forgiveness as a mediator for the relationship between spirituality and posttraumatic growth in Aceh conflict v</w:t>
      </w:r>
      <w:r w:rsidR="00974646" w:rsidRPr="00DF1B13">
        <w:rPr>
          <w:lang w:val="en-US"/>
        </w:rPr>
        <w:t xml:space="preserve">ictims, Indonesia. </w:t>
      </w:r>
      <w:r w:rsidR="00974646" w:rsidRPr="00C07690">
        <w:rPr>
          <w:i/>
          <w:lang w:val="en-US"/>
        </w:rPr>
        <w:t xml:space="preserve">International Journal of Social Science and </w:t>
      </w:r>
      <w:r w:rsidR="00974646" w:rsidRPr="00AF4268">
        <w:rPr>
          <w:i/>
          <w:color w:val="auto"/>
          <w:lang w:val="en-US"/>
        </w:rPr>
        <w:t>Humanity</w:t>
      </w:r>
      <w:r w:rsidRPr="00AF4268">
        <w:rPr>
          <w:color w:val="auto"/>
          <w:lang w:val="en-US"/>
        </w:rPr>
        <w:t>,</w:t>
      </w:r>
      <w:r w:rsidR="00AF4268">
        <w:rPr>
          <w:color w:val="auto"/>
          <w:lang w:val="en-US"/>
        </w:rPr>
        <w:t xml:space="preserve"> </w:t>
      </w:r>
      <w:r w:rsidR="00AF4268" w:rsidRPr="00AF4268">
        <w:rPr>
          <w:i/>
          <w:color w:val="auto"/>
          <w:lang w:val="en-US"/>
        </w:rPr>
        <w:t>2</w:t>
      </w:r>
      <w:r w:rsidR="00AF4268">
        <w:rPr>
          <w:color w:val="auto"/>
          <w:lang w:val="en-US"/>
        </w:rPr>
        <w:t xml:space="preserve">, </w:t>
      </w:r>
      <w:r w:rsidR="00974646" w:rsidRPr="00DF1B13">
        <w:rPr>
          <w:lang w:val="en-US"/>
        </w:rPr>
        <w:t>237–241. doi:10.7763/ijssh.2012.v2.102</w:t>
      </w:r>
    </w:p>
    <w:p w14:paraId="44CC4129" w14:textId="77777777" w:rsidR="00EB6EBF" w:rsidRPr="00DF1B13" w:rsidRDefault="005716CE" w:rsidP="00301339">
      <w:pPr>
        <w:spacing w:after="0" w:line="240" w:lineRule="auto"/>
        <w:ind w:left="720" w:hanging="720"/>
        <w:rPr>
          <w:lang w:val="en-US"/>
        </w:rPr>
      </w:pPr>
      <w:r w:rsidRPr="00DF1B13">
        <w:rPr>
          <w:lang w:val="en-US"/>
        </w:rPr>
        <w:t>Hall, J. H.</w:t>
      </w:r>
      <w:r w:rsidR="007D1EEC" w:rsidRPr="00DF1B13">
        <w:rPr>
          <w:lang w:val="en-US"/>
        </w:rPr>
        <w:t xml:space="preserve"> &amp; </w:t>
      </w:r>
      <w:proofErr w:type="spellStart"/>
      <w:r w:rsidR="007D1EEC" w:rsidRPr="00DF1B13">
        <w:rPr>
          <w:lang w:val="en-US"/>
        </w:rPr>
        <w:t>Fincham</w:t>
      </w:r>
      <w:proofErr w:type="spellEnd"/>
      <w:r w:rsidR="007D1EEC" w:rsidRPr="00DF1B13">
        <w:rPr>
          <w:lang w:val="en-US"/>
        </w:rPr>
        <w:t xml:space="preserve">, F. D. (2005). Self-forgiveness: The stepchild of forgiveness research. </w:t>
      </w:r>
      <w:r w:rsidR="007D1EEC" w:rsidRPr="00DF1B13">
        <w:rPr>
          <w:i/>
          <w:iCs/>
          <w:lang w:val="en-US"/>
        </w:rPr>
        <w:t>Journal of Social and Clinical Psychology, 24,</w:t>
      </w:r>
      <w:r w:rsidR="007D1EEC" w:rsidRPr="00DF1B13">
        <w:rPr>
          <w:lang w:val="en-US"/>
        </w:rPr>
        <w:t xml:space="preserve"> 621–637. doi:10.1521/jscp.2005.24.5.621</w:t>
      </w:r>
    </w:p>
    <w:p w14:paraId="1DE70861" w14:textId="2FFB5BBE" w:rsidR="00EB6EBF" w:rsidRPr="00DF1B13" w:rsidRDefault="00EB6EBF" w:rsidP="00301339">
      <w:pPr>
        <w:spacing w:after="0" w:line="240" w:lineRule="auto"/>
        <w:ind w:left="720" w:hanging="720"/>
        <w:rPr>
          <w:lang w:val="en-US"/>
        </w:rPr>
      </w:pPr>
      <w:proofErr w:type="spellStart"/>
      <w:r w:rsidRPr="00DF1B13">
        <w:rPr>
          <w:lang w:val="en-US"/>
        </w:rPr>
        <w:t>H</w:t>
      </w:r>
      <w:r w:rsidR="00C07690">
        <w:rPr>
          <w:lang w:val="en-US"/>
        </w:rPr>
        <w:t>elgeson</w:t>
      </w:r>
      <w:proofErr w:type="spellEnd"/>
      <w:r w:rsidR="00C07690">
        <w:rPr>
          <w:lang w:val="en-US"/>
        </w:rPr>
        <w:t xml:space="preserve">, V. S., Reynolds, K. A. </w:t>
      </w:r>
      <w:r w:rsidRPr="00DF1B13">
        <w:rPr>
          <w:lang w:val="en-US"/>
        </w:rPr>
        <w:t xml:space="preserve"> &amp; </w:t>
      </w:r>
      <w:proofErr w:type="spellStart"/>
      <w:r w:rsidRPr="00DF1B13">
        <w:rPr>
          <w:lang w:val="en-US"/>
        </w:rPr>
        <w:t>Tomich</w:t>
      </w:r>
      <w:proofErr w:type="spellEnd"/>
      <w:r w:rsidRPr="00DF1B13">
        <w:rPr>
          <w:lang w:val="en-US"/>
        </w:rPr>
        <w:t>, P. L. (2006). A meta-analytic review of benefit</w:t>
      </w:r>
    </w:p>
    <w:p w14:paraId="1CDBAB37" w14:textId="77777777" w:rsidR="00AF4268" w:rsidRDefault="00EB6EBF" w:rsidP="00AF4268">
      <w:pPr>
        <w:spacing w:after="0" w:line="240" w:lineRule="auto"/>
        <w:ind w:left="720" w:hanging="720"/>
        <w:rPr>
          <w:lang w:val="en-US"/>
        </w:rPr>
      </w:pPr>
      <w:r w:rsidRPr="00DF1B13">
        <w:rPr>
          <w:lang w:val="en-US"/>
        </w:rPr>
        <w:t xml:space="preserve">                 finding and growth. </w:t>
      </w:r>
      <w:r w:rsidRPr="00DF1B13">
        <w:rPr>
          <w:i/>
          <w:lang w:val="en-US"/>
        </w:rPr>
        <w:t>Journal of Consulting and Clinical Psychology</w:t>
      </w:r>
      <w:r w:rsidRPr="00DF1B13">
        <w:rPr>
          <w:lang w:val="en-US"/>
        </w:rPr>
        <w:t xml:space="preserve">, </w:t>
      </w:r>
      <w:r w:rsidRPr="00DF1B13">
        <w:rPr>
          <w:i/>
          <w:lang w:val="en-US"/>
        </w:rPr>
        <w:t>74</w:t>
      </w:r>
      <w:r w:rsidRPr="00DF1B13">
        <w:rPr>
          <w:lang w:val="en-US"/>
        </w:rPr>
        <w:t>, 797–816.</w:t>
      </w:r>
      <w:r w:rsidR="00AF4268">
        <w:rPr>
          <w:lang w:val="en-US"/>
        </w:rPr>
        <w:t xml:space="preserve"> </w:t>
      </w:r>
      <w:r w:rsidR="00AF4268" w:rsidRPr="00AF4268">
        <w:rPr>
          <w:lang w:val="en-US"/>
        </w:rPr>
        <w:t>doi:10.1037/0022-006x.74.5.797</w:t>
      </w:r>
    </w:p>
    <w:p w14:paraId="6463208B" w14:textId="4F37704A" w:rsidR="006502BD" w:rsidRPr="00DF1B13" w:rsidRDefault="006502BD" w:rsidP="00AF4268">
      <w:pPr>
        <w:spacing w:after="0" w:line="240" w:lineRule="auto"/>
        <w:ind w:left="720" w:hanging="720"/>
        <w:rPr>
          <w:lang w:val="en-US"/>
        </w:rPr>
      </w:pPr>
      <w:proofErr w:type="spellStart"/>
      <w:r w:rsidRPr="00DF1B13">
        <w:rPr>
          <w:lang w:val="en-US"/>
        </w:rPr>
        <w:t>Heintzelman</w:t>
      </w:r>
      <w:proofErr w:type="spellEnd"/>
      <w:r w:rsidRPr="00DF1B13">
        <w:rPr>
          <w:lang w:val="en-US"/>
        </w:rPr>
        <w:t>, A.</w:t>
      </w:r>
      <w:r w:rsidR="00C07690">
        <w:rPr>
          <w:lang w:val="en-US"/>
        </w:rPr>
        <w:t xml:space="preserve">, </w:t>
      </w:r>
      <w:proofErr w:type="spellStart"/>
      <w:r w:rsidR="00C07690">
        <w:rPr>
          <w:lang w:val="en-US"/>
        </w:rPr>
        <w:t>Mudrock</w:t>
      </w:r>
      <w:proofErr w:type="spellEnd"/>
      <w:r w:rsidR="00C07690">
        <w:rPr>
          <w:lang w:val="en-US"/>
        </w:rPr>
        <w:t xml:space="preserve">, N. L., </w:t>
      </w:r>
      <w:proofErr w:type="spellStart"/>
      <w:r w:rsidR="00C07690">
        <w:rPr>
          <w:lang w:val="en-US"/>
        </w:rPr>
        <w:t>Krycak</w:t>
      </w:r>
      <w:proofErr w:type="spellEnd"/>
      <w:r w:rsidR="00C07690">
        <w:rPr>
          <w:lang w:val="en-US"/>
        </w:rPr>
        <w:t>, R. C.</w:t>
      </w:r>
      <w:r w:rsidRPr="00DF1B13">
        <w:rPr>
          <w:lang w:val="en-US"/>
        </w:rPr>
        <w:t xml:space="preserve"> &amp; Seay, L. (2014). Recovery from infidelity: Differentiation of self, trauma, forgiveness, and posttraumatic growth among couples in continuing relationships.</w:t>
      </w:r>
      <w:r w:rsidRPr="00DF1B13">
        <w:rPr>
          <w:i/>
          <w:lang w:val="en-US"/>
        </w:rPr>
        <w:t xml:space="preserve"> Couple and Family Psychology: Research and Practice</w:t>
      </w:r>
      <w:r w:rsidRPr="00DF1B13">
        <w:rPr>
          <w:lang w:val="en-US"/>
        </w:rPr>
        <w:t xml:space="preserve">, </w:t>
      </w:r>
      <w:r w:rsidRPr="00DF1B13">
        <w:rPr>
          <w:i/>
          <w:lang w:val="en-US"/>
        </w:rPr>
        <w:t>3</w:t>
      </w:r>
      <w:r w:rsidRPr="00DF1B13">
        <w:rPr>
          <w:lang w:val="en-US"/>
        </w:rPr>
        <w:t>, 13–29. doi:10.1037/cfp0000016</w:t>
      </w:r>
    </w:p>
    <w:p w14:paraId="591C2E34" w14:textId="7120DAB1" w:rsidR="006136D9" w:rsidRPr="00DF1B13" w:rsidRDefault="00594945" w:rsidP="00301339">
      <w:pPr>
        <w:spacing w:after="0" w:line="240" w:lineRule="auto"/>
        <w:ind w:left="720" w:hanging="720"/>
      </w:pPr>
      <w:proofErr w:type="spellStart"/>
      <w:r w:rsidRPr="001C5DCF">
        <w:rPr>
          <w:lang w:val="en-US"/>
        </w:rPr>
        <w:t>Instituto</w:t>
      </w:r>
      <w:proofErr w:type="spellEnd"/>
      <w:r w:rsidRPr="001C5DCF">
        <w:rPr>
          <w:lang w:val="en-US"/>
        </w:rPr>
        <w:t xml:space="preserve"> </w:t>
      </w:r>
      <w:proofErr w:type="spellStart"/>
      <w:r w:rsidRPr="001C5DCF">
        <w:rPr>
          <w:lang w:val="en-US"/>
        </w:rPr>
        <w:t>nacional</w:t>
      </w:r>
      <w:proofErr w:type="spellEnd"/>
      <w:r w:rsidRPr="001C5DCF">
        <w:rPr>
          <w:lang w:val="en-US"/>
        </w:rPr>
        <w:t xml:space="preserve"> de </w:t>
      </w:r>
      <w:proofErr w:type="spellStart"/>
      <w:r w:rsidRPr="001C5DCF">
        <w:rPr>
          <w:lang w:val="en-US"/>
        </w:rPr>
        <w:t>estadísticas</w:t>
      </w:r>
      <w:proofErr w:type="spellEnd"/>
      <w:r w:rsidRPr="001C5DCF">
        <w:rPr>
          <w:lang w:val="en-US"/>
        </w:rPr>
        <w:t xml:space="preserve">. </w:t>
      </w:r>
      <w:r w:rsidRPr="00DF1B13">
        <w:rPr>
          <w:i/>
        </w:rPr>
        <w:t>Informe anual de justicia</w:t>
      </w:r>
      <w:r w:rsidRPr="00DF1B13">
        <w:t xml:space="preserve">, 2014. Santiago: Chile. Gobierno de Chile. Recuperado de: </w:t>
      </w:r>
      <w:hyperlink r:id="rId9" w:history="1">
        <w:r w:rsidR="00924E6B" w:rsidRPr="00DF1B13">
          <w:rPr>
            <w:rStyle w:val="Hipervnculo"/>
          </w:rPr>
          <w:t>http://www.ine.cl</w:t>
        </w:r>
      </w:hyperlink>
    </w:p>
    <w:p w14:paraId="2F1B98A2" w14:textId="5CAD541F" w:rsidR="00924E6B" w:rsidRPr="00DF1B13" w:rsidRDefault="00C07690" w:rsidP="00301339">
      <w:pPr>
        <w:spacing w:after="0" w:line="240" w:lineRule="auto"/>
        <w:ind w:left="720" w:hanging="720"/>
        <w:rPr>
          <w:lang w:val="en-US"/>
        </w:rPr>
      </w:pPr>
      <w:proofErr w:type="spellStart"/>
      <w:r>
        <w:t>Jayawickreme</w:t>
      </w:r>
      <w:proofErr w:type="spellEnd"/>
      <w:r>
        <w:t>, E.</w:t>
      </w:r>
      <w:r w:rsidR="00924E6B" w:rsidRPr="00DF1B13">
        <w:t xml:space="preserve"> &amp; </w:t>
      </w:r>
      <w:proofErr w:type="spellStart"/>
      <w:r w:rsidR="00924E6B" w:rsidRPr="00DF1B13">
        <w:t>Blackie</w:t>
      </w:r>
      <w:proofErr w:type="spellEnd"/>
      <w:r w:rsidR="00924E6B" w:rsidRPr="00DF1B13">
        <w:t xml:space="preserve">, L. (2014). </w:t>
      </w:r>
      <w:r w:rsidR="00924E6B" w:rsidRPr="00DF1B13">
        <w:rPr>
          <w:lang w:val="en-US"/>
        </w:rPr>
        <w:t xml:space="preserve">Posttraumatic growth as positive personality change: Evidence, controversies, future directions. </w:t>
      </w:r>
      <w:r w:rsidR="00924E6B" w:rsidRPr="00DF1B13">
        <w:rPr>
          <w:i/>
          <w:iCs/>
          <w:lang w:val="en-US"/>
        </w:rPr>
        <w:t>European</w:t>
      </w:r>
      <w:r w:rsidR="00924E6B" w:rsidRPr="00DF1B13">
        <w:rPr>
          <w:lang w:val="en-US"/>
        </w:rPr>
        <w:t xml:space="preserve"> </w:t>
      </w:r>
      <w:r w:rsidR="00924E6B" w:rsidRPr="00DF1B13">
        <w:rPr>
          <w:i/>
          <w:iCs/>
          <w:lang w:val="en-US"/>
        </w:rPr>
        <w:t xml:space="preserve">Journal of Personality, 28, </w:t>
      </w:r>
      <w:r w:rsidR="00924E6B" w:rsidRPr="00DF1B13">
        <w:rPr>
          <w:lang w:val="en-US"/>
        </w:rPr>
        <w:t>312–331. http://dx.doi.org/10.1002/per.1963</w:t>
      </w:r>
    </w:p>
    <w:p w14:paraId="29256020" w14:textId="7D086940" w:rsidR="006136D9" w:rsidRPr="00DF1B13" w:rsidRDefault="00E639E8" w:rsidP="00301339">
      <w:pPr>
        <w:spacing w:after="0" w:line="240" w:lineRule="auto"/>
        <w:ind w:left="720" w:hanging="720"/>
        <w:rPr>
          <w:lang w:val="en-US"/>
        </w:rPr>
      </w:pPr>
      <w:proofErr w:type="spellStart"/>
      <w:r>
        <w:rPr>
          <w:lang w:val="en-US"/>
        </w:rPr>
        <w:t>Kashdan</w:t>
      </w:r>
      <w:proofErr w:type="spellEnd"/>
      <w:r>
        <w:rPr>
          <w:lang w:val="en-US"/>
        </w:rPr>
        <w:t>, T. B.</w:t>
      </w:r>
      <w:r w:rsidR="00594945" w:rsidRPr="00DF1B13">
        <w:rPr>
          <w:lang w:val="en-US"/>
        </w:rPr>
        <w:t xml:space="preserve"> &amp; Kane, J. Q. (2011). Post-traumatic distress and the presence of post-traumatic growth and meaning in life: Experiential avoidance as a moderator</w:t>
      </w:r>
      <w:r w:rsidR="00594945" w:rsidRPr="00DF1B13">
        <w:rPr>
          <w:i/>
          <w:lang w:val="en-US"/>
        </w:rPr>
        <w:t>. Personality and Individual Differences, 50</w:t>
      </w:r>
      <w:r w:rsidR="00594945" w:rsidRPr="00DF1B13">
        <w:rPr>
          <w:lang w:val="en-US"/>
        </w:rPr>
        <w:t>(1), 84–89. doi:10.1016/j.paid.2010.08.028</w:t>
      </w:r>
    </w:p>
    <w:p w14:paraId="19E5804C" w14:textId="05F63338" w:rsidR="006136D9" w:rsidRPr="00DF1B13" w:rsidRDefault="00E639E8" w:rsidP="00301339">
      <w:pPr>
        <w:spacing w:after="0" w:line="240" w:lineRule="auto"/>
        <w:ind w:left="720" w:hanging="720"/>
        <w:rPr>
          <w:lang w:val="en-US"/>
        </w:rPr>
      </w:pPr>
      <w:r>
        <w:rPr>
          <w:lang w:val="en-US"/>
        </w:rPr>
        <w:t>Keller, M.C.</w:t>
      </w:r>
      <w:r w:rsidR="00594945" w:rsidRPr="00DF1B13">
        <w:rPr>
          <w:lang w:val="en-US"/>
        </w:rPr>
        <w:t xml:space="preserve"> &amp; </w:t>
      </w:r>
      <w:proofErr w:type="spellStart"/>
      <w:r w:rsidR="00594945" w:rsidRPr="00DF1B13">
        <w:rPr>
          <w:lang w:val="en-US"/>
        </w:rPr>
        <w:t>Nesse</w:t>
      </w:r>
      <w:proofErr w:type="spellEnd"/>
      <w:r w:rsidR="00594945" w:rsidRPr="00DF1B13">
        <w:rPr>
          <w:lang w:val="en-US"/>
        </w:rPr>
        <w:t xml:space="preserve">, R.M. (2005). Is low mood an adaptation? Evidence for subtypes with symptoms that match precipitants. </w:t>
      </w:r>
      <w:r w:rsidR="00594945" w:rsidRPr="00DF1B13">
        <w:rPr>
          <w:i/>
          <w:lang w:val="en-US"/>
        </w:rPr>
        <w:t>Journal of Affective Disorders</w:t>
      </w:r>
      <w:r w:rsidR="00594945" w:rsidRPr="00DF1B13">
        <w:rPr>
          <w:lang w:val="en-US"/>
        </w:rPr>
        <w:t xml:space="preserve">. </w:t>
      </w:r>
      <w:r w:rsidR="00594945" w:rsidRPr="00DF1B13">
        <w:rPr>
          <w:i/>
          <w:lang w:val="en-US"/>
        </w:rPr>
        <w:t>86</w:t>
      </w:r>
      <w:r w:rsidR="00594945" w:rsidRPr="00DF1B13">
        <w:rPr>
          <w:lang w:val="en-US"/>
        </w:rPr>
        <w:t>, 27-35. doi:10.1016/j.jad.2004.12.005</w:t>
      </w:r>
    </w:p>
    <w:p w14:paraId="444602B8" w14:textId="77777777" w:rsidR="00B24312" w:rsidRPr="00DF1B13" w:rsidRDefault="00AC25D3" w:rsidP="00301339">
      <w:pPr>
        <w:spacing w:after="0" w:line="240" w:lineRule="auto"/>
        <w:ind w:left="720" w:hanging="720"/>
        <w:rPr>
          <w:lang w:val="en-US"/>
        </w:rPr>
      </w:pPr>
      <w:proofErr w:type="spellStart"/>
      <w:r w:rsidRPr="00DF1B13">
        <w:rPr>
          <w:lang w:val="en-US"/>
        </w:rPr>
        <w:t>Kılıç</w:t>
      </w:r>
      <w:proofErr w:type="spellEnd"/>
      <w:r w:rsidRPr="00DF1B13">
        <w:rPr>
          <w:lang w:val="en-US"/>
        </w:rPr>
        <w:t xml:space="preserve">, C., </w:t>
      </w:r>
      <w:proofErr w:type="spellStart"/>
      <w:r w:rsidRPr="00DF1B13">
        <w:rPr>
          <w:lang w:val="en-US"/>
        </w:rPr>
        <w:t>Magruder</w:t>
      </w:r>
      <w:proofErr w:type="spellEnd"/>
      <w:r w:rsidRPr="00DF1B13">
        <w:rPr>
          <w:lang w:val="en-US"/>
        </w:rPr>
        <w:t xml:space="preserve">, K. M. &amp; </w:t>
      </w:r>
      <w:proofErr w:type="spellStart"/>
      <w:r w:rsidRPr="00DF1B13">
        <w:rPr>
          <w:lang w:val="en-US"/>
        </w:rPr>
        <w:t>Koryürek</w:t>
      </w:r>
      <w:proofErr w:type="spellEnd"/>
      <w:r w:rsidRPr="00DF1B13">
        <w:rPr>
          <w:lang w:val="en-US"/>
        </w:rPr>
        <w:t xml:space="preserve">, M. M. (2015). </w:t>
      </w:r>
      <w:r w:rsidRPr="00DF1B13">
        <w:rPr>
          <w:iCs/>
          <w:lang w:val="en-US"/>
        </w:rPr>
        <w:t>Does trauma type relate to posttraumatic growth after war? A pilot study of young Iraqi war survivors living in Turkey</w:t>
      </w:r>
      <w:r w:rsidRPr="00DF1B13">
        <w:rPr>
          <w:i/>
          <w:iCs/>
          <w:lang w:val="en-US"/>
        </w:rPr>
        <w:t>. Transcultural Psychiatry, 53</w:t>
      </w:r>
      <w:r w:rsidRPr="00DF1B13">
        <w:rPr>
          <w:iCs/>
          <w:lang w:val="en-US"/>
        </w:rPr>
        <w:t>(1), 110–123</w:t>
      </w:r>
      <w:r w:rsidRPr="00DF1B13">
        <w:rPr>
          <w:i/>
          <w:iCs/>
          <w:lang w:val="en-US"/>
        </w:rPr>
        <w:t>.</w:t>
      </w:r>
      <w:r w:rsidR="00EA5132" w:rsidRPr="00DF1B13">
        <w:rPr>
          <w:lang w:val="en-US"/>
        </w:rPr>
        <w:t xml:space="preserve"> </w:t>
      </w:r>
      <w:r w:rsidRPr="00DF1B13">
        <w:rPr>
          <w:lang w:val="en-US"/>
        </w:rPr>
        <w:t>doi:10.1177/1363461515612963</w:t>
      </w:r>
    </w:p>
    <w:p w14:paraId="58DEF18E" w14:textId="79773BD1" w:rsidR="00AC25D3" w:rsidRPr="00E639E8" w:rsidRDefault="00AF4268" w:rsidP="00301339">
      <w:pPr>
        <w:spacing w:after="0" w:line="240" w:lineRule="auto"/>
        <w:ind w:left="720" w:hanging="720"/>
        <w:rPr>
          <w:color w:val="auto"/>
          <w:lang w:val="en-US"/>
        </w:rPr>
      </w:pPr>
      <w:proofErr w:type="spellStart"/>
      <w:r>
        <w:rPr>
          <w:color w:val="auto"/>
          <w:lang w:val="en-US"/>
        </w:rPr>
        <w:t>Kleim</w:t>
      </w:r>
      <w:proofErr w:type="spellEnd"/>
      <w:r>
        <w:rPr>
          <w:color w:val="auto"/>
          <w:lang w:val="en-US"/>
        </w:rPr>
        <w:t>, B.</w:t>
      </w:r>
      <w:r w:rsidR="00B24312" w:rsidRPr="00E639E8">
        <w:rPr>
          <w:color w:val="auto"/>
          <w:lang w:val="en-US"/>
        </w:rPr>
        <w:t xml:space="preserve"> &amp; Ehlers, A. (2009). Evidence for a curvilinear relationship between posttraumatic growth and </w:t>
      </w:r>
      <w:proofErr w:type="spellStart"/>
      <w:r w:rsidR="00B24312" w:rsidRPr="00E639E8">
        <w:rPr>
          <w:color w:val="auto"/>
          <w:lang w:val="en-US"/>
        </w:rPr>
        <w:t>posttrauma</w:t>
      </w:r>
      <w:proofErr w:type="spellEnd"/>
      <w:r w:rsidR="00B24312" w:rsidRPr="00E639E8">
        <w:rPr>
          <w:color w:val="auto"/>
          <w:lang w:val="en-US"/>
        </w:rPr>
        <w:t xml:space="preserve"> depression and PTSD in assault survivors. </w:t>
      </w:r>
      <w:r w:rsidR="00B24312" w:rsidRPr="00EB00D1">
        <w:rPr>
          <w:i/>
          <w:color w:val="auto"/>
          <w:lang w:val="en-US"/>
        </w:rPr>
        <w:t>Journal of Traumatic Stress</w:t>
      </w:r>
      <w:r w:rsidR="00B24312" w:rsidRPr="00EB00D1">
        <w:rPr>
          <w:color w:val="auto"/>
          <w:lang w:val="en-US"/>
        </w:rPr>
        <w:t xml:space="preserve">, </w:t>
      </w:r>
      <w:r w:rsidR="00B24312" w:rsidRPr="00EB00D1">
        <w:rPr>
          <w:i/>
          <w:color w:val="auto"/>
          <w:lang w:val="en-US"/>
        </w:rPr>
        <w:t>22</w:t>
      </w:r>
      <w:r w:rsidR="00B24312" w:rsidRPr="00EB00D1">
        <w:rPr>
          <w:color w:val="auto"/>
          <w:lang w:val="en-US"/>
        </w:rPr>
        <w:t>(1), 45–52. doi:10.1002/jts.20378</w:t>
      </w:r>
      <w:r w:rsidR="00AC25D3" w:rsidRPr="00E639E8">
        <w:rPr>
          <w:color w:val="auto"/>
          <w:lang w:val="en-US"/>
        </w:rPr>
        <w:t> </w:t>
      </w:r>
    </w:p>
    <w:p w14:paraId="49E5D493" w14:textId="0E5BCC17" w:rsidR="006376FF" w:rsidRPr="00E87CF3" w:rsidRDefault="00EB00D1" w:rsidP="00301339">
      <w:pPr>
        <w:spacing w:after="0" w:line="240" w:lineRule="auto"/>
        <w:ind w:left="720" w:hanging="720"/>
        <w:rPr>
          <w:sz w:val="26"/>
          <w:lang w:val="en-US"/>
        </w:rPr>
      </w:pPr>
      <w:proofErr w:type="spellStart"/>
      <w:r w:rsidRPr="00E87CF3">
        <w:rPr>
          <w:sz w:val="26"/>
          <w:lang w:val="en"/>
        </w:rPr>
        <w:t>Krumrei</w:t>
      </w:r>
      <w:proofErr w:type="spellEnd"/>
      <w:r w:rsidRPr="00E87CF3">
        <w:rPr>
          <w:sz w:val="26"/>
          <w:lang w:val="en"/>
        </w:rPr>
        <w:t>, E., Mahoney, A.</w:t>
      </w:r>
      <w:r w:rsidR="00DF7124" w:rsidRPr="00E87CF3">
        <w:rPr>
          <w:sz w:val="26"/>
          <w:lang w:val="en"/>
        </w:rPr>
        <w:t xml:space="preserve"> &amp; </w:t>
      </w:r>
      <w:proofErr w:type="spellStart"/>
      <w:r w:rsidR="00DF7124" w:rsidRPr="00E87CF3">
        <w:rPr>
          <w:sz w:val="26"/>
          <w:lang w:val="en"/>
        </w:rPr>
        <w:t>Pargament</w:t>
      </w:r>
      <w:proofErr w:type="spellEnd"/>
      <w:r w:rsidR="00DF7124" w:rsidRPr="00E87CF3">
        <w:rPr>
          <w:sz w:val="26"/>
          <w:lang w:val="en"/>
        </w:rPr>
        <w:t>, K. (2009). Div</w:t>
      </w:r>
      <w:r w:rsidRPr="00E87CF3">
        <w:rPr>
          <w:sz w:val="26"/>
          <w:lang w:val="en"/>
        </w:rPr>
        <w:t>orce and the divine: The r</w:t>
      </w:r>
      <w:r w:rsidR="00DF7124" w:rsidRPr="00E87CF3">
        <w:rPr>
          <w:sz w:val="26"/>
          <w:lang w:val="en"/>
        </w:rPr>
        <w:t xml:space="preserve">ole of spirituality in adjustment to divorce. </w:t>
      </w:r>
      <w:r w:rsidR="00DF7124" w:rsidRPr="00E87CF3">
        <w:rPr>
          <w:i/>
          <w:iCs/>
          <w:sz w:val="26"/>
          <w:lang w:val="en"/>
        </w:rPr>
        <w:t>Journal of Marriage and Family,</w:t>
      </w:r>
      <w:r w:rsidR="00DF7124" w:rsidRPr="00E87CF3">
        <w:rPr>
          <w:sz w:val="26"/>
          <w:lang w:val="en"/>
        </w:rPr>
        <w:t xml:space="preserve"> </w:t>
      </w:r>
      <w:r w:rsidR="00DF7124" w:rsidRPr="00E87CF3">
        <w:rPr>
          <w:i/>
          <w:iCs/>
          <w:sz w:val="26"/>
          <w:lang w:val="en"/>
        </w:rPr>
        <w:t>71</w:t>
      </w:r>
      <w:r w:rsidR="00DF7124" w:rsidRPr="00E87CF3">
        <w:rPr>
          <w:sz w:val="26"/>
          <w:lang w:val="en"/>
        </w:rPr>
        <w:t>(2), 373-383</w:t>
      </w:r>
      <w:r w:rsidR="006376FF" w:rsidRPr="00E87CF3">
        <w:rPr>
          <w:sz w:val="26"/>
          <w:lang w:val="en"/>
        </w:rPr>
        <w:t xml:space="preserve">. </w:t>
      </w:r>
      <w:proofErr w:type="spellStart"/>
      <w:r w:rsidR="006376FF" w:rsidRPr="00E87CF3">
        <w:rPr>
          <w:sz w:val="26"/>
          <w:lang w:val="en"/>
        </w:rPr>
        <w:t>doi</w:t>
      </w:r>
      <w:proofErr w:type="spellEnd"/>
      <w:r w:rsidR="006376FF" w:rsidRPr="00E87CF3">
        <w:rPr>
          <w:sz w:val="26"/>
          <w:lang w:val="en"/>
        </w:rPr>
        <w:t>:</w:t>
      </w:r>
      <w:r w:rsidR="006376FF" w:rsidRPr="00E87CF3">
        <w:rPr>
          <w:sz w:val="26"/>
          <w:lang w:val="en-US"/>
        </w:rPr>
        <w:t>10.1111/j.1741-3737.</w:t>
      </w:r>
      <w:proofErr w:type="gramStart"/>
      <w:r w:rsidR="006376FF" w:rsidRPr="00E87CF3">
        <w:rPr>
          <w:sz w:val="26"/>
          <w:lang w:val="en-US"/>
        </w:rPr>
        <w:t>2009.00605.x</w:t>
      </w:r>
      <w:proofErr w:type="gramEnd"/>
    </w:p>
    <w:p w14:paraId="144C0B16" w14:textId="348BD0CB" w:rsidR="00DF12DE" w:rsidRPr="00EB00D1" w:rsidRDefault="00DF12DE" w:rsidP="00301339">
      <w:pPr>
        <w:spacing w:after="0" w:line="240" w:lineRule="auto"/>
        <w:ind w:left="720" w:hanging="720"/>
        <w:rPr>
          <w:color w:val="auto"/>
          <w:lang w:val="en-US"/>
        </w:rPr>
      </w:pPr>
      <w:proofErr w:type="spellStart"/>
      <w:r w:rsidRPr="00EB00D1">
        <w:rPr>
          <w:color w:val="auto"/>
          <w:lang w:val="en-US"/>
        </w:rPr>
        <w:t>Kunst</w:t>
      </w:r>
      <w:proofErr w:type="spellEnd"/>
      <w:r w:rsidRPr="00EB00D1">
        <w:rPr>
          <w:color w:val="auto"/>
          <w:lang w:val="en-US"/>
        </w:rPr>
        <w:t xml:space="preserve">, M. J. J. (2010). </w:t>
      </w:r>
      <w:proofErr w:type="spellStart"/>
      <w:r w:rsidRPr="00EB00D1">
        <w:rPr>
          <w:color w:val="auto"/>
          <w:lang w:val="en-US"/>
        </w:rPr>
        <w:t>Peritraumatic</w:t>
      </w:r>
      <w:proofErr w:type="spellEnd"/>
      <w:r w:rsidRPr="00EB00D1">
        <w:rPr>
          <w:color w:val="auto"/>
          <w:lang w:val="en-US"/>
        </w:rPr>
        <w:t xml:space="preserve"> distress, posttraumatic stress disorder symptoms, and posttraumatic growth in victims of violence. </w:t>
      </w:r>
      <w:r w:rsidRPr="00EB00D1">
        <w:rPr>
          <w:i/>
          <w:color w:val="auto"/>
          <w:lang w:val="en-US"/>
        </w:rPr>
        <w:t>Journal of Traumatic Stress</w:t>
      </w:r>
      <w:r w:rsidRPr="00EB00D1">
        <w:rPr>
          <w:color w:val="auto"/>
          <w:lang w:val="en-US"/>
        </w:rPr>
        <w:t xml:space="preserve">, </w:t>
      </w:r>
      <w:r w:rsidRPr="00EB00D1">
        <w:rPr>
          <w:i/>
          <w:color w:val="auto"/>
          <w:lang w:val="en-US"/>
        </w:rPr>
        <w:t>23</w:t>
      </w:r>
      <w:r w:rsidRPr="00EB00D1">
        <w:rPr>
          <w:color w:val="auto"/>
          <w:lang w:val="en-US"/>
        </w:rPr>
        <w:t>(4), 514–518. doi:10.1002/jts.20556</w:t>
      </w:r>
    </w:p>
    <w:p w14:paraId="1477A0D4" w14:textId="00CF0EDE" w:rsidR="006136D9" w:rsidRPr="00DF1B13" w:rsidRDefault="00594945" w:rsidP="00301339">
      <w:pPr>
        <w:spacing w:after="0" w:line="240" w:lineRule="auto"/>
        <w:ind w:left="720" w:hanging="720"/>
        <w:rPr>
          <w:lang w:val="en-US"/>
        </w:rPr>
      </w:pPr>
      <w:proofErr w:type="spellStart"/>
      <w:r w:rsidRPr="001C5DCF">
        <w:rPr>
          <w:lang w:val="en-US"/>
        </w:rPr>
        <w:lastRenderedPageBreak/>
        <w:t>Lamela</w:t>
      </w:r>
      <w:proofErr w:type="spellEnd"/>
      <w:r w:rsidRPr="001C5DCF">
        <w:rPr>
          <w:lang w:val="en-US"/>
        </w:rPr>
        <w:t>,</w:t>
      </w:r>
      <w:r w:rsidR="00EB00D1" w:rsidRPr="001C5DCF">
        <w:rPr>
          <w:lang w:val="en-US"/>
        </w:rPr>
        <w:t xml:space="preserve"> D., </w:t>
      </w:r>
      <w:proofErr w:type="spellStart"/>
      <w:r w:rsidR="00EB00D1" w:rsidRPr="001C5DCF">
        <w:rPr>
          <w:lang w:val="en-US"/>
        </w:rPr>
        <w:t>Figueiredo</w:t>
      </w:r>
      <w:proofErr w:type="spellEnd"/>
      <w:r w:rsidR="00EB00D1" w:rsidRPr="001C5DCF">
        <w:rPr>
          <w:lang w:val="en-US"/>
        </w:rPr>
        <w:t>, B., Bastos, A.</w:t>
      </w:r>
      <w:r w:rsidRPr="001C5DCF">
        <w:rPr>
          <w:lang w:val="en-US"/>
        </w:rPr>
        <w:t xml:space="preserve"> &amp; Martins, H. (2013). </w:t>
      </w:r>
      <w:r w:rsidR="00EB00D1">
        <w:rPr>
          <w:lang w:val="en-US"/>
        </w:rPr>
        <w:t>Psychometric properties of the P</w:t>
      </w:r>
      <w:r w:rsidRPr="00DF1B13">
        <w:rPr>
          <w:lang w:val="en-US"/>
        </w:rPr>
        <w:t xml:space="preserve">ortuguese Version of the Posttraumatic Growth Inventory short form among divorced adults. </w:t>
      </w:r>
      <w:r w:rsidRPr="00DF1B13">
        <w:rPr>
          <w:i/>
          <w:lang w:val="en-US"/>
        </w:rPr>
        <w:t>European Journal of Psychological Assessment</w:t>
      </w:r>
      <w:r w:rsidRPr="00DF1B13">
        <w:rPr>
          <w:lang w:val="en-US"/>
        </w:rPr>
        <w:t xml:space="preserve">, </w:t>
      </w:r>
      <w:r w:rsidRPr="00DF1B13">
        <w:rPr>
          <w:i/>
          <w:lang w:val="en-US"/>
        </w:rPr>
        <w:t>30</w:t>
      </w:r>
      <w:r w:rsidRPr="00DF1B13">
        <w:rPr>
          <w:lang w:val="en-US"/>
        </w:rPr>
        <w:t>(1), 3–14. doi:10.1027/1015-5759/a000161</w:t>
      </w:r>
    </w:p>
    <w:p w14:paraId="4C61A7DA" w14:textId="23723CFF" w:rsidR="006136D9" w:rsidRPr="00DF1B13" w:rsidRDefault="00594945" w:rsidP="00301339">
      <w:pPr>
        <w:spacing w:after="0" w:line="240" w:lineRule="auto"/>
        <w:ind w:left="720" w:hanging="720"/>
        <w:rPr>
          <w:lang w:val="en-US"/>
        </w:rPr>
      </w:pPr>
      <w:proofErr w:type="spellStart"/>
      <w:r w:rsidRPr="00DF1B13">
        <w:rPr>
          <w:lang w:val="en-US"/>
        </w:rPr>
        <w:t>Laufer</w:t>
      </w:r>
      <w:proofErr w:type="spellEnd"/>
      <w:r w:rsidRPr="00DF1B13">
        <w:rPr>
          <w:lang w:val="en-US"/>
        </w:rPr>
        <w:t>, A.</w:t>
      </w:r>
      <w:r w:rsidR="00EB00D1">
        <w:rPr>
          <w:lang w:val="en-US"/>
        </w:rPr>
        <w:t xml:space="preserve">, </w:t>
      </w:r>
      <w:proofErr w:type="spellStart"/>
      <w:r w:rsidR="00EB00D1">
        <w:rPr>
          <w:lang w:val="en-US"/>
        </w:rPr>
        <w:t>Raz-Hamama</w:t>
      </w:r>
      <w:proofErr w:type="spellEnd"/>
      <w:r w:rsidR="00EB00D1">
        <w:rPr>
          <w:lang w:val="en-US"/>
        </w:rPr>
        <w:t>, Y., Levine, S. Z.</w:t>
      </w:r>
      <w:r w:rsidRPr="00DF1B13">
        <w:rPr>
          <w:lang w:val="en-US"/>
        </w:rPr>
        <w:t xml:space="preserve"> &amp; Solomon, Z. (2009).Posttraumatic growth in adolescence: The role of religiosity, distress, and forgiveness. </w:t>
      </w:r>
      <w:r w:rsidRPr="00DF1B13">
        <w:rPr>
          <w:i/>
          <w:lang w:val="en-US"/>
        </w:rPr>
        <w:t>Journal of Social and Clinical Psychology</w:t>
      </w:r>
      <w:r w:rsidRPr="00DF1B13">
        <w:rPr>
          <w:lang w:val="en-US"/>
        </w:rPr>
        <w:t xml:space="preserve">, </w:t>
      </w:r>
      <w:r w:rsidRPr="00DF1B13">
        <w:rPr>
          <w:i/>
          <w:lang w:val="en-US"/>
        </w:rPr>
        <w:t>28</w:t>
      </w:r>
      <w:r w:rsidR="005026CF">
        <w:rPr>
          <w:lang w:val="en-US"/>
        </w:rPr>
        <w:t>(7), 862-</w:t>
      </w:r>
      <w:r w:rsidRPr="00DF1B13">
        <w:rPr>
          <w:lang w:val="en-US"/>
        </w:rPr>
        <w:t>880. doi:10.1521/jscp.2009.28.7.862</w:t>
      </w:r>
    </w:p>
    <w:p w14:paraId="4E9E6F86" w14:textId="2041802A" w:rsidR="007F5443" w:rsidRPr="00DF1B13" w:rsidRDefault="007F5443" w:rsidP="00301339">
      <w:pPr>
        <w:spacing w:after="0" w:line="240" w:lineRule="auto"/>
        <w:ind w:left="720" w:hanging="720"/>
        <w:rPr>
          <w:lang w:val="en-US"/>
        </w:rPr>
      </w:pPr>
      <w:r w:rsidRPr="00DF1B13">
        <w:rPr>
          <w:lang w:val="en"/>
        </w:rPr>
        <w:t>Levi-</w:t>
      </w:r>
      <w:proofErr w:type="spellStart"/>
      <w:r w:rsidRPr="00DF1B13">
        <w:rPr>
          <w:lang w:val="en"/>
        </w:rPr>
        <w:t>Belz</w:t>
      </w:r>
      <w:proofErr w:type="spellEnd"/>
      <w:r w:rsidRPr="00DF1B13">
        <w:rPr>
          <w:lang w:val="en"/>
        </w:rPr>
        <w:t xml:space="preserve">, Y. (2019). With a little help from my friends: A follow-up study on the contribution of interpersonal characteristics to posttraumatic growth among suicide-loss survivors. </w:t>
      </w:r>
      <w:r w:rsidRPr="00DF1B13">
        <w:rPr>
          <w:i/>
          <w:iCs/>
          <w:lang w:val="en"/>
        </w:rPr>
        <w:t>Psychological Trauma: Theory, Research, Practice, and Policy, 11</w:t>
      </w:r>
      <w:r w:rsidRPr="00DF1B13">
        <w:rPr>
          <w:lang w:val="en"/>
        </w:rPr>
        <w:t>(8), 895–904.</w:t>
      </w:r>
    </w:p>
    <w:p w14:paraId="666F1963" w14:textId="1B936067" w:rsidR="006136D9" w:rsidRPr="00DF1B13" w:rsidRDefault="00594945" w:rsidP="00301339">
      <w:pPr>
        <w:spacing w:after="0" w:line="240" w:lineRule="auto"/>
        <w:ind w:left="720" w:hanging="720"/>
        <w:rPr>
          <w:lang w:val="en-US"/>
        </w:rPr>
      </w:pPr>
      <w:r w:rsidRPr="00DF1B13">
        <w:rPr>
          <w:lang w:val="en-US"/>
        </w:rPr>
        <w:t>Locker, L., McIntosh, W.</w:t>
      </w:r>
      <w:r w:rsidR="00EB00D1">
        <w:rPr>
          <w:lang w:val="en-US"/>
        </w:rPr>
        <w:t>D., Hackney, A.A., Wilson, J.H.</w:t>
      </w:r>
      <w:r w:rsidRPr="00DF1B13">
        <w:rPr>
          <w:lang w:val="en-US"/>
        </w:rPr>
        <w:t xml:space="preserve"> &amp; </w:t>
      </w:r>
      <w:proofErr w:type="spellStart"/>
      <w:r w:rsidRPr="00DF1B13">
        <w:rPr>
          <w:lang w:val="en-US"/>
        </w:rPr>
        <w:t>Wiegand</w:t>
      </w:r>
      <w:proofErr w:type="spellEnd"/>
      <w:r w:rsidRPr="00DF1B13">
        <w:rPr>
          <w:lang w:val="en-US"/>
        </w:rPr>
        <w:t xml:space="preserve">, K.E. (2010). The breakup of romantic relationships: Situational predictors of perception of </w:t>
      </w:r>
      <w:r w:rsidR="009A2C88" w:rsidRPr="00DF1B13">
        <w:rPr>
          <w:lang w:val="en-US"/>
        </w:rPr>
        <w:t>r</w:t>
      </w:r>
      <w:r w:rsidRPr="00DF1B13">
        <w:rPr>
          <w:lang w:val="en-US"/>
        </w:rPr>
        <w:t xml:space="preserve">ecovery. </w:t>
      </w:r>
      <w:r w:rsidRPr="00DF1B13">
        <w:rPr>
          <w:i/>
          <w:lang w:val="en-US"/>
        </w:rPr>
        <w:t>North American Journal of Psychology, 12</w:t>
      </w:r>
      <w:r w:rsidRPr="00DF1B13">
        <w:rPr>
          <w:lang w:val="en-US"/>
        </w:rPr>
        <w:t>(3), 565-578.</w:t>
      </w:r>
    </w:p>
    <w:p w14:paraId="7ABB3BFB" w14:textId="457C7351" w:rsidR="008055BA" w:rsidRPr="00DF1B13" w:rsidRDefault="00EB00D1" w:rsidP="00301339">
      <w:pPr>
        <w:spacing w:after="0" w:line="240" w:lineRule="auto"/>
        <w:ind w:left="720" w:hanging="720"/>
        <w:rPr>
          <w:lang w:val="en-US"/>
        </w:rPr>
      </w:pPr>
      <w:r>
        <w:rPr>
          <w:lang w:val="en-US"/>
        </w:rPr>
        <w:t xml:space="preserve">Marshall, T. C., </w:t>
      </w:r>
      <w:proofErr w:type="spellStart"/>
      <w:r>
        <w:rPr>
          <w:lang w:val="en-US"/>
        </w:rPr>
        <w:t>Bejanyan</w:t>
      </w:r>
      <w:proofErr w:type="spellEnd"/>
      <w:r>
        <w:rPr>
          <w:lang w:val="en-US"/>
        </w:rPr>
        <w:t>, K.</w:t>
      </w:r>
      <w:r w:rsidR="008055BA" w:rsidRPr="00DF1B13">
        <w:rPr>
          <w:lang w:val="en-US"/>
        </w:rPr>
        <w:t xml:space="preserve"> &amp; </w:t>
      </w:r>
      <w:proofErr w:type="spellStart"/>
      <w:r w:rsidR="008055BA" w:rsidRPr="00DF1B13">
        <w:rPr>
          <w:lang w:val="en-US"/>
        </w:rPr>
        <w:t>F</w:t>
      </w:r>
      <w:r>
        <w:rPr>
          <w:lang w:val="en-US"/>
        </w:rPr>
        <w:t>erenczi</w:t>
      </w:r>
      <w:proofErr w:type="spellEnd"/>
      <w:r>
        <w:rPr>
          <w:lang w:val="en-US"/>
        </w:rPr>
        <w:t>, N. (2013). Attachment styles and p</w:t>
      </w:r>
      <w:r w:rsidR="008055BA" w:rsidRPr="00DF1B13">
        <w:rPr>
          <w:lang w:val="en-US"/>
        </w:rPr>
        <w:t>erson</w:t>
      </w:r>
      <w:r>
        <w:rPr>
          <w:lang w:val="en-US"/>
        </w:rPr>
        <w:t>al growth following romantic breakups: The mediating roles of distress, rumination, and tendency to r</w:t>
      </w:r>
      <w:r w:rsidR="008055BA" w:rsidRPr="00DF1B13">
        <w:rPr>
          <w:lang w:val="en-US"/>
        </w:rPr>
        <w:t xml:space="preserve">ebound. </w:t>
      </w:r>
      <w:proofErr w:type="spellStart"/>
      <w:r w:rsidR="008055BA" w:rsidRPr="00EB00D1">
        <w:rPr>
          <w:i/>
          <w:lang w:val="en-US"/>
        </w:rPr>
        <w:t>PLoS</w:t>
      </w:r>
      <w:proofErr w:type="spellEnd"/>
      <w:r w:rsidR="008055BA" w:rsidRPr="00EB00D1">
        <w:rPr>
          <w:i/>
          <w:lang w:val="en-US"/>
        </w:rPr>
        <w:t xml:space="preserve"> ONE</w:t>
      </w:r>
      <w:r w:rsidR="008055BA" w:rsidRPr="00DF1B13">
        <w:rPr>
          <w:lang w:val="en-US"/>
        </w:rPr>
        <w:t xml:space="preserve">, </w:t>
      </w:r>
      <w:r w:rsidR="008055BA" w:rsidRPr="00EB00D1">
        <w:rPr>
          <w:i/>
          <w:lang w:val="en-US"/>
        </w:rPr>
        <w:t>8</w:t>
      </w:r>
      <w:r w:rsidR="008055BA" w:rsidRPr="00DF1B13">
        <w:rPr>
          <w:lang w:val="en-US"/>
        </w:rPr>
        <w:t>(9), e75161. doi:10.1371/journal.pone.0075161</w:t>
      </w:r>
    </w:p>
    <w:p w14:paraId="2DE8F636" w14:textId="324E7319" w:rsidR="00FE4A63" w:rsidRPr="00DF1B13" w:rsidRDefault="00EB00D1" w:rsidP="00301339">
      <w:pPr>
        <w:spacing w:after="0" w:line="240" w:lineRule="auto"/>
        <w:ind w:left="720" w:hanging="720"/>
        <w:rPr>
          <w:lang w:val="en-US"/>
        </w:rPr>
      </w:pPr>
      <w:proofErr w:type="spellStart"/>
      <w:r>
        <w:rPr>
          <w:lang w:val="en-US"/>
        </w:rPr>
        <w:t>Martinčeková</w:t>
      </w:r>
      <w:proofErr w:type="spellEnd"/>
      <w:r>
        <w:rPr>
          <w:lang w:val="en-US"/>
        </w:rPr>
        <w:t>, L.</w:t>
      </w:r>
      <w:r w:rsidR="00FE4A63" w:rsidRPr="00DF1B13">
        <w:rPr>
          <w:lang w:val="en-US"/>
        </w:rPr>
        <w:t xml:space="preserve"> &amp; </w:t>
      </w:r>
      <w:proofErr w:type="spellStart"/>
      <w:r w:rsidR="00FE4A63" w:rsidRPr="00DF1B13">
        <w:rPr>
          <w:lang w:val="en-US"/>
        </w:rPr>
        <w:t>Klatt</w:t>
      </w:r>
      <w:proofErr w:type="spellEnd"/>
      <w:r w:rsidR="00FE4A63" w:rsidRPr="00DF1B13">
        <w:rPr>
          <w:lang w:val="en-US"/>
        </w:rPr>
        <w:t xml:space="preserve">, J. (2016). </w:t>
      </w:r>
      <w:r>
        <w:rPr>
          <w:iCs/>
          <w:lang w:val="en-US"/>
        </w:rPr>
        <w:t>Mothers’ grief, forgiveness, and posttraumatic growth after the loss of a c</w:t>
      </w:r>
      <w:r w:rsidR="00FE4A63" w:rsidRPr="00EB00D1">
        <w:rPr>
          <w:iCs/>
          <w:lang w:val="en-US"/>
        </w:rPr>
        <w:t xml:space="preserve">hild. </w:t>
      </w:r>
      <w:r w:rsidR="00FE4A63" w:rsidRPr="00DF1B13">
        <w:rPr>
          <w:i/>
          <w:iCs/>
          <w:lang w:val="en-US"/>
        </w:rPr>
        <w:t>OMEGA - Journal of Death and Dying, 75</w:t>
      </w:r>
      <w:r w:rsidR="00FE4A63" w:rsidRPr="00EB00D1">
        <w:rPr>
          <w:iCs/>
          <w:lang w:val="en-US"/>
        </w:rPr>
        <w:t>(3), 248–265</w:t>
      </w:r>
      <w:r w:rsidR="00FE4A63" w:rsidRPr="00DF1B13">
        <w:rPr>
          <w:i/>
          <w:iCs/>
          <w:lang w:val="en-US"/>
        </w:rPr>
        <w:t>.</w:t>
      </w:r>
      <w:r w:rsidR="00FE4A63" w:rsidRPr="00DF1B13">
        <w:rPr>
          <w:lang w:val="en-US"/>
        </w:rPr>
        <w:t xml:space="preserve"> doi:10.1177/0030222816652803 </w:t>
      </w:r>
    </w:p>
    <w:p w14:paraId="7EC2D7BF" w14:textId="76AC7B9B" w:rsidR="00C51CA4" w:rsidRPr="00DF1B13" w:rsidRDefault="00594945" w:rsidP="00301339">
      <w:pPr>
        <w:spacing w:after="0" w:line="240" w:lineRule="auto"/>
        <w:ind w:left="720" w:hanging="720"/>
        <w:rPr>
          <w:lang w:val="en-US"/>
        </w:rPr>
      </w:pPr>
      <w:r w:rsidRPr="00DF1B13">
        <w:rPr>
          <w:lang w:val="en-US"/>
        </w:rPr>
        <w:t xml:space="preserve">McCullough, M. E. </w:t>
      </w:r>
      <w:r w:rsidR="00EB00D1">
        <w:rPr>
          <w:lang w:val="en-US"/>
        </w:rPr>
        <w:t>(2000). Forgiveness as human strength: Theory, measurement, and links to well-b</w:t>
      </w:r>
      <w:r w:rsidRPr="00DF1B13">
        <w:rPr>
          <w:lang w:val="en-US"/>
        </w:rPr>
        <w:t xml:space="preserve">eing. </w:t>
      </w:r>
      <w:r w:rsidRPr="00DF1B13">
        <w:rPr>
          <w:i/>
          <w:lang w:val="en-US"/>
        </w:rPr>
        <w:t>Journal of Social and Clinical Psychology</w:t>
      </w:r>
      <w:r w:rsidRPr="00DF1B13">
        <w:rPr>
          <w:lang w:val="en-US"/>
        </w:rPr>
        <w:t>,</w:t>
      </w:r>
      <w:r w:rsidRPr="00DF1B13">
        <w:rPr>
          <w:i/>
          <w:lang w:val="en-US"/>
        </w:rPr>
        <w:t xml:space="preserve"> 19</w:t>
      </w:r>
      <w:r w:rsidRPr="00DF1B13">
        <w:rPr>
          <w:lang w:val="en-US"/>
        </w:rPr>
        <w:t>(1), 43–55. doi:10.1521/jscp.2000.19.1.43</w:t>
      </w:r>
    </w:p>
    <w:p w14:paraId="448E0AFA" w14:textId="1EA8B4CA" w:rsidR="006136D9" w:rsidRPr="00DF1B13" w:rsidRDefault="00EB00D1" w:rsidP="00301339">
      <w:pPr>
        <w:spacing w:after="0" w:line="240" w:lineRule="auto"/>
        <w:ind w:left="720" w:hanging="720"/>
        <w:rPr>
          <w:lang w:val="en-US"/>
        </w:rPr>
      </w:pPr>
      <w:r>
        <w:rPr>
          <w:lang w:val="en-US"/>
        </w:rPr>
        <w:t>McCullough, M. E.</w:t>
      </w:r>
      <w:r w:rsidR="00594945" w:rsidRPr="00DF1B13">
        <w:rPr>
          <w:lang w:val="en-US"/>
        </w:rPr>
        <w:t xml:space="preserve"> &amp; Worthington, E. L. (1994). Models of interpersonal forgiveness and their applications to counseling: Review and critique. </w:t>
      </w:r>
      <w:r w:rsidR="00594945" w:rsidRPr="00DF1B13">
        <w:rPr>
          <w:i/>
          <w:lang w:val="en-US"/>
        </w:rPr>
        <w:t>Counseling and Values, 39</w:t>
      </w:r>
      <w:r w:rsidR="00594945" w:rsidRPr="00DF1B13">
        <w:rPr>
          <w:lang w:val="en-US"/>
        </w:rPr>
        <w:t>(1), 2–14. doi:10.1002/j.2161-007x.1994.tb01003.x</w:t>
      </w:r>
    </w:p>
    <w:p w14:paraId="12939CBC" w14:textId="116FAF3D" w:rsidR="00C51CA4" w:rsidRPr="00DF1B13" w:rsidRDefault="00C51CA4" w:rsidP="00301339">
      <w:pPr>
        <w:spacing w:after="0" w:line="240" w:lineRule="auto"/>
        <w:ind w:left="720" w:hanging="720"/>
        <w:rPr>
          <w:lang w:val="en-US"/>
        </w:rPr>
      </w:pPr>
      <w:r w:rsidRPr="00DF1B13">
        <w:rPr>
          <w:lang w:val="en-US"/>
        </w:rPr>
        <w:t xml:space="preserve">McCullough, M. E., Worthington Jr, E. L. &amp; </w:t>
      </w:r>
      <w:proofErr w:type="spellStart"/>
      <w:r w:rsidRPr="00DF1B13">
        <w:rPr>
          <w:lang w:val="en-US"/>
        </w:rPr>
        <w:t>Rachal</w:t>
      </w:r>
      <w:proofErr w:type="spellEnd"/>
      <w:r w:rsidRPr="00DF1B13">
        <w:rPr>
          <w:lang w:val="en-US"/>
        </w:rPr>
        <w:t xml:space="preserve">, K. (1997). Interpersonal forgiving in close relationships. </w:t>
      </w:r>
      <w:r w:rsidRPr="00DF1B13">
        <w:rPr>
          <w:i/>
          <w:iCs/>
          <w:lang w:val="en-US"/>
        </w:rPr>
        <w:t>Journal of Personality and Social Psychology, 73</w:t>
      </w:r>
      <w:r w:rsidR="00EB00D1">
        <w:rPr>
          <w:lang w:val="en-US"/>
        </w:rPr>
        <w:t xml:space="preserve">(2), 321–336. </w:t>
      </w:r>
      <w:r w:rsidRPr="00DF1B13">
        <w:rPr>
          <w:lang w:val="en-US"/>
        </w:rPr>
        <w:t>doi:10.1037/0022-3514.73.2.321</w:t>
      </w:r>
    </w:p>
    <w:p w14:paraId="63DB2AC9" w14:textId="286AA005" w:rsidR="00473091" w:rsidRPr="00DF1B13" w:rsidRDefault="00473091" w:rsidP="00301339">
      <w:pPr>
        <w:spacing w:after="0" w:line="240" w:lineRule="auto"/>
        <w:ind w:left="720" w:hanging="720"/>
        <w:rPr>
          <w:lang w:val="en-US"/>
        </w:rPr>
      </w:pPr>
      <w:r w:rsidRPr="00DF1B13">
        <w:rPr>
          <w:lang w:val="en-US"/>
        </w:rPr>
        <w:t xml:space="preserve">Ochoa, C., </w:t>
      </w:r>
      <w:proofErr w:type="spellStart"/>
      <w:r w:rsidRPr="00DF1B13">
        <w:rPr>
          <w:lang w:val="en-US"/>
        </w:rPr>
        <w:t>Casellas-Grau</w:t>
      </w:r>
      <w:proofErr w:type="spellEnd"/>
      <w:r w:rsidRPr="00DF1B13">
        <w:rPr>
          <w:lang w:val="en-US"/>
        </w:rPr>
        <w:t xml:space="preserve">, A., </w:t>
      </w:r>
      <w:proofErr w:type="spellStart"/>
      <w:r w:rsidRPr="00DF1B13">
        <w:rPr>
          <w:lang w:val="en-US"/>
        </w:rPr>
        <w:t>Vives</w:t>
      </w:r>
      <w:proofErr w:type="spellEnd"/>
      <w:r w:rsidRPr="00DF1B13">
        <w:rPr>
          <w:lang w:val="en-US"/>
        </w:rPr>
        <w:t xml:space="preserve">, J., Font, A. &amp; </w:t>
      </w:r>
      <w:proofErr w:type="spellStart"/>
      <w:r w:rsidRPr="00DF1B13">
        <w:rPr>
          <w:lang w:val="en-US"/>
        </w:rPr>
        <w:t>Borrás</w:t>
      </w:r>
      <w:proofErr w:type="spellEnd"/>
      <w:r w:rsidRPr="00DF1B13">
        <w:rPr>
          <w:lang w:val="en-US"/>
        </w:rPr>
        <w:t xml:space="preserve">, J. (2016). Positive psychotherapy for distressed cancer survivors: Posttraumatic growth facilitation reduces posttraumatic stress. </w:t>
      </w:r>
      <w:r w:rsidRPr="00DF1B13">
        <w:rPr>
          <w:i/>
          <w:lang w:val="en-US"/>
        </w:rPr>
        <w:t>International Journal of Clinical and Health Psychology, 17</w:t>
      </w:r>
      <w:r w:rsidRPr="00DF1B13">
        <w:rPr>
          <w:lang w:val="en-US"/>
        </w:rPr>
        <w:t xml:space="preserve">(1), 28-37. </w:t>
      </w:r>
      <w:r w:rsidR="00855CAF" w:rsidRPr="00DF1B13">
        <w:rPr>
          <w:lang w:val="en-US"/>
        </w:rPr>
        <w:t>doi:10.1016/j.ijchp.2016.09.002</w:t>
      </w:r>
    </w:p>
    <w:p w14:paraId="0C655A7D" w14:textId="6554E739" w:rsidR="001970C3" w:rsidRPr="00DF1B13" w:rsidRDefault="001970C3" w:rsidP="00301339">
      <w:pPr>
        <w:spacing w:after="0" w:line="240" w:lineRule="auto"/>
        <w:ind w:left="720" w:hanging="720"/>
        <w:rPr>
          <w:lang w:val="en-US"/>
        </w:rPr>
      </w:pPr>
      <w:proofErr w:type="spellStart"/>
      <w:r w:rsidRPr="00DF1B13">
        <w:rPr>
          <w:lang w:val="en-US"/>
        </w:rPr>
        <w:t>Ochu</w:t>
      </w:r>
      <w:proofErr w:type="spellEnd"/>
      <w:r w:rsidRPr="00DF1B13">
        <w:rPr>
          <w:lang w:val="en-US"/>
        </w:rPr>
        <w:t>, A. C., Davis, E. B., Mag</w:t>
      </w:r>
      <w:r w:rsidR="00EB00D1">
        <w:rPr>
          <w:lang w:val="en-US"/>
        </w:rPr>
        <w:t>yar-Russell, G., O’Grady, K. A.</w:t>
      </w:r>
      <w:r w:rsidRPr="00DF1B13">
        <w:rPr>
          <w:lang w:val="en-US"/>
        </w:rPr>
        <w:t xml:space="preserve"> &amp; Aten, J. D. (2018). Religious coping, dispositional forgiveness, and posttraumatic outcomes in adult survivors of the Liberian Civil War. </w:t>
      </w:r>
      <w:r w:rsidRPr="00DF1B13">
        <w:rPr>
          <w:i/>
          <w:lang w:val="en-US"/>
        </w:rPr>
        <w:t>Spirituality in Clinical Practice</w:t>
      </w:r>
      <w:r w:rsidRPr="00DF1B13">
        <w:rPr>
          <w:lang w:val="en-US"/>
        </w:rPr>
        <w:t xml:space="preserve">, </w:t>
      </w:r>
      <w:r w:rsidRPr="00DF1B13">
        <w:rPr>
          <w:i/>
          <w:lang w:val="en-US"/>
        </w:rPr>
        <w:t>5</w:t>
      </w:r>
      <w:r w:rsidRPr="00DF1B13">
        <w:rPr>
          <w:lang w:val="en-US"/>
        </w:rPr>
        <w:t>(2), 104–119. doi:10.1037/scp0000163</w:t>
      </w:r>
    </w:p>
    <w:p w14:paraId="1D3D57A9" w14:textId="37664ED9" w:rsidR="006136D9" w:rsidRPr="00DF1B13" w:rsidRDefault="00EB00D1" w:rsidP="00301339">
      <w:pPr>
        <w:spacing w:after="0" w:line="240" w:lineRule="auto"/>
        <w:ind w:left="720" w:hanging="720"/>
        <w:rPr>
          <w:color w:val="222222"/>
        </w:rPr>
      </w:pPr>
      <w:proofErr w:type="spellStart"/>
      <w:r w:rsidRPr="001C5DCF">
        <w:rPr>
          <w:color w:val="222222"/>
          <w:lang w:val="en-US"/>
        </w:rPr>
        <w:t>Paez</w:t>
      </w:r>
      <w:proofErr w:type="spellEnd"/>
      <w:r w:rsidRPr="001C5DCF">
        <w:rPr>
          <w:color w:val="222222"/>
          <w:lang w:val="en-US"/>
        </w:rPr>
        <w:t>, D., Bilbao, M.</w:t>
      </w:r>
      <w:r w:rsidR="00594945" w:rsidRPr="001C5DCF">
        <w:rPr>
          <w:color w:val="222222"/>
          <w:lang w:val="en-US"/>
        </w:rPr>
        <w:t xml:space="preserve"> &amp; </w:t>
      </w:r>
      <w:proofErr w:type="spellStart"/>
      <w:r w:rsidR="00594945" w:rsidRPr="001C5DCF">
        <w:rPr>
          <w:color w:val="222222"/>
          <w:lang w:val="en-US"/>
        </w:rPr>
        <w:t>Javaloy</w:t>
      </w:r>
      <w:proofErr w:type="spellEnd"/>
      <w:r w:rsidR="00594945" w:rsidRPr="001C5DCF">
        <w:rPr>
          <w:color w:val="222222"/>
          <w:lang w:val="en-US"/>
        </w:rPr>
        <w:t xml:space="preserve">, F. (2008). </w:t>
      </w:r>
      <w:r w:rsidR="00594945" w:rsidRPr="00DF1B13">
        <w:rPr>
          <w:color w:val="222222"/>
        </w:rPr>
        <w:t xml:space="preserve">Del trauma a la felicidad. En M. Casullo, M. (Ed), </w:t>
      </w:r>
      <w:r w:rsidR="00594945" w:rsidRPr="00DF1B13">
        <w:rPr>
          <w:i/>
          <w:color w:val="222222"/>
        </w:rPr>
        <w:t>Práctica en Psicología positiva</w:t>
      </w:r>
      <w:r w:rsidR="00594945" w:rsidRPr="00DF1B13">
        <w:rPr>
          <w:color w:val="222222"/>
        </w:rPr>
        <w:t>. Buenos Aires: Lugar Editorial.</w:t>
      </w:r>
    </w:p>
    <w:p w14:paraId="6BC2E437" w14:textId="618F175A" w:rsidR="00C51CA4" w:rsidRPr="00DF1B13" w:rsidRDefault="00C51CA4" w:rsidP="00301339">
      <w:pPr>
        <w:spacing w:after="0" w:line="240" w:lineRule="auto"/>
        <w:ind w:left="720" w:hanging="720"/>
        <w:rPr>
          <w:color w:val="222222"/>
          <w:lang w:val="en-US"/>
        </w:rPr>
      </w:pPr>
      <w:proofErr w:type="spellStart"/>
      <w:r w:rsidRPr="00DF1B13">
        <w:rPr>
          <w:color w:val="222222"/>
        </w:rPr>
        <w:t>Paleari</w:t>
      </w:r>
      <w:proofErr w:type="spellEnd"/>
      <w:r w:rsidRPr="00DF1B13">
        <w:rPr>
          <w:color w:val="222222"/>
        </w:rPr>
        <w:t xml:space="preserve">, F. G., </w:t>
      </w:r>
      <w:proofErr w:type="spellStart"/>
      <w:r w:rsidRPr="00DF1B13">
        <w:rPr>
          <w:color w:val="222222"/>
        </w:rPr>
        <w:t>Regalia</w:t>
      </w:r>
      <w:proofErr w:type="spellEnd"/>
      <w:r w:rsidRPr="00DF1B13">
        <w:rPr>
          <w:color w:val="222222"/>
        </w:rPr>
        <w:t xml:space="preserve">, C. &amp; </w:t>
      </w:r>
      <w:proofErr w:type="spellStart"/>
      <w:r w:rsidRPr="00DF1B13">
        <w:rPr>
          <w:color w:val="222222"/>
        </w:rPr>
        <w:t>Fincham</w:t>
      </w:r>
      <w:proofErr w:type="spellEnd"/>
      <w:r w:rsidRPr="00DF1B13">
        <w:rPr>
          <w:color w:val="222222"/>
        </w:rPr>
        <w:t xml:space="preserve">, F. D. (2009). </w:t>
      </w:r>
      <w:r w:rsidRPr="00DF1B13">
        <w:rPr>
          <w:color w:val="222222"/>
          <w:lang w:val="en-US"/>
        </w:rPr>
        <w:t xml:space="preserve">Measuring offence-specific forgiveness in marriage: The Marital Offence-Specific Forgiveness Scale (MOFS). </w:t>
      </w:r>
      <w:r w:rsidRPr="00DF1B13">
        <w:rPr>
          <w:i/>
          <w:iCs/>
          <w:color w:val="222222"/>
          <w:lang w:val="en-US"/>
        </w:rPr>
        <w:t>Psychological Assessment, 21</w:t>
      </w:r>
      <w:r w:rsidRPr="00DF1B13">
        <w:rPr>
          <w:color w:val="222222"/>
          <w:lang w:val="en-US"/>
        </w:rPr>
        <w:t>(2)</w:t>
      </w:r>
      <w:r w:rsidRPr="00DF1B13">
        <w:rPr>
          <w:i/>
          <w:iCs/>
          <w:color w:val="222222"/>
          <w:lang w:val="en-US"/>
        </w:rPr>
        <w:t xml:space="preserve">, </w:t>
      </w:r>
      <w:r w:rsidRPr="00DF1B13">
        <w:rPr>
          <w:color w:val="222222"/>
          <w:lang w:val="en-US"/>
        </w:rPr>
        <w:t>194–209. doi:10.1037/a0016068</w:t>
      </w:r>
    </w:p>
    <w:p w14:paraId="4768B59A" w14:textId="703F937D" w:rsidR="006136D9" w:rsidRPr="00914217" w:rsidRDefault="00594945" w:rsidP="00301339">
      <w:pPr>
        <w:spacing w:after="0" w:line="240" w:lineRule="auto"/>
        <w:ind w:left="720" w:hanging="720"/>
      </w:pPr>
      <w:proofErr w:type="spellStart"/>
      <w:r w:rsidRPr="00EB00D1">
        <w:rPr>
          <w:lang w:val="en-US"/>
        </w:rPr>
        <w:lastRenderedPageBreak/>
        <w:t>Pelucchi</w:t>
      </w:r>
      <w:proofErr w:type="spellEnd"/>
      <w:r w:rsidRPr="00EB00D1">
        <w:rPr>
          <w:lang w:val="en-US"/>
        </w:rPr>
        <w:t xml:space="preserve">, </w:t>
      </w:r>
      <w:r w:rsidR="00EB00D1" w:rsidRPr="00EB00D1">
        <w:rPr>
          <w:lang w:val="en-US"/>
        </w:rPr>
        <w:t xml:space="preserve">S., </w:t>
      </w:r>
      <w:proofErr w:type="spellStart"/>
      <w:r w:rsidR="00EB00D1" w:rsidRPr="00EB00D1">
        <w:rPr>
          <w:lang w:val="en-US"/>
        </w:rPr>
        <w:t>Paleari</w:t>
      </w:r>
      <w:proofErr w:type="spellEnd"/>
      <w:r w:rsidR="00EB00D1" w:rsidRPr="00EB00D1">
        <w:rPr>
          <w:lang w:val="en-US"/>
        </w:rPr>
        <w:t>, F. G., Regalia, C.</w:t>
      </w:r>
      <w:r w:rsidRPr="00EB00D1">
        <w:rPr>
          <w:lang w:val="en-US"/>
        </w:rPr>
        <w:t xml:space="preserve"> &amp; </w:t>
      </w:r>
      <w:proofErr w:type="spellStart"/>
      <w:r w:rsidRPr="00EB00D1">
        <w:rPr>
          <w:lang w:val="en-US"/>
        </w:rPr>
        <w:t>Fincham</w:t>
      </w:r>
      <w:proofErr w:type="spellEnd"/>
      <w:r w:rsidRPr="00EB00D1">
        <w:rPr>
          <w:lang w:val="en-US"/>
        </w:rPr>
        <w:t xml:space="preserve">, F. D. (2013). </w:t>
      </w:r>
      <w:r w:rsidRPr="00DF1B13">
        <w:rPr>
          <w:lang w:val="en-US"/>
        </w:rPr>
        <w:t xml:space="preserve">Self-forgiveness in    romantic relationships: It matters to both of us. </w:t>
      </w:r>
      <w:proofErr w:type="spellStart"/>
      <w:r w:rsidRPr="00914217">
        <w:rPr>
          <w:i/>
        </w:rPr>
        <w:t>Journal</w:t>
      </w:r>
      <w:proofErr w:type="spellEnd"/>
      <w:r w:rsidRPr="00914217">
        <w:rPr>
          <w:i/>
        </w:rPr>
        <w:t xml:space="preserve"> of </w:t>
      </w:r>
      <w:proofErr w:type="spellStart"/>
      <w:r w:rsidRPr="00914217">
        <w:rPr>
          <w:i/>
        </w:rPr>
        <w:t>Family</w:t>
      </w:r>
      <w:proofErr w:type="spellEnd"/>
      <w:r w:rsidRPr="00914217">
        <w:rPr>
          <w:i/>
        </w:rPr>
        <w:t xml:space="preserve"> </w:t>
      </w:r>
      <w:proofErr w:type="spellStart"/>
      <w:r w:rsidRPr="00914217">
        <w:rPr>
          <w:i/>
        </w:rPr>
        <w:t>Psychology</w:t>
      </w:r>
      <w:proofErr w:type="spellEnd"/>
      <w:r w:rsidRPr="00914217">
        <w:t xml:space="preserve">, </w:t>
      </w:r>
      <w:r w:rsidRPr="00914217">
        <w:rPr>
          <w:i/>
        </w:rPr>
        <w:t>27</w:t>
      </w:r>
      <w:r w:rsidRPr="00914217">
        <w:t>(4), 541–549. doi:10.1037/a0032897</w:t>
      </w:r>
    </w:p>
    <w:p w14:paraId="36570587" w14:textId="68AE007D" w:rsidR="006136D9" w:rsidRDefault="00594945" w:rsidP="00301339">
      <w:pPr>
        <w:tabs>
          <w:tab w:val="left" w:pos="567"/>
        </w:tabs>
        <w:spacing w:after="0" w:line="240" w:lineRule="auto"/>
        <w:ind w:left="720" w:hanging="720"/>
      </w:pPr>
      <w:r w:rsidRPr="00DF1B13">
        <w:t>Prieto-</w:t>
      </w:r>
      <w:proofErr w:type="spellStart"/>
      <w:r w:rsidRPr="00DF1B13">
        <w:t>Ursúa</w:t>
      </w:r>
      <w:proofErr w:type="spellEnd"/>
      <w:r w:rsidRPr="00DF1B13">
        <w:t xml:space="preserve">, M., Carrasco Galán, M. J., </w:t>
      </w:r>
      <w:proofErr w:type="spellStart"/>
      <w:r w:rsidRPr="00DF1B13">
        <w:t>Cagigal</w:t>
      </w:r>
      <w:proofErr w:type="spellEnd"/>
      <w:r w:rsidRPr="00DF1B13">
        <w:t xml:space="preserve"> de Gregorio, V., </w:t>
      </w:r>
      <w:proofErr w:type="spellStart"/>
      <w:r w:rsidRPr="00DF1B13">
        <w:t>Gismero</w:t>
      </w:r>
      <w:proofErr w:type="spellEnd"/>
      <w:r w:rsidRPr="00DF1B13">
        <w:t xml:space="preserve"> Gon</w:t>
      </w:r>
      <w:r w:rsidR="00EB00D1">
        <w:t>zález, E., Martínez Díaz, M. P.</w:t>
      </w:r>
      <w:r w:rsidRPr="00DF1B13">
        <w:t xml:space="preserve"> &amp; Muñoz San Roque, I. (2012). El perdón como herramienta clínica en terapia individual y de pareja. </w:t>
      </w:r>
      <w:r w:rsidRPr="00DF1B13">
        <w:rPr>
          <w:i/>
        </w:rPr>
        <w:t>Clínica Contemporánea, 3</w:t>
      </w:r>
      <w:r w:rsidRPr="00DF1B13">
        <w:t>(2), 121–134. doi:10.5093/cc2012a8</w:t>
      </w:r>
    </w:p>
    <w:p w14:paraId="7BBD5FF2" w14:textId="282D126F" w:rsidR="000C198C" w:rsidRPr="001C5DCF" w:rsidRDefault="000C198C" w:rsidP="00301339">
      <w:pPr>
        <w:tabs>
          <w:tab w:val="left" w:pos="567"/>
        </w:tabs>
        <w:spacing w:after="0" w:line="240" w:lineRule="auto"/>
        <w:ind w:left="720" w:hanging="720"/>
      </w:pPr>
      <w:r>
        <w:t xml:space="preserve">Reyes, C., </w:t>
      </w:r>
      <w:proofErr w:type="spellStart"/>
      <w:r>
        <w:t>Grondona-Opazo</w:t>
      </w:r>
      <w:proofErr w:type="spellEnd"/>
      <w:r>
        <w:t xml:space="preserve">, G., Rodríguez, M. &amp; Páez, D. (2018). </w:t>
      </w:r>
      <w:r w:rsidRPr="000C198C">
        <w:rPr>
          <w:lang w:val="en-US"/>
        </w:rPr>
        <w:t>Posttraumatic growth of victims informed by the Truth Commission of Ecuador.</w:t>
      </w:r>
      <w:r>
        <w:rPr>
          <w:lang w:val="en-US"/>
        </w:rPr>
        <w:t xml:space="preserve"> </w:t>
      </w:r>
      <w:r w:rsidRPr="001C5DCF">
        <w:rPr>
          <w:i/>
        </w:rPr>
        <w:t>Revista Interamericana de Psicología</w:t>
      </w:r>
      <w:r w:rsidRPr="001C5DCF">
        <w:t xml:space="preserve">, </w:t>
      </w:r>
      <w:r w:rsidRPr="001C5DCF">
        <w:rPr>
          <w:i/>
        </w:rPr>
        <w:t>52</w:t>
      </w:r>
      <w:r w:rsidRPr="001C5DCF">
        <w:t>(3), 379-388.</w:t>
      </w:r>
    </w:p>
    <w:p w14:paraId="437BE6B5" w14:textId="12D6EDCC" w:rsidR="006136D9" w:rsidRPr="00DF1B13" w:rsidRDefault="00EB00D1" w:rsidP="00301339">
      <w:pPr>
        <w:tabs>
          <w:tab w:val="left" w:pos="567"/>
        </w:tabs>
        <w:spacing w:after="0" w:line="240" w:lineRule="auto"/>
        <w:ind w:left="720" w:hanging="720"/>
        <w:rPr>
          <w:lang w:val="en-US"/>
        </w:rPr>
      </w:pPr>
      <w:proofErr w:type="spellStart"/>
      <w:r w:rsidRPr="001C5DCF">
        <w:t>Riek</w:t>
      </w:r>
      <w:proofErr w:type="spellEnd"/>
      <w:r w:rsidRPr="001C5DCF">
        <w:t>, B. M.</w:t>
      </w:r>
      <w:r w:rsidR="00594945" w:rsidRPr="001C5DCF">
        <w:t xml:space="preserve"> &amp; </w:t>
      </w:r>
      <w:proofErr w:type="spellStart"/>
      <w:r w:rsidR="00594945" w:rsidRPr="001C5DCF">
        <w:t>Mania</w:t>
      </w:r>
      <w:proofErr w:type="spellEnd"/>
      <w:r w:rsidR="00594945" w:rsidRPr="001C5DCF">
        <w:t xml:space="preserve">, E. W. (2012). </w:t>
      </w:r>
      <w:r w:rsidR="00594945" w:rsidRPr="00DF1B13">
        <w:rPr>
          <w:lang w:val="en-US"/>
        </w:rPr>
        <w:t>The antecedents and consequence</w:t>
      </w:r>
      <w:r>
        <w:rPr>
          <w:lang w:val="en-US"/>
        </w:rPr>
        <w:t xml:space="preserve">s of interpersonal forgiveness: </w:t>
      </w:r>
      <w:r w:rsidR="00594945" w:rsidRPr="00DF1B13">
        <w:rPr>
          <w:lang w:val="en-US"/>
        </w:rPr>
        <w:t xml:space="preserve">A </w:t>
      </w:r>
      <w:r>
        <w:rPr>
          <w:lang w:val="en-US"/>
        </w:rPr>
        <w:t>meta</w:t>
      </w:r>
      <w:r w:rsidR="00594945" w:rsidRPr="00DF1B13">
        <w:rPr>
          <w:lang w:val="en-US"/>
        </w:rPr>
        <w:t xml:space="preserve">-analytic review. </w:t>
      </w:r>
      <w:r w:rsidR="00594945" w:rsidRPr="00DF1B13">
        <w:rPr>
          <w:i/>
          <w:lang w:val="en-US"/>
        </w:rPr>
        <w:t>Personal Relationships, 19</w:t>
      </w:r>
      <w:r w:rsidR="00594945" w:rsidRPr="00DF1B13">
        <w:rPr>
          <w:lang w:val="en-US"/>
        </w:rPr>
        <w:t>, 304-325. doi:10.1111/j.1475-6811.2011.01363.x</w:t>
      </w:r>
    </w:p>
    <w:p w14:paraId="054D3319" w14:textId="17088558" w:rsidR="00A46BCF" w:rsidRPr="001C5DCF" w:rsidRDefault="00A46BCF" w:rsidP="00301339">
      <w:pPr>
        <w:tabs>
          <w:tab w:val="left" w:pos="567"/>
        </w:tabs>
        <w:spacing w:after="0" w:line="240" w:lineRule="auto"/>
        <w:ind w:left="720" w:hanging="720"/>
        <w:rPr>
          <w:lang w:val="en-US"/>
        </w:rPr>
      </w:pPr>
      <w:proofErr w:type="spellStart"/>
      <w:r w:rsidRPr="00DF1B13">
        <w:rPr>
          <w:lang w:val="en-US"/>
        </w:rPr>
        <w:t>Rusbult</w:t>
      </w:r>
      <w:proofErr w:type="spellEnd"/>
      <w:r w:rsidRPr="00DF1B13">
        <w:rPr>
          <w:lang w:val="en-US"/>
        </w:rPr>
        <w:t>, C. E.</w:t>
      </w:r>
      <w:r w:rsidR="00EB00D1">
        <w:rPr>
          <w:lang w:val="en-US"/>
        </w:rPr>
        <w:t>, Hannon, P. A., Stocker, S. L.</w:t>
      </w:r>
      <w:r w:rsidRPr="00DF1B13">
        <w:rPr>
          <w:lang w:val="en-US"/>
        </w:rPr>
        <w:t xml:space="preserve"> &amp; </w:t>
      </w:r>
      <w:proofErr w:type="spellStart"/>
      <w:r w:rsidRPr="00DF1B13">
        <w:rPr>
          <w:lang w:val="en-US"/>
        </w:rPr>
        <w:t>Finkel</w:t>
      </w:r>
      <w:proofErr w:type="spellEnd"/>
      <w:r w:rsidRPr="00DF1B13">
        <w:rPr>
          <w:lang w:val="en-US"/>
        </w:rPr>
        <w:t>, E. J. (2005). Forg</w:t>
      </w:r>
      <w:r w:rsidR="00EB00D1">
        <w:rPr>
          <w:lang w:val="en-US"/>
        </w:rPr>
        <w:t xml:space="preserve">iveness and relational repair. </w:t>
      </w:r>
      <w:proofErr w:type="spellStart"/>
      <w:r w:rsidR="00EB00D1">
        <w:rPr>
          <w:lang w:val="en-US"/>
        </w:rPr>
        <w:t>E</w:t>
      </w:r>
      <w:r w:rsidRPr="00DF1B13">
        <w:rPr>
          <w:lang w:val="en-US"/>
        </w:rPr>
        <w:t>n</w:t>
      </w:r>
      <w:proofErr w:type="spellEnd"/>
      <w:r w:rsidRPr="00DF1B13">
        <w:rPr>
          <w:lang w:val="en-US"/>
        </w:rPr>
        <w:t xml:space="preserve"> E. L. Worthington, Jr. (Ed.), </w:t>
      </w:r>
      <w:r w:rsidRPr="00DF1B13">
        <w:rPr>
          <w:i/>
          <w:iCs/>
          <w:lang w:val="en-US"/>
        </w:rPr>
        <w:t>Handbook</w:t>
      </w:r>
      <w:r w:rsidRPr="00DF1B13">
        <w:rPr>
          <w:lang w:val="en-US"/>
        </w:rPr>
        <w:t xml:space="preserve"> </w:t>
      </w:r>
      <w:r w:rsidRPr="00DF1B13">
        <w:rPr>
          <w:i/>
          <w:iCs/>
          <w:lang w:val="en-US"/>
        </w:rPr>
        <w:t xml:space="preserve">of forgiveness </w:t>
      </w:r>
      <w:r w:rsidRPr="00DF1B13">
        <w:rPr>
          <w:lang w:val="en-US"/>
        </w:rPr>
        <w:t xml:space="preserve">(pp. 185–205). </w:t>
      </w:r>
      <w:r w:rsidRPr="001C5DCF">
        <w:rPr>
          <w:lang w:val="en-US"/>
        </w:rPr>
        <w:t>New York, NY: Brunner-Routledge.</w:t>
      </w:r>
    </w:p>
    <w:p w14:paraId="7578721D" w14:textId="77777777" w:rsidR="006136D9" w:rsidRPr="00DF1B13" w:rsidRDefault="00594945" w:rsidP="00301339">
      <w:pPr>
        <w:spacing w:after="0" w:line="240" w:lineRule="auto"/>
        <w:ind w:left="720" w:hanging="720"/>
        <w:rPr>
          <w:lang w:val="en-US"/>
        </w:rPr>
      </w:pPr>
      <w:proofErr w:type="spellStart"/>
      <w:r w:rsidRPr="00DF1B13">
        <w:rPr>
          <w:lang w:val="en-US"/>
        </w:rPr>
        <w:t>Sbarra</w:t>
      </w:r>
      <w:proofErr w:type="spellEnd"/>
      <w:r w:rsidRPr="00DF1B13">
        <w:rPr>
          <w:lang w:val="en-US"/>
        </w:rPr>
        <w:t xml:space="preserve">, D. A. (2015). Divorce and health: Current trends and future directions. </w:t>
      </w:r>
      <w:r w:rsidRPr="00DF1B13">
        <w:rPr>
          <w:i/>
          <w:lang w:val="en-US"/>
        </w:rPr>
        <w:t>Psychosomatic Medicine</w:t>
      </w:r>
      <w:r w:rsidRPr="00DF1B13">
        <w:rPr>
          <w:lang w:val="en-US"/>
        </w:rPr>
        <w:t xml:space="preserve">, </w:t>
      </w:r>
      <w:r w:rsidRPr="00DF1B13">
        <w:rPr>
          <w:i/>
          <w:lang w:val="en-US"/>
        </w:rPr>
        <w:t>77</w:t>
      </w:r>
      <w:r w:rsidRPr="00DF1B13">
        <w:rPr>
          <w:lang w:val="en-US"/>
        </w:rPr>
        <w:t>(3), 227-236. doi:10.1097/psy.0000000000000168</w:t>
      </w:r>
    </w:p>
    <w:p w14:paraId="28BEBB40" w14:textId="15457AB6" w:rsidR="006136D9" w:rsidRPr="00DF1B13" w:rsidRDefault="00594945" w:rsidP="00301339">
      <w:pPr>
        <w:spacing w:after="0" w:line="240" w:lineRule="auto"/>
        <w:ind w:left="720" w:hanging="720"/>
        <w:rPr>
          <w:lang w:val="en-US"/>
        </w:rPr>
      </w:pPr>
      <w:proofErr w:type="spellStart"/>
      <w:r w:rsidRPr="00DF1B13">
        <w:rPr>
          <w:lang w:val="en-US"/>
        </w:rPr>
        <w:t>Sbarra</w:t>
      </w:r>
      <w:proofErr w:type="spellEnd"/>
      <w:r w:rsidR="00EB00D1">
        <w:rPr>
          <w:lang w:val="en-US"/>
        </w:rPr>
        <w:t xml:space="preserve">, D. A. (2006). Predicting the onset of emotional recovery following </w:t>
      </w:r>
      <w:proofErr w:type="spellStart"/>
      <w:r w:rsidR="00EB00D1">
        <w:rPr>
          <w:lang w:val="en-US"/>
        </w:rPr>
        <w:t>nonmarital</w:t>
      </w:r>
      <w:proofErr w:type="spellEnd"/>
      <w:r w:rsidR="00EB00D1">
        <w:rPr>
          <w:lang w:val="en-US"/>
        </w:rPr>
        <w:t xml:space="preserve"> relationship dissolution: Survival analyses of sadness and a</w:t>
      </w:r>
      <w:r w:rsidRPr="00DF1B13">
        <w:rPr>
          <w:lang w:val="en-US"/>
        </w:rPr>
        <w:t xml:space="preserve">nger. </w:t>
      </w:r>
      <w:r w:rsidRPr="00DF1B13">
        <w:rPr>
          <w:i/>
          <w:lang w:val="en-US"/>
        </w:rPr>
        <w:t>Personality and Social Psychology Bulletin</w:t>
      </w:r>
      <w:r w:rsidRPr="00DF1B13">
        <w:rPr>
          <w:lang w:val="en-US"/>
        </w:rPr>
        <w:t>,</w:t>
      </w:r>
      <w:r w:rsidRPr="00DF1B13">
        <w:rPr>
          <w:i/>
          <w:lang w:val="en-US"/>
        </w:rPr>
        <w:t xml:space="preserve"> 32</w:t>
      </w:r>
      <w:r w:rsidRPr="00DF1B13">
        <w:rPr>
          <w:lang w:val="en-US"/>
        </w:rPr>
        <w:t>(3), 298–312. doi:10.1177/0146167205280913</w:t>
      </w:r>
    </w:p>
    <w:p w14:paraId="61332E5B" w14:textId="782EDBCC" w:rsidR="00920FCF" w:rsidRPr="00DF1B13" w:rsidRDefault="00920FCF" w:rsidP="00301339">
      <w:pPr>
        <w:spacing w:after="0" w:line="240" w:lineRule="auto"/>
        <w:ind w:left="720" w:hanging="720"/>
        <w:rPr>
          <w:lang w:val="en-US"/>
        </w:rPr>
      </w:pPr>
      <w:r w:rsidRPr="00DF1B13">
        <w:rPr>
          <w:lang w:val="en-US"/>
        </w:rPr>
        <w:t>S</w:t>
      </w:r>
      <w:r w:rsidR="00EB00D1">
        <w:rPr>
          <w:lang w:val="en-US"/>
        </w:rPr>
        <w:t xml:space="preserve">chneller, D. P., </w:t>
      </w:r>
      <w:proofErr w:type="spellStart"/>
      <w:r w:rsidR="00EB00D1">
        <w:rPr>
          <w:lang w:val="en-US"/>
        </w:rPr>
        <w:t>Arditti</w:t>
      </w:r>
      <w:proofErr w:type="spellEnd"/>
      <w:r w:rsidR="00EB00D1">
        <w:rPr>
          <w:lang w:val="en-US"/>
        </w:rPr>
        <w:t>, J. A.</w:t>
      </w:r>
      <w:r w:rsidRPr="00DF1B13">
        <w:rPr>
          <w:lang w:val="en-US"/>
        </w:rPr>
        <w:t xml:space="preserve"> &amp; </w:t>
      </w:r>
      <w:proofErr w:type="spellStart"/>
      <w:r w:rsidRPr="00DF1B13">
        <w:rPr>
          <w:lang w:val="en-US"/>
        </w:rPr>
        <w:t>Ar</w:t>
      </w:r>
      <w:r w:rsidR="00EB00D1">
        <w:rPr>
          <w:lang w:val="en-US"/>
        </w:rPr>
        <w:t>ditti</w:t>
      </w:r>
      <w:proofErr w:type="spellEnd"/>
      <w:r w:rsidR="00EB00D1">
        <w:rPr>
          <w:lang w:val="en-US"/>
        </w:rPr>
        <w:t>, J. A. (2004). After the b</w:t>
      </w:r>
      <w:r w:rsidRPr="00DF1B13">
        <w:rPr>
          <w:lang w:val="en-US"/>
        </w:rPr>
        <w:t xml:space="preserve">reakup. </w:t>
      </w:r>
      <w:r w:rsidRPr="00EB00D1">
        <w:rPr>
          <w:i/>
          <w:lang w:val="en-US"/>
        </w:rPr>
        <w:t>Journal of Divorce &amp; Remarriage</w:t>
      </w:r>
      <w:r w:rsidRPr="00DF1B13">
        <w:rPr>
          <w:lang w:val="en-US"/>
        </w:rPr>
        <w:t xml:space="preserve">, </w:t>
      </w:r>
      <w:r w:rsidRPr="00EB00D1">
        <w:rPr>
          <w:i/>
          <w:lang w:val="en-US"/>
        </w:rPr>
        <w:t>42</w:t>
      </w:r>
      <w:r w:rsidRPr="00DF1B13">
        <w:rPr>
          <w:lang w:val="en-US"/>
        </w:rPr>
        <w:t>(1-2), 1–37. doi:10.1300/j087v42n01_01</w:t>
      </w:r>
    </w:p>
    <w:p w14:paraId="43213825" w14:textId="4B5F6864" w:rsidR="002404BE" w:rsidRPr="00DF1B13" w:rsidRDefault="00EB00D1" w:rsidP="00301339">
      <w:pPr>
        <w:spacing w:after="0" w:line="240" w:lineRule="auto"/>
        <w:ind w:left="720" w:hanging="720"/>
        <w:rPr>
          <w:lang w:val="en-US"/>
        </w:rPr>
      </w:pPr>
      <w:r>
        <w:rPr>
          <w:lang w:val="en-US"/>
        </w:rPr>
        <w:t>Schultz, J., Tallman, B.</w:t>
      </w:r>
      <w:r w:rsidR="00594945" w:rsidRPr="00DF1B13">
        <w:rPr>
          <w:lang w:val="en-US"/>
        </w:rPr>
        <w:t xml:space="preserve"> &amp; </w:t>
      </w:r>
      <w:proofErr w:type="spellStart"/>
      <w:r w:rsidR="00594945" w:rsidRPr="00DF1B13">
        <w:rPr>
          <w:lang w:val="en-US"/>
        </w:rPr>
        <w:t>Altmaier</w:t>
      </w:r>
      <w:proofErr w:type="spellEnd"/>
      <w:r w:rsidR="00594945" w:rsidRPr="00DF1B13">
        <w:rPr>
          <w:lang w:val="en-US"/>
        </w:rPr>
        <w:t xml:space="preserve">, E. (2010) Pathways to posttraumatic growth: The    contributions of forgiveness and importance of religion and spirituality. </w:t>
      </w:r>
      <w:r w:rsidR="00594945" w:rsidRPr="00DF1B13">
        <w:rPr>
          <w:i/>
          <w:lang w:val="en-US"/>
        </w:rPr>
        <w:t>Psychology of Religion and Spirituality</w:t>
      </w:r>
      <w:r w:rsidR="00594945" w:rsidRPr="00DF1B13">
        <w:rPr>
          <w:lang w:val="en-US"/>
        </w:rPr>
        <w:t xml:space="preserve">, </w:t>
      </w:r>
      <w:r w:rsidR="00594945" w:rsidRPr="00DF1B13">
        <w:rPr>
          <w:i/>
          <w:lang w:val="en-US"/>
        </w:rPr>
        <w:t>2</w:t>
      </w:r>
      <w:r w:rsidR="00594945" w:rsidRPr="00DF1B13">
        <w:rPr>
          <w:lang w:val="en-US"/>
        </w:rPr>
        <w:t xml:space="preserve">(2), 104-114. </w:t>
      </w:r>
      <w:proofErr w:type="spellStart"/>
      <w:r w:rsidR="00594945" w:rsidRPr="00DF1B13">
        <w:rPr>
          <w:lang w:val="en-US"/>
        </w:rPr>
        <w:t>doi</w:t>
      </w:r>
      <w:proofErr w:type="spellEnd"/>
      <w:r w:rsidR="00594945" w:rsidRPr="00DF1B13">
        <w:rPr>
          <w:lang w:val="en-US"/>
        </w:rPr>
        <w:t>: 10.1037/a0018454</w:t>
      </w:r>
    </w:p>
    <w:p w14:paraId="1C4A9424" w14:textId="09A189F5" w:rsidR="00CE36BC" w:rsidRPr="00DF1B13" w:rsidRDefault="000236E3" w:rsidP="00301339">
      <w:pPr>
        <w:spacing w:after="0" w:line="240" w:lineRule="auto"/>
        <w:ind w:left="720" w:hanging="720"/>
        <w:rPr>
          <w:lang w:val="en-US"/>
        </w:rPr>
      </w:pPr>
      <w:r w:rsidRPr="00DF1B13">
        <w:rPr>
          <w:lang w:val="en-US"/>
        </w:rPr>
        <w:t>Shakespeare-Finch, J.</w:t>
      </w:r>
      <w:r w:rsidR="00CE36BC" w:rsidRPr="00DF1B13">
        <w:rPr>
          <w:lang w:val="en-US"/>
        </w:rPr>
        <w:t xml:space="preserve"> &amp; Lurie-Beck, J. (2014). </w:t>
      </w:r>
      <w:r w:rsidR="00CE36BC" w:rsidRPr="00DF1B13">
        <w:rPr>
          <w:iCs/>
          <w:lang w:val="en-US"/>
        </w:rPr>
        <w:t>A meta-analytic clarification of the relationship between posttraumatic growth and symptoms of posttraumatic distress disorder</w:t>
      </w:r>
      <w:r w:rsidR="00CE36BC" w:rsidRPr="00DF1B13">
        <w:rPr>
          <w:i/>
          <w:iCs/>
          <w:lang w:val="en-US"/>
        </w:rPr>
        <w:t xml:space="preserve">. Journal of Anxiety Disorders, 28(2), </w:t>
      </w:r>
      <w:r w:rsidR="00CE36BC" w:rsidRPr="00DF1B13">
        <w:rPr>
          <w:iCs/>
          <w:lang w:val="en-US"/>
        </w:rPr>
        <w:t>223–229.</w:t>
      </w:r>
      <w:r w:rsidR="00CE36BC" w:rsidRPr="00DF1B13">
        <w:rPr>
          <w:lang w:val="en-US"/>
        </w:rPr>
        <w:t xml:space="preserve"> doi:10.1016/j.janxdis.2013.10.005 </w:t>
      </w:r>
    </w:p>
    <w:p w14:paraId="2A1F4F9C" w14:textId="4E3CAB6B" w:rsidR="002404BE" w:rsidRPr="00DF1B13" w:rsidRDefault="002404BE" w:rsidP="00301339">
      <w:pPr>
        <w:spacing w:after="0" w:line="240" w:lineRule="auto"/>
        <w:ind w:left="720" w:hanging="720"/>
        <w:rPr>
          <w:lang w:val="en-US"/>
        </w:rPr>
      </w:pPr>
      <w:proofErr w:type="spellStart"/>
      <w:r w:rsidRPr="00DF1B13">
        <w:rPr>
          <w:lang w:val="en-US"/>
        </w:rPr>
        <w:t>Shand</w:t>
      </w:r>
      <w:proofErr w:type="spellEnd"/>
      <w:r w:rsidRPr="00DF1B13">
        <w:rPr>
          <w:lang w:val="en-US"/>
        </w:rPr>
        <w:t xml:space="preserve">, L. K., </w:t>
      </w:r>
      <w:proofErr w:type="spellStart"/>
      <w:r w:rsidRPr="00DF1B13">
        <w:rPr>
          <w:lang w:val="en-US"/>
        </w:rPr>
        <w:t>Cowlishaw</w:t>
      </w:r>
      <w:proofErr w:type="spellEnd"/>
      <w:r w:rsidRPr="00DF1B13">
        <w:rPr>
          <w:lang w:val="en-US"/>
        </w:rPr>
        <w:t>,</w:t>
      </w:r>
      <w:r w:rsidR="00EB00D1">
        <w:rPr>
          <w:lang w:val="en-US"/>
        </w:rPr>
        <w:t xml:space="preserve"> S., Brooker, J. E., Burney, S.</w:t>
      </w:r>
      <w:r w:rsidRPr="00DF1B13">
        <w:rPr>
          <w:lang w:val="en-US"/>
        </w:rPr>
        <w:t xml:space="preserve"> &amp; </w:t>
      </w:r>
      <w:proofErr w:type="spellStart"/>
      <w:r w:rsidRPr="00DF1B13">
        <w:rPr>
          <w:lang w:val="en-US"/>
        </w:rPr>
        <w:t>Ricciardelli</w:t>
      </w:r>
      <w:proofErr w:type="spellEnd"/>
      <w:r w:rsidRPr="00DF1B13">
        <w:rPr>
          <w:lang w:val="en-US"/>
        </w:rPr>
        <w:t xml:space="preserve">, L. A. (2015). Correlates of post-traumatic stress symptoms and growth in cancer patients: A systematic review and meta-analysis. </w:t>
      </w:r>
      <w:r w:rsidRPr="00DF1B13">
        <w:rPr>
          <w:i/>
          <w:lang w:val="en-US"/>
        </w:rPr>
        <w:t>Psycho-Oncology</w:t>
      </w:r>
      <w:r w:rsidRPr="00DF1B13">
        <w:rPr>
          <w:lang w:val="en-US"/>
        </w:rPr>
        <w:t xml:space="preserve">, </w:t>
      </w:r>
      <w:r w:rsidRPr="00DF1B13">
        <w:rPr>
          <w:i/>
          <w:lang w:val="en-US"/>
        </w:rPr>
        <w:t>24</w:t>
      </w:r>
      <w:r w:rsidRPr="00DF1B13">
        <w:rPr>
          <w:lang w:val="en-US"/>
        </w:rPr>
        <w:t>, 624–634. https://doi.org/10.1002/pon.3719</w:t>
      </w:r>
    </w:p>
    <w:p w14:paraId="2FA84B8F" w14:textId="5AEF130A" w:rsidR="002404BE" w:rsidRPr="00DF1B13" w:rsidRDefault="00EB00D1" w:rsidP="00301339">
      <w:pPr>
        <w:spacing w:after="0" w:line="240" w:lineRule="auto"/>
        <w:ind w:left="720" w:hanging="720"/>
        <w:rPr>
          <w:lang w:val="en-US"/>
        </w:rPr>
      </w:pPr>
      <w:r>
        <w:rPr>
          <w:lang w:val="en-US"/>
        </w:rPr>
        <w:t>Shaw, A., Joseph, S.</w:t>
      </w:r>
      <w:r w:rsidR="00D44982" w:rsidRPr="00DF1B13">
        <w:rPr>
          <w:lang w:val="en-US"/>
        </w:rPr>
        <w:t xml:space="preserve"> &amp; Linley, P. A. (2005). Religion, spirituality, and posttraumatic growth: A systematic review. </w:t>
      </w:r>
      <w:r w:rsidR="00D44982" w:rsidRPr="00DF1B13">
        <w:rPr>
          <w:i/>
          <w:iCs/>
          <w:lang w:val="en-US"/>
        </w:rPr>
        <w:t>Mental Health, Religion &amp; Culture,</w:t>
      </w:r>
      <w:r>
        <w:rPr>
          <w:i/>
          <w:iCs/>
          <w:lang w:val="en-US"/>
        </w:rPr>
        <w:t xml:space="preserve"> </w:t>
      </w:r>
      <w:r w:rsidR="00D44982" w:rsidRPr="00DF1B13">
        <w:rPr>
          <w:i/>
          <w:iCs/>
          <w:lang w:val="en-US"/>
        </w:rPr>
        <w:t xml:space="preserve">8, </w:t>
      </w:r>
      <w:r w:rsidR="00BA5881" w:rsidRPr="00DF1B13">
        <w:rPr>
          <w:lang w:val="en-US"/>
        </w:rPr>
        <w:t>1–11.</w:t>
      </w:r>
    </w:p>
    <w:p w14:paraId="3C45F45F" w14:textId="2789CE20" w:rsidR="002D6941" w:rsidRPr="00DF1B13" w:rsidRDefault="00EB00D1" w:rsidP="00301339">
      <w:pPr>
        <w:spacing w:after="0" w:line="240" w:lineRule="auto"/>
        <w:ind w:left="720" w:hanging="720"/>
        <w:rPr>
          <w:lang w:val="en-US"/>
        </w:rPr>
      </w:pPr>
      <w:proofErr w:type="spellStart"/>
      <w:r>
        <w:rPr>
          <w:lang w:val="en-US"/>
        </w:rPr>
        <w:t>Strelan</w:t>
      </w:r>
      <w:proofErr w:type="spellEnd"/>
      <w:r>
        <w:rPr>
          <w:lang w:val="en-US"/>
        </w:rPr>
        <w:t>, P.</w:t>
      </w:r>
      <w:r w:rsidR="002D6941" w:rsidRPr="00DF1B13">
        <w:rPr>
          <w:lang w:val="en-US"/>
        </w:rPr>
        <w:t xml:space="preserve"> &amp; </w:t>
      </w:r>
      <w:proofErr w:type="spellStart"/>
      <w:r w:rsidR="002D6941" w:rsidRPr="00DF1B13">
        <w:rPr>
          <w:lang w:val="en-US"/>
        </w:rPr>
        <w:t>Covic</w:t>
      </w:r>
      <w:proofErr w:type="spellEnd"/>
      <w:r w:rsidR="002D6941" w:rsidRPr="00DF1B13">
        <w:rPr>
          <w:lang w:val="en-US"/>
        </w:rPr>
        <w:t xml:space="preserve">, T. (2006). A review of forgiveness process models and a coping framework to guide future research. </w:t>
      </w:r>
      <w:r w:rsidR="002D6941" w:rsidRPr="00DF1B13">
        <w:rPr>
          <w:i/>
          <w:iCs/>
          <w:lang w:val="en-US"/>
        </w:rPr>
        <w:t>Journal of Social and</w:t>
      </w:r>
      <w:r w:rsidR="002D6941" w:rsidRPr="00DF1B13">
        <w:rPr>
          <w:lang w:val="en-US"/>
        </w:rPr>
        <w:t xml:space="preserve"> </w:t>
      </w:r>
      <w:r w:rsidR="002D6941" w:rsidRPr="00DF1B13">
        <w:rPr>
          <w:i/>
          <w:iCs/>
          <w:lang w:val="en-US"/>
        </w:rPr>
        <w:t xml:space="preserve">Clinical Psychology, 25, </w:t>
      </w:r>
      <w:r w:rsidR="002D6941" w:rsidRPr="00DF1B13">
        <w:rPr>
          <w:lang w:val="en-US"/>
        </w:rPr>
        <w:t>1059–1085. doi:10.1521/jscp.2006.25.10.1059</w:t>
      </w:r>
    </w:p>
    <w:p w14:paraId="3B2C0876" w14:textId="085CE0C5" w:rsidR="00E271AD" w:rsidRPr="00DF1B13" w:rsidRDefault="00E271AD" w:rsidP="00301339">
      <w:pPr>
        <w:spacing w:after="0" w:line="240" w:lineRule="auto"/>
        <w:ind w:left="720" w:hanging="720"/>
        <w:rPr>
          <w:lang w:val="en-US"/>
        </w:rPr>
      </w:pPr>
      <w:proofErr w:type="spellStart"/>
      <w:r w:rsidRPr="00DF1B13">
        <w:rPr>
          <w:lang w:val="en-US"/>
        </w:rPr>
        <w:t>Tak</w:t>
      </w:r>
      <w:r w:rsidR="00EB00D1">
        <w:rPr>
          <w:lang w:val="en-US"/>
        </w:rPr>
        <w:t>u</w:t>
      </w:r>
      <w:proofErr w:type="spellEnd"/>
      <w:r w:rsidR="00EB00D1">
        <w:rPr>
          <w:lang w:val="en-US"/>
        </w:rPr>
        <w:t xml:space="preserve">, K., </w:t>
      </w:r>
      <w:proofErr w:type="spellStart"/>
      <w:r w:rsidR="00EB00D1">
        <w:rPr>
          <w:lang w:val="en-US"/>
        </w:rPr>
        <w:t>Cann</w:t>
      </w:r>
      <w:proofErr w:type="spellEnd"/>
      <w:r w:rsidR="00EB00D1">
        <w:rPr>
          <w:lang w:val="en-US"/>
        </w:rPr>
        <w:t>, A., Calhoun, L. G.</w:t>
      </w:r>
      <w:r w:rsidRPr="00DF1B13">
        <w:rPr>
          <w:lang w:val="en-US"/>
        </w:rPr>
        <w:t xml:space="preserve"> &amp; </w:t>
      </w:r>
      <w:proofErr w:type="spellStart"/>
      <w:r w:rsidRPr="00DF1B13">
        <w:rPr>
          <w:lang w:val="en-US"/>
        </w:rPr>
        <w:t>Tedeschi</w:t>
      </w:r>
      <w:proofErr w:type="spellEnd"/>
      <w:r w:rsidRPr="00DF1B13">
        <w:rPr>
          <w:lang w:val="en-US"/>
        </w:rPr>
        <w:t xml:space="preserve">, R. G. (2008). The factor structure of the posttraumatic growth inventory: A comparison of five models using confirmatory factor analysis. </w:t>
      </w:r>
      <w:r w:rsidRPr="00DF1B13">
        <w:rPr>
          <w:i/>
          <w:iCs/>
          <w:lang w:val="en-US"/>
        </w:rPr>
        <w:t>Journal</w:t>
      </w:r>
      <w:r w:rsidRPr="00DF1B13">
        <w:rPr>
          <w:lang w:val="en-US"/>
        </w:rPr>
        <w:t xml:space="preserve"> </w:t>
      </w:r>
      <w:r w:rsidRPr="00DF1B13">
        <w:rPr>
          <w:i/>
          <w:iCs/>
          <w:lang w:val="en-US"/>
        </w:rPr>
        <w:t xml:space="preserve">of Traumatic Stress, 21, </w:t>
      </w:r>
      <w:r w:rsidRPr="00DF1B13">
        <w:rPr>
          <w:lang w:val="en-US"/>
        </w:rPr>
        <w:t>158–164. http://dx.doi.org/10.1002/jts.20305</w:t>
      </w:r>
    </w:p>
    <w:p w14:paraId="578110AB" w14:textId="003E0BA3" w:rsidR="006136D9" w:rsidRPr="00DF1B13" w:rsidRDefault="00EB00D1" w:rsidP="00301339">
      <w:pPr>
        <w:spacing w:after="0" w:line="240" w:lineRule="auto"/>
        <w:ind w:left="720" w:hanging="720"/>
        <w:rPr>
          <w:lang w:val="en-US"/>
        </w:rPr>
      </w:pPr>
      <w:proofErr w:type="spellStart"/>
      <w:r>
        <w:rPr>
          <w:lang w:val="en-US"/>
        </w:rPr>
        <w:lastRenderedPageBreak/>
        <w:t>Tashiro</w:t>
      </w:r>
      <w:proofErr w:type="spellEnd"/>
      <w:r>
        <w:rPr>
          <w:lang w:val="en-US"/>
        </w:rPr>
        <w:t xml:space="preserve"> T.</w:t>
      </w:r>
      <w:r w:rsidR="00594945" w:rsidRPr="00DF1B13">
        <w:rPr>
          <w:lang w:val="en-US"/>
        </w:rPr>
        <w:t xml:space="preserve"> &amp; Frazier P. (2003). “I’ll never be in a relation- ship like that again”: Personal growth following romantic relationship breakups</w:t>
      </w:r>
      <w:r w:rsidR="00594945" w:rsidRPr="00DF1B13">
        <w:rPr>
          <w:i/>
          <w:lang w:val="en-US"/>
        </w:rPr>
        <w:t>. Personal Relationships</w:t>
      </w:r>
      <w:r w:rsidR="00594945" w:rsidRPr="00DF1B13">
        <w:rPr>
          <w:lang w:val="en-US"/>
        </w:rPr>
        <w:t xml:space="preserve">, </w:t>
      </w:r>
      <w:r w:rsidR="00594945" w:rsidRPr="00DF1B13">
        <w:rPr>
          <w:i/>
          <w:lang w:val="en-US"/>
        </w:rPr>
        <w:t xml:space="preserve">10, </w:t>
      </w:r>
      <w:r w:rsidR="00594945" w:rsidRPr="00DF1B13">
        <w:rPr>
          <w:lang w:val="en-US"/>
        </w:rPr>
        <w:t xml:space="preserve">113-128. </w:t>
      </w:r>
      <w:proofErr w:type="spellStart"/>
      <w:r w:rsidR="00594945" w:rsidRPr="00DF1B13">
        <w:rPr>
          <w:lang w:val="en-US"/>
        </w:rPr>
        <w:t>doi</w:t>
      </w:r>
      <w:proofErr w:type="spellEnd"/>
      <w:r w:rsidR="00594945" w:rsidRPr="00DF1B13">
        <w:rPr>
          <w:lang w:val="en-US"/>
        </w:rPr>
        <w:t>: 10.1111/1475-6811.00039</w:t>
      </w:r>
    </w:p>
    <w:p w14:paraId="1DDC564C" w14:textId="4AC14279" w:rsidR="006136D9" w:rsidRPr="00DF1B13" w:rsidRDefault="00EB00D1" w:rsidP="00301339">
      <w:pPr>
        <w:spacing w:after="0" w:line="240" w:lineRule="auto"/>
        <w:ind w:left="720" w:hanging="720"/>
        <w:rPr>
          <w:lang w:val="en-US"/>
        </w:rPr>
      </w:pPr>
      <w:proofErr w:type="spellStart"/>
      <w:r>
        <w:rPr>
          <w:lang w:val="en-US"/>
        </w:rPr>
        <w:t>Tedeschi</w:t>
      </w:r>
      <w:proofErr w:type="spellEnd"/>
      <w:r>
        <w:rPr>
          <w:lang w:val="en-US"/>
        </w:rPr>
        <w:t>, R. G.</w:t>
      </w:r>
      <w:r w:rsidR="00594945" w:rsidRPr="00DF1B13">
        <w:rPr>
          <w:lang w:val="en-US"/>
        </w:rPr>
        <w:t xml:space="preserve"> &amp; Calhoun, L. G. (1996). </w:t>
      </w:r>
      <w:r>
        <w:rPr>
          <w:lang w:val="en-US"/>
        </w:rPr>
        <w:t>The Posttraumatic Growth Inventory: M</w:t>
      </w:r>
      <w:r w:rsidR="00594945" w:rsidRPr="00DF1B13">
        <w:rPr>
          <w:lang w:val="en-US"/>
        </w:rPr>
        <w:t>easuring the positive legacy of trauma.</w:t>
      </w:r>
      <w:r w:rsidR="00594945" w:rsidRPr="00DF1B13">
        <w:rPr>
          <w:i/>
          <w:lang w:val="en-US"/>
        </w:rPr>
        <w:t xml:space="preserve"> Journal of Traumatic Stress, 9</w:t>
      </w:r>
      <w:r w:rsidR="00594945" w:rsidRPr="00DF1B13">
        <w:rPr>
          <w:lang w:val="en-US"/>
        </w:rPr>
        <w:t>, 455-471. doi:10.1007/bf02103658</w:t>
      </w:r>
    </w:p>
    <w:p w14:paraId="28E75FE0" w14:textId="2EA38812" w:rsidR="006136D9" w:rsidRPr="00DF1B13" w:rsidRDefault="00EB00D1" w:rsidP="00301339">
      <w:pPr>
        <w:spacing w:after="0" w:line="240" w:lineRule="auto"/>
        <w:ind w:left="720" w:hanging="720"/>
        <w:rPr>
          <w:lang w:val="en-US"/>
        </w:rPr>
      </w:pPr>
      <w:proofErr w:type="spellStart"/>
      <w:r>
        <w:rPr>
          <w:lang w:val="en-US"/>
        </w:rPr>
        <w:t>Tedeschi</w:t>
      </w:r>
      <w:proofErr w:type="spellEnd"/>
      <w:r>
        <w:rPr>
          <w:lang w:val="en-US"/>
        </w:rPr>
        <w:t>, R. G.</w:t>
      </w:r>
      <w:r w:rsidR="00594945" w:rsidRPr="00DF1B13">
        <w:rPr>
          <w:lang w:val="en-US"/>
        </w:rPr>
        <w:t xml:space="preserve"> &amp; Calhoun, L. G. (2004). Posttraumatic growth: Conceptual foundations and empirical evidence. </w:t>
      </w:r>
      <w:r w:rsidR="00594945" w:rsidRPr="00DF1B13">
        <w:rPr>
          <w:i/>
          <w:lang w:val="en-US"/>
        </w:rPr>
        <w:t>Psychological Inquiry, 15</w:t>
      </w:r>
      <w:r w:rsidR="00594945" w:rsidRPr="00DF1B13">
        <w:rPr>
          <w:lang w:val="en-US"/>
        </w:rPr>
        <w:t>, 1-18. doi:10.1207/s15327965pli1501_01</w:t>
      </w:r>
    </w:p>
    <w:p w14:paraId="66EA89F7" w14:textId="60A26B75" w:rsidR="00F27764" w:rsidRPr="00DF1B13" w:rsidRDefault="00594945" w:rsidP="00301339">
      <w:pPr>
        <w:spacing w:after="0" w:line="240" w:lineRule="auto"/>
        <w:ind w:left="720" w:hanging="720"/>
        <w:rPr>
          <w:lang w:val="en-US"/>
        </w:rPr>
      </w:pPr>
      <w:r w:rsidRPr="00DF1B13">
        <w:rPr>
          <w:lang w:val="en-US"/>
        </w:rPr>
        <w:t xml:space="preserve">Thompson, L. Y., Snyder, C. R., Hoffman, L., Michael, S. T., Rasmussen, H. N., Billings, L. </w:t>
      </w:r>
      <w:r w:rsidR="00EB00D1">
        <w:rPr>
          <w:lang w:val="en-US"/>
        </w:rPr>
        <w:t>…</w:t>
      </w:r>
      <w:r w:rsidRPr="00DF1B13">
        <w:rPr>
          <w:lang w:val="en-US"/>
        </w:rPr>
        <w:t xml:space="preserve">Roberts, D. E. (2005). Dispositional forgiveness of self, others, and situations. </w:t>
      </w:r>
      <w:r w:rsidRPr="00DF1B13">
        <w:rPr>
          <w:i/>
          <w:lang w:val="en-US"/>
        </w:rPr>
        <w:t>Journal of Personality</w:t>
      </w:r>
      <w:r w:rsidRPr="00DF1B13">
        <w:rPr>
          <w:lang w:val="en-US"/>
        </w:rPr>
        <w:t xml:space="preserve">, </w:t>
      </w:r>
      <w:r w:rsidRPr="00DF1B13">
        <w:rPr>
          <w:i/>
          <w:lang w:val="en-US"/>
        </w:rPr>
        <w:t>73</w:t>
      </w:r>
      <w:r w:rsidR="00F27764" w:rsidRPr="00DF1B13">
        <w:rPr>
          <w:lang w:val="en-US"/>
        </w:rPr>
        <w:t>, 313-359</w:t>
      </w:r>
    </w:p>
    <w:p w14:paraId="09AFA5BB" w14:textId="328CAD56" w:rsidR="003B45AB" w:rsidRPr="00DF1B13" w:rsidRDefault="003B45AB" w:rsidP="00301339">
      <w:pPr>
        <w:spacing w:after="0" w:line="240" w:lineRule="auto"/>
        <w:ind w:left="720" w:hanging="720"/>
        <w:rPr>
          <w:lang w:val="en-US"/>
        </w:rPr>
      </w:pPr>
      <w:r w:rsidRPr="00DF1B13">
        <w:rPr>
          <w:lang w:val="en-US"/>
        </w:rPr>
        <w:t>To</w:t>
      </w:r>
      <w:r w:rsidR="00662F7D">
        <w:rPr>
          <w:lang w:val="en-US"/>
        </w:rPr>
        <w:t>ussaint, L., E. Worthington Jr.</w:t>
      </w:r>
      <w:r w:rsidRPr="00DF1B13">
        <w:rPr>
          <w:lang w:val="en-US"/>
        </w:rPr>
        <w:t xml:space="preserve"> &amp; D. R. Williams (Eds.). (2015). </w:t>
      </w:r>
      <w:r w:rsidRPr="00DF1B13">
        <w:rPr>
          <w:i/>
          <w:lang w:val="en-US"/>
        </w:rPr>
        <w:t>Forgiveness and health:</w:t>
      </w:r>
      <w:r w:rsidR="00F27764" w:rsidRPr="00DF1B13">
        <w:rPr>
          <w:lang w:val="en-US"/>
        </w:rPr>
        <w:t xml:space="preserve"> </w:t>
      </w:r>
      <w:r w:rsidRPr="00DF1B13">
        <w:rPr>
          <w:i/>
          <w:lang w:val="en-US"/>
        </w:rPr>
        <w:t>Scientific evidence and theories relating forgiveness to better health</w:t>
      </w:r>
      <w:r w:rsidRPr="00DF1B13">
        <w:rPr>
          <w:lang w:val="en-US"/>
        </w:rPr>
        <w:t>. Dordrecht, the Netherlands</w:t>
      </w:r>
      <w:r w:rsidR="00D25FF8" w:rsidRPr="00DF1B13">
        <w:rPr>
          <w:lang w:val="en-US"/>
        </w:rPr>
        <w:t xml:space="preserve">: </w:t>
      </w:r>
      <w:r w:rsidRPr="00DF1B13">
        <w:rPr>
          <w:lang w:val="en-US"/>
        </w:rPr>
        <w:t>Springer</w:t>
      </w:r>
    </w:p>
    <w:p w14:paraId="2E4D2967" w14:textId="63262680" w:rsidR="006136D9" w:rsidRPr="00DF1B13" w:rsidRDefault="00662F7D" w:rsidP="00301339">
      <w:pPr>
        <w:spacing w:after="0" w:line="240" w:lineRule="auto"/>
        <w:ind w:left="720" w:hanging="720"/>
        <w:rPr>
          <w:lang w:val="en-US"/>
        </w:rPr>
      </w:pPr>
      <w:proofErr w:type="spellStart"/>
      <w:r>
        <w:rPr>
          <w:lang w:val="en-US"/>
        </w:rPr>
        <w:t>Tse</w:t>
      </w:r>
      <w:proofErr w:type="spellEnd"/>
      <w:r>
        <w:rPr>
          <w:lang w:val="en-US"/>
        </w:rPr>
        <w:t>, W. S.</w:t>
      </w:r>
      <w:r w:rsidR="00594945" w:rsidRPr="00DF1B13">
        <w:rPr>
          <w:lang w:val="en-US"/>
        </w:rPr>
        <w:t xml:space="preserve"> &amp; Yip, T. H. J. (2009). Relationship among dispositional forgiveness of others, interpersonal adjustment and psychological well-being: Implication for interpersonal theory of depression. </w:t>
      </w:r>
      <w:r w:rsidR="00594945" w:rsidRPr="00DF1B13">
        <w:rPr>
          <w:i/>
          <w:lang w:val="en-US"/>
        </w:rPr>
        <w:t>Personality and Individual Differences, 46</w:t>
      </w:r>
      <w:r w:rsidR="00594945" w:rsidRPr="00DF1B13">
        <w:rPr>
          <w:lang w:val="en-US"/>
        </w:rPr>
        <w:t>, 365-368. doi:10.1016/j.paid.2008.11.001</w:t>
      </w:r>
    </w:p>
    <w:p w14:paraId="36CEE01B" w14:textId="52E1AD17" w:rsidR="003E6C43" w:rsidRPr="00662F7D" w:rsidRDefault="003E6C43" w:rsidP="00301339">
      <w:pPr>
        <w:spacing w:after="0" w:line="240" w:lineRule="auto"/>
        <w:ind w:left="720" w:hanging="720"/>
        <w:rPr>
          <w:lang w:val="en-US"/>
        </w:rPr>
      </w:pPr>
      <w:proofErr w:type="spellStart"/>
      <w:r w:rsidRPr="00DF1B13">
        <w:rPr>
          <w:lang w:val="en-US"/>
        </w:rPr>
        <w:t>Üzar-Özçetin</w:t>
      </w:r>
      <w:proofErr w:type="spellEnd"/>
      <w:r w:rsidRPr="00DF1B13">
        <w:rPr>
          <w:lang w:val="en-US"/>
        </w:rPr>
        <w:t>, Y.</w:t>
      </w:r>
      <w:r w:rsidR="00662F7D">
        <w:rPr>
          <w:lang w:val="en-US"/>
        </w:rPr>
        <w:t xml:space="preserve"> S.</w:t>
      </w:r>
      <w:r w:rsidRPr="00DF1B13">
        <w:rPr>
          <w:lang w:val="en-US"/>
        </w:rPr>
        <w:t xml:space="preserve"> &amp; </w:t>
      </w:r>
      <w:proofErr w:type="spellStart"/>
      <w:r w:rsidRPr="00DF1B13">
        <w:rPr>
          <w:lang w:val="en-US"/>
        </w:rPr>
        <w:t>Hiçdu</w:t>
      </w:r>
      <w:r w:rsidR="00662F7D">
        <w:rPr>
          <w:lang w:val="en-US"/>
        </w:rPr>
        <w:t>rmaz</w:t>
      </w:r>
      <w:proofErr w:type="spellEnd"/>
      <w:r w:rsidR="00662F7D">
        <w:rPr>
          <w:lang w:val="en-US"/>
        </w:rPr>
        <w:t>, D. (2019). Effects of an empowerment program on resilience and posttraumatic growth levels of cancer s</w:t>
      </w:r>
      <w:r w:rsidRPr="00DF1B13">
        <w:rPr>
          <w:lang w:val="en-US"/>
        </w:rPr>
        <w:t xml:space="preserve">urvivors. </w:t>
      </w:r>
      <w:r w:rsidRPr="00662F7D">
        <w:rPr>
          <w:i/>
          <w:lang w:val="en-US"/>
        </w:rPr>
        <w:t>Cancer Nursing</w:t>
      </w:r>
      <w:r w:rsidRPr="00662F7D">
        <w:rPr>
          <w:lang w:val="en-US"/>
        </w:rPr>
        <w:t xml:space="preserve">, </w:t>
      </w:r>
      <w:r w:rsidRPr="00662F7D">
        <w:rPr>
          <w:i/>
          <w:lang w:val="en-US"/>
        </w:rPr>
        <w:t>42</w:t>
      </w:r>
      <w:r w:rsidRPr="00662F7D">
        <w:rPr>
          <w:lang w:val="en-US"/>
        </w:rPr>
        <w:t>(6), E1–E13. doi:10.1097/ncc.0000000000000644</w:t>
      </w:r>
    </w:p>
    <w:p w14:paraId="478A3F33" w14:textId="14847A00" w:rsidR="00377F0D" w:rsidRPr="00DF1B13" w:rsidRDefault="00377F0D" w:rsidP="00301339">
      <w:pPr>
        <w:spacing w:after="0" w:line="240" w:lineRule="auto"/>
        <w:ind w:left="720" w:hanging="720"/>
        <w:rPr>
          <w:lang w:val="en-US"/>
        </w:rPr>
      </w:pPr>
      <w:r w:rsidRPr="00662F7D">
        <w:rPr>
          <w:lang w:val="en-US"/>
        </w:rPr>
        <w:t xml:space="preserve">Vishnevsky, T., </w:t>
      </w:r>
      <w:proofErr w:type="spellStart"/>
      <w:r w:rsidRPr="00662F7D">
        <w:rPr>
          <w:lang w:val="en-US"/>
        </w:rPr>
        <w:t>Cann</w:t>
      </w:r>
      <w:proofErr w:type="spellEnd"/>
      <w:r w:rsidR="00662F7D">
        <w:rPr>
          <w:lang w:val="en-US"/>
        </w:rPr>
        <w:t xml:space="preserve">, A., Calhoun, L., </w:t>
      </w:r>
      <w:proofErr w:type="spellStart"/>
      <w:r w:rsidR="00662F7D">
        <w:rPr>
          <w:lang w:val="en-US"/>
        </w:rPr>
        <w:t>Tedeschi</w:t>
      </w:r>
      <w:proofErr w:type="spellEnd"/>
      <w:r w:rsidR="00662F7D">
        <w:rPr>
          <w:lang w:val="en-US"/>
        </w:rPr>
        <w:t>, R.</w:t>
      </w:r>
      <w:r w:rsidRPr="00662F7D">
        <w:rPr>
          <w:lang w:val="en-US"/>
        </w:rPr>
        <w:t xml:space="preserve"> &amp; Demakis, G. (2010). </w:t>
      </w:r>
      <w:r w:rsidRPr="00DF1B13">
        <w:rPr>
          <w:lang w:val="en-US"/>
        </w:rPr>
        <w:t>Gender differences in self</w:t>
      </w:r>
      <w:r w:rsidR="00662F7D">
        <w:rPr>
          <w:lang w:val="en-US"/>
        </w:rPr>
        <w:t>-</w:t>
      </w:r>
      <w:r w:rsidRPr="00DF1B13">
        <w:rPr>
          <w:lang w:val="en-US"/>
        </w:rPr>
        <w:t xml:space="preserve">reported posttraumatic growth. </w:t>
      </w:r>
      <w:r w:rsidRPr="00DF1B13">
        <w:rPr>
          <w:i/>
          <w:iCs/>
          <w:lang w:val="en-US"/>
        </w:rPr>
        <w:t>Psychology of</w:t>
      </w:r>
      <w:r w:rsidRPr="00DF1B13">
        <w:rPr>
          <w:lang w:val="en-US"/>
        </w:rPr>
        <w:t xml:space="preserve"> </w:t>
      </w:r>
      <w:r w:rsidRPr="00DF1B13">
        <w:rPr>
          <w:i/>
          <w:iCs/>
          <w:lang w:val="en-US"/>
        </w:rPr>
        <w:t xml:space="preserve">Women Quarterly, 34, </w:t>
      </w:r>
      <w:r w:rsidRPr="00DF1B13">
        <w:rPr>
          <w:lang w:val="en-US"/>
        </w:rPr>
        <w:t>110–120. http://dx.doi.org/10.1111/j.1471-6402.2009.01546.x</w:t>
      </w:r>
    </w:p>
    <w:p w14:paraId="42563BD5" w14:textId="41AEA7A1" w:rsidR="00A878A1" w:rsidRPr="00DF1B13" w:rsidRDefault="00E4146F" w:rsidP="00301339">
      <w:pPr>
        <w:spacing w:after="0" w:line="240" w:lineRule="auto"/>
        <w:ind w:left="720" w:hanging="720"/>
        <w:rPr>
          <w:lang w:val="en-US"/>
        </w:rPr>
      </w:pPr>
      <w:proofErr w:type="spellStart"/>
      <w:r w:rsidRPr="00DF1B13">
        <w:rPr>
          <w:lang w:val="en-US"/>
        </w:rPr>
        <w:t>Woodyatt</w:t>
      </w:r>
      <w:proofErr w:type="spellEnd"/>
      <w:r w:rsidRPr="00DF1B13">
        <w:rPr>
          <w:lang w:val="en-US"/>
        </w:rPr>
        <w:t xml:space="preserve">, L., Worthington, </w:t>
      </w:r>
      <w:r w:rsidR="00662F7D">
        <w:rPr>
          <w:lang w:val="en-US"/>
        </w:rPr>
        <w:t>E. L., Wenzel, M.</w:t>
      </w:r>
      <w:r w:rsidR="00A878A1" w:rsidRPr="00DF1B13">
        <w:rPr>
          <w:lang w:val="en-US"/>
        </w:rPr>
        <w:t xml:space="preserve"> &amp; Griffin, B. J. (Eds.). (2017). </w:t>
      </w:r>
      <w:r w:rsidR="00A878A1" w:rsidRPr="00DF1B13">
        <w:rPr>
          <w:i/>
          <w:iCs/>
          <w:lang w:val="en-US"/>
        </w:rPr>
        <w:t>Handbook of the Psychology of Self-Forgiveness.</w:t>
      </w:r>
      <w:r w:rsidR="00A878A1" w:rsidRPr="00DF1B13">
        <w:rPr>
          <w:lang w:val="en-US"/>
        </w:rPr>
        <w:t xml:space="preserve"> doi:10.1007/978-3-319-60573-9 </w:t>
      </w:r>
    </w:p>
    <w:p w14:paraId="17A64DA3" w14:textId="134A6A85" w:rsidR="00723E43" w:rsidRPr="00DF1B13" w:rsidRDefault="00662F7D" w:rsidP="00301339">
      <w:pPr>
        <w:spacing w:after="0" w:line="240" w:lineRule="auto"/>
        <w:ind w:left="720" w:hanging="720"/>
        <w:rPr>
          <w:lang w:val="en-US"/>
        </w:rPr>
      </w:pPr>
      <w:r>
        <w:rPr>
          <w:lang w:val="en-US"/>
        </w:rPr>
        <w:t>Worthington, E. L.</w:t>
      </w:r>
      <w:r w:rsidR="00771FCD" w:rsidRPr="00DF1B13">
        <w:rPr>
          <w:lang w:val="en-US"/>
        </w:rPr>
        <w:t xml:space="preserve"> &amp; </w:t>
      </w:r>
      <w:proofErr w:type="spellStart"/>
      <w:r w:rsidR="00771FCD" w:rsidRPr="00DF1B13">
        <w:rPr>
          <w:lang w:val="en-US"/>
        </w:rPr>
        <w:t>Sandage</w:t>
      </w:r>
      <w:proofErr w:type="spellEnd"/>
      <w:r w:rsidR="00771FCD" w:rsidRPr="00DF1B13">
        <w:rPr>
          <w:lang w:val="en-US"/>
        </w:rPr>
        <w:t xml:space="preserve">, S. J. (2016). </w:t>
      </w:r>
      <w:r w:rsidR="00771FCD" w:rsidRPr="00DF1B13">
        <w:rPr>
          <w:i/>
          <w:lang w:val="en-US"/>
        </w:rPr>
        <w:t>Forgiveness and s</w:t>
      </w:r>
      <w:r>
        <w:rPr>
          <w:i/>
          <w:lang w:val="en-US"/>
        </w:rPr>
        <w:t xml:space="preserve">pirituality in psychotherapy: A </w:t>
      </w:r>
      <w:r w:rsidR="00771FCD" w:rsidRPr="00DF1B13">
        <w:rPr>
          <w:i/>
          <w:lang w:val="en-US"/>
        </w:rPr>
        <w:t>relational approach</w:t>
      </w:r>
      <w:r w:rsidR="00771FCD" w:rsidRPr="00DF1B13">
        <w:rPr>
          <w:lang w:val="en-US"/>
        </w:rPr>
        <w:t>. Washington: American Psychological Association.</w:t>
      </w:r>
    </w:p>
    <w:p w14:paraId="61FD3723" w14:textId="7C35D669" w:rsidR="00723E43" w:rsidRPr="00DF1B13" w:rsidRDefault="00723E43" w:rsidP="00301339">
      <w:pPr>
        <w:spacing w:after="0" w:line="240" w:lineRule="auto"/>
        <w:ind w:left="720" w:hanging="720"/>
        <w:rPr>
          <w:lang w:val="en-US"/>
        </w:rPr>
      </w:pPr>
      <w:proofErr w:type="spellStart"/>
      <w:r w:rsidRPr="00DF1B13">
        <w:rPr>
          <w:lang w:val="en-US"/>
        </w:rPr>
        <w:t>Wusik</w:t>
      </w:r>
      <w:proofErr w:type="spellEnd"/>
      <w:r w:rsidRPr="00DF1B13">
        <w:rPr>
          <w:lang w:val="en-US"/>
        </w:rPr>
        <w:t>, M.</w:t>
      </w:r>
      <w:r w:rsidR="00662F7D">
        <w:rPr>
          <w:lang w:val="en-US"/>
        </w:rPr>
        <w:t xml:space="preserve"> F., Smith, A. J., Jones, R. T.</w:t>
      </w:r>
      <w:r w:rsidRPr="00DF1B13">
        <w:rPr>
          <w:lang w:val="en-US"/>
        </w:rPr>
        <w:t xml:space="preserve"> &amp; Hughes, M. (2015). Dynamics among posttraumatic stress symptoms, forgiveness for the perpetrator, and posttraumatic growth following collective trauma. </w:t>
      </w:r>
      <w:r w:rsidRPr="00DF1B13">
        <w:rPr>
          <w:i/>
          <w:lang w:val="en-US"/>
        </w:rPr>
        <w:t>Journal of Community Psychology</w:t>
      </w:r>
      <w:r w:rsidRPr="00DF1B13">
        <w:rPr>
          <w:lang w:val="en-US"/>
        </w:rPr>
        <w:t xml:space="preserve">, </w:t>
      </w:r>
      <w:r w:rsidRPr="00DF1B13">
        <w:rPr>
          <w:i/>
          <w:lang w:val="en-US"/>
        </w:rPr>
        <w:t>43</w:t>
      </w:r>
      <w:r w:rsidRPr="00DF1B13">
        <w:rPr>
          <w:lang w:val="en-US"/>
        </w:rPr>
        <w:t>, 389–394. doi:10.1002/jcop.21686</w:t>
      </w:r>
    </w:p>
    <w:p w14:paraId="20C2F775" w14:textId="62944B45" w:rsidR="003E6C43" w:rsidRPr="00914217" w:rsidRDefault="003E6C43" w:rsidP="00301339">
      <w:pPr>
        <w:spacing w:after="0" w:line="240" w:lineRule="auto"/>
        <w:ind w:left="720" w:hanging="720"/>
      </w:pPr>
      <w:r w:rsidRPr="00DF1B13">
        <w:rPr>
          <w:lang w:val="en-US"/>
        </w:rPr>
        <w:t>Yang, X., Wang, Q., Wang, X., Mo, P.</w:t>
      </w:r>
      <w:r w:rsidR="00662F7D">
        <w:rPr>
          <w:lang w:val="en-US"/>
        </w:rPr>
        <w:t xml:space="preserve"> K. H., Wang, Z., Lau, J. T. F.</w:t>
      </w:r>
      <w:r w:rsidRPr="00DF1B13">
        <w:rPr>
          <w:lang w:val="en-US"/>
        </w:rPr>
        <w:t xml:space="preserve"> &amp; </w:t>
      </w:r>
      <w:r w:rsidR="00662F7D">
        <w:rPr>
          <w:lang w:val="en-US"/>
        </w:rPr>
        <w:t>Wang, L. (2019). Direct and indirect associations between interpersonal resources and posttraumatic growth through resilience among women l</w:t>
      </w:r>
      <w:r w:rsidRPr="00DF1B13">
        <w:rPr>
          <w:lang w:val="en-US"/>
        </w:rPr>
        <w:t xml:space="preserve">iving with HIV in China. </w:t>
      </w:r>
      <w:r w:rsidRPr="00914217">
        <w:rPr>
          <w:i/>
        </w:rPr>
        <w:t xml:space="preserve">AIDS and </w:t>
      </w:r>
      <w:proofErr w:type="spellStart"/>
      <w:r w:rsidRPr="00914217">
        <w:rPr>
          <w:i/>
        </w:rPr>
        <w:t>Behavior</w:t>
      </w:r>
      <w:proofErr w:type="spellEnd"/>
      <w:r w:rsidRPr="00914217">
        <w:t>. doi:10.1007/s10461-019-02694-3</w:t>
      </w:r>
    </w:p>
    <w:p w14:paraId="0BACF4E1" w14:textId="15F84912" w:rsidR="006136D9" w:rsidRPr="00DF1B13" w:rsidRDefault="00F27764" w:rsidP="00301339">
      <w:pPr>
        <w:spacing w:after="0" w:line="240" w:lineRule="auto"/>
        <w:ind w:left="720" w:hanging="720"/>
        <w:rPr>
          <w:color w:val="auto"/>
        </w:rPr>
      </w:pPr>
      <w:proofErr w:type="spellStart"/>
      <w:r w:rsidRPr="00914217">
        <w:t>Yárnoz-Yaben</w:t>
      </w:r>
      <w:proofErr w:type="spellEnd"/>
      <w:r w:rsidRPr="00914217">
        <w:t xml:space="preserve">, S. </w:t>
      </w:r>
      <w:r w:rsidR="00594945" w:rsidRPr="00914217">
        <w:t xml:space="preserve">(2013). </w:t>
      </w:r>
      <w:r w:rsidR="00594945" w:rsidRPr="00DF1B13">
        <w:t xml:space="preserve">Perdón y divorcio: Una perspectiva clínica. </w:t>
      </w:r>
      <w:r w:rsidR="00594945" w:rsidRPr="00DF1B13">
        <w:rPr>
          <w:i/>
        </w:rPr>
        <w:t>Clínica Contemporánea. 4</w:t>
      </w:r>
      <w:r w:rsidR="00594945" w:rsidRPr="00DF1B13">
        <w:t>(3), 211-221. doi:10.5093/cc2013a17</w:t>
      </w:r>
    </w:p>
    <w:p w14:paraId="053B23C0" w14:textId="77777777" w:rsidR="006136D9" w:rsidRPr="00F705EF" w:rsidRDefault="006136D9" w:rsidP="00301339">
      <w:pPr>
        <w:spacing w:after="140" w:line="240" w:lineRule="auto"/>
      </w:pPr>
    </w:p>
    <w:p w14:paraId="48D71F38" w14:textId="77777777" w:rsidR="006136D9" w:rsidRPr="00F705EF" w:rsidRDefault="006136D9" w:rsidP="00301339">
      <w:pPr>
        <w:spacing w:line="240" w:lineRule="auto"/>
      </w:pPr>
      <w:bookmarkStart w:id="4" w:name="_3dy6vkm" w:colFirst="0" w:colLast="0"/>
      <w:bookmarkEnd w:id="4"/>
    </w:p>
    <w:p w14:paraId="7FD57018" w14:textId="77777777" w:rsidR="006136D9" w:rsidRPr="00F705EF" w:rsidRDefault="006136D9" w:rsidP="00301339">
      <w:pPr>
        <w:spacing w:after="0" w:line="240" w:lineRule="auto"/>
        <w:ind w:left="720" w:hanging="720"/>
      </w:pPr>
    </w:p>
    <w:p w14:paraId="3A3A573C" w14:textId="77777777" w:rsidR="006136D9" w:rsidRPr="00F705EF" w:rsidRDefault="006136D9" w:rsidP="00301339">
      <w:pPr>
        <w:spacing w:after="0" w:line="240" w:lineRule="auto"/>
        <w:ind w:left="720" w:hanging="720"/>
      </w:pPr>
    </w:p>
    <w:sectPr w:rsidR="006136D9" w:rsidRPr="00F705EF">
      <w:headerReference w:type="default" r:id="rId10"/>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63070" w14:textId="77777777" w:rsidR="001D4C94" w:rsidRDefault="001D4C94">
      <w:pPr>
        <w:spacing w:after="0" w:line="240" w:lineRule="auto"/>
      </w:pPr>
      <w:r>
        <w:separator/>
      </w:r>
    </w:p>
  </w:endnote>
  <w:endnote w:type="continuationSeparator" w:id="0">
    <w:p w14:paraId="300567FD" w14:textId="77777777" w:rsidR="001D4C94" w:rsidRDefault="001D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BD19" w14:textId="77777777" w:rsidR="001D4C94" w:rsidRDefault="001D4C94">
      <w:pPr>
        <w:spacing w:after="0" w:line="240" w:lineRule="auto"/>
      </w:pPr>
      <w:r>
        <w:separator/>
      </w:r>
    </w:p>
  </w:footnote>
  <w:footnote w:type="continuationSeparator" w:id="0">
    <w:p w14:paraId="4F0C2CAE" w14:textId="77777777" w:rsidR="001D4C94" w:rsidRDefault="001D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8756" w14:textId="77777777" w:rsidR="006525AF" w:rsidRDefault="006525AF">
    <w:pPr>
      <w:spacing w:before="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60AF3"/>
    <w:multiLevelType w:val="multilevel"/>
    <w:tmpl w:val="93E4FC52"/>
    <w:lvl w:ilvl="0">
      <w:start w:val="1"/>
      <w:numFmt w:val="bullet"/>
      <w:lvlText w:val=""/>
      <w:lvlJc w:val="left"/>
      <w:pPr>
        <w:ind w:left="720" w:firstLine="16920"/>
      </w:pPr>
      <w:rPr>
        <w:rFonts w:ascii="Arial" w:eastAsia="Arial" w:hAnsi="Arial" w:cs="Arial"/>
        <w:u w:val="none"/>
      </w:rPr>
    </w:lvl>
    <w:lvl w:ilvl="1">
      <w:start w:val="1"/>
      <w:numFmt w:val="bullet"/>
      <w:lvlText w:val="○"/>
      <w:lvlJc w:val="left"/>
      <w:pPr>
        <w:ind w:left="1440" w:hanging="31336"/>
      </w:pPr>
      <w:rPr>
        <w:rFonts w:ascii="Arial" w:eastAsia="Arial" w:hAnsi="Arial" w:cs="Arial"/>
        <w:u w:val="none"/>
      </w:rPr>
    </w:lvl>
    <w:lvl w:ilvl="2">
      <w:start w:val="1"/>
      <w:numFmt w:val="bullet"/>
      <w:lvlText w:val="■"/>
      <w:lvlJc w:val="left"/>
      <w:pPr>
        <w:ind w:left="2160" w:hanging="14056"/>
      </w:pPr>
      <w:rPr>
        <w:rFonts w:ascii="Arial" w:eastAsia="Arial" w:hAnsi="Arial" w:cs="Arial"/>
        <w:u w:val="none"/>
      </w:rPr>
    </w:lvl>
    <w:lvl w:ilvl="3">
      <w:start w:val="1"/>
      <w:numFmt w:val="bullet"/>
      <w:lvlText w:val="●"/>
      <w:lvlJc w:val="left"/>
      <w:pPr>
        <w:ind w:left="2880" w:firstLine="3224"/>
      </w:pPr>
      <w:rPr>
        <w:rFonts w:ascii="Arial" w:eastAsia="Arial" w:hAnsi="Arial" w:cs="Arial"/>
        <w:u w:val="none"/>
      </w:rPr>
    </w:lvl>
    <w:lvl w:ilvl="4">
      <w:start w:val="1"/>
      <w:numFmt w:val="bullet"/>
      <w:lvlText w:val="○"/>
      <w:lvlJc w:val="left"/>
      <w:pPr>
        <w:ind w:left="3600" w:firstLine="20504"/>
      </w:pPr>
      <w:rPr>
        <w:rFonts w:ascii="Arial" w:eastAsia="Arial" w:hAnsi="Arial" w:cs="Arial"/>
        <w:u w:val="none"/>
      </w:rPr>
    </w:lvl>
    <w:lvl w:ilvl="5">
      <w:start w:val="1"/>
      <w:numFmt w:val="bullet"/>
      <w:lvlText w:val="■"/>
      <w:lvlJc w:val="left"/>
      <w:pPr>
        <w:ind w:left="4320" w:hanging="27752"/>
      </w:pPr>
      <w:rPr>
        <w:rFonts w:ascii="Arial" w:eastAsia="Arial" w:hAnsi="Arial" w:cs="Arial"/>
        <w:u w:val="none"/>
      </w:rPr>
    </w:lvl>
    <w:lvl w:ilvl="6">
      <w:start w:val="1"/>
      <w:numFmt w:val="bullet"/>
      <w:lvlText w:val="●"/>
      <w:lvlJc w:val="left"/>
      <w:pPr>
        <w:ind w:left="5040" w:hanging="10471"/>
      </w:pPr>
      <w:rPr>
        <w:rFonts w:ascii="Arial" w:eastAsia="Arial" w:hAnsi="Arial" w:cs="Arial"/>
        <w:u w:val="none"/>
      </w:rPr>
    </w:lvl>
    <w:lvl w:ilvl="7">
      <w:start w:val="1"/>
      <w:numFmt w:val="bullet"/>
      <w:lvlText w:val="○"/>
      <w:lvlJc w:val="left"/>
      <w:pPr>
        <w:ind w:left="5760" w:firstLine="6810"/>
      </w:pPr>
      <w:rPr>
        <w:rFonts w:ascii="Arial" w:eastAsia="Arial" w:hAnsi="Arial" w:cs="Arial"/>
        <w:u w:val="none"/>
      </w:rPr>
    </w:lvl>
    <w:lvl w:ilvl="8">
      <w:start w:val="1"/>
      <w:numFmt w:val="bullet"/>
      <w:lvlText w:val="■"/>
      <w:lvlJc w:val="left"/>
      <w:pPr>
        <w:ind w:left="6480" w:firstLine="24089"/>
      </w:pPr>
      <w:rPr>
        <w:rFonts w:ascii="Arial" w:eastAsia="Arial" w:hAnsi="Arial" w:cs="Arial"/>
        <w:u w:val="none"/>
      </w:rPr>
    </w:lvl>
  </w:abstractNum>
  <w:abstractNum w:abstractNumId="1" w15:restartNumberingAfterBreak="0">
    <w:nsid w:val="7E5B3E86"/>
    <w:multiLevelType w:val="hybridMultilevel"/>
    <w:tmpl w:val="C668FF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D9"/>
    <w:rsid w:val="00006324"/>
    <w:rsid w:val="000071C6"/>
    <w:rsid w:val="000175B5"/>
    <w:rsid w:val="0002055E"/>
    <w:rsid w:val="000236E3"/>
    <w:rsid w:val="00023740"/>
    <w:rsid w:val="00025E7D"/>
    <w:rsid w:val="0003032C"/>
    <w:rsid w:val="000305FC"/>
    <w:rsid w:val="00035AB1"/>
    <w:rsid w:val="00036E28"/>
    <w:rsid w:val="0004779C"/>
    <w:rsid w:val="00050095"/>
    <w:rsid w:val="0005425D"/>
    <w:rsid w:val="00054EA8"/>
    <w:rsid w:val="00057441"/>
    <w:rsid w:val="00065874"/>
    <w:rsid w:val="00090D70"/>
    <w:rsid w:val="00091402"/>
    <w:rsid w:val="00094108"/>
    <w:rsid w:val="000A33BD"/>
    <w:rsid w:val="000C16D9"/>
    <w:rsid w:val="000C198C"/>
    <w:rsid w:val="000C6883"/>
    <w:rsid w:val="000D02E5"/>
    <w:rsid w:val="000D1911"/>
    <w:rsid w:val="000F16F3"/>
    <w:rsid w:val="00104339"/>
    <w:rsid w:val="001116DC"/>
    <w:rsid w:val="001148A6"/>
    <w:rsid w:val="00114A61"/>
    <w:rsid w:val="00132739"/>
    <w:rsid w:val="00140E78"/>
    <w:rsid w:val="00162D41"/>
    <w:rsid w:val="00166FEB"/>
    <w:rsid w:val="0018166A"/>
    <w:rsid w:val="00185151"/>
    <w:rsid w:val="001921E8"/>
    <w:rsid w:val="001970C3"/>
    <w:rsid w:val="001A7BEB"/>
    <w:rsid w:val="001C1273"/>
    <w:rsid w:val="001C404C"/>
    <w:rsid w:val="001C5DCF"/>
    <w:rsid w:val="001D1AC3"/>
    <w:rsid w:val="001D4C94"/>
    <w:rsid w:val="001E1B27"/>
    <w:rsid w:val="00206B1F"/>
    <w:rsid w:val="002119E6"/>
    <w:rsid w:val="0022288F"/>
    <w:rsid w:val="0023128C"/>
    <w:rsid w:val="0023521E"/>
    <w:rsid w:val="00235D39"/>
    <w:rsid w:val="002404BE"/>
    <w:rsid w:val="002479A0"/>
    <w:rsid w:val="002528B7"/>
    <w:rsid w:val="00260C41"/>
    <w:rsid w:val="00267F53"/>
    <w:rsid w:val="002737ED"/>
    <w:rsid w:val="002A0590"/>
    <w:rsid w:val="002A3C16"/>
    <w:rsid w:val="002A76B8"/>
    <w:rsid w:val="002A7C55"/>
    <w:rsid w:val="002B25FC"/>
    <w:rsid w:val="002B47F4"/>
    <w:rsid w:val="002C2218"/>
    <w:rsid w:val="002C2B47"/>
    <w:rsid w:val="002D6941"/>
    <w:rsid w:val="002E2478"/>
    <w:rsid w:val="002F3B4B"/>
    <w:rsid w:val="00301339"/>
    <w:rsid w:val="003022C9"/>
    <w:rsid w:val="003063C5"/>
    <w:rsid w:val="0032139E"/>
    <w:rsid w:val="00323C82"/>
    <w:rsid w:val="00331944"/>
    <w:rsid w:val="00333DE7"/>
    <w:rsid w:val="0033755E"/>
    <w:rsid w:val="00344947"/>
    <w:rsid w:val="0034525E"/>
    <w:rsid w:val="003474BA"/>
    <w:rsid w:val="00361F28"/>
    <w:rsid w:val="0036264A"/>
    <w:rsid w:val="003676D4"/>
    <w:rsid w:val="00372C11"/>
    <w:rsid w:val="00375454"/>
    <w:rsid w:val="00376C26"/>
    <w:rsid w:val="00377F0D"/>
    <w:rsid w:val="00380618"/>
    <w:rsid w:val="00381C73"/>
    <w:rsid w:val="00385A0D"/>
    <w:rsid w:val="0039171C"/>
    <w:rsid w:val="003946C1"/>
    <w:rsid w:val="003A07EB"/>
    <w:rsid w:val="003A180B"/>
    <w:rsid w:val="003A1A6B"/>
    <w:rsid w:val="003B11F1"/>
    <w:rsid w:val="003B45AB"/>
    <w:rsid w:val="003D13CC"/>
    <w:rsid w:val="003D17B1"/>
    <w:rsid w:val="003D4F75"/>
    <w:rsid w:val="003D5EB2"/>
    <w:rsid w:val="003E6C43"/>
    <w:rsid w:val="003F2AA1"/>
    <w:rsid w:val="003F3027"/>
    <w:rsid w:val="00407794"/>
    <w:rsid w:val="00420542"/>
    <w:rsid w:val="00441E23"/>
    <w:rsid w:val="00442638"/>
    <w:rsid w:val="004428C4"/>
    <w:rsid w:val="00447EAC"/>
    <w:rsid w:val="004563F2"/>
    <w:rsid w:val="00456EC2"/>
    <w:rsid w:val="00462E11"/>
    <w:rsid w:val="004679FB"/>
    <w:rsid w:val="00473091"/>
    <w:rsid w:val="00477166"/>
    <w:rsid w:val="00482AF0"/>
    <w:rsid w:val="00485632"/>
    <w:rsid w:val="004B3C7A"/>
    <w:rsid w:val="004D1C8F"/>
    <w:rsid w:val="004D3729"/>
    <w:rsid w:val="004D3B52"/>
    <w:rsid w:val="004D4542"/>
    <w:rsid w:val="004D4A19"/>
    <w:rsid w:val="004D64BC"/>
    <w:rsid w:val="004D7602"/>
    <w:rsid w:val="004D7ADC"/>
    <w:rsid w:val="004E34BD"/>
    <w:rsid w:val="004E5283"/>
    <w:rsid w:val="004F6542"/>
    <w:rsid w:val="004F6C06"/>
    <w:rsid w:val="005026CF"/>
    <w:rsid w:val="005119A1"/>
    <w:rsid w:val="00511B60"/>
    <w:rsid w:val="0051238B"/>
    <w:rsid w:val="00514FE3"/>
    <w:rsid w:val="00515895"/>
    <w:rsid w:val="005256AF"/>
    <w:rsid w:val="0053311A"/>
    <w:rsid w:val="005664AA"/>
    <w:rsid w:val="005713C6"/>
    <w:rsid w:val="005716CE"/>
    <w:rsid w:val="00572E37"/>
    <w:rsid w:val="0058035E"/>
    <w:rsid w:val="005851DF"/>
    <w:rsid w:val="005864F2"/>
    <w:rsid w:val="00590262"/>
    <w:rsid w:val="00592C65"/>
    <w:rsid w:val="005937E2"/>
    <w:rsid w:val="00594945"/>
    <w:rsid w:val="005A08C4"/>
    <w:rsid w:val="005A484D"/>
    <w:rsid w:val="005A5E40"/>
    <w:rsid w:val="005B6A15"/>
    <w:rsid w:val="005B7767"/>
    <w:rsid w:val="005C084F"/>
    <w:rsid w:val="005D6EF4"/>
    <w:rsid w:val="005E67B9"/>
    <w:rsid w:val="005E77E1"/>
    <w:rsid w:val="00612AFE"/>
    <w:rsid w:val="006136D9"/>
    <w:rsid w:val="00634AA3"/>
    <w:rsid w:val="00634DD5"/>
    <w:rsid w:val="00635C61"/>
    <w:rsid w:val="006376FF"/>
    <w:rsid w:val="00642053"/>
    <w:rsid w:val="006502BD"/>
    <w:rsid w:val="00650B89"/>
    <w:rsid w:val="006525AF"/>
    <w:rsid w:val="00662F7D"/>
    <w:rsid w:val="00665129"/>
    <w:rsid w:val="0067486E"/>
    <w:rsid w:val="006777B5"/>
    <w:rsid w:val="00680462"/>
    <w:rsid w:val="00681092"/>
    <w:rsid w:val="0068262B"/>
    <w:rsid w:val="0069150E"/>
    <w:rsid w:val="006A3331"/>
    <w:rsid w:val="006D75E2"/>
    <w:rsid w:val="006E0B32"/>
    <w:rsid w:val="006F0D09"/>
    <w:rsid w:val="006F3FA4"/>
    <w:rsid w:val="006F4824"/>
    <w:rsid w:val="006F58BC"/>
    <w:rsid w:val="00703326"/>
    <w:rsid w:val="00706F88"/>
    <w:rsid w:val="007128C1"/>
    <w:rsid w:val="00712FA2"/>
    <w:rsid w:val="007145D7"/>
    <w:rsid w:val="007155CC"/>
    <w:rsid w:val="007163DA"/>
    <w:rsid w:val="00716ED1"/>
    <w:rsid w:val="00723E43"/>
    <w:rsid w:val="00730936"/>
    <w:rsid w:val="00741A0C"/>
    <w:rsid w:val="00751944"/>
    <w:rsid w:val="00761940"/>
    <w:rsid w:val="00771FCD"/>
    <w:rsid w:val="007841B1"/>
    <w:rsid w:val="007843FB"/>
    <w:rsid w:val="00787391"/>
    <w:rsid w:val="007939C2"/>
    <w:rsid w:val="007B5CA7"/>
    <w:rsid w:val="007C3B47"/>
    <w:rsid w:val="007D1EEC"/>
    <w:rsid w:val="007D2A87"/>
    <w:rsid w:val="007D4B05"/>
    <w:rsid w:val="007D67E0"/>
    <w:rsid w:val="007E52F7"/>
    <w:rsid w:val="007F02D4"/>
    <w:rsid w:val="007F1FB0"/>
    <w:rsid w:val="007F4F2B"/>
    <w:rsid w:val="007F5443"/>
    <w:rsid w:val="007F5F6D"/>
    <w:rsid w:val="007F7A84"/>
    <w:rsid w:val="00801988"/>
    <w:rsid w:val="008055BA"/>
    <w:rsid w:val="0081040B"/>
    <w:rsid w:val="0081119F"/>
    <w:rsid w:val="008207A7"/>
    <w:rsid w:val="00823204"/>
    <w:rsid w:val="00823961"/>
    <w:rsid w:val="0083224A"/>
    <w:rsid w:val="00832DE7"/>
    <w:rsid w:val="00840550"/>
    <w:rsid w:val="00841791"/>
    <w:rsid w:val="0084341B"/>
    <w:rsid w:val="00845C56"/>
    <w:rsid w:val="00850796"/>
    <w:rsid w:val="00851639"/>
    <w:rsid w:val="00853603"/>
    <w:rsid w:val="00853A0A"/>
    <w:rsid w:val="00855CAF"/>
    <w:rsid w:val="00865ACD"/>
    <w:rsid w:val="00870E45"/>
    <w:rsid w:val="008722D4"/>
    <w:rsid w:val="0087493D"/>
    <w:rsid w:val="008813FC"/>
    <w:rsid w:val="00881A65"/>
    <w:rsid w:val="00882F81"/>
    <w:rsid w:val="008904BF"/>
    <w:rsid w:val="00895FBC"/>
    <w:rsid w:val="00896057"/>
    <w:rsid w:val="008967D2"/>
    <w:rsid w:val="008A3234"/>
    <w:rsid w:val="008B471C"/>
    <w:rsid w:val="008B7A00"/>
    <w:rsid w:val="008D4A86"/>
    <w:rsid w:val="008E59F7"/>
    <w:rsid w:val="008E6571"/>
    <w:rsid w:val="008F7903"/>
    <w:rsid w:val="00904217"/>
    <w:rsid w:val="00910ED1"/>
    <w:rsid w:val="00914217"/>
    <w:rsid w:val="00914FD1"/>
    <w:rsid w:val="00916D2B"/>
    <w:rsid w:val="00920FCF"/>
    <w:rsid w:val="0092112F"/>
    <w:rsid w:val="00924E6B"/>
    <w:rsid w:val="00937550"/>
    <w:rsid w:val="00942F1B"/>
    <w:rsid w:val="009434E6"/>
    <w:rsid w:val="0094391D"/>
    <w:rsid w:val="00946F32"/>
    <w:rsid w:val="00951907"/>
    <w:rsid w:val="00964394"/>
    <w:rsid w:val="009661D9"/>
    <w:rsid w:val="00974646"/>
    <w:rsid w:val="00983DEC"/>
    <w:rsid w:val="009878E8"/>
    <w:rsid w:val="0099689D"/>
    <w:rsid w:val="009A0456"/>
    <w:rsid w:val="009A2C88"/>
    <w:rsid w:val="009A7C6C"/>
    <w:rsid w:val="009B10E5"/>
    <w:rsid w:val="009B3327"/>
    <w:rsid w:val="009C3344"/>
    <w:rsid w:val="009C369C"/>
    <w:rsid w:val="009C4903"/>
    <w:rsid w:val="009D3944"/>
    <w:rsid w:val="009E59E5"/>
    <w:rsid w:val="009F3905"/>
    <w:rsid w:val="00A130AF"/>
    <w:rsid w:val="00A22D41"/>
    <w:rsid w:val="00A32BA6"/>
    <w:rsid w:val="00A338AF"/>
    <w:rsid w:val="00A33ED1"/>
    <w:rsid w:val="00A34D45"/>
    <w:rsid w:val="00A35275"/>
    <w:rsid w:val="00A41667"/>
    <w:rsid w:val="00A46BCF"/>
    <w:rsid w:val="00A579E7"/>
    <w:rsid w:val="00A57AC7"/>
    <w:rsid w:val="00A62D08"/>
    <w:rsid w:val="00A6316D"/>
    <w:rsid w:val="00A715F5"/>
    <w:rsid w:val="00A73694"/>
    <w:rsid w:val="00A745FE"/>
    <w:rsid w:val="00A85C04"/>
    <w:rsid w:val="00A878A1"/>
    <w:rsid w:val="00A9190F"/>
    <w:rsid w:val="00A92D4F"/>
    <w:rsid w:val="00A96EB9"/>
    <w:rsid w:val="00A9732C"/>
    <w:rsid w:val="00AC1F05"/>
    <w:rsid w:val="00AC25D3"/>
    <w:rsid w:val="00AC2F9C"/>
    <w:rsid w:val="00AC5526"/>
    <w:rsid w:val="00AE0274"/>
    <w:rsid w:val="00AE187B"/>
    <w:rsid w:val="00AF4268"/>
    <w:rsid w:val="00B07E8A"/>
    <w:rsid w:val="00B131F4"/>
    <w:rsid w:val="00B23B0E"/>
    <w:rsid w:val="00B24312"/>
    <w:rsid w:val="00B32CE6"/>
    <w:rsid w:val="00B50578"/>
    <w:rsid w:val="00B765DC"/>
    <w:rsid w:val="00B81E5C"/>
    <w:rsid w:val="00B962E2"/>
    <w:rsid w:val="00BA4316"/>
    <w:rsid w:val="00BA4CD6"/>
    <w:rsid w:val="00BA5881"/>
    <w:rsid w:val="00BA74A4"/>
    <w:rsid w:val="00BB2AE6"/>
    <w:rsid w:val="00BB2DEE"/>
    <w:rsid w:val="00BB3B46"/>
    <w:rsid w:val="00BC686C"/>
    <w:rsid w:val="00BC7ACD"/>
    <w:rsid w:val="00BD15B9"/>
    <w:rsid w:val="00BE1BC8"/>
    <w:rsid w:val="00BF592D"/>
    <w:rsid w:val="00BF6D22"/>
    <w:rsid w:val="00C07690"/>
    <w:rsid w:val="00C11AB5"/>
    <w:rsid w:val="00C152A0"/>
    <w:rsid w:val="00C15F12"/>
    <w:rsid w:val="00C17C9D"/>
    <w:rsid w:val="00C2414C"/>
    <w:rsid w:val="00C27770"/>
    <w:rsid w:val="00C41418"/>
    <w:rsid w:val="00C47870"/>
    <w:rsid w:val="00C502BF"/>
    <w:rsid w:val="00C51CA4"/>
    <w:rsid w:val="00C665CD"/>
    <w:rsid w:val="00C74A6A"/>
    <w:rsid w:val="00C74C2F"/>
    <w:rsid w:val="00C816D4"/>
    <w:rsid w:val="00C96944"/>
    <w:rsid w:val="00C979DE"/>
    <w:rsid w:val="00CA2A94"/>
    <w:rsid w:val="00CA7641"/>
    <w:rsid w:val="00CA7E96"/>
    <w:rsid w:val="00CB2ADB"/>
    <w:rsid w:val="00CC0BC0"/>
    <w:rsid w:val="00CD5BC1"/>
    <w:rsid w:val="00CE0A78"/>
    <w:rsid w:val="00CE1974"/>
    <w:rsid w:val="00CE36BC"/>
    <w:rsid w:val="00CE623D"/>
    <w:rsid w:val="00CF3FA7"/>
    <w:rsid w:val="00CF518B"/>
    <w:rsid w:val="00CF5AF8"/>
    <w:rsid w:val="00D1633C"/>
    <w:rsid w:val="00D25A91"/>
    <w:rsid w:val="00D25EEC"/>
    <w:rsid w:val="00D25FF8"/>
    <w:rsid w:val="00D265F9"/>
    <w:rsid w:val="00D270A6"/>
    <w:rsid w:val="00D3327C"/>
    <w:rsid w:val="00D33836"/>
    <w:rsid w:val="00D341DA"/>
    <w:rsid w:val="00D41670"/>
    <w:rsid w:val="00D44982"/>
    <w:rsid w:val="00D56D18"/>
    <w:rsid w:val="00D576A9"/>
    <w:rsid w:val="00D60795"/>
    <w:rsid w:val="00D6601C"/>
    <w:rsid w:val="00D71515"/>
    <w:rsid w:val="00D75478"/>
    <w:rsid w:val="00D80E0D"/>
    <w:rsid w:val="00D81DB5"/>
    <w:rsid w:val="00D94493"/>
    <w:rsid w:val="00DA78AA"/>
    <w:rsid w:val="00DA7A3E"/>
    <w:rsid w:val="00DB1E99"/>
    <w:rsid w:val="00DB4772"/>
    <w:rsid w:val="00DB4F43"/>
    <w:rsid w:val="00DC5017"/>
    <w:rsid w:val="00DD7EA9"/>
    <w:rsid w:val="00DF035E"/>
    <w:rsid w:val="00DF12DE"/>
    <w:rsid w:val="00DF1B13"/>
    <w:rsid w:val="00DF4B1D"/>
    <w:rsid w:val="00DF6C55"/>
    <w:rsid w:val="00DF7124"/>
    <w:rsid w:val="00DF765A"/>
    <w:rsid w:val="00DF79F0"/>
    <w:rsid w:val="00E06E2D"/>
    <w:rsid w:val="00E108A8"/>
    <w:rsid w:val="00E1127B"/>
    <w:rsid w:val="00E141FC"/>
    <w:rsid w:val="00E15126"/>
    <w:rsid w:val="00E15BB5"/>
    <w:rsid w:val="00E21193"/>
    <w:rsid w:val="00E271AD"/>
    <w:rsid w:val="00E360EB"/>
    <w:rsid w:val="00E4146F"/>
    <w:rsid w:val="00E51036"/>
    <w:rsid w:val="00E5786D"/>
    <w:rsid w:val="00E639E8"/>
    <w:rsid w:val="00E666E3"/>
    <w:rsid w:val="00E704BA"/>
    <w:rsid w:val="00E75E00"/>
    <w:rsid w:val="00E80F20"/>
    <w:rsid w:val="00E81B5E"/>
    <w:rsid w:val="00E87CF3"/>
    <w:rsid w:val="00EA33E5"/>
    <w:rsid w:val="00EA5132"/>
    <w:rsid w:val="00EB00D1"/>
    <w:rsid w:val="00EB5D8F"/>
    <w:rsid w:val="00EB6EBF"/>
    <w:rsid w:val="00EC4398"/>
    <w:rsid w:val="00ED0AAF"/>
    <w:rsid w:val="00EE131A"/>
    <w:rsid w:val="00EE25F1"/>
    <w:rsid w:val="00EF685E"/>
    <w:rsid w:val="00EF6CEA"/>
    <w:rsid w:val="00F0213B"/>
    <w:rsid w:val="00F13090"/>
    <w:rsid w:val="00F21798"/>
    <w:rsid w:val="00F2519F"/>
    <w:rsid w:val="00F27764"/>
    <w:rsid w:val="00F3748B"/>
    <w:rsid w:val="00F43C89"/>
    <w:rsid w:val="00F4761D"/>
    <w:rsid w:val="00F64639"/>
    <w:rsid w:val="00F64C81"/>
    <w:rsid w:val="00F67F05"/>
    <w:rsid w:val="00F705EF"/>
    <w:rsid w:val="00F720CE"/>
    <w:rsid w:val="00F726E8"/>
    <w:rsid w:val="00F7414C"/>
    <w:rsid w:val="00F770D2"/>
    <w:rsid w:val="00F813EB"/>
    <w:rsid w:val="00F8765D"/>
    <w:rsid w:val="00F912F3"/>
    <w:rsid w:val="00F93736"/>
    <w:rsid w:val="00FB0ADC"/>
    <w:rsid w:val="00FB5F3E"/>
    <w:rsid w:val="00FC00DE"/>
    <w:rsid w:val="00FC012F"/>
    <w:rsid w:val="00FC52AE"/>
    <w:rsid w:val="00FE17B0"/>
    <w:rsid w:val="00FE4A63"/>
    <w:rsid w:val="00FE553E"/>
    <w:rsid w:val="00FF6A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F7D4"/>
  <w15:docId w15:val="{6E7CF359-F235-4FB7-A11E-205754C8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s-CL" w:eastAsia="es-CL"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Arial" w:eastAsia="Arial" w:hAnsi="Arial" w:cs="Arial"/>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375454"/>
    <w:rPr>
      <w:sz w:val="16"/>
      <w:szCs w:val="16"/>
    </w:rPr>
  </w:style>
  <w:style w:type="paragraph" w:styleId="Textocomentario">
    <w:name w:val="annotation text"/>
    <w:basedOn w:val="Normal"/>
    <w:link w:val="TextocomentarioCar"/>
    <w:uiPriority w:val="99"/>
    <w:semiHidden/>
    <w:unhideWhenUsed/>
    <w:rsid w:val="003754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454"/>
    <w:rPr>
      <w:sz w:val="20"/>
      <w:szCs w:val="20"/>
    </w:rPr>
  </w:style>
  <w:style w:type="paragraph" w:styleId="Asuntodelcomentario">
    <w:name w:val="annotation subject"/>
    <w:basedOn w:val="Textocomentario"/>
    <w:next w:val="Textocomentario"/>
    <w:link w:val="AsuntodelcomentarioCar"/>
    <w:uiPriority w:val="99"/>
    <w:semiHidden/>
    <w:unhideWhenUsed/>
    <w:rsid w:val="00375454"/>
    <w:rPr>
      <w:b/>
      <w:bCs/>
    </w:rPr>
  </w:style>
  <w:style w:type="character" w:customStyle="1" w:styleId="AsuntodelcomentarioCar">
    <w:name w:val="Asunto del comentario Car"/>
    <w:basedOn w:val="TextocomentarioCar"/>
    <w:link w:val="Asuntodelcomentario"/>
    <w:uiPriority w:val="99"/>
    <w:semiHidden/>
    <w:rsid w:val="00375454"/>
    <w:rPr>
      <w:b/>
      <w:bCs/>
      <w:sz w:val="20"/>
      <w:szCs w:val="20"/>
    </w:rPr>
  </w:style>
  <w:style w:type="paragraph" w:styleId="Textodeglobo">
    <w:name w:val="Balloon Text"/>
    <w:basedOn w:val="Normal"/>
    <w:link w:val="TextodegloboCar"/>
    <w:uiPriority w:val="99"/>
    <w:semiHidden/>
    <w:unhideWhenUsed/>
    <w:rsid w:val="003754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454"/>
    <w:rPr>
      <w:rFonts w:ascii="Segoe UI" w:hAnsi="Segoe UI" w:cs="Segoe UI"/>
      <w:sz w:val="18"/>
      <w:szCs w:val="18"/>
    </w:rPr>
  </w:style>
  <w:style w:type="paragraph" w:styleId="Prrafodelista">
    <w:name w:val="List Paragraph"/>
    <w:basedOn w:val="Normal"/>
    <w:uiPriority w:val="34"/>
    <w:qFormat/>
    <w:rsid w:val="005713C6"/>
    <w:pPr>
      <w:ind w:left="720"/>
      <w:contextualSpacing/>
    </w:pPr>
  </w:style>
  <w:style w:type="table" w:styleId="Tablaconcuadrcula">
    <w:name w:val="Table Grid"/>
    <w:basedOn w:val="Tablanormal"/>
    <w:uiPriority w:val="59"/>
    <w:rsid w:val="009C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Fuentedeprrafopredeter"/>
    <w:rsid w:val="00447EAC"/>
  </w:style>
  <w:style w:type="paragraph" w:customStyle="1" w:styleId="frfield">
    <w:name w:val="fr_field"/>
    <w:basedOn w:val="Normal"/>
    <w:rsid w:val="00447EAC"/>
    <w:pPr>
      <w:spacing w:before="100" w:beforeAutospacing="1" w:after="100" w:afterAutospacing="1" w:line="240" w:lineRule="auto"/>
      <w:jc w:val="left"/>
    </w:pPr>
    <w:rPr>
      <w:color w:val="auto"/>
    </w:rPr>
  </w:style>
  <w:style w:type="character" w:customStyle="1" w:styleId="frlabel">
    <w:name w:val="fr_label"/>
    <w:basedOn w:val="Fuentedeprrafopredeter"/>
    <w:rsid w:val="00447EAC"/>
  </w:style>
  <w:style w:type="character" w:styleId="Hipervnculo">
    <w:name w:val="Hyperlink"/>
    <w:basedOn w:val="Fuentedeprrafopredeter"/>
    <w:uiPriority w:val="99"/>
    <w:unhideWhenUsed/>
    <w:rsid w:val="00447EAC"/>
    <w:rPr>
      <w:color w:val="0000FF"/>
      <w:u w:val="single"/>
    </w:rPr>
  </w:style>
  <w:style w:type="paragraph" w:styleId="NormalWeb">
    <w:name w:val="Normal (Web)"/>
    <w:basedOn w:val="Normal"/>
    <w:uiPriority w:val="99"/>
    <w:semiHidden/>
    <w:unhideWhenUsed/>
    <w:rsid w:val="00447EAC"/>
    <w:pPr>
      <w:spacing w:before="100" w:beforeAutospacing="1" w:after="100" w:afterAutospacing="1" w:line="240" w:lineRule="auto"/>
      <w:jc w:val="left"/>
    </w:pPr>
    <w:rPr>
      <w:color w:val="auto"/>
    </w:rPr>
  </w:style>
  <w:style w:type="character" w:customStyle="1" w:styleId="sourcetitle">
    <w:name w:val="sourcetitle"/>
    <w:basedOn w:val="Fuentedeprrafopredeter"/>
    <w:rsid w:val="00447EAC"/>
  </w:style>
  <w:style w:type="character" w:customStyle="1" w:styleId="journaloverlayclose">
    <w:name w:val="journal_overlay_close"/>
    <w:basedOn w:val="Fuentedeprrafopredeter"/>
    <w:rsid w:val="00447EAC"/>
  </w:style>
  <w:style w:type="paragraph" w:styleId="Encabezado">
    <w:name w:val="header"/>
    <w:basedOn w:val="Normal"/>
    <w:link w:val="EncabezadoCar"/>
    <w:uiPriority w:val="99"/>
    <w:unhideWhenUsed/>
    <w:rsid w:val="003806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618"/>
  </w:style>
  <w:style w:type="paragraph" w:styleId="Piedepgina">
    <w:name w:val="footer"/>
    <w:basedOn w:val="Normal"/>
    <w:link w:val="PiedepginaCar"/>
    <w:uiPriority w:val="99"/>
    <w:unhideWhenUsed/>
    <w:rsid w:val="003806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618"/>
  </w:style>
  <w:style w:type="character" w:customStyle="1" w:styleId="slug-doi">
    <w:name w:val="slug-doi"/>
    <w:rsid w:val="007F02D4"/>
    <w:rPr>
      <w:lang w:val="es-ES_tradnl"/>
    </w:rPr>
  </w:style>
  <w:style w:type="paragraph" w:customStyle="1" w:styleId="CuerpoA">
    <w:name w:val="Cuerpo A"/>
    <w:rsid w:val="007F02D4"/>
    <w:pPr>
      <w:suppressAutoHyphens/>
      <w:spacing w:after="0" w:line="276" w:lineRule="auto"/>
      <w:jc w:val="left"/>
    </w:pPr>
    <w:rPr>
      <w:rFonts w:ascii="Arial" w:eastAsia="Arial Unicode MS" w:hAnsi="Arial" w:cs="Arial Unicode MS"/>
      <w:sz w:val="22"/>
      <w:szCs w:val="22"/>
      <w:lang w:val="es-ES_tradnl" w:eastAsia="ar-SA"/>
    </w:rPr>
  </w:style>
  <w:style w:type="paragraph" w:styleId="HTMLconformatoprevio">
    <w:name w:val="HTML Preformatted"/>
    <w:basedOn w:val="Normal"/>
    <w:link w:val="HTMLconformatoprevioCar"/>
    <w:uiPriority w:val="99"/>
    <w:semiHidden/>
    <w:unhideWhenUsed/>
    <w:rsid w:val="00462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HTMLconformatoprevioCar">
    <w:name w:val="HTML con formato previo Car"/>
    <w:basedOn w:val="Fuentedeprrafopredeter"/>
    <w:link w:val="HTMLconformatoprevio"/>
    <w:uiPriority w:val="99"/>
    <w:semiHidden/>
    <w:rsid w:val="00462E11"/>
    <w:rPr>
      <w:rFonts w:ascii="Courier New" w:hAnsi="Courier New" w:cs="Courier New"/>
      <w:color w:val="auto"/>
      <w:sz w:val="20"/>
      <w:szCs w:val="20"/>
    </w:rPr>
  </w:style>
  <w:style w:type="paragraph" w:customStyle="1" w:styleId="NormalWeb1">
    <w:name w:val="Normal (Web)1"/>
    <w:rsid w:val="00C51CA4"/>
    <w:pPr>
      <w:suppressAutoHyphens/>
      <w:spacing w:before="100" w:after="100" w:line="240" w:lineRule="auto"/>
      <w:jc w:val="left"/>
    </w:pPr>
    <w:rPr>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580422">
      <w:bodyDiv w:val="1"/>
      <w:marLeft w:val="0"/>
      <w:marRight w:val="0"/>
      <w:marTop w:val="0"/>
      <w:marBottom w:val="0"/>
      <w:divBdr>
        <w:top w:val="none" w:sz="0" w:space="0" w:color="auto"/>
        <w:left w:val="none" w:sz="0" w:space="0" w:color="auto"/>
        <w:bottom w:val="none" w:sz="0" w:space="0" w:color="auto"/>
        <w:right w:val="none" w:sz="0" w:space="0" w:color="auto"/>
      </w:divBdr>
    </w:div>
    <w:div w:id="681396537">
      <w:bodyDiv w:val="1"/>
      <w:marLeft w:val="0"/>
      <w:marRight w:val="0"/>
      <w:marTop w:val="0"/>
      <w:marBottom w:val="0"/>
      <w:divBdr>
        <w:top w:val="none" w:sz="0" w:space="0" w:color="auto"/>
        <w:left w:val="none" w:sz="0" w:space="0" w:color="auto"/>
        <w:bottom w:val="none" w:sz="0" w:space="0" w:color="auto"/>
        <w:right w:val="none" w:sz="0" w:space="0" w:color="auto"/>
      </w:divBdr>
      <w:divsChild>
        <w:div w:id="1031226621">
          <w:marLeft w:val="0"/>
          <w:marRight w:val="0"/>
          <w:marTop w:val="0"/>
          <w:marBottom w:val="0"/>
          <w:divBdr>
            <w:top w:val="none" w:sz="0" w:space="0" w:color="auto"/>
            <w:left w:val="none" w:sz="0" w:space="0" w:color="auto"/>
            <w:bottom w:val="none" w:sz="0" w:space="0" w:color="auto"/>
            <w:right w:val="none" w:sz="0" w:space="0" w:color="auto"/>
          </w:divBdr>
          <w:divsChild>
            <w:div w:id="28527559">
              <w:marLeft w:val="0"/>
              <w:marRight w:val="0"/>
              <w:marTop w:val="0"/>
              <w:marBottom w:val="0"/>
              <w:divBdr>
                <w:top w:val="none" w:sz="0" w:space="0" w:color="auto"/>
                <w:left w:val="none" w:sz="0" w:space="0" w:color="auto"/>
                <w:bottom w:val="none" w:sz="0" w:space="0" w:color="auto"/>
                <w:right w:val="none" w:sz="0" w:space="0" w:color="auto"/>
              </w:divBdr>
              <w:divsChild>
                <w:div w:id="12957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5815">
      <w:bodyDiv w:val="1"/>
      <w:marLeft w:val="0"/>
      <w:marRight w:val="0"/>
      <w:marTop w:val="0"/>
      <w:marBottom w:val="0"/>
      <w:divBdr>
        <w:top w:val="none" w:sz="0" w:space="0" w:color="auto"/>
        <w:left w:val="none" w:sz="0" w:space="0" w:color="auto"/>
        <w:bottom w:val="none" w:sz="0" w:space="0" w:color="auto"/>
        <w:right w:val="none" w:sz="0" w:space="0" w:color="auto"/>
      </w:divBdr>
      <w:divsChild>
        <w:div w:id="307127701">
          <w:marLeft w:val="0"/>
          <w:marRight w:val="0"/>
          <w:marTop w:val="0"/>
          <w:marBottom w:val="0"/>
          <w:divBdr>
            <w:top w:val="none" w:sz="0" w:space="0" w:color="auto"/>
            <w:left w:val="none" w:sz="0" w:space="0" w:color="auto"/>
            <w:bottom w:val="none" w:sz="0" w:space="0" w:color="auto"/>
            <w:right w:val="none" w:sz="0" w:space="0" w:color="auto"/>
          </w:divBdr>
          <w:divsChild>
            <w:div w:id="1741556103">
              <w:marLeft w:val="0"/>
              <w:marRight w:val="0"/>
              <w:marTop w:val="0"/>
              <w:marBottom w:val="0"/>
              <w:divBdr>
                <w:top w:val="none" w:sz="0" w:space="0" w:color="auto"/>
                <w:left w:val="none" w:sz="0" w:space="0" w:color="auto"/>
                <w:bottom w:val="none" w:sz="0" w:space="0" w:color="auto"/>
                <w:right w:val="none" w:sz="0" w:space="0" w:color="auto"/>
              </w:divBdr>
              <w:divsChild>
                <w:div w:id="13974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79937">
      <w:bodyDiv w:val="1"/>
      <w:marLeft w:val="0"/>
      <w:marRight w:val="0"/>
      <w:marTop w:val="0"/>
      <w:marBottom w:val="0"/>
      <w:divBdr>
        <w:top w:val="none" w:sz="0" w:space="0" w:color="auto"/>
        <w:left w:val="none" w:sz="0" w:space="0" w:color="auto"/>
        <w:bottom w:val="none" w:sz="0" w:space="0" w:color="auto"/>
        <w:right w:val="none" w:sz="0" w:space="0" w:color="auto"/>
      </w:divBdr>
    </w:div>
    <w:div w:id="1030640466">
      <w:bodyDiv w:val="1"/>
      <w:marLeft w:val="0"/>
      <w:marRight w:val="0"/>
      <w:marTop w:val="0"/>
      <w:marBottom w:val="0"/>
      <w:divBdr>
        <w:top w:val="none" w:sz="0" w:space="0" w:color="auto"/>
        <w:left w:val="none" w:sz="0" w:space="0" w:color="auto"/>
        <w:bottom w:val="none" w:sz="0" w:space="0" w:color="auto"/>
        <w:right w:val="none" w:sz="0" w:space="0" w:color="auto"/>
      </w:divBdr>
      <w:divsChild>
        <w:div w:id="1766344030">
          <w:marLeft w:val="0"/>
          <w:marRight w:val="1"/>
          <w:marTop w:val="0"/>
          <w:marBottom w:val="0"/>
          <w:divBdr>
            <w:top w:val="none" w:sz="0" w:space="0" w:color="auto"/>
            <w:left w:val="none" w:sz="0" w:space="0" w:color="auto"/>
            <w:bottom w:val="none" w:sz="0" w:space="0" w:color="auto"/>
            <w:right w:val="none" w:sz="0" w:space="0" w:color="auto"/>
          </w:divBdr>
          <w:divsChild>
            <w:div w:id="2108042012">
              <w:marLeft w:val="0"/>
              <w:marRight w:val="0"/>
              <w:marTop w:val="0"/>
              <w:marBottom w:val="0"/>
              <w:divBdr>
                <w:top w:val="none" w:sz="0" w:space="0" w:color="auto"/>
                <w:left w:val="none" w:sz="0" w:space="0" w:color="auto"/>
                <w:bottom w:val="none" w:sz="0" w:space="0" w:color="auto"/>
                <w:right w:val="none" w:sz="0" w:space="0" w:color="auto"/>
              </w:divBdr>
              <w:divsChild>
                <w:div w:id="1434595425">
                  <w:marLeft w:val="0"/>
                  <w:marRight w:val="1"/>
                  <w:marTop w:val="0"/>
                  <w:marBottom w:val="0"/>
                  <w:divBdr>
                    <w:top w:val="none" w:sz="0" w:space="0" w:color="auto"/>
                    <w:left w:val="none" w:sz="0" w:space="0" w:color="auto"/>
                    <w:bottom w:val="none" w:sz="0" w:space="0" w:color="auto"/>
                    <w:right w:val="none" w:sz="0" w:space="0" w:color="auto"/>
                  </w:divBdr>
                  <w:divsChild>
                    <w:div w:id="23799619">
                      <w:marLeft w:val="0"/>
                      <w:marRight w:val="0"/>
                      <w:marTop w:val="0"/>
                      <w:marBottom w:val="0"/>
                      <w:divBdr>
                        <w:top w:val="none" w:sz="0" w:space="0" w:color="auto"/>
                        <w:left w:val="none" w:sz="0" w:space="0" w:color="auto"/>
                        <w:bottom w:val="none" w:sz="0" w:space="0" w:color="auto"/>
                        <w:right w:val="none" w:sz="0" w:space="0" w:color="auto"/>
                      </w:divBdr>
                      <w:divsChild>
                        <w:div w:id="300499095">
                          <w:marLeft w:val="0"/>
                          <w:marRight w:val="0"/>
                          <w:marTop w:val="0"/>
                          <w:marBottom w:val="0"/>
                          <w:divBdr>
                            <w:top w:val="none" w:sz="0" w:space="0" w:color="auto"/>
                            <w:left w:val="none" w:sz="0" w:space="0" w:color="auto"/>
                            <w:bottom w:val="none" w:sz="0" w:space="0" w:color="auto"/>
                            <w:right w:val="none" w:sz="0" w:space="0" w:color="auto"/>
                          </w:divBdr>
                          <w:divsChild>
                            <w:div w:id="274562284">
                              <w:marLeft w:val="0"/>
                              <w:marRight w:val="0"/>
                              <w:marTop w:val="120"/>
                              <w:marBottom w:val="360"/>
                              <w:divBdr>
                                <w:top w:val="none" w:sz="0" w:space="0" w:color="auto"/>
                                <w:left w:val="none" w:sz="0" w:space="0" w:color="auto"/>
                                <w:bottom w:val="none" w:sz="0" w:space="0" w:color="auto"/>
                                <w:right w:val="none" w:sz="0" w:space="0" w:color="auto"/>
                              </w:divBdr>
                              <w:divsChild>
                                <w:div w:id="811947428">
                                  <w:marLeft w:val="0"/>
                                  <w:marRight w:val="0"/>
                                  <w:marTop w:val="0"/>
                                  <w:marBottom w:val="0"/>
                                  <w:divBdr>
                                    <w:top w:val="none" w:sz="0" w:space="0" w:color="auto"/>
                                    <w:left w:val="none" w:sz="0" w:space="0" w:color="auto"/>
                                    <w:bottom w:val="none" w:sz="0" w:space="0" w:color="auto"/>
                                    <w:right w:val="none" w:sz="0" w:space="0" w:color="auto"/>
                                  </w:divBdr>
                                  <w:divsChild>
                                    <w:div w:id="2159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65160">
      <w:bodyDiv w:val="1"/>
      <w:marLeft w:val="0"/>
      <w:marRight w:val="0"/>
      <w:marTop w:val="0"/>
      <w:marBottom w:val="0"/>
      <w:divBdr>
        <w:top w:val="none" w:sz="0" w:space="0" w:color="auto"/>
        <w:left w:val="none" w:sz="0" w:space="0" w:color="auto"/>
        <w:bottom w:val="none" w:sz="0" w:space="0" w:color="auto"/>
        <w:right w:val="none" w:sz="0" w:space="0" w:color="auto"/>
      </w:divBdr>
      <w:divsChild>
        <w:div w:id="144401594">
          <w:marLeft w:val="0"/>
          <w:marRight w:val="0"/>
          <w:marTop w:val="0"/>
          <w:marBottom w:val="0"/>
          <w:divBdr>
            <w:top w:val="none" w:sz="0" w:space="0" w:color="auto"/>
            <w:left w:val="none" w:sz="0" w:space="0" w:color="auto"/>
            <w:bottom w:val="none" w:sz="0" w:space="0" w:color="auto"/>
            <w:right w:val="none" w:sz="0" w:space="0" w:color="auto"/>
          </w:divBdr>
          <w:divsChild>
            <w:div w:id="667441288">
              <w:marLeft w:val="0"/>
              <w:marRight w:val="0"/>
              <w:marTop w:val="0"/>
              <w:marBottom w:val="0"/>
              <w:divBdr>
                <w:top w:val="none" w:sz="0" w:space="0" w:color="auto"/>
                <w:left w:val="none" w:sz="0" w:space="0" w:color="auto"/>
                <w:bottom w:val="none" w:sz="0" w:space="0" w:color="auto"/>
                <w:right w:val="none" w:sz="0" w:space="0" w:color="auto"/>
              </w:divBdr>
              <w:divsChild>
                <w:div w:id="1666932784">
                  <w:marLeft w:val="0"/>
                  <w:marRight w:val="0"/>
                  <w:marTop w:val="0"/>
                  <w:marBottom w:val="0"/>
                  <w:divBdr>
                    <w:top w:val="none" w:sz="0" w:space="0" w:color="auto"/>
                    <w:left w:val="none" w:sz="0" w:space="0" w:color="auto"/>
                    <w:bottom w:val="none" w:sz="0" w:space="0" w:color="auto"/>
                    <w:right w:val="none" w:sz="0" w:space="0" w:color="auto"/>
                  </w:divBdr>
                  <w:divsChild>
                    <w:div w:id="909585480">
                      <w:marLeft w:val="0"/>
                      <w:marRight w:val="0"/>
                      <w:marTop w:val="0"/>
                      <w:marBottom w:val="0"/>
                      <w:divBdr>
                        <w:top w:val="none" w:sz="0" w:space="0" w:color="auto"/>
                        <w:left w:val="none" w:sz="0" w:space="0" w:color="auto"/>
                        <w:bottom w:val="none" w:sz="0" w:space="0" w:color="auto"/>
                        <w:right w:val="none" w:sz="0" w:space="0" w:color="auto"/>
                      </w:divBdr>
                      <w:divsChild>
                        <w:div w:id="734009667">
                          <w:marLeft w:val="0"/>
                          <w:marRight w:val="0"/>
                          <w:marTop w:val="0"/>
                          <w:marBottom w:val="0"/>
                          <w:divBdr>
                            <w:top w:val="none" w:sz="0" w:space="0" w:color="auto"/>
                            <w:left w:val="none" w:sz="0" w:space="0" w:color="auto"/>
                            <w:bottom w:val="none" w:sz="0" w:space="0" w:color="auto"/>
                            <w:right w:val="none" w:sz="0" w:space="0" w:color="auto"/>
                          </w:divBdr>
                          <w:divsChild>
                            <w:div w:id="1574393560">
                              <w:marLeft w:val="2070"/>
                              <w:marRight w:val="3960"/>
                              <w:marTop w:val="0"/>
                              <w:marBottom w:val="0"/>
                              <w:divBdr>
                                <w:top w:val="none" w:sz="0" w:space="0" w:color="auto"/>
                                <w:left w:val="none" w:sz="0" w:space="0" w:color="auto"/>
                                <w:bottom w:val="none" w:sz="0" w:space="0" w:color="auto"/>
                                <w:right w:val="none" w:sz="0" w:space="0" w:color="auto"/>
                              </w:divBdr>
                              <w:divsChild>
                                <w:div w:id="2040087302">
                                  <w:marLeft w:val="0"/>
                                  <w:marRight w:val="0"/>
                                  <w:marTop w:val="0"/>
                                  <w:marBottom w:val="0"/>
                                  <w:divBdr>
                                    <w:top w:val="none" w:sz="0" w:space="0" w:color="auto"/>
                                    <w:left w:val="none" w:sz="0" w:space="0" w:color="auto"/>
                                    <w:bottom w:val="none" w:sz="0" w:space="0" w:color="auto"/>
                                    <w:right w:val="none" w:sz="0" w:space="0" w:color="auto"/>
                                  </w:divBdr>
                                  <w:divsChild>
                                    <w:div w:id="1515457220">
                                      <w:marLeft w:val="0"/>
                                      <w:marRight w:val="0"/>
                                      <w:marTop w:val="0"/>
                                      <w:marBottom w:val="0"/>
                                      <w:divBdr>
                                        <w:top w:val="none" w:sz="0" w:space="0" w:color="auto"/>
                                        <w:left w:val="none" w:sz="0" w:space="0" w:color="auto"/>
                                        <w:bottom w:val="none" w:sz="0" w:space="0" w:color="auto"/>
                                        <w:right w:val="none" w:sz="0" w:space="0" w:color="auto"/>
                                      </w:divBdr>
                                      <w:divsChild>
                                        <w:div w:id="520514403">
                                          <w:marLeft w:val="0"/>
                                          <w:marRight w:val="0"/>
                                          <w:marTop w:val="0"/>
                                          <w:marBottom w:val="0"/>
                                          <w:divBdr>
                                            <w:top w:val="none" w:sz="0" w:space="0" w:color="auto"/>
                                            <w:left w:val="none" w:sz="0" w:space="0" w:color="auto"/>
                                            <w:bottom w:val="none" w:sz="0" w:space="0" w:color="auto"/>
                                            <w:right w:val="none" w:sz="0" w:space="0" w:color="auto"/>
                                          </w:divBdr>
                                          <w:divsChild>
                                            <w:div w:id="1030690962">
                                              <w:marLeft w:val="0"/>
                                              <w:marRight w:val="0"/>
                                              <w:marTop w:val="90"/>
                                              <w:marBottom w:val="0"/>
                                              <w:divBdr>
                                                <w:top w:val="none" w:sz="0" w:space="0" w:color="auto"/>
                                                <w:left w:val="none" w:sz="0" w:space="0" w:color="auto"/>
                                                <w:bottom w:val="none" w:sz="0" w:space="0" w:color="auto"/>
                                                <w:right w:val="none" w:sz="0" w:space="0" w:color="auto"/>
                                              </w:divBdr>
                                              <w:divsChild>
                                                <w:div w:id="638803766">
                                                  <w:marLeft w:val="0"/>
                                                  <w:marRight w:val="0"/>
                                                  <w:marTop w:val="0"/>
                                                  <w:marBottom w:val="0"/>
                                                  <w:divBdr>
                                                    <w:top w:val="none" w:sz="0" w:space="0" w:color="auto"/>
                                                    <w:left w:val="none" w:sz="0" w:space="0" w:color="auto"/>
                                                    <w:bottom w:val="none" w:sz="0" w:space="0" w:color="auto"/>
                                                    <w:right w:val="none" w:sz="0" w:space="0" w:color="auto"/>
                                                  </w:divBdr>
                                                  <w:divsChild>
                                                    <w:div w:id="1694963718">
                                                      <w:marLeft w:val="0"/>
                                                      <w:marRight w:val="0"/>
                                                      <w:marTop w:val="0"/>
                                                      <w:marBottom w:val="405"/>
                                                      <w:divBdr>
                                                        <w:top w:val="none" w:sz="0" w:space="0" w:color="auto"/>
                                                        <w:left w:val="none" w:sz="0" w:space="0" w:color="auto"/>
                                                        <w:bottom w:val="none" w:sz="0" w:space="0" w:color="auto"/>
                                                        <w:right w:val="none" w:sz="0" w:space="0" w:color="auto"/>
                                                      </w:divBdr>
                                                      <w:divsChild>
                                                        <w:div w:id="293682773">
                                                          <w:marLeft w:val="0"/>
                                                          <w:marRight w:val="0"/>
                                                          <w:marTop w:val="0"/>
                                                          <w:marBottom w:val="0"/>
                                                          <w:divBdr>
                                                            <w:top w:val="none" w:sz="0" w:space="0" w:color="auto"/>
                                                            <w:left w:val="none" w:sz="0" w:space="0" w:color="auto"/>
                                                            <w:bottom w:val="none" w:sz="0" w:space="0" w:color="auto"/>
                                                            <w:right w:val="none" w:sz="0" w:space="0" w:color="auto"/>
                                                          </w:divBdr>
                                                          <w:divsChild>
                                                            <w:div w:id="1548643256">
                                                              <w:marLeft w:val="0"/>
                                                              <w:marRight w:val="0"/>
                                                              <w:marTop w:val="0"/>
                                                              <w:marBottom w:val="0"/>
                                                              <w:divBdr>
                                                                <w:top w:val="none" w:sz="0" w:space="0" w:color="auto"/>
                                                                <w:left w:val="none" w:sz="0" w:space="0" w:color="auto"/>
                                                                <w:bottom w:val="none" w:sz="0" w:space="0" w:color="auto"/>
                                                                <w:right w:val="none" w:sz="0" w:space="0" w:color="auto"/>
                                                              </w:divBdr>
                                                              <w:divsChild>
                                                                <w:div w:id="533924043">
                                                                  <w:marLeft w:val="0"/>
                                                                  <w:marRight w:val="0"/>
                                                                  <w:marTop w:val="0"/>
                                                                  <w:marBottom w:val="0"/>
                                                                  <w:divBdr>
                                                                    <w:top w:val="none" w:sz="0" w:space="0" w:color="auto"/>
                                                                    <w:left w:val="none" w:sz="0" w:space="0" w:color="auto"/>
                                                                    <w:bottom w:val="none" w:sz="0" w:space="0" w:color="auto"/>
                                                                    <w:right w:val="none" w:sz="0" w:space="0" w:color="auto"/>
                                                                  </w:divBdr>
                                                                  <w:divsChild>
                                                                    <w:div w:id="103959314">
                                                                      <w:marLeft w:val="0"/>
                                                                      <w:marRight w:val="0"/>
                                                                      <w:marTop w:val="0"/>
                                                                      <w:marBottom w:val="0"/>
                                                                      <w:divBdr>
                                                                        <w:top w:val="none" w:sz="0" w:space="0" w:color="auto"/>
                                                                        <w:left w:val="none" w:sz="0" w:space="0" w:color="auto"/>
                                                                        <w:bottom w:val="none" w:sz="0" w:space="0" w:color="auto"/>
                                                                        <w:right w:val="none" w:sz="0" w:space="0" w:color="auto"/>
                                                                      </w:divBdr>
                                                                      <w:divsChild>
                                                                        <w:div w:id="1712268614">
                                                                          <w:marLeft w:val="0"/>
                                                                          <w:marRight w:val="0"/>
                                                                          <w:marTop w:val="0"/>
                                                                          <w:marBottom w:val="0"/>
                                                                          <w:divBdr>
                                                                            <w:top w:val="none" w:sz="0" w:space="0" w:color="auto"/>
                                                                            <w:left w:val="none" w:sz="0" w:space="0" w:color="auto"/>
                                                                            <w:bottom w:val="none" w:sz="0" w:space="0" w:color="auto"/>
                                                                            <w:right w:val="none" w:sz="0" w:space="0" w:color="auto"/>
                                                                          </w:divBdr>
                                                                          <w:divsChild>
                                                                            <w:div w:id="1990941481">
                                                                              <w:marLeft w:val="0"/>
                                                                              <w:marRight w:val="0"/>
                                                                              <w:marTop w:val="0"/>
                                                                              <w:marBottom w:val="0"/>
                                                                              <w:divBdr>
                                                                                <w:top w:val="none" w:sz="0" w:space="0" w:color="auto"/>
                                                                                <w:left w:val="none" w:sz="0" w:space="0" w:color="auto"/>
                                                                                <w:bottom w:val="none" w:sz="0" w:space="0" w:color="auto"/>
                                                                                <w:right w:val="none" w:sz="0" w:space="0" w:color="auto"/>
                                                                              </w:divBdr>
                                                                              <w:divsChild>
                                                                                <w:div w:id="1377778605">
                                                                                  <w:marLeft w:val="0"/>
                                                                                  <w:marRight w:val="0"/>
                                                                                  <w:marTop w:val="0"/>
                                                                                  <w:marBottom w:val="0"/>
                                                                                  <w:divBdr>
                                                                                    <w:top w:val="none" w:sz="0" w:space="0" w:color="auto"/>
                                                                                    <w:left w:val="none" w:sz="0" w:space="0" w:color="auto"/>
                                                                                    <w:bottom w:val="none" w:sz="0" w:space="0" w:color="auto"/>
                                                                                    <w:right w:val="none" w:sz="0" w:space="0" w:color="auto"/>
                                                                                  </w:divBdr>
                                                                                  <w:divsChild>
                                                                                    <w:div w:id="1191454935">
                                                                                      <w:marLeft w:val="0"/>
                                                                                      <w:marRight w:val="0"/>
                                                                                      <w:marTop w:val="0"/>
                                                                                      <w:marBottom w:val="0"/>
                                                                                      <w:divBdr>
                                                                                        <w:top w:val="none" w:sz="0" w:space="0" w:color="auto"/>
                                                                                        <w:left w:val="none" w:sz="0" w:space="0" w:color="auto"/>
                                                                                        <w:bottom w:val="none" w:sz="0" w:space="0" w:color="auto"/>
                                                                                        <w:right w:val="none" w:sz="0" w:space="0" w:color="auto"/>
                                                                                      </w:divBdr>
                                                                                      <w:divsChild>
                                                                                        <w:div w:id="3122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486492">
      <w:bodyDiv w:val="1"/>
      <w:marLeft w:val="0"/>
      <w:marRight w:val="0"/>
      <w:marTop w:val="0"/>
      <w:marBottom w:val="0"/>
      <w:divBdr>
        <w:top w:val="none" w:sz="0" w:space="0" w:color="auto"/>
        <w:left w:val="none" w:sz="0" w:space="0" w:color="auto"/>
        <w:bottom w:val="none" w:sz="0" w:space="0" w:color="auto"/>
        <w:right w:val="none" w:sz="0" w:space="0" w:color="auto"/>
      </w:divBdr>
    </w:div>
    <w:div w:id="1893692256">
      <w:bodyDiv w:val="1"/>
      <w:marLeft w:val="0"/>
      <w:marRight w:val="0"/>
      <w:marTop w:val="0"/>
      <w:marBottom w:val="0"/>
      <w:divBdr>
        <w:top w:val="none" w:sz="0" w:space="0" w:color="auto"/>
        <w:left w:val="none" w:sz="0" w:space="0" w:color="auto"/>
        <w:bottom w:val="none" w:sz="0" w:space="0" w:color="auto"/>
        <w:right w:val="none" w:sz="0" w:space="0" w:color="auto"/>
      </w:divBdr>
      <w:divsChild>
        <w:div w:id="2063360243">
          <w:marLeft w:val="0"/>
          <w:marRight w:val="0"/>
          <w:marTop w:val="0"/>
          <w:marBottom w:val="0"/>
          <w:divBdr>
            <w:top w:val="none" w:sz="0" w:space="0" w:color="auto"/>
            <w:left w:val="none" w:sz="0" w:space="0" w:color="auto"/>
            <w:bottom w:val="none" w:sz="0" w:space="0" w:color="auto"/>
            <w:right w:val="none" w:sz="0" w:space="0" w:color="auto"/>
          </w:divBdr>
          <w:divsChild>
            <w:div w:id="770009275">
              <w:marLeft w:val="0"/>
              <w:marRight w:val="0"/>
              <w:marTop w:val="0"/>
              <w:marBottom w:val="0"/>
              <w:divBdr>
                <w:top w:val="none" w:sz="0" w:space="0" w:color="auto"/>
                <w:left w:val="none" w:sz="0" w:space="0" w:color="auto"/>
                <w:bottom w:val="none" w:sz="0" w:space="0" w:color="auto"/>
                <w:right w:val="none" w:sz="0" w:space="0" w:color="auto"/>
              </w:divBdr>
              <w:divsChild>
                <w:div w:id="331764843">
                  <w:marLeft w:val="0"/>
                  <w:marRight w:val="0"/>
                  <w:marTop w:val="0"/>
                  <w:marBottom w:val="0"/>
                  <w:divBdr>
                    <w:top w:val="none" w:sz="0" w:space="0" w:color="auto"/>
                    <w:left w:val="none" w:sz="0" w:space="0" w:color="auto"/>
                    <w:bottom w:val="none" w:sz="0" w:space="0" w:color="auto"/>
                    <w:right w:val="none" w:sz="0" w:space="0" w:color="auto"/>
                  </w:divBdr>
                  <w:divsChild>
                    <w:div w:id="1215123429">
                      <w:marLeft w:val="0"/>
                      <w:marRight w:val="0"/>
                      <w:marTop w:val="0"/>
                      <w:marBottom w:val="0"/>
                      <w:divBdr>
                        <w:top w:val="none" w:sz="0" w:space="0" w:color="auto"/>
                        <w:left w:val="none" w:sz="0" w:space="0" w:color="auto"/>
                        <w:bottom w:val="none" w:sz="0" w:space="0" w:color="auto"/>
                        <w:right w:val="none" w:sz="0" w:space="0" w:color="auto"/>
                      </w:divBdr>
                      <w:divsChild>
                        <w:div w:id="2057586885">
                          <w:marLeft w:val="0"/>
                          <w:marRight w:val="0"/>
                          <w:marTop w:val="0"/>
                          <w:marBottom w:val="0"/>
                          <w:divBdr>
                            <w:top w:val="none" w:sz="0" w:space="0" w:color="auto"/>
                            <w:left w:val="none" w:sz="0" w:space="0" w:color="auto"/>
                            <w:bottom w:val="none" w:sz="0" w:space="0" w:color="auto"/>
                            <w:right w:val="none" w:sz="0" w:space="0" w:color="auto"/>
                          </w:divBdr>
                          <w:divsChild>
                            <w:div w:id="620112645">
                              <w:marLeft w:val="0"/>
                              <w:marRight w:val="0"/>
                              <w:marTop w:val="0"/>
                              <w:marBottom w:val="0"/>
                              <w:divBdr>
                                <w:top w:val="none" w:sz="0" w:space="0" w:color="auto"/>
                                <w:left w:val="none" w:sz="0" w:space="0" w:color="auto"/>
                                <w:bottom w:val="none" w:sz="0" w:space="0" w:color="auto"/>
                                <w:right w:val="none" w:sz="0" w:space="0" w:color="auto"/>
                              </w:divBdr>
                              <w:divsChild>
                                <w:div w:id="198058614">
                                  <w:marLeft w:val="0"/>
                                  <w:marRight w:val="0"/>
                                  <w:marTop w:val="0"/>
                                  <w:marBottom w:val="0"/>
                                  <w:divBdr>
                                    <w:top w:val="none" w:sz="0" w:space="0" w:color="auto"/>
                                    <w:left w:val="none" w:sz="0" w:space="0" w:color="auto"/>
                                    <w:bottom w:val="none" w:sz="0" w:space="0" w:color="auto"/>
                                    <w:right w:val="none" w:sz="0" w:space="0" w:color="auto"/>
                                  </w:divBdr>
                                  <w:divsChild>
                                    <w:div w:id="172961563">
                                      <w:marLeft w:val="0"/>
                                      <w:marRight w:val="0"/>
                                      <w:marTop w:val="0"/>
                                      <w:marBottom w:val="0"/>
                                      <w:divBdr>
                                        <w:top w:val="none" w:sz="0" w:space="0" w:color="auto"/>
                                        <w:left w:val="none" w:sz="0" w:space="0" w:color="auto"/>
                                        <w:bottom w:val="none" w:sz="0" w:space="0" w:color="auto"/>
                                        <w:right w:val="none" w:sz="0" w:space="0" w:color="auto"/>
                                      </w:divBdr>
                                    </w:div>
                                    <w:div w:id="714964264">
                                      <w:marLeft w:val="0"/>
                                      <w:marRight w:val="0"/>
                                      <w:marTop w:val="0"/>
                                      <w:marBottom w:val="0"/>
                                      <w:divBdr>
                                        <w:top w:val="none" w:sz="0" w:space="0" w:color="auto"/>
                                        <w:left w:val="none" w:sz="0" w:space="0" w:color="auto"/>
                                        <w:bottom w:val="none" w:sz="0" w:space="0" w:color="auto"/>
                                        <w:right w:val="none" w:sz="0" w:space="0" w:color="auto"/>
                                      </w:divBdr>
                                    </w:div>
                                    <w:div w:id="301928523">
                                      <w:marLeft w:val="0"/>
                                      <w:marRight w:val="0"/>
                                      <w:marTop w:val="0"/>
                                      <w:marBottom w:val="0"/>
                                      <w:divBdr>
                                        <w:top w:val="none" w:sz="0" w:space="0" w:color="auto"/>
                                        <w:left w:val="none" w:sz="0" w:space="0" w:color="auto"/>
                                        <w:bottom w:val="none" w:sz="0" w:space="0" w:color="auto"/>
                                        <w:right w:val="none" w:sz="0" w:space="0" w:color="auto"/>
                                      </w:divBdr>
                                      <w:divsChild>
                                        <w:div w:id="1467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569113">
      <w:bodyDiv w:val="1"/>
      <w:marLeft w:val="0"/>
      <w:marRight w:val="0"/>
      <w:marTop w:val="0"/>
      <w:marBottom w:val="0"/>
      <w:divBdr>
        <w:top w:val="none" w:sz="0" w:space="0" w:color="auto"/>
        <w:left w:val="none" w:sz="0" w:space="0" w:color="auto"/>
        <w:bottom w:val="none" w:sz="0" w:space="0" w:color="auto"/>
        <w:right w:val="none" w:sz="0" w:space="0" w:color="auto"/>
      </w:divBdr>
    </w:div>
    <w:div w:id="2137942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cou00000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226B-A463-45EB-8408-5F8A8445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7778</Words>
  <Characters>44337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Asus</cp:lastModifiedBy>
  <cp:revision>13</cp:revision>
  <dcterms:created xsi:type="dcterms:W3CDTF">2020-01-02T00:37:00Z</dcterms:created>
  <dcterms:modified xsi:type="dcterms:W3CDTF">2020-01-02T19:30:00Z</dcterms:modified>
</cp:coreProperties>
</file>