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DE40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REGULACIÓN</w:t>
      </w:r>
      <w:r w:rsidRPr="00803654">
        <w:rPr>
          <w:rFonts w:ascii="Times New Roman" w:hAnsi="Times New Roman"/>
          <w:sz w:val="24"/>
          <w:szCs w:val="24"/>
        </w:rPr>
        <w:t xml:space="preserve"> EMOCIONAL</w:t>
      </w:r>
      <w:r>
        <w:rPr>
          <w:rFonts w:ascii="Times New Roman" w:hAnsi="Times New Roman"/>
          <w:sz w:val="24"/>
          <w:szCs w:val="24"/>
        </w:rPr>
        <w:t xml:space="preserve"> Y FUNCIONAMIENTO SOCIAL </w:t>
      </w:r>
      <w:r w:rsidRPr="00803654">
        <w:rPr>
          <w:rFonts w:ascii="Times New Roman" w:hAnsi="Times New Roman"/>
          <w:sz w:val="24"/>
          <w:szCs w:val="24"/>
        </w:rPr>
        <w:t>EN PACIENTES CON ESQUIZOFRENIA</w:t>
      </w:r>
    </w:p>
    <w:p w14:paraId="32D1ECC1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748819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</w:t>
      </w:r>
    </w:p>
    <w:p w14:paraId="2395F4B6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Introducción: La discapacidad social está  presente en más del 50 % de pacientes con esquizofrenia después de la remisión clínica. Hasta ahora no se han estudiado cómo difiere el procesamiento emocional entre los pacientes con alto o bajo funcionamiento social.</w:t>
      </w:r>
    </w:p>
    <w:p w14:paraId="4AD9A47C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Método: Se hizo un estudio transversal, con  67 pacientes ambulatorios. Se utilizaron la Escala de Funcionamiento Social y el Test de Inteligencia Emocional. </w:t>
      </w:r>
    </w:p>
    <w:p w14:paraId="1A8815FF" w14:textId="77777777" w:rsidR="00935392" w:rsidRDefault="00935392" w:rsidP="00935392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Resultados:</w:t>
      </w:r>
      <w:r w:rsidRPr="00393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encontraron diferencias estadísticamente significativas en la Facilitación Emocional (</w:t>
      </w:r>
      <w:r w:rsidRPr="00F15A4C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=0.007; </w:t>
      </w:r>
      <w:r w:rsidRPr="00F15A4C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 0.74), en el Manejo Emocional 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 y en  todas las dimensiones del funcionamiento social, con una diferencia de hasta 45.43 puntos entre los grupos.</w:t>
      </w:r>
    </w:p>
    <w:p w14:paraId="71C08F28" w14:textId="77777777" w:rsidR="00935392" w:rsidRDefault="00935392" w:rsidP="00935392">
      <w:pPr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Conclusiones: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contribuyen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la comprensión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del papel que desempeña la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facilitación y regulación emocional 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el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funcionamiento social.</w:t>
      </w:r>
    </w:p>
    <w:p w14:paraId="0340E23A" w14:textId="77777777" w:rsidR="00935392" w:rsidRPr="00393A3E" w:rsidRDefault="00935392" w:rsidP="00935392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6B3385BD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Palabras claves: regulación emocional, facilitación emocional,  esquizofrenia, funcionamiento social</w:t>
      </w:r>
    </w:p>
    <w:p w14:paraId="329E861F" w14:textId="77777777" w:rsidR="00935392" w:rsidRDefault="00935392" w:rsidP="00935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8C1162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37FF8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151F">
        <w:rPr>
          <w:rFonts w:ascii="Times New Roman" w:hAnsi="Times New Roman"/>
          <w:sz w:val="24"/>
          <w:szCs w:val="24"/>
        </w:rPr>
        <w:t>EMOTIONAL REGULATION AND SOCIAL FUNCTIONING IN PATIENTS WITH SCHIZOPHRENIA</w:t>
      </w:r>
    </w:p>
    <w:p w14:paraId="3DD11CBE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A488216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D81028">
        <w:rPr>
          <w:rFonts w:ascii="Times New Roman" w:hAnsi="Times New Roman"/>
          <w:sz w:val="24"/>
          <w:szCs w:val="24"/>
        </w:rPr>
        <w:t>ntroduction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disability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present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more </w:t>
      </w:r>
      <w:proofErr w:type="spellStart"/>
      <w:r w:rsidRPr="00D81028">
        <w:rPr>
          <w:rFonts w:ascii="Times New Roman" w:hAnsi="Times New Roman"/>
          <w:sz w:val="24"/>
          <w:szCs w:val="24"/>
        </w:rPr>
        <w:t>than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D81028">
        <w:rPr>
          <w:rFonts w:ascii="Times New Roman" w:hAnsi="Times New Roman"/>
          <w:sz w:val="24"/>
          <w:szCs w:val="24"/>
        </w:rPr>
        <w:t>of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schizophrenia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after </w:t>
      </w:r>
      <w:proofErr w:type="spellStart"/>
      <w:r w:rsidRPr="00D81028">
        <w:rPr>
          <w:rFonts w:ascii="Times New Roman" w:hAnsi="Times New Roman"/>
          <w:sz w:val="24"/>
          <w:szCs w:val="24"/>
        </w:rPr>
        <w:t>clinical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remission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How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processing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high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low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D81028">
        <w:rPr>
          <w:rFonts w:ascii="Times New Roman" w:hAnsi="Times New Roman"/>
          <w:sz w:val="24"/>
          <w:szCs w:val="24"/>
        </w:rPr>
        <w:t>not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studied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D81028">
        <w:rPr>
          <w:rFonts w:ascii="Times New Roman" w:hAnsi="Times New Roman"/>
          <w:sz w:val="24"/>
          <w:szCs w:val="24"/>
        </w:rPr>
        <w:t>far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6AB35065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Methods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D81028">
        <w:rPr>
          <w:rFonts w:ascii="Times New Roman" w:hAnsi="Times New Roman"/>
          <w:sz w:val="24"/>
          <w:szCs w:val="24"/>
        </w:rPr>
        <w:t>cross-sectional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was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conducted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67 </w:t>
      </w:r>
      <w:proofErr w:type="spellStart"/>
      <w:r w:rsidRPr="00D81028">
        <w:rPr>
          <w:rFonts w:ascii="Times New Roman" w:hAnsi="Times New Roman"/>
          <w:sz w:val="24"/>
          <w:szCs w:val="24"/>
        </w:rPr>
        <w:t>outpatients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Scale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Intelligence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Test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used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</w:p>
    <w:p w14:paraId="7C201AB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Statistically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significant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found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=0.007;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=0.74),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Management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=0.003;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=0.83) and in </w:t>
      </w:r>
      <w:proofErr w:type="spellStart"/>
      <w:r w:rsidRPr="00D81028">
        <w:rPr>
          <w:rFonts w:ascii="Times New Roman" w:hAnsi="Times New Roman"/>
          <w:sz w:val="24"/>
          <w:szCs w:val="24"/>
        </w:rPr>
        <w:t>all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dimensions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of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of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up </w:t>
      </w:r>
      <w:proofErr w:type="spellStart"/>
      <w:r w:rsidRPr="00D81028">
        <w:rPr>
          <w:rFonts w:ascii="Times New Roman" w:hAnsi="Times New Roman"/>
          <w:sz w:val="24"/>
          <w:szCs w:val="24"/>
        </w:rPr>
        <w:t>to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45.43 </w:t>
      </w:r>
      <w:proofErr w:type="spellStart"/>
      <w:r w:rsidRPr="00D81028">
        <w:rPr>
          <w:rFonts w:ascii="Times New Roman" w:hAnsi="Times New Roman"/>
          <w:sz w:val="24"/>
          <w:szCs w:val="24"/>
        </w:rPr>
        <w:t>points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groups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76ACD6A2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Conclusions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contribute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to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understanding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of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role </w:t>
      </w:r>
      <w:proofErr w:type="spellStart"/>
      <w:r w:rsidRPr="00D81028">
        <w:rPr>
          <w:rFonts w:ascii="Times New Roman" w:hAnsi="Times New Roman"/>
          <w:sz w:val="24"/>
          <w:szCs w:val="24"/>
        </w:rPr>
        <w:t>played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regulation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5FB2F91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09D086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918C3B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Keywords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facilitation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squizophrenia</w:t>
      </w:r>
      <w:proofErr w:type="spellEnd"/>
      <w:r>
        <w:rPr>
          <w:rFonts w:ascii="Times New Roman" w:hAnsi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/>
          <w:sz w:val="24"/>
          <w:szCs w:val="24"/>
        </w:rPr>
        <w:t>functioning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BD8E7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0F860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29B3CF" w14:textId="77777777" w:rsidR="00935392" w:rsidRDefault="00935392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14:paraId="5AE337FC" w14:textId="77777777" w:rsidR="00FF6325" w:rsidRPr="00FF6325" w:rsidRDefault="00FF6325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FF6325">
        <w:rPr>
          <w:rFonts w:ascii="Times New Roman" w:hAnsi="Times New Roman"/>
          <w:b/>
          <w:sz w:val="24"/>
          <w:szCs w:val="24"/>
          <w:lang w:val="es-ES_tradnl"/>
        </w:rPr>
        <w:t>Introducción</w:t>
      </w:r>
    </w:p>
    <w:p w14:paraId="4D93B1CE" w14:textId="1BB8D89D" w:rsidR="00811361" w:rsidRPr="00594E9B" w:rsidRDefault="005B75AC" w:rsidP="00990A55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La esquizofre</w:t>
      </w:r>
      <w:r w:rsidR="00155763">
        <w:rPr>
          <w:rFonts w:ascii="Times New Roman" w:hAnsi="Times New Roman"/>
          <w:sz w:val="24"/>
          <w:szCs w:val="24"/>
          <w:lang w:val="es-ES_tradnl"/>
        </w:rPr>
        <w:t>n</w:t>
      </w:r>
      <w:r w:rsidR="00267D4D">
        <w:rPr>
          <w:rFonts w:ascii="Times New Roman" w:hAnsi="Times New Roman"/>
          <w:sz w:val="24"/>
          <w:szCs w:val="24"/>
          <w:lang w:val="es-ES_tradnl"/>
        </w:rPr>
        <w:t>ia es un trastorno mental grave, con una prevalencia de 4.6 por 1000 persona</w:t>
      </w:r>
      <w:r w:rsidR="0091396A">
        <w:rPr>
          <w:rFonts w:ascii="Times New Roman" w:hAnsi="Times New Roman"/>
          <w:sz w:val="24"/>
          <w:szCs w:val="24"/>
          <w:lang w:val="es-ES_tradnl"/>
        </w:rPr>
        <w:t>s</w:t>
      </w:r>
      <w:r w:rsidR="00267D4D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55763">
        <w:rPr>
          <w:rFonts w:ascii="Times New Roman" w:hAnsi="Times New Roman"/>
          <w:sz w:val="24"/>
          <w:szCs w:val="24"/>
          <w:lang w:val="es-ES_tradnl"/>
        </w:rPr>
        <w:t xml:space="preserve"> Se estima que </w:t>
      </w:r>
      <w:r w:rsidR="00155763" w:rsidRPr="00594E9B">
        <w:rPr>
          <w:rFonts w:ascii="Times New Roman" w:hAnsi="Times New Roman"/>
          <w:sz w:val="24"/>
          <w:szCs w:val="24"/>
          <w:lang w:val="es-ES_tradnl"/>
        </w:rPr>
        <w:t>un uno por ciento de la población desarrollará alguna forma de esquizofrenia a lo largo de su vida</w:t>
      </w:r>
      <w:r w:rsidR="00267D4D">
        <w:rPr>
          <w:rFonts w:ascii="Times New Roman" w:hAnsi="Times New Roman"/>
          <w:sz w:val="24"/>
          <w:szCs w:val="24"/>
        </w:rPr>
        <w:t xml:space="preserve"> </w:t>
      </w:r>
      <w:r w:rsidR="00155763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</w:r>
      <w:r w:rsidR="00155763">
        <w:rPr>
          <w:rFonts w:ascii="Times New Roman" w:hAnsi="Times New Roman"/>
          <w:sz w:val="24"/>
          <w:szCs w:val="24"/>
        </w:rPr>
        <w:fldChar w:fldCharType="separate"/>
      </w:r>
      <w:r w:rsidR="00FD4815">
        <w:rPr>
          <w:rFonts w:ascii="Times New Roman" w:hAnsi="Times New Roman"/>
          <w:noProof/>
          <w:sz w:val="24"/>
          <w:szCs w:val="24"/>
        </w:rPr>
        <w:t>(Barrios, Gómez-Beni</w:t>
      </w:r>
      <w:r w:rsidR="00DF7418">
        <w:rPr>
          <w:rFonts w:ascii="Times New Roman" w:hAnsi="Times New Roman"/>
          <w:noProof/>
          <w:sz w:val="24"/>
          <w:szCs w:val="24"/>
        </w:rPr>
        <w:t>to, Pino, Rojo, &amp; Guilera, 2018</w:t>
      </w:r>
      <w:r w:rsidR="00FD4815">
        <w:rPr>
          <w:rFonts w:ascii="Times New Roman" w:hAnsi="Times New Roman"/>
          <w:noProof/>
          <w:sz w:val="24"/>
          <w:szCs w:val="24"/>
        </w:rPr>
        <w:t>)</w:t>
      </w:r>
      <w:r w:rsidR="00155763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  <w:t>. La esquizof</w:t>
      </w:r>
      <w:r w:rsidR="005D3119">
        <w:rPr>
          <w:rFonts w:ascii="Times New Roman" w:hAnsi="Times New Roman"/>
          <w:sz w:val="24"/>
          <w:szCs w:val="24"/>
        </w:rPr>
        <w:t>r</w:t>
      </w:r>
      <w:r w:rsidR="00155763">
        <w:rPr>
          <w:rFonts w:ascii="Times New Roman" w:hAnsi="Times New Roman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11361">
        <w:rPr>
          <w:rFonts w:ascii="Times New Roman" w:hAnsi="Times New Roman"/>
          <w:sz w:val="24"/>
          <w:szCs w:val="24"/>
          <w:lang w:val="es-ES_tradnl"/>
        </w:rPr>
        <w:t xml:space="preserve">produce una gran desventaja social </w:t>
      </w:r>
      <w:r w:rsidR="00811361" w:rsidRPr="00594E9B">
        <w:rPr>
          <w:rFonts w:ascii="Times New Roman" w:hAnsi="Times New Roman"/>
          <w:sz w:val="24"/>
          <w:szCs w:val="24"/>
        </w:rPr>
        <w:t xml:space="preserve">que causa una discapacidad social moderada y grave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conceptualization&lt;/IDText&gt;&lt;DisplayText&gt;(Tandon, Nasrallah, &amp;amp; Keshavan,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(Tandon, Nasrallah, &amp; Keshavan, 2009)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 xml:space="preserve">, llegando a ocupar el </w:t>
      </w:r>
      <w:r w:rsidR="00811361" w:rsidRPr="00594E9B">
        <w:rPr>
          <w:rFonts w:ascii="Times New Roman" w:hAnsi="Times New Roman"/>
          <w:sz w:val="24"/>
          <w:szCs w:val="24"/>
        </w:rPr>
        <w:lastRenderedPageBreak/>
        <w:t xml:space="preserve">séptimo lugar en menores de 60 años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</w:rPr>
      </w:r>
      <w:r w:rsidR="0030040E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(Menendez-Miranda et al., 2015)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>.</w:t>
      </w:r>
      <w:r w:rsidR="005F5A8A" w:rsidRPr="00594E9B">
        <w:rPr>
          <w:rFonts w:ascii="Times New Roman" w:hAnsi="Times New Roman"/>
          <w:sz w:val="24"/>
          <w:szCs w:val="24"/>
        </w:rPr>
        <w:t xml:space="preserve"> </w:t>
      </w:r>
      <w:r w:rsidR="00A966AC" w:rsidRPr="00594E9B">
        <w:rPr>
          <w:rFonts w:ascii="Times New Roman" w:hAnsi="Times New Roman"/>
          <w:sz w:val="24"/>
          <w:szCs w:val="24"/>
        </w:rPr>
        <w:t>Parte de esta discapacidad se ha relacionado con la falta de habilidad en la</w:t>
      </w:r>
      <w:r w:rsidR="00AB08F9">
        <w:rPr>
          <w:rFonts w:ascii="Times New Roman" w:hAnsi="Times New Roman"/>
          <w:sz w:val="24"/>
          <w:szCs w:val="24"/>
        </w:rPr>
        <w:t>s</w:t>
      </w:r>
      <w:r w:rsidR="00A966AC" w:rsidRPr="00594E9B">
        <w:rPr>
          <w:rFonts w:ascii="Times New Roman" w:hAnsi="Times New Roman"/>
          <w:sz w:val="24"/>
          <w:szCs w:val="24"/>
        </w:rPr>
        <w:t xml:space="preserve"> interacciones sociales y los síntomas negativos de la enfermedad.</w:t>
      </w:r>
      <w:r w:rsidR="007A6176">
        <w:rPr>
          <w:rFonts w:ascii="Times New Roman" w:hAnsi="Times New Roman"/>
          <w:sz w:val="24"/>
          <w:szCs w:val="24"/>
        </w:rPr>
        <w:t xml:space="preserve"> Distintos estudios han mostrado que las personas con esquizofrenia presentan déficit en la co</w:t>
      </w:r>
      <w:r w:rsidR="00100DEA">
        <w:rPr>
          <w:rFonts w:ascii="Times New Roman" w:hAnsi="Times New Roman"/>
          <w:sz w:val="24"/>
          <w:szCs w:val="24"/>
        </w:rPr>
        <w:t xml:space="preserve">gnición social, que incluye dificultad para procesar emociones, </w:t>
      </w:r>
      <w:r w:rsidR="00142E6A">
        <w:rPr>
          <w:rFonts w:ascii="Times New Roman" w:hAnsi="Times New Roman"/>
          <w:sz w:val="24"/>
          <w:szCs w:val="24"/>
        </w:rPr>
        <w:t xml:space="preserve">en la </w:t>
      </w:r>
      <w:r w:rsidR="00100DEA">
        <w:rPr>
          <w:rFonts w:ascii="Times New Roman" w:hAnsi="Times New Roman"/>
          <w:sz w:val="24"/>
          <w:szCs w:val="24"/>
        </w:rPr>
        <w:t xml:space="preserve">percepción social y así como para comprender  predecir el comportamiento y las intenciones de otras personas, lo que se </w:t>
      </w:r>
      <w:r w:rsidR="00021D4C">
        <w:rPr>
          <w:rFonts w:ascii="Times New Roman" w:hAnsi="Times New Roman"/>
          <w:sz w:val="24"/>
          <w:szCs w:val="24"/>
        </w:rPr>
        <w:t>puede traducir</w:t>
      </w:r>
      <w:r w:rsidR="00100DEA">
        <w:rPr>
          <w:rFonts w:ascii="Times New Roman" w:hAnsi="Times New Roman"/>
          <w:sz w:val="24"/>
          <w:szCs w:val="24"/>
        </w:rPr>
        <w:t xml:space="preserve"> en pobres y reducidas relaciones sociales </w:t>
      </w:r>
      <w:r w:rsidR="00100DEA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</w:rPr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</w:r>
      <w:r w:rsidR="00100DEA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(Barrios et al., 2018; Mancuso, Horan, Kern, &amp; Green, 2011)</w:t>
      </w:r>
      <w:r w:rsidR="00100DEA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  <w:t xml:space="preserve">. </w:t>
      </w:r>
      <w:r w:rsidR="00B54E7D">
        <w:rPr>
          <w:rFonts w:ascii="Times New Roman" w:hAnsi="Times New Roman"/>
          <w:sz w:val="24"/>
          <w:szCs w:val="24"/>
        </w:rPr>
        <w:t xml:space="preserve"> Estas dificultades se inician entre los 5 y 10 años después del inicio de la enfermedad </w:t>
      </w:r>
      <w:r w:rsidR="00B54E7D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&lt;EndNote&gt;&lt;Cite&gt;&lt;Author&gt;Olsson&lt;/Author&gt;&lt;Year&gt;2016&lt;/Year&gt;&lt;IDText&gt;Predicting real-world functional milestones in schizophrenia&lt;/IDText&gt;&lt;DisplayText&gt;(Olsson, Hjärthag, &amp;amp; Helldin, 2016)&lt;/DisplayText&gt;&lt;record&gt;&lt;dates&gt;&lt;pub-dates&gt;&lt;date&gt;Aug&lt;/date&gt;&lt;/pub-dates&gt;&lt;year&gt;2016&lt;/year&gt;&lt;/dates&gt;&lt;keywords&gt;&lt;keyword&gt;Achievement&lt;/keyword&gt;&lt;keyword&gt;Activities of Daily Living&lt;/keyword&gt;&lt;keyword&gt;Adult&lt;/keyword&gt;&lt;keyword&gt;Aged&lt;/keyword&gt;&lt;keyword&gt;Disability Evaluation&lt;/keyword&gt;&lt;keyword&gt;Female&lt;/keyword&gt;&lt;keyword&gt;Humans&lt;/keyword&gt;&lt;keyword&gt;Male&lt;/keyword&gt;&lt;keyword&gt;Marital Status&lt;/keyword&gt;&lt;keyword&gt;Middle Aged&lt;/keyword&gt;&lt;keyword&gt;Outpatients&lt;/keyword&gt;&lt;keyword&gt;Schizophrenia&lt;/keyword&gt;&lt;keyword&gt;Schizophrenic Psychology&lt;/keyword&gt;&lt;keyword&gt;Social Behavior&lt;/keyword&gt;&lt;keyword&gt;Young Adult&lt;/keyword&gt;&lt;keyword&gt;Functional capacity&lt;/keyword&gt;&lt;keyword&gt;Predictive factors&lt;/keyword&gt;&lt;keyword&gt;Real-world functional milestones&lt;/keyword&gt;&lt;keyword&gt;Schizophrenia&lt;/keyword&gt;&lt;/keywords&gt;&lt;urls&gt;&lt;related-urls&gt;&lt;url&gt;https://www.ncbi.nlm.nih.gov/pubmed/27235985&lt;/url&gt;&lt;/related-urls&gt;&lt;/urls&gt;&lt;isbn&gt;1872-7123&lt;/isbn&gt;&lt;titles&gt;&lt;title&gt;Predicting real-world functional milestones in schizophrenia&lt;/title&gt;&lt;secondary-title&gt;Psychiatry Res&lt;/secondary-title&gt;&lt;/titles&gt;&lt;pages&gt;1-6&lt;/pages&gt;&lt;contributors&gt;&lt;authors&gt;&lt;author&gt;Olsson, A. K.&lt;/author&gt;&lt;author&gt;Hjärthag, F.&lt;/author&gt;&lt;author&gt;Helldin, L.&lt;/author&gt;&lt;/authors&gt;&lt;/contributors&gt;&lt;edition&gt;2016/05/18&lt;/edition&gt;&lt;language&gt;eng&lt;/language&gt;&lt;added-date format="utc"&gt;1564325097&lt;/added-date&gt;&lt;ref-type name="Journal Article"&gt;17&lt;/ref-type&gt;&lt;rec-number&gt;3020&lt;/rec-number&gt;&lt;last-updated-date format="utc"&gt;1564325097&lt;/last-updated-date&gt;&lt;accession-num&gt;27235985&lt;/accession-num&gt;&lt;electronic-resource-num&gt;10.1016/j.psychres.2016.05.015&lt;/electronic-resource-num&gt;&lt;volume&gt;242&lt;/volume&gt;&lt;/record&gt;&lt;/Cite&gt;&lt;/EndNote&gt;</w:instrText>
      </w:r>
      <w:r w:rsidR="00B54E7D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(Olsson, Hjärthag, &amp; Helldin, 2016)</w:t>
      </w:r>
      <w:r w:rsidR="00B54E7D">
        <w:rPr>
          <w:rFonts w:ascii="Times New Roman" w:hAnsi="Times New Roman"/>
          <w:sz w:val="24"/>
          <w:szCs w:val="24"/>
        </w:rPr>
        <w:fldChar w:fldCharType="end"/>
      </w:r>
      <w:r w:rsidR="004D28C0">
        <w:rPr>
          <w:rFonts w:ascii="Times New Roman" w:hAnsi="Times New Roman"/>
          <w:sz w:val="24"/>
          <w:szCs w:val="24"/>
        </w:rPr>
        <w:t xml:space="preserve"> y </w:t>
      </w:r>
      <w:r w:rsidR="005D3119">
        <w:rPr>
          <w:rFonts w:ascii="Times New Roman" w:hAnsi="Times New Roman"/>
          <w:sz w:val="24"/>
          <w:szCs w:val="24"/>
        </w:rPr>
        <w:t xml:space="preserve"> siguen presentes</w:t>
      </w:r>
      <w:r w:rsidR="00B0734E">
        <w:rPr>
          <w:rFonts w:ascii="Times New Roman" w:hAnsi="Times New Roman"/>
          <w:sz w:val="24"/>
          <w:szCs w:val="24"/>
        </w:rPr>
        <w:t xml:space="preserve"> tras la remisión clínica en más de la mitad de los pacientes </w:t>
      </w:r>
      <w:r w:rsidR="00B0734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</w:r>
      <w:r w:rsidR="00B0734E">
        <w:rPr>
          <w:rFonts w:ascii="Times New Roman" w:hAnsi="Times New Roman"/>
          <w:sz w:val="24"/>
          <w:szCs w:val="24"/>
        </w:rPr>
        <w:fldChar w:fldCharType="separate"/>
      </w:r>
      <w:r w:rsidR="00A500A5">
        <w:rPr>
          <w:rFonts w:ascii="Times New Roman" w:hAnsi="Times New Roman"/>
          <w:noProof/>
          <w:sz w:val="24"/>
          <w:szCs w:val="24"/>
        </w:rPr>
        <w:t>(</w:t>
      </w:r>
      <w:r w:rsidR="00FD4815">
        <w:rPr>
          <w:rFonts w:ascii="Times New Roman" w:hAnsi="Times New Roman"/>
          <w:noProof/>
          <w:sz w:val="24"/>
          <w:szCs w:val="24"/>
        </w:rPr>
        <w:t>Pinna, Deriu, et al., 2013; Pinna, Tusconi, et al., 2013)</w:t>
      </w:r>
      <w:r w:rsidR="00B0734E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  <w:t>.</w:t>
      </w:r>
      <w:r w:rsidR="00811361" w:rsidRPr="0081136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Incluso se ha indicado que  las dificultades en la percepción emocional también están presentes en el síndrome de psicosis atenuada 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&lt;EndNote&gt;&lt;Cite&gt;&lt;Author&gt;Fusar-Poli&lt;/Author&gt;&lt;Year&gt;2012&lt;/Year&gt;&lt;IDText&gt;Predicting psychosis: meta-analysis of transition outcomes in individuals at high clinical risk&lt;/IDText&gt;&lt;DisplayText&gt;(Fusar-Poli et al., 2012)&lt;/DisplayText&gt;&lt;record&gt;&lt;dates&gt;&lt;pub-dates&gt;&lt;date&gt;Mar&lt;/date&gt;&lt;/pub-dates&gt;&lt;year&gt;2012&lt;/year&gt;&lt;/dates&gt;&lt;keywords&gt;&lt;keyword&gt;Adolescent&lt;/keyword&gt;&lt;keyword&gt;Adult&lt;/keyword&gt;&lt;keyword&gt;Age Factors&lt;/keyword&gt;&lt;keyword&gt;Disease Progression&lt;/keyword&gt;&lt;keyword&gt;Humans&lt;/keyword&gt;&lt;keyword&gt;Kaplan-Meier Estimate&lt;/keyword&gt;&lt;keyword&gt;Psychiatric Status Rating Scales&lt;/keyword&gt;&lt;keyword&gt;Psychotic Disorders&lt;/keyword&gt;&lt;keyword&gt;Risk Factors&lt;/keyword&gt;&lt;keyword&gt;Young Adult&lt;/keyword&gt;&lt;/keywords&gt;&lt;urls&gt;&lt;related-urls&gt;&lt;url&gt;https://www.ncbi.nlm.nih.gov/pubmed/22393215&lt;/url&gt;&lt;/related-urls&gt;&lt;/urls&gt;&lt;isbn&gt;1538-3636&lt;/isbn&gt;&lt;titles&gt;&lt;title&gt;Predicting psychosis: meta-analysis of transition outcomes in individuals at high clinical risk&lt;/title&gt;&lt;secondary-title&gt;Arch Gen Psychiatry&lt;/secondary-title&gt;&lt;/titles&gt;&lt;pages&gt;220-9&lt;/pages&gt;&lt;number&gt;3&lt;/number&gt;&lt;contributors&gt;&lt;authors&gt;&lt;author&gt;Fusar-Poli, P.&lt;/author&gt;&lt;author&gt;Bonoldi, I.&lt;/author&gt;&lt;author&gt;Yung, A. R.&lt;/author&gt;&lt;author&gt;Borgwardt, S.&lt;/author&gt;&lt;author&gt;Kempton, M. J.&lt;/author&gt;&lt;author&gt;Valmaggia, L.&lt;/author&gt;&lt;author&gt;Barale, F.&lt;/author&gt;&lt;author&gt;Caverzasi, E.&lt;/author&gt;&lt;author&gt;McGuire, P.&lt;/author&gt;&lt;/authors&gt;&lt;/contributors&gt;&lt;language&gt;eng&lt;/language&gt;&lt;added-date format="utc"&gt;1564325996&lt;/added-date&gt;&lt;ref-type name="Journal Article"&gt;17&lt;/ref-type&gt;&lt;rec-number&gt;3022&lt;/rec-number&gt;&lt;last-updated-date format="utc"&gt;1564325996&lt;/last-updated-date&gt;&lt;accession-num&gt;22393215&lt;/accession-num&gt;&lt;electronic-resource-num&gt;10.1001/archgenpsychiatry.2011.1472&lt;/electronic-resource-num&gt;&lt;volume&gt;69&lt;/volume&gt;&lt;/record&gt;&lt;/Cite&gt;&lt;/EndNote&gt;</w:instrTex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(Fusar-Poli et al., 2012)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55F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>y en el trastorno esquizotípico de la  personalidad</w:t>
      </w:r>
      <w:r w:rsidR="00B63F9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&lt;EndNote&gt;&lt;Cite&gt;&lt;Author&gt;McClure&lt;/Author&gt;&lt;Year&gt;2013&lt;/Year&gt;&lt;IDText&gt;Functional outcomes, functional capacity, and cognitive impairment in schizotypal personality disorder&lt;/IDText&gt;&lt;DisplayText&gt;(McClure, Harvey, Bowie, Iacoviello, &amp;amp; Siever, 2013)&lt;/DisplayText&gt;&lt;record&gt;&lt;dates&gt;&lt;pub-dates&gt;&lt;date&gt;Mar&lt;/date&gt;&lt;/pub-dates&gt;&lt;year&gt;2013&lt;/year&gt;&lt;/dates&gt;&lt;keywords&gt;&lt;keyword&gt;Activities of Daily Living&lt;/keyword&gt;&lt;keyword&gt;Adult&lt;/keyword&gt;&lt;keyword&gt;Cognition Disorders&lt;/keyword&gt;&lt;keyword&gt;Communication&lt;/keyword&gt;&lt;keyword&gt;Comprehension&lt;/keyword&gt;&lt;keyword&gt;Employment&lt;/keyword&gt;&lt;keyword&gt;Female&lt;/keyword&gt;&lt;keyword&gt;Humans&lt;/keyword&gt;&lt;keyword&gt;Male&lt;/keyword&gt;&lt;keyword&gt;Neuropsychological Tests&lt;/keyword&gt;&lt;keyword&gt;Personality Disorders&lt;/keyword&gt;&lt;keyword&gt;Psychiatric Status Rating Scales&lt;/keyword&gt;&lt;keyword&gt;Schizotypal Personality Disorder&lt;/keyword&gt;&lt;keyword&gt;Wechsler Scales&lt;/keyword&gt;&lt;/keywords&gt;&lt;urls&gt;&lt;related-urls&gt;&lt;url&gt;https://www.ncbi.nlm.nih.gov/pubmed/23375943&lt;/url&gt;&lt;/related-urls&gt;&lt;/urls&gt;&lt;isbn&gt;1573-2509&lt;/isbn&gt;&lt;custom2&gt;PMC3572293&lt;/custom2&gt;&lt;titles&gt;&lt;title&gt;Functional outcomes, functional capacity, and cognitive impairment in schizotypal personality disorder&lt;/title&gt;&lt;secondary-title&gt;Schizophr Res&lt;/secondary-title&gt;&lt;/titles&gt;&lt;pages&gt;146-50&lt;/pages&gt;&lt;number&gt;1-3&lt;/number&gt;&lt;contributors&gt;&lt;authors&gt;&lt;author&gt;McClure, M. M.&lt;/author&gt;&lt;author&gt;Harvey, P. D.&lt;/author&gt;&lt;author&gt;Bowie, C. R.&lt;/author&gt;&lt;author&gt;Iacoviello, B.&lt;/author&gt;&lt;author&gt;Siever, L. J.&lt;/author&gt;&lt;/authors&gt;&lt;/contributors&gt;&lt;edition&gt;2013/02/01&lt;/edition&gt;&lt;language&gt;eng&lt;/language&gt;&lt;added-date format="utc"&gt;1564326350&lt;/added-date&gt;&lt;ref-type name="Journal Article"&gt;17&lt;/ref-type&gt;&lt;rec-number&gt;3024&lt;/rec-number&gt;&lt;last-updated-date format="utc"&gt;1564326350&lt;/last-updated-date&gt;&lt;accession-num&gt;23375943&lt;/accession-num&gt;&lt;electronic-resource-num&gt;10.1016/j.schres.2012.12.012&lt;/electronic-resource-num&gt;&lt;volume&gt;144&lt;/volume&gt;&lt;/record&gt;&lt;/Cite&gt;&lt;/EndNote&gt;</w:instrTex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(McClure, Harvey, Bowie, Iacoviello, &amp; Siever, 2013)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D28C0">
        <w:rPr>
          <w:rFonts w:ascii="Times New Roman" w:hAnsi="Times New Roman"/>
          <w:sz w:val="24"/>
          <w:szCs w:val="24"/>
          <w:lang w:val="es-ES_tradnl"/>
        </w:rPr>
        <w:t>.</w:t>
      </w:r>
      <w:r w:rsidR="00E8734F">
        <w:rPr>
          <w:rFonts w:ascii="Times New Roman" w:hAnsi="Times New Roman"/>
          <w:sz w:val="24"/>
          <w:szCs w:val="24"/>
          <w:lang w:val="es-ES_tradnl"/>
        </w:rPr>
        <w:t xml:space="preserve"> Uno de los síntomas claves parece ser la experiencia emocional reducida, entendida como el retiro emocional, retiro social pasivo o evitación social activa</w:t>
      </w:r>
      <w:r w:rsidR="003154D0">
        <w:rPr>
          <w:rFonts w:ascii="Times New Roman" w:hAnsi="Times New Roman"/>
          <w:sz w:val="24"/>
          <w:szCs w:val="24"/>
          <w:lang w:val="es-ES_tradnl"/>
        </w:rPr>
        <w:t>, o abstinencia social</w:t>
      </w:r>
      <w:r w:rsidR="00BD5D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(Al-Halabí et al., 2016; Robertson et al., 2014; Silberstein, Pinkham, Penn, &amp; Harvey, 2018)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  <w:t>.</w:t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 Las emociones juegan un rol fundamental en el funcionamiento social, facilitándonos información sobre el significado de las diferentes situaciones sociales </w:t>
      </w:r>
      <w:r w:rsidR="006D78FB">
        <w:rPr>
          <w:rFonts w:ascii="Times New Roman" w:hAnsi="Times New Roman"/>
          <w:sz w:val="24"/>
          <w:szCs w:val="24"/>
          <w:lang w:val="es-ES_tradnl"/>
        </w:rPr>
        <w:t>y la respuesta</w:t>
      </w:r>
      <w:r w:rsidR="00396DFF">
        <w:rPr>
          <w:rFonts w:ascii="Times New Roman" w:hAnsi="Times New Roman"/>
          <w:sz w:val="24"/>
          <w:szCs w:val="24"/>
          <w:lang w:val="es-ES_tradnl"/>
        </w:rPr>
        <w:t xml:space="preserve"> emocional más adecuada</w:t>
      </w:r>
      <w:r w:rsidR="00A8372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83457F">
        <w:rPr>
          <w:rFonts w:ascii="Times New Roman" w:hAnsi="Times New Roman"/>
          <w:sz w:val="24"/>
          <w:szCs w:val="24"/>
          <w:lang w:val="es-ES_tradnl"/>
        </w:rPr>
        <w:t>En el caso de las personas con esquizofrenia, la falta de conciencia o claridad emocional puede producir dificultades en la</w:t>
      </w:r>
      <w:r w:rsidR="0085292D">
        <w:rPr>
          <w:rFonts w:ascii="Times New Roman" w:hAnsi="Times New Roman"/>
          <w:sz w:val="24"/>
          <w:szCs w:val="24"/>
          <w:lang w:val="es-ES_tradnl"/>
        </w:rPr>
        <w:t xml:space="preserve"> perce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pción emocional, incluido </w:t>
      </w:r>
      <w:r w:rsidR="008D7C83">
        <w:rPr>
          <w:rFonts w:ascii="Times New Roman" w:hAnsi="Times New Roman"/>
          <w:sz w:val="24"/>
          <w:szCs w:val="24"/>
          <w:lang w:val="es-ES_tradnl"/>
        </w:rPr>
        <w:t>d</w:t>
      </w:r>
      <w:r w:rsidR="006467C0">
        <w:rPr>
          <w:rFonts w:ascii="Times New Roman" w:hAnsi="Times New Roman"/>
          <w:sz w:val="24"/>
          <w:szCs w:val="24"/>
          <w:lang w:val="es-ES_tradnl"/>
        </w:rPr>
        <w:t>el afecto facial</w:t>
      </w:r>
      <w:r w:rsidR="001C24B2">
        <w:rPr>
          <w:rFonts w:ascii="Times New Roman" w:hAnsi="Times New Roman"/>
          <w:sz w:val="24"/>
          <w:szCs w:val="24"/>
          <w:lang w:val="es-ES_tradnl"/>
        </w:rPr>
        <w:t>,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y en</w:t>
      </w:r>
      <w:r w:rsidR="008D7C83">
        <w:rPr>
          <w:rFonts w:ascii="Times New Roman" w:hAnsi="Times New Roman"/>
          <w:sz w:val="24"/>
          <w:szCs w:val="24"/>
          <w:lang w:val="es-ES_tradnl"/>
        </w:rPr>
        <w:t xml:space="preserve"> consecuencia en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la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regulación emocional</w:t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&lt;EndNote&gt;&lt;Cite&gt;&lt;Author&gt;Aghvinian&lt;/Author&gt;&lt;Year&gt;2018&lt;/Year&gt;&lt;IDText&gt;Social functioning impairments in schizotypy when social cognition and neurocognition are not impaired&lt;/IDText&gt;&lt;DisplayText&gt;(Aghvinian &amp;amp; Sergi, 2018)&lt;/DisplayText&gt;&lt;record&gt;&lt;dates&gt;&lt;pub-dates&gt;&lt;date&gt;Dec&lt;/date&gt;&lt;/pub-dates&gt;&lt;year&gt;2018&lt;/year&gt;&lt;/dates&gt;&lt;keywords&gt;&lt;keyword&gt;Empathy&lt;/keyword&gt;&lt;keyword&gt;Schizophrenia&lt;/keyword&gt;&lt;keyword&gt;Schizotypy&lt;/keyword&gt;&lt;keyword&gt;Social cognition&lt;/keyword&gt;&lt;keyword&gt;Social functioning&lt;/keyword&gt;&lt;keyword&gt;Working memory&lt;/keyword&gt;&lt;/keywords&gt;&lt;urls&gt;&lt;related-urls&gt;&lt;url&gt;https://www.ncbi.nlm.nih.gov/pubmed/30167381&lt;/url&gt;&lt;/related-urls&gt;&lt;/urls&gt;&lt;isbn&gt;2215-0013&lt;/isbn&gt;&lt;custom2&gt;PMC6111071&lt;/custom2&gt;&lt;titles&gt;&lt;title&gt;Social functioning impairments in schizotypy when social cognition and neurocognition are not impaired&lt;/title&gt;&lt;secondary-title&gt;Schizophr Res Cogn&lt;/secondary-title&gt;&lt;/titles&gt;&lt;pages&gt;7-13&lt;/pages&gt;&lt;contributors&gt;&lt;authors&gt;&lt;author&gt;Aghvinian, M.&lt;/author&gt;&lt;author&gt;Sergi, M. J.&lt;/author&gt;&lt;/authors&gt;&lt;/contributors&gt;&lt;edition&gt;2018/08/23&lt;/edition&gt;&lt;language&gt;eng&lt;/language&gt;&lt;added-date format="utc"&gt;1564329292&lt;/added-date&gt;&lt;ref-type name="Journal Article"&gt;17&lt;/ref-type&gt;&lt;rec-number&gt;3029&lt;/rec-number&gt;&lt;last-updated-date format="utc"&gt;1564329292&lt;/last-updated-date&gt;&lt;accession-num&gt;30167381&lt;/accession-num&gt;&lt;electronic-resource-num&gt;10.1016/j.scog.2018.07.001&lt;/electronic-resource-num&gt;&lt;volume&gt;14&lt;/volume&gt;&lt;/record&gt;&lt;/Cite&gt;&lt;/EndNote&gt;</w:instrTex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(Aghvinian &amp; Sergi, 2018)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C24B2">
        <w:rPr>
          <w:rFonts w:ascii="Times New Roman" w:hAnsi="Times New Roman"/>
          <w:sz w:val="24"/>
          <w:szCs w:val="24"/>
          <w:lang w:val="es-ES_tradnl"/>
        </w:rPr>
        <w:t>produciendo como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consecuencia </w:t>
      </w:r>
      <w:r w:rsidR="001C24B2">
        <w:rPr>
          <w:rFonts w:ascii="Times New Roman" w:hAnsi="Times New Roman"/>
          <w:sz w:val="24"/>
          <w:szCs w:val="24"/>
          <w:lang w:val="es-ES_tradnl"/>
        </w:rPr>
        <w:t xml:space="preserve">dificultades </w:t>
      </w:r>
      <w:r w:rsidR="0083457F">
        <w:rPr>
          <w:rFonts w:ascii="Times New Roman" w:hAnsi="Times New Roman"/>
          <w:sz w:val="24"/>
          <w:szCs w:val="24"/>
          <w:lang w:val="es-ES_tradnl"/>
        </w:rPr>
        <w:t>en la adaptación e integración social</w:t>
      </w:r>
      <w:r w:rsidR="00C2770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>.</w:t>
      </w:r>
      <w:r w:rsidR="00270071">
        <w:rPr>
          <w:rFonts w:ascii="Times New Roman" w:hAnsi="Times New Roman"/>
          <w:sz w:val="24"/>
          <w:szCs w:val="24"/>
          <w:lang w:val="es-ES_tradnl"/>
        </w:rPr>
        <w:t xml:space="preserve"> Una conciencia emocional deficiente puede  generar dificultades para identificar y describir sentimientos, con un menor número de contactos sociales 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F3192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Por otro lado, una dificultad para regular las emociones </w:t>
      </w:r>
      <w:r w:rsidR="00287057">
        <w:rPr>
          <w:rFonts w:ascii="Times New Roman" w:hAnsi="Times New Roman"/>
          <w:sz w:val="24"/>
          <w:szCs w:val="24"/>
          <w:lang w:val="es-ES_tradnl"/>
        </w:rPr>
        <w:t>afecta al control de</w:t>
      </w:r>
      <w:r w:rsidR="005D25C9">
        <w:rPr>
          <w:rFonts w:ascii="Times New Roman" w:hAnsi="Times New Roman"/>
          <w:sz w:val="24"/>
          <w:szCs w:val="24"/>
          <w:lang w:val="es-ES_tradnl"/>
        </w:rPr>
        <w:t xml:space="preserve"> nuestras emociones, cuándo y có</w:t>
      </w:r>
      <w:r w:rsidR="005F3192">
        <w:rPr>
          <w:rFonts w:ascii="Times New Roman" w:hAnsi="Times New Roman"/>
          <w:sz w:val="24"/>
          <w:szCs w:val="24"/>
          <w:lang w:val="es-ES_tradnl"/>
        </w:rPr>
        <w:t>mo las experimentamos o expresamos</w:t>
      </w:r>
      <w:r w:rsidR="004C3CD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&lt;EndNote&gt;&lt;Cite&gt;&lt;Author&gt;Gross&lt;/Author&gt;&lt;Year&gt;2019&lt;/Year&gt;&lt;IDText&gt;Mental illness and well-being: an affect regulation perspective&lt;/IDText&gt;&lt;DisplayText&gt;(Gross, Uusberg, &amp;amp; Uusberg, 2019)&lt;/DisplayText&gt;&lt;record&gt;&lt;dates&gt;&lt;pub-dates&gt;&lt;date&gt;Jun&lt;/date&gt;&lt;/pub-dates&gt;&lt;year&gt;2019&lt;/year&gt;&lt;/dates&gt;&lt;keywords&gt;&lt;keyword&gt;Affect&lt;/keyword&gt;&lt;keyword&gt;affect regulation&lt;/keyword&gt;&lt;keyword&gt;mental illness&lt;/keyword&gt;&lt;keyword&gt;process model&lt;/keyword&gt;&lt;keyword&gt;psychotherapy&lt;/keyword&gt;&lt;keyword&gt;transdiagnostic mechanisms&lt;/keyword&gt;&lt;keyword&gt;well-being&lt;/keyword&gt;&lt;/keywords&gt;&lt;urls&gt;&lt;related-urls&gt;&lt;url&gt;https://www.ncbi.nlm.nih.gov/pubmed/31059626&lt;/url&gt;&lt;/related-urls&gt;&lt;/urls&gt;&lt;isbn&gt;1723-8617&lt;/isbn&gt;&lt;custom2&gt;PMC6502417&lt;/custom2&gt;&lt;titles&gt;&lt;title&gt;Mental illness and well-being: an affect regulation perspective&lt;/title&gt;&lt;secondary-title&gt;World Psychiatry&lt;/secondary-title&gt;&lt;/titles&gt;&lt;pages&gt;130-139&lt;/pages&gt;&lt;number&gt;2&lt;/number&gt;&lt;contributors&gt;&lt;authors&gt;&lt;author&gt;Gross, J. J.&lt;/author&gt;&lt;author&gt;Uusberg, H.&lt;/author&gt;&lt;author&gt;Uusberg, A.&lt;/author&gt;&lt;/authors&gt;&lt;/contributors&gt;&lt;language&gt;eng&lt;/language&gt;&lt;added-date format="utc"&gt;1564329875&lt;/added-date&gt;&lt;ref-type name="Journal Article"&gt;17&lt;/ref-type&gt;&lt;rec-number&gt;3031&lt;/rec-number&gt;&lt;last-updated-date format="utc"&gt;1564329875&lt;/last-updated-date&gt;&lt;accession-num&gt;31059626&lt;/accession-num&gt;&lt;electronic-resource-num&gt;10.1002/wps.20618&lt;/electronic-resource-num&gt;&lt;volume&gt;18&lt;/volume&gt;&lt;/record&gt;&lt;/Cite&gt;&lt;/EndNote&gt;</w:instrTex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(Gross, Uusberg, &amp; Uusberg, 2019)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BE48D3">
        <w:rPr>
          <w:rFonts w:ascii="Times New Roman" w:hAnsi="Times New Roman"/>
          <w:sz w:val="24"/>
          <w:szCs w:val="24"/>
        </w:rPr>
        <w:t>En las personas con esquizofrenia  se ha observado que utilizan en mayor medida la supresión emocional, relacionada con un funcionamiento social deficiente,  frente a la reevaluación cognitiva, que permite modificar la forma en la que se piensa sobre un determinado acontecimiento para alterar su impacto emocional y está más relacionada con una emoción positiva y sentimientos generales de bienestar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0283F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0283F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0283F">
        <w:rPr>
          <w:rFonts w:ascii="Times New Roman" w:hAnsi="Times New Roman"/>
          <w:sz w:val="24"/>
          <w:szCs w:val="24"/>
        </w:rPr>
        <w:fldChar w:fldCharType="end"/>
      </w:r>
      <w:r w:rsidR="00BE48D3">
        <w:rPr>
          <w:rFonts w:ascii="Times New Roman" w:hAnsi="Times New Roman"/>
          <w:sz w:val="24"/>
          <w:szCs w:val="24"/>
        </w:rPr>
        <w:t>.</w:t>
      </w:r>
      <w:r w:rsidR="006640AD">
        <w:rPr>
          <w:rFonts w:ascii="Times New Roman" w:hAnsi="Times New Roman"/>
          <w:sz w:val="24"/>
          <w:szCs w:val="24"/>
        </w:rPr>
        <w:t xml:space="preserve"> 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Estas dificultades son persistentes en las distintas fases de la enfermedad y a lo largo del tiempo 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(Frajo-Apor, Pardeller, Kemmler, Welte, &amp; Hofer, 2016; Kee et al., 2009)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02BAAFA" w14:textId="5A23E959" w:rsidR="00793EE2" w:rsidRPr="00DC32F4" w:rsidRDefault="00C82B0A" w:rsidP="00990A55">
      <w:pPr>
        <w:spacing w:line="48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687F">
        <w:rPr>
          <w:rFonts w:ascii="Times New Roman" w:hAnsi="Times New Roman"/>
          <w:bCs/>
          <w:iCs/>
          <w:sz w:val="24"/>
          <w:szCs w:val="24"/>
        </w:rPr>
        <w:t>La investigación</w:t>
      </w:r>
      <w:r w:rsidR="001B0B20">
        <w:rPr>
          <w:rFonts w:ascii="Times New Roman" w:hAnsi="Times New Roman"/>
          <w:bCs/>
          <w:iCs/>
          <w:sz w:val="24"/>
          <w:szCs w:val="24"/>
        </w:rPr>
        <w:t xml:space="preserve"> en esquizofrenia se ha centrado</w:t>
      </w:r>
      <w:r w:rsidR="0039687F">
        <w:rPr>
          <w:rFonts w:ascii="Times New Roman" w:hAnsi="Times New Roman"/>
          <w:bCs/>
          <w:iCs/>
          <w:sz w:val="24"/>
          <w:szCs w:val="24"/>
        </w:rPr>
        <w:t xml:space="preserve"> en su mayoría sobre la </w:t>
      </w:r>
      <w:r w:rsidR="006B324B">
        <w:rPr>
          <w:rFonts w:ascii="Times New Roman" w:hAnsi="Times New Roman"/>
          <w:bCs/>
          <w:iCs/>
          <w:sz w:val="24"/>
          <w:szCs w:val="24"/>
        </w:rPr>
        <w:t>capacidad de detectar información emocional de las ex</w:t>
      </w:r>
      <w:r w:rsidR="002A51AF">
        <w:rPr>
          <w:rFonts w:ascii="Times New Roman" w:hAnsi="Times New Roman"/>
          <w:bCs/>
          <w:iCs/>
          <w:sz w:val="24"/>
          <w:szCs w:val="24"/>
        </w:rPr>
        <w:t xml:space="preserve">presiones faciales de los otros 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begin"/>
      </w:r>
      <w:r w:rsidR="0030040E">
        <w:rPr>
          <w:rFonts w:ascii="Times New Roman" w:hAnsi="Times New Roman"/>
          <w:bCs/>
          <w:iCs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separate"/>
      </w:r>
      <w:r w:rsidR="0030040E">
        <w:rPr>
          <w:rFonts w:ascii="Times New Roman" w:hAnsi="Times New Roman"/>
          <w:bCs/>
          <w:iCs/>
          <w:noProof/>
          <w:sz w:val="24"/>
          <w:szCs w:val="24"/>
        </w:rPr>
        <w:t>(Kee et al., 2009)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end"/>
      </w:r>
      <w:r w:rsidR="004C3CD0">
        <w:rPr>
          <w:rFonts w:ascii="Times New Roman" w:hAnsi="Times New Roman"/>
          <w:bCs/>
          <w:iCs/>
          <w:sz w:val="24"/>
          <w:szCs w:val="24"/>
        </w:rPr>
        <w:t>.</w:t>
      </w:r>
      <w:r w:rsidR="008028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B5CA4">
        <w:rPr>
          <w:rFonts w:ascii="Times New Roman" w:hAnsi="Times New Roman"/>
          <w:sz w:val="24"/>
          <w:szCs w:val="24"/>
        </w:rPr>
        <w:t xml:space="preserve">Recientemente, algunos estudios han intentado conocer la relación entre las estrategias de regulación emocional y su repercusión social en pacientes con esquizofrenia  </w:t>
      </w:r>
      <w:r w:rsidR="00DC32F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C32F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DC32F4">
        <w:rPr>
          <w:rFonts w:ascii="Times New Roman" w:hAnsi="Times New Roman"/>
          <w:sz w:val="24"/>
          <w:szCs w:val="24"/>
        </w:rPr>
        <w:fldChar w:fldCharType="end"/>
      </w:r>
      <w:r w:rsidR="00DC32F4">
        <w:rPr>
          <w:rFonts w:ascii="Times New Roman" w:hAnsi="Times New Roman"/>
          <w:sz w:val="24"/>
          <w:szCs w:val="24"/>
        </w:rPr>
        <w:t>.</w:t>
      </w:r>
      <w:r w:rsidR="00627FCE">
        <w:rPr>
          <w:rFonts w:ascii="Times New Roman" w:hAnsi="Times New Roman"/>
          <w:sz w:val="24"/>
          <w:szCs w:val="24"/>
        </w:rPr>
        <w:t xml:space="preserve"> </w:t>
      </w:r>
      <w:r w:rsidR="00A265B0">
        <w:rPr>
          <w:rFonts w:ascii="Times New Roman" w:hAnsi="Times New Roman"/>
          <w:sz w:val="24"/>
          <w:szCs w:val="24"/>
        </w:rPr>
        <w:t>De este modo, se ha relacionado u</w:t>
      </w:r>
      <w:r w:rsidR="00627FCE">
        <w:rPr>
          <w:rFonts w:ascii="Times New Roman" w:hAnsi="Times New Roman"/>
          <w:sz w:val="24"/>
          <w:szCs w:val="24"/>
        </w:rPr>
        <w:t>na menor supresión y una mayor reevaluación con un mejor funcionamiento social en la esquizofrenia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B6F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B6F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B6FD7">
        <w:rPr>
          <w:rFonts w:ascii="Times New Roman" w:hAnsi="Times New Roman"/>
          <w:sz w:val="24"/>
          <w:szCs w:val="24"/>
        </w:rPr>
        <w:fldChar w:fldCharType="end"/>
      </w:r>
      <w:r w:rsidR="008B6FD7">
        <w:rPr>
          <w:rFonts w:ascii="Times New Roman" w:hAnsi="Times New Roman"/>
          <w:sz w:val="24"/>
          <w:szCs w:val="24"/>
        </w:rPr>
        <w:t xml:space="preserve">. </w:t>
      </w:r>
      <w:r w:rsidR="003F601E">
        <w:rPr>
          <w:rFonts w:ascii="Times New Roman" w:hAnsi="Times New Roman"/>
          <w:sz w:val="24"/>
          <w:szCs w:val="24"/>
        </w:rPr>
        <w:t xml:space="preserve">Además, el uso habitual de la supresión se ha relacionado con un  funcionamiento social más  pobre, mientras que la reevaluación se relacionó con la disminución de los niveles de depresión y síntomas negativos </w:t>
      </w:r>
      <w:r w:rsidR="00CD52A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&lt;EndNote&gt;&lt;Cite&gt;&lt;Author&gt;Perry&lt;/Author&gt;&lt;Year&gt;2011&lt;/Year&gt;&lt;IDText&gt;The habitual use of emotion regulation strategies in schizophrenia&lt;/IDText&gt;&lt;DisplayText&gt;(Perry, Henry, &amp;amp; Grisham, 2011)&lt;/DisplayText&gt;&lt;record&gt;&lt;dates&gt;&lt;pub-dates&gt;&lt;date&gt;Jun&lt;/date&gt;&lt;/pub-dates&gt;&lt;year&gt;2011&lt;/year&gt;&lt;/dates&gt;&lt;keywords&gt;&lt;keyword&gt;Adaptation, Psychological&lt;/keyword&gt;&lt;keyword&gt;Adult&lt;/keyword&gt;&lt;keyword&gt;Anxiety Disorders&lt;/keyword&gt;&lt;keyword&gt;Depressive Disorder&lt;/keyword&gt;&lt;keyword&gt;Emotions&lt;/keyword&gt;&lt;keyword&gt;Female&lt;/keyword&gt;&lt;keyword&gt;Humans&lt;/keyword&gt;&lt;keyword&gt;Male&lt;/keyword&gt;&lt;keyword&gt;Middle Aged&lt;/keyword&gt;&lt;keyword&gt;Problem Solving&lt;/keyword&gt;&lt;keyword&gt;Prognosis&lt;/keyword&gt;&lt;keyword&gt;Psychiatric Status Rating Scales&lt;/keyword&gt;&lt;keyword&gt;Repression, Psychology&lt;/keyword&gt;&lt;keyword&gt;Schizophrenia&lt;/keyword&gt;&lt;keyword&gt;Schizophrenic Psychology&lt;/keyword&gt;&lt;keyword&gt;Social Adjustment&lt;/keyword&gt;&lt;/keywords&gt;&lt;urls&gt;&lt;related-urls&gt;&lt;url&gt;https://www.ncbi.nlm.nih.gov/pubmed/21545453&lt;/url&gt;&lt;/related-urls&gt;&lt;/urls&gt;&lt;isbn&gt;0144-6657&lt;/isbn&gt;&lt;titles&gt;&lt;title&gt;The habitual use of emotion regulation strategies in schizophrenia&lt;/title&gt;&lt;secondary-title&gt;Br J Clin Psychol&lt;/secondary-title&gt;&lt;/titles&gt;&lt;pages&gt;217-22&lt;/pages&gt;&lt;number&gt;2&lt;/number&gt;&lt;contributors&gt;&lt;authors&gt;&lt;author&gt;Perry, Y.&lt;/author&gt;&lt;author&gt;Henry, J. D.&lt;/author&gt;&lt;author&gt;Grisham, J. R.&lt;/author&gt;&lt;/authors&gt;&lt;/contributors&gt;&lt;edition&gt;2011/01/24&lt;/edition&gt;&lt;language&gt;eng&lt;/language&gt;&lt;added-date format="utc"&gt;1564330707&lt;/added-date&gt;&lt;ref-type name="Journal Article"&gt;17&lt;/ref-type&gt;&lt;rec-number&gt;3035&lt;/rec-number&gt;&lt;last-updated-date format="utc"&gt;1564330707&lt;/last-updated-date&gt;&lt;accession-num&gt;21545453&lt;/accession-num&gt;&lt;electronic-resource-num&gt;10.1111/j.2044-8260.2010.02001.x&lt;/electronic-resource-num&gt;&lt;volume&gt;50&lt;/volume&gt;&lt;/record&gt;&lt;/Cite&gt;&lt;/EndNote&gt;</w:instrText>
      </w:r>
      <w:r w:rsidR="00CD52A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(Perry, Henry, &amp; Grisham, 2011)</w:t>
      </w:r>
      <w:r w:rsidR="00CD52AB">
        <w:rPr>
          <w:rFonts w:ascii="Times New Roman" w:hAnsi="Times New Roman"/>
          <w:sz w:val="24"/>
          <w:szCs w:val="24"/>
        </w:rPr>
        <w:fldChar w:fldCharType="end"/>
      </w:r>
      <w:r w:rsidR="00656C56">
        <w:rPr>
          <w:rFonts w:ascii="Times New Roman" w:hAnsi="Times New Roman"/>
          <w:sz w:val="24"/>
          <w:szCs w:val="24"/>
        </w:rPr>
        <w:t>.</w:t>
      </w:r>
      <w:r w:rsidR="003F601E">
        <w:rPr>
          <w:rFonts w:ascii="Times New Roman" w:hAnsi="Times New Roman"/>
          <w:sz w:val="24"/>
          <w:szCs w:val="24"/>
        </w:rPr>
        <w:t xml:space="preserve"> </w:t>
      </w:r>
    </w:p>
    <w:p w14:paraId="1B40A2BF" w14:textId="355F72EF" w:rsidR="00F84302" w:rsidRPr="001B0B20" w:rsidRDefault="00561F81" w:rsidP="00990A55">
      <w:pPr>
        <w:spacing w:line="480" w:lineRule="auto"/>
        <w:ind w:firstLine="540"/>
      </w:pPr>
      <w:r w:rsidRPr="00EB3925">
        <w:rPr>
          <w:rFonts w:ascii="Times New Roman" w:hAnsi="Times New Roman"/>
          <w:sz w:val="24"/>
          <w:szCs w:val="24"/>
        </w:rPr>
        <w:t>E</w:t>
      </w:r>
      <w:r w:rsidR="007916B5" w:rsidRPr="00EB3925">
        <w:rPr>
          <w:rFonts w:ascii="Times New Roman" w:hAnsi="Times New Roman"/>
          <w:sz w:val="24"/>
          <w:szCs w:val="24"/>
        </w:rPr>
        <w:t>n la esquizofrenia el deterioro del funcionamiento social se considera un aspe</w:t>
      </w:r>
      <w:r w:rsidR="00851353" w:rsidRPr="00EB3925">
        <w:rPr>
          <w:rFonts w:ascii="Times New Roman" w:hAnsi="Times New Roman"/>
          <w:sz w:val="24"/>
          <w:szCs w:val="24"/>
        </w:rPr>
        <w:t xml:space="preserve">cto crucial </w:t>
      </w:r>
      <w:r w:rsidR="007916B5" w:rsidRPr="00EB3925">
        <w:rPr>
          <w:rFonts w:ascii="Times New Roman" w:hAnsi="Times New Roman"/>
          <w:sz w:val="24"/>
          <w:szCs w:val="24"/>
        </w:rPr>
        <w:t xml:space="preserve"> y un elemento básico de la sintomatología, como queda de manifiesto con su inclusión entre los criterios diagnósticos que definen este trastorno psiquiátrico </w:t>
      </w:r>
      <w:r w:rsidR="00D31BB1">
        <w:rPr>
          <w:rFonts w:ascii="Times New Roman" w:hAnsi="Times New Roman"/>
          <w:sz w:val="24"/>
          <w:szCs w:val="24"/>
        </w:rPr>
        <w:fldChar w:fldCharType="begin"/>
      </w:r>
      <w:r w:rsidR="00D31BB1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 et al.,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D31BB1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(Tandon et al., 2009)</w:t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D31BB1">
        <w:rPr>
          <w:rFonts w:ascii="Times New Roman" w:hAnsi="Times New Roman"/>
          <w:sz w:val="24"/>
          <w:szCs w:val="24"/>
        </w:rPr>
        <w:t>.</w:t>
      </w:r>
      <w:r w:rsidR="00696A1C">
        <w:rPr>
          <w:rFonts w:ascii="Times New Roman" w:hAnsi="Times New Roman"/>
          <w:sz w:val="24"/>
          <w:szCs w:val="24"/>
        </w:rPr>
        <w:t xml:space="preserve"> Estas  dificultades</w:t>
      </w:r>
      <w:r w:rsidR="00F84302" w:rsidRPr="00EB3925">
        <w:rPr>
          <w:rFonts w:ascii="Times New Roman" w:hAnsi="Times New Roman"/>
          <w:iCs/>
          <w:sz w:val="24"/>
          <w:szCs w:val="24"/>
        </w:rPr>
        <w:t xml:space="preserve"> puede</w:t>
      </w:r>
      <w:r w:rsidR="00696A1C">
        <w:rPr>
          <w:rFonts w:ascii="Times New Roman" w:hAnsi="Times New Roman"/>
          <w:iCs/>
          <w:sz w:val="24"/>
          <w:szCs w:val="24"/>
        </w:rPr>
        <w:t>n afectar a</w:t>
      </w:r>
      <w:r w:rsidR="00F84302" w:rsidRPr="00EB3925">
        <w:rPr>
          <w:rFonts w:ascii="Times New Roman" w:hAnsi="Times New Roman"/>
          <w:iCs/>
          <w:sz w:val="24"/>
          <w:szCs w:val="24"/>
        </w:rPr>
        <w:t>l funcionamiento socia</w:t>
      </w:r>
      <w:r w:rsidR="00D53AC2" w:rsidRPr="00EB3925">
        <w:rPr>
          <w:rFonts w:ascii="Times New Roman" w:hAnsi="Times New Roman"/>
          <w:iCs/>
          <w:sz w:val="24"/>
          <w:szCs w:val="24"/>
        </w:rPr>
        <w:t>l en</w:t>
      </w:r>
      <w:r w:rsidR="003825D8">
        <w:rPr>
          <w:rFonts w:ascii="Times New Roman" w:hAnsi="Times New Roman"/>
          <w:iCs/>
          <w:sz w:val="24"/>
          <w:szCs w:val="24"/>
        </w:rPr>
        <w:t xml:space="preserve"> distintas actividades de la vida diaria, tales como las 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 </w:t>
      </w:r>
      <w:r w:rsidR="003825D8">
        <w:rPr>
          <w:rFonts w:ascii="Times New Roman" w:hAnsi="Times New Roman"/>
          <w:iCs/>
          <w:sz w:val="24"/>
          <w:szCs w:val="24"/>
        </w:rPr>
        <w:t xml:space="preserve">básicas, </w:t>
      </w:r>
      <w:r w:rsidR="00D53AC2" w:rsidRPr="00EB3925">
        <w:rPr>
          <w:rFonts w:ascii="Times New Roman" w:hAnsi="Times New Roman"/>
          <w:iCs/>
          <w:sz w:val="24"/>
          <w:szCs w:val="24"/>
        </w:rPr>
        <w:t>de a</w:t>
      </w:r>
      <w:r w:rsidR="00F84302" w:rsidRPr="00EB3925">
        <w:rPr>
          <w:rFonts w:ascii="Times New Roman" w:hAnsi="Times New Roman"/>
          <w:iCs/>
          <w:sz w:val="24"/>
          <w:szCs w:val="24"/>
        </w:rPr>
        <w:t>utocuidado (higi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ene, vestuario </w:t>
      </w:r>
      <w:r w:rsidR="00D53AC2" w:rsidRPr="00EB3925">
        <w:rPr>
          <w:rFonts w:ascii="Times New Roman" w:hAnsi="Times New Roman"/>
          <w:iCs/>
          <w:sz w:val="24"/>
          <w:szCs w:val="24"/>
        </w:rPr>
        <w:lastRenderedPageBreak/>
        <w:t>y alimentación), r</w:t>
      </w:r>
      <w:r w:rsidR="00445C26" w:rsidRPr="00EB3925">
        <w:rPr>
          <w:rFonts w:ascii="Times New Roman" w:hAnsi="Times New Roman"/>
          <w:iCs/>
          <w:sz w:val="24"/>
          <w:szCs w:val="24"/>
        </w:rPr>
        <w:t>endimiento o</w:t>
      </w:r>
      <w:r w:rsidR="00F84302" w:rsidRPr="00EB3925">
        <w:rPr>
          <w:rFonts w:ascii="Times New Roman" w:hAnsi="Times New Roman"/>
          <w:iCs/>
          <w:sz w:val="24"/>
          <w:szCs w:val="24"/>
        </w:rPr>
        <w:t>cupacional (trabajo remunerado,</w:t>
      </w:r>
      <w:r w:rsidR="00445C26" w:rsidRPr="00EB3925">
        <w:rPr>
          <w:rFonts w:ascii="Times New Roman" w:hAnsi="Times New Roman"/>
          <w:iCs/>
          <w:sz w:val="24"/>
          <w:szCs w:val="24"/>
        </w:rPr>
        <w:t xml:space="preserve"> estudios, labores domésticas), funcionamiento en roles familiares y en roles s</w:t>
      </w:r>
      <w:r w:rsidR="00F84302" w:rsidRPr="00EB3925">
        <w:rPr>
          <w:rFonts w:ascii="Times New Roman" w:hAnsi="Times New Roman"/>
          <w:iCs/>
          <w:sz w:val="24"/>
          <w:szCs w:val="24"/>
        </w:rPr>
        <w:t>ociales (participación con otros miembros de la comunidad en actividades de</w:t>
      </w:r>
      <w:r w:rsidR="0034184D" w:rsidRPr="00EB3925">
        <w:rPr>
          <w:rFonts w:ascii="Times New Roman" w:hAnsi="Times New Roman"/>
          <w:iCs/>
          <w:sz w:val="24"/>
          <w:szCs w:val="24"/>
        </w:rPr>
        <w:t xml:space="preserve"> esparcimiento </w:t>
      </w:r>
      <w:r w:rsidR="005D25C9">
        <w:rPr>
          <w:rFonts w:ascii="Times New Roman" w:hAnsi="Times New Roman"/>
          <w:iCs/>
          <w:sz w:val="24"/>
          <w:szCs w:val="24"/>
        </w:rPr>
        <w:t>y de otro tipo)</w: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 </w:instrTex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EN.CITE.DATA </w:instrText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separate"/>
      </w:r>
      <w:r w:rsidR="007F7FF7">
        <w:rPr>
          <w:rFonts w:ascii="Times New Roman" w:hAnsi="Times New Roman"/>
          <w:iCs/>
          <w:noProof/>
          <w:sz w:val="24"/>
          <w:szCs w:val="24"/>
        </w:rPr>
        <w:t>(Pinna, Deriu, et al., 2013)</w:t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312ED0" w:rsidRPr="00EB3925">
        <w:rPr>
          <w:rFonts w:ascii="Times New Roman" w:hAnsi="Times New Roman"/>
          <w:iCs/>
          <w:sz w:val="24"/>
          <w:szCs w:val="24"/>
        </w:rPr>
        <w:t>.</w:t>
      </w:r>
      <w:r w:rsidR="00D0000A">
        <w:rPr>
          <w:rFonts w:ascii="Times New Roman" w:hAnsi="Times New Roman"/>
          <w:iCs/>
          <w:sz w:val="24"/>
          <w:szCs w:val="24"/>
        </w:rPr>
        <w:t xml:space="preserve"> </w:t>
      </w:r>
      <w:r w:rsidR="00AA3D84">
        <w:rPr>
          <w:rFonts w:ascii="Times New Roman" w:hAnsi="Times New Roman"/>
          <w:iCs/>
          <w:sz w:val="24"/>
          <w:szCs w:val="24"/>
        </w:rPr>
        <w:t xml:space="preserve"> </w:t>
      </w:r>
      <w:r w:rsidR="009D6370">
        <w:rPr>
          <w:rFonts w:ascii="Times New Roman" w:hAnsi="Times New Roman"/>
          <w:iCs/>
          <w:sz w:val="24"/>
          <w:szCs w:val="24"/>
        </w:rPr>
        <w:t>Por otro lado, u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n bajo funcionamiento social </w:t>
      </w:r>
      <w:r w:rsidR="009D6370">
        <w:rPr>
          <w:rFonts w:ascii="Times New Roman" w:hAnsi="Times New Roman"/>
          <w:iCs/>
          <w:sz w:val="24"/>
          <w:szCs w:val="24"/>
        </w:rPr>
        <w:t xml:space="preserve">se ha relacionado con una </w:t>
      </w:r>
      <w:r w:rsidR="00F84302" w:rsidRPr="004B2807">
        <w:rPr>
          <w:rFonts w:ascii="Times New Roman" w:hAnsi="Times New Roman"/>
          <w:iCs/>
          <w:sz w:val="24"/>
          <w:szCs w:val="24"/>
        </w:rPr>
        <w:t>mayor sobrecarga en el cuidador,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 que afecta a 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carga econó</w:t>
      </w:r>
      <w:r w:rsidR="00884BB5">
        <w:rPr>
          <w:rFonts w:ascii="Times New Roman" w:hAnsi="Times New Roman"/>
          <w:iCs/>
          <w:sz w:val="24"/>
          <w:szCs w:val="24"/>
        </w:rPr>
        <w:t>mica, y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falta de tiempo libre para el cuidador</w:t>
      </w:r>
      <w:r w:rsidR="00BD3937">
        <w:rPr>
          <w:rFonts w:ascii="Times New Roman" w:hAnsi="Times New Roman"/>
          <w:iCs/>
          <w:sz w:val="24"/>
          <w:szCs w:val="24"/>
        </w:rPr>
        <w:t xml:space="preserve"> </w:t>
      </w:r>
      <w:r w:rsidR="00BD3937">
        <w:rPr>
          <w:rFonts w:ascii="Times New Roman" w:hAnsi="Times New Roman"/>
          <w:iCs/>
          <w:sz w:val="24"/>
          <w:szCs w:val="24"/>
        </w:rPr>
        <w:fldChar w:fldCharType="begin"/>
      </w:r>
      <w:r w:rsidR="00BD3937">
        <w:rPr>
          <w:rFonts w:ascii="Times New Roman" w:hAnsi="Times New Roman"/>
          <w:iCs/>
          <w:sz w:val="24"/>
          <w:szCs w:val="24"/>
        </w:rPr>
        <w:instrText xml:space="preserve"> ADDIN EN.CITE &lt;EndNote&gt;&lt;Cite&gt;&lt;Author&gt;Pinna&lt;/Author&gt;&lt;Year&gt;2013&lt;/Year&gt;&lt;IDText&gt;Criteria for symptom remission revisited: a study of patients affected by schizophrenia and schizoaffective disorders&lt;/IDText&gt;&lt;DisplayText&gt;(Pinna, Tusconi, et al., 2013)&lt;/DisplayText&gt;&lt;record&gt;&lt;dates&gt;&lt;pub-dates&gt;&lt;date&gt;Sep&lt;/date&gt;&lt;/pub-dates&gt;&lt;year&gt;2013&lt;/year&gt;&lt;/dates&gt;&lt;keywords&gt;&lt;keyword&gt;Adult&lt;/keyword&gt;&lt;keyword&gt;Aged&lt;/keyword&gt;&lt;keyword&gt;Antipsychotic Agents&lt;/keyword&gt;&lt;keyword&gt;Female&lt;/keyword&gt;&lt;keyword&gt;Humans&lt;/keyword&gt;&lt;keyword&gt;Male&lt;/keyword&gt;&lt;keyword&gt;Middle Aged&lt;/keyword&gt;&lt;keyword&gt;Outpatients&lt;/keyword&gt;&lt;keyword&gt;Predictive Value of Tests&lt;/keyword&gt;&lt;keyword&gt;Psychiatric Status Rating Scales&lt;/keyword&gt;&lt;keyword&gt;Psychotic Disorders&lt;/keyword&gt;&lt;keyword&gt;Remission Induction&lt;/keyword&gt;&lt;keyword&gt;Schizophrenia&lt;/keyword&gt;&lt;keyword&gt;Schizophrenic Psychology&lt;/keyword&gt;&lt;keyword&gt;Sensitivity and Specificity&lt;/keyword&gt;&lt;keyword&gt;Severity of Illness Index&lt;/keyword&gt;&lt;keyword&gt;Treatment Outcome&lt;/keyword&gt;&lt;/keywords&gt;&lt;urls&gt;&lt;related-urls&gt;&lt;url&gt;https://www.ncbi.nlm.nih.gov/pubmed/24294839&lt;/url&gt;&lt;/related-urls&gt;&lt;/urls&gt;&lt;isbn&gt;1471-244X&lt;/isbn&gt;&lt;custom2&gt;PMC3852933&lt;/custom2&gt;&lt;titles&gt;&lt;title&gt;Criteria for symptom remission revisited: a study of patients affected by schizophrenia and schizoaffective disorders&lt;/title&gt;&lt;secondary-title&gt;BMC Psychiatry&lt;/secondary-title&gt;&lt;/titles&gt;&lt;pages&gt;235&lt;/pages&gt;&lt;contributors&gt;&lt;authors&gt;&lt;author&gt;Pinna, F.&lt;/author&gt;&lt;author&gt;Tusconi, M.&lt;/author&gt;&lt;author&gt;Bosia, M.&lt;/author&gt;&lt;author&gt;Cavallaro, R.&lt;/author&gt;&lt;author&gt;Carpiniello, B.&lt;/author&gt;&lt;author&gt;Cagliari Recovery Group Study&lt;/author&gt;&lt;/authors&gt;&lt;/contributors&gt;&lt;edition&gt;2013/09/26&lt;/edition&gt;&lt;language&gt;eng&lt;/language&gt;&lt;added-date format="utc"&gt;1564324523&lt;/added-date&gt;&lt;ref-type name="Journal Article"&gt;17&lt;/ref-type&gt;&lt;rec-number&gt;3017&lt;/rec-number&gt;&lt;last-updated-date format="utc"&gt;1564324523&lt;/last-updated-date&gt;&lt;accession-num&gt;24294839&lt;/accession-num&gt;&lt;electronic-resource-num&gt;10.1186/1471-244X-13-235&lt;/electronic-resource-num&gt;&lt;volume&gt;13&lt;/volume&gt;&lt;/record&gt;&lt;/Cite&gt;&lt;/EndNote&gt;</w:instrText>
      </w:r>
      <w:r w:rsidR="00BD3937">
        <w:rPr>
          <w:rFonts w:ascii="Times New Roman" w:hAnsi="Times New Roman"/>
          <w:iCs/>
          <w:sz w:val="24"/>
          <w:szCs w:val="24"/>
        </w:rPr>
        <w:fldChar w:fldCharType="separate"/>
      </w:r>
      <w:r w:rsidR="00BD3937">
        <w:rPr>
          <w:rFonts w:ascii="Times New Roman" w:hAnsi="Times New Roman"/>
          <w:iCs/>
          <w:noProof/>
          <w:sz w:val="24"/>
          <w:szCs w:val="24"/>
        </w:rPr>
        <w:t>(Pinna, Tusconi, et al., 2013)</w:t>
      </w:r>
      <w:r w:rsidR="00BD3937">
        <w:rPr>
          <w:rFonts w:ascii="Times New Roman" w:hAnsi="Times New Roman"/>
          <w:iCs/>
          <w:sz w:val="24"/>
          <w:szCs w:val="24"/>
        </w:rPr>
        <w:fldChar w:fldCharType="end"/>
      </w:r>
      <w:r w:rsidR="00BD3937">
        <w:rPr>
          <w:rFonts w:ascii="Times New Roman" w:hAnsi="Times New Roman"/>
          <w:iCs/>
          <w:sz w:val="24"/>
          <w:szCs w:val="24"/>
        </w:rPr>
        <w:t>.</w:t>
      </w:r>
    </w:p>
    <w:p w14:paraId="78B1ECE1" w14:textId="0A8684A2" w:rsidR="0082387B" w:rsidRDefault="0041255D" w:rsidP="007C2308">
      <w:pPr>
        <w:spacing w:after="240" w:line="48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A pesar de que hay estudios sobre la importancia </w:t>
      </w:r>
      <w:r w:rsidR="009F38EB">
        <w:rPr>
          <w:rFonts w:ascii="Times New Roman" w:hAnsi="Times New Roman"/>
          <w:sz w:val="24"/>
          <w:szCs w:val="24"/>
          <w:lang w:eastAsia="en-US"/>
        </w:rPr>
        <w:t xml:space="preserve"> y la persistencia de los déficit en </w:t>
      </w:r>
      <w:r w:rsidRPr="00EB3925">
        <w:rPr>
          <w:rFonts w:ascii="Times New Roman" w:hAnsi="Times New Roman"/>
          <w:sz w:val="24"/>
          <w:szCs w:val="24"/>
          <w:lang w:eastAsia="en-US"/>
        </w:rPr>
        <w:t>el funcionamiento social en pacientes</w:t>
      </w:r>
      <w:r>
        <w:rPr>
          <w:rFonts w:ascii="Times New Roman" w:hAnsi="Times New Roman"/>
          <w:sz w:val="24"/>
          <w:szCs w:val="24"/>
          <w:lang w:eastAsia="en-US"/>
        </w:rPr>
        <w:t xml:space="preserve"> con </w:t>
      </w:r>
      <w:r w:rsidR="009F38EB">
        <w:rPr>
          <w:rFonts w:ascii="Times New Roman" w:hAnsi="Times New Roman"/>
          <w:sz w:val="24"/>
          <w:szCs w:val="24"/>
          <w:lang w:eastAsia="en-US"/>
        </w:rPr>
        <w:t>esquizofrenia</w:t>
      </w:r>
      <w:r>
        <w:rPr>
          <w:rFonts w:ascii="Times New Roman" w:hAnsi="Times New Roman"/>
          <w:sz w:val="24"/>
          <w:szCs w:val="24"/>
          <w:lang w:eastAsia="en-US"/>
        </w:rPr>
        <w:t xml:space="preserve"> y su relación con la </w:t>
      </w:r>
      <w:r w:rsidR="009F38EB">
        <w:rPr>
          <w:rFonts w:ascii="Times New Roman" w:hAnsi="Times New Roman"/>
          <w:sz w:val="24"/>
          <w:szCs w:val="24"/>
          <w:lang w:eastAsia="en-US"/>
        </w:rPr>
        <w:t>inteligencia emocional</w:t>
      </w:r>
      <w:r>
        <w:rPr>
          <w:rFonts w:ascii="Times New Roman" w:hAnsi="Times New Roman"/>
          <w:sz w:val="24"/>
          <w:szCs w:val="24"/>
          <w:lang w:eastAsia="en-US"/>
        </w:rPr>
        <w:t>, para  el conocimiento de los autores no hay ningún estudio que hay</w:t>
      </w:r>
      <w:r w:rsidR="005E6263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estudiado las diferencias en la inteligencia emocional en  pacientes con esquizofrenia con alto y bajo funcionamiento social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 xml:space="preserve">Dada la relevancia de la disfunción social en personas con esquizofrenia y su relación con la conciencia y regulación emocional, nuestros objetivos son: 1) ampliar los hallazgos de los estudios </w:t>
      </w:r>
      <w:r w:rsidR="005D25C9">
        <w:rPr>
          <w:rFonts w:ascii="Times New Roman" w:hAnsi="Times New Roman"/>
          <w:sz w:val="24"/>
          <w:szCs w:val="24"/>
          <w:lang w:eastAsia="en-US"/>
        </w:rPr>
        <w:t>previos en los que se ha consta</w:t>
      </w:r>
      <w:r>
        <w:rPr>
          <w:rFonts w:ascii="Times New Roman" w:hAnsi="Times New Roman"/>
          <w:sz w:val="24"/>
          <w:szCs w:val="24"/>
          <w:lang w:eastAsia="en-US"/>
        </w:rPr>
        <w:t>tado diferencias en estas variables al comparar pacientes con esquizofrenia y controles sanos; y 2) conocer la relación entre funcionamiento social alto o bajo con la percepción emocional, facilitación y regulación emocional.</w:t>
      </w:r>
    </w:p>
    <w:p w14:paraId="630835B3" w14:textId="77777777" w:rsidR="00110F80" w:rsidRPr="007C2308" w:rsidRDefault="00110F80" w:rsidP="007C2308">
      <w:pPr>
        <w:spacing w:after="240" w:line="480" w:lineRule="auto"/>
        <w:ind w:firstLine="708"/>
        <w:rPr>
          <w:rFonts w:ascii="Times New Roman" w:hAnsi="Times New Roman"/>
          <w:iCs/>
          <w:sz w:val="24"/>
          <w:szCs w:val="24"/>
        </w:rPr>
      </w:pPr>
    </w:p>
    <w:p w14:paraId="7D77FD55" w14:textId="48A3EE85" w:rsidR="00E92404" w:rsidRDefault="00FF6325" w:rsidP="0005785F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Método</w:t>
      </w:r>
    </w:p>
    <w:p w14:paraId="3EE89FBD" w14:textId="785E11D5" w:rsidR="00D15400" w:rsidRPr="00D15400" w:rsidRDefault="00D15400" w:rsidP="00990A55">
      <w:pPr>
        <w:spacing w:after="0" w:line="480" w:lineRule="auto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D15400">
        <w:rPr>
          <w:rFonts w:ascii="Times New Roman" w:hAnsi="Times New Roman"/>
          <w:sz w:val="24"/>
          <w:szCs w:val="24"/>
          <w:lang w:eastAsia="en-US"/>
        </w:rPr>
        <w:t>El diseño corre</w:t>
      </w:r>
      <w:r w:rsidR="00753B55">
        <w:rPr>
          <w:rFonts w:ascii="Times New Roman" w:hAnsi="Times New Roman"/>
          <w:sz w:val="24"/>
          <w:szCs w:val="24"/>
          <w:lang w:eastAsia="en-US"/>
        </w:rPr>
        <w:t>sponde a un estudio transversal, en el que se recogen diferentes variables en un mismo punto en el tiempo.</w:t>
      </w:r>
    </w:p>
    <w:p w14:paraId="152A57F1" w14:textId="77777777" w:rsidR="00060B8B" w:rsidRPr="007C2308" w:rsidRDefault="00E92404" w:rsidP="00990A55">
      <w:pPr>
        <w:spacing w:after="240" w:line="480" w:lineRule="auto"/>
        <w:contextualSpacing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C2308">
        <w:rPr>
          <w:rFonts w:ascii="Times New Roman" w:eastAsia="Calibri" w:hAnsi="Times New Roman"/>
          <w:b/>
          <w:i/>
          <w:sz w:val="24"/>
          <w:szCs w:val="24"/>
          <w:lang w:eastAsia="en-US"/>
        </w:rPr>
        <w:t>Participantes</w:t>
      </w:r>
    </w:p>
    <w:p w14:paraId="7F3E9691" w14:textId="3F71140A" w:rsidR="00E92404" w:rsidRDefault="00CE7050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Los participantes debían cumplir los siguientes criterios de inclusión: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1) Personas con trastorno mental grave, con el diagnóstico de Esquizofrenia (F20) según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los criterios del </w:t>
      </w:r>
      <w:r>
        <w:rPr>
          <w:rFonts w:ascii="Times New Roman" w:hAnsi="Times New Roman"/>
          <w:sz w:val="24"/>
          <w:szCs w:val="24"/>
          <w:lang w:eastAsia="en-US"/>
        </w:rPr>
        <w:t>CIE-10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, que presentan dificultades significativas en el funcionamiento psicosocial y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lastRenderedPageBreak/>
        <w:t>para el desarrollo de las actividades básicas de autocuidados;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2) Adultos tanto hombres como mujeres de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edad comprendida entre 20 y 55 años;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3)</w:t>
      </w:r>
      <w:r w:rsidR="005D25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Estar estable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psicopatológicamente;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4) No tener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trastorno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s graves de comportamiento; 5) No consumir 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alcohol u otros tóxicos en la actualidad;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6)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Ser usuarios de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la Unidad de Rehabilitación (UR) y no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 institucionalizad</w:t>
      </w:r>
      <w:r w:rsidR="00110F80">
        <w:rPr>
          <w:rFonts w:ascii="Times New Roman" w:hAnsi="Times New Roman"/>
          <w:sz w:val="24"/>
          <w:szCs w:val="24"/>
          <w:lang w:eastAsia="en-US"/>
        </w:rPr>
        <w:t>os; 7) Tener un funcionamiento s</w:t>
      </w:r>
      <w:r w:rsidR="00A10CFD">
        <w:rPr>
          <w:rFonts w:ascii="Times New Roman" w:hAnsi="Times New Roman"/>
          <w:sz w:val="24"/>
          <w:szCs w:val="24"/>
          <w:lang w:eastAsia="en-US"/>
        </w:rPr>
        <w:t>ocial</w:t>
      </w:r>
      <w:r w:rsidR="00110F80">
        <w:rPr>
          <w:rFonts w:ascii="Times New Roman" w:hAnsi="Times New Roman"/>
          <w:sz w:val="24"/>
          <w:szCs w:val="24"/>
          <w:lang w:eastAsia="en-US"/>
        </w:rPr>
        <w:t xml:space="preserve"> alto, según la Escala de Funcionamiento Social (SFS), (&gt;106 en el SFS)  o b</w:t>
      </w:r>
      <w:r w:rsidR="00821898">
        <w:rPr>
          <w:rFonts w:ascii="Times New Roman" w:hAnsi="Times New Roman"/>
          <w:sz w:val="24"/>
          <w:szCs w:val="24"/>
          <w:lang w:eastAsia="en-US"/>
        </w:rPr>
        <w:t xml:space="preserve">ajo 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(&lt;96 en el </w:t>
      </w:r>
      <w:r w:rsidR="00E433BB">
        <w:rPr>
          <w:rFonts w:ascii="Times New Roman" w:hAnsi="Times New Roman"/>
          <w:sz w:val="24"/>
          <w:szCs w:val="24"/>
          <w:lang w:eastAsia="en-US"/>
        </w:rPr>
        <w:t>SFS)</w:t>
      </w:r>
      <w:r w:rsidR="00A10CFD">
        <w:rPr>
          <w:rFonts w:ascii="Times New Roman" w:hAnsi="Times New Roman"/>
          <w:sz w:val="24"/>
          <w:szCs w:val="24"/>
          <w:lang w:eastAsia="en-US"/>
        </w:rPr>
        <w:t>; y 8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)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Dar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su consentimiento para participar. </w:t>
      </w:r>
      <w:r w:rsidR="007C3E71">
        <w:rPr>
          <w:rFonts w:ascii="Times New Roman" w:hAnsi="Times New Roman"/>
          <w:sz w:val="24"/>
          <w:szCs w:val="24"/>
          <w:lang w:eastAsia="en-US"/>
        </w:rPr>
        <w:t>Y l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os criterios de exclusión de la muestra fueron los siguientes: 1) Retraso Mental y demencia; 2) Gran invalidez; 3) Evidencias de rasgos antisociales; 4) No consentimiento por parte del paciente o familia.</w:t>
      </w:r>
    </w:p>
    <w:p w14:paraId="772C5085" w14:textId="136D74E1" w:rsidR="0003771C" w:rsidRDefault="0003771C" w:rsidP="00990A55">
      <w:pPr>
        <w:spacing w:after="240" w:line="480" w:lineRule="auto"/>
        <w:ind w:firstLine="70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De los 74 pacientes que  inicialmente mostraron interés en participar sólo 67 cumplieron todos los criterios de inclusión.</w:t>
      </w:r>
    </w:p>
    <w:p w14:paraId="1F234013" w14:textId="0BA02430" w:rsidR="009E3EC4" w:rsidRPr="00EB3925" w:rsidRDefault="009E3EC4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EB3925">
        <w:rPr>
          <w:rFonts w:ascii="Times New Roman" w:hAnsi="Times New Roman"/>
          <w:b/>
          <w:i/>
          <w:sz w:val="24"/>
          <w:szCs w:val="24"/>
          <w:lang w:eastAsia="en-US"/>
        </w:rPr>
        <w:t>Procedimiento</w:t>
      </w:r>
    </w:p>
    <w:p w14:paraId="005E2BE1" w14:textId="240EB1CA" w:rsidR="0090634D" w:rsidRPr="00EB3925" w:rsidRDefault="009E3EC4" w:rsidP="00990A55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Los sujetos que han </w:t>
      </w:r>
      <w:r w:rsidRPr="00605342">
        <w:rPr>
          <w:rFonts w:ascii="Times New Roman" w:hAnsi="Times New Roman"/>
          <w:sz w:val="24"/>
          <w:szCs w:val="24"/>
          <w:highlight w:val="yellow"/>
        </w:rPr>
        <w:t>participado</w:t>
      </w:r>
      <w:r w:rsidRPr="00EB3925">
        <w:rPr>
          <w:rFonts w:ascii="Times New Roman" w:hAnsi="Times New Roman"/>
          <w:sz w:val="24"/>
          <w:szCs w:val="24"/>
        </w:rPr>
        <w:t xml:space="preserve"> en este estudio </w:t>
      </w:r>
      <w:r w:rsidRPr="00605342">
        <w:rPr>
          <w:rFonts w:ascii="Times New Roman" w:hAnsi="Times New Roman"/>
          <w:sz w:val="24"/>
          <w:szCs w:val="24"/>
          <w:highlight w:val="yellow"/>
        </w:rPr>
        <w:t>participaron</w:t>
      </w:r>
      <w:r w:rsidRPr="00EB3925">
        <w:rPr>
          <w:rFonts w:ascii="Times New Roman" w:hAnsi="Times New Roman"/>
          <w:sz w:val="24"/>
          <w:szCs w:val="24"/>
        </w:rPr>
        <w:t xml:space="preserve"> voluntariamente siendo la población de referencia de este estudio mujeres y hombres con trastorno mental grave de las áreas de Murcia pertenecientes a las zonas de Caravaca de la Cruz, Cartagena, Lorca y Murcia centro, que acuden a las </w:t>
      </w:r>
      <w:r w:rsidR="00901041">
        <w:rPr>
          <w:rFonts w:ascii="Times New Roman" w:hAnsi="Times New Roman"/>
          <w:sz w:val="24"/>
          <w:szCs w:val="24"/>
        </w:rPr>
        <w:t>Unidades de Rehabilitación (UR)</w:t>
      </w:r>
      <w:r w:rsidR="002E7EBB">
        <w:rPr>
          <w:rFonts w:ascii="Times New Roman" w:hAnsi="Times New Roman"/>
          <w:sz w:val="24"/>
          <w:szCs w:val="24"/>
        </w:rPr>
        <w:t xml:space="preserve">. </w:t>
      </w:r>
      <w:r w:rsidR="00F9454C" w:rsidRPr="00EB3925">
        <w:rPr>
          <w:rFonts w:ascii="Times New Roman" w:hAnsi="Times New Roman"/>
          <w:sz w:val="24"/>
          <w:szCs w:val="24"/>
        </w:rPr>
        <w:t>El tipo de muestreo fue intencional, no probabilístico.</w:t>
      </w:r>
      <w:r w:rsidR="00F9454C">
        <w:rPr>
          <w:rFonts w:ascii="Times New Roman" w:hAnsi="Times New Roman"/>
          <w:sz w:val="24"/>
          <w:szCs w:val="24"/>
        </w:rPr>
        <w:t xml:space="preserve"> 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>La evaluación se realizó en una  sesión</w:t>
      </w:r>
      <w:r w:rsidRPr="00EB3925">
        <w:rPr>
          <w:rFonts w:ascii="Times New Roman" w:hAnsi="Times New Roman"/>
          <w:sz w:val="24"/>
          <w:szCs w:val="24"/>
          <w:lang w:eastAsia="en-US"/>
        </w:rPr>
        <w:t>, de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 xml:space="preserve"> 1 hora</w:t>
      </w:r>
      <w:r w:rsidR="000D546C" w:rsidRPr="00EB3925">
        <w:rPr>
          <w:rFonts w:ascii="Times New Roman" w:hAnsi="Times New Roman"/>
          <w:sz w:val="24"/>
          <w:szCs w:val="24"/>
          <w:lang w:eastAsia="en-US"/>
        </w:rPr>
        <w:t>.</w:t>
      </w:r>
      <w:r w:rsidR="00F945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34D" w:rsidRPr="00EB3925">
        <w:rPr>
          <w:rFonts w:ascii="Times New Roman" w:hAnsi="Times New Roman"/>
          <w:sz w:val="24"/>
          <w:szCs w:val="24"/>
        </w:rPr>
        <w:t>Después de aceptar su participación, se procedió a programar la primera sesión de forma individualizada, ajustándose a la disponibilidad del sujeto y de los investigadores. Cada participante fue informado de las características del estudio y del cumplimiento de la legislación relativa a la protección de datos. Todos los participantes dieron su consentimiento informado por escrito.</w:t>
      </w:r>
    </w:p>
    <w:p w14:paraId="78C3E7E8" w14:textId="1BBBC566" w:rsidR="000D546C" w:rsidRPr="00EB3925" w:rsidRDefault="0083403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El estudio fue aprobado por el Comité de Ética e Investigación </w:t>
      </w:r>
      <w:r w:rsidR="00430342" w:rsidRPr="00EB3925">
        <w:rPr>
          <w:rFonts w:ascii="Times New Roman" w:hAnsi="Times New Roman"/>
          <w:sz w:val="24"/>
          <w:szCs w:val="24"/>
          <w:lang w:eastAsia="en-US"/>
        </w:rPr>
        <w:t xml:space="preserve">Clínica </w:t>
      </w:r>
      <w:r w:rsidRPr="00EB3925">
        <w:rPr>
          <w:rFonts w:ascii="Times New Roman" w:hAnsi="Times New Roman"/>
          <w:sz w:val="24"/>
          <w:szCs w:val="24"/>
          <w:lang w:eastAsia="en-US"/>
        </w:rPr>
        <w:t>del Hospital Virgen de la Arrixaca</w:t>
      </w:r>
      <w:r w:rsidR="00430342" w:rsidRPr="00EB3925">
        <w:rPr>
          <w:rFonts w:ascii="Times New Roman" w:hAnsi="Times New Roman"/>
          <w:sz w:val="24"/>
          <w:szCs w:val="24"/>
          <w:lang w:eastAsia="en-US"/>
        </w:rPr>
        <w:t>.</w:t>
      </w:r>
    </w:p>
    <w:p w14:paraId="0EA49D5B" w14:textId="67280BCF" w:rsidR="007645BA" w:rsidRPr="00EB3925" w:rsidRDefault="007645BA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EB3925">
        <w:rPr>
          <w:rFonts w:ascii="Times New Roman" w:hAnsi="Times New Roman"/>
          <w:b/>
          <w:i/>
          <w:sz w:val="24"/>
          <w:szCs w:val="24"/>
        </w:rPr>
        <w:lastRenderedPageBreak/>
        <w:t>Instrumento</w:t>
      </w:r>
      <w:r w:rsidR="00022096" w:rsidRPr="00EB3925">
        <w:rPr>
          <w:rFonts w:ascii="Times New Roman" w:hAnsi="Times New Roman"/>
          <w:b/>
          <w:i/>
          <w:sz w:val="24"/>
          <w:szCs w:val="24"/>
        </w:rPr>
        <w:t>s</w:t>
      </w:r>
    </w:p>
    <w:p w14:paraId="0BFDD9F7" w14:textId="5414970C" w:rsidR="006F0E13" w:rsidRDefault="00A528D7" w:rsidP="00990A55">
      <w:pPr>
        <w:spacing w:after="240" w:line="480" w:lineRule="auto"/>
        <w:contextualSpacing/>
        <w:rPr>
          <w:rFonts w:ascii="Times New Roman" w:hAnsi="Times New Roman"/>
          <w:b/>
          <w:sz w:val="24"/>
          <w:szCs w:val="24"/>
          <w:highlight w:val="green"/>
        </w:rPr>
      </w:pPr>
      <w:r w:rsidRPr="00EB3925">
        <w:rPr>
          <w:rFonts w:ascii="Times New Roman" w:hAnsi="Times New Roman"/>
          <w:sz w:val="24"/>
          <w:szCs w:val="24"/>
        </w:rPr>
        <w:t>Todos los partic</w:t>
      </w:r>
      <w:r w:rsidR="006F0E13">
        <w:rPr>
          <w:rFonts w:ascii="Times New Roman" w:hAnsi="Times New Roman"/>
          <w:sz w:val="24"/>
          <w:szCs w:val="24"/>
        </w:rPr>
        <w:t>ipantes fueron evaluados con la Escala de Func</w:t>
      </w:r>
      <w:r w:rsidR="00D334FE">
        <w:rPr>
          <w:rFonts w:ascii="Times New Roman" w:hAnsi="Times New Roman"/>
          <w:sz w:val="24"/>
          <w:szCs w:val="24"/>
        </w:rPr>
        <w:t>i</w:t>
      </w:r>
      <w:r w:rsidR="006F0E13">
        <w:rPr>
          <w:rFonts w:ascii="Times New Roman" w:hAnsi="Times New Roman"/>
          <w:sz w:val="24"/>
          <w:szCs w:val="24"/>
        </w:rPr>
        <w:t>onam</w:t>
      </w:r>
      <w:r w:rsidR="00946A9D">
        <w:rPr>
          <w:rFonts w:ascii="Times New Roman" w:hAnsi="Times New Roman"/>
          <w:sz w:val="24"/>
          <w:szCs w:val="24"/>
        </w:rPr>
        <w:t xml:space="preserve">iento Social (SFS) </w: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 </w:instrTex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separate"/>
      </w:r>
      <w:r w:rsidR="00F639CE">
        <w:rPr>
          <w:rFonts w:ascii="Times New Roman" w:hAnsi="Times New Roman"/>
          <w:noProof/>
          <w:sz w:val="24"/>
          <w:szCs w:val="24"/>
        </w:rPr>
        <w:t>(Mancuso et al., 2011)</w:t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6F0E13" w:rsidRPr="00EB3925">
        <w:rPr>
          <w:rFonts w:ascii="Times New Roman" w:hAnsi="Times New Roman"/>
          <w:sz w:val="24"/>
          <w:szCs w:val="24"/>
        </w:rPr>
        <w:fldChar w:fldCharType="begin"/>
      </w:r>
      <w:r w:rsidR="006F0E13" w:rsidRPr="00EB3925">
        <w:rPr>
          <w:rFonts w:ascii="Times New Roman" w:hAnsi="Times New Roman"/>
          <w:sz w:val="24"/>
          <w:szCs w:val="24"/>
        </w:rPr>
        <w:instrText xml:space="preserve"> ADDIN REFMGR.CITE &lt;Refman&gt;&lt;Cite&gt;&lt;Author&gt;Birchwood&lt;/Author&gt;&lt;Year&gt;1990&lt;/Year&gt;&lt;RecNum&gt;108&lt;/RecNum&gt;&lt;IDText&gt;The Social Functioning Scale. The development and validation of a new scale of social adjustment for use in family intervention programmes with schizophrenic patients&lt;/IDText&gt;&lt;MDL Ref_Type="Journal"&gt;&lt;Ref_Type&gt;Journal&lt;/Ref_Type&gt;&lt;Ref_ID&gt;108&lt;/Ref_ID&gt;&lt;Title_Primary&gt;The Social Functioning Scale. The development and validation of a new scale of social adjustment for use in family intervention programmes with schizophrenic patients&lt;/Title_Primary&gt;&lt;Authors_Primary&gt;Birchwood,M&lt;/Authors_Primary&gt;&lt;Authors_Primary&gt;Smith,J&lt;/Authors_Primary&gt;&lt;Authors_Primary&gt;Cochrane,R&lt;/Authors_Primary&gt;&lt;Authors_Primary&gt;Wetton,S&lt;/Authors_Primary&gt;&lt;Date_Primary&gt;1990&lt;/Date_Primary&gt;&lt;Keywords&gt;Social Adjustment&lt;/Keywords&gt;&lt;Reprint&gt;Not in File&lt;/Reprint&gt;&lt;Start_Page&gt;853&lt;/Start_Page&gt;&lt;End_Page&gt;859&lt;/End_Page&gt;&lt;Periodical&gt;British Journal of Psychiatry&lt;/Periodical&gt;&lt;Volume&gt;157&lt;/Volume&gt;&lt;ZZ_JournalFull&gt;&lt;f name="System"&gt;British Journal of Psychiatry&lt;/f&gt;&lt;/ZZ_JournalFull&gt;&lt;ZZ_WorkformID&gt;1&lt;/ZZ_WorkformID&gt;&lt;/MDL&gt;&lt;/Cite&gt;&lt;/Refman&gt;</w:instrText>
      </w:r>
      <w:r w:rsidR="006F0E13" w:rsidRPr="00EB3925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  <w:t xml:space="preserve"> </w:t>
      </w:r>
      <w:r w:rsidR="006F0E13">
        <w:rPr>
          <w:rFonts w:ascii="Times New Roman" w:hAnsi="Times New Roman"/>
          <w:sz w:val="24"/>
          <w:szCs w:val="24"/>
        </w:rPr>
        <w:t xml:space="preserve"> y con el T</w:t>
      </w:r>
      <w:r w:rsidRPr="00EB3925">
        <w:rPr>
          <w:rFonts w:ascii="Times New Roman" w:hAnsi="Times New Roman"/>
          <w:sz w:val="24"/>
          <w:szCs w:val="24"/>
        </w:rPr>
        <w:t>est de Inteligencia Emocional de Mayer-Salovey-Caruso (MSC</w:t>
      </w:r>
      <w:r w:rsidRPr="00D334FE">
        <w:rPr>
          <w:rFonts w:ascii="Times New Roman" w:hAnsi="Times New Roman"/>
          <w:sz w:val="24"/>
          <w:szCs w:val="24"/>
        </w:rPr>
        <w:t>EIT</w:t>
      </w:r>
      <w:r w:rsidR="00D334FE"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Mayer-Salovey-Caruso&lt;/IDText&gt;&lt;DisplayText&gt;(J.D Mayer, Salovey, &amp;amp; Caruso,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format="utc"&gt;1402578291&lt;/added-date&gt;&lt;pub-location&gt;Madrid&lt;/pub-location&gt;&lt;ref-type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format="utc"&gt;1426176214&lt;/last-updated-date&gt;&lt;/record&gt;&lt;/Cite&gt;&lt;/EndNote&gt;</w:instrText>
      </w:r>
      <w:r w:rsidR="00D334FE"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(J.D Mayer, Salovey, &amp; Caruso, 2011)</w:t>
      </w:r>
      <w:r w:rsidR="00D334FE" w:rsidRPr="00D334FE">
        <w:rPr>
          <w:rFonts w:ascii="Times New Roman" w:hAnsi="Times New Roman"/>
          <w:sz w:val="24"/>
          <w:szCs w:val="24"/>
        </w:rPr>
        <w:fldChar w:fldCharType="end"/>
      </w:r>
      <w:r w:rsidRPr="00D334FE">
        <w:rPr>
          <w:rFonts w:ascii="Times New Roman" w:hAnsi="Times New Roman"/>
          <w:sz w:val="24"/>
          <w:szCs w:val="24"/>
        </w:rPr>
        <w:t xml:space="preserve">) </w:t>
      </w:r>
      <w:r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 D. Mayer et al.,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format="utc"&gt;1402563891&lt;/added-date&gt;&lt;pub-location&gt;Madrid&lt;/pub-location&gt;&lt;ref-type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format="utc"&gt;1402563935&lt;/last-updated-date&gt;&lt;/record&gt;&lt;/Cite&gt;&lt;/EndNote&gt;</w:instrText>
      </w:r>
      <w:r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 D. Mayer et al., 2011)</w:t>
      </w:r>
      <w:r w:rsidRPr="00D334FE">
        <w:rPr>
          <w:rFonts w:ascii="Times New Roman" w:hAnsi="Times New Roman"/>
          <w:sz w:val="24"/>
          <w:szCs w:val="24"/>
        </w:rPr>
        <w:fldChar w:fldCharType="end"/>
      </w:r>
      <w:r w:rsidR="00A40751">
        <w:rPr>
          <w:rFonts w:ascii="Times New Roman" w:hAnsi="Times New Roman"/>
          <w:b/>
          <w:sz w:val="24"/>
          <w:szCs w:val="24"/>
        </w:rPr>
        <w:t>.</w:t>
      </w:r>
    </w:p>
    <w:p w14:paraId="326756FA" w14:textId="0FEDB1F5" w:rsidR="006F0E13" w:rsidRPr="00673F52" w:rsidRDefault="006F0E13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9C33D4">
        <w:rPr>
          <w:rFonts w:ascii="Times New Roman" w:hAnsi="Times New Roman"/>
          <w:kern w:val="36"/>
          <w:sz w:val="24"/>
          <w:szCs w:val="24"/>
        </w:rPr>
        <w:t xml:space="preserve">La Escala de Funcionamiento Social </w:t>
      </w:r>
      <w:r w:rsidR="00663DD6" w:rsidRPr="009C33D4">
        <w:rPr>
          <w:rFonts w:ascii="Times New Roman" w:hAnsi="Times New Roman"/>
          <w:kern w:val="36"/>
          <w:sz w:val="24"/>
          <w:szCs w:val="24"/>
        </w:rPr>
        <w:t xml:space="preserve">(SFS) </w:t>
      </w:r>
      <w:r w:rsidRPr="009C33D4">
        <w:rPr>
          <w:rFonts w:ascii="Times New Roman" w:hAnsi="Times New Roman"/>
          <w:kern w:val="36"/>
          <w:sz w:val="24"/>
          <w:szCs w:val="24"/>
        </w:rPr>
        <w:t>mide distintos aspectos de la vida social, se caracteriza por estar menos influenciada por las características demográficas y clínicas que otras escalas y añade información valiosa como un suplemento a las herramientas de evaluación en salud mental</w:t>
      </w:r>
      <w:r w:rsidR="00D35BCA">
        <w:rPr>
          <w:rFonts w:ascii="Times New Roman" w:hAnsi="Times New Roman"/>
          <w:kern w:val="36"/>
          <w:sz w:val="24"/>
          <w:szCs w:val="24"/>
        </w:rPr>
        <w:t xml:space="preserve"> 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 </w:instrTex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EN.CITE.DATA </w:instrText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separate"/>
      </w:r>
      <w:r w:rsidR="00EC199F">
        <w:rPr>
          <w:rFonts w:ascii="Times New Roman" w:hAnsi="Times New Roman"/>
          <w:noProof/>
          <w:kern w:val="36"/>
          <w:sz w:val="24"/>
          <w:szCs w:val="24"/>
        </w:rPr>
        <w:t>(Menendez-Miranda et al., 2015)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Pr="009C33D4">
        <w:rPr>
          <w:rFonts w:ascii="Times New Roman" w:hAnsi="Times New Roman"/>
          <w:kern w:val="36"/>
          <w:sz w:val="24"/>
          <w:szCs w:val="24"/>
        </w:rPr>
        <w:t xml:space="preserve">. </w:t>
      </w:r>
      <w:r w:rsidRPr="009C33D4">
        <w:rPr>
          <w:rFonts w:ascii="Times New Roman" w:hAnsi="Times New Roman"/>
          <w:sz w:val="24"/>
          <w:szCs w:val="24"/>
        </w:rPr>
        <w:t>Está diseñada para su uso en pro</w:t>
      </w:r>
      <w:r w:rsidRPr="009C33D4">
        <w:rPr>
          <w:rFonts w:ascii="Times New Roman" w:hAnsi="Times New Roman"/>
          <w:sz w:val="24"/>
          <w:szCs w:val="24"/>
        </w:rPr>
        <w:softHyphen/>
        <w:t xml:space="preserve">gramas de intervención familiar con pacientes esquizofrénicos, intentando cubrir el vacío existente en la evaluación del funcionamiento social </w:t>
      </w:r>
      <w:r w:rsidR="009C33D4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y proporcionar </w:t>
      </w:r>
      <w:r w:rsidR="009C33D4" w:rsidRPr="009C33D4">
        <w:rPr>
          <w:rFonts w:ascii="Times New Roman" w:hAnsi="Times New Roman"/>
          <w:color w:val="2E2E2E"/>
          <w:sz w:val="24"/>
          <w:szCs w:val="24"/>
          <w:lang w:val="es-ES_tradnl"/>
        </w:rPr>
        <w:t>una evaluación detallada de las fortalezas y debilidades relativas del individuo y guiarlos para adaptar las intervenciones individualizadas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color w:val="2E2E2E"/>
          <w:sz w:val="24"/>
          <w:szCs w:val="24"/>
          <w:lang w:val="es-ES_tradnl"/>
        </w:rPr>
        <w:instrText xml:space="preserve"> ADDIN EN.CITE &lt;EndNote&gt;&lt;Cite&gt;&lt;Author&gt;Birchwood&lt;/Author&gt;&lt;Year&gt;1990&lt;/Year&gt;&lt;IDText&gt;The Social Functioning Scale. The development and validation of a new scale of social adjustment for use in family intervention programmes with schizophrenic patients&lt;/IDText&gt;&lt;DisplayText&gt;(Birchwood, Smith, Cochrane, Wetton, &amp;amp; Copestake, 1990)&lt;/DisplayText&gt;&lt;record&gt;&lt;dates&gt;&lt;pub-dates&gt;&lt;date&gt;Dec&lt;/date&gt;&lt;/pub-dates&gt;&lt;year&gt;1990&lt;/year&gt;&lt;/dates&gt;&lt;keywords&gt;&lt;keyword&gt;Activities of Daily Living&lt;/keyword&gt;&lt;keyword&gt;Adult&lt;/keyword&gt;&lt;keyword&gt;Family Therapy&lt;/keyword&gt;&lt;keyword&gt;Female&lt;/keyword&gt;&lt;keyword&gt;Humans&lt;/keyword&gt;&lt;keyword&gt;Male&lt;/keyword&gt;&lt;keyword&gt;Personality Tests&lt;/keyword&gt;&lt;keyword&gt;Psychometrics&lt;/keyword&gt;&lt;keyword&gt;Schizophrenia&lt;/keyword&gt;&lt;keyword&gt;Schizophrenic Psychology&lt;/keyword&gt;&lt;keyword&gt;Social Adjustment&lt;/keyword&gt;&lt;keyword&gt;Social Behavior&lt;/keyword&gt;&lt;keyword&gt;Social Environment&lt;/keyword&gt;&lt;/keywords&gt;&lt;urls&gt;&lt;related-urls&gt;&lt;url&gt;https://www.ncbi.nlm.nih.gov/pubmed/2289094&lt;/url&gt;&lt;/related-urls&gt;&lt;/urls&gt;&lt;isbn&gt;0007-1250&lt;/isbn&gt;&lt;titles&gt;&lt;title&gt;The Social Functioning Scale. The development and validation of a new scale of social adjustment for use in family intervention programmes with schizophrenic patients&lt;/title&gt;&lt;secondary-title&gt;Br J Psychiatry&lt;/secondary-title&gt;&lt;/titles&gt;&lt;pages&gt;853-9&lt;/pages&gt;&lt;contributors&gt;&lt;authors&gt;&lt;author&gt;Birchwood, M.&lt;/author&gt;&lt;author&gt;Smith, J.&lt;/author&gt;&lt;author&gt;Cochrane, R.&lt;/author&gt;&lt;author&gt;Wetton, S.&lt;/author&gt;&lt;author&gt;Copestake, S.&lt;/author&gt;&lt;/authors&gt;&lt;/contributors&gt;&lt;language&gt;eng&lt;/language&gt;&lt;added-date format="utc"&gt;1564332408&lt;/added-date&gt;&lt;ref-type name="Journal Article"&gt;17&lt;/ref-type&gt;&lt;rec-number&gt;3037&lt;/rec-number&gt;&lt;last-updated-date format="utc"&gt;1564332408&lt;/last-updated-date&gt;&lt;accession-num&gt;2289094&lt;/accession-num&gt;&lt;electronic-resource-num&gt;10.1192/bjp.157.6.853&lt;/electronic-resource-num&gt;&lt;volume&gt;157&lt;/volume&gt;&lt;/record&gt;&lt;/Cite&gt;&lt;/EndNote&gt;</w:instrTex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2E2E2E"/>
          <w:sz w:val="24"/>
          <w:szCs w:val="24"/>
          <w:lang w:val="es-ES_tradnl"/>
        </w:rPr>
        <w:t>(Birchwood, Smith, Cochrane, Wetton, &amp; Copestake, 1990)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end"/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>.</w:t>
      </w:r>
      <w:r w:rsidR="00673F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73F52">
        <w:rPr>
          <w:rFonts w:ascii="Times New Roman" w:hAnsi="Times New Roman"/>
          <w:sz w:val="24"/>
          <w:szCs w:val="24"/>
        </w:rPr>
        <w:t>E</w:t>
      </w:r>
      <w:r w:rsidRPr="00EB3925">
        <w:rPr>
          <w:rFonts w:ascii="Times New Roman" w:hAnsi="Times New Roman"/>
          <w:sz w:val="24"/>
          <w:szCs w:val="24"/>
        </w:rPr>
        <w:t>valúa los aspectos que se juzgan fundamentales a la hora de mantener al paciente en la comunidad. Se inclu</w:t>
      </w:r>
      <w:r w:rsidR="00663DD6">
        <w:rPr>
          <w:rFonts w:ascii="Times New Roman" w:hAnsi="Times New Roman"/>
          <w:sz w:val="24"/>
          <w:szCs w:val="24"/>
        </w:rPr>
        <w:t xml:space="preserve">yen siete áreas: 1) </w:t>
      </w:r>
      <w:r w:rsidR="00827908">
        <w:rPr>
          <w:rFonts w:ascii="Times New Roman" w:hAnsi="Times New Roman"/>
          <w:sz w:val="24"/>
          <w:szCs w:val="24"/>
        </w:rPr>
        <w:t>A</w:t>
      </w:r>
      <w:r w:rsidR="00663DD6">
        <w:rPr>
          <w:rFonts w:ascii="Times New Roman" w:hAnsi="Times New Roman"/>
          <w:sz w:val="24"/>
          <w:szCs w:val="24"/>
        </w:rPr>
        <w:t>islamiento</w:t>
      </w:r>
      <w:r w:rsidR="00827908">
        <w:rPr>
          <w:rFonts w:ascii="Times New Roman" w:hAnsi="Times New Roman"/>
          <w:sz w:val="24"/>
          <w:szCs w:val="24"/>
        </w:rPr>
        <w:t>/ Integración</w:t>
      </w:r>
      <w:r w:rsidR="00663DD6">
        <w:rPr>
          <w:rFonts w:ascii="Times New Roman" w:hAnsi="Times New Roman"/>
          <w:sz w:val="24"/>
          <w:szCs w:val="24"/>
        </w:rPr>
        <w:t xml:space="preserve"> social; 2) </w:t>
      </w:r>
      <w:r w:rsidR="00827908">
        <w:rPr>
          <w:rFonts w:ascii="Times New Roman" w:hAnsi="Times New Roman"/>
          <w:sz w:val="24"/>
          <w:szCs w:val="24"/>
        </w:rPr>
        <w:t xml:space="preserve"> Comunicación</w:t>
      </w:r>
      <w:r w:rsidR="00B72A6B">
        <w:rPr>
          <w:rFonts w:ascii="Times New Roman" w:hAnsi="Times New Roman"/>
          <w:sz w:val="24"/>
          <w:szCs w:val="24"/>
        </w:rPr>
        <w:t xml:space="preserve"> interpersonal</w:t>
      </w:r>
      <w:r w:rsidR="00663DD6">
        <w:rPr>
          <w:rFonts w:ascii="Times New Roman" w:hAnsi="Times New Roman"/>
          <w:sz w:val="24"/>
          <w:szCs w:val="24"/>
        </w:rPr>
        <w:t xml:space="preserve">; </w:t>
      </w:r>
      <w:r w:rsidR="00827908">
        <w:rPr>
          <w:rFonts w:ascii="Times New Roman" w:hAnsi="Times New Roman"/>
          <w:sz w:val="24"/>
          <w:szCs w:val="24"/>
        </w:rPr>
        <w:t xml:space="preserve">3) Independencia- Ejecución; </w:t>
      </w:r>
      <w:r w:rsidR="00827908" w:rsidRPr="00EB3925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4) Independencia-Competencia; 5) Tiempo Libre; 6) </w:t>
      </w:r>
      <w:r w:rsidR="00663DD6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>Actividades Prosociale</w:t>
      </w:r>
      <w:r w:rsidR="000E2EA1">
        <w:rPr>
          <w:rFonts w:ascii="Times New Roman" w:hAnsi="Times New Roman"/>
          <w:sz w:val="24"/>
          <w:szCs w:val="24"/>
        </w:rPr>
        <w:t>s</w:t>
      </w:r>
      <w:r w:rsidR="00827908">
        <w:rPr>
          <w:rFonts w:ascii="Times New Roman" w:hAnsi="Times New Roman"/>
          <w:sz w:val="24"/>
          <w:szCs w:val="24"/>
        </w:rPr>
        <w:t>; y  7</w:t>
      </w:r>
      <w:r w:rsidR="00663DD6">
        <w:rPr>
          <w:rFonts w:ascii="Times New Roman" w:hAnsi="Times New Roman"/>
          <w:sz w:val="24"/>
          <w:szCs w:val="24"/>
        </w:rPr>
        <w:t xml:space="preserve">) </w:t>
      </w:r>
      <w:r w:rsidR="00827908">
        <w:rPr>
          <w:rFonts w:ascii="Times New Roman" w:hAnsi="Times New Roman"/>
          <w:sz w:val="24"/>
          <w:szCs w:val="24"/>
        </w:rPr>
        <w:t>Empleo/O</w:t>
      </w:r>
      <w:r w:rsidRPr="00EB3925">
        <w:rPr>
          <w:rFonts w:ascii="Times New Roman" w:hAnsi="Times New Roman"/>
          <w:sz w:val="24"/>
          <w:szCs w:val="24"/>
        </w:rPr>
        <w:t xml:space="preserve">cupación. </w:t>
      </w:r>
      <w:r w:rsidR="00B72A6B">
        <w:rPr>
          <w:rFonts w:ascii="Times New Roman" w:hAnsi="Times New Roman"/>
          <w:sz w:val="24"/>
          <w:szCs w:val="24"/>
        </w:rPr>
        <w:t>Esta escala permite d</w:t>
      </w:r>
      <w:r w:rsidRPr="00EB3925">
        <w:rPr>
          <w:rFonts w:ascii="Times New Roman" w:hAnsi="Times New Roman"/>
          <w:sz w:val="24"/>
          <w:szCs w:val="24"/>
        </w:rPr>
        <w:t>i</w:t>
      </w:r>
      <w:r w:rsidRPr="00EB3925">
        <w:rPr>
          <w:rFonts w:ascii="Times New Roman" w:hAnsi="Times New Roman"/>
          <w:sz w:val="24"/>
          <w:szCs w:val="24"/>
        </w:rPr>
        <w:softHyphen/>
        <w:t>ferencia</w:t>
      </w:r>
      <w:r w:rsidR="00B72A6B">
        <w:rPr>
          <w:rFonts w:ascii="Times New Roman" w:hAnsi="Times New Roman"/>
          <w:sz w:val="24"/>
          <w:szCs w:val="24"/>
        </w:rPr>
        <w:t>r</w:t>
      </w:r>
      <w:r w:rsidRPr="00EB3925">
        <w:rPr>
          <w:rFonts w:ascii="Times New Roman" w:hAnsi="Times New Roman"/>
          <w:sz w:val="24"/>
          <w:szCs w:val="24"/>
        </w:rPr>
        <w:t xml:space="preserve"> entre la falta de competencia para realizar una tarea para una vida in</w:t>
      </w:r>
      <w:r w:rsidRPr="00EB3925">
        <w:rPr>
          <w:rFonts w:ascii="Times New Roman" w:hAnsi="Times New Roman"/>
          <w:sz w:val="24"/>
          <w:szCs w:val="24"/>
        </w:rPr>
        <w:softHyphen/>
        <w:t xml:space="preserve">dependiente y la realización </w:t>
      </w:r>
      <w:r w:rsidR="00025EF3">
        <w:rPr>
          <w:rFonts w:ascii="Times New Roman" w:hAnsi="Times New Roman"/>
          <w:sz w:val="24"/>
          <w:szCs w:val="24"/>
        </w:rPr>
        <w:t>in</w:t>
      </w:r>
      <w:r w:rsidR="003F0964">
        <w:rPr>
          <w:rFonts w:ascii="Times New Roman" w:hAnsi="Times New Roman"/>
          <w:sz w:val="24"/>
          <w:szCs w:val="24"/>
        </w:rPr>
        <w:t xml:space="preserve">correcta. </w:t>
      </w:r>
      <w:r w:rsidR="000E2EA1">
        <w:rPr>
          <w:rFonts w:ascii="Times New Roman" w:hAnsi="Times New Roman"/>
          <w:sz w:val="24"/>
          <w:szCs w:val="24"/>
        </w:rPr>
        <w:t xml:space="preserve">Hay dos versiones: una </w:t>
      </w:r>
      <w:proofErr w:type="spellStart"/>
      <w:r w:rsidR="000E2EA1">
        <w:rPr>
          <w:rFonts w:ascii="Times New Roman" w:hAnsi="Times New Roman"/>
          <w:sz w:val="24"/>
          <w:szCs w:val="24"/>
        </w:rPr>
        <w:t>here</w:t>
      </w:r>
      <w:r w:rsidR="00F068A1">
        <w:rPr>
          <w:rFonts w:ascii="Times New Roman" w:hAnsi="Times New Roman"/>
          <w:sz w:val="24"/>
          <w:szCs w:val="24"/>
        </w:rPr>
        <w:t>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</w:t>
      </w:r>
      <w:r w:rsidR="003F0964">
        <w:rPr>
          <w:rFonts w:ascii="Times New Roman" w:hAnsi="Times New Roman"/>
          <w:sz w:val="24"/>
          <w:szCs w:val="24"/>
        </w:rPr>
        <w:t xml:space="preserve">que puede ser </w:t>
      </w:r>
      <w:r w:rsidR="00F068A1">
        <w:rPr>
          <w:rFonts w:ascii="Times New Roman" w:hAnsi="Times New Roman"/>
          <w:sz w:val="24"/>
          <w:szCs w:val="24"/>
        </w:rPr>
        <w:t xml:space="preserve">contestada por los familiares, y una versión </w:t>
      </w:r>
      <w:proofErr w:type="spellStart"/>
      <w:r w:rsidR="00F068A1">
        <w:rPr>
          <w:rFonts w:ascii="Times New Roman" w:hAnsi="Times New Roman"/>
          <w:sz w:val="24"/>
          <w:szCs w:val="24"/>
        </w:rPr>
        <w:t>autoinformada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que </w:t>
      </w:r>
      <w:r w:rsidR="003F0964">
        <w:rPr>
          <w:rFonts w:ascii="Times New Roman" w:hAnsi="Times New Roman"/>
          <w:sz w:val="24"/>
          <w:szCs w:val="24"/>
        </w:rPr>
        <w:t>cumplimentada por el propio paciente</w:t>
      </w:r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1E6D95">
        <w:rPr>
          <w:rFonts w:ascii="Times New Roman" w:hAnsi="Times New Roman"/>
          <w:sz w:val="24"/>
          <w:szCs w:val="24"/>
        </w:rPr>
        <w:t>La escala SFS e</w:t>
      </w:r>
      <w:r w:rsidRPr="00EB3925">
        <w:rPr>
          <w:rFonts w:ascii="Times New Roman" w:hAnsi="Times New Roman"/>
          <w:sz w:val="24"/>
          <w:szCs w:val="24"/>
        </w:rPr>
        <w:t xml:space="preserve">stá validada al castellano </w:t>
      </w:r>
      <w:r w:rsidR="00C970A4">
        <w:rPr>
          <w:rFonts w:ascii="Times New Roman" w:hAnsi="Times New Roman"/>
          <w:sz w:val="24"/>
          <w:szCs w:val="24"/>
        </w:rPr>
        <w:fldChar w:fldCharType="begin"/>
      </w:r>
      <w:r w:rsidR="007D4E83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C970A4">
        <w:rPr>
          <w:rFonts w:ascii="Times New Roman" w:hAnsi="Times New Roman"/>
          <w:sz w:val="24"/>
          <w:szCs w:val="24"/>
        </w:rPr>
        <w:fldChar w:fldCharType="separate"/>
      </w:r>
      <w:r w:rsidR="007D4E83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C970A4">
        <w:rPr>
          <w:rFonts w:ascii="Times New Roman" w:hAnsi="Times New Roman"/>
          <w:sz w:val="24"/>
          <w:szCs w:val="24"/>
        </w:rPr>
        <w:fldChar w:fldCharType="end"/>
      </w:r>
      <w:r w:rsidR="007D4E83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kern w:val="36"/>
          <w:sz w:val="24"/>
          <w:szCs w:val="24"/>
        </w:rPr>
        <w:t xml:space="preserve">La </w:t>
      </w:r>
      <w:r w:rsidRPr="00EB3925">
        <w:rPr>
          <w:rFonts w:ascii="Times New Roman" w:hAnsi="Times New Roman"/>
          <w:sz w:val="24"/>
          <w:szCs w:val="24"/>
        </w:rPr>
        <w:t>consistencia interna para la escala global</w:t>
      </w:r>
      <w:r w:rsidR="007D4E83">
        <w:rPr>
          <w:rFonts w:ascii="Times New Roman" w:hAnsi="Times New Roman"/>
          <w:sz w:val="24"/>
          <w:szCs w:val="24"/>
        </w:rPr>
        <w:t xml:space="preserve"> es de </w:t>
      </w:r>
      <w:r w:rsidR="007D4E83" w:rsidRPr="00EB3925">
        <w:rPr>
          <w:rFonts w:ascii="Times New Roman" w:hAnsi="Times New Roman"/>
          <w:sz w:val="24"/>
          <w:szCs w:val="24"/>
        </w:rPr>
        <w:t>0.80</w:t>
      </w:r>
      <w:r w:rsidR="007D4E83">
        <w:rPr>
          <w:rFonts w:ascii="Times New Roman" w:hAnsi="Times New Roman"/>
          <w:sz w:val="24"/>
          <w:szCs w:val="24"/>
        </w:rPr>
        <w:t xml:space="preserve">, </w:t>
      </w:r>
      <w:r w:rsidRPr="00EB3925">
        <w:rPr>
          <w:rFonts w:ascii="Times New Roman" w:hAnsi="Times New Roman"/>
          <w:sz w:val="24"/>
          <w:szCs w:val="24"/>
        </w:rPr>
        <w:t>oscila</w:t>
      </w:r>
      <w:r w:rsidR="008054C1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0.87</w:t>
      </w:r>
      <w:r w:rsidR="008054C1">
        <w:rPr>
          <w:rFonts w:ascii="Times New Roman" w:hAnsi="Times New Roman"/>
          <w:sz w:val="24"/>
          <w:szCs w:val="24"/>
        </w:rPr>
        <w:t xml:space="preserve"> para las diferentes subescalas</w:t>
      </w:r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sz w:val="24"/>
          <w:szCs w:val="24"/>
        </w:rPr>
        <w:t>Tambi</w:t>
      </w:r>
      <w:r w:rsidR="0088103F">
        <w:rPr>
          <w:rFonts w:ascii="Times New Roman" w:hAnsi="Times New Roman"/>
          <w:sz w:val="24"/>
          <w:szCs w:val="24"/>
        </w:rPr>
        <w:t>én muestra buenas propiedades p</w:t>
      </w:r>
      <w:r w:rsidR="007D4E83">
        <w:rPr>
          <w:rFonts w:ascii="Times New Roman" w:hAnsi="Times New Roman"/>
          <w:sz w:val="24"/>
          <w:szCs w:val="24"/>
        </w:rPr>
        <w:t>s</w:t>
      </w:r>
      <w:r w:rsidR="0088103F">
        <w:rPr>
          <w:rFonts w:ascii="Times New Roman" w:hAnsi="Times New Roman"/>
          <w:sz w:val="24"/>
          <w:szCs w:val="24"/>
        </w:rPr>
        <w:t>i</w:t>
      </w:r>
      <w:r w:rsidR="007D4E83">
        <w:rPr>
          <w:rFonts w:ascii="Times New Roman" w:hAnsi="Times New Roman"/>
          <w:sz w:val="24"/>
          <w:szCs w:val="24"/>
        </w:rPr>
        <w:t xml:space="preserve">cométricas respecto a la </w:t>
      </w:r>
      <w:r w:rsidRPr="00EB3925">
        <w:rPr>
          <w:rFonts w:ascii="Times New Roman" w:hAnsi="Times New Roman"/>
          <w:sz w:val="24"/>
          <w:szCs w:val="24"/>
        </w:rPr>
        <w:t>fiabilidad inter</w:t>
      </w:r>
      <w:r w:rsidR="0088103F">
        <w:rPr>
          <w:rFonts w:ascii="Times New Roman" w:hAnsi="Times New Roman"/>
          <w:sz w:val="24"/>
          <w:szCs w:val="24"/>
        </w:rPr>
        <w:t>-</w:t>
      </w:r>
      <w:r w:rsidRPr="00EB3925">
        <w:rPr>
          <w:rFonts w:ascii="Times New Roman" w:hAnsi="Times New Roman"/>
          <w:sz w:val="24"/>
          <w:szCs w:val="24"/>
        </w:rPr>
        <w:t xml:space="preserve">jueces para la escala total </w:t>
      </w:r>
      <w:r w:rsidR="0088103F">
        <w:rPr>
          <w:rFonts w:ascii="Times New Roman" w:hAnsi="Times New Roman"/>
          <w:sz w:val="24"/>
          <w:szCs w:val="24"/>
        </w:rPr>
        <w:t>(</w:t>
      </w:r>
      <w:r w:rsidR="00C30450">
        <w:rPr>
          <w:rFonts w:ascii="Times New Roman" w:hAnsi="Times New Roman"/>
          <w:sz w:val="24"/>
          <w:szCs w:val="24"/>
        </w:rPr>
        <w:t>0.94</w:t>
      </w:r>
      <w:r w:rsidR="0088103F">
        <w:rPr>
          <w:rFonts w:ascii="Times New Roman" w:hAnsi="Times New Roman"/>
          <w:sz w:val="24"/>
          <w:szCs w:val="24"/>
        </w:rPr>
        <w:t>)</w:t>
      </w:r>
      <w:r w:rsidR="00C30450">
        <w:rPr>
          <w:rFonts w:ascii="Times New Roman" w:hAnsi="Times New Roman"/>
          <w:sz w:val="24"/>
          <w:szCs w:val="24"/>
        </w:rPr>
        <w:t xml:space="preserve"> y </w:t>
      </w:r>
      <w:r w:rsidRPr="00EB3925">
        <w:rPr>
          <w:rFonts w:ascii="Times New Roman" w:hAnsi="Times New Roman"/>
          <w:sz w:val="24"/>
          <w:szCs w:val="24"/>
        </w:rPr>
        <w:t>para las subescalas</w:t>
      </w:r>
      <w:r w:rsidR="0088103F">
        <w:rPr>
          <w:rFonts w:ascii="Times New Roman" w:hAnsi="Times New Roman"/>
          <w:sz w:val="24"/>
          <w:szCs w:val="24"/>
        </w:rPr>
        <w:t>,</w:t>
      </w:r>
      <w:r w:rsidRPr="00EB3925">
        <w:rPr>
          <w:rFonts w:ascii="Times New Roman" w:hAnsi="Times New Roman"/>
          <w:sz w:val="24"/>
          <w:szCs w:val="24"/>
        </w:rPr>
        <w:t xml:space="preserve"> oscila</w:t>
      </w:r>
      <w:r w:rsidR="0088103F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0.96.</w:t>
      </w:r>
      <w:r>
        <w:rPr>
          <w:rFonts w:ascii="Times New Roman" w:hAnsi="Times New Roman"/>
          <w:sz w:val="24"/>
          <w:szCs w:val="24"/>
        </w:rPr>
        <w:t xml:space="preserve"> </w:t>
      </w:r>
      <w:r w:rsidR="007D4E83">
        <w:rPr>
          <w:rFonts w:ascii="Times New Roman" w:hAnsi="Times New Roman"/>
          <w:sz w:val="24"/>
          <w:szCs w:val="24"/>
        </w:rPr>
        <w:t>Asimismo</w:t>
      </w:r>
      <w:r>
        <w:rPr>
          <w:rFonts w:ascii="Times New Roman" w:hAnsi="Times New Roman"/>
          <w:sz w:val="24"/>
          <w:szCs w:val="24"/>
        </w:rPr>
        <w:t xml:space="preserve"> muestra </w:t>
      </w:r>
      <w:r w:rsidRPr="00EB3925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lastRenderedPageBreak/>
        <w:t>valores satisfactorios de validez concurrente cuando se compara con medidas qu</w:t>
      </w:r>
      <w:r w:rsidR="00C30450">
        <w:rPr>
          <w:rFonts w:ascii="Times New Roman" w:hAnsi="Times New Roman"/>
          <w:sz w:val="24"/>
          <w:szCs w:val="24"/>
        </w:rPr>
        <w:t>e evalúan constructos similares</w:t>
      </w:r>
      <w:r>
        <w:rPr>
          <w:rFonts w:ascii="Times New Roman" w:hAnsi="Times New Roman"/>
          <w:sz w:val="24"/>
          <w:szCs w:val="24"/>
        </w:rPr>
        <w:t xml:space="preserve">. </w:t>
      </w:r>
      <w:r w:rsidR="00C30450">
        <w:rPr>
          <w:rFonts w:ascii="Times New Roman" w:hAnsi="Times New Roman"/>
          <w:sz w:val="24"/>
          <w:szCs w:val="24"/>
        </w:rPr>
        <w:t>Además, la</w:t>
      </w:r>
      <w:r w:rsidRPr="00EB3925">
        <w:rPr>
          <w:rFonts w:ascii="Times New Roman" w:hAnsi="Times New Roman"/>
          <w:sz w:val="24"/>
          <w:szCs w:val="24"/>
        </w:rPr>
        <w:t xml:space="preserve"> SFS permite diferenciar entre pacientes con un alto, medio y bajo funcionamiento social. Puntuaciones inferiores a 9</w:t>
      </w:r>
      <w:r w:rsidR="00E90886">
        <w:rPr>
          <w:rFonts w:ascii="Times New Roman" w:hAnsi="Times New Roman"/>
          <w:sz w:val="24"/>
          <w:szCs w:val="24"/>
        </w:rPr>
        <w:t>6</w:t>
      </w:r>
      <w:r w:rsidRPr="00EB3925">
        <w:rPr>
          <w:rFonts w:ascii="Times New Roman" w:hAnsi="Times New Roman"/>
          <w:sz w:val="24"/>
          <w:szCs w:val="24"/>
        </w:rPr>
        <w:t xml:space="preserve"> puntos indican un bajo funcionamiento social, entre 9</w:t>
      </w:r>
      <w:r w:rsidR="00E90886">
        <w:rPr>
          <w:rFonts w:ascii="Times New Roman" w:hAnsi="Times New Roman"/>
          <w:sz w:val="24"/>
          <w:szCs w:val="24"/>
        </w:rPr>
        <w:t>6</w:t>
      </w:r>
      <w:r w:rsidR="00EB0DA4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t>y 106 un funcionamiento social medio y puntuaciones superiores a 106 funcionamiento social alto</w:t>
      </w:r>
      <w:r w:rsidR="00995D06">
        <w:rPr>
          <w:rFonts w:ascii="Times New Roman" w:hAnsi="Times New Roman"/>
          <w:sz w:val="24"/>
          <w:szCs w:val="24"/>
        </w:rPr>
        <w:t xml:space="preserve"> </w:t>
      </w:r>
      <w:r w:rsidR="00995D06">
        <w:rPr>
          <w:rFonts w:ascii="Times New Roman" w:hAnsi="Times New Roman"/>
          <w:sz w:val="24"/>
          <w:szCs w:val="24"/>
        </w:rPr>
        <w:fldChar w:fldCharType="begin"/>
      </w:r>
      <w:r w:rsidR="00995D06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995D06">
        <w:rPr>
          <w:rFonts w:ascii="Times New Roman" w:hAnsi="Times New Roman"/>
          <w:sz w:val="24"/>
          <w:szCs w:val="24"/>
        </w:rPr>
        <w:fldChar w:fldCharType="separate"/>
      </w:r>
      <w:r w:rsidR="00995D06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995D06">
        <w:rPr>
          <w:rFonts w:ascii="Times New Roman" w:hAnsi="Times New Roman"/>
          <w:sz w:val="24"/>
          <w:szCs w:val="24"/>
        </w:rPr>
        <w:fldChar w:fldCharType="end"/>
      </w:r>
      <w:r w:rsidRPr="00EB3925">
        <w:rPr>
          <w:rFonts w:ascii="Times New Roman" w:hAnsi="Times New Roman"/>
          <w:sz w:val="24"/>
          <w:szCs w:val="24"/>
        </w:rPr>
        <w:t>.</w:t>
      </w:r>
    </w:p>
    <w:p w14:paraId="250B1EC8" w14:textId="09936C29" w:rsidR="00A528D7" w:rsidRDefault="006F0E13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T</w:t>
      </w:r>
      <w:r w:rsidRPr="00EB3925">
        <w:rPr>
          <w:rFonts w:ascii="Times New Roman" w:hAnsi="Times New Roman"/>
          <w:sz w:val="24"/>
          <w:szCs w:val="24"/>
        </w:rPr>
        <w:t xml:space="preserve">est de Inteligencia Emocional de Mayer-Salovey-Caruso (MSCEIT) </w:t>
      </w:r>
      <w:r w:rsidR="00A528D7" w:rsidRPr="00EB3925">
        <w:rPr>
          <w:rFonts w:ascii="Times New Roman" w:hAnsi="Times New Roman"/>
          <w:i/>
          <w:sz w:val="24"/>
          <w:szCs w:val="24"/>
        </w:rPr>
        <w:t xml:space="preserve"> </w:t>
      </w:r>
      <w:r w:rsidR="00A528D7" w:rsidRPr="00EB3925">
        <w:rPr>
          <w:rFonts w:ascii="Times New Roman" w:hAnsi="Times New Roman"/>
          <w:sz w:val="24"/>
          <w:szCs w:val="24"/>
        </w:rPr>
        <w:t xml:space="preserve">es un instrumento que permite evaluar el nivel general de inteligencia emocional. También se puede utilizar desde el punto de vista clínico para mejorar el conocimiento de sí mismo y determinar en qué áreas puede ser aconsejable desarrollar su conocimiento emocional </w:t>
      </w:r>
      <w:r w:rsidR="00A528D7" w:rsidRPr="003A4AA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&lt;EndNote&gt;&lt;Cite&gt;&lt;Author&gt;Trinidad&lt;/Author&gt;&lt;Year&gt;2002&lt;/Year&gt;&lt;IDText&gt;The association between emotional intelligence and early adolescent tobacco and alcohol use.&lt;/IDText&gt;&lt;DisplayText&gt;(Trinidad &amp;amp; Johnson, 2002)&lt;/DisplayText&gt;&lt;record&gt;&lt;titles&gt;&lt;title&gt;The association between emotional intelligence and early adolescent tobacco and alcohol use.&lt;/title&gt;&lt;secondary-title&gt;Personalinity and Individual Differences&lt;/secondary-title&gt;&lt;/titles&gt;&lt;pages&gt;95-105&lt;/pages&gt;&lt;contributors&gt;&lt;authors&gt;&lt;author&gt;Trinidad, D.R.&lt;/author&gt;&lt;author&gt;Johnson, C.A.&lt;/author&gt;&lt;/authors&gt;&lt;/contributors&gt;&lt;added-date format="utc"&gt;1419957784&lt;/added-date&gt;&lt;ref-type name="Journal Article"&gt;17&lt;/ref-type&gt;&lt;dates&gt;&lt;year&gt;2002&lt;/year&gt;&lt;/dates&gt;&lt;rec-number&gt;331&lt;/rec-number&gt;&lt;last-updated-date format="utc"&gt;1419957860&lt;/last-updated-date&gt;&lt;volume&gt;32&lt;/volume&gt;&lt;/record&gt;&lt;/Cite&gt;&lt;/EndNote&gt;</w:instrText>
      </w:r>
      <w:r w:rsidR="00A528D7" w:rsidRPr="003A4AA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(Trinidad &amp; Johnson, 2002)</w:t>
      </w:r>
      <w:r w:rsidR="00A528D7" w:rsidRPr="003A4AA1">
        <w:rPr>
          <w:rFonts w:ascii="Times New Roman" w:hAnsi="Times New Roman"/>
          <w:sz w:val="24"/>
          <w:szCs w:val="24"/>
        </w:rPr>
        <w:fldChar w:fldCharType="end"/>
      </w:r>
      <w:r w:rsidR="00A528D7" w:rsidRPr="003A4AA1">
        <w:rPr>
          <w:rFonts w:ascii="Times New Roman" w:hAnsi="Times New Roman"/>
          <w:sz w:val="24"/>
          <w:szCs w:val="24"/>
        </w:rPr>
        <w:t>.</w:t>
      </w:r>
      <w:r w:rsidR="00A528D7" w:rsidRPr="00EB3925">
        <w:rPr>
          <w:rFonts w:ascii="Times New Roman" w:hAnsi="Times New Roman"/>
          <w:sz w:val="24"/>
          <w:szCs w:val="24"/>
        </w:rPr>
        <w:t xml:space="preserve"> Se puede utilizar a partir de los 17 años. Su cumplimentación dura aproximadamente entre 30 y 45 minutos.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La versión española del MSCEIT versión 2.0 tiene una fiabilidad global de 0.95, con una fiabilidad de 0.93 para el área experiencial y de 0.90 para el área estratégica. Además, se han obtenido elevadas correlaciones entre las puntuaciones obtenidas con los sistemas de corrección español y el original (</w:t>
      </w:r>
      <w:r w:rsidR="00A528D7" w:rsidRPr="00EB3925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= 0.99). Los análisis factoriales replican la estructura original del instrumento, compuesto por: una puntuación total del cociente de inteligencia emocional (CIE);  dos áreas, que son el cociente de inteligencia emocional experiencial (CIEX) y el cociente de inteligencia emocional estratégica (CIES);  y cuatro habilidades básicas: 1) percepción emocional (CIEP); 2) facilitación emocional (CIEF); 3) comprensión emocional (CIEC) y 4) manejo emocional (CIEM);  el test está formado por ocho tareas</w:t>
      </w:r>
      <w:r w:rsidR="00A528D7" w:rsidRPr="00EB3925">
        <w:rPr>
          <w:rFonts w:ascii="Times New Roman" w:eastAsia="Calibri" w:hAnsi="Times New Roman"/>
          <w:sz w:val="24"/>
          <w:szCs w:val="24"/>
        </w:rPr>
        <w:t>: caras, paisajes y diseños, sensaciones, facilitación, combinaciones, cambios, regulación de emociones y relaciones emocionales. Este instrumento ha sido considerado útil para ser empleado con muestras clínicas para detectar aquellos individuos c</w:t>
      </w:r>
      <w:r w:rsidR="00DE18C4">
        <w:rPr>
          <w:rFonts w:ascii="Times New Roman" w:eastAsia="Calibri" w:hAnsi="Times New Roman"/>
          <w:sz w:val="24"/>
          <w:szCs w:val="24"/>
        </w:rPr>
        <w:t xml:space="preserve">on baja inteligencia emocional. </w:t>
      </w:r>
      <w:r w:rsidR="00303FCA">
        <w:rPr>
          <w:rFonts w:ascii="Times New Roman" w:eastAsia="Calibri" w:hAnsi="Times New Roman"/>
          <w:sz w:val="24"/>
          <w:szCs w:val="24"/>
        </w:rPr>
        <w:t xml:space="preserve">Las puntuaciones más altas en el MSCEIT </w:t>
      </w:r>
      <w:r w:rsidR="00303FCA">
        <w:rPr>
          <w:rFonts w:ascii="Times New Roman" w:eastAsia="Calibri" w:hAnsi="Times New Roman"/>
          <w:sz w:val="24"/>
          <w:szCs w:val="24"/>
        </w:rPr>
        <w:lastRenderedPageBreak/>
        <w:t xml:space="preserve">corresponden a niveles más altos de funcionamiento adaptativo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E18C4">
        <w:rPr>
          <w:rFonts w:ascii="Times New Roman" w:eastAsia="Calibri" w:hAnsi="Times New Roman"/>
          <w:sz w:val="24"/>
          <w:szCs w:val="24"/>
        </w:rPr>
        <w:t>.</w:t>
      </w:r>
      <w:r w:rsidR="00DB1D0A">
        <w:rPr>
          <w:rFonts w:ascii="Times New Roman" w:eastAsia="Calibri" w:hAnsi="Times New Roman"/>
          <w:sz w:val="24"/>
          <w:szCs w:val="24"/>
        </w:rPr>
        <w:t xml:space="preserve"> </w:t>
      </w:r>
      <w:r w:rsidR="003C44A0">
        <w:rPr>
          <w:rFonts w:ascii="Times New Roman" w:eastAsia="Calibri" w:hAnsi="Times New Roman"/>
          <w:sz w:val="24"/>
          <w:szCs w:val="24"/>
        </w:rPr>
        <w:t>Además, s</w:t>
      </w:r>
      <w:r w:rsidR="00DB1D0A">
        <w:rPr>
          <w:rFonts w:ascii="Times New Roman" w:eastAsia="Calibri" w:hAnsi="Times New Roman"/>
          <w:sz w:val="24"/>
          <w:szCs w:val="24"/>
        </w:rPr>
        <w:t xml:space="preserve">e ha indicado que es una buena medida para evaluar la inteligencia emocional en población con esquizofrenia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B1D0A">
        <w:rPr>
          <w:rFonts w:ascii="Times New Roman" w:hAnsi="Times New Roman"/>
          <w:sz w:val="24"/>
          <w:szCs w:val="24"/>
        </w:rPr>
        <w:t>.</w:t>
      </w:r>
      <w:r w:rsidR="00E239BB">
        <w:rPr>
          <w:rFonts w:ascii="Times New Roman" w:hAnsi="Times New Roman"/>
          <w:sz w:val="24"/>
          <w:szCs w:val="24"/>
        </w:rPr>
        <w:t xml:space="preserve"> Existen</w:t>
      </w:r>
      <w:r w:rsidR="00CF5655">
        <w:rPr>
          <w:rFonts w:ascii="Times New Roman" w:hAnsi="Times New Roman"/>
          <w:sz w:val="24"/>
          <w:szCs w:val="24"/>
        </w:rPr>
        <w:t xml:space="preserve"> varios estudios que han analizado los factores  del MSCEIT con población con esquizofrenia, encontrando en ambos casos dos factores principales: regulación emocional </w:t>
      </w:r>
      <w:r w:rsidR="00D9311F">
        <w:rPr>
          <w:rFonts w:ascii="Times New Roman" w:hAnsi="Times New Roman"/>
          <w:sz w:val="24"/>
          <w:szCs w:val="24"/>
        </w:rPr>
        <w:t xml:space="preserve"> </w:t>
      </w:r>
      <w:r w:rsidR="00CF5655">
        <w:rPr>
          <w:rFonts w:ascii="Times New Roman" w:hAnsi="Times New Roman"/>
          <w:sz w:val="24"/>
          <w:szCs w:val="24"/>
        </w:rPr>
        <w:t>y pe</w:t>
      </w:r>
      <w:r w:rsidR="004169E1">
        <w:rPr>
          <w:rFonts w:ascii="Times New Roman" w:hAnsi="Times New Roman"/>
          <w:sz w:val="24"/>
          <w:szCs w:val="24"/>
        </w:rPr>
        <w:t xml:space="preserve">rcepción emocional. Además, en algunos países, la sección de regulación emocional se ha incorporado al protocolo de evaluación rutinaria de pacientes con esquizofrenia </w:t>
      </w:r>
      <w:r w:rsidR="004169E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&lt;EndNote&gt;&lt;Cite&gt;&lt;Author&gt;Eack&lt;/Author&gt;&lt;Year&gt;2009&lt;/Year&gt;&lt;IDText&gt;Evidence of factorial variance of the Mayer-Salovey-Caruso Emotional Intelligence Test across schizophrenia and normative samples&lt;/IDText&gt;&lt;DisplayText&gt;(Eack, Pogue-Geile, Greeno, &amp;amp; Keshavan, 2009)&lt;/DisplayText&gt;&lt;record&gt;&lt;dates&gt;&lt;pub-dates&gt;&lt;date&gt;Oct&lt;/date&gt;&lt;/pub-dates&gt;&lt;year&gt;2009&lt;/year&gt;&lt;/dates&gt;&lt;keywords&gt;&lt;keyword&gt;Adult&lt;/keyword&gt;&lt;keyword&gt;Cognition&lt;/keyword&gt;&lt;keyword&gt;Emotions&lt;/keyword&gt;&lt;keyword&gt;Factor Analysis, Statistical&lt;/keyword&gt;&lt;keyword&gt;Female&lt;/keyword&gt;&lt;keyword&gt;Humans&lt;/keyword&gt;&lt;keyword&gt;Intelligence&lt;/keyword&gt;&lt;keyword&gt;Intelligence Tests&lt;/keyword&gt;&lt;keyword&gt;Male&lt;/keyword&gt;&lt;keyword&gt;Reference Values&lt;/keyword&gt;&lt;keyword&gt;Schizophrenia&lt;/keyword&gt;&lt;keyword&gt;Schizophrenic Psychology&lt;/keyword&gt;&lt;keyword&gt;Social Perception&lt;/keyword&gt;&lt;keyword&gt;Young Adult&lt;/keyword&gt;&lt;/keywords&gt;&lt;urls&gt;&lt;related-urls&gt;&lt;url&gt;https://www.ncbi.nlm.nih.gov/pubmed/19501486&lt;/url&gt;&lt;/related-urls&gt;&lt;/urls&gt;&lt;isbn&gt;1573-2509&lt;/isbn&gt;&lt;custom2&gt;PMC2743794&lt;/custom2&gt;&lt;titles&gt;&lt;title&gt;Evidence of factorial variance of the Mayer-Salovey-Caruso Emotional Intelligence Test across schizophrenia and normative samples&lt;/title&gt;&lt;secondary-title&gt;Schizophr Res&lt;/secondary-title&gt;&lt;/titles&gt;&lt;pages&gt;105-9&lt;/pages&gt;&lt;number&gt;1-3&lt;/number&gt;&lt;contributors&gt;&lt;authors&gt;&lt;author&gt;Eack, S. M.&lt;/author&gt;&lt;author&gt;Pogue-Geile, M. F.&lt;/author&gt;&lt;author&gt;Greeno, C. G.&lt;/author&gt;&lt;author&gt;Keshavan, M. S.&lt;/author&gt;&lt;/authors&gt;&lt;/contributors&gt;&lt;edition&gt;2009/06/06&lt;/edition&gt;&lt;language&gt;eng&lt;/language&gt;&lt;added-date format="utc"&gt;1564334627&lt;/added-date&gt;&lt;ref-type name="Journal Article"&gt;17&lt;/ref-type&gt;&lt;rec-number&gt;3044&lt;/rec-number&gt;&lt;last-updated-date format="utc"&gt;1564334627&lt;/last-updated-date&gt;&lt;accession-num&gt;19501486&lt;/accession-num&gt;&lt;electronic-resource-num&gt;10.1016/j.schres.2009.05.011&lt;/electronic-resource-num&gt;&lt;volume&gt;114&lt;/volume&gt;&lt;/record&gt;&lt;/Cite&gt;&lt;/EndNote&gt;</w:instrText>
      </w:r>
      <w:r w:rsidR="004169E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(Eack, Pogue-Geile, Greeno, &amp; Keshavan, 2009)</w:t>
      </w:r>
      <w:r w:rsidR="004169E1">
        <w:rPr>
          <w:rFonts w:ascii="Times New Roman" w:hAnsi="Times New Roman"/>
          <w:sz w:val="24"/>
          <w:szCs w:val="24"/>
        </w:rPr>
        <w:fldChar w:fldCharType="end"/>
      </w:r>
      <w:r w:rsidR="004169E1">
        <w:rPr>
          <w:rFonts w:ascii="Times New Roman" w:hAnsi="Times New Roman"/>
          <w:sz w:val="24"/>
          <w:szCs w:val="24"/>
        </w:rPr>
        <w:t>.</w:t>
      </w:r>
    </w:p>
    <w:p w14:paraId="1300B075" w14:textId="403B8520" w:rsidR="00BB27AC" w:rsidRPr="00BB27AC" w:rsidRDefault="00BB27AC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B27AC">
        <w:rPr>
          <w:rFonts w:ascii="Times New Roman" w:hAnsi="Times New Roman"/>
          <w:b/>
          <w:i/>
          <w:sz w:val="24"/>
          <w:szCs w:val="24"/>
        </w:rPr>
        <w:t>Análisis estadístico</w:t>
      </w:r>
    </w:p>
    <w:p w14:paraId="2D78EBF4" w14:textId="0BE7090E" w:rsidR="00BB27AC" w:rsidRPr="00D46CDC" w:rsidRDefault="00BB27AC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 xml:space="preserve">Los análisis estadísticos mencionados se realizaron utilizando IBM SPSS </w:t>
      </w:r>
      <w:proofErr w:type="spellStart"/>
      <w:r w:rsidRPr="00D46CDC">
        <w:rPr>
          <w:rFonts w:ascii="Times New Roman" w:hAnsi="Times New Roman"/>
          <w:sz w:val="24"/>
          <w:szCs w:val="24"/>
        </w:rPr>
        <w:t>Statistics</w:t>
      </w:r>
      <w:proofErr w:type="spellEnd"/>
      <w:r w:rsidRPr="00D46CDC">
        <w:rPr>
          <w:rFonts w:ascii="Times New Roman" w:hAnsi="Times New Roman"/>
          <w:sz w:val="24"/>
          <w:szCs w:val="24"/>
        </w:rPr>
        <w:t xml:space="preserve"> para Windows (versión 23.0, IBM Corp., </w:t>
      </w:r>
      <w:proofErr w:type="spellStart"/>
      <w:r w:rsidRPr="00D46CDC">
        <w:rPr>
          <w:rFonts w:ascii="Times New Roman" w:hAnsi="Times New Roman"/>
          <w:sz w:val="24"/>
          <w:szCs w:val="24"/>
        </w:rPr>
        <w:t>Armonk</w:t>
      </w:r>
      <w:proofErr w:type="spellEnd"/>
      <w:r w:rsidRPr="00D46CDC">
        <w:rPr>
          <w:rFonts w:ascii="Times New Roman" w:hAnsi="Times New Roman"/>
          <w:sz w:val="24"/>
          <w:szCs w:val="24"/>
        </w:rPr>
        <w:t>, NY). Se consideró un nivel de significació</w:t>
      </w:r>
      <w:r w:rsidR="00017B47">
        <w:rPr>
          <w:rFonts w:ascii="Times New Roman" w:hAnsi="Times New Roman"/>
          <w:sz w:val="24"/>
          <w:szCs w:val="24"/>
        </w:rPr>
        <w:t xml:space="preserve">n estadística con un valor </w:t>
      </w:r>
      <w:r w:rsidR="00017B47" w:rsidRPr="00017B47">
        <w:rPr>
          <w:rFonts w:ascii="Times New Roman" w:hAnsi="Times New Roman"/>
          <w:i/>
          <w:sz w:val="24"/>
          <w:szCs w:val="24"/>
        </w:rPr>
        <w:t>p</w:t>
      </w:r>
      <w:r w:rsidR="00017B47">
        <w:rPr>
          <w:rFonts w:ascii="Times New Roman" w:hAnsi="Times New Roman"/>
          <w:sz w:val="24"/>
          <w:szCs w:val="24"/>
        </w:rPr>
        <w:t xml:space="preserve"> &lt;0.</w:t>
      </w:r>
      <w:r w:rsidRPr="00D46CDC">
        <w:rPr>
          <w:rFonts w:ascii="Times New Roman" w:hAnsi="Times New Roman"/>
          <w:sz w:val="24"/>
          <w:szCs w:val="24"/>
        </w:rPr>
        <w:t>05 (bilateral). Las características de los participantes se analizaron utilizando estadística descriptiva simple.</w:t>
      </w:r>
      <w:r w:rsidR="00866E4A">
        <w:rPr>
          <w:rFonts w:ascii="Times New Roman" w:hAnsi="Times New Roman"/>
          <w:sz w:val="24"/>
          <w:szCs w:val="24"/>
        </w:rPr>
        <w:t xml:space="preserve"> Se realizó un contraste de hipótesis a través de la prueba </w:t>
      </w:r>
      <w:r w:rsidR="00866E4A" w:rsidRPr="00866E4A">
        <w:rPr>
          <w:rFonts w:ascii="Times New Roman" w:hAnsi="Times New Roman"/>
          <w:i/>
          <w:sz w:val="24"/>
          <w:szCs w:val="24"/>
        </w:rPr>
        <w:t>t</w:t>
      </w:r>
      <w:r w:rsidR="00866E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6E4A">
        <w:rPr>
          <w:rFonts w:ascii="Times New Roman" w:hAnsi="Times New Roman"/>
          <w:sz w:val="24"/>
          <w:szCs w:val="24"/>
        </w:rPr>
        <w:t>student</w:t>
      </w:r>
      <w:proofErr w:type="spellEnd"/>
      <w:r w:rsidR="00866E4A">
        <w:rPr>
          <w:rFonts w:ascii="Times New Roman" w:hAnsi="Times New Roman"/>
          <w:sz w:val="24"/>
          <w:szCs w:val="24"/>
        </w:rPr>
        <w:t xml:space="preserve"> para muestras independientes y se estudio la correlación entre las variables de funcionamiento social y las dimensiones de percepción, comprensión, facilitación y regulación emocional del MSCEIT.</w:t>
      </w:r>
    </w:p>
    <w:p w14:paraId="515C049D" w14:textId="3F67277A" w:rsidR="00242CD2" w:rsidRPr="00EB3925" w:rsidRDefault="00EB0DA4" w:rsidP="0005785F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R</w:t>
      </w:r>
      <w:r w:rsidR="007C2308">
        <w:rPr>
          <w:rFonts w:ascii="Times New Roman" w:hAnsi="Times New Roman"/>
          <w:b/>
          <w:sz w:val="24"/>
          <w:szCs w:val="24"/>
        </w:rPr>
        <w:t>esultados</w:t>
      </w:r>
    </w:p>
    <w:p w14:paraId="7E85C871" w14:textId="77777777" w:rsidR="00752886" w:rsidRDefault="00A12B29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2A5271">
        <w:rPr>
          <w:rFonts w:ascii="Times New Roman" w:hAnsi="Times New Roman"/>
          <w:sz w:val="24"/>
          <w:szCs w:val="24"/>
        </w:rPr>
        <w:t>En el análisis de variables sociodemográficas se observa que d</w:t>
      </w:r>
      <w:r w:rsidR="00E206C2" w:rsidRPr="002A5271">
        <w:rPr>
          <w:rFonts w:ascii="Times New Roman" w:hAnsi="Times New Roman"/>
          <w:sz w:val="24"/>
          <w:szCs w:val="24"/>
        </w:rPr>
        <w:t xml:space="preserve">e los 67 pacientes con una media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E206C2" w:rsidRPr="002A5271">
        <w:rPr>
          <w:rFonts w:ascii="Times New Roman" w:hAnsi="Times New Roman"/>
          <w:sz w:val="24"/>
          <w:szCs w:val="24"/>
        </w:rPr>
        <w:t xml:space="preserve"> edad de 39.19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± </w:t>
      </w:r>
      <w:r w:rsidR="00E206C2" w:rsidRPr="002A5271">
        <w:rPr>
          <w:rFonts w:ascii="Times New Roman" w:hAnsi="Times New Roman"/>
          <w:sz w:val="24"/>
          <w:szCs w:val="24"/>
        </w:rPr>
        <w:t>1.02</w:t>
      </w:r>
      <w:r w:rsidR="00605188" w:rsidRPr="002A5271">
        <w:rPr>
          <w:rFonts w:ascii="Times New Roman" w:hAnsi="Times New Roman"/>
          <w:sz w:val="24"/>
          <w:szCs w:val="24"/>
        </w:rPr>
        <w:t xml:space="preserve"> años, 14 (20.85 %) eran mujeres.</w:t>
      </w:r>
      <w:r w:rsidR="003B0306" w:rsidRPr="002A5271">
        <w:rPr>
          <w:rFonts w:ascii="Times New Roman" w:hAnsi="Times New Roman"/>
          <w:sz w:val="24"/>
          <w:szCs w:val="24"/>
        </w:rPr>
        <w:t xml:space="preserve"> </w:t>
      </w:r>
      <w:r w:rsidR="001732C5" w:rsidRPr="002A5271">
        <w:rPr>
          <w:rFonts w:ascii="Times New Roman" w:hAnsi="Times New Roman"/>
          <w:sz w:val="24"/>
          <w:szCs w:val="24"/>
        </w:rPr>
        <w:t xml:space="preserve"> </w:t>
      </w:r>
      <w:r w:rsidR="00325ABD" w:rsidRPr="002A5271">
        <w:rPr>
          <w:rFonts w:ascii="Times New Roman" w:hAnsi="Times New Roman"/>
          <w:sz w:val="24"/>
          <w:szCs w:val="24"/>
        </w:rPr>
        <w:t xml:space="preserve">El 74.6 % cumplían los criterios diagnóstico de esquizofrenia tipo desorganizada.  El 17.9 % no tenía estudios, el 37.3  % tenía cursados los estudios obligatorios,  38 % había cursado bachillerato o formación profesional y sólo  el 6 % tenía estudios universitarios. El 100 % residía en una vivienda familiar.  El  80.6 % convivía con su padres o familiares, el 16.4 % vivía solo y el 3 % lo hacía en pareja.  </w:t>
      </w:r>
    </w:p>
    <w:p w14:paraId="14E593D2" w14:textId="6D67880A" w:rsidR="00262FC6" w:rsidRPr="002A5271" w:rsidRDefault="00325ABD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A5271">
        <w:rPr>
          <w:rFonts w:ascii="Times New Roman" w:hAnsi="Times New Roman"/>
          <w:sz w:val="24"/>
          <w:szCs w:val="24"/>
        </w:rPr>
        <w:lastRenderedPageBreak/>
        <w:t xml:space="preserve">Respecto al tratamiento farmacológico, el 14.9 % estaba </w:t>
      </w:r>
      <w:r w:rsidR="003920E9" w:rsidRPr="002A5271">
        <w:rPr>
          <w:rFonts w:ascii="Times New Roman" w:hAnsi="Times New Roman"/>
          <w:sz w:val="24"/>
          <w:szCs w:val="24"/>
        </w:rPr>
        <w:t xml:space="preserve">sólo </w:t>
      </w:r>
      <w:r w:rsidRPr="002A5271">
        <w:rPr>
          <w:rFonts w:ascii="Times New Roman" w:hAnsi="Times New Roman"/>
          <w:sz w:val="24"/>
          <w:szCs w:val="24"/>
        </w:rPr>
        <w:t xml:space="preserve">con tratamiento antipsicótico y el 85.1 % </w:t>
      </w:r>
      <w:r w:rsidR="003920E9" w:rsidRPr="002A5271">
        <w:rPr>
          <w:rFonts w:ascii="Times New Roman" w:hAnsi="Times New Roman"/>
          <w:sz w:val="24"/>
          <w:szCs w:val="24"/>
        </w:rPr>
        <w:t>tenía má</w:t>
      </w:r>
      <w:r w:rsidR="002A5271" w:rsidRPr="002A5271">
        <w:rPr>
          <w:rFonts w:ascii="Times New Roman" w:hAnsi="Times New Roman"/>
          <w:sz w:val="24"/>
          <w:szCs w:val="24"/>
        </w:rPr>
        <w:t>s de un tratamiento</w:t>
      </w:r>
      <w:r w:rsidR="003920E9" w:rsidRPr="002A5271">
        <w:rPr>
          <w:rFonts w:ascii="Times New Roman" w:hAnsi="Times New Roman"/>
          <w:sz w:val="24"/>
          <w:szCs w:val="24"/>
        </w:rPr>
        <w:t xml:space="preserve"> fa</w:t>
      </w:r>
      <w:r w:rsidR="0065094D">
        <w:rPr>
          <w:rFonts w:ascii="Times New Roman" w:hAnsi="Times New Roman"/>
          <w:sz w:val="24"/>
          <w:szCs w:val="24"/>
        </w:rPr>
        <w:t>r</w:t>
      </w:r>
      <w:r w:rsidR="003920E9" w:rsidRPr="002A5271">
        <w:rPr>
          <w:rFonts w:ascii="Times New Roman" w:hAnsi="Times New Roman"/>
          <w:sz w:val="24"/>
          <w:szCs w:val="24"/>
        </w:rPr>
        <w:t xml:space="preserve">macológico </w:t>
      </w:r>
      <w:r w:rsidR="002A5271" w:rsidRPr="002A5271">
        <w:rPr>
          <w:rFonts w:ascii="Times New Roman" w:hAnsi="Times New Roman"/>
          <w:sz w:val="24"/>
          <w:szCs w:val="24"/>
        </w:rPr>
        <w:t xml:space="preserve">a </w:t>
      </w:r>
      <w:r w:rsidR="003920E9" w:rsidRPr="002A5271">
        <w:rPr>
          <w:rFonts w:ascii="Times New Roman" w:hAnsi="Times New Roman"/>
          <w:sz w:val="24"/>
          <w:szCs w:val="24"/>
        </w:rPr>
        <w:t xml:space="preserve">la vez. </w:t>
      </w:r>
      <w:r w:rsidR="001732C5" w:rsidRPr="002A5271">
        <w:rPr>
          <w:rFonts w:ascii="Times New Roman" w:hAnsi="Times New Roman"/>
          <w:sz w:val="24"/>
          <w:szCs w:val="24"/>
        </w:rPr>
        <w:t xml:space="preserve">El 35.82 % quedó clasificado como bajo funcionamiento </w:t>
      </w:r>
      <w:r w:rsidR="00262FC6" w:rsidRPr="002A5271">
        <w:rPr>
          <w:rFonts w:ascii="Times New Roman" w:hAnsi="Times New Roman"/>
          <w:sz w:val="24"/>
          <w:szCs w:val="24"/>
        </w:rPr>
        <w:t xml:space="preserve">social. </w:t>
      </w:r>
      <w:r w:rsidR="003B0306" w:rsidRPr="002A5271">
        <w:rPr>
          <w:rFonts w:ascii="Times New Roman" w:hAnsi="Times New Roman"/>
          <w:sz w:val="24"/>
          <w:szCs w:val="24"/>
        </w:rPr>
        <w:t xml:space="preserve">La edad media </w:t>
      </w:r>
      <w:r w:rsidR="003B0306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3B0306" w:rsidRPr="002A5271">
        <w:rPr>
          <w:rFonts w:ascii="Times New Roman" w:hAnsi="Times New Roman"/>
          <w:sz w:val="24"/>
          <w:szCs w:val="24"/>
        </w:rPr>
        <w:t xml:space="preserve"> edad </w:t>
      </w:r>
      <w:r w:rsidR="00A12B29" w:rsidRPr="002A5271">
        <w:rPr>
          <w:rFonts w:ascii="Times New Roman" w:hAnsi="Times New Roman"/>
          <w:sz w:val="24"/>
          <w:szCs w:val="24"/>
        </w:rPr>
        <w:t xml:space="preserve">en el grupo con bajo </w:t>
      </w:r>
      <w:r w:rsidR="003B0306" w:rsidRPr="002A5271">
        <w:rPr>
          <w:rFonts w:ascii="Times New Roman" w:hAnsi="Times New Roman"/>
          <w:sz w:val="24"/>
          <w:szCs w:val="24"/>
        </w:rPr>
        <w:t xml:space="preserve">funcionamiento social fue </w:t>
      </w:r>
      <w:r w:rsidR="00F2650B" w:rsidRPr="002A5271">
        <w:rPr>
          <w:rFonts w:ascii="Times New Roman" w:hAnsi="Times New Roman"/>
          <w:sz w:val="24"/>
          <w:szCs w:val="24"/>
        </w:rPr>
        <w:t xml:space="preserve">de 39.79 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8.5 y para el grupo con alto funcionamiento social fue de 38.86 ± 8.4 (</w:t>
      </w:r>
      <w:r w:rsidR="00A12B29" w:rsidRPr="002A5271">
        <w:rPr>
          <w:rFonts w:ascii="Times New Roman" w:eastAsiaTheme="minorHAnsi" w:hAnsi="Times New Roman"/>
          <w:i/>
          <w:color w:val="221F1F"/>
          <w:sz w:val="24"/>
          <w:szCs w:val="24"/>
          <w:lang w:eastAsia="en-US"/>
        </w:rPr>
        <w:t>p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=0.668). </w:t>
      </w:r>
      <w:r w:rsidR="00262FC6" w:rsidRPr="002A5271">
        <w:rPr>
          <w:rFonts w:ascii="Times New Roman" w:hAnsi="Times New Roman"/>
          <w:sz w:val="24"/>
          <w:szCs w:val="24"/>
          <w:lang w:eastAsia="en-US"/>
        </w:rPr>
        <w:t xml:space="preserve">Las características sociodemográficas y clínicas de la muestra se recogen en la Tabla 1. No hubo diferencias estadísticamente significativas en ninguna variable sociodemográfica ni clínica. </w:t>
      </w:r>
    </w:p>
    <w:p w14:paraId="362E4328" w14:textId="77777777" w:rsidR="00163FBB" w:rsidRDefault="00470DF1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relación a la comparación entre los dos grupos, alto y bajo funcionamiento social, </w:t>
      </w:r>
      <w:r w:rsidR="000E2EA1">
        <w:rPr>
          <w:rFonts w:ascii="Times New Roman" w:hAnsi="Times New Roman"/>
          <w:sz w:val="24"/>
          <w:szCs w:val="24"/>
        </w:rPr>
        <w:t xml:space="preserve"> los resultados muestran diferencias estadísticamente significativas en  todas las dimensiones del funcionamiento</w:t>
      </w:r>
      <w:r w:rsidR="0035610A">
        <w:rPr>
          <w:rFonts w:ascii="Times New Roman" w:hAnsi="Times New Roman"/>
          <w:sz w:val="24"/>
          <w:szCs w:val="24"/>
        </w:rPr>
        <w:t xml:space="preserve"> social: Aislamiento e integración social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&lt;0.001;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 1.48); comunicación interpersonal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=1.17); Independencia ejecución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=2.18);  Independencia-competencia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=0.91); Tiempo Libre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=1.60); Actividades Sociales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=0.76); Empleo/ocupación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=</w:t>
      </w:r>
      <w:r w:rsidR="0035610A">
        <w:rPr>
          <w:rFonts w:ascii="Times New Roman" w:hAnsi="Times New Roman"/>
          <w:sz w:val="24"/>
          <w:szCs w:val="24"/>
        </w:rPr>
        <w:t>0.00</w:t>
      </w:r>
      <w:r w:rsidR="00BF4D03">
        <w:rPr>
          <w:rFonts w:ascii="Times New Roman" w:hAnsi="Times New Roman"/>
          <w:sz w:val="24"/>
          <w:szCs w:val="24"/>
        </w:rPr>
        <w:t>3;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</w:t>
      </w:r>
      <w:r w:rsidR="00BF4D03">
        <w:rPr>
          <w:rFonts w:ascii="Times New Roman" w:hAnsi="Times New Roman"/>
          <w:sz w:val="24"/>
          <w:szCs w:val="24"/>
        </w:rPr>
        <w:t>0.76)</w:t>
      </w:r>
      <w:r w:rsidR="00816C5C">
        <w:rPr>
          <w:rFonts w:ascii="Times New Roman" w:hAnsi="Times New Roman"/>
          <w:sz w:val="24"/>
          <w:szCs w:val="24"/>
        </w:rPr>
        <w:t>. Tomadas en conjunto todas las puntuaciones, se observa un tamaño del efecto mayor para el funcionamiento social total (</w:t>
      </w:r>
      <w:r w:rsidR="00816C5C" w:rsidRPr="0035610A">
        <w:rPr>
          <w:rFonts w:ascii="Times New Roman" w:hAnsi="Times New Roman"/>
          <w:i/>
          <w:sz w:val="24"/>
          <w:szCs w:val="24"/>
        </w:rPr>
        <w:t>p</w:t>
      </w:r>
      <w:r w:rsidR="00816C5C">
        <w:rPr>
          <w:rFonts w:ascii="Times New Roman" w:hAnsi="Times New Roman"/>
          <w:sz w:val="24"/>
          <w:szCs w:val="24"/>
        </w:rPr>
        <w:t xml:space="preserve">&lt;0.001 </w:t>
      </w:r>
      <w:r w:rsidR="00816C5C" w:rsidRPr="0035610A">
        <w:rPr>
          <w:rFonts w:ascii="Times New Roman" w:hAnsi="Times New Roman"/>
          <w:i/>
          <w:sz w:val="24"/>
          <w:szCs w:val="24"/>
        </w:rPr>
        <w:t>d</w:t>
      </w:r>
      <w:r w:rsidR="00816C5C">
        <w:rPr>
          <w:rFonts w:ascii="Times New Roman" w:hAnsi="Times New Roman"/>
          <w:sz w:val="24"/>
          <w:szCs w:val="24"/>
        </w:rPr>
        <w:t>=3.25), con una diferencia de hasta 45.43 puntos entre el grupo de alto y bajo  funcionamiento social.</w:t>
      </w:r>
    </w:p>
    <w:p w14:paraId="062475E1" w14:textId="0D141BC9" w:rsidR="00574E6E" w:rsidRDefault="00163FB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Respecto a las diferencias encontradas  entre </w:t>
      </w:r>
      <w:r w:rsidR="00816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 grupo con alto y bajo funcionamiento social y la inteligencia emocional, los resultados mostraron diferencias en la Facilitación Emocional (CIEF)</w:t>
      </w:r>
      <w:r w:rsidR="00F15A4C">
        <w:rPr>
          <w:rFonts w:ascii="Times New Roman" w:hAnsi="Times New Roman"/>
          <w:sz w:val="24"/>
          <w:szCs w:val="24"/>
        </w:rPr>
        <w:t xml:space="preserve"> (</w:t>
      </w:r>
      <w:r w:rsidR="00F15A4C" w:rsidRPr="00F15A4C">
        <w:rPr>
          <w:rFonts w:ascii="Times New Roman" w:hAnsi="Times New Roman"/>
          <w:i/>
          <w:sz w:val="24"/>
          <w:szCs w:val="24"/>
        </w:rPr>
        <w:t>p</w:t>
      </w:r>
      <w:r w:rsidR="00F15A4C">
        <w:rPr>
          <w:rFonts w:ascii="Times New Roman" w:hAnsi="Times New Roman"/>
          <w:sz w:val="24"/>
          <w:szCs w:val="24"/>
        </w:rPr>
        <w:t xml:space="preserve">=0.007; </w:t>
      </w:r>
      <w:r w:rsidR="00F15A4C" w:rsidRPr="00F15A4C">
        <w:rPr>
          <w:rFonts w:ascii="Times New Roman" w:hAnsi="Times New Roman"/>
          <w:i/>
          <w:sz w:val="24"/>
          <w:szCs w:val="24"/>
        </w:rPr>
        <w:t>d</w:t>
      </w:r>
      <w:r w:rsidR="00F15A4C">
        <w:rPr>
          <w:rFonts w:ascii="Times New Roman" w:hAnsi="Times New Roman"/>
          <w:sz w:val="24"/>
          <w:szCs w:val="24"/>
        </w:rPr>
        <w:t xml:space="preserve">= 0.74) </w:t>
      </w:r>
      <w:r>
        <w:rPr>
          <w:rFonts w:ascii="Times New Roman" w:hAnsi="Times New Roman"/>
          <w:sz w:val="24"/>
          <w:szCs w:val="24"/>
        </w:rPr>
        <w:t xml:space="preserve"> y en el Manejo Emocional (CIEM)</w:t>
      </w:r>
      <w:r w:rsidR="001C6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</w:t>
      </w:r>
      <w:r w:rsidR="00F15A4C">
        <w:rPr>
          <w:rFonts w:ascii="Times New Roman" w:hAnsi="Times New Roman"/>
          <w:sz w:val="24"/>
          <w:szCs w:val="24"/>
        </w:rPr>
        <w:t>.</w:t>
      </w:r>
      <w:r w:rsidR="00F86A26">
        <w:rPr>
          <w:rFonts w:ascii="Times New Roman" w:hAnsi="Times New Roman"/>
          <w:sz w:val="24"/>
          <w:szCs w:val="24"/>
        </w:rPr>
        <w:t xml:space="preserve"> En el resto de variables no es encontraron diferencias estadísticamente significativas.</w:t>
      </w:r>
    </w:p>
    <w:p w14:paraId="1CA9613D" w14:textId="3AF7F1F1" w:rsidR="00972AFE" w:rsidRPr="000E67B8" w:rsidRDefault="000B4398" w:rsidP="000E67B8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Finalmente, el estudio de la correlación entre las cuatro dimensiones de la inteligencia emocional evaluadas y la dimensiones del SFS mostró que </w:t>
      </w:r>
      <w:r w:rsidR="00D533E1">
        <w:rPr>
          <w:rFonts w:ascii="Times New Roman" w:hAnsi="Times New Roman"/>
          <w:sz w:val="24"/>
          <w:szCs w:val="24"/>
        </w:rPr>
        <w:t xml:space="preserve"> la Independencia- </w:t>
      </w:r>
      <w:r w:rsidR="004B118F">
        <w:rPr>
          <w:rFonts w:ascii="Times New Roman" w:hAnsi="Times New Roman"/>
          <w:sz w:val="24"/>
          <w:szCs w:val="24"/>
        </w:rPr>
        <w:t xml:space="preserve">como </w:t>
      </w:r>
      <w:r w:rsidR="00D533E1">
        <w:rPr>
          <w:rFonts w:ascii="Times New Roman" w:hAnsi="Times New Roman"/>
          <w:sz w:val="24"/>
          <w:szCs w:val="24"/>
        </w:rPr>
        <w:t xml:space="preserve">competencia correlacionaba con todas las dimensiones: </w:t>
      </w:r>
      <w:r w:rsidR="00D533E1">
        <w:rPr>
          <w:rFonts w:ascii="Times New Roman" w:hAnsi="Times New Roman"/>
          <w:sz w:val="24"/>
          <w:szCs w:val="24"/>
        </w:rPr>
        <w:lastRenderedPageBreak/>
        <w:t xml:space="preserve">percepción emocional (r= 0.285;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=0.019), facilitación emocional (r=0.303;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=0.013), comprensión emocional (r=0.368;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=0.002) y con manejo emocional (r=0.247;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=0.044)</w:t>
      </w:r>
      <w:r w:rsidR="004B118F">
        <w:rPr>
          <w:rFonts w:ascii="Times New Roman" w:hAnsi="Times New Roman"/>
          <w:sz w:val="24"/>
          <w:szCs w:val="24"/>
        </w:rPr>
        <w:t xml:space="preserve">. En cambio la dimensión de Independencia, como desempeño o ejecución, sólo mostró correlación significativa con la facilitación emocional (r=0.309;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=0.011) y regulación emocional (r=0.342;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=0.005). Por último, la dimensión de interacción- aislamiento social sólo mostró una correlación positiva  significativa con la regulación emocional (r=0.243; </w:t>
      </w:r>
      <w:r w:rsidR="004B118F" w:rsidRPr="00EA4919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>=0.048).</w:t>
      </w:r>
    </w:p>
    <w:p w14:paraId="090F8342" w14:textId="32E99ECF" w:rsidR="00242CD2" w:rsidRPr="00EB3925" w:rsidRDefault="005D25C9" w:rsidP="0005785F">
      <w:pPr>
        <w:spacing w:after="24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D</w:t>
      </w:r>
      <w:r w:rsidR="001111BA">
        <w:rPr>
          <w:rFonts w:ascii="Times New Roman" w:hAnsi="Times New Roman"/>
          <w:b/>
          <w:sz w:val="24"/>
          <w:szCs w:val="24"/>
        </w:rPr>
        <w:t>iscusión</w:t>
      </w:r>
    </w:p>
    <w:p w14:paraId="5C207DD7" w14:textId="06A735AE" w:rsidR="00756D5F" w:rsidRDefault="002E5755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El objetivo de este trabajo era conocer </w:t>
      </w:r>
      <w:r w:rsidR="00756D5F">
        <w:rPr>
          <w:rFonts w:ascii="Times New Roman" w:hAnsi="Times New Roman"/>
          <w:sz w:val="24"/>
          <w:szCs w:val="24"/>
        </w:rPr>
        <w:t xml:space="preserve">las diferencias entre los pacientes con alto y bajo funcionamiento social y su relación con las destrezas emocionales </w:t>
      </w:r>
      <w:r w:rsidRPr="00EB3925">
        <w:rPr>
          <w:rFonts w:ascii="Times New Roman" w:hAnsi="Times New Roman"/>
          <w:sz w:val="24"/>
          <w:szCs w:val="24"/>
        </w:rPr>
        <w:t xml:space="preserve"> afectadas en los usuarios </w:t>
      </w:r>
      <w:r w:rsidR="009628D1">
        <w:rPr>
          <w:rFonts w:ascii="Times New Roman" w:hAnsi="Times New Roman"/>
          <w:sz w:val="24"/>
          <w:szCs w:val="24"/>
        </w:rPr>
        <w:t xml:space="preserve">ambulatorios </w:t>
      </w:r>
      <w:r w:rsidRPr="00EB3925">
        <w:rPr>
          <w:rFonts w:ascii="Times New Roman" w:hAnsi="Times New Roman"/>
          <w:sz w:val="24"/>
          <w:szCs w:val="24"/>
        </w:rPr>
        <w:t>de los recursos mentales comunitarios</w:t>
      </w:r>
      <w:r w:rsidR="00E60DD2" w:rsidRPr="00EB3925">
        <w:rPr>
          <w:rFonts w:ascii="Times New Roman" w:hAnsi="Times New Roman"/>
          <w:sz w:val="24"/>
          <w:szCs w:val="24"/>
        </w:rPr>
        <w:t>.</w:t>
      </w:r>
      <w:r w:rsidR="00756D5F" w:rsidRPr="00756D5F">
        <w:rPr>
          <w:rFonts w:ascii="Times New Roman" w:hAnsi="Times New Roman"/>
          <w:sz w:val="24"/>
          <w:szCs w:val="24"/>
        </w:rPr>
        <w:t xml:space="preserve"> </w:t>
      </w:r>
      <w:r w:rsidR="00756D5F">
        <w:rPr>
          <w:rFonts w:ascii="Times New Roman" w:hAnsi="Times New Roman"/>
          <w:sz w:val="24"/>
          <w:szCs w:val="24"/>
        </w:rPr>
        <w:t xml:space="preserve">En general, en nuestra muestra más de la mitad  (64.18 %) mostraban alto funcionamiento social. En el grupo con bajo funcionamiento social, </w:t>
      </w:r>
      <w:r w:rsidR="00CC1639">
        <w:rPr>
          <w:rFonts w:ascii="Times New Roman" w:hAnsi="Times New Roman"/>
          <w:sz w:val="24"/>
          <w:szCs w:val="24"/>
        </w:rPr>
        <w:t>se  han encontrado</w:t>
      </w:r>
      <w:r w:rsidR="00756D5F">
        <w:rPr>
          <w:rFonts w:ascii="Times New Roman" w:hAnsi="Times New Roman"/>
          <w:sz w:val="24"/>
          <w:szCs w:val="24"/>
        </w:rPr>
        <w:t xml:space="preserve"> más dificultades en la realización de actividades prosociales, con 13.16 puntos de diferencia, en la ejecución de ac</w:t>
      </w:r>
      <w:r w:rsidR="00545358">
        <w:rPr>
          <w:rFonts w:ascii="Times New Roman" w:hAnsi="Times New Roman"/>
          <w:sz w:val="24"/>
          <w:szCs w:val="24"/>
        </w:rPr>
        <w:t>tividades de autonomía personal</w:t>
      </w:r>
      <w:r w:rsidR="00756D5F">
        <w:rPr>
          <w:rFonts w:ascii="Times New Roman" w:hAnsi="Times New Roman"/>
          <w:sz w:val="24"/>
          <w:szCs w:val="24"/>
        </w:rPr>
        <w:t xml:space="preserve">, </w:t>
      </w:r>
      <w:r w:rsidR="00756D5F" w:rsidRPr="005C7CE1">
        <w:rPr>
          <w:rFonts w:ascii="Times New Roman" w:hAnsi="Times New Roman"/>
          <w:sz w:val="24"/>
          <w:szCs w:val="24"/>
          <w:highlight w:val="yellow"/>
        </w:rPr>
        <w:t>con una diferencias</w:t>
      </w:r>
      <w:r w:rsidR="00756D5F">
        <w:rPr>
          <w:rFonts w:ascii="Times New Roman" w:hAnsi="Times New Roman"/>
          <w:sz w:val="24"/>
          <w:szCs w:val="24"/>
        </w:rPr>
        <w:t xml:space="preserve"> de hasta 11.90 puntos entre ambos grupos y en la participación en actividades de ocio y gestión del tiempo libre, con 8.65 puntos de diferencia.</w:t>
      </w:r>
    </w:p>
    <w:p w14:paraId="5DB56C67" w14:textId="2A847DC2" w:rsidR="003F0C2F" w:rsidRPr="008B00C5" w:rsidRDefault="00E60DD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0613CE">
        <w:rPr>
          <w:rFonts w:ascii="Times New Roman" w:hAnsi="Times New Roman"/>
          <w:sz w:val="24"/>
          <w:szCs w:val="24"/>
        </w:rPr>
        <w:t xml:space="preserve">Los resultados de este estudio muestran que las destrezas  </w:t>
      </w:r>
      <w:r w:rsidR="00545358">
        <w:rPr>
          <w:rFonts w:ascii="Times New Roman" w:hAnsi="Times New Roman"/>
          <w:sz w:val="24"/>
          <w:szCs w:val="24"/>
        </w:rPr>
        <w:t>emocionales</w:t>
      </w:r>
      <w:r w:rsidRPr="000613CE">
        <w:rPr>
          <w:rFonts w:ascii="Times New Roman" w:hAnsi="Times New Roman"/>
          <w:sz w:val="24"/>
          <w:szCs w:val="24"/>
        </w:rPr>
        <w:t xml:space="preserve"> más deficitarias en pacientes con </w:t>
      </w:r>
      <w:r w:rsidR="00164308">
        <w:rPr>
          <w:rFonts w:ascii="Times New Roman" w:hAnsi="Times New Roman"/>
          <w:sz w:val="24"/>
          <w:szCs w:val="24"/>
        </w:rPr>
        <w:t>esquizofrenia</w:t>
      </w:r>
      <w:r w:rsidR="00C37B3F">
        <w:rPr>
          <w:rFonts w:ascii="Times New Roman" w:hAnsi="Times New Roman"/>
          <w:sz w:val="24"/>
          <w:szCs w:val="24"/>
        </w:rPr>
        <w:t xml:space="preserve"> con bajo funcionamiento social</w:t>
      </w:r>
      <w:r w:rsidRPr="000613CE">
        <w:rPr>
          <w:rFonts w:ascii="Times New Roman" w:hAnsi="Times New Roman"/>
          <w:sz w:val="24"/>
          <w:szCs w:val="24"/>
        </w:rPr>
        <w:t xml:space="preserve">, que acuden a las unidades de rehabilitación, </w:t>
      </w:r>
      <w:r w:rsidR="004556B7" w:rsidRPr="000613CE">
        <w:rPr>
          <w:rFonts w:ascii="Times New Roman" w:hAnsi="Times New Roman"/>
          <w:sz w:val="24"/>
          <w:szCs w:val="24"/>
        </w:rPr>
        <w:t xml:space="preserve">corresponden a la regulación reflexiva de la emoción y la facilitación emocional. </w:t>
      </w:r>
      <w:r w:rsidR="00B16398" w:rsidRPr="000613CE">
        <w:rPr>
          <w:rFonts w:ascii="Times New Roman" w:hAnsi="Times New Roman"/>
          <w:sz w:val="24"/>
          <w:szCs w:val="24"/>
        </w:rPr>
        <w:t xml:space="preserve"> </w:t>
      </w:r>
      <w:r w:rsidR="0048648D">
        <w:rPr>
          <w:rFonts w:ascii="Times New Roman" w:hAnsi="Times New Roman"/>
          <w:sz w:val="24"/>
          <w:szCs w:val="24"/>
        </w:rPr>
        <w:t>L</w:t>
      </w:r>
      <w:r w:rsidR="0048648D" w:rsidRPr="000613CE">
        <w:rPr>
          <w:rFonts w:ascii="Times New Roman" w:hAnsi="Times New Roman"/>
          <w:sz w:val="24"/>
          <w:szCs w:val="24"/>
        </w:rPr>
        <w:t xml:space="preserve">a </w:t>
      </w:r>
      <w:r w:rsidR="0048648D" w:rsidRPr="00C1207B">
        <w:rPr>
          <w:rFonts w:ascii="Times New Roman" w:hAnsi="Times New Roman"/>
          <w:sz w:val="24"/>
          <w:szCs w:val="24"/>
        </w:rPr>
        <w:t>facilitación emocional puede ser entendida como la habilidad para reconducir y priorizar el pensamiento basado en los sentimientos asociados a objetos, situaciones y personas, permit</w:t>
      </w:r>
      <w:r w:rsidR="0048648D">
        <w:rPr>
          <w:rFonts w:ascii="Times New Roman" w:hAnsi="Times New Roman"/>
          <w:sz w:val="24"/>
          <w:szCs w:val="24"/>
        </w:rPr>
        <w:t>iendo</w:t>
      </w:r>
      <w:r w:rsidR="0048648D" w:rsidRPr="00C1207B">
        <w:rPr>
          <w:rFonts w:ascii="Times New Roman" w:hAnsi="Times New Roman"/>
          <w:sz w:val="24"/>
          <w:szCs w:val="24"/>
        </w:rPr>
        <w:t xml:space="preserve"> solucionar problema</w:t>
      </w:r>
      <w:r w:rsidR="0048648D">
        <w:rPr>
          <w:rFonts w:ascii="Times New Roman" w:hAnsi="Times New Roman"/>
          <w:sz w:val="24"/>
          <w:szCs w:val="24"/>
        </w:rPr>
        <w:t>s</w:t>
      </w:r>
      <w:r w:rsidR="0048648D" w:rsidRPr="00C1207B">
        <w:rPr>
          <w:rFonts w:ascii="Times New Roman" w:hAnsi="Times New Roman"/>
          <w:sz w:val="24"/>
          <w:szCs w:val="24"/>
        </w:rPr>
        <w:t xml:space="preserve"> y tomar decisiones. Supone l</w:t>
      </w:r>
      <w:r w:rsidR="0048648D" w:rsidRPr="00C1207B">
        <w:rPr>
          <w:rFonts w:ascii="Times New Roman" w:hAnsi="Times New Roman"/>
          <w:sz w:val="24"/>
          <w:szCs w:val="24"/>
          <w:lang w:val="es-ES_tradnl"/>
        </w:rPr>
        <w:t>a habilidad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t xml:space="preserve"> para tener en cuenta los sentimientos cuando razonamos o solucionamos problemas, nos permite  priorizar nuestros procesos cognitivos básicos, 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lastRenderedPageBreak/>
        <w:t>ayudándonos a centrar nuestra atención en lo que es realmente importante</w:t>
      </w:r>
      <w:r w:rsidR="00412E4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5DF6">
        <w:rPr>
          <w:rFonts w:ascii="Times New Roman" w:hAnsi="Times New Roman"/>
          <w:sz w:val="24"/>
          <w:szCs w:val="24"/>
          <w:lang w:val="es-ES_tradnl"/>
        </w:rPr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BA462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Frajo-Apor et al., 2016)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8648D">
        <w:rPr>
          <w:rFonts w:ascii="Times New Roman" w:hAnsi="Times New Roman"/>
          <w:sz w:val="24"/>
          <w:szCs w:val="24"/>
          <w:lang w:val="es-ES_tradnl"/>
        </w:rPr>
        <w:t xml:space="preserve">. Por otro lado, </w:t>
      </w:r>
      <w:r w:rsidR="0048648D">
        <w:rPr>
          <w:rFonts w:ascii="Times New Roman" w:hAnsi="Times New Roman"/>
          <w:sz w:val="24"/>
          <w:szCs w:val="24"/>
        </w:rPr>
        <w:t>l</w:t>
      </w:r>
      <w:r w:rsidR="00B16398" w:rsidRPr="000613CE">
        <w:rPr>
          <w:rFonts w:ascii="Times New Roman" w:hAnsi="Times New Roman"/>
          <w:sz w:val="24"/>
          <w:szCs w:val="24"/>
        </w:rPr>
        <w:t>a regulació</w:t>
      </w:r>
      <w:r w:rsidR="00D311B7">
        <w:rPr>
          <w:rFonts w:ascii="Times New Roman" w:hAnsi="Times New Roman"/>
          <w:sz w:val="24"/>
          <w:szCs w:val="24"/>
        </w:rPr>
        <w:t>n, es</w:t>
      </w:r>
      <w:r w:rsidR="001B581E">
        <w:rPr>
          <w:rFonts w:ascii="Times New Roman" w:hAnsi="Times New Roman"/>
          <w:sz w:val="24"/>
          <w:szCs w:val="24"/>
        </w:rPr>
        <w:t xml:space="preserve"> una</w:t>
      </w:r>
      <w:r w:rsidR="00D311B7">
        <w:rPr>
          <w:rFonts w:ascii="Times New Roman" w:hAnsi="Times New Roman"/>
          <w:sz w:val="24"/>
          <w:szCs w:val="24"/>
        </w:rPr>
        <w:t xml:space="preserve"> habilidad más compleja, </w:t>
      </w:r>
      <w:r w:rsidR="001B581E">
        <w:rPr>
          <w:rFonts w:ascii="Times New Roman" w:hAnsi="Times New Roman"/>
          <w:sz w:val="24"/>
          <w:szCs w:val="24"/>
        </w:rPr>
        <w:t xml:space="preserve"> que i</w:t>
      </w:r>
      <w:r w:rsidR="008A4EA1">
        <w:rPr>
          <w:rFonts w:ascii="Times New Roman" w:hAnsi="Times New Roman"/>
          <w:sz w:val="24"/>
          <w:szCs w:val="24"/>
        </w:rPr>
        <w:t>ncluye las siguientes destrezas:  1) habilidad para estar abierto tanto a los estados emocionales positivos como negativos; 2) habilidad para reflexionar sobre las emociones y determinar la utilidad de su información; 3) habilidad para monitorizar reflexivamente nuestras emociones y las de los otros  y reconocer su influencia;  y 4)  habilidad para regular nuestras emociones y la de los demás sin minimizarlas ni exagerarlas. Por tanto, se refiere</w:t>
      </w:r>
      <w:r w:rsidR="00B16398" w:rsidRPr="000613CE">
        <w:rPr>
          <w:rFonts w:ascii="Times New Roman" w:hAnsi="Times New Roman"/>
          <w:sz w:val="24"/>
          <w:szCs w:val="24"/>
        </w:rPr>
        <w:t xml:space="preserve"> a la habilidad para controlar y mostrar emociones acordes a cada situación, ser capaz de iniciar, mantener un terminado estado emocional, en función de las propi</w:t>
      </w:r>
      <w:r w:rsidR="00032B05">
        <w:rPr>
          <w:rFonts w:ascii="Times New Roman" w:hAnsi="Times New Roman"/>
          <w:sz w:val="24"/>
          <w:szCs w:val="24"/>
        </w:rPr>
        <w:t xml:space="preserve">as emociones y las de los demás. Permite controlar </w:t>
      </w:r>
      <w:r w:rsidR="006F4C2F" w:rsidRPr="000613CE">
        <w:rPr>
          <w:rFonts w:ascii="Times New Roman" w:hAnsi="Times New Roman"/>
          <w:sz w:val="24"/>
          <w:szCs w:val="24"/>
        </w:rPr>
        <w:t>las emociones negativas</w:t>
      </w:r>
      <w:r w:rsidR="00F0295D">
        <w:rPr>
          <w:rFonts w:ascii="Times New Roman" w:hAnsi="Times New Roman"/>
          <w:sz w:val="24"/>
          <w:szCs w:val="24"/>
        </w:rPr>
        <w:t xml:space="preserve"> y centra</w:t>
      </w:r>
      <w:r w:rsidR="00032B05">
        <w:rPr>
          <w:rFonts w:ascii="Times New Roman" w:hAnsi="Times New Roman"/>
          <w:sz w:val="24"/>
          <w:szCs w:val="24"/>
        </w:rPr>
        <w:t xml:space="preserve">rse </w:t>
      </w:r>
      <w:r w:rsidR="00F0295D">
        <w:rPr>
          <w:rFonts w:ascii="Times New Roman" w:hAnsi="Times New Roman"/>
          <w:sz w:val="24"/>
          <w:szCs w:val="24"/>
        </w:rPr>
        <w:t xml:space="preserve">en las placenteras 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D16AC3">
        <w:rPr>
          <w:rFonts w:ascii="Times New Roman" w:hAnsi="Times New Roman"/>
          <w:sz w:val="24"/>
          <w:szCs w:val="24"/>
          <w:lang w:val="es-ES_tradnl"/>
        </w:rPr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(J. Mayer, Salovey, Caruso, &amp; Cherkasskiy, 2011; J. D. Mayer, Salovey, &amp; Caruso, 2008)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F0C2F" w:rsidRPr="008B00C5">
        <w:rPr>
          <w:rFonts w:ascii="Times New Roman" w:hAnsi="Times New Roman"/>
          <w:sz w:val="24"/>
          <w:szCs w:val="24"/>
          <w:lang w:val="es-ES_tradnl"/>
        </w:rPr>
        <w:t>.</w:t>
      </w:r>
    </w:p>
    <w:p w14:paraId="616328D3" w14:textId="27612FF4" w:rsidR="00E57A20" w:rsidRDefault="00D77D17" w:rsidP="00990A55">
      <w:pPr>
        <w:pStyle w:val="Textoindependiente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Nuestros</w:t>
      </w:r>
      <w:r w:rsidR="004556B7">
        <w:rPr>
          <w:szCs w:val="24"/>
          <w:lang w:val="es-ES_tradnl"/>
        </w:rPr>
        <w:t xml:space="preserve"> resultados son consistente con los estudios previos que  muestran peor rendimiento</w:t>
      </w:r>
      <w:r w:rsidR="00B62087">
        <w:rPr>
          <w:szCs w:val="24"/>
          <w:lang w:val="es-ES_tradnl"/>
        </w:rPr>
        <w:t xml:space="preserve"> en pacientes con esquizofrenia al compararlos con grupo de adultos sanos</w:t>
      </w:r>
      <w:r w:rsidR="004556B7">
        <w:rPr>
          <w:szCs w:val="24"/>
          <w:lang w:val="es-ES_tradnl"/>
        </w:rPr>
        <w:t xml:space="preserve">, en tareas </w:t>
      </w:r>
      <w:r w:rsidR="00E60DD2" w:rsidRPr="00EB3925">
        <w:rPr>
          <w:szCs w:val="24"/>
          <w:lang w:val="es-ES_tradnl"/>
        </w:rPr>
        <w:t xml:space="preserve">de manejo </w:t>
      </w:r>
      <w:r w:rsidR="00D16AC3">
        <w:rPr>
          <w:szCs w:val="24"/>
          <w:lang w:val="es-ES_tradnl"/>
        </w:rPr>
        <w:t xml:space="preserve">o regulación emocional, con peor rendimiento </w:t>
      </w:r>
      <w:r w:rsidR="00E60DD2" w:rsidRPr="00EB3925">
        <w:rPr>
          <w:szCs w:val="24"/>
          <w:lang w:val="es-ES_tradnl"/>
        </w:rPr>
        <w:t xml:space="preserve">desempeño </w:t>
      </w:r>
      <w:r w:rsidR="00D16AC3">
        <w:rPr>
          <w:szCs w:val="24"/>
          <w:lang w:val="es-ES_tradnl"/>
        </w:rPr>
        <w:t>en</w:t>
      </w:r>
      <w:r w:rsidR="00E60DD2" w:rsidRPr="00EB3925">
        <w:rPr>
          <w:szCs w:val="24"/>
          <w:lang w:val="es-ES_tradnl"/>
        </w:rPr>
        <w:t xml:space="preserve"> las pruebas de identificar, entender y manejar las emociones</w:t>
      </w:r>
      <w:r w:rsidR="00D16AC3">
        <w:rPr>
          <w:szCs w:val="24"/>
          <w:lang w:val="es-ES_tradnl"/>
        </w:rPr>
        <w:t xml:space="preserve"> </w:t>
      </w:r>
      <w:r w:rsidR="00D16AC3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&lt;EndNote&gt;&lt;Cite&gt;&lt;Author&gt;Frajo-Apor&lt;/Author&gt;&lt;Year&gt;2016&lt;/Year&gt;&lt;IDText&gt;Emotional Intelligence deficits in schizophrenia: The impact of non-social cognition&lt;/IDText&gt;&lt;DisplayText&gt;(Frajo-Apor et al., 2016)&lt;/DisplayText&gt;&lt;record&gt;&lt;dates&gt;&lt;pub-dates&gt;&lt;date&gt;Apr&lt;/date&gt;&lt;/pub-dates&gt;&lt;year&gt;2016&lt;/year&gt;&lt;/dates&gt;&lt;keywords&gt;&lt;keyword&gt;Adult&lt;/keyword&gt;&lt;keyword&gt;Cognition&lt;/keyword&gt;&lt;keyword&gt;Emotional Intelligence&lt;/keyword&gt;&lt;keyword&gt;Female&lt;/keyword&gt;&lt;keyword&gt;Humans&lt;/keyword&gt;&lt;keyword&gt;Male&lt;/keyword&gt;&lt;keyword&gt;Middle Aged&lt;/keyword&gt;&lt;keyword&gt;Psychiatric Status Rating Scales&lt;/keyword&gt;&lt;keyword&gt;Schizophrenia&lt;/keyword&gt;&lt;keyword&gt;Schizophrenic Psychology&lt;/keyword&gt;&lt;keyword&gt;Emotional Intelligence&lt;/keyword&gt;&lt;keyword&gt;MSCEIT&lt;/keyword&gt;&lt;keyword&gt;Mediation analysis&lt;/keyword&gt;&lt;keyword&gt;Non-social cognition&lt;/keyword&gt;&lt;keyword&gt;Schizophrenia&lt;/keyword&gt;&lt;/keywords&gt;&lt;urls&gt;&lt;related-urls&gt;&lt;url&gt;https://www.ncbi.nlm.nih.gov/pubmed/26924619&lt;/url&gt;&lt;/related-urls&gt;&lt;/urls&gt;&lt;isbn&gt;1573-2509&lt;/isbn&gt;&lt;custom2&gt;PMC5744853&lt;/custom2&gt;&lt;titles&gt;&lt;title&gt;Emotional Intelligence deficits in schizophrenia: The impact of non-social cognition&lt;/title&gt;&lt;secondary-title&gt;Schizophr Res&lt;/secondary-title&gt;&lt;/titles&gt;&lt;pages&gt;131-6&lt;/pages&gt;&lt;number&gt;1-3&lt;/number&gt;&lt;contributors&gt;&lt;authors&gt;&lt;author&gt;Frajo-Apor, B.&lt;/author&gt;&lt;author&gt;Pardeller, S.&lt;/author&gt;&lt;author&gt;Kemmler, G.&lt;/author&gt;&lt;author&gt;Welte, A. S.&lt;/author&gt;&lt;author&gt;Hofer, A.&lt;/author&gt;&lt;/authors&gt;&lt;/contributors&gt;&lt;language&gt;eng&lt;/language&gt;&lt;added-date format="utc"&gt;1564330271&lt;/added-date&gt;&lt;ref-type name="Journal Article"&gt;17&lt;/ref-type&gt;&lt;rec-number&gt;3033&lt;/rec-number&gt;&lt;last-updated-date format="utc"&gt;1564330271&lt;/last-updated-date&gt;&lt;accession-num&gt;26924619&lt;/accession-num&gt;&lt;electronic-resource-num&gt;10.1016/j.schres.2016.02.027&lt;/electronic-resource-num&gt;&lt;volume&gt;172&lt;/volume&gt;&lt;/record&gt;&lt;/Cite&gt;&lt;/EndNote&gt;</w:instrText>
      </w:r>
      <w:r w:rsidR="00D16AC3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(Frajo-Apor et al., 2016)</w:t>
      </w:r>
      <w:r w:rsidR="00D16AC3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 xml:space="preserve">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format="utc"&gt;1498670900&lt;/added-date&gt;&lt;ref-type name="Journal Article"&gt;17&lt;/ref-type&gt;&lt;rec-number&gt;2445&lt;/rec-number&gt;&lt;last-updated-date format="utc"&gt;1498670900&lt;/last-updated-date&gt;&lt;accession-num&gt;18805674&lt;/accession-num&gt;&lt;electronic-resource-num&gt;10.1016/j.schres.2008.08.016&lt;/electronic-resource-num&gt;&lt;volume&gt;107&lt;/volume&gt;&lt;/record&gt;&lt;/Cite&gt;&lt;/EndNote&gt;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E60DD2" w:rsidRPr="00EB3925">
        <w:rPr>
          <w:szCs w:val="24"/>
          <w:lang w:val="es-ES_tradnl"/>
        </w:rPr>
        <w:fldChar w:fldCharType="end"/>
      </w:r>
      <w:r w:rsidR="00986EA2">
        <w:rPr>
          <w:szCs w:val="24"/>
          <w:lang w:val="es-ES_tradnl"/>
        </w:rPr>
        <w:t xml:space="preserve"> </w:t>
      </w:r>
      <w:r w:rsidR="00B62087">
        <w:rPr>
          <w:szCs w:val="24"/>
          <w:lang w:val="es-ES_tradnl"/>
        </w:rPr>
        <w:t>y con</w:t>
      </w:r>
      <w:r w:rsidR="00E60DD2" w:rsidRPr="00EB3925">
        <w:rPr>
          <w:szCs w:val="24"/>
          <w:lang w:val="es-ES_tradnl"/>
        </w:rPr>
        <w:t xml:space="preserve"> puntuaciones significativamente más bajas en funcionamiento </w:t>
      </w:r>
      <w:r w:rsidR="00E60DD2" w:rsidRPr="00D77D17">
        <w:rPr>
          <w:szCs w:val="24"/>
          <w:lang w:val="es-ES_tradnl"/>
        </w:rPr>
        <w:t xml:space="preserve">social </w:t>
      </w:r>
      <w:r w:rsidR="00E60DD2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&lt;EndNote&gt;&lt;Cite&gt;&lt;Author&gt;Dawson&lt;/Author&gt;&lt;Year&gt;2012&lt;/Year&gt;&lt;IDText&gt;Do people with schizophrenia lack emotional intelligence?&lt;/IDText&gt;&lt;DisplayText&gt;(Dawson, Kettler, Burton, &amp;amp; Galletly, 2012)&lt;/DisplayText&gt;&lt;record&gt;&lt;urls&gt;&lt;related-urls&gt;&lt;url&gt;https://www.ncbi.nlm.nih.gov/pubmed/23304499&lt;/url&gt;&lt;/related-urls&gt;&lt;/urls&gt;&lt;isbn&gt;2090-2093&lt;/isbn&gt;&lt;custom2&gt;PMC3530848&lt;/custom2&gt;&lt;titles&gt;&lt;title&gt;Do people with schizophrenia lack emotional intelligence?&lt;/title&gt;&lt;secondary-title&gt;Schizophr Res Treatment&lt;/secondary-title&gt;&lt;/titles&gt;&lt;pages&gt;495174&lt;/pages&gt;&lt;contributors&gt;&lt;authors&gt;&lt;author&gt;Dawson, S.&lt;/author&gt;&lt;author&gt;Kettler, L.&lt;/author&gt;&lt;author&gt;Burton, C.&lt;/author&gt;&lt;author&gt;Galletly, C.&lt;/author&gt;&lt;/authors&gt;&lt;/contributors&gt;&lt;edition&gt;2012/12/13&lt;/edition&gt;&lt;language&gt;eng&lt;/language&gt;&lt;added-date format="utc"&gt;1498670060&lt;/added-date&gt;&lt;ref-type name="Journal Article"&gt;17&lt;/ref-type&gt;&lt;dates&gt;&lt;year&gt;2012&lt;/year&gt;&lt;/dates&gt;&lt;rec-number&gt;2444&lt;/rec-number&gt;&lt;last-updated-date format="utc"&gt;1498670060&lt;/last-updated-date&gt;&lt;accession-num&gt;23304499&lt;/accession-num&gt;&lt;electronic-resource-num&gt;10.1155/2012/495174&lt;/electronic-resource-num&gt;&lt;volume&gt;2012&lt;/volume&gt;&lt;/record&gt;&lt;/Cite&gt;&lt;/EndNote&gt;</w:instrText>
      </w:r>
      <w:r w:rsidR="00E60DD2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(Dawson, Kettler, Burton, &amp; Galletly, 2012)</w:t>
      </w:r>
      <w:r w:rsidR="00E60DD2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 xml:space="preserve"> </w:t>
      </w:r>
      <w:r w:rsidR="00B62087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B62087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B62087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>.</w:t>
      </w:r>
      <w:r w:rsidR="00012793" w:rsidRPr="00D77D17">
        <w:rPr>
          <w:szCs w:val="24"/>
          <w:lang w:val="es-ES_tradnl"/>
        </w:rPr>
        <w:t xml:space="preserve"> </w:t>
      </w:r>
      <w:r w:rsidR="000E67B8">
        <w:rPr>
          <w:szCs w:val="24"/>
          <w:lang w:val="es-ES_tradnl"/>
        </w:rPr>
        <w:t>Asimismo, n</w:t>
      </w:r>
      <w:r w:rsidR="00012793" w:rsidRPr="00E17D12">
        <w:rPr>
          <w:szCs w:val="24"/>
          <w:lang w:val="es-ES_tradnl"/>
        </w:rPr>
        <w:t>uestros resultados son consistentes con los estudios que han mostrado que l</w:t>
      </w:r>
      <w:r w:rsidR="004107C9" w:rsidRPr="00E17D12">
        <w:rPr>
          <w:szCs w:val="24"/>
          <w:lang w:val="es-ES_tradnl"/>
        </w:rPr>
        <w:t xml:space="preserve">os déficit en el reconocimiento de emociones </w:t>
      </w:r>
      <w:r w:rsidR="00910623" w:rsidRPr="00E17D12">
        <w:rPr>
          <w:szCs w:val="24"/>
          <w:lang w:val="es-ES_tradnl"/>
        </w:rPr>
        <w:t>como un elemento clave en la esquizofrenia</w:t>
      </w:r>
      <w:r w:rsidR="00E17D12">
        <w:rPr>
          <w:szCs w:val="24"/>
          <w:lang w:val="es-ES_tradnl"/>
        </w:rPr>
        <w:t>,</w:t>
      </w:r>
      <w:r w:rsidR="004107C9" w:rsidRPr="00E17D12">
        <w:rPr>
          <w:szCs w:val="24"/>
          <w:lang w:val="es-ES_tradnl"/>
        </w:rPr>
        <w:t xml:space="preserve"> relacionándose c</w:t>
      </w:r>
      <w:r w:rsidR="006A661D" w:rsidRPr="00E17D12">
        <w:rPr>
          <w:szCs w:val="24"/>
          <w:lang w:val="es-ES_tradnl"/>
        </w:rPr>
        <w:t>on la gravedad de los síntomas,</w:t>
      </w:r>
      <w:r w:rsidR="004107C9" w:rsidRPr="00E17D12">
        <w:rPr>
          <w:szCs w:val="24"/>
          <w:lang w:val="es-ES_tradnl"/>
        </w:rPr>
        <w:t xml:space="preserve"> un funcionamiento social reducido </w:t>
      </w:r>
      <w:r w:rsidR="006A661D" w:rsidRPr="00E17D12">
        <w:rPr>
          <w:szCs w:val="24"/>
          <w:lang w:val="es-ES_tradnl"/>
        </w:rPr>
        <w:t xml:space="preserve">y consecuentemente con dificultades en la integración social </w:t>
      </w:r>
      <w:r w:rsidR="00E17D12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&lt;EndNote&gt;&lt;Cite&gt;&lt;Author&gt;Lado-Codesido&lt;/Author&gt;&lt;Year&gt;2019&lt;/Year&gt;&lt;IDText&gt;Improving emotion recognition in schizophrenia with &amp;quot;VOICES&amp;quot;: An on-line prosodic self-training&lt;/IDText&gt;&lt;DisplayText&gt;(Lado-Codesido, Méndez Pérez, Mateos, Olivares, &amp;amp; García Caballero, 2019)&lt;/DisplayText&gt;&lt;record&gt;&lt;urls&gt;&lt;related-urls&gt;&lt;url&gt;https://www.ncbi.nlm.nih.gov/pubmed/30682067&lt;/url&gt;&lt;/related-urls&gt;&lt;/urls&gt;&lt;isbn&gt;1932-6203&lt;/isbn&gt;&lt;custom2&gt;PMC6347191&lt;/custom2&gt;&lt;titles&gt;&lt;title&gt;Improving emotion recognition in schizophrenia with &amp;quot;VOICES&amp;quot;: An on-line prosodic self-training&lt;/title&gt;&lt;secondary-title&gt;PLoS One&lt;/secondary-title&gt;&lt;/titles&gt;&lt;pages&gt;e0210816&lt;/pages&gt;&lt;number&gt;1&lt;/number&gt;&lt;contributors&gt;&lt;authors&gt;&lt;author&gt;Lado-Codesido, M.&lt;/author&gt;&lt;author&gt;Méndez Pérez, C.&lt;/author&gt;&lt;author&gt;Mateos, R.&lt;/author&gt;&lt;author&gt;Olivares, J. M.&lt;/author&gt;&lt;author&gt;García Caballero, A.&lt;/author&gt;&lt;/authors&gt;&lt;/contributors&gt;&lt;edition&gt;2019/01/25&lt;/edition&gt;&lt;language&gt;eng&lt;/language&gt;&lt;added-date format="utc"&gt;1564333130&lt;/added-date&gt;&lt;ref-type name="Journal Article"&gt;17&lt;/ref-type&gt;&lt;dates&gt;&lt;year&gt;2019&lt;/year&gt;&lt;/dates&gt;&lt;rec-number&gt;3038&lt;/rec-number&gt;&lt;last-updated-date format="utc"&gt;1564333130&lt;/last-updated-date&gt;&lt;accession-num&gt;30682067&lt;/accession-num&gt;&lt;electronic-resource-num&gt;10.1371/journal.pone.0210816&lt;/electronic-resource-num&gt;&lt;volume&gt;14&lt;/volume&gt;&lt;/record&gt;&lt;/Cite&gt;&lt;/EndNote&gt;</w:instrText>
      </w:r>
      <w:r w:rsidR="00E17D12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(Lado-Codesido, Méndez Pérez, Mateos, Olivares, &amp; García Caballero, 2019)</w:t>
      </w:r>
      <w:r w:rsidR="00E17D12">
        <w:rPr>
          <w:szCs w:val="24"/>
          <w:lang w:val="es-ES_tradnl"/>
        </w:rPr>
        <w:fldChar w:fldCharType="end"/>
      </w:r>
      <w:r w:rsidR="00E17D12">
        <w:rPr>
          <w:szCs w:val="24"/>
          <w:lang w:val="es-ES_tradnl"/>
        </w:rPr>
        <w:t xml:space="preserve">. </w:t>
      </w:r>
      <w:r w:rsidR="001B581E">
        <w:rPr>
          <w:szCs w:val="24"/>
          <w:lang w:val="es-ES_tradnl"/>
        </w:rPr>
        <w:t>Los resultados e</w:t>
      </w:r>
      <w:r>
        <w:rPr>
          <w:szCs w:val="24"/>
          <w:lang w:val="es-ES_tradnl"/>
        </w:rPr>
        <w:t>stán en consonancia con</w:t>
      </w:r>
      <w:r w:rsidR="00302B52">
        <w:rPr>
          <w:szCs w:val="24"/>
          <w:lang w:val="es-ES_tradnl"/>
        </w:rPr>
        <w:t xml:space="preserve"> otro</w:t>
      </w:r>
      <w:r w:rsidR="008B5874">
        <w:rPr>
          <w:szCs w:val="24"/>
          <w:lang w:val="es-ES_tradnl"/>
        </w:rPr>
        <w:t xml:space="preserve">s estudios  </w:t>
      </w:r>
      <w:r w:rsidR="000E67B8">
        <w:rPr>
          <w:szCs w:val="24"/>
          <w:lang w:val="es-ES_tradnl"/>
        </w:rPr>
        <w:t xml:space="preserve">que </w:t>
      </w:r>
      <w:r w:rsidR="008B5874">
        <w:rPr>
          <w:szCs w:val="24"/>
          <w:lang w:val="es-ES_tradnl"/>
        </w:rPr>
        <w:t>han mostrado que l</w:t>
      </w:r>
      <w:r w:rsidR="00E60DD2" w:rsidRPr="00EB3925">
        <w:rPr>
          <w:szCs w:val="24"/>
          <w:lang w:val="es-ES_tradnl"/>
        </w:rPr>
        <w:t xml:space="preserve">os pacientes con esquizofrenia presentan una disminución de </w:t>
      </w:r>
      <w:r w:rsidR="00265AA0">
        <w:rPr>
          <w:szCs w:val="24"/>
          <w:lang w:val="es-ES_tradnl"/>
        </w:rPr>
        <w:t xml:space="preserve">su actividad social, que podrían </w:t>
      </w:r>
      <w:r w:rsidR="00E60DD2" w:rsidRPr="00EB3925">
        <w:rPr>
          <w:szCs w:val="24"/>
          <w:lang w:val="es-ES_tradnl"/>
        </w:rPr>
        <w:t xml:space="preserve">ser consecuencia de los </w:t>
      </w:r>
      <w:r w:rsidR="00E60DD2" w:rsidRPr="00EB3925">
        <w:rPr>
          <w:szCs w:val="24"/>
          <w:lang w:val="es-ES_tradnl"/>
        </w:rPr>
        <w:lastRenderedPageBreak/>
        <w:t xml:space="preserve">déficit en cognición social, dentro de la cual está incluido el proceso de </w:t>
      </w:r>
      <w:proofErr w:type="spellStart"/>
      <w:r w:rsidR="00E60DD2" w:rsidRPr="00EB3925">
        <w:rPr>
          <w:szCs w:val="24"/>
          <w:lang w:val="es-ES_tradnl"/>
        </w:rPr>
        <w:t>comprensión</w:t>
      </w:r>
      <w:proofErr w:type="spellEnd"/>
      <w:r w:rsidR="00E60DD2" w:rsidRPr="00EB3925">
        <w:rPr>
          <w:szCs w:val="24"/>
          <w:lang w:val="es-ES_tradnl"/>
        </w:rPr>
        <w:t xml:space="preserve"> emocional que requi</w:t>
      </w:r>
      <w:r w:rsidR="000E6C9B">
        <w:rPr>
          <w:szCs w:val="24"/>
          <w:lang w:val="es-ES_tradnl"/>
        </w:rPr>
        <w:t>e</w:t>
      </w:r>
      <w:r w:rsidR="00741D0D">
        <w:rPr>
          <w:szCs w:val="24"/>
          <w:lang w:val="es-ES_tradnl"/>
        </w:rPr>
        <w:t xml:space="preserve">re la </w:t>
      </w:r>
      <w:proofErr w:type="spellStart"/>
      <w:r w:rsidR="00E60DD2" w:rsidRPr="00EB3925">
        <w:rPr>
          <w:szCs w:val="24"/>
          <w:lang w:val="es-ES_tradnl"/>
        </w:rPr>
        <w:t>interpretación</w:t>
      </w:r>
      <w:proofErr w:type="spellEnd"/>
      <w:r w:rsidR="00E60DD2" w:rsidRPr="00EB3925">
        <w:rPr>
          <w:szCs w:val="24"/>
          <w:lang w:val="es-ES_tradnl"/>
        </w:rPr>
        <w:t xml:space="preserve"> de la </w:t>
      </w:r>
      <w:proofErr w:type="spellStart"/>
      <w:r w:rsidR="00E60DD2" w:rsidRPr="00EB3925">
        <w:rPr>
          <w:szCs w:val="24"/>
          <w:lang w:val="es-ES_tradnl"/>
        </w:rPr>
        <w:t>expresión</w:t>
      </w:r>
      <w:proofErr w:type="spellEnd"/>
      <w:r w:rsidR="00E60DD2" w:rsidRPr="00EB3925">
        <w:rPr>
          <w:szCs w:val="24"/>
          <w:lang w:val="es-ES_tradnl"/>
        </w:rPr>
        <w:t xml:space="preserve"> </w:t>
      </w:r>
      <w:proofErr w:type="spellStart"/>
      <w:r w:rsidR="00E60DD2" w:rsidRPr="00EB3925">
        <w:rPr>
          <w:szCs w:val="24"/>
          <w:lang w:val="es-ES_tradnl"/>
        </w:rPr>
        <w:t>mímica</w:t>
      </w:r>
      <w:proofErr w:type="spellEnd"/>
      <w:r w:rsidR="00E60DD2" w:rsidRPr="00EB3925">
        <w:rPr>
          <w:szCs w:val="24"/>
          <w:lang w:val="es-ES_tradnl"/>
        </w:rPr>
        <w:t xml:space="preserve"> y de la </w:t>
      </w:r>
      <w:proofErr w:type="spellStart"/>
      <w:r w:rsidR="00E60DD2" w:rsidRPr="00EB3925">
        <w:rPr>
          <w:szCs w:val="24"/>
          <w:lang w:val="es-ES_tradnl"/>
        </w:rPr>
        <w:t>entonación</w:t>
      </w:r>
      <w:proofErr w:type="spellEnd"/>
      <w:r w:rsidR="00E60DD2" w:rsidRPr="00EB3925">
        <w:rPr>
          <w:szCs w:val="24"/>
          <w:lang w:val="es-ES_tradnl"/>
        </w:rPr>
        <w:t xml:space="preserve"> y prosodia afectiva del lenguaje, comprender la intencionalidad del otro en la interacción, las expresiones faciales ambivalentes y no prototípicas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&lt;EndNote&gt;&lt;Cite&gt;&lt;Author&gt;Wölwer&lt;/Author&gt;&lt;Year&gt;2008&lt;/Year&gt;&lt;IDText&gt;Neuropsychological impairments predict the clinical course in schizophrenia&lt;/IDText&gt;&lt;DisplayText&gt;(Wölwer et al., 2008)&lt;/DisplayText&gt;&lt;record&gt;&lt;dates&gt;&lt;pub-dates&gt;&lt;date&gt;Nov&lt;/date&gt;&lt;/pub-dates&gt;&lt;year&gt;2008&lt;/year&gt;&lt;/dates&gt;&lt;keywords&gt;&lt;keyword&gt;Adult&lt;/keyword&gt;&lt;keyword&gt;Antipsychotic Agents&lt;/keyword&gt;&lt;keyword&gt;Case-Control Studies&lt;/keyword&gt;&lt;keyword&gt;Cognition Disorders&lt;/keyword&gt;&lt;keyword&gt;Double-Blind Method&lt;/keyword&gt;&lt;keyword&gt;Female&lt;/keyword&gt;&lt;keyword&gt;Haloperidol&lt;/keyword&gt;&lt;keyword&gt;Humans&lt;/keyword&gt;&lt;keyword&gt;Logistic Models&lt;/keyword&gt;&lt;keyword&gt;Longitudinal Studies&lt;/keyword&gt;&lt;keyword&gt;Male&lt;/keyword&gt;&lt;keyword&gt;Neuropsychological Tests&lt;/keyword&gt;&lt;keyword&gt;Predictive Value of Tests&lt;/keyword&gt;&lt;keyword&gt;ROC Curve&lt;/keyword&gt;&lt;keyword&gt;Schizophrenia&lt;/keyword&gt;&lt;keyword&gt;Young Adult&lt;/keyword&gt;&lt;/keywords&gt;&lt;urls&gt;&lt;related-urls&gt;&lt;url&gt;https://www.ncbi.nlm.nih.gov/pubmed/18985291&lt;/url&gt;&lt;/related-urls&gt;&lt;/urls&gt;&lt;isbn&gt;0940-1334&lt;/isbn&gt;&lt;titles&gt;&lt;title&gt;Neuropsychological impairments predict the clinical course in schizophrenia&lt;/title&gt;&lt;secondary-title&gt;Eur Arch Psychiatry Clin Neurosci&lt;/secondary-title&gt;&lt;/titles&gt;&lt;pages&gt;28-34&lt;/pages&gt;&lt;contributors&gt;&lt;authors&gt;&lt;author&gt;Wölwer, W.&lt;/author&gt;&lt;author&gt;Brinkmeyer, J.&lt;/author&gt;&lt;author&gt;Riesbeck, M.&lt;/author&gt;&lt;author&gt;Freimüller, L.&lt;/author&gt;&lt;author&gt;Klimke, A.&lt;/author&gt;&lt;author&gt;Wagner, M.&lt;/author&gt;&lt;author&gt;Möller, H. J.&lt;/author&gt;&lt;author&gt;Klingberg, S.&lt;/author&gt;&lt;author&gt;Gaebel, W.&lt;/author&gt;&lt;author&gt;German Study Group on First Episode Schizophrenia&lt;/author&gt;&lt;/authors&gt;&lt;/contributors&gt;&lt;language&gt;eng&lt;/language&gt;&lt;added-date format="utc"&gt;1498675943&lt;/added-date&gt;&lt;ref-type name="Journal Article"&gt;17&lt;/ref-type&gt;&lt;rec-number&gt;2467&lt;/rec-number&gt;&lt;last-updated-date format="utc"&gt;1498675943&lt;/last-updated-date&gt;&lt;accession-num&gt;18985291&lt;/accession-num&gt;&lt;electronic-resource-num&gt;10.1007/s00406-008-5006-2&lt;/electronic-resource-num&gt;&lt;volume&gt;258 Suppl 5&lt;/volume&gt;&lt;/record&gt;&lt;/Cite&gt;&lt;/EndNote&gt;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(Wölwer et al., 2008)</w:t>
      </w:r>
      <w:r w:rsidR="00E60DD2" w:rsidRPr="00EB3925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>.</w:t>
      </w:r>
      <w:r w:rsidR="00C11A6A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</w:t>
      </w:r>
    </w:p>
    <w:p w14:paraId="723FCF2F" w14:textId="37E7F372" w:rsidR="00C56161" w:rsidRPr="00D77D17" w:rsidRDefault="00706D1C" w:rsidP="00990A55">
      <w:pPr>
        <w:pStyle w:val="Textoindependiente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Los</w:t>
      </w:r>
      <w:r w:rsidR="00D77D17">
        <w:rPr>
          <w:szCs w:val="24"/>
          <w:lang w:val="es-ES_tradnl"/>
        </w:rPr>
        <w:t xml:space="preserve"> resultados añaden </w:t>
      </w:r>
      <w:r w:rsidR="00D77D17" w:rsidRPr="005C7CE1">
        <w:rPr>
          <w:szCs w:val="24"/>
          <w:highlight w:val="yellow"/>
          <w:lang w:val="es-ES_tradnl"/>
        </w:rPr>
        <w:t>que están diferencias</w:t>
      </w:r>
      <w:r w:rsidR="00D77D17">
        <w:rPr>
          <w:szCs w:val="24"/>
          <w:lang w:val="es-ES_tradnl"/>
        </w:rPr>
        <w:t xml:space="preserve"> se producen fundamentalmente en los pacientes con bajo funcionamiento social, versus los pacientes con alto funcio</w:t>
      </w:r>
      <w:r w:rsidR="00973030">
        <w:rPr>
          <w:szCs w:val="24"/>
          <w:lang w:val="es-ES_tradnl"/>
        </w:rPr>
        <w:t>na</w:t>
      </w:r>
      <w:r w:rsidR="00D77D17">
        <w:rPr>
          <w:szCs w:val="24"/>
          <w:lang w:val="es-ES_tradnl"/>
        </w:rPr>
        <w:t xml:space="preserve">miento social en los que se observan diferencias en la facilitación emocional y especialmente en </w:t>
      </w:r>
      <w:r w:rsidR="001B581E">
        <w:rPr>
          <w:szCs w:val="24"/>
          <w:lang w:val="es-ES_tradnl"/>
        </w:rPr>
        <w:t>la</w:t>
      </w:r>
      <w:r w:rsidR="000E67B8">
        <w:rPr>
          <w:szCs w:val="24"/>
          <w:lang w:val="es-ES_tradnl"/>
        </w:rPr>
        <w:t xml:space="preserve"> regulación emocional. Estos resultados </w:t>
      </w:r>
      <w:r w:rsidR="001B581E">
        <w:rPr>
          <w:szCs w:val="24"/>
          <w:lang w:val="es-ES_tradnl"/>
        </w:rPr>
        <w:t>podría</w:t>
      </w:r>
      <w:r w:rsidR="000E67B8">
        <w:rPr>
          <w:szCs w:val="24"/>
          <w:lang w:val="es-ES_tradnl"/>
        </w:rPr>
        <w:t>n</w:t>
      </w:r>
      <w:r w:rsidR="00D77D17">
        <w:rPr>
          <w:szCs w:val="24"/>
          <w:lang w:val="es-ES_tradnl"/>
        </w:rPr>
        <w:t xml:space="preserve"> relacionarse con lo </w:t>
      </w:r>
      <w:proofErr w:type="spellStart"/>
      <w:r w:rsidR="00C56161">
        <w:rPr>
          <w:szCs w:val="24"/>
        </w:rPr>
        <w:t>observado</w:t>
      </w:r>
      <w:proofErr w:type="spellEnd"/>
      <w:r w:rsidR="00C56161">
        <w:rPr>
          <w:szCs w:val="24"/>
        </w:rPr>
        <w:t xml:space="preserve"> </w:t>
      </w:r>
      <w:proofErr w:type="spellStart"/>
      <w:r w:rsidR="00D77D17">
        <w:rPr>
          <w:szCs w:val="24"/>
        </w:rPr>
        <w:t>en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otros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estudios</w:t>
      </w:r>
      <w:proofErr w:type="spellEnd"/>
      <w:r w:rsidR="00D77D17">
        <w:rPr>
          <w:szCs w:val="24"/>
        </w:rPr>
        <w:t xml:space="preserve"> que </w:t>
      </w:r>
      <w:proofErr w:type="spellStart"/>
      <w:r w:rsidR="00D77D17">
        <w:rPr>
          <w:szCs w:val="24"/>
        </w:rPr>
        <w:t>indican</w:t>
      </w:r>
      <w:proofErr w:type="spellEnd"/>
      <w:r w:rsidR="00D77D17">
        <w:rPr>
          <w:szCs w:val="24"/>
        </w:rPr>
        <w:t xml:space="preserve"> </w:t>
      </w:r>
      <w:r w:rsidR="00C56161">
        <w:rPr>
          <w:szCs w:val="24"/>
        </w:rPr>
        <w:t xml:space="preserve">que </w:t>
      </w:r>
      <w:proofErr w:type="spellStart"/>
      <w:r w:rsidR="00973030">
        <w:rPr>
          <w:szCs w:val="24"/>
        </w:rPr>
        <w:t>en</w:t>
      </w:r>
      <w:proofErr w:type="spellEnd"/>
      <w:r w:rsidR="00973030">
        <w:rPr>
          <w:szCs w:val="24"/>
        </w:rPr>
        <w:t xml:space="preserve"> los </w:t>
      </w:r>
      <w:proofErr w:type="spellStart"/>
      <w:r w:rsidR="00C56161">
        <w:rPr>
          <w:szCs w:val="24"/>
        </w:rPr>
        <w:t>pacientes</w:t>
      </w:r>
      <w:proofErr w:type="spellEnd"/>
      <w:r w:rsidR="00C56161">
        <w:rPr>
          <w:szCs w:val="24"/>
        </w:rPr>
        <w:t xml:space="preserve"> con </w:t>
      </w:r>
      <w:proofErr w:type="spellStart"/>
      <w:r w:rsidR="00C56161">
        <w:rPr>
          <w:szCs w:val="24"/>
        </w:rPr>
        <w:t>esquizofren</w:t>
      </w:r>
      <w:r w:rsidR="000E67B8">
        <w:rPr>
          <w:szCs w:val="24"/>
        </w:rPr>
        <w:t>ia</w:t>
      </w:r>
      <w:proofErr w:type="spellEnd"/>
      <w:r w:rsidR="000E67B8">
        <w:rPr>
          <w:szCs w:val="24"/>
        </w:rPr>
        <w:t xml:space="preserve"> que </w:t>
      </w:r>
      <w:proofErr w:type="spellStart"/>
      <w:r w:rsidR="000E67B8">
        <w:rPr>
          <w:szCs w:val="24"/>
        </w:rPr>
        <w:t>utilizan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como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estrategia</w:t>
      </w:r>
      <w:proofErr w:type="spellEnd"/>
      <w:r w:rsidR="00C56161">
        <w:rPr>
          <w:szCs w:val="24"/>
        </w:rPr>
        <w:t xml:space="preserve"> de </w:t>
      </w:r>
      <w:proofErr w:type="spellStart"/>
      <w:r w:rsidR="00C56161">
        <w:rPr>
          <w:szCs w:val="24"/>
        </w:rPr>
        <w:t>regulación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emocional</w:t>
      </w:r>
      <w:proofErr w:type="spellEnd"/>
      <w:r w:rsidR="00C56161">
        <w:rPr>
          <w:szCs w:val="24"/>
        </w:rPr>
        <w:t xml:space="preserve"> la </w:t>
      </w:r>
      <w:proofErr w:type="spellStart"/>
      <w:r w:rsidR="00C56161">
        <w:rPr>
          <w:szCs w:val="24"/>
        </w:rPr>
        <w:t>supresión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muestran</w:t>
      </w:r>
      <w:proofErr w:type="spellEnd"/>
      <w:r w:rsidR="00C56161">
        <w:rPr>
          <w:szCs w:val="24"/>
        </w:rPr>
        <w:t xml:space="preserve"> una mayor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negativa</w:t>
      </w:r>
      <w:proofErr w:type="spellEnd"/>
      <w:r w:rsidR="00C56161">
        <w:rPr>
          <w:szCs w:val="24"/>
        </w:rPr>
        <w:t xml:space="preserve">, una </w:t>
      </w:r>
      <w:proofErr w:type="spellStart"/>
      <w:r w:rsidR="00C56161">
        <w:rPr>
          <w:szCs w:val="24"/>
        </w:rPr>
        <w:t>reducción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positiva</w:t>
      </w:r>
      <w:proofErr w:type="spellEnd"/>
      <w:r w:rsidR="00C56161">
        <w:rPr>
          <w:szCs w:val="24"/>
        </w:rPr>
        <w:t xml:space="preserve"> y una </w:t>
      </w:r>
      <w:proofErr w:type="spellStart"/>
      <w:r w:rsidR="00C56161">
        <w:rPr>
          <w:szCs w:val="24"/>
        </w:rPr>
        <w:t>disminución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interacción</w:t>
      </w:r>
      <w:proofErr w:type="spellEnd"/>
      <w:r w:rsidR="00C56161">
        <w:rPr>
          <w:szCs w:val="24"/>
        </w:rPr>
        <w:t xml:space="preserve"> social </w:t>
      </w:r>
      <w:proofErr w:type="spellStart"/>
      <w:r w:rsidR="00C56161">
        <w:rPr>
          <w:szCs w:val="24"/>
        </w:rPr>
        <w:t>en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su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vida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diaria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fldChar w:fldCharType="begin"/>
      </w:r>
      <w:r w:rsidR="0030040E">
        <w:rPr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77D17">
        <w:rPr>
          <w:szCs w:val="24"/>
        </w:rPr>
        <w:fldChar w:fldCharType="separate"/>
      </w:r>
      <w:r w:rsidR="0030040E">
        <w:rPr>
          <w:noProof/>
          <w:szCs w:val="24"/>
        </w:rPr>
        <w:t>(Moran &amp; Kring, 2018)</w:t>
      </w:r>
      <w:r w:rsidR="00D77D17">
        <w:rPr>
          <w:szCs w:val="24"/>
        </w:rPr>
        <w:fldChar w:fldCharType="end"/>
      </w:r>
      <w:r w:rsidR="00973030">
        <w:rPr>
          <w:szCs w:val="24"/>
        </w:rPr>
        <w:t>.</w:t>
      </w:r>
    </w:p>
    <w:p w14:paraId="64480374" w14:textId="408B4224" w:rsidR="005614F0" w:rsidRDefault="001B581E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otro lado, o</w:t>
      </w:r>
      <w:r w:rsidR="005614F0">
        <w:rPr>
          <w:rFonts w:ascii="Times New Roman" w:hAnsi="Times New Roman"/>
          <w:sz w:val="24"/>
          <w:szCs w:val="24"/>
        </w:rPr>
        <w:t>tros estudios han encontrado que en los pacientes con esquizofrenia y con ansiedad social, que es muy prevalente en esta población, llegando a un 30%, tienen más dificultades a la hora de reconocer caras emocionales neutras, muestran peor funcionamiento social, tanto en la comunicación interpersonal como en el compromiso en las conversaciones, mostrando una menor autoestima</w:t>
      </w:r>
      <w:r w:rsidR="00F01A27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&lt;EndNote&gt;&lt;Cite&gt;&lt;Author&gt;Lecomte&lt;/Author&gt;&lt;Year&gt;2019&lt;/Year&gt;&lt;IDText&gt;Can Social Anxiety Impact Facial Emotion Recognition in Schizophrenia?&lt;/IDText&gt;&lt;DisplayText&gt;(Lecomte, Théroux, Paquin, Potvin, &amp;amp; Achim, 2019)&lt;/DisplayText&gt;&lt;record&gt;&lt;dates&gt;&lt;pub-dates&gt;&lt;date&gt;Mar&lt;/date&gt;&lt;/pub-dates&gt;&lt;year&gt;2019&lt;/year&gt;&lt;/dates&gt;&lt;urls&gt;&lt;related-urls&gt;&lt;url&gt;https://www.ncbi.nlm.nih.gov/pubmed/30720605&lt;/url&gt;&lt;/related-urls&gt;&lt;/urls&gt;&lt;isbn&gt;1539-736X&lt;/isbn&gt;&lt;titles&gt;&lt;title&gt;Can Social Anxiety Impact Facial Emotion Recognition in Schizophrenia?&lt;/title&gt;&lt;secondary-title&gt;J Nerv Ment Dis&lt;/secondary-title&gt;&lt;/titles&gt;&lt;pages&gt;140-144&lt;/pages&gt;&lt;number&gt;3&lt;/number&gt;&lt;contributors&gt;&lt;authors&gt;&lt;author&gt;Lecomte, T.&lt;/author&gt;&lt;author&gt;Théroux, L.&lt;/author&gt;&lt;author&gt;Paquin, K.&lt;/author&gt;&lt;author&gt;Potvin, S.&lt;/author&gt;&lt;author&gt;Achim, A.&lt;/author&gt;&lt;/authors&gt;&lt;/contributors&gt;&lt;language&gt;eng&lt;/language&gt;&lt;added-date format="utc"&gt;1564389192&lt;/added-date&gt;&lt;ref-type name="Journal Article"&gt;17&lt;/ref-type&gt;&lt;rec-number&gt;3046&lt;/rec-number&gt;&lt;last-updated-date format="utc"&gt;1564389192&lt;/last-updated-date&gt;&lt;accession-num&gt;30720605&lt;/accession-num&gt;&lt;electronic-resource-num&gt;10.1097/NMD.0000000000000934&lt;/electronic-resource-num&gt;&lt;volume&gt;207&lt;/volume&gt;&lt;/record&gt;&lt;/Cite&gt;&lt;/EndNote&gt;</w:instrText>
      </w:r>
      <w:r w:rsidR="00F01A2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(Lecomte, Théroux, Paquin, Potvin, &amp; Achim, 2019)</w:t>
      </w:r>
      <w:r w:rsidR="00F01A27">
        <w:rPr>
          <w:rFonts w:ascii="Times New Roman" w:hAnsi="Times New Roman"/>
          <w:sz w:val="24"/>
          <w:szCs w:val="24"/>
        </w:rPr>
        <w:fldChar w:fldCharType="end"/>
      </w:r>
      <w:r w:rsidR="001A459E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t>.</w:t>
      </w:r>
    </w:p>
    <w:p w14:paraId="312E2DA9" w14:textId="18929344" w:rsidR="00816AF0" w:rsidRDefault="00816AF0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pacientes con mayor puntuación en la </w:t>
      </w:r>
      <w:r w:rsidR="00360E96">
        <w:rPr>
          <w:rFonts w:ascii="Times New Roman" w:hAnsi="Times New Roman"/>
          <w:sz w:val="24"/>
          <w:szCs w:val="24"/>
        </w:rPr>
        <w:t>SFS</w:t>
      </w:r>
      <w:r>
        <w:rPr>
          <w:rFonts w:ascii="Times New Roman" w:hAnsi="Times New Roman"/>
          <w:sz w:val="24"/>
          <w:szCs w:val="24"/>
        </w:rPr>
        <w:t xml:space="preserve"> mostraron una mayor puntuación en el MSCEIT,</w:t>
      </w:r>
      <w:r w:rsidR="008954D2">
        <w:rPr>
          <w:rFonts w:ascii="Times New Roman" w:hAnsi="Times New Roman"/>
          <w:sz w:val="24"/>
          <w:szCs w:val="24"/>
        </w:rPr>
        <w:t xml:space="preserve"> similar a lo que han indicado </w:t>
      </w:r>
      <w:r>
        <w:rPr>
          <w:rFonts w:ascii="Times New Roman" w:hAnsi="Times New Roman"/>
          <w:sz w:val="24"/>
          <w:szCs w:val="24"/>
        </w:rPr>
        <w:t>estudios</w:t>
      </w:r>
      <w:r w:rsidR="008954D2">
        <w:rPr>
          <w:rFonts w:ascii="Times New Roman" w:hAnsi="Times New Roman"/>
          <w:sz w:val="24"/>
          <w:szCs w:val="24"/>
        </w:rPr>
        <w:t xml:space="preserve"> previos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relacionándose con niveles de funcionamiento adaptativo más alto en las relaciones con padres, amigos, de pareja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interaction&lt;/IDText&gt;&lt;DisplayText&gt;(Lopes, Salovey, Coté, &amp;amp; Beers,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Salovey, Coté, &amp; Beers, 2005)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 de éxito a nivel laboral o académico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&lt;EndNote&gt;&lt;Cite&gt;&lt;Author&gt;Lopes&lt;/Author&gt;&lt;Year&gt;2006&lt;/Year&gt;&lt;IDText&gt;Evidence that emotional intelligence is related to job performance and affect and attitudes at work&lt;/IDText&gt;&lt;DisplayText&gt;(Lopes, Grewal, Kadis, Gall, &amp;amp; Salovey, 2006)&lt;/DisplayText&gt;&lt;record&gt;&lt;keywords&gt;&lt;keyword&gt;Adult&lt;/keyword&gt;&lt;keyword&gt;Affect&lt;/keyword&gt;&lt;keyword&gt;Attitude&lt;/keyword&gt;&lt;keyword&gt;Employment&lt;/keyword&gt;&lt;keyword&gt;Female&lt;/keyword&gt;&lt;keyword&gt;Humans&lt;/keyword&gt;&lt;keyword&gt;Intelligence&lt;/keyword&gt;&lt;keyword&gt;Male&lt;/keyword&gt;&lt;keyword&gt;Middle Aged&lt;/keyword&gt;&lt;/keywords&gt;&lt;urls&gt;&lt;related-urls&gt;&lt;url&gt;https://www.ncbi.nlm.nih.gov/pubmed/17295970&lt;/url&gt;&lt;/related-urls&gt;&lt;/urls&gt;&lt;isbn&gt;0214-9915&lt;/isbn&gt;&lt;titles&gt;&lt;title&gt;Evidence that emotional intelligence is related to job performance and affect and attitudes at work&lt;/title&gt;&lt;secondary-title&gt;Psicothema&lt;/secondary-title&gt;&lt;/titles&gt;&lt;pages&gt;132-8&lt;/pages&gt;&lt;contributors&gt;&lt;authors&gt;&lt;author&gt;Lopes, P. N.&lt;/author&gt;&lt;author&gt;Grewal, D.&lt;/author&gt;&lt;author&gt;Kadis, J.&lt;/author&gt;&lt;author&gt;Gall, M.&lt;/author&gt;&lt;author&gt;Salovey, P.&lt;/author&gt;&lt;/authors&gt;&lt;/contributors&gt;&lt;language&gt;eng&lt;/language&gt;&lt;added-date format="utc"&gt;1564333907&lt;/added-date&gt;&lt;ref-type name="Journal Article"&gt;17&lt;/ref-type&gt;&lt;dates&gt;&lt;year&gt;2006&lt;/year&gt;&lt;/dates&gt;&lt;rec-number&gt;3041&lt;/rec-number&gt;&lt;last-updated-date format="utc"&gt;1564333907&lt;/last-updated-date&gt;&lt;accession-num&gt;17295970&lt;/accession-num&gt;&lt;volume&gt;18 Suppl&lt;/volume&gt;&lt;/record&gt;&lt;/Cite&gt;&lt;/EndNote&gt;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Grewal, Kadis, Gall, &amp; Salovey, 2006)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</w:t>
      </w:r>
      <w:r w:rsidR="00AD2384">
        <w:rPr>
          <w:rFonts w:ascii="Times New Roman" w:hAnsi="Times New Roman"/>
          <w:sz w:val="24"/>
          <w:szCs w:val="24"/>
        </w:rPr>
        <w:t>La identificación de emociones correlacionó significativamente con el ajuste psicosocial y el rol en la comunidad, sugiriendo que los pacien</w:t>
      </w:r>
      <w:bookmarkStart w:id="0" w:name="_GoBack"/>
      <w:bookmarkEnd w:id="0"/>
      <w:r w:rsidR="00AD2384">
        <w:rPr>
          <w:rFonts w:ascii="Times New Roman" w:hAnsi="Times New Roman"/>
          <w:sz w:val="24"/>
          <w:szCs w:val="24"/>
        </w:rPr>
        <w:t xml:space="preserve">tes con esquizofrenia con menor puntuación en el </w:t>
      </w:r>
      <w:r w:rsidR="00AD2384">
        <w:rPr>
          <w:rFonts w:ascii="Times New Roman" w:hAnsi="Times New Roman"/>
          <w:sz w:val="24"/>
          <w:szCs w:val="24"/>
        </w:rPr>
        <w:lastRenderedPageBreak/>
        <w:t xml:space="preserve">MSCEIT muestran menor ajuste psicosocial y menor competencia en la comunidad </w:t>
      </w:r>
      <w:r w:rsidR="00AD238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AD238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 w:rsidR="00AD2384">
        <w:rPr>
          <w:rFonts w:ascii="Times New Roman" w:hAnsi="Times New Roman"/>
          <w:sz w:val="24"/>
          <w:szCs w:val="24"/>
        </w:rPr>
        <w:fldChar w:fldCharType="end"/>
      </w:r>
      <w:r w:rsidR="00AD2384">
        <w:rPr>
          <w:rFonts w:ascii="Times New Roman" w:hAnsi="Times New Roman"/>
          <w:sz w:val="24"/>
          <w:szCs w:val="24"/>
        </w:rPr>
        <w:t>.</w:t>
      </w:r>
    </w:p>
    <w:p w14:paraId="38A0AB55" w14:textId="61B25173" w:rsidR="00B95C28" w:rsidRPr="00672EE3" w:rsidRDefault="002E346E" w:rsidP="00990A55">
      <w:pPr>
        <w:spacing w:line="480" w:lineRule="auto"/>
        <w:ind w:firstLine="708"/>
        <w:contextualSpacing/>
        <w:rPr>
          <w:sz w:val="24"/>
          <w:szCs w:val="24"/>
        </w:rPr>
      </w:pP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Respecto a la relación entre las estrategias de regulación emocional con el funcionamiento social,</w:t>
      </w:r>
      <w:r w:rsidRPr="00672EE3">
        <w:rPr>
          <w:rFonts w:ascii="Times New Roman" w:hAnsi="Times New Roman"/>
          <w:sz w:val="24"/>
          <w:szCs w:val="24"/>
        </w:rPr>
        <w:t xml:space="preserve"> se ha indicado que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 mayor uso de la supresión se asocia con un funcionamiento social más deficiente,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 menor calidad de las amistades, menor sensibilidad interpersonal, menos actividades prosociales y más conflicto sociales en los adultos jóvenes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(Kimhy et al., 2012)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 et al.,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(Lopes et al., 2005)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05BB9A" w14:textId="35D3D3B9" w:rsidR="00A9423A" w:rsidRPr="006A71FB" w:rsidRDefault="00D806E3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interesante señalar que no encontramos diferencias entre los pacientes con alto y bajo funcionamiento social en la percepción y comprensión emocional. Sin embargo</w:t>
      </w:r>
      <w:r w:rsidR="00655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otros autores han señalado que en pacientes con esquizofrenia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 compararlos con población sana, 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produce un déficit en la comprensión emocional.</w:t>
      </w:r>
      <w:r w:rsidR="00231C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Nuestros hallazgos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podrían ser debidos a que en ambos grupos está afectada por igual la comprensión emocional y lo que realmente los diferencia en el grado de bajo o alto funcionamiento son los procesos más complejos de facilitación y regulación emocional.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Todo ello sugiere que </w:t>
      </w:r>
      <w:r w:rsidR="00912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estas dos habilidades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puede explicar la gravedad de la discapacidad social y la importancia de su intervención de manera más precisa e intensiva en pacientes con bajo funcionamiento social.</w:t>
      </w:r>
      <w:r w:rsidR="00A9423A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31F1" w:rsidRPr="00F141D7">
        <w:rPr>
          <w:rFonts w:ascii="Times New Roman" w:hAnsi="Times New Roman"/>
          <w:sz w:val="24"/>
          <w:szCs w:val="24"/>
        </w:rPr>
        <w:t xml:space="preserve">Los resultados de nuestro estudio son relevantes de cara a los programas de recuperación /rehabilitación.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>Ayudar a los pacientes a regular las respuestas emocionales en experiencias emoci</w:t>
      </w:r>
      <w:r w:rsidR="0016315D">
        <w:rPr>
          <w:rFonts w:ascii="Times New Roman" w:hAnsi="Times New Roman"/>
          <w:color w:val="2E2E2E"/>
          <w:sz w:val="24"/>
          <w:szCs w:val="24"/>
        </w:rPr>
        <w:t xml:space="preserve">onales menos negativas, podría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 xml:space="preserve"> aumentar su funcionamiento social. </w:t>
      </w:r>
      <w:r w:rsidR="006A71FB" w:rsidRPr="00F141D7">
        <w:rPr>
          <w:rFonts w:ascii="Times New Roman" w:hAnsi="Times New Roman"/>
          <w:sz w:val="24"/>
          <w:szCs w:val="24"/>
        </w:rPr>
        <w:t xml:space="preserve">Las emociones negativas pueden desencadenar síntomas psicóticos, lo que hace aún más relevante  que aprendan estrategias de regulación efectiva </w:t>
      </w:r>
      <w:r w:rsidR="006A71FB" w:rsidRPr="00F141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&lt;EndNote&gt;&lt;Cite&gt;&lt;Author&gt;Grezellschak&lt;/Author&gt;&lt;Year&gt;2015&lt;/Year&gt;&lt;IDText&gt;Cognitive emotion regulation in patients with schizophrenia: Evidence for effective reappraisal and distraction&lt;/IDText&gt;&lt;DisplayText&gt;(Grezellschak, Lincoln, &amp;amp; Westermann, 2015)&lt;/DisplayText&gt;&lt;record&gt;&lt;dates&gt;&lt;pub-dates&gt;&lt;date&gt;Sep&lt;/date&gt;&lt;/pub-dates&gt;&lt;year&gt;2015&lt;/year&gt;&lt;/dates&gt;&lt;keywords&gt;&lt;keyword&gt;Adult&lt;/keyword&gt;&lt;keyword&gt;Attention&lt;/keyword&gt;&lt;keyword&gt;Cognition Disorders&lt;/keyword&gt;&lt;keyword&gt;Emotional Adjustment&lt;/keyword&gt;&lt;keyword&gt;Female&lt;/keyword&gt;&lt;keyword&gt;Humans&lt;/keyword&gt;&lt;keyword&gt;Male&lt;/keyword&gt;&lt;keyword&gt;Middle Aged&lt;/keyword&gt;&lt;keyword&gt;Pilot Projects&lt;/keyword&gt;&lt;keyword&gt;Schizophrenia&lt;/keyword&gt;&lt;keyword&gt;Schizophrenic Psychology&lt;/keyword&gt;&lt;keyword&gt;CBT&lt;/keyword&gt;&lt;keyword&gt;Emotion Regulation&lt;/keyword&gt;&lt;keyword&gt;Psychosis&lt;/keyword&gt;&lt;keyword&gt;Reappraisal&lt;/keyword&gt;&lt;keyword&gt;Schizophrenia&lt;/keyword&gt;&lt;/keywords&gt;&lt;urls&gt;&lt;related-urls&gt;&lt;url&gt;https://www.ncbi.nlm.nih.gov/pubmed/26231583&lt;/url&gt;&lt;/related-urls&gt;&lt;/urls&gt;&lt;isbn&gt;1872-7123&lt;/isbn&gt;&lt;titles&gt;&lt;title&gt;Cognitive emotion regulation in patients with schizophrenia: Evidence for effective reappraisal and distraction&lt;/title&gt;&lt;secondary-title&gt;Psychiatry Res&lt;/secondary-title&gt;&lt;/titles&gt;&lt;pages&gt;434-9&lt;/pages&gt;&lt;number&gt;1-2&lt;/number&gt;&lt;contributors&gt;&lt;authors&gt;&lt;author&gt;Grezellschak, S.&lt;/author&gt;&lt;author&gt;Lincoln, T. M.&lt;/author&gt;&lt;author&gt;Westermann, S.&lt;/author&gt;&lt;/authors&gt;&lt;/contributors&gt;&lt;edition&gt;2015/06/27&lt;/edition&gt;&lt;language&gt;eng&lt;/language&gt;&lt;added-date format="utc"&gt;1564331020&lt;/added-date&gt;&lt;ref-type name="Journal Article"&gt;17&lt;/ref-type&gt;&lt;rec-number&gt;3036&lt;/rec-number&gt;&lt;last-updated-date format="utc"&gt;1564331020&lt;/last-updated-date&gt;&lt;accession-num&gt;26231583&lt;/accession-num&gt;&lt;electronic-resource-num&gt;10.1016/j.psychres.2015.05.103&lt;/electronic-resource-num&gt;&lt;volume&gt;229&lt;/volume&gt;&lt;/record&gt;&lt;/Cite&gt;&lt;/EndNote&gt;</w:instrText>
      </w:r>
      <w:r w:rsidR="006A71FB" w:rsidRPr="00F141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(Grezellschak, Lincoln, &amp; Westermann, 2015)</w:t>
      </w:r>
      <w:r w:rsidR="006A71FB" w:rsidRPr="00F141D7">
        <w:rPr>
          <w:rFonts w:ascii="Times New Roman" w:hAnsi="Times New Roman"/>
          <w:sz w:val="24"/>
          <w:szCs w:val="24"/>
        </w:rPr>
        <w:fldChar w:fldCharType="end"/>
      </w:r>
      <w:r w:rsidR="006A71FB" w:rsidRPr="00F141D7">
        <w:rPr>
          <w:rFonts w:ascii="Times New Roman" w:hAnsi="Times New Roman"/>
          <w:sz w:val="24"/>
          <w:szCs w:val="24"/>
        </w:rPr>
        <w:t xml:space="preserve">. </w:t>
      </w:r>
      <w:r w:rsidR="00A9423A" w:rsidRPr="00F141D7">
        <w:rPr>
          <w:rFonts w:ascii="Times New Roman" w:hAnsi="Times New Roman"/>
          <w:sz w:val="24"/>
          <w:szCs w:val="24"/>
        </w:rPr>
        <w:t>Además</w:t>
      </w:r>
      <w:r w:rsidR="006A71FB" w:rsidRPr="00F141D7">
        <w:rPr>
          <w:rFonts w:ascii="Times New Roman" w:hAnsi="Times New Roman"/>
          <w:sz w:val="24"/>
          <w:szCs w:val="24"/>
        </w:rPr>
        <w:t xml:space="preserve">, </w:t>
      </w:r>
      <w:r w:rsidR="00A9423A" w:rsidRPr="00F141D7">
        <w:rPr>
          <w:rFonts w:ascii="Times New Roman" w:hAnsi="Times New Roman"/>
          <w:sz w:val="24"/>
          <w:szCs w:val="24"/>
        </w:rPr>
        <w:t xml:space="preserve"> se ha constatado</w:t>
      </w:r>
      <w:r w:rsidR="00A9423A" w:rsidRPr="003D7A10">
        <w:rPr>
          <w:rFonts w:ascii="Times New Roman" w:hAnsi="Times New Roman"/>
          <w:sz w:val="24"/>
          <w:szCs w:val="24"/>
        </w:rPr>
        <w:t xml:space="preserve"> que las personas con esquizofrenia son capaces de modular su regulación emocional siguiendo instrucciones explícitas </w:t>
      </w:r>
      <w:r w:rsidR="006A71FB" w:rsidRPr="003D7A10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6A71FB" w:rsidRPr="003D7A10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6A71FB" w:rsidRPr="003D7A10">
        <w:rPr>
          <w:rFonts w:ascii="Times New Roman" w:hAnsi="Times New Roman"/>
          <w:sz w:val="24"/>
          <w:szCs w:val="24"/>
        </w:rPr>
        <w:fldChar w:fldCharType="end"/>
      </w:r>
      <w:r w:rsidR="006A71FB" w:rsidRPr="003D7A10">
        <w:rPr>
          <w:rFonts w:ascii="Times New Roman" w:hAnsi="Times New Roman"/>
          <w:sz w:val="24"/>
          <w:szCs w:val="24"/>
        </w:rPr>
        <w:t>.</w:t>
      </w:r>
      <w:r w:rsidR="003D7A10" w:rsidRPr="003D7A10">
        <w:rPr>
          <w:rFonts w:ascii="Times New Roman" w:hAnsi="Times New Roman"/>
          <w:sz w:val="24"/>
          <w:szCs w:val="24"/>
          <w:lang w:val="es-ES_tradnl"/>
        </w:rPr>
        <w:t xml:space="preserve"> El</w:t>
      </w:r>
      <w:r w:rsidR="003D7A10">
        <w:rPr>
          <w:rFonts w:ascii="Times New Roman" w:hAnsi="Times New Roman"/>
          <w:sz w:val="24"/>
          <w:szCs w:val="24"/>
          <w:lang w:val="es-ES_tradnl"/>
        </w:rPr>
        <w:t xml:space="preserve"> desarrollo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 xml:space="preserve"> de las habilidades emocionales en los pacientes ambulatorios puede ser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crucial para el desarrollo de estrategias efectivas de prevención y tratamiento, ya que se ha observado que el desarrollo de la empatía y  habilidades de comprensión emocional es un buen predictor del éxito del tratamiento 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  <w:lang w:val="es-ES_tradnl"/>
        </w:rPr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  <w:lang w:val="es-ES_tradnl"/>
        </w:rPr>
        <w:t>(Rus-Calafell, Gutiérrez-Maldonado, Ortega-Bravo, Ribas-Sabaté, &amp; Caqueo-Urízar, 2013)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>.</w:t>
      </w:r>
    </w:p>
    <w:p w14:paraId="6E28A838" w14:textId="6F32D4F1" w:rsidR="00DC0493" w:rsidRPr="00623EA0" w:rsidRDefault="003D21F2" w:rsidP="00990A55">
      <w:pPr>
        <w:spacing w:line="480" w:lineRule="auto"/>
        <w:ind w:firstLine="708"/>
        <w:contextualSpacing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Nuestro 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estudio tiene varias limitaciones. Primero, la selección de los </w:t>
      </w:r>
      <w:r w:rsidR="003B7092">
        <w:rPr>
          <w:rFonts w:ascii="Times New Roman" w:hAnsi="Times New Roman"/>
          <w:sz w:val="24"/>
          <w:szCs w:val="24"/>
          <w:lang w:val="es-ES_tradnl"/>
        </w:rPr>
        <w:t>pacientes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 se realizó utilizando un muestreo de conveniencia no probabilística. Esto puede limitar la extrapolación de los resultados, aunque se ha demostrado la utilidad de este método en </w:t>
      </w:r>
      <w:r w:rsidR="00D812A2" w:rsidRPr="00EA4EC9">
        <w:rPr>
          <w:rFonts w:ascii="Times New Roman" w:hAnsi="Times New Roman"/>
          <w:sz w:val="24"/>
          <w:szCs w:val="24"/>
          <w:lang w:val="es-ES_tradnl"/>
        </w:rPr>
        <w:t xml:space="preserve">estudios exploratorios como este 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&lt;EndNote&gt;&lt;Cite&gt;&lt;Author&gt;Hernández&lt;/Author&gt;&lt;Year&gt;2010&lt;/Year&gt;&lt;IDText&gt;Metodología de la Investigación&lt;/IDText&gt;&lt;DisplayText&gt;(Hernández, Fernández, &amp;amp; Baptista, 2010)&lt;/DisplayText&gt;&lt;record&gt;&lt;titles&gt;&lt;title&gt;Metodología de la Investigación&lt;/title&gt;&lt;/titles&gt;&lt;contributors&gt;&lt;authors&gt;&lt;author&gt;Hernández, R.&lt;/author&gt;&lt;author&gt;Fernández, C.&lt;/author&gt;&lt;author&gt;Baptista, M.P.&lt;/author&gt;&lt;/authors&gt;&lt;/contributors&gt;&lt;edition&gt;Quinta Edición&lt;/edition&gt;&lt;added-date format="utc"&gt;1437925694&lt;/added-date&gt;&lt;pub-location&gt;México, D.F.&lt;/pub-location&gt;&lt;ref-type name="Book"&gt;6&lt;/ref-type&gt;&lt;dates&gt;&lt;year&gt;2010&lt;/year&gt;&lt;/dates&gt;&lt;rec-number&gt;1495&lt;/rec-number&gt;&lt;publisher&gt;Mc-Graw Hill&lt;/publisher&gt;&lt;last-updated-date format="utc"&gt;1437925794&lt;/last-updated-date&gt;&lt;/record&gt;&lt;/Cite&gt;&lt;/EndNote&gt;</w:instrTex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(Hernández, Fernández, &amp; Baptista, 2010)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2E49" w:rsidRPr="00EA4EC9">
        <w:rPr>
          <w:rFonts w:ascii="Times New Roman" w:hAnsi="Times New Roman"/>
          <w:sz w:val="24"/>
          <w:szCs w:val="24"/>
          <w:lang w:val="es-ES_tradnl"/>
        </w:rPr>
        <w:t xml:space="preserve">. Otra </w:t>
      </w:r>
      <w:r w:rsidR="00766805" w:rsidRPr="00EA4EC9">
        <w:rPr>
          <w:rFonts w:ascii="Times New Roman" w:hAnsi="Times New Roman"/>
          <w:sz w:val="24"/>
          <w:szCs w:val="24"/>
          <w:lang w:val="es-ES_tradnl"/>
        </w:rPr>
        <w:t>limitación es el  reducido</w:t>
      </w:r>
      <w:r w:rsidR="003F6D10" w:rsidRPr="00EA4EC9">
        <w:rPr>
          <w:rFonts w:ascii="Times New Roman" w:hAnsi="Times New Roman"/>
          <w:sz w:val="24"/>
          <w:szCs w:val="24"/>
          <w:lang w:val="es-ES_tradnl"/>
        </w:rPr>
        <w:t xml:space="preserve"> número de participantes. </w:t>
      </w:r>
      <w:r w:rsidR="00D53499" w:rsidRPr="00EA4EC9">
        <w:rPr>
          <w:rFonts w:ascii="Times New Roman" w:hAnsi="Times New Roman"/>
          <w:sz w:val="24"/>
          <w:szCs w:val="24"/>
          <w:lang w:val="es-ES_tradnl"/>
        </w:rPr>
        <w:t>Por lo tanto, sería aconsejable diseñar nuevos estudios que incluyan un mayor número de participantes.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Finalmente, otro limitación, podría ser que a la hora de cumplimentar el SFS se hubiera producido un sesgo de deseabilidad social por parecer más autónomo.</w:t>
      </w:r>
      <w:r w:rsidRPr="003D21F2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>El uso del autoinforme aún puede haber influido en los resultados.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Aunque la metodología empleada ha sido la habitual y con la que se ha validado el instrumento en distintas culturas.</w:t>
      </w:r>
      <w:r w:rsidR="00DC0493" w:rsidRPr="00EA4EC9">
        <w:rPr>
          <w:rFonts w:ascii="Georgia" w:hAnsi="Georgia"/>
          <w:color w:val="2E2E2E"/>
          <w:sz w:val="24"/>
          <w:szCs w:val="24"/>
        </w:rPr>
        <w:t xml:space="preserve"> </w:t>
      </w:r>
    </w:p>
    <w:p w14:paraId="071F24BB" w14:textId="108F653C" w:rsidR="006837A8" w:rsidRDefault="006837A8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Estudios futuros podrían estudiar las habilidades emocionales mediante tareas de laboratorio y correlatos psicofisiológicos en pacientes con alto y bajo funcionamiento social.  También sería de interés utilizar pruebas de rendimiento con validez ecológica, como pueden ser las tareas virtuales, para conocer el funcionamiento social y ver su relación con los correlatos psicofisiológicos.</w:t>
      </w:r>
    </w:p>
    <w:p w14:paraId="36BEE912" w14:textId="467D5043" w:rsidR="00FB57A0" w:rsidRDefault="00FB57A0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</w:pPr>
      <w:r w:rsidRPr="00FB57A0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Pr="003D21F2">
        <w:rPr>
          <w:rFonts w:ascii="Times New Roman" w:hAnsi="Times New Roman"/>
          <w:sz w:val="24"/>
          <w:szCs w:val="24"/>
          <w:lang w:val="es-ES_tradnl"/>
        </w:rPr>
        <w:t>conclusión y en vista de lo anterior, los resultados sugieren que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los pacientes con esquizofrenia con bajo funcionamiento</w:t>
      </w:r>
      <w:r w:rsidR="004D6E50">
        <w:rPr>
          <w:rFonts w:ascii="Times New Roman" w:hAnsi="Times New Roman"/>
          <w:sz w:val="24"/>
          <w:szCs w:val="24"/>
          <w:lang w:val="es-ES_tradnl"/>
        </w:rPr>
        <w:t xml:space="preserve"> social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muestran dificultades para el uso de emociones de forma adaptativa.</w:t>
      </w:r>
      <w:r w:rsidR="008C0F46" w:rsidRPr="003D21F2">
        <w:rPr>
          <w:color w:val="000000"/>
          <w:sz w:val="24"/>
          <w:szCs w:val="24"/>
          <w:shd w:val="clear" w:color="auto" w:fill="FFFFFF"/>
        </w:rPr>
        <w:t xml:space="preserve">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Nuestros hallazgos están de acuerdo con la extensa literatura sobre ciencia afectiva básica que apunta a fuertes vínculos entre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bajo funcionamiento social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déficits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en la facilitación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 regulación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emocional 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es-ES_tradnl"/>
        </w:rPr>
        <w:t>(Kimhy et al., 2012)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end"/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>.</w:t>
      </w:r>
    </w:p>
    <w:p w14:paraId="60A55486" w14:textId="77777777" w:rsidR="00320B62" w:rsidRDefault="00320B6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</w:p>
    <w:p w14:paraId="77163E38" w14:textId="76B6E48E" w:rsidR="003F6D10" w:rsidRPr="00D46CDC" w:rsidRDefault="003F6D10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>Los autores declaran no tener conflicto de intereses en el presente estudio.</w:t>
      </w:r>
      <w:r w:rsidR="00320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Los autores agradecen a todos los usuarios </w:t>
      </w:r>
      <w:r w:rsidRPr="00D46CDC">
        <w:rPr>
          <w:rFonts w:ascii="Times New Roman" w:hAnsi="Times New Roman"/>
          <w:sz w:val="24"/>
          <w:szCs w:val="24"/>
        </w:rPr>
        <w:t>por su participación en esta investigación.</w:t>
      </w:r>
    </w:p>
    <w:p w14:paraId="490F717E" w14:textId="264E1565" w:rsidR="0036220F" w:rsidRDefault="00F82BCE" w:rsidP="0006013B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Referencias</w:t>
      </w:r>
      <w:proofErr w:type="spellEnd"/>
    </w:p>
    <w:p w14:paraId="6D6881DA" w14:textId="77777777" w:rsidR="00995D06" w:rsidRPr="00161A64" w:rsidRDefault="0036220F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begin"/>
      </w:r>
      <w:r w:rsidRPr="00161A64">
        <w:rPr>
          <w:rFonts w:ascii="Times New Roman" w:hAnsi="Times New Roman"/>
          <w:sz w:val="20"/>
          <w:szCs w:val="20"/>
          <w:lang w:val="en-US"/>
        </w:rPr>
        <w:instrText xml:space="preserve"> ADDIN EN.REFLIST </w:instrText>
      </w:r>
      <w:r w:rsidRPr="00161A6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995D06" w:rsidRPr="00161A64">
        <w:rPr>
          <w:rFonts w:ascii="Times New Roman" w:hAnsi="Times New Roman"/>
          <w:noProof/>
          <w:sz w:val="20"/>
          <w:szCs w:val="20"/>
        </w:rPr>
        <w:t xml:space="preserve">Aghvinian, M., &amp; Sergi, M. J. (2018). Social functioning impairments in schizotypy when social cognition and neurocognition are not impaired. 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>Schizophr Res Cogn, 14</w:t>
      </w:r>
      <w:r w:rsidR="00995D06" w:rsidRPr="00161A64">
        <w:rPr>
          <w:rFonts w:ascii="Times New Roman" w:hAnsi="Times New Roman"/>
          <w:noProof/>
          <w:sz w:val="20"/>
          <w:szCs w:val="20"/>
        </w:rPr>
        <w:t>, 7-13. doi:10.1016/j.scog.2018.07.001</w:t>
      </w:r>
    </w:p>
    <w:p w14:paraId="159AD08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Al-Halabí, S., Sáiz, P. A., Garrido, M., Galván, G., Casares, M. J., Bobes-Bascarán, M. T., . . . Bobes, J. (2016). Psychometric properties of a Spanish-version of the Schizophrenia Objective Functioning Instrument (Sp-SOFI). </w:t>
      </w:r>
      <w:r w:rsidRPr="00161A64">
        <w:rPr>
          <w:rFonts w:ascii="Times New Roman" w:hAnsi="Times New Roman"/>
          <w:i/>
          <w:noProof/>
          <w:sz w:val="20"/>
          <w:szCs w:val="20"/>
        </w:rPr>
        <w:t>Int J Clin Health Psychol, 16</w:t>
      </w:r>
      <w:r w:rsidRPr="00161A64">
        <w:rPr>
          <w:rFonts w:ascii="Times New Roman" w:hAnsi="Times New Roman"/>
          <w:noProof/>
          <w:sz w:val="20"/>
          <w:szCs w:val="20"/>
        </w:rPr>
        <w:t>(1), 58-75. doi:10.1016/j.ijchp.2015.07.004</w:t>
      </w:r>
    </w:p>
    <w:p w14:paraId="48C5A41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Barrios, M., Gómez-Benito, J., Pino, O., Rojo, E., &amp; Guilera, G. (2018). Functioning in patients with schizophrenia: A multicentre study evaluating the clinical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270</w:t>
      </w:r>
      <w:r w:rsidRPr="00161A64">
        <w:rPr>
          <w:rFonts w:ascii="Times New Roman" w:hAnsi="Times New Roman"/>
          <w:noProof/>
          <w:sz w:val="20"/>
          <w:szCs w:val="20"/>
        </w:rPr>
        <w:t>, 1092-1098. doi:10.1016/j.psychres.2018.05.079</w:t>
      </w:r>
    </w:p>
    <w:p w14:paraId="4FE8AE0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Birchwood, M., Smith, J., Cochrane, R., Wetton, S., &amp; Copestake, S. (1990). The Social Functioning Scale. The development and validation of a new scale of social adjustment for use in family intervention programmes with schizophrenic patients.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Psychiatry, 157</w:t>
      </w:r>
      <w:r w:rsidRPr="00161A64">
        <w:rPr>
          <w:rFonts w:ascii="Times New Roman" w:hAnsi="Times New Roman"/>
          <w:noProof/>
          <w:sz w:val="20"/>
          <w:szCs w:val="20"/>
        </w:rPr>
        <w:t>, 853-859. doi:10.1192/bjp.157.6.853</w:t>
      </w:r>
    </w:p>
    <w:p w14:paraId="2E79FA6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Dawson, S., Kettler, L., Burton, C., &amp; Galletly, C. (2012). Do people with schizophrenia lack emotional intelligence?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 Treatment, 2012</w:t>
      </w:r>
      <w:r w:rsidRPr="00161A64">
        <w:rPr>
          <w:rFonts w:ascii="Times New Roman" w:hAnsi="Times New Roman"/>
          <w:noProof/>
          <w:sz w:val="20"/>
          <w:szCs w:val="20"/>
        </w:rPr>
        <w:t>, 495174. doi:10.1155/2012/495174</w:t>
      </w:r>
    </w:p>
    <w:p w14:paraId="3E8F717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Eack, S. M., Pogue-Geile, M. F., Greeno, C. G., &amp; Keshavan, M. S. (2009). Evidence of factorial variance of the Mayer-Salovey-Caruso Emotional Intelligence Test across schizophrenia and normative samples.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114</w:t>
      </w:r>
      <w:r w:rsidRPr="00161A64">
        <w:rPr>
          <w:rFonts w:ascii="Times New Roman" w:hAnsi="Times New Roman"/>
          <w:noProof/>
          <w:sz w:val="20"/>
          <w:szCs w:val="20"/>
        </w:rPr>
        <w:t>(1-3), 105-109. doi:10.1016/j.schres.2009.05.011</w:t>
      </w:r>
    </w:p>
    <w:p w14:paraId="748228D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Frajo-Apor, B., Pardeller, S., Kemmler, G., Welte, A. S., &amp; Hofer, A. (2016). Emotional Intelligence deficits in schizophrenia: The impact of non-social cognition.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172</w:t>
      </w:r>
      <w:r w:rsidRPr="00161A64">
        <w:rPr>
          <w:rFonts w:ascii="Times New Roman" w:hAnsi="Times New Roman"/>
          <w:noProof/>
          <w:sz w:val="20"/>
          <w:szCs w:val="20"/>
        </w:rPr>
        <w:t>(1-3), 131-136. doi:10.1016/j.schres.2016.02.027</w:t>
      </w:r>
    </w:p>
    <w:p w14:paraId="141DC30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Fusar-Poli, P., Bonoldi, I., Yung, A. R., Borgwardt, S., Kempton, M. J., Valmaggia, L., . . . McGuire, P. (2012). Predicting psychosis: meta-analysis of transition outcomes in individuals at high clinical risk. </w:t>
      </w:r>
      <w:r w:rsidRPr="00161A64">
        <w:rPr>
          <w:rFonts w:ascii="Times New Roman" w:hAnsi="Times New Roman"/>
          <w:i/>
          <w:noProof/>
          <w:sz w:val="20"/>
          <w:szCs w:val="20"/>
        </w:rPr>
        <w:t>Arch Gen Psychiatry, 69</w:t>
      </w:r>
      <w:r w:rsidRPr="00161A64">
        <w:rPr>
          <w:rFonts w:ascii="Times New Roman" w:hAnsi="Times New Roman"/>
          <w:noProof/>
          <w:sz w:val="20"/>
          <w:szCs w:val="20"/>
        </w:rPr>
        <w:t>(3), 220-229. doi:10.1001/archgenpsychiatry.2011.1472</w:t>
      </w:r>
    </w:p>
    <w:p w14:paraId="4CEF64DF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Grezellschak, S., Lincoln, T. M., &amp; Westermann, S. (2015). Cognitive emotion regulation in patients with schizophrenia: Evidence for effective reappraisal and distraction.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229</w:t>
      </w:r>
      <w:r w:rsidRPr="00161A64">
        <w:rPr>
          <w:rFonts w:ascii="Times New Roman" w:hAnsi="Times New Roman"/>
          <w:noProof/>
          <w:sz w:val="20"/>
          <w:szCs w:val="20"/>
        </w:rPr>
        <w:t>(1-2), 434-439. doi:10.1016/j.psychres.2015.05.103</w:t>
      </w:r>
    </w:p>
    <w:p w14:paraId="1BDA7DF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Gross, J. J., Uusberg, H., &amp; Uusberg, A. (2019). Mental illness and well-being: an affect regulation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World Psychiatry, 18</w:t>
      </w:r>
      <w:r w:rsidRPr="00161A64">
        <w:rPr>
          <w:rFonts w:ascii="Times New Roman" w:hAnsi="Times New Roman"/>
          <w:noProof/>
          <w:sz w:val="20"/>
          <w:szCs w:val="20"/>
        </w:rPr>
        <w:t>(2), 130-139. doi:10.1002/wps.20618</w:t>
      </w:r>
    </w:p>
    <w:p w14:paraId="7B52B6F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Hernández, R., Fernández, C., &amp; Baptista, M. P. (2010). </w:t>
      </w:r>
      <w:r w:rsidRPr="00161A64">
        <w:rPr>
          <w:rFonts w:ascii="Times New Roman" w:hAnsi="Times New Roman"/>
          <w:i/>
          <w:noProof/>
          <w:sz w:val="20"/>
          <w:szCs w:val="20"/>
        </w:rPr>
        <w:t>Metodología de la Investigación</w:t>
      </w:r>
      <w:r w:rsidRPr="00161A64">
        <w:rPr>
          <w:rFonts w:ascii="Times New Roman" w:hAnsi="Times New Roman"/>
          <w:noProof/>
          <w:sz w:val="20"/>
          <w:szCs w:val="20"/>
        </w:rPr>
        <w:t xml:space="preserve"> (Quinta Edición ed.). México, D.F.: Mc-Graw Hill.</w:t>
      </w:r>
    </w:p>
    <w:p w14:paraId="2C8EEF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Kee, K. S., Horan, W. P., Salovey, P., Kern, R. S., Sergi, M. J., Fiske, A. P., . . . Green, M. F. (2009). Emotional intelligence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107</w:t>
      </w:r>
      <w:r w:rsidRPr="00161A64">
        <w:rPr>
          <w:rFonts w:ascii="Times New Roman" w:hAnsi="Times New Roman"/>
          <w:noProof/>
          <w:sz w:val="20"/>
          <w:szCs w:val="20"/>
        </w:rPr>
        <w:t>(1), 61-68. doi:10.1016/j.schres.2008.08.016</w:t>
      </w:r>
    </w:p>
    <w:p w14:paraId="5EA7E56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Kimhy, D., Vakhrusheva, J., Jobson-Ahmed, L., Tarrier, N., Malaspina, D., &amp; Gross, J. J. (2012). Emotion awareness and regulation in individuals with schizophrenia: Implications for social functioning.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200</w:t>
      </w:r>
      <w:r w:rsidRPr="00161A64">
        <w:rPr>
          <w:rFonts w:ascii="Times New Roman" w:hAnsi="Times New Roman"/>
          <w:noProof/>
          <w:sz w:val="20"/>
          <w:szCs w:val="20"/>
        </w:rPr>
        <w:t>(2-3), 193-201. doi:10.1016/j.psychres.2012.05.029</w:t>
      </w:r>
    </w:p>
    <w:p w14:paraId="46029F6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Lado-Codesido, M., Méndez Pérez, C., Mateos, R., Olivares, J. M., &amp; García Caballero, A. (2019). Improving emotion recognition in schizophrenia with "VOICES": An on-line prosodic self-training.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PLoS One, 14</w:t>
      </w:r>
      <w:r w:rsidRPr="00161A64">
        <w:rPr>
          <w:rFonts w:ascii="Times New Roman" w:hAnsi="Times New Roman"/>
          <w:noProof/>
          <w:sz w:val="20"/>
          <w:szCs w:val="20"/>
        </w:rPr>
        <w:t>(1), e0210816. doi:10.1371/journal.pone.0210816</w:t>
      </w:r>
    </w:p>
    <w:p w14:paraId="5A2B7C44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Lecomte, T., Théroux, L., Paquin, K., Potvin, S., &amp; Achim, A. (2019). Can Social Anxiety Impact Facial Emotion Recognition in Schizophrenia? </w:t>
      </w:r>
      <w:r w:rsidRPr="00161A64">
        <w:rPr>
          <w:rFonts w:ascii="Times New Roman" w:hAnsi="Times New Roman"/>
          <w:i/>
          <w:noProof/>
          <w:sz w:val="20"/>
          <w:szCs w:val="20"/>
        </w:rPr>
        <w:t>J Nerv Ment Dis, 207</w:t>
      </w:r>
      <w:r w:rsidRPr="00161A64">
        <w:rPr>
          <w:rFonts w:ascii="Times New Roman" w:hAnsi="Times New Roman"/>
          <w:noProof/>
          <w:sz w:val="20"/>
          <w:szCs w:val="20"/>
        </w:rPr>
        <w:t>(3), 140-144. doi:10.1097/NMD.0000000000000934</w:t>
      </w:r>
    </w:p>
    <w:p w14:paraId="3B78056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Grewal, D., Kadis, J., Gall, M., &amp; Salovey, P. (2006). Evidence that emotional intelligence is related to job performance and affect and attitudes at work. </w:t>
      </w:r>
      <w:r w:rsidRPr="00161A64">
        <w:rPr>
          <w:rFonts w:ascii="Times New Roman" w:hAnsi="Times New Roman"/>
          <w:i/>
          <w:noProof/>
          <w:sz w:val="20"/>
          <w:szCs w:val="20"/>
        </w:rPr>
        <w:t>Psicothema, 18 Suppl</w:t>
      </w:r>
      <w:r w:rsidRPr="00161A64">
        <w:rPr>
          <w:rFonts w:ascii="Times New Roman" w:hAnsi="Times New Roman"/>
          <w:noProof/>
          <w:sz w:val="20"/>
          <w:szCs w:val="20"/>
        </w:rPr>
        <w:t xml:space="preserve">, 132-138. </w:t>
      </w:r>
    </w:p>
    <w:p w14:paraId="076BF0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Salovey, P., Coté, S., &amp; Beers, M. (2005). Emotion regulation abilities and the quality of social interaction.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Emotion, 5</w:t>
      </w:r>
      <w:r w:rsidRPr="00161A64">
        <w:rPr>
          <w:rFonts w:ascii="Times New Roman" w:hAnsi="Times New Roman"/>
          <w:noProof/>
          <w:sz w:val="20"/>
          <w:szCs w:val="20"/>
        </w:rPr>
        <w:t>(1), 113-118. doi:10.1037/1528-3542.5.1.113</w:t>
      </w:r>
    </w:p>
    <w:p w14:paraId="274F83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Mancuso, F., Horan, W. P., Kern, R. S., &amp; Green, M. F. (2011). Social cognition in psychosis: multidimensional structure, clinical correlates, and relationship with functional outcome.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125</w:t>
      </w:r>
      <w:r w:rsidRPr="00161A64">
        <w:rPr>
          <w:rFonts w:ascii="Times New Roman" w:hAnsi="Times New Roman"/>
          <w:noProof/>
          <w:sz w:val="20"/>
          <w:szCs w:val="20"/>
        </w:rPr>
        <w:t>(2-3), 143-151. doi:10.1016/j.schres.2010.11.007</w:t>
      </w:r>
    </w:p>
    <w:p w14:paraId="200C32B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lastRenderedPageBreak/>
        <w:t xml:space="preserve">Mayer, J., Salovey, P., Caruso, D., &amp; Cherkasskiy, L. (2011). Emotional intelligence. In R. J. S. J. Kaufman (Ed.), </w:t>
      </w:r>
      <w:r w:rsidRPr="00161A64">
        <w:rPr>
          <w:rFonts w:ascii="Times New Roman" w:hAnsi="Times New Roman"/>
          <w:i/>
          <w:noProof/>
          <w:sz w:val="20"/>
          <w:szCs w:val="20"/>
        </w:rPr>
        <w:t>The Cambridge handbook of intelligence</w:t>
      </w:r>
      <w:r w:rsidRPr="00161A64">
        <w:rPr>
          <w:rFonts w:ascii="Times New Roman" w:hAnsi="Times New Roman"/>
          <w:noProof/>
          <w:sz w:val="20"/>
          <w:szCs w:val="20"/>
        </w:rPr>
        <w:t xml:space="preserve"> (3rd ed.). New York: Cambridge University Press.</w:t>
      </w:r>
    </w:p>
    <w:p w14:paraId="0721503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(2008). Emotional intelligence: new ability or eclectic traits? </w:t>
      </w:r>
      <w:r w:rsidRPr="00161A64">
        <w:rPr>
          <w:rFonts w:ascii="Times New Roman" w:hAnsi="Times New Roman"/>
          <w:i/>
          <w:noProof/>
          <w:sz w:val="20"/>
          <w:szCs w:val="20"/>
        </w:rPr>
        <w:t>Am Psychol, 63</w:t>
      </w:r>
      <w:r w:rsidRPr="00161A64">
        <w:rPr>
          <w:rFonts w:ascii="Times New Roman" w:hAnsi="Times New Roman"/>
          <w:noProof/>
          <w:sz w:val="20"/>
          <w:szCs w:val="20"/>
        </w:rPr>
        <w:t>(6), 503-517. doi:10.1037/0003-066X.63.6.503</w:t>
      </w:r>
    </w:p>
    <w:p w14:paraId="4FCB5B5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(2011). </w:t>
      </w:r>
      <w:r w:rsidRPr="00161A64">
        <w:rPr>
          <w:rFonts w:ascii="Times New Roman" w:hAnsi="Times New Roman"/>
          <w:i/>
          <w:noProof/>
          <w:sz w:val="20"/>
          <w:szCs w:val="20"/>
        </w:rPr>
        <w:t>Test de Inteligencia Emocional Mayer-Salovey-Caruso</w:t>
      </w:r>
      <w:r w:rsidRPr="00161A64">
        <w:rPr>
          <w:rFonts w:ascii="Times New Roman" w:hAnsi="Times New Roman"/>
          <w:noProof/>
          <w:sz w:val="20"/>
          <w:szCs w:val="20"/>
        </w:rPr>
        <w:t>. Madrid: Tea Ediciones.</w:t>
      </w:r>
    </w:p>
    <w:p w14:paraId="2CFDAC0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McClure, M. M., Harvey, P. D., Bowie, C. R., Iacoviello, B., &amp; Siever, L. J. (2013). Functional outcomes, functional capacity, and cognitive impairment in schizotypal personality disorder.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144</w:t>
      </w:r>
      <w:r w:rsidRPr="00161A64">
        <w:rPr>
          <w:rFonts w:ascii="Times New Roman" w:hAnsi="Times New Roman"/>
          <w:noProof/>
          <w:sz w:val="20"/>
          <w:szCs w:val="20"/>
        </w:rPr>
        <w:t>(1-3), 146-150. doi:10.1016/j.schres.2012.12.012</w:t>
      </w:r>
    </w:p>
    <w:p w14:paraId="57C28AA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Menendez-Miranda, I., Garcia-Portilla, M. P., Garcia-Alvarez, L., Arrojo, M., Sanchez, P., Sarramea, F., . . . Bobes, J. (2015). Predictive factors of functional capacity and real-world functioning in patients with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Psychiatry, 30</w:t>
      </w:r>
      <w:r w:rsidRPr="00161A64">
        <w:rPr>
          <w:rFonts w:ascii="Times New Roman" w:hAnsi="Times New Roman"/>
          <w:noProof/>
          <w:sz w:val="20"/>
          <w:szCs w:val="20"/>
        </w:rPr>
        <w:t>(5), 622-627. doi:10.1016/j.eurpsy.2014.12.011</w:t>
      </w:r>
    </w:p>
    <w:p w14:paraId="77A7B2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Moran, E. K., &amp; Kring, A. M. (2018). Anticipatory Emotion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Clin Psychol Sci, 6</w:t>
      </w:r>
      <w:r w:rsidRPr="00161A64">
        <w:rPr>
          <w:rFonts w:ascii="Times New Roman" w:hAnsi="Times New Roman"/>
          <w:noProof/>
          <w:sz w:val="20"/>
          <w:szCs w:val="20"/>
        </w:rPr>
        <w:t>(1), 63-75. doi:10.1177/2167702617730877</w:t>
      </w:r>
    </w:p>
    <w:p w14:paraId="73B605A6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Olivares-Díez, J., &amp; Torres, A. (2005). Validación en castellano de la Social Functioning Scale (Escala de Funcionamiento Social). </w:t>
      </w:r>
      <w:r w:rsidRPr="00161A64">
        <w:rPr>
          <w:rFonts w:ascii="Times New Roman" w:hAnsi="Times New Roman"/>
          <w:i/>
          <w:noProof/>
          <w:sz w:val="20"/>
          <w:szCs w:val="20"/>
        </w:rPr>
        <w:t>Actas Españolas de Psiquiatría, 33</w:t>
      </w:r>
      <w:r w:rsidRPr="00161A64">
        <w:rPr>
          <w:rFonts w:ascii="Times New Roman" w:hAnsi="Times New Roman"/>
          <w:noProof/>
          <w:sz w:val="20"/>
          <w:szCs w:val="20"/>
        </w:rPr>
        <w:t xml:space="preserve">(4), 216-220. </w:t>
      </w:r>
    </w:p>
    <w:p w14:paraId="0BD7CFE8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Olsson, A. K., Hjärthag, F., &amp; Helldin, L. (2016). Predicting real-world functional milestones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242</w:t>
      </w:r>
      <w:r w:rsidRPr="00161A64">
        <w:rPr>
          <w:rFonts w:ascii="Times New Roman" w:hAnsi="Times New Roman"/>
          <w:noProof/>
          <w:sz w:val="20"/>
          <w:szCs w:val="20"/>
        </w:rPr>
        <w:t>, 1-6. doi:10.1016/j.psychres.2016.05.015</w:t>
      </w:r>
    </w:p>
    <w:p w14:paraId="606DFA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Perry, Y., Henry, J. D., &amp; Grisham, J. R. (2011). The habitual use of emotion regulation strategies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Clin Psychol, 50</w:t>
      </w:r>
      <w:r w:rsidRPr="00161A64">
        <w:rPr>
          <w:rFonts w:ascii="Times New Roman" w:hAnsi="Times New Roman"/>
          <w:noProof/>
          <w:sz w:val="20"/>
          <w:szCs w:val="20"/>
        </w:rPr>
        <w:t>(2), 217-222. doi:10.1111/j.2044-8260.2010.02001.x</w:t>
      </w:r>
    </w:p>
    <w:p w14:paraId="5A2183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Deriu, L., Lepori, T., Maccioni, R., Milia, P., Sarritzu, E., . . . Group, C. R. S. (2013). Is it true remission? A study of remitted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210</w:t>
      </w:r>
      <w:r w:rsidRPr="00161A64">
        <w:rPr>
          <w:rFonts w:ascii="Times New Roman" w:hAnsi="Times New Roman"/>
          <w:noProof/>
          <w:sz w:val="20"/>
          <w:szCs w:val="20"/>
        </w:rPr>
        <w:t>(3), 739-744. doi:10.1016/j.psychres.2013.08.022</w:t>
      </w:r>
    </w:p>
    <w:p w14:paraId="6908666D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Tusconi, M., Bosia, M., Cavallaro, R., Carpiniello, B., &amp; Study, C. R. G. (2013). Criteria for symptom remission revisited: a study of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BMC Psychiatry, 13</w:t>
      </w:r>
      <w:r w:rsidRPr="00161A64">
        <w:rPr>
          <w:rFonts w:ascii="Times New Roman" w:hAnsi="Times New Roman"/>
          <w:noProof/>
          <w:sz w:val="20"/>
          <w:szCs w:val="20"/>
        </w:rPr>
        <w:t>, 235. doi:10.1186/1471-244X-13-235</w:t>
      </w:r>
    </w:p>
    <w:p w14:paraId="68FD593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Robertson, B. R., Prestia, D., Twamley, E. W., Patterson, T. L., Bowie, C. R., &amp; Harvey, P. D. (2014). Social competence versus negative symptoms as predictors of real world social functioning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160</w:t>
      </w:r>
      <w:r w:rsidRPr="00161A64">
        <w:rPr>
          <w:rFonts w:ascii="Times New Roman" w:hAnsi="Times New Roman"/>
          <w:noProof/>
          <w:sz w:val="20"/>
          <w:szCs w:val="20"/>
        </w:rPr>
        <w:t>(1-3), 136-141. doi:10.1016/j.schres.2014.10.037</w:t>
      </w:r>
    </w:p>
    <w:p w14:paraId="6231CBE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Rus-Calafell, M., Gutiérrez-Maldonado, J., Ortega-Bravo, M., Ribas-Sabaté, J., &amp; Caqueo-Urízar, A. (2013). A brief cognitive-behavioural social skills training for stabilised outpatients with schizophrenia: a preliminary study.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143</w:t>
      </w:r>
      <w:r w:rsidRPr="00161A64">
        <w:rPr>
          <w:rFonts w:ascii="Times New Roman" w:hAnsi="Times New Roman"/>
          <w:noProof/>
          <w:sz w:val="20"/>
          <w:szCs w:val="20"/>
        </w:rPr>
        <w:t>(2-3), 327-336. doi:10.1016/j.schres.2012.11.014</w:t>
      </w:r>
    </w:p>
    <w:p w14:paraId="4F00AC0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Silberstein, J. M., Pinkham, A. E., Penn, D. L., &amp; Harvey, P. D. (2018). Self-assessment of social cognitive ability in schizophrenia: Association with social cognitive test performance, informant assessments of social cognitive ability, and everyday outcomes.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199</w:t>
      </w:r>
      <w:r w:rsidRPr="00161A64">
        <w:rPr>
          <w:rFonts w:ascii="Times New Roman" w:hAnsi="Times New Roman"/>
          <w:noProof/>
          <w:sz w:val="20"/>
          <w:szCs w:val="20"/>
        </w:rPr>
        <w:t>, 75-82. doi:10.1016/j.schres.2018.04.015</w:t>
      </w:r>
    </w:p>
    <w:p w14:paraId="7257E0B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Tandon, R., Nasrallah, H. A., &amp; Keshavan, M. S. (2009). Schizophrenia, "just the facts" 4. Clinical features and conceptualization.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110</w:t>
      </w:r>
      <w:r w:rsidRPr="00161A64">
        <w:rPr>
          <w:rFonts w:ascii="Times New Roman" w:hAnsi="Times New Roman"/>
          <w:noProof/>
          <w:sz w:val="20"/>
          <w:szCs w:val="20"/>
        </w:rPr>
        <w:t>(1-3), 1-23. doi:10.1016/j.schres.2009.03.005</w:t>
      </w:r>
    </w:p>
    <w:p w14:paraId="186203B5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Trinidad, D. R., &amp; Johnson, C. A. (2002). The association between emotional intelligence and early adolescent tobacco and alcohol use. </w:t>
      </w:r>
      <w:r w:rsidRPr="00161A64">
        <w:rPr>
          <w:rFonts w:ascii="Times New Roman" w:hAnsi="Times New Roman"/>
          <w:i/>
          <w:noProof/>
          <w:sz w:val="20"/>
          <w:szCs w:val="20"/>
        </w:rPr>
        <w:t>Personalinity and Individual Differences, 32</w:t>
      </w:r>
      <w:r w:rsidRPr="00161A64">
        <w:rPr>
          <w:rFonts w:ascii="Times New Roman" w:hAnsi="Times New Roman"/>
          <w:noProof/>
          <w:sz w:val="20"/>
          <w:szCs w:val="20"/>
        </w:rPr>
        <w:t xml:space="preserve">, 95-105. </w:t>
      </w:r>
    </w:p>
    <w:p w14:paraId="01C5192C" w14:textId="77777777" w:rsidR="00995D06" w:rsidRPr="00161A64" w:rsidRDefault="00995D06" w:rsidP="00995D06">
      <w:pPr>
        <w:pStyle w:val="EndNoteBibliography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Wölwer, W., Brinkmeyer, J., Riesbeck, M., Freimüller, L., Klimke, A., Wagner, M., . . . Schizophrenia, G. S. G. o. F. E. (2008). Neuropsychological impairments predict the clinical course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Arch Psychiatry Clin Neurosci, 258 Suppl 5</w:t>
      </w:r>
      <w:r w:rsidRPr="00161A64">
        <w:rPr>
          <w:rFonts w:ascii="Times New Roman" w:hAnsi="Times New Roman"/>
          <w:noProof/>
          <w:sz w:val="20"/>
          <w:szCs w:val="20"/>
        </w:rPr>
        <w:t>, 28-34. doi:10.1007/s00406-008-5006-2</w:t>
      </w:r>
    </w:p>
    <w:p w14:paraId="65C2DE98" w14:textId="1F1EF5B6" w:rsidR="00631EBD" w:rsidRDefault="0036220F" w:rsidP="00746BC9">
      <w:pPr>
        <w:rPr>
          <w:rFonts w:ascii="Times New Roman" w:hAnsi="Times New Roman"/>
          <w:sz w:val="24"/>
          <w:szCs w:val="24"/>
          <w:lang w:val="en-US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2DEE4B7E" w14:textId="77777777" w:rsidR="00631EBD" w:rsidRDefault="00631EB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29D2FBF6" w14:textId="77777777" w:rsidR="00631EBD" w:rsidRDefault="00631EBD" w:rsidP="00631EBD">
      <w:pPr>
        <w:rPr>
          <w:rFonts w:ascii="Times New Roman" w:hAnsi="Times New Roman"/>
        </w:rPr>
      </w:pPr>
      <w:r w:rsidRPr="00195F37">
        <w:rPr>
          <w:rFonts w:ascii="Times New Roman" w:hAnsi="Times New Roman"/>
        </w:rPr>
        <w:lastRenderedPageBreak/>
        <w:t>Tabla 1. Características sociodemográficas</w:t>
      </w:r>
      <w:r>
        <w:rPr>
          <w:rFonts w:ascii="Times New Roman" w:hAnsi="Times New Roman"/>
        </w:rPr>
        <w:t xml:space="preserve"> y clínicas</w:t>
      </w:r>
      <w:r w:rsidRPr="00195F37">
        <w:rPr>
          <w:rFonts w:ascii="Times New Roman" w:hAnsi="Times New Roman"/>
        </w:rPr>
        <w:t xml:space="preserve"> de la muestra según el nivel de funcionamiento social</w:t>
      </w:r>
      <w:r>
        <w:rPr>
          <w:rFonts w:ascii="Times New Roman" w:hAnsi="Times New Roman"/>
        </w:rPr>
        <w:t xml:space="preserve"> del SFS.</w:t>
      </w:r>
    </w:p>
    <w:p w14:paraId="1E18E862" w14:textId="77777777" w:rsidR="00631EBD" w:rsidRPr="00195F37" w:rsidRDefault="00631EBD" w:rsidP="005B274B">
      <w:pPr>
        <w:contextualSpacing/>
        <w:rPr>
          <w:rFonts w:ascii="Times New Roman" w:hAnsi="Times New Roman"/>
        </w:rPr>
      </w:pPr>
    </w:p>
    <w:tbl>
      <w:tblPr>
        <w:tblW w:w="70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439"/>
        <w:gridCol w:w="749"/>
        <w:gridCol w:w="955"/>
        <w:gridCol w:w="715"/>
        <w:gridCol w:w="836"/>
        <w:gridCol w:w="955"/>
      </w:tblGrid>
      <w:tr w:rsidR="00631EBD" w:rsidRPr="00CA1808" w14:paraId="13E34BE5" w14:textId="77777777" w:rsidTr="0009550A">
        <w:trPr>
          <w:trHeight w:val="189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7AD2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B6C52" w14:textId="77777777" w:rsidR="00631EBD" w:rsidRPr="00DB307A" w:rsidRDefault="00631EBD" w:rsidP="005B274B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73883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9FF8AB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3945C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57E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4C018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</w:p>
        </w:tc>
      </w:tr>
      <w:tr w:rsidR="00631EBD" w:rsidRPr="00CA1808" w14:paraId="0DC2F810" w14:textId="77777777" w:rsidTr="0009550A">
        <w:trPr>
          <w:trHeight w:val="189"/>
        </w:trPr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E35E5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Sexo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A71AC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Hombre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BA2E3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BAE21" w14:textId="5B0A3035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70.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3D9A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69E23901" w14:textId="6BB91126" w:rsidR="00631EBD" w:rsidRPr="00CA1808" w:rsidRDefault="005B274B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83.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B1CAE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.213</w:t>
            </w:r>
          </w:p>
        </w:tc>
      </w:tr>
      <w:tr w:rsidR="00631EBD" w:rsidRPr="00CA1808" w14:paraId="0055284F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BB32AFF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38540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Mujer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A05232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222B117" w14:textId="30E859AA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F086F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4177644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16.3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4E3BB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E31CB85" w14:textId="77777777" w:rsidTr="0009550A">
        <w:trPr>
          <w:trHeight w:val="505"/>
        </w:trPr>
        <w:tc>
          <w:tcPr>
            <w:tcW w:w="1393" w:type="dxa"/>
            <w:vMerge w:val="restart"/>
            <w:shd w:val="clear" w:color="auto" w:fill="auto"/>
            <w:hideMark/>
          </w:tcPr>
          <w:p w14:paraId="5DF80F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Grupos Diagnósticos</w:t>
            </w:r>
          </w:p>
        </w:tc>
        <w:tc>
          <w:tcPr>
            <w:tcW w:w="1439" w:type="dxa"/>
            <w:shd w:val="clear" w:color="auto" w:fill="auto"/>
          </w:tcPr>
          <w:p w14:paraId="1084FE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Esquizofrenia tipo desorganizado</w:t>
            </w:r>
          </w:p>
        </w:tc>
        <w:tc>
          <w:tcPr>
            <w:tcW w:w="749" w:type="dxa"/>
            <w:shd w:val="clear" w:color="auto" w:fill="auto"/>
            <w:noWrap/>
          </w:tcPr>
          <w:p w14:paraId="591246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shd w:val="clear" w:color="auto" w:fill="auto"/>
            <w:noWrap/>
          </w:tcPr>
          <w:p w14:paraId="2D39EF5D" w14:textId="5CC4A4A0" w:rsidR="00631EBD" w:rsidRPr="00CA1808" w:rsidRDefault="00631EBD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715" w:type="dxa"/>
            <w:shd w:val="clear" w:color="auto" w:fill="auto"/>
            <w:noWrap/>
          </w:tcPr>
          <w:p w14:paraId="22A097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05CDE18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76.7</w:t>
            </w:r>
          </w:p>
        </w:tc>
        <w:tc>
          <w:tcPr>
            <w:tcW w:w="955" w:type="dxa"/>
            <w:shd w:val="clear" w:color="auto" w:fill="auto"/>
            <w:noWrap/>
          </w:tcPr>
          <w:p w14:paraId="4650A0B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.594</w:t>
            </w:r>
          </w:p>
        </w:tc>
      </w:tr>
      <w:tr w:rsidR="00631EBD" w:rsidRPr="00CA1808" w14:paraId="1D440697" w14:textId="77777777" w:rsidTr="0009550A">
        <w:trPr>
          <w:trHeight w:val="377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75974A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3DDCDB26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0tros tipo de esquizofrenia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CD0085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DD9D2B" w14:textId="1F0E8C9C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E35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4851375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C52C5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1CC6A5B" w14:textId="77777777" w:rsidTr="0009550A">
        <w:trPr>
          <w:trHeight w:val="306"/>
        </w:trPr>
        <w:tc>
          <w:tcPr>
            <w:tcW w:w="1393" w:type="dxa"/>
            <w:vMerge w:val="restart"/>
            <w:shd w:val="clear" w:color="auto" w:fill="auto"/>
            <w:hideMark/>
          </w:tcPr>
          <w:p w14:paraId="55BD8CD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farmacológico</w:t>
            </w:r>
          </w:p>
        </w:tc>
        <w:tc>
          <w:tcPr>
            <w:tcW w:w="1439" w:type="dxa"/>
            <w:shd w:val="clear" w:color="auto" w:fill="auto"/>
            <w:hideMark/>
          </w:tcPr>
          <w:p w14:paraId="63D0367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5C58B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7E0BA6" w14:textId="0C35070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C91B0C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C36A09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BBE85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.065</w:t>
            </w:r>
          </w:p>
        </w:tc>
      </w:tr>
      <w:tr w:rsidR="00631EBD" w:rsidRPr="00CA1808" w14:paraId="6965B543" w14:textId="77777777" w:rsidTr="0009550A">
        <w:trPr>
          <w:trHeight w:val="424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A18F35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A3CE32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antipsicótico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0CE2CA4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377A6F0" w14:textId="695A6C08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04C438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18C70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20.9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5B344D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C02CACB" w14:textId="77777777" w:rsidTr="0009550A">
        <w:trPr>
          <w:trHeight w:val="43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DE7C98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02AC8A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ansiolíticos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460D10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4037B6" w14:textId="4CEF515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7A61B1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A6AB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B7E6C0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2E2BA65" w14:textId="77777777" w:rsidTr="0009550A">
        <w:trPr>
          <w:trHeight w:val="34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322A92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26415BA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Otro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4653A7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81585A" w14:textId="14112A30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F273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F398F4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E399A5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105C483" w14:textId="77777777" w:rsidTr="0009550A">
        <w:trPr>
          <w:trHeight w:val="61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F1596C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A45FA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Más de un tratamiento farmacológico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B55DA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DD5BA90" w14:textId="718C3F43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95.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B62EE78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14:paraId="2D63485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79.1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4DBD84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6A6571D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55094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Nivel de estudios</w:t>
            </w:r>
          </w:p>
        </w:tc>
        <w:tc>
          <w:tcPr>
            <w:tcW w:w="1439" w:type="dxa"/>
            <w:shd w:val="clear" w:color="auto" w:fill="auto"/>
            <w:hideMark/>
          </w:tcPr>
          <w:p w14:paraId="1F5C0F3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estudios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9BF979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627CFC1" w14:textId="2C63E6A6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16.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059ECA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04D90F87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6355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.229</w:t>
            </w:r>
          </w:p>
        </w:tc>
      </w:tr>
      <w:tr w:rsidR="00631EBD" w:rsidRPr="00CA1808" w14:paraId="680ABA27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668C16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BCFC23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Primaria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6C5B7E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D1A1E1C" w14:textId="0F944B25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37.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E01DE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68D40F9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30.2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67B8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FD8A833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E94686B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E76D38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Secundaria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9E73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CBA6230" w14:textId="47137FF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5557FA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1C0F676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5FE178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74F6DB6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5B97B6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7C0E8B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Bachillerato o FP1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EAC0E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9BA8DE8" w14:textId="52200E8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41,7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4E2DF7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7EA2A39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06A411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01B59A41" w14:textId="77777777" w:rsidTr="0009550A">
        <w:trPr>
          <w:trHeight w:val="426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D30C9F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63C0E35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FP2 o modulo profesional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DD8B6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3A5E6A" w14:textId="32DB146F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144DA8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39814F7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11.6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D1F52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60E418B2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EEB69F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84DAF2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Universitarios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74479E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046E01" w14:textId="19ABBEA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9FCD7E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53F4AEC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CE323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526BB0B0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9945A1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Tipo de vivienda</w:t>
            </w:r>
          </w:p>
        </w:tc>
        <w:tc>
          <w:tcPr>
            <w:tcW w:w="1439" w:type="dxa"/>
            <w:shd w:val="clear" w:color="auto" w:fill="auto"/>
            <w:hideMark/>
          </w:tcPr>
          <w:p w14:paraId="3B507CF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familiar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19D614E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4ED86BD" w14:textId="1D50887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56D4C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43</w:t>
            </w:r>
          </w:p>
        </w:tc>
        <w:tc>
          <w:tcPr>
            <w:tcW w:w="836" w:type="dxa"/>
            <w:shd w:val="clear" w:color="auto" w:fill="auto"/>
          </w:tcPr>
          <w:p w14:paraId="092EBC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0EF2BA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-</w:t>
            </w:r>
          </w:p>
        </w:tc>
      </w:tr>
      <w:tr w:rsidR="00631EBD" w:rsidRPr="00CA1808" w14:paraId="4ED6837B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866412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55DE609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protegida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2D53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8D643C1" w14:textId="6CBE5F84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F1F6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382510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96BFD0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FDFD99E" w14:textId="77777777" w:rsidTr="0009550A">
        <w:trPr>
          <w:trHeight w:val="555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167ED74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B15B79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supervisada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B307B1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DEFD2E9" w14:textId="358F237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47B2A8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41A8C6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98A0B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76E913B" w14:textId="77777777" w:rsidTr="0009550A">
        <w:trPr>
          <w:trHeight w:val="555"/>
        </w:trPr>
        <w:tc>
          <w:tcPr>
            <w:tcW w:w="1393" w:type="dxa"/>
            <w:vMerge w:val="restart"/>
            <w:shd w:val="clear" w:color="auto" w:fill="auto"/>
            <w:hideMark/>
          </w:tcPr>
          <w:p w14:paraId="09AC64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Convivencia</w:t>
            </w:r>
          </w:p>
        </w:tc>
        <w:tc>
          <w:tcPr>
            <w:tcW w:w="1439" w:type="dxa"/>
            <w:shd w:val="clear" w:color="auto" w:fill="auto"/>
            <w:hideMark/>
          </w:tcPr>
          <w:p w14:paraId="3586546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padres o familiares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D60066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7E245E1" w14:textId="5E632A09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9FA5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7DAB53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B8A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.430</w:t>
            </w:r>
          </w:p>
        </w:tc>
      </w:tr>
      <w:tr w:rsidR="00631EBD" w:rsidRPr="00CA1808" w14:paraId="34868773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7C64D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D94B23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Solo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C852E6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C534559" w14:textId="6DBB3BC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12.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19825D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14EFD5D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FEC3A5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3EF91E8" w14:textId="77777777" w:rsidTr="0009550A">
        <w:trPr>
          <w:trHeight w:val="161"/>
        </w:trPr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725F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4735E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pareja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EB2D2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308D15" w14:textId="33C2FCA0" w:rsidR="00631EBD" w:rsidRPr="00CA1808" w:rsidRDefault="00631EBD" w:rsidP="00EF1A4D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A13CE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05A9BD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4.6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DCE2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</w:tbl>
    <w:p w14:paraId="681FB9E2" w14:textId="77777777" w:rsidR="00631EBD" w:rsidRDefault="00631EBD" w:rsidP="005B274B">
      <w:pPr>
        <w:contextualSpacing/>
        <w:rPr>
          <w:rFonts w:ascii="Times New Roman" w:hAnsi="Times New Roman"/>
        </w:rPr>
        <w:sectPr w:rsidR="00631EBD" w:rsidSect="0009550A">
          <w:footerReference w:type="even" r:id="rId7"/>
          <w:footerReference w:type="default" r:id="rId8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236C793" w14:textId="77777777" w:rsidR="00631EBD" w:rsidRDefault="00631EBD" w:rsidP="00631EBD">
      <w:pPr>
        <w:rPr>
          <w:rFonts w:ascii="Times New Roman" w:hAnsi="Times New Roman"/>
          <w:sz w:val="20"/>
          <w:szCs w:val="20"/>
        </w:rPr>
      </w:pPr>
      <w:r w:rsidRPr="00DB307A">
        <w:rPr>
          <w:rFonts w:ascii="Times New Roman" w:hAnsi="Times New Roman"/>
          <w:sz w:val="20"/>
          <w:szCs w:val="20"/>
        </w:rPr>
        <w:lastRenderedPageBreak/>
        <w:t xml:space="preserve">Tabla 2. Inteligencia Emocional según el funcionamiento social alto y bajo en pacientes </w:t>
      </w:r>
      <w:r>
        <w:rPr>
          <w:rFonts w:ascii="Times New Roman" w:hAnsi="Times New Roman"/>
          <w:sz w:val="20"/>
          <w:szCs w:val="20"/>
        </w:rPr>
        <w:t>con esquizofrenia</w:t>
      </w:r>
    </w:p>
    <w:p w14:paraId="3A935514" w14:textId="77777777" w:rsidR="00631EBD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45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03"/>
        <w:gridCol w:w="902"/>
        <w:gridCol w:w="903"/>
        <w:gridCol w:w="902"/>
        <w:gridCol w:w="1199"/>
        <w:gridCol w:w="1053"/>
        <w:gridCol w:w="902"/>
        <w:gridCol w:w="903"/>
        <w:gridCol w:w="903"/>
        <w:gridCol w:w="903"/>
        <w:gridCol w:w="903"/>
      </w:tblGrid>
      <w:tr w:rsidR="00631EBD" w:rsidRPr="002950C0" w14:paraId="1469670A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3B1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7DF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E47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Alto Funcionamiento Social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72DF7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Bajo Funcionamiento Social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F4C24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CE38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F5563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E1F6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CBE51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3766A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31EBD" w:rsidRPr="002950C0" w14:paraId="11C91696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2ACB9" w14:textId="2A1E9664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8F0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0C405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B1549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B8B4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F1DB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  <w:t>SD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85971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10205"/>
                <w:sz w:val="16"/>
                <w:szCs w:val="16"/>
              </w:rPr>
              <w:t>Diferencias de Medias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0281B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E36DE9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A06E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62784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</w:t>
            </w: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Cohen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513B24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inferior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AAD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superior</w:t>
            </w:r>
          </w:p>
        </w:tc>
      </w:tr>
      <w:tr w:rsidR="00631EBD" w:rsidRPr="002950C0" w14:paraId="7CDF7585" w14:textId="77777777" w:rsidTr="0009550A">
        <w:trPr>
          <w:trHeight w:val="196"/>
        </w:trPr>
        <w:tc>
          <w:tcPr>
            <w:tcW w:w="42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A743781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Aislamiento Social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8246D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E4DDC2" w14:textId="2FAC4FA3" w:rsidR="00631EBD" w:rsidRPr="002950C0" w:rsidRDefault="00331DB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</w:t>
            </w:r>
            <w:r w:rsidR="00303C8A">
              <w:rPr>
                <w:rFonts w:ascii="Times New Roman" w:hAnsi="Times New Roman"/>
                <w:color w:val="010205"/>
                <w:sz w:val="16"/>
                <w:szCs w:val="16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1C16AC" w14:textId="5F53D56F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14:paraId="7E9E8AFD" w14:textId="36EDC252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470931" w14:textId="78452827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386B3F" w14:textId="3A31D1D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65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7756E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-5.81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F4DE868" w14:textId="5749839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AD9CDB9" w14:textId="5619837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20B61A49" w14:textId="204F06B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177" w14:textId="057AAEC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</w:tr>
      <w:tr w:rsidR="00631EBD" w:rsidRPr="002950C0" w14:paraId="05F276C4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23AC5E5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14:paraId="26ACD0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ED1541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93668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4D1D62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112B4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14:paraId="259B9E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E232F3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D7E9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41AA3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CF941E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16334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5D885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1C2EA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Comunicación interpersonal</w:t>
            </w:r>
          </w:p>
        </w:tc>
        <w:tc>
          <w:tcPr>
            <w:tcW w:w="903" w:type="dxa"/>
            <w:shd w:val="clear" w:color="auto" w:fill="auto"/>
            <w:hideMark/>
          </w:tcPr>
          <w:p w14:paraId="6DB21F3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564E43C" w14:textId="6FAC40BE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A94CEDA" w14:textId="0188B4CA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9D0611A" w14:textId="121E60AB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A2A0F76" w14:textId="32475C9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A02D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DEE6B5A" w14:textId="1A82518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3" w:type="dxa"/>
          </w:tcPr>
          <w:p w14:paraId="2E9924AD" w14:textId="5F2150A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420D78A" w14:textId="3C61C2C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</w:tcPr>
          <w:p w14:paraId="3AF9A90B" w14:textId="2672336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D6D1A8" w14:textId="59D12C84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</w:tr>
      <w:tr w:rsidR="00631EBD" w:rsidRPr="002950C0" w14:paraId="1C52D0F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EC052E4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338A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BFDC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B8C0F1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72B30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EF488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6366F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154D5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E978D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1833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67158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54D2A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82D3DB8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27A64B" w14:textId="45F70D5A" w:rsidR="00631EBD" w:rsidRPr="002950C0" w:rsidRDefault="00636893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Autonomía –Ej</w:t>
            </w:r>
            <w:r w:rsidR="00631EBD" w:rsidRPr="002950C0">
              <w:rPr>
                <w:rFonts w:ascii="Times New Roman" w:hAnsi="Times New Roman"/>
                <w:sz w:val="16"/>
                <w:szCs w:val="16"/>
              </w:rPr>
              <w:t>ecución</w:t>
            </w:r>
          </w:p>
        </w:tc>
        <w:tc>
          <w:tcPr>
            <w:tcW w:w="903" w:type="dxa"/>
            <w:shd w:val="clear" w:color="auto" w:fill="auto"/>
            <w:hideMark/>
          </w:tcPr>
          <w:p w14:paraId="7C2349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0D37DBC" w14:textId="36A6E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902" w:type="dxa"/>
          </w:tcPr>
          <w:p w14:paraId="7C8B9918" w14:textId="48CA6A79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27D1B0B" w14:textId="5143C188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4832912" w14:textId="0BC397DA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CB7A99" w14:textId="6F9D4D6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72AF801" w14:textId="6B4883E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3" w:type="dxa"/>
          </w:tcPr>
          <w:p w14:paraId="66790F95" w14:textId="6ECD7F5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D57C36F" w14:textId="32831A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3" w:type="dxa"/>
          </w:tcPr>
          <w:p w14:paraId="3AF16047" w14:textId="7D58B3F9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9074D4C" w14:textId="30AB2E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</w:tr>
      <w:tr w:rsidR="00631EBD" w:rsidRPr="002950C0" w14:paraId="054735B8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AA57EE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A02539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4C87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0F7A26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1D2B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51698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E3A76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E991D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2FFACF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59A82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3911AC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0BBF2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6BDA0F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7E4873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Autonomía -Competencia</w:t>
            </w:r>
          </w:p>
        </w:tc>
        <w:tc>
          <w:tcPr>
            <w:tcW w:w="903" w:type="dxa"/>
            <w:shd w:val="clear" w:color="auto" w:fill="auto"/>
            <w:hideMark/>
          </w:tcPr>
          <w:p w14:paraId="3525469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211EC5D" w14:textId="46384C40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69</w:t>
            </w:r>
          </w:p>
        </w:tc>
        <w:tc>
          <w:tcPr>
            <w:tcW w:w="902" w:type="dxa"/>
          </w:tcPr>
          <w:p w14:paraId="34A5A000" w14:textId="3C28896B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0F7EF59" w14:textId="6E3A50CD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30.5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2A610E2" w14:textId="7C48F756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7E288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8AE3869" w14:textId="19E5F45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3" w:type="dxa"/>
          </w:tcPr>
          <w:p w14:paraId="2EB70091" w14:textId="2B20605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3D9D8E2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903" w:type="dxa"/>
          </w:tcPr>
          <w:p w14:paraId="6063089E" w14:textId="2338662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24E73CF" w14:textId="5D04639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</w:tr>
      <w:tr w:rsidR="00631EBD" w:rsidRPr="002950C0" w14:paraId="0C6EEE7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3D428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D132C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391FC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7DAD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2A803E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4EF54B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920A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9A80EC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4B03A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D86C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8D19D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C9432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5070990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6BF4A6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Ocio</w:t>
            </w:r>
          </w:p>
        </w:tc>
        <w:tc>
          <w:tcPr>
            <w:tcW w:w="903" w:type="dxa"/>
            <w:shd w:val="clear" w:color="auto" w:fill="auto"/>
            <w:hideMark/>
          </w:tcPr>
          <w:p w14:paraId="439574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7AEEF8E" w14:textId="2D0AE00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27</w:t>
            </w:r>
          </w:p>
        </w:tc>
        <w:tc>
          <w:tcPr>
            <w:tcW w:w="902" w:type="dxa"/>
          </w:tcPr>
          <w:p w14:paraId="6D2909ED" w14:textId="1F4A35DC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A6EC627" w14:textId="01847DC3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6B4A626" w14:textId="1D4501B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B56F3C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-8.65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1D3937B" w14:textId="07D5D584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3" w:type="dxa"/>
          </w:tcPr>
          <w:p w14:paraId="7CCD9C43" w14:textId="3A9A92C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76F0BA96" w14:textId="6694B18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</w:tcPr>
          <w:p w14:paraId="0C32FD43" w14:textId="47F64B7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B2AB50E" w14:textId="3DBABB6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</w:tr>
      <w:tr w:rsidR="00631EBD" w:rsidRPr="002950C0" w14:paraId="6F513AC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AAB6B3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D3C4C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D446E7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54D88C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A859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3531C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85E3A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97B7A6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1146B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771FCF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037F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04417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2D0D34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A47FBE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Actividades Prosociales</w:t>
            </w:r>
          </w:p>
        </w:tc>
        <w:tc>
          <w:tcPr>
            <w:tcW w:w="903" w:type="dxa"/>
            <w:shd w:val="clear" w:color="auto" w:fill="auto"/>
            <w:hideMark/>
          </w:tcPr>
          <w:p w14:paraId="56983F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C1AAD8" w14:textId="5E9E204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16</w:t>
            </w:r>
          </w:p>
        </w:tc>
        <w:tc>
          <w:tcPr>
            <w:tcW w:w="902" w:type="dxa"/>
          </w:tcPr>
          <w:p w14:paraId="05C3DE97" w14:textId="28E9C62D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99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3EEA39" w14:textId="529D2966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6AC5C5A" w14:textId="475A5198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5FEC1E" w14:textId="5D1AE07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3F22BD0" w14:textId="396DCCD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</w:tcPr>
          <w:p w14:paraId="2C87C080" w14:textId="0271873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6EF0C4BD" w14:textId="3CA8AE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</w:tcPr>
          <w:p w14:paraId="25B8897D" w14:textId="26F8E70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37F3995" w14:textId="7875E30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631EBD" w:rsidRPr="002950C0" w14:paraId="23AFAC6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04750C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AF3667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6ADF01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9DF8F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7F952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989D22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5126D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F4B26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116786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16204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9E0E5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3E00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7C0BCA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257648E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Empleo-Ocupación</w:t>
            </w:r>
          </w:p>
        </w:tc>
        <w:tc>
          <w:tcPr>
            <w:tcW w:w="903" w:type="dxa"/>
            <w:shd w:val="clear" w:color="auto" w:fill="auto"/>
            <w:hideMark/>
          </w:tcPr>
          <w:p w14:paraId="45D7C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170E998" w14:textId="382D44A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95</w:t>
            </w:r>
          </w:p>
        </w:tc>
        <w:tc>
          <w:tcPr>
            <w:tcW w:w="902" w:type="dxa"/>
          </w:tcPr>
          <w:p w14:paraId="63BE1A26" w14:textId="4621634A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57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EFE0AE9" w14:textId="2FD9DA1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2F54930" w14:textId="43382792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68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058749" w14:textId="2CDB8BF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A23D4FD" w14:textId="76B07D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</w:tcPr>
          <w:p w14:paraId="1BAE9CBE" w14:textId="7B3817C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14BFECA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-0,76</w:t>
            </w:r>
          </w:p>
        </w:tc>
        <w:tc>
          <w:tcPr>
            <w:tcW w:w="903" w:type="dxa"/>
          </w:tcPr>
          <w:p w14:paraId="21E6B563" w14:textId="349E732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AC94DF7" w14:textId="564D1F2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424</w:t>
            </w:r>
          </w:p>
        </w:tc>
      </w:tr>
      <w:tr w:rsidR="00631EBD" w:rsidRPr="002950C0" w14:paraId="74300873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811DD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3069B1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1C516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60F5243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77B648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3CCE71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C91D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C9050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616D7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FB1969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AEB24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9EAEA6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64324D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1C10E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de Inteligencia Emocional Experiencial  (CIEX)</w:t>
            </w:r>
          </w:p>
        </w:tc>
        <w:tc>
          <w:tcPr>
            <w:tcW w:w="903" w:type="dxa"/>
            <w:shd w:val="clear" w:color="auto" w:fill="auto"/>
            <w:hideMark/>
          </w:tcPr>
          <w:p w14:paraId="1646CB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50133D2" w14:textId="59B312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39</w:t>
            </w:r>
          </w:p>
        </w:tc>
        <w:tc>
          <w:tcPr>
            <w:tcW w:w="902" w:type="dxa"/>
          </w:tcPr>
          <w:p w14:paraId="0A2DD60F" w14:textId="11DFCBDE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12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B79BDF7" w14:textId="66066CF4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58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8796F45" w14:textId="52E7C5C9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AE68EE" w14:textId="78F5C4E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EFC5B83" w14:textId="5154AE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3" w:type="dxa"/>
          </w:tcPr>
          <w:p w14:paraId="524F7D64" w14:textId="28015A5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3" w:type="dxa"/>
          </w:tcPr>
          <w:p w14:paraId="4E8A46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903" w:type="dxa"/>
          </w:tcPr>
          <w:p w14:paraId="29B17A44" w14:textId="4805CC0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8AC5C78" w14:textId="76026DB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</w:tr>
      <w:tr w:rsidR="00631EBD" w:rsidRPr="002950C0" w14:paraId="15A4CE25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9EA6B1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11C52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686F1C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F772C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CFB4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E15DC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C2C3F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5E3904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22AF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BA886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2AAB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F009D7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3CAF9B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6E852FF7" w14:textId="3EBF1B56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</w:t>
            </w:r>
            <w:r w:rsidR="00636893">
              <w:rPr>
                <w:rFonts w:ascii="Times New Roman" w:hAnsi="Times New Roman"/>
                <w:sz w:val="16"/>
                <w:szCs w:val="16"/>
              </w:rPr>
              <w:t>e Inteligencia Emocional Estraté</w:t>
            </w:r>
            <w:r w:rsidRPr="002950C0">
              <w:rPr>
                <w:rFonts w:ascii="Times New Roman" w:hAnsi="Times New Roman"/>
                <w:sz w:val="16"/>
                <w:szCs w:val="16"/>
              </w:rPr>
              <w:t xml:space="preserve">gico (CIES) </w:t>
            </w:r>
          </w:p>
        </w:tc>
        <w:tc>
          <w:tcPr>
            <w:tcW w:w="903" w:type="dxa"/>
            <w:shd w:val="clear" w:color="auto" w:fill="auto"/>
            <w:hideMark/>
          </w:tcPr>
          <w:p w14:paraId="068DFE5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063CAFE" w14:textId="7701AEE4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09</w:t>
            </w:r>
          </w:p>
        </w:tc>
        <w:tc>
          <w:tcPr>
            <w:tcW w:w="902" w:type="dxa"/>
          </w:tcPr>
          <w:p w14:paraId="5F6F3542" w14:textId="5C076259" w:rsidR="00631EBD" w:rsidRPr="002950C0" w:rsidRDefault="00631EBD" w:rsidP="00A864C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10</w:t>
            </w:r>
            <w:r w:rsidR="00A864C5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85B0DA7" w14:textId="008429B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8278FFD" w14:textId="1655932C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0CBD252" w14:textId="50C56F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65085D5" w14:textId="3883C77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3" w:type="dxa"/>
          </w:tcPr>
          <w:p w14:paraId="4A2B0163" w14:textId="3019478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903" w:type="dxa"/>
          </w:tcPr>
          <w:p w14:paraId="6EE117F7" w14:textId="5A39CFF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3" w:type="dxa"/>
          </w:tcPr>
          <w:p w14:paraId="4C61593D" w14:textId="0ACBF3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A95266" w14:textId="664C2F1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355</w:t>
            </w:r>
          </w:p>
        </w:tc>
      </w:tr>
      <w:tr w:rsidR="00631EBD" w:rsidRPr="002950C0" w14:paraId="1CAB71A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CDA68C0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1F15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2F2369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261EA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E7272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7946C6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40F0B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04A38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43A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C5D2D9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DAB9D2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BB9A99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A92E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832DF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Percepción emocional (CIEP)</w:t>
            </w:r>
          </w:p>
        </w:tc>
        <w:tc>
          <w:tcPr>
            <w:tcW w:w="903" w:type="dxa"/>
            <w:shd w:val="clear" w:color="auto" w:fill="auto"/>
            <w:hideMark/>
          </w:tcPr>
          <w:p w14:paraId="52B3B7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3A64425" w14:textId="7BEFBAED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2C91141D" w14:textId="29DFAB87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4BD59C0" w14:textId="5E44946D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F2903F2" w14:textId="727EF243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895C03" w14:textId="036908E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79BDE18" w14:textId="2AEF586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3" w:type="dxa"/>
          </w:tcPr>
          <w:p w14:paraId="21A413FD" w14:textId="1898D72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903" w:type="dxa"/>
          </w:tcPr>
          <w:p w14:paraId="2E9F9F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03" w:type="dxa"/>
          </w:tcPr>
          <w:p w14:paraId="3CB72CD2" w14:textId="216F52B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A3F5206" w14:textId="7DD1671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293</w:t>
            </w:r>
          </w:p>
        </w:tc>
      </w:tr>
      <w:tr w:rsidR="00631EBD" w:rsidRPr="002950C0" w14:paraId="4EC21FFA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423C4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2B26D4C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BBE1D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78B1CB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ED8818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2ECE5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1E6C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B3B9B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8C9BD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E7F05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A0A41B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687472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C5B626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08518E1E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Facilitación emocional (CIEF)</w:t>
            </w:r>
          </w:p>
        </w:tc>
        <w:tc>
          <w:tcPr>
            <w:tcW w:w="903" w:type="dxa"/>
            <w:shd w:val="clear" w:color="auto" w:fill="auto"/>
            <w:hideMark/>
          </w:tcPr>
          <w:p w14:paraId="3BC5D5A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FA1A5A8" w14:textId="3E771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75CF6E5" w14:textId="7557DEA9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478995D" w14:textId="2B1927F1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1A06D62" w14:textId="6C988E77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913853" w14:textId="444CB31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82A74F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-7,02</w:t>
            </w:r>
          </w:p>
        </w:tc>
        <w:tc>
          <w:tcPr>
            <w:tcW w:w="903" w:type="dxa"/>
          </w:tcPr>
          <w:p w14:paraId="3FD5CCAC" w14:textId="634E315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903" w:type="dxa"/>
          </w:tcPr>
          <w:p w14:paraId="0819AB05" w14:textId="564DA4D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</w:tcPr>
          <w:p w14:paraId="5BC28BB2" w14:textId="3EA8057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176244C" w14:textId="7577AA0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</w:tr>
      <w:tr w:rsidR="00631EBD" w:rsidRPr="002950C0" w14:paraId="3B085D90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8DA1D3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29FE2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ABF78A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2E8533F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27F85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36E87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257FDE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4B412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B2F2B8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A6AB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414AB1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7F487B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AF893EE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AFA397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Compresión emocional (CIEC)</w:t>
            </w:r>
          </w:p>
        </w:tc>
        <w:tc>
          <w:tcPr>
            <w:tcW w:w="903" w:type="dxa"/>
            <w:shd w:val="clear" w:color="auto" w:fill="auto"/>
            <w:hideMark/>
          </w:tcPr>
          <w:p w14:paraId="7C7BC0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2A1781B" w14:textId="6D8DEBB2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77897DA5" w14:textId="48A1B2A5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A61AF9" w14:textId="7EA6CDFE" w:rsidR="00631EBD" w:rsidRPr="002950C0" w:rsidRDefault="00631EBD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  <w:r w:rsidR="003C221F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F65C25C" w14:textId="504FA73F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DE1FA8" w14:textId="0BDD426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D7160DF" w14:textId="2B86EEE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14:paraId="019E3A22" w14:textId="360C9BD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03" w:type="dxa"/>
          </w:tcPr>
          <w:p w14:paraId="2E28EC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903" w:type="dxa"/>
          </w:tcPr>
          <w:p w14:paraId="72FAC6DB" w14:textId="3B401E1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9ABB2D7" w14:textId="6A5D96ED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</w:tr>
      <w:tr w:rsidR="00631EBD" w:rsidRPr="002950C0" w14:paraId="3251332E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D5009A5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28EE64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F24AB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C2DE3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AD41C0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764330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A4915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667CFB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79903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3041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1545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D1C50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D23A78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025361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Manejo emocional (CIEM)</w:t>
            </w:r>
          </w:p>
        </w:tc>
        <w:tc>
          <w:tcPr>
            <w:tcW w:w="903" w:type="dxa"/>
            <w:shd w:val="clear" w:color="auto" w:fill="auto"/>
            <w:hideMark/>
          </w:tcPr>
          <w:p w14:paraId="5E99DE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FB0C1B" w14:textId="777D09E6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53</w:t>
            </w:r>
          </w:p>
        </w:tc>
        <w:tc>
          <w:tcPr>
            <w:tcW w:w="902" w:type="dxa"/>
          </w:tcPr>
          <w:p w14:paraId="6D0C3595" w14:textId="425803F0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13.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87083CD" w14:textId="7BD09E1E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54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F7D0DE3" w14:textId="7A638243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8AA311" w14:textId="348BA3AF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09EA8B3" w14:textId="3A109CF3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3" w:type="dxa"/>
          </w:tcPr>
          <w:p w14:paraId="11BADFF4" w14:textId="676616F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492E501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903" w:type="dxa"/>
          </w:tcPr>
          <w:p w14:paraId="10C40C0E" w14:textId="4EA569E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C0F2C4F" w14:textId="347AB64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631EBD" w:rsidRPr="002950C0" w14:paraId="2FAD92E6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BDE647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DC1309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7734C9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D4DBD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A7296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8F342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746F61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85B51D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2600A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9786B0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BAF3F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D24967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FCA8F09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E94D9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CIE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01531B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C45C44A" w14:textId="60A540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34</w:t>
            </w:r>
          </w:p>
        </w:tc>
        <w:tc>
          <w:tcPr>
            <w:tcW w:w="902" w:type="dxa"/>
          </w:tcPr>
          <w:p w14:paraId="4B884744" w14:textId="0A51D883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22CECC" w14:textId="0C8F8BDF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06452CF" w14:textId="33A5F5DA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C99BD9" w14:textId="3B1A962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86CCD11" w14:textId="0788202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3" w:type="dxa"/>
          </w:tcPr>
          <w:p w14:paraId="1103DAF9" w14:textId="044C7FB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903" w:type="dxa"/>
          </w:tcPr>
          <w:p w14:paraId="5BF4351B" w14:textId="17ED80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3" w:type="dxa"/>
          </w:tcPr>
          <w:p w14:paraId="42A644EB" w14:textId="0477E505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FAECBBA" w14:textId="1A36DE18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656</w:t>
            </w:r>
          </w:p>
        </w:tc>
      </w:tr>
      <w:tr w:rsidR="00631EBD" w:rsidRPr="002950C0" w14:paraId="70DF1AF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8DE3ED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11D673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0E84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803A6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F289F8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547CE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62D76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9387A5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6BAAC2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26A5B3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53AE0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EBD57D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0D00D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A1B0D9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SFS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3AE51DD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B5AB1A" w14:textId="088B337F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125.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93</w:t>
            </w:r>
          </w:p>
        </w:tc>
        <w:tc>
          <w:tcPr>
            <w:tcW w:w="902" w:type="dxa"/>
          </w:tcPr>
          <w:p w14:paraId="0E71C590" w14:textId="6EDC713A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3DB4D2DF" w14:textId="5D43261E" w:rsidR="00631EBD" w:rsidRPr="002950C0" w:rsidRDefault="003C221F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D0A9046" w14:textId="6F484775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94DB068" w14:textId="52143F6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47583F6" w14:textId="59ABEAB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3" w:type="dxa"/>
          </w:tcPr>
          <w:p w14:paraId="1B5449B7" w14:textId="0BCC392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0B9CA0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903" w:type="dxa"/>
          </w:tcPr>
          <w:p w14:paraId="12CD440D" w14:textId="2F64A8A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7B85E78" w14:textId="14C953C3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</w:t>
            </w:r>
            <w:r w:rsidR="00D358F5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</w:tr>
      <w:tr w:rsidR="00631EBD" w:rsidRPr="002950C0" w14:paraId="7AD1F411" w14:textId="77777777" w:rsidTr="0009550A">
        <w:trPr>
          <w:trHeight w:val="81"/>
        </w:trPr>
        <w:tc>
          <w:tcPr>
            <w:tcW w:w="42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599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45B22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BD06B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5B3CF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3B10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E2D1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80B1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150E8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0DBEE0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04621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D6D2D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20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38D309A" w14:textId="77777777" w:rsidR="00631EBD" w:rsidRPr="00BE6BF2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09375996" w14:textId="4C7EE6A5" w:rsidR="00790DCC" w:rsidRPr="00EB3925" w:rsidRDefault="00790DCC" w:rsidP="005B274B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790DCC" w:rsidRPr="00EB3925" w:rsidSect="00631EBD">
      <w:footerReference w:type="even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048AD" w14:textId="77777777" w:rsidR="0092686B" w:rsidRDefault="0092686B" w:rsidP="00746BC9">
      <w:pPr>
        <w:spacing w:after="0" w:line="240" w:lineRule="auto"/>
      </w:pPr>
      <w:r>
        <w:separator/>
      </w:r>
    </w:p>
  </w:endnote>
  <w:endnote w:type="continuationSeparator" w:id="0">
    <w:p w14:paraId="5B8A9E3D" w14:textId="77777777" w:rsidR="0092686B" w:rsidRDefault="0092686B" w:rsidP="007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C9C9" w14:textId="77777777" w:rsidR="00605342" w:rsidRDefault="00605342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1975D" w14:textId="77777777" w:rsidR="00605342" w:rsidRDefault="00605342" w:rsidP="00D03C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122" w14:textId="77777777" w:rsidR="00605342" w:rsidRDefault="00605342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0C97F838" w14:textId="77777777" w:rsidR="00605342" w:rsidRDefault="00605342" w:rsidP="00D03CD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6680" w14:textId="77777777" w:rsidR="00605342" w:rsidRDefault="00605342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9D0A0D" w14:textId="77777777" w:rsidR="00605342" w:rsidRDefault="00605342" w:rsidP="00746BC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7C1D" w14:textId="77777777" w:rsidR="00605342" w:rsidRDefault="00605342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D84420B" w14:textId="77777777" w:rsidR="00605342" w:rsidRDefault="00605342" w:rsidP="00746B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0370" w14:textId="77777777" w:rsidR="0092686B" w:rsidRDefault="0092686B" w:rsidP="00746BC9">
      <w:pPr>
        <w:spacing w:after="0" w:line="240" w:lineRule="auto"/>
      </w:pPr>
      <w:r>
        <w:separator/>
      </w:r>
    </w:p>
  </w:footnote>
  <w:footnote w:type="continuationSeparator" w:id="0">
    <w:p w14:paraId="3457B2A8" w14:textId="77777777" w:rsidR="0092686B" w:rsidRDefault="0092686B" w:rsidP="0074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6E3F"/>
    <w:multiLevelType w:val="hybridMultilevel"/>
    <w:tmpl w:val="A53EDE7E"/>
    <w:lvl w:ilvl="0" w:tplc="986E2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6652"/>
    <w:multiLevelType w:val="hybridMultilevel"/>
    <w:tmpl w:val="221607A8"/>
    <w:lvl w:ilvl="0" w:tplc="B5DA0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C321C"/>
    <w:multiLevelType w:val="multilevel"/>
    <w:tmpl w:val="512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131A7"/>
    <w:multiLevelType w:val="hybridMultilevel"/>
    <w:tmpl w:val="FBB4D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00506"/>
    <w:rsid w:val="0000059E"/>
    <w:rsid w:val="00004A5D"/>
    <w:rsid w:val="00004F7D"/>
    <w:rsid w:val="000067A2"/>
    <w:rsid w:val="00011903"/>
    <w:rsid w:val="0001248F"/>
    <w:rsid w:val="00012793"/>
    <w:rsid w:val="00016FDA"/>
    <w:rsid w:val="00017B47"/>
    <w:rsid w:val="00021D4C"/>
    <w:rsid w:val="00022096"/>
    <w:rsid w:val="000230C2"/>
    <w:rsid w:val="00025B35"/>
    <w:rsid w:val="00025EF3"/>
    <w:rsid w:val="00027EEB"/>
    <w:rsid w:val="00030D7C"/>
    <w:rsid w:val="00032B05"/>
    <w:rsid w:val="000345C5"/>
    <w:rsid w:val="000368CD"/>
    <w:rsid w:val="0003771C"/>
    <w:rsid w:val="0004069D"/>
    <w:rsid w:val="000406B5"/>
    <w:rsid w:val="000430C3"/>
    <w:rsid w:val="00046D08"/>
    <w:rsid w:val="00051C75"/>
    <w:rsid w:val="00055F32"/>
    <w:rsid w:val="0005785F"/>
    <w:rsid w:val="0006013B"/>
    <w:rsid w:val="00060B8B"/>
    <w:rsid w:val="000613CE"/>
    <w:rsid w:val="0006331F"/>
    <w:rsid w:val="000675D9"/>
    <w:rsid w:val="00072C87"/>
    <w:rsid w:val="00090C0C"/>
    <w:rsid w:val="000952AC"/>
    <w:rsid w:val="0009550A"/>
    <w:rsid w:val="00097C70"/>
    <w:rsid w:val="000A60A8"/>
    <w:rsid w:val="000B128F"/>
    <w:rsid w:val="000B4398"/>
    <w:rsid w:val="000B683D"/>
    <w:rsid w:val="000C7EA7"/>
    <w:rsid w:val="000D06A3"/>
    <w:rsid w:val="000D31F1"/>
    <w:rsid w:val="000D3A48"/>
    <w:rsid w:val="000D546C"/>
    <w:rsid w:val="000E2EA1"/>
    <w:rsid w:val="000E5C8A"/>
    <w:rsid w:val="000E67B8"/>
    <w:rsid w:val="000E6C9B"/>
    <w:rsid w:val="000F00A9"/>
    <w:rsid w:val="000F16A2"/>
    <w:rsid w:val="000F1DFA"/>
    <w:rsid w:val="00100391"/>
    <w:rsid w:val="00100DEA"/>
    <w:rsid w:val="00104052"/>
    <w:rsid w:val="001102AA"/>
    <w:rsid w:val="00110F80"/>
    <w:rsid w:val="001111BA"/>
    <w:rsid w:val="0011170E"/>
    <w:rsid w:val="001150D9"/>
    <w:rsid w:val="00116038"/>
    <w:rsid w:val="00117111"/>
    <w:rsid w:val="00117E18"/>
    <w:rsid w:val="001207FB"/>
    <w:rsid w:val="0012394A"/>
    <w:rsid w:val="00123BE8"/>
    <w:rsid w:val="00127E15"/>
    <w:rsid w:val="00130AEE"/>
    <w:rsid w:val="00130FBF"/>
    <w:rsid w:val="00134AFC"/>
    <w:rsid w:val="00137F64"/>
    <w:rsid w:val="00142E6A"/>
    <w:rsid w:val="001449AD"/>
    <w:rsid w:val="001477E8"/>
    <w:rsid w:val="001503E0"/>
    <w:rsid w:val="00152162"/>
    <w:rsid w:val="001529A5"/>
    <w:rsid w:val="001531DB"/>
    <w:rsid w:val="00155763"/>
    <w:rsid w:val="00161903"/>
    <w:rsid w:val="00161A64"/>
    <w:rsid w:val="0016315D"/>
    <w:rsid w:val="00163FBB"/>
    <w:rsid w:val="00164308"/>
    <w:rsid w:val="00166602"/>
    <w:rsid w:val="001732C5"/>
    <w:rsid w:val="0017543A"/>
    <w:rsid w:val="00182274"/>
    <w:rsid w:val="00184BE5"/>
    <w:rsid w:val="00185325"/>
    <w:rsid w:val="001875A8"/>
    <w:rsid w:val="00190329"/>
    <w:rsid w:val="00191CCE"/>
    <w:rsid w:val="00192526"/>
    <w:rsid w:val="0019361E"/>
    <w:rsid w:val="001A2C60"/>
    <w:rsid w:val="001A459E"/>
    <w:rsid w:val="001A5062"/>
    <w:rsid w:val="001A6550"/>
    <w:rsid w:val="001A7CBB"/>
    <w:rsid w:val="001B0B20"/>
    <w:rsid w:val="001B32A2"/>
    <w:rsid w:val="001B581E"/>
    <w:rsid w:val="001B7CFC"/>
    <w:rsid w:val="001C24B2"/>
    <w:rsid w:val="001C6F29"/>
    <w:rsid w:val="001E61F8"/>
    <w:rsid w:val="001E6D95"/>
    <w:rsid w:val="0020232C"/>
    <w:rsid w:val="00212303"/>
    <w:rsid w:val="00217372"/>
    <w:rsid w:val="00223180"/>
    <w:rsid w:val="00226386"/>
    <w:rsid w:val="00226434"/>
    <w:rsid w:val="002266D8"/>
    <w:rsid w:val="00226777"/>
    <w:rsid w:val="00231C31"/>
    <w:rsid w:val="002333B6"/>
    <w:rsid w:val="00233CD5"/>
    <w:rsid w:val="00234519"/>
    <w:rsid w:val="00235E6E"/>
    <w:rsid w:val="00242CD2"/>
    <w:rsid w:val="002560C3"/>
    <w:rsid w:val="00256C34"/>
    <w:rsid w:val="00257B88"/>
    <w:rsid w:val="002629D4"/>
    <w:rsid w:val="00262FC6"/>
    <w:rsid w:val="00265AA0"/>
    <w:rsid w:val="00267D4D"/>
    <w:rsid w:val="00270071"/>
    <w:rsid w:val="00270170"/>
    <w:rsid w:val="00271124"/>
    <w:rsid w:val="002772D5"/>
    <w:rsid w:val="002826CD"/>
    <w:rsid w:val="0028298E"/>
    <w:rsid w:val="00287057"/>
    <w:rsid w:val="00292555"/>
    <w:rsid w:val="0029304F"/>
    <w:rsid w:val="002946FC"/>
    <w:rsid w:val="002A2167"/>
    <w:rsid w:val="002A4C2F"/>
    <w:rsid w:val="002A51AF"/>
    <w:rsid w:val="002A5271"/>
    <w:rsid w:val="002B0136"/>
    <w:rsid w:val="002B1551"/>
    <w:rsid w:val="002B38A4"/>
    <w:rsid w:val="002C212B"/>
    <w:rsid w:val="002C57B4"/>
    <w:rsid w:val="002E087A"/>
    <w:rsid w:val="002E1700"/>
    <w:rsid w:val="002E346E"/>
    <w:rsid w:val="002E5755"/>
    <w:rsid w:val="002E5D26"/>
    <w:rsid w:val="002E7EBB"/>
    <w:rsid w:val="002F049D"/>
    <w:rsid w:val="002F1B59"/>
    <w:rsid w:val="002F20F5"/>
    <w:rsid w:val="002F44F3"/>
    <w:rsid w:val="003001D3"/>
    <w:rsid w:val="0030040E"/>
    <w:rsid w:val="00301FFB"/>
    <w:rsid w:val="00302B52"/>
    <w:rsid w:val="00303C8A"/>
    <w:rsid w:val="00303FCA"/>
    <w:rsid w:val="0030665A"/>
    <w:rsid w:val="0031267B"/>
    <w:rsid w:val="00312ED0"/>
    <w:rsid w:val="003154D0"/>
    <w:rsid w:val="00316555"/>
    <w:rsid w:val="00320B62"/>
    <w:rsid w:val="00325ABD"/>
    <w:rsid w:val="00327F3E"/>
    <w:rsid w:val="00331DBA"/>
    <w:rsid w:val="00334345"/>
    <w:rsid w:val="00334838"/>
    <w:rsid w:val="00336971"/>
    <w:rsid w:val="0034036F"/>
    <w:rsid w:val="0034184D"/>
    <w:rsid w:val="003454C7"/>
    <w:rsid w:val="00350141"/>
    <w:rsid w:val="00350341"/>
    <w:rsid w:val="00352CF1"/>
    <w:rsid w:val="00354928"/>
    <w:rsid w:val="0035610A"/>
    <w:rsid w:val="00360E96"/>
    <w:rsid w:val="0036220F"/>
    <w:rsid w:val="00364A3E"/>
    <w:rsid w:val="00367360"/>
    <w:rsid w:val="00370567"/>
    <w:rsid w:val="00373441"/>
    <w:rsid w:val="00374CD5"/>
    <w:rsid w:val="003825D8"/>
    <w:rsid w:val="00383C55"/>
    <w:rsid w:val="003920E9"/>
    <w:rsid w:val="003922BA"/>
    <w:rsid w:val="00393A3E"/>
    <w:rsid w:val="00394900"/>
    <w:rsid w:val="00396814"/>
    <w:rsid w:val="0039687F"/>
    <w:rsid w:val="00396DFF"/>
    <w:rsid w:val="003A4AA1"/>
    <w:rsid w:val="003A56E2"/>
    <w:rsid w:val="003B0306"/>
    <w:rsid w:val="003B4AEB"/>
    <w:rsid w:val="003B7092"/>
    <w:rsid w:val="003C221F"/>
    <w:rsid w:val="003C365B"/>
    <w:rsid w:val="003C44A0"/>
    <w:rsid w:val="003C571C"/>
    <w:rsid w:val="003D21F2"/>
    <w:rsid w:val="003D2C78"/>
    <w:rsid w:val="003D3796"/>
    <w:rsid w:val="003D4ACB"/>
    <w:rsid w:val="003D6537"/>
    <w:rsid w:val="003D7126"/>
    <w:rsid w:val="003D7A10"/>
    <w:rsid w:val="003D7DA4"/>
    <w:rsid w:val="003E3166"/>
    <w:rsid w:val="003E408A"/>
    <w:rsid w:val="003F0964"/>
    <w:rsid w:val="003F0C2F"/>
    <w:rsid w:val="003F2301"/>
    <w:rsid w:val="003F601E"/>
    <w:rsid w:val="003F664A"/>
    <w:rsid w:val="003F6D10"/>
    <w:rsid w:val="00401B1B"/>
    <w:rsid w:val="00404AEF"/>
    <w:rsid w:val="00406A01"/>
    <w:rsid w:val="00406AAD"/>
    <w:rsid w:val="004107C9"/>
    <w:rsid w:val="0041255D"/>
    <w:rsid w:val="00412E44"/>
    <w:rsid w:val="00413AF8"/>
    <w:rsid w:val="004169E1"/>
    <w:rsid w:val="0042096D"/>
    <w:rsid w:val="00421B5C"/>
    <w:rsid w:val="00424926"/>
    <w:rsid w:val="004263A4"/>
    <w:rsid w:val="00430342"/>
    <w:rsid w:val="00433B37"/>
    <w:rsid w:val="00437FCD"/>
    <w:rsid w:val="00444AE5"/>
    <w:rsid w:val="00445C26"/>
    <w:rsid w:val="00446697"/>
    <w:rsid w:val="004529C8"/>
    <w:rsid w:val="00452BA8"/>
    <w:rsid w:val="004556B7"/>
    <w:rsid w:val="00463271"/>
    <w:rsid w:val="00466F87"/>
    <w:rsid w:val="004678A1"/>
    <w:rsid w:val="00470DF1"/>
    <w:rsid w:val="00473986"/>
    <w:rsid w:val="004764B7"/>
    <w:rsid w:val="00482FFC"/>
    <w:rsid w:val="00483603"/>
    <w:rsid w:val="00485BCF"/>
    <w:rsid w:val="0048648D"/>
    <w:rsid w:val="00492033"/>
    <w:rsid w:val="00495F9C"/>
    <w:rsid w:val="004A52BB"/>
    <w:rsid w:val="004B05FD"/>
    <w:rsid w:val="004B118F"/>
    <w:rsid w:val="004B1918"/>
    <w:rsid w:val="004B2807"/>
    <w:rsid w:val="004C01C0"/>
    <w:rsid w:val="004C3CD0"/>
    <w:rsid w:val="004D28C0"/>
    <w:rsid w:val="004D6E50"/>
    <w:rsid w:val="004E2C4E"/>
    <w:rsid w:val="004F79D9"/>
    <w:rsid w:val="00502800"/>
    <w:rsid w:val="00505210"/>
    <w:rsid w:val="00506B1B"/>
    <w:rsid w:val="00510DD3"/>
    <w:rsid w:val="005142E4"/>
    <w:rsid w:val="0052180D"/>
    <w:rsid w:val="005245F1"/>
    <w:rsid w:val="00525325"/>
    <w:rsid w:val="00532B0C"/>
    <w:rsid w:val="00545358"/>
    <w:rsid w:val="00554290"/>
    <w:rsid w:val="00556489"/>
    <w:rsid w:val="005575D6"/>
    <w:rsid w:val="005614F0"/>
    <w:rsid w:val="00561C66"/>
    <w:rsid w:val="00561F81"/>
    <w:rsid w:val="00562440"/>
    <w:rsid w:val="0057193F"/>
    <w:rsid w:val="00572254"/>
    <w:rsid w:val="00574E6E"/>
    <w:rsid w:val="005804C4"/>
    <w:rsid w:val="005816A9"/>
    <w:rsid w:val="00587D09"/>
    <w:rsid w:val="00594E9B"/>
    <w:rsid w:val="005971D1"/>
    <w:rsid w:val="005B16A3"/>
    <w:rsid w:val="005B274B"/>
    <w:rsid w:val="005B5646"/>
    <w:rsid w:val="005B75AC"/>
    <w:rsid w:val="005C0283"/>
    <w:rsid w:val="005C2607"/>
    <w:rsid w:val="005C7CE1"/>
    <w:rsid w:val="005D04B2"/>
    <w:rsid w:val="005D1933"/>
    <w:rsid w:val="005D25C9"/>
    <w:rsid w:val="005D3119"/>
    <w:rsid w:val="005D331D"/>
    <w:rsid w:val="005D7012"/>
    <w:rsid w:val="005E08CB"/>
    <w:rsid w:val="005E5253"/>
    <w:rsid w:val="005E6263"/>
    <w:rsid w:val="005E7063"/>
    <w:rsid w:val="005F2E6C"/>
    <w:rsid w:val="005F3164"/>
    <w:rsid w:val="005F3192"/>
    <w:rsid w:val="005F5A8A"/>
    <w:rsid w:val="005F77E3"/>
    <w:rsid w:val="00600466"/>
    <w:rsid w:val="00605188"/>
    <w:rsid w:val="00605342"/>
    <w:rsid w:val="006179F3"/>
    <w:rsid w:val="00620C13"/>
    <w:rsid w:val="00623360"/>
    <w:rsid w:val="00623EA0"/>
    <w:rsid w:val="00627FCE"/>
    <w:rsid w:val="00631EBD"/>
    <w:rsid w:val="00632A38"/>
    <w:rsid w:val="006342C2"/>
    <w:rsid w:val="00634FBF"/>
    <w:rsid w:val="0063523D"/>
    <w:rsid w:val="00635DFD"/>
    <w:rsid w:val="00636893"/>
    <w:rsid w:val="0064049F"/>
    <w:rsid w:val="0064261C"/>
    <w:rsid w:val="006467C0"/>
    <w:rsid w:val="00647711"/>
    <w:rsid w:val="00647DE4"/>
    <w:rsid w:val="00650377"/>
    <w:rsid w:val="0065094D"/>
    <w:rsid w:val="00652AE5"/>
    <w:rsid w:val="00655DF1"/>
    <w:rsid w:val="00656B96"/>
    <w:rsid w:val="00656C56"/>
    <w:rsid w:val="00660B46"/>
    <w:rsid w:val="00663DD6"/>
    <w:rsid w:val="006640AD"/>
    <w:rsid w:val="00671077"/>
    <w:rsid w:val="00672A32"/>
    <w:rsid w:val="00672EE3"/>
    <w:rsid w:val="00673EA2"/>
    <w:rsid w:val="00673F52"/>
    <w:rsid w:val="00676A06"/>
    <w:rsid w:val="006837A8"/>
    <w:rsid w:val="006848FC"/>
    <w:rsid w:val="00685E58"/>
    <w:rsid w:val="00695C45"/>
    <w:rsid w:val="00696A1C"/>
    <w:rsid w:val="006970B8"/>
    <w:rsid w:val="006A35D9"/>
    <w:rsid w:val="006A54FC"/>
    <w:rsid w:val="006A661D"/>
    <w:rsid w:val="006A6B6F"/>
    <w:rsid w:val="006A71FB"/>
    <w:rsid w:val="006B0A58"/>
    <w:rsid w:val="006B1732"/>
    <w:rsid w:val="006B324B"/>
    <w:rsid w:val="006B64C4"/>
    <w:rsid w:val="006C0872"/>
    <w:rsid w:val="006C5DB0"/>
    <w:rsid w:val="006D1592"/>
    <w:rsid w:val="006D196C"/>
    <w:rsid w:val="006D397A"/>
    <w:rsid w:val="006D78FB"/>
    <w:rsid w:val="006E2F32"/>
    <w:rsid w:val="006F0919"/>
    <w:rsid w:val="006F0E13"/>
    <w:rsid w:val="006F1853"/>
    <w:rsid w:val="006F4C2F"/>
    <w:rsid w:val="006F625F"/>
    <w:rsid w:val="006F6E77"/>
    <w:rsid w:val="00700C29"/>
    <w:rsid w:val="0070139D"/>
    <w:rsid w:val="00702D3B"/>
    <w:rsid w:val="00706D1C"/>
    <w:rsid w:val="007135E1"/>
    <w:rsid w:val="00715893"/>
    <w:rsid w:val="00723D68"/>
    <w:rsid w:val="00731C2D"/>
    <w:rsid w:val="00732021"/>
    <w:rsid w:val="00736BE9"/>
    <w:rsid w:val="0074145D"/>
    <w:rsid w:val="00741AB5"/>
    <w:rsid w:val="00741D0D"/>
    <w:rsid w:val="00745340"/>
    <w:rsid w:val="00746BC9"/>
    <w:rsid w:val="00752886"/>
    <w:rsid w:val="00753415"/>
    <w:rsid w:val="00753B55"/>
    <w:rsid w:val="00756D5F"/>
    <w:rsid w:val="007574DA"/>
    <w:rsid w:val="00762146"/>
    <w:rsid w:val="00762D74"/>
    <w:rsid w:val="007645BA"/>
    <w:rsid w:val="00766805"/>
    <w:rsid w:val="00767629"/>
    <w:rsid w:val="007702D7"/>
    <w:rsid w:val="0077204F"/>
    <w:rsid w:val="0077243B"/>
    <w:rsid w:val="007727F9"/>
    <w:rsid w:val="007736AB"/>
    <w:rsid w:val="0077689B"/>
    <w:rsid w:val="00776A84"/>
    <w:rsid w:val="00782475"/>
    <w:rsid w:val="00783CDD"/>
    <w:rsid w:val="00787F74"/>
    <w:rsid w:val="00790DCC"/>
    <w:rsid w:val="007916B5"/>
    <w:rsid w:val="00793EE2"/>
    <w:rsid w:val="007A0E5F"/>
    <w:rsid w:val="007A3997"/>
    <w:rsid w:val="007A6176"/>
    <w:rsid w:val="007B1134"/>
    <w:rsid w:val="007B45C9"/>
    <w:rsid w:val="007C2308"/>
    <w:rsid w:val="007C38E7"/>
    <w:rsid w:val="007C3E71"/>
    <w:rsid w:val="007C56B0"/>
    <w:rsid w:val="007C7B77"/>
    <w:rsid w:val="007D0897"/>
    <w:rsid w:val="007D0E3D"/>
    <w:rsid w:val="007D1043"/>
    <w:rsid w:val="007D19BA"/>
    <w:rsid w:val="007D20A4"/>
    <w:rsid w:val="007D2A03"/>
    <w:rsid w:val="007D4E83"/>
    <w:rsid w:val="007E1B53"/>
    <w:rsid w:val="007E32AF"/>
    <w:rsid w:val="007E35C7"/>
    <w:rsid w:val="007E5A03"/>
    <w:rsid w:val="007F5B47"/>
    <w:rsid w:val="007F73A8"/>
    <w:rsid w:val="007F7FF7"/>
    <w:rsid w:val="008005A5"/>
    <w:rsid w:val="00800A25"/>
    <w:rsid w:val="00800DC9"/>
    <w:rsid w:val="00801585"/>
    <w:rsid w:val="0080283F"/>
    <w:rsid w:val="0080333A"/>
    <w:rsid w:val="00803654"/>
    <w:rsid w:val="008054C1"/>
    <w:rsid w:val="00806786"/>
    <w:rsid w:val="00811361"/>
    <w:rsid w:val="008120AB"/>
    <w:rsid w:val="0081242E"/>
    <w:rsid w:val="008125B0"/>
    <w:rsid w:val="00816AF0"/>
    <w:rsid w:val="00816C5C"/>
    <w:rsid w:val="00820B6F"/>
    <w:rsid w:val="00821898"/>
    <w:rsid w:val="0082387B"/>
    <w:rsid w:val="00827908"/>
    <w:rsid w:val="00830506"/>
    <w:rsid w:val="00830A6C"/>
    <w:rsid w:val="00831B7E"/>
    <w:rsid w:val="0083403B"/>
    <w:rsid w:val="0083457F"/>
    <w:rsid w:val="008352A9"/>
    <w:rsid w:val="00843605"/>
    <w:rsid w:val="00845780"/>
    <w:rsid w:val="00845D1A"/>
    <w:rsid w:val="00846AA2"/>
    <w:rsid w:val="0084792E"/>
    <w:rsid w:val="00851353"/>
    <w:rsid w:val="0085292D"/>
    <w:rsid w:val="00856BD3"/>
    <w:rsid w:val="00865BF5"/>
    <w:rsid w:val="00866071"/>
    <w:rsid w:val="00866E4A"/>
    <w:rsid w:val="008707CC"/>
    <w:rsid w:val="00872AA6"/>
    <w:rsid w:val="008732DA"/>
    <w:rsid w:val="00874E27"/>
    <w:rsid w:val="0088103F"/>
    <w:rsid w:val="00884BB5"/>
    <w:rsid w:val="00887E6C"/>
    <w:rsid w:val="008912CE"/>
    <w:rsid w:val="008954D2"/>
    <w:rsid w:val="00895DF8"/>
    <w:rsid w:val="008A1139"/>
    <w:rsid w:val="008A3B62"/>
    <w:rsid w:val="008A4EA1"/>
    <w:rsid w:val="008A5C8B"/>
    <w:rsid w:val="008B00C5"/>
    <w:rsid w:val="008B42F7"/>
    <w:rsid w:val="008B5874"/>
    <w:rsid w:val="008B6FD7"/>
    <w:rsid w:val="008C0F46"/>
    <w:rsid w:val="008C1EDC"/>
    <w:rsid w:val="008C6750"/>
    <w:rsid w:val="008C7599"/>
    <w:rsid w:val="008D0AC3"/>
    <w:rsid w:val="008D7C83"/>
    <w:rsid w:val="008E1439"/>
    <w:rsid w:val="008F7312"/>
    <w:rsid w:val="00901041"/>
    <w:rsid w:val="009024E1"/>
    <w:rsid w:val="00903054"/>
    <w:rsid w:val="00903869"/>
    <w:rsid w:val="0090597F"/>
    <w:rsid w:val="0090634D"/>
    <w:rsid w:val="00910032"/>
    <w:rsid w:val="00910623"/>
    <w:rsid w:val="00910D4B"/>
    <w:rsid w:val="00912F20"/>
    <w:rsid w:val="0091396A"/>
    <w:rsid w:val="00913BDA"/>
    <w:rsid w:val="00924C17"/>
    <w:rsid w:val="00925CDD"/>
    <w:rsid w:val="0092686B"/>
    <w:rsid w:val="00926912"/>
    <w:rsid w:val="009277DE"/>
    <w:rsid w:val="00930001"/>
    <w:rsid w:val="00932D97"/>
    <w:rsid w:val="0093465D"/>
    <w:rsid w:val="00935392"/>
    <w:rsid w:val="00943014"/>
    <w:rsid w:val="00946A9D"/>
    <w:rsid w:val="00950F92"/>
    <w:rsid w:val="00952F6E"/>
    <w:rsid w:val="009627B5"/>
    <w:rsid w:val="009628D1"/>
    <w:rsid w:val="00966405"/>
    <w:rsid w:val="00966A8C"/>
    <w:rsid w:val="00967495"/>
    <w:rsid w:val="00970EC4"/>
    <w:rsid w:val="00972911"/>
    <w:rsid w:val="00972AFE"/>
    <w:rsid w:val="00973030"/>
    <w:rsid w:val="00977326"/>
    <w:rsid w:val="009834BD"/>
    <w:rsid w:val="00984C96"/>
    <w:rsid w:val="00986EA2"/>
    <w:rsid w:val="00990A55"/>
    <w:rsid w:val="00995D06"/>
    <w:rsid w:val="00996D79"/>
    <w:rsid w:val="009A5AF1"/>
    <w:rsid w:val="009B6907"/>
    <w:rsid w:val="009C33D4"/>
    <w:rsid w:val="009C584D"/>
    <w:rsid w:val="009C5D27"/>
    <w:rsid w:val="009D0818"/>
    <w:rsid w:val="009D387A"/>
    <w:rsid w:val="009D6370"/>
    <w:rsid w:val="009E3EC4"/>
    <w:rsid w:val="009F2820"/>
    <w:rsid w:val="009F38EB"/>
    <w:rsid w:val="00A0134C"/>
    <w:rsid w:val="00A0151F"/>
    <w:rsid w:val="00A03D7C"/>
    <w:rsid w:val="00A10CFD"/>
    <w:rsid w:val="00A12102"/>
    <w:rsid w:val="00A123E1"/>
    <w:rsid w:val="00A12B29"/>
    <w:rsid w:val="00A146C8"/>
    <w:rsid w:val="00A202B7"/>
    <w:rsid w:val="00A265B0"/>
    <w:rsid w:val="00A3520F"/>
    <w:rsid w:val="00A40751"/>
    <w:rsid w:val="00A500A5"/>
    <w:rsid w:val="00A528D7"/>
    <w:rsid w:val="00A57013"/>
    <w:rsid w:val="00A62E49"/>
    <w:rsid w:val="00A639AE"/>
    <w:rsid w:val="00A655F8"/>
    <w:rsid w:val="00A657A0"/>
    <w:rsid w:val="00A67A43"/>
    <w:rsid w:val="00A7164C"/>
    <w:rsid w:val="00A734E6"/>
    <w:rsid w:val="00A760DE"/>
    <w:rsid w:val="00A77425"/>
    <w:rsid w:val="00A8372A"/>
    <w:rsid w:val="00A841AE"/>
    <w:rsid w:val="00A84F0C"/>
    <w:rsid w:val="00A864C5"/>
    <w:rsid w:val="00A93B8A"/>
    <w:rsid w:val="00A9423A"/>
    <w:rsid w:val="00A966AC"/>
    <w:rsid w:val="00A97CA5"/>
    <w:rsid w:val="00AA177C"/>
    <w:rsid w:val="00AA2BF1"/>
    <w:rsid w:val="00AA3D84"/>
    <w:rsid w:val="00AA4AF9"/>
    <w:rsid w:val="00AA753C"/>
    <w:rsid w:val="00AB08F9"/>
    <w:rsid w:val="00AB19D5"/>
    <w:rsid w:val="00AB3035"/>
    <w:rsid w:val="00AB5120"/>
    <w:rsid w:val="00AC4031"/>
    <w:rsid w:val="00AC7299"/>
    <w:rsid w:val="00AD2384"/>
    <w:rsid w:val="00AE0A7F"/>
    <w:rsid w:val="00AE17AB"/>
    <w:rsid w:val="00AE5E33"/>
    <w:rsid w:val="00AF3707"/>
    <w:rsid w:val="00AF3FA9"/>
    <w:rsid w:val="00AF4054"/>
    <w:rsid w:val="00AF4AAA"/>
    <w:rsid w:val="00AF7D43"/>
    <w:rsid w:val="00B0734E"/>
    <w:rsid w:val="00B112F1"/>
    <w:rsid w:val="00B1422C"/>
    <w:rsid w:val="00B16398"/>
    <w:rsid w:val="00B33145"/>
    <w:rsid w:val="00B33C11"/>
    <w:rsid w:val="00B34B57"/>
    <w:rsid w:val="00B40C0D"/>
    <w:rsid w:val="00B418F5"/>
    <w:rsid w:val="00B527B4"/>
    <w:rsid w:val="00B54E7D"/>
    <w:rsid w:val="00B55E99"/>
    <w:rsid w:val="00B62087"/>
    <w:rsid w:val="00B63693"/>
    <w:rsid w:val="00B63ACC"/>
    <w:rsid w:val="00B63F9F"/>
    <w:rsid w:val="00B65A63"/>
    <w:rsid w:val="00B7031C"/>
    <w:rsid w:val="00B7104C"/>
    <w:rsid w:val="00B72A6B"/>
    <w:rsid w:val="00B81B74"/>
    <w:rsid w:val="00B83F8E"/>
    <w:rsid w:val="00B856DC"/>
    <w:rsid w:val="00B873C6"/>
    <w:rsid w:val="00B95C28"/>
    <w:rsid w:val="00BA084A"/>
    <w:rsid w:val="00BA26D0"/>
    <w:rsid w:val="00BA2C0B"/>
    <w:rsid w:val="00BA44AE"/>
    <w:rsid w:val="00BA4628"/>
    <w:rsid w:val="00BB260E"/>
    <w:rsid w:val="00BB27AC"/>
    <w:rsid w:val="00BB3C2D"/>
    <w:rsid w:val="00BB3E4C"/>
    <w:rsid w:val="00BB409D"/>
    <w:rsid w:val="00BB5CA4"/>
    <w:rsid w:val="00BC4CD4"/>
    <w:rsid w:val="00BC50A6"/>
    <w:rsid w:val="00BD074C"/>
    <w:rsid w:val="00BD11A4"/>
    <w:rsid w:val="00BD2326"/>
    <w:rsid w:val="00BD3937"/>
    <w:rsid w:val="00BD5D70"/>
    <w:rsid w:val="00BD6453"/>
    <w:rsid w:val="00BE48D3"/>
    <w:rsid w:val="00BF181C"/>
    <w:rsid w:val="00BF4C6B"/>
    <w:rsid w:val="00BF4D03"/>
    <w:rsid w:val="00BF5DF6"/>
    <w:rsid w:val="00BF688C"/>
    <w:rsid w:val="00BF7F4C"/>
    <w:rsid w:val="00C020E0"/>
    <w:rsid w:val="00C04DCA"/>
    <w:rsid w:val="00C052D7"/>
    <w:rsid w:val="00C06F42"/>
    <w:rsid w:val="00C11A6A"/>
    <w:rsid w:val="00C1207B"/>
    <w:rsid w:val="00C149F1"/>
    <w:rsid w:val="00C14BDA"/>
    <w:rsid w:val="00C20324"/>
    <w:rsid w:val="00C2770D"/>
    <w:rsid w:val="00C30450"/>
    <w:rsid w:val="00C35CA6"/>
    <w:rsid w:val="00C37B3F"/>
    <w:rsid w:val="00C44E71"/>
    <w:rsid w:val="00C467D8"/>
    <w:rsid w:val="00C56161"/>
    <w:rsid w:val="00C5668E"/>
    <w:rsid w:val="00C6182E"/>
    <w:rsid w:val="00C66BA9"/>
    <w:rsid w:val="00C740EC"/>
    <w:rsid w:val="00C77E49"/>
    <w:rsid w:val="00C8266F"/>
    <w:rsid w:val="00C82B0A"/>
    <w:rsid w:val="00C85CC1"/>
    <w:rsid w:val="00C90891"/>
    <w:rsid w:val="00C970A4"/>
    <w:rsid w:val="00CA203E"/>
    <w:rsid w:val="00CA25C2"/>
    <w:rsid w:val="00CA55BD"/>
    <w:rsid w:val="00CB367C"/>
    <w:rsid w:val="00CB567C"/>
    <w:rsid w:val="00CC1639"/>
    <w:rsid w:val="00CC2F9F"/>
    <w:rsid w:val="00CC689C"/>
    <w:rsid w:val="00CD0355"/>
    <w:rsid w:val="00CD07C0"/>
    <w:rsid w:val="00CD52AB"/>
    <w:rsid w:val="00CD5B03"/>
    <w:rsid w:val="00CD6842"/>
    <w:rsid w:val="00CD6EB3"/>
    <w:rsid w:val="00CE106C"/>
    <w:rsid w:val="00CE1A98"/>
    <w:rsid w:val="00CE2E6C"/>
    <w:rsid w:val="00CE37CF"/>
    <w:rsid w:val="00CE4858"/>
    <w:rsid w:val="00CE5148"/>
    <w:rsid w:val="00CE7050"/>
    <w:rsid w:val="00CE7982"/>
    <w:rsid w:val="00CF3855"/>
    <w:rsid w:val="00CF5655"/>
    <w:rsid w:val="00CF665E"/>
    <w:rsid w:val="00CF73DB"/>
    <w:rsid w:val="00D0000A"/>
    <w:rsid w:val="00D0191F"/>
    <w:rsid w:val="00D031E1"/>
    <w:rsid w:val="00D03CD7"/>
    <w:rsid w:val="00D04EDD"/>
    <w:rsid w:val="00D15400"/>
    <w:rsid w:val="00D15BE7"/>
    <w:rsid w:val="00D16AC3"/>
    <w:rsid w:val="00D21D05"/>
    <w:rsid w:val="00D311B7"/>
    <w:rsid w:val="00D31719"/>
    <w:rsid w:val="00D31BB1"/>
    <w:rsid w:val="00D334FE"/>
    <w:rsid w:val="00D34FF7"/>
    <w:rsid w:val="00D358F5"/>
    <w:rsid w:val="00D35BCA"/>
    <w:rsid w:val="00D36F2D"/>
    <w:rsid w:val="00D4051D"/>
    <w:rsid w:val="00D460B1"/>
    <w:rsid w:val="00D52174"/>
    <w:rsid w:val="00D5257A"/>
    <w:rsid w:val="00D533E1"/>
    <w:rsid w:val="00D53499"/>
    <w:rsid w:val="00D53AC2"/>
    <w:rsid w:val="00D629B8"/>
    <w:rsid w:val="00D64437"/>
    <w:rsid w:val="00D646B4"/>
    <w:rsid w:val="00D64AFE"/>
    <w:rsid w:val="00D679C7"/>
    <w:rsid w:val="00D712E3"/>
    <w:rsid w:val="00D77D17"/>
    <w:rsid w:val="00D806E3"/>
    <w:rsid w:val="00D81028"/>
    <w:rsid w:val="00D811D2"/>
    <w:rsid w:val="00D812A2"/>
    <w:rsid w:val="00D92DEB"/>
    <w:rsid w:val="00D9311F"/>
    <w:rsid w:val="00D9423C"/>
    <w:rsid w:val="00DA0A65"/>
    <w:rsid w:val="00DA6C83"/>
    <w:rsid w:val="00DA7430"/>
    <w:rsid w:val="00DB1D0A"/>
    <w:rsid w:val="00DB47A7"/>
    <w:rsid w:val="00DC0493"/>
    <w:rsid w:val="00DC32F4"/>
    <w:rsid w:val="00DC5D98"/>
    <w:rsid w:val="00DC68D7"/>
    <w:rsid w:val="00DC6DD8"/>
    <w:rsid w:val="00DD0C63"/>
    <w:rsid w:val="00DE18C4"/>
    <w:rsid w:val="00DE6488"/>
    <w:rsid w:val="00DE6678"/>
    <w:rsid w:val="00DE7674"/>
    <w:rsid w:val="00DF012C"/>
    <w:rsid w:val="00DF0714"/>
    <w:rsid w:val="00DF3E7C"/>
    <w:rsid w:val="00DF7418"/>
    <w:rsid w:val="00E00506"/>
    <w:rsid w:val="00E03B7C"/>
    <w:rsid w:val="00E1025F"/>
    <w:rsid w:val="00E11F22"/>
    <w:rsid w:val="00E17D12"/>
    <w:rsid w:val="00E206C2"/>
    <w:rsid w:val="00E223F9"/>
    <w:rsid w:val="00E239BB"/>
    <w:rsid w:val="00E32CA3"/>
    <w:rsid w:val="00E37A10"/>
    <w:rsid w:val="00E433BB"/>
    <w:rsid w:val="00E523E4"/>
    <w:rsid w:val="00E54B30"/>
    <w:rsid w:val="00E54C0E"/>
    <w:rsid w:val="00E57A20"/>
    <w:rsid w:val="00E60DD2"/>
    <w:rsid w:val="00E625CF"/>
    <w:rsid w:val="00E7213B"/>
    <w:rsid w:val="00E743BE"/>
    <w:rsid w:val="00E7765E"/>
    <w:rsid w:val="00E8063A"/>
    <w:rsid w:val="00E81023"/>
    <w:rsid w:val="00E81E6C"/>
    <w:rsid w:val="00E85020"/>
    <w:rsid w:val="00E8734F"/>
    <w:rsid w:val="00E90886"/>
    <w:rsid w:val="00E91992"/>
    <w:rsid w:val="00E92404"/>
    <w:rsid w:val="00E94219"/>
    <w:rsid w:val="00E95193"/>
    <w:rsid w:val="00E951C3"/>
    <w:rsid w:val="00E97C18"/>
    <w:rsid w:val="00EA03B9"/>
    <w:rsid w:val="00EA45C7"/>
    <w:rsid w:val="00EA4919"/>
    <w:rsid w:val="00EA4EC9"/>
    <w:rsid w:val="00EB0DA4"/>
    <w:rsid w:val="00EB2BD7"/>
    <w:rsid w:val="00EB3161"/>
    <w:rsid w:val="00EB3925"/>
    <w:rsid w:val="00EB7EA6"/>
    <w:rsid w:val="00EC199F"/>
    <w:rsid w:val="00EC41DD"/>
    <w:rsid w:val="00EC69D1"/>
    <w:rsid w:val="00ED5D3B"/>
    <w:rsid w:val="00ED7A5E"/>
    <w:rsid w:val="00EE6207"/>
    <w:rsid w:val="00EE62D2"/>
    <w:rsid w:val="00EE75DE"/>
    <w:rsid w:val="00EF1A4D"/>
    <w:rsid w:val="00EF4975"/>
    <w:rsid w:val="00F01A27"/>
    <w:rsid w:val="00F0295D"/>
    <w:rsid w:val="00F02D55"/>
    <w:rsid w:val="00F068A1"/>
    <w:rsid w:val="00F06ED5"/>
    <w:rsid w:val="00F10397"/>
    <w:rsid w:val="00F10582"/>
    <w:rsid w:val="00F1321E"/>
    <w:rsid w:val="00F141D7"/>
    <w:rsid w:val="00F15A4C"/>
    <w:rsid w:val="00F15E15"/>
    <w:rsid w:val="00F20547"/>
    <w:rsid w:val="00F2650B"/>
    <w:rsid w:val="00F3697C"/>
    <w:rsid w:val="00F410E7"/>
    <w:rsid w:val="00F4153F"/>
    <w:rsid w:val="00F4241E"/>
    <w:rsid w:val="00F4693A"/>
    <w:rsid w:val="00F51855"/>
    <w:rsid w:val="00F53D81"/>
    <w:rsid w:val="00F639CE"/>
    <w:rsid w:val="00F66250"/>
    <w:rsid w:val="00F66386"/>
    <w:rsid w:val="00F7353C"/>
    <w:rsid w:val="00F75917"/>
    <w:rsid w:val="00F829A2"/>
    <w:rsid w:val="00F82BCE"/>
    <w:rsid w:val="00F84302"/>
    <w:rsid w:val="00F84F1C"/>
    <w:rsid w:val="00F86A26"/>
    <w:rsid w:val="00F919EB"/>
    <w:rsid w:val="00F9454C"/>
    <w:rsid w:val="00FA1355"/>
    <w:rsid w:val="00FA206D"/>
    <w:rsid w:val="00FA387A"/>
    <w:rsid w:val="00FA49EF"/>
    <w:rsid w:val="00FA6012"/>
    <w:rsid w:val="00FB022D"/>
    <w:rsid w:val="00FB2093"/>
    <w:rsid w:val="00FB57A0"/>
    <w:rsid w:val="00FB6271"/>
    <w:rsid w:val="00FC47E6"/>
    <w:rsid w:val="00FD1629"/>
    <w:rsid w:val="00FD384C"/>
    <w:rsid w:val="00FD4815"/>
    <w:rsid w:val="00FD62BE"/>
    <w:rsid w:val="00FD7822"/>
    <w:rsid w:val="00FE0974"/>
    <w:rsid w:val="00FE1945"/>
    <w:rsid w:val="00FE4D6D"/>
    <w:rsid w:val="00FF4A31"/>
    <w:rsid w:val="00FF4A98"/>
    <w:rsid w:val="00FF4FCE"/>
    <w:rsid w:val="00FF590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37E31"/>
  <w15:docId w15:val="{55A40AA7-3C8A-4438-8039-DF3E68C8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16158</Words>
  <Characters>88872</Characters>
  <Application>Microsoft Office Word</Application>
  <DocSecurity>0</DocSecurity>
  <Lines>740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104821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Joaquin Garcia Arenas</dc:creator>
  <cp:keywords/>
  <dc:description/>
  <cp:lastModifiedBy>Pablo Concha Ponce</cp:lastModifiedBy>
  <cp:revision>2</cp:revision>
  <dcterms:created xsi:type="dcterms:W3CDTF">2020-02-13T19:54:00Z</dcterms:created>
  <dcterms:modified xsi:type="dcterms:W3CDTF">2020-02-13T19:54:00Z</dcterms:modified>
</cp:coreProperties>
</file>