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E733" w14:textId="77777777" w:rsidR="002725FA" w:rsidRDefault="00DB5B83" w:rsidP="004D4730">
      <w:pPr>
        <w:jc w:val="center"/>
        <w:rPr>
          <w:b/>
        </w:rPr>
      </w:pPr>
      <w:r>
        <w:rPr>
          <w:b/>
        </w:rPr>
        <w:t>Apego Adulto y Apoyo Social Percibido En Adultos Con Consumo Problemático De Sustancias</w:t>
      </w:r>
    </w:p>
    <w:p w14:paraId="50847607" w14:textId="77777777" w:rsidR="004D4730" w:rsidRDefault="004D4730" w:rsidP="004D4730">
      <w:pPr>
        <w:jc w:val="center"/>
        <w:rPr>
          <w:b/>
          <w:smallCaps/>
        </w:rPr>
      </w:pPr>
    </w:p>
    <w:p w14:paraId="0F339534" w14:textId="6F477A62" w:rsidR="002725FA" w:rsidRPr="00FB38C2" w:rsidRDefault="002725FA" w:rsidP="004D4730"/>
    <w:p w14:paraId="6897E9DB" w14:textId="77777777" w:rsidR="00367EF1" w:rsidRPr="00FB38C2" w:rsidRDefault="00367EF1" w:rsidP="00367EF1">
      <w:r w:rsidRPr="00FB38C2">
        <w:t xml:space="preserve">Camila Espinoza Chaparro </w:t>
      </w:r>
    </w:p>
    <w:p w14:paraId="2327321B" w14:textId="0186D5F3" w:rsidR="00B3245B" w:rsidRPr="00FB38C2" w:rsidRDefault="00B3245B" w:rsidP="00367EF1">
      <w:r w:rsidRPr="000862C0">
        <w:t>ORCID</w:t>
      </w:r>
      <w:r w:rsidR="00603CBD">
        <w:t xml:space="preserve">: </w:t>
      </w:r>
      <w:hyperlink r:id="rId8" w:tgtFrame="_blank" w:history="1">
        <w:r w:rsidR="000862C0" w:rsidRPr="000862C0">
          <w:t>0000-0002-7399-8858</w:t>
        </w:r>
      </w:hyperlink>
    </w:p>
    <w:p w14:paraId="1E0FD4AB" w14:textId="2BC9B421" w:rsidR="00B3245B" w:rsidRPr="00FB38C2" w:rsidRDefault="00B3245B" w:rsidP="00367EF1">
      <w:r w:rsidRPr="00FB38C2">
        <w:t xml:space="preserve">Leiden University, Leiden, </w:t>
      </w:r>
      <w:r w:rsidR="00FB38C2">
        <w:t>Países Bajos.</w:t>
      </w:r>
    </w:p>
    <w:p w14:paraId="4ED9CBA6" w14:textId="77777777" w:rsidR="00B3245B" w:rsidRPr="00FB38C2" w:rsidRDefault="00B3245B" w:rsidP="00367EF1"/>
    <w:p w14:paraId="3992FA01" w14:textId="4F3BF850" w:rsidR="00B3245B" w:rsidRPr="000862C0" w:rsidRDefault="00367EF1" w:rsidP="00367EF1">
      <w:r w:rsidRPr="000862C0">
        <w:t>Romina Pavez</w:t>
      </w:r>
      <w:r w:rsidR="00AA2D91">
        <w:t xml:space="preserve"> González</w:t>
      </w:r>
      <w:r w:rsidRPr="000862C0">
        <w:t xml:space="preserve"> </w:t>
      </w:r>
    </w:p>
    <w:p w14:paraId="35E3153F" w14:textId="41A00276" w:rsidR="00367EF1" w:rsidRPr="000862C0" w:rsidRDefault="00A76F32" w:rsidP="00367EF1">
      <w:r w:rsidRPr="000862C0">
        <w:t>ORCID: 0000-0002-4607-551</w:t>
      </w:r>
      <w:r w:rsidR="00681993">
        <w:t>3</w:t>
      </w:r>
    </w:p>
    <w:p w14:paraId="0540853B" w14:textId="46817CD4" w:rsidR="00B3245B" w:rsidRPr="000862C0" w:rsidRDefault="00B3245B" w:rsidP="00367EF1">
      <w:r w:rsidRPr="000862C0">
        <w:t>Universidad de Talca, Talca, Chile.</w:t>
      </w:r>
    </w:p>
    <w:p w14:paraId="2E787214" w14:textId="77777777" w:rsidR="00E777F2" w:rsidRPr="000862C0" w:rsidRDefault="00E777F2" w:rsidP="00367EF1"/>
    <w:p w14:paraId="63B2EA00" w14:textId="046B967A" w:rsidR="00367EF1" w:rsidRPr="000862C0" w:rsidRDefault="00367EF1" w:rsidP="00367EF1">
      <w:r w:rsidRPr="000862C0">
        <w:t>Rosario Spencer Contreras</w:t>
      </w:r>
    </w:p>
    <w:p w14:paraId="7D1EB7B2" w14:textId="328B3585" w:rsidR="00E777F2" w:rsidRPr="00AA2D91" w:rsidRDefault="00E777F2" w:rsidP="00B3245B">
      <w:r w:rsidRPr="000862C0">
        <w:t>ORCID</w:t>
      </w:r>
      <w:r w:rsidR="00A76F32" w:rsidRPr="00AA2D91">
        <w:t>:</w:t>
      </w:r>
      <w:r w:rsidR="00603CBD" w:rsidRPr="00AA2D91">
        <w:t xml:space="preserve"> 0000-0002-4546-4226</w:t>
      </w:r>
    </w:p>
    <w:p w14:paraId="3666BC8C" w14:textId="41372F4F" w:rsidR="00B3245B" w:rsidRPr="000862C0" w:rsidRDefault="00B3245B" w:rsidP="00B3245B">
      <w:r w:rsidRPr="000862C0">
        <w:t>Universidad de Talca, Talca, Chile.</w:t>
      </w:r>
    </w:p>
    <w:p w14:paraId="4CA96140" w14:textId="77777777" w:rsidR="00E777F2" w:rsidRPr="000862C0" w:rsidRDefault="00E777F2" w:rsidP="00367EF1"/>
    <w:p w14:paraId="61C7F337" w14:textId="31094BB0" w:rsidR="00367EF1" w:rsidRPr="000862C0" w:rsidRDefault="00367EF1" w:rsidP="00367EF1">
      <w:r w:rsidRPr="000862C0">
        <w:t>Andrés Fresno Rodríguez</w:t>
      </w:r>
    </w:p>
    <w:p w14:paraId="36198C10" w14:textId="07E4BFCE" w:rsidR="00E777F2" w:rsidRPr="00AA2D91" w:rsidRDefault="00A76F32" w:rsidP="00FB38C2">
      <w:pPr>
        <w:tabs>
          <w:tab w:val="left" w:pos="1968"/>
        </w:tabs>
      </w:pPr>
      <w:r w:rsidRPr="00AA2D91">
        <w:t xml:space="preserve">ORCID: </w:t>
      </w:r>
      <w:r w:rsidR="00FB38C2" w:rsidRPr="00AA2D91">
        <w:t>0000-0003-0916-504X</w:t>
      </w:r>
    </w:p>
    <w:p w14:paraId="1E5C29EB" w14:textId="6A2F5D42" w:rsidR="00B3245B" w:rsidRPr="000862C0" w:rsidRDefault="00B3245B" w:rsidP="00B3245B">
      <w:r w:rsidRPr="000862C0">
        <w:t>Universidad de Talca, Talca, Chile.</w:t>
      </w:r>
    </w:p>
    <w:p w14:paraId="3B045A4F" w14:textId="77777777" w:rsidR="00E777F2" w:rsidRPr="000862C0" w:rsidRDefault="00E777F2" w:rsidP="00367EF1"/>
    <w:p w14:paraId="4ECA706D" w14:textId="272113E1" w:rsidR="00367EF1" w:rsidRPr="000862C0" w:rsidRDefault="00367EF1" w:rsidP="00367EF1">
      <w:r w:rsidRPr="000862C0">
        <w:t>Gonzalo Palomo Vélez</w:t>
      </w:r>
    </w:p>
    <w:p w14:paraId="55856658" w14:textId="7C2A900A" w:rsidR="00FB38C2" w:rsidRPr="000862C0" w:rsidRDefault="00A76F32" w:rsidP="00367EF1">
      <w:r w:rsidRPr="000862C0">
        <w:t xml:space="preserve">ORCID: </w:t>
      </w:r>
      <w:r w:rsidR="00FB38C2" w:rsidRPr="000862C0">
        <w:t>0000-0001-9748-3376</w:t>
      </w:r>
    </w:p>
    <w:p w14:paraId="622A6A73" w14:textId="0AEA6EBD" w:rsidR="00E777F2" w:rsidRPr="000862C0" w:rsidRDefault="00FB38C2" w:rsidP="00367EF1">
      <w:r w:rsidRPr="000862C0">
        <w:t>Universidad de O'Higgins, Rancagua, Chile.</w:t>
      </w:r>
    </w:p>
    <w:p w14:paraId="5EA709FF" w14:textId="77777777" w:rsidR="00FB38C2" w:rsidRPr="00FB38C2" w:rsidRDefault="00FB38C2" w:rsidP="00367EF1"/>
    <w:p w14:paraId="242EF046" w14:textId="1904A493" w:rsidR="00367EF1" w:rsidRPr="000862C0" w:rsidRDefault="00367EF1" w:rsidP="00367EF1">
      <w:r w:rsidRPr="000862C0">
        <w:t>Susana Campos Soto</w:t>
      </w:r>
    </w:p>
    <w:p w14:paraId="0B3837F2" w14:textId="77777777" w:rsidR="00FB38C2" w:rsidRPr="000862C0" w:rsidRDefault="00FB38C2" w:rsidP="00FB38C2">
      <w:pPr>
        <w:shd w:val="clear" w:color="auto" w:fill="FFFFFF"/>
      </w:pPr>
      <w:r w:rsidRPr="000862C0">
        <w:t>ORCID: 0000-0002-9455-2695</w:t>
      </w:r>
    </w:p>
    <w:p w14:paraId="6B7F24E4" w14:textId="21910230" w:rsidR="00FB38C2" w:rsidRPr="000862C0" w:rsidRDefault="00FB38C2" w:rsidP="00FB38C2">
      <w:pPr>
        <w:shd w:val="clear" w:color="auto" w:fill="FFFFFF"/>
      </w:pPr>
      <w:r w:rsidRPr="000862C0">
        <w:t>Universidad de Talca, Talca, Chile</w:t>
      </w:r>
      <w:r w:rsidR="00681993">
        <w:t>.</w:t>
      </w:r>
    </w:p>
    <w:p w14:paraId="07B7372B" w14:textId="14A1F0EF" w:rsidR="00FB38C2" w:rsidRPr="000862C0" w:rsidRDefault="00FB38C2" w:rsidP="00FB38C2">
      <w:pPr>
        <w:shd w:val="clear" w:color="auto" w:fill="FFFFFF"/>
      </w:pPr>
      <w:r w:rsidRPr="000862C0">
        <w:t>ANID, Programa Iniciativa Científica Milenio Núcleo Milenio I</w:t>
      </w:r>
      <w:r w:rsidR="00AA2D91">
        <w:t>mhay</w:t>
      </w:r>
      <w:r w:rsidRPr="000862C0">
        <w:t>, Santiago, Chile</w:t>
      </w:r>
      <w:r w:rsidR="000862C0">
        <w:t>.</w:t>
      </w:r>
      <w:r w:rsidRPr="000862C0">
        <w:t> </w:t>
      </w:r>
    </w:p>
    <w:p w14:paraId="1ACC154F" w14:textId="3AD3839D" w:rsidR="00FB38C2" w:rsidRDefault="00FB38C2" w:rsidP="00FB38C2">
      <w:pPr>
        <w:shd w:val="clear" w:color="auto" w:fill="FFFFFF"/>
        <w:rPr>
          <w:rFonts w:ascii="Arial" w:hAnsi="Arial" w:cs="Arial"/>
          <w:color w:val="222222"/>
        </w:rPr>
      </w:pPr>
    </w:p>
    <w:p w14:paraId="29DBC45B" w14:textId="6F08B1A5" w:rsidR="00CE66C9" w:rsidRDefault="00CE66C9" w:rsidP="00B3245B">
      <w:pPr>
        <w:rPr>
          <w:lang w:val="es-AR"/>
        </w:rPr>
      </w:pPr>
    </w:p>
    <w:p w14:paraId="5FC37803" w14:textId="1D95FB59" w:rsidR="00CE66C9" w:rsidRPr="00CE66C9" w:rsidRDefault="00CE66C9" w:rsidP="00CE66C9">
      <w:pPr>
        <w:pStyle w:val="Prrafodelista"/>
        <w:numPr>
          <w:ilvl w:val="0"/>
          <w:numId w:val="1"/>
        </w:numPr>
        <w:rPr>
          <w:lang w:val="en-US"/>
        </w:rPr>
      </w:pPr>
      <w:r w:rsidRPr="00CE66C9">
        <w:rPr>
          <w:lang w:val="en-US"/>
        </w:rPr>
        <w:t xml:space="preserve">Correspondence about this article should be addressed to Camila Espinoza Chaparro: </w:t>
      </w:r>
      <w:hyperlink r:id="rId9" w:history="1">
        <w:r w:rsidRPr="00CE66C9">
          <w:rPr>
            <w:rStyle w:val="Hipervnculo"/>
            <w:lang w:val="en-US"/>
          </w:rPr>
          <w:t>c.p.espinoza.chaparro@fsw.leidenuniv.nl</w:t>
        </w:r>
      </w:hyperlink>
    </w:p>
    <w:p w14:paraId="48EFACB4" w14:textId="6AE8418E" w:rsidR="004B7284" w:rsidRDefault="00CE66C9" w:rsidP="00CE66C9">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6B27DC65" w14:textId="326F8FA4" w:rsidR="00603CBD" w:rsidRPr="00681993" w:rsidRDefault="00603CBD" w:rsidP="00CE66C9">
      <w:pPr>
        <w:pStyle w:val="Prrafodelista"/>
        <w:numPr>
          <w:ilvl w:val="0"/>
          <w:numId w:val="1"/>
        </w:numPr>
      </w:pPr>
      <w:r w:rsidRPr="00681993">
        <w:t>Este trabajo fue apoyado por el Programa de Investigación (PIA) en Ciencias Cognitivas, Centro de Investigación en Ciencias Cognitivas, Facultad de Psicología, Universidad de Talca.</w:t>
      </w:r>
    </w:p>
    <w:p w14:paraId="7CE65E8A" w14:textId="77777777" w:rsidR="00603CBD" w:rsidRPr="00681993" w:rsidRDefault="00603CBD" w:rsidP="00603CBD">
      <w:pPr>
        <w:pStyle w:val="Prrafodelista"/>
      </w:pPr>
    </w:p>
    <w:p w14:paraId="112F65F5" w14:textId="76373714" w:rsidR="009065C9" w:rsidRPr="00FB38C2" w:rsidRDefault="009065C9" w:rsidP="009065C9">
      <w:pPr>
        <w:pStyle w:val="Prrafodelista"/>
        <w:shd w:val="clear" w:color="auto" w:fill="FFFFFF"/>
        <w:jc w:val="right"/>
        <w:rPr>
          <w:i/>
          <w:iCs/>
          <w:sz w:val="20"/>
          <w:szCs w:val="20"/>
        </w:rPr>
      </w:pPr>
      <w:r w:rsidRPr="00FB38C2">
        <w:rPr>
          <w:i/>
          <w:iCs/>
          <w:sz w:val="20"/>
          <w:szCs w:val="20"/>
        </w:rPr>
        <w:t>Received:</w:t>
      </w:r>
      <w:r w:rsidRPr="00CC7734">
        <w:t xml:space="preserve"> </w:t>
      </w:r>
      <w:r w:rsidRPr="00FB38C2">
        <w:rPr>
          <w:i/>
          <w:iCs/>
          <w:sz w:val="20"/>
          <w:szCs w:val="20"/>
        </w:rPr>
        <w:t>2020-02-12</w:t>
      </w:r>
    </w:p>
    <w:p w14:paraId="62672106" w14:textId="0B7C3309" w:rsidR="009065C9" w:rsidRPr="00FB38C2" w:rsidRDefault="009065C9" w:rsidP="009065C9">
      <w:pPr>
        <w:pStyle w:val="Prrafodelista"/>
        <w:shd w:val="clear" w:color="auto" w:fill="FFFFFF"/>
        <w:jc w:val="right"/>
        <w:rPr>
          <w:i/>
          <w:iCs/>
          <w:sz w:val="20"/>
          <w:szCs w:val="20"/>
        </w:rPr>
      </w:pPr>
      <w:r w:rsidRPr="00FB38C2">
        <w:rPr>
          <w:i/>
          <w:iCs/>
          <w:sz w:val="20"/>
          <w:szCs w:val="20"/>
        </w:rPr>
        <w:t>Accepted:</w:t>
      </w:r>
      <w:r w:rsidRPr="00CC7734">
        <w:t xml:space="preserve"> </w:t>
      </w:r>
      <w:r w:rsidRPr="00FB38C2">
        <w:rPr>
          <w:i/>
          <w:iCs/>
          <w:sz w:val="20"/>
          <w:szCs w:val="20"/>
        </w:rPr>
        <w:t>2022-01-23</w:t>
      </w:r>
      <w:r w:rsidRPr="00FB38C2">
        <w:t xml:space="preserve"> </w:t>
      </w:r>
    </w:p>
    <w:p w14:paraId="1496ECCB" w14:textId="77777777" w:rsidR="001C5FE8" w:rsidRPr="00FB38C2" w:rsidRDefault="001C5FE8" w:rsidP="009065C9">
      <w:pPr>
        <w:pStyle w:val="Prrafodelista"/>
      </w:pPr>
    </w:p>
    <w:p w14:paraId="4A14478D" w14:textId="77777777" w:rsidR="00CE66C9" w:rsidRPr="00FB38C2" w:rsidRDefault="00CE66C9" w:rsidP="00CE66C9"/>
    <w:p w14:paraId="2DC153CD" w14:textId="77777777" w:rsidR="002725FA" w:rsidRDefault="00DB5B83" w:rsidP="004D4730">
      <w:pPr>
        <w:jc w:val="center"/>
        <w:rPr>
          <w:b/>
        </w:rPr>
      </w:pPr>
      <w:r>
        <w:rPr>
          <w:b/>
        </w:rPr>
        <w:t>Resumen</w:t>
      </w:r>
    </w:p>
    <w:p w14:paraId="6CB8B437" w14:textId="77777777" w:rsidR="004D4730" w:rsidRDefault="004D4730" w:rsidP="004D4730">
      <w:pPr>
        <w:jc w:val="center"/>
        <w:rPr>
          <w:b/>
        </w:rPr>
      </w:pPr>
    </w:p>
    <w:p w14:paraId="04E68C88" w14:textId="77777777" w:rsidR="002725FA" w:rsidRDefault="00DB5B83" w:rsidP="004D4730">
      <w:pPr>
        <w:tabs>
          <w:tab w:val="left" w:pos="709"/>
        </w:tabs>
      </w:pPr>
      <w:r>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w:t>
      </w:r>
      <w:r>
        <w:lastRenderedPageBreak/>
        <w:t xml:space="preserve">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14:paraId="1615ECAD" w14:textId="10417DBD" w:rsidR="00E777F2" w:rsidRDefault="00E777F2" w:rsidP="00E777F2">
      <w:r>
        <w:t>Palabras clave: Apego adulto – Apoyo social percibido – Consumo problemático de sustancias.</w:t>
      </w:r>
    </w:p>
    <w:p w14:paraId="4E6AACCA" w14:textId="6D73A02A" w:rsidR="00E777F2" w:rsidRDefault="00E777F2" w:rsidP="004D4730">
      <w:pPr>
        <w:tabs>
          <w:tab w:val="left" w:pos="709"/>
        </w:tabs>
      </w:pPr>
    </w:p>
    <w:p w14:paraId="07D462D9" w14:textId="77777777" w:rsidR="00E777F2" w:rsidRDefault="00E777F2" w:rsidP="004D4730">
      <w:pPr>
        <w:tabs>
          <w:tab w:val="left" w:pos="709"/>
        </w:tabs>
      </w:pPr>
    </w:p>
    <w:p w14:paraId="488A4EC8" w14:textId="0EBFA411" w:rsidR="00E777F2" w:rsidRPr="00DB5B83" w:rsidRDefault="00E777F2" w:rsidP="00E777F2">
      <w:pPr>
        <w:jc w:val="center"/>
        <w:rPr>
          <w:b/>
          <w:smallCaps/>
          <w:lang w:val="en-US"/>
        </w:rPr>
      </w:pPr>
      <w:r w:rsidRPr="00DB5B83">
        <w:rPr>
          <w:b/>
          <w:lang w:val="en-US"/>
        </w:rPr>
        <w:t xml:space="preserve">Adult Attachment </w:t>
      </w:r>
      <w:r>
        <w:rPr>
          <w:b/>
          <w:lang w:val="en-US"/>
        </w:rPr>
        <w:t>a</w:t>
      </w:r>
      <w:r w:rsidRPr="00DB5B83">
        <w:rPr>
          <w:b/>
          <w:lang w:val="en-US"/>
        </w:rPr>
        <w:t xml:space="preserve">nd Perceived Social Support Among Adults </w:t>
      </w:r>
      <w:r w:rsidR="00CE66C9">
        <w:rPr>
          <w:b/>
          <w:lang w:val="en-US"/>
        </w:rPr>
        <w:t>w</w:t>
      </w:r>
      <w:r w:rsidRPr="00DB5B83">
        <w:rPr>
          <w:b/>
          <w:lang w:val="en-US"/>
        </w:rPr>
        <w:t>ith Problematic Substance Use</w:t>
      </w:r>
    </w:p>
    <w:p w14:paraId="30EE7EFC" w14:textId="77777777" w:rsidR="00E777F2" w:rsidRPr="00E777F2" w:rsidRDefault="00E777F2" w:rsidP="004D4730">
      <w:pPr>
        <w:tabs>
          <w:tab w:val="left" w:pos="709"/>
        </w:tabs>
        <w:rPr>
          <w:lang w:val="en-US"/>
        </w:rPr>
      </w:pPr>
    </w:p>
    <w:p w14:paraId="633FCC1D" w14:textId="77777777" w:rsidR="002725FA" w:rsidRDefault="00DB5B83" w:rsidP="004D4730">
      <w:pPr>
        <w:jc w:val="center"/>
        <w:rPr>
          <w:b/>
          <w:lang w:val="en-US"/>
        </w:rPr>
      </w:pPr>
      <w:r w:rsidRPr="00DB5B83">
        <w:rPr>
          <w:b/>
          <w:lang w:val="en-US"/>
        </w:rPr>
        <w:t>Abstract</w:t>
      </w:r>
    </w:p>
    <w:p w14:paraId="218667B4" w14:textId="77777777" w:rsidR="004D4730" w:rsidRPr="00DB5B83" w:rsidRDefault="004D4730" w:rsidP="004D4730">
      <w:pPr>
        <w:jc w:val="center"/>
        <w:rPr>
          <w:b/>
          <w:lang w:val="en-US"/>
        </w:rPr>
      </w:pPr>
    </w:p>
    <w:p w14:paraId="3C451ED6" w14:textId="2D5284A4"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r w:rsidR="006108E0">
        <w:rPr>
          <w:lang w:val="en-US"/>
        </w:rPr>
        <w:t>C</w:t>
      </w:r>
      <w:r w:rsidR="001B296C">
        <w:rPr>
          <w:lang w:val="en-US"/>
        </w:rPr>
        <w:t xml:space="preserve">hilean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7906518B" w14:textId="02733F4E" w:rsidR="001C5FE8" w:rsidRPr="00DB5B83" w:rsidRDefault="00DB5B83" w:rsidP="004D4730">
      <w:pPr>
        <w:rPr>
          <w:lang w:val="en-US"/>
        </w:rPr>
      </w:pPr>
      <w:r w:rsidRPr="00DB5B83">
        <w:rPr>
          <w:lang w:val="en-US"/>
        </w:rPr>
        <w:t>Keywords: Adult attachment – Perceived social support- Problematic substance use.</w:t>
      </w:r>
    </w:p>
    <w:p w14:paraId="44855A42" w14:textId="77777777" w:rsidR="002725FA" w:rsidRPr="00DB5B83" w:rsidRDefault="002725FA" w:rsidP="004D4730">
      <w:pPr>
        <w:rPr>
          <w:b/>
          <w:lang w:val="en-US"/>
        </w:rPr>
      </w:pPr>
    </w:p>
    <w:p w14:paraId="4AE463D4" w14:textId="4DC9A48D" w:rsidR="002725FA" w:rsidRDefault="00DB5B83" w:rsidP="004B7284">
      <w:pPr>
        <w:spacing w:after="200"/>
        <w:ind w:firstLine="708"/>
      </w:pPr>
      <w:r w:rsidRPr="00681993">
        <w:br w:type="page"/>
      </w:r>
      <w:r>
        <w:lastRenderedPageBreak/>
        <w:t xml:space="preserve">El consumo problemático de sustancias en Chile constituye uno de los principales desafíos en salud pública. Tal terminología alude a un patrón de consumo que trae consecuencias negativas a todas las áreas del funcionamiento de la persona y a su entorno </w:t>
      </w:r>
      <w:bookmarkStart w:id="0" w:name="_Hlk52291689"/>
      <w:r>
        <w:t>inmediato</w:t>
      </w:r>
      <w:r w:rsidR="00A37F25">
        <w:t xml:space="preserve"> </w:t>
      </w:r>
      <w:r w:rsidR="00A37F25" w:rsidRPr="00A37F25">
        <w:t>(Ministerio de Salud, 2005)</w:t>
      </w:r>
      <w:bookmarkEnd w:id="0"/>
      <w:r>
        <w:t>.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r w:rsidR="00FC0899">
        <w:t xml:space="preserve"> </w:t>
      </w:r>
    </w:p>
    <w:p w14:paraId="36D68B4A" w14:textId="0FEC58CF" w:rsidR="004D4730" w:rsidRDefault="00DB5B83" w:rsidP="00882453">
      <w:pPr>
        <w:spacing w:after="20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(Laudet</w:t>
      </w:r>
      <w:r w:rsidR="003D49A1">
        <w:t xml:space="preserve"> et al.</w:t>
      </w:r>
      <w:r>
        <w:t>, 2004) y clave en la rehabilitación y pre</w:t>
      </w:r>
      <w:r w:rsidR="004C1288">
        <w:t>vención de recaídas (Garmendia &amp;</w:t>
      </w:r>
      <w:r>
        <w:t xml:space="preserve"> Alvarado, 2008). </w:t>
      </w:r>
      <w:r w:rsidR="00A97972">
        <w:t xml:space="preserve">Por su parte, recurrir al apoyo social de otros significativos funcionaría como estrategia para regular las emociones negativas. </w:t>
      </w:r>
      <w:r w:rsidR="00942514">
        <w:t xml:space="preserve">La capacidad de </w:t>
      </w:r>
      <w:r w:rsidR="00F4250E">
        <w:t xml:space="preserve">identificar y activar </w:t>
      </w:r>
      <w:r w:rsidR="00942514">
        <w:t xml:space="preserve">este apoyo depende del estilo relacional del individuo, y de la significación </w:t>
      </w:r>
      <w:r w:rsidR="00A97972">
        <w:t xml:space="preserve"> de las relaciones interpersonales cercanas como vínculos de apoyo, a las cuales recurrir </w:t>
      </w:r>
      <w:r w:rsidR="00942514">
        <w:t>ante situaciones estresantes.</w:t>
      </w:r>
      <w:r w:rsidR="00F4250E">
        <w:t xml:space="preserve"> </w:t>
      </w:r>
      <w:r>
        <w:t xml:space="preserve">En esta línea, la teoría del apego otorga un marco conceptual para un análisis comprensivo de la relación entre la percepción del apoyo social y las estrategias de regulación socioemocional en personas que consumen sustancias. </w:t>
      </w:r>
    </w:p>
    <w:p w14:paraId="5FAA7677" w14:textId="77777777" w:rsidR="002725FA" w:rsidRDefault="00DB5B83" w:rsidP="00CD654A">
      <w:pPr>
        <w:spacing w:after="240"/>
      </w:pPr>
      <w:r>
        <w:rPr>
          <w:b/>
        </w:rPr>
        <w:t>Apego</w:t>
      </w:r>
    </w:p>
    <w:p w14:paraId="6AFD8639" w14:textId="048A8BDA" w:rsidR="00A05667" w:rsidRPr="00A05667" w:rsidRDefault="00986DE3">
      <w:pPr>
        <w:spacing w:after="240"/>
        <w:ind w:firstLine="708"/>
      </w:pPr>
      <w:r w:rsidRPr="00A05667">
        <w:t xml:space="preserve">El vínculo de </w:t>
      </w:r>
      <w:r w:rsidR="00DB5B83" w:rsidRPr="00A05667">
        <w:t xml:space="preserve">apego se ha descrito en la literatura como factor clave </w:t>
      </w:r>
      <w:r w:rsidR="00B12D8A">
        <w:t>para el desarrollo y</w:t>
      </w:r>
      <w:r w:rsidR="00B12D8A" w:rsidRPr="00A05667">
        <w:t xml:space="preserve"> </w:t>
      </w:r>
      <w:r w:rsidR="00DB5B83" w:rsidRPr="00A05667">
        <w:t xml:space="preserve">la salud mental </w:t>
      </w:r>
      <w:r w:rsidR="00B12D8A">
        <w:t xml:space="preserve">de las personas </w:t>
      </w:r>
      <w:r w:rsidR="00DB5B83" w:rsidRPr="00A05667">
        <w:t>(Fonagy</w:t>
      </w:r>
      <w:r w:rsidR="00B12D8A">
        <w:t xml:space="preserve"> </w:t>
      </w:r>
      <w:r w:rsidR="00DB5B83" w:rsidRPr="00A05667">
        <w:t xml:space="preserve">et al, 1996). </w:t>
      </w:r>
      <w:r w:rsidR="00C379DF" w:rsidRPr="003D49A1">
        <w:t xml:space="preserve">Según la teoría del apego, los seres humanos poseen la tendencia innata a formar lazos afectivos sólidos con personas significativas a lo largo de su vida. El sistema conductual de apego es un sistema psicobiológico que lleva a los seres humanos a buscar proximidad con otros ante situaciones de  estrés (Bowlby, 1969), involucrando mecanismos fisiológicos y conductuales que permiten la sensación de seguridad e intimidad </w:t>
      </w:r>
      <w:r w:rsidR="00EA67F9" w:rsidRPr="00A05667">
        <w:t>en la interacción con</w:t>
      </w:r>
      <w:r w:rsidR="00C379DF" w:rsidRPr="003D49A1">
        <w:t xml:space="preserve"> otros significativos (Fox &amp; Hane, 2008).</w:t>
      </w:r>
      <w:r w:rsidR="00E863A4" w:rsidRPr="00A05667">
        <w:t xml:space="preserve"> </w:t>
      </w:r>
    </w:p>
    <w:p w14:paraId="6CEBB262" w14:textId="457A5B77" w:rsidR="009B1629" w:rsidRPr="003D49A1" w:rsidRDefault="00E863A4" w:rsidP="003D49A1">
      <w:pPr>
        <w:spacing w:after="240"/>
        <w:ind w:firstLine="708"/>
      </w:pPr>
      <w:r w:rsidRPr="00A05667">
        <w:t>Si los cuidadores identificados como figuras de apego</w:t>
      </w:r>
      <w:r w:rsidR="00B12D8A">
        <w:t xml:space="preserve"> son sensibles a las necesidades emocionales del niño, </w:t>
      </w:r>
      <w:r w:rsidRPr="00A05667">
        <w:t>respond</w:t>
      </w:r>
      <w:r w:rsidR="00B12D8A">
        <w:t>iendo</w:t>
      </w:r>
      <w:r w:rsidRPr="00A05667">
        <w:t xml:space="preserve"> de forma adecuada y </w:t>
      </w:r>
      <w:r w:rsidR="00B12D8A">
        <w:t xml:space="preserve">estando </w:t>
      </w:r>
      <w:r w:rsidRPr="00A05667">
        <w:t xml:space="preserve">disponible ante situaciones de amenaza, favorecerá en el niño </w:t>
      </w:r>
      <w:r w:rsidR="009B1629" w:rsidRPr="003D49A1">
        <w:t xml:space="preserve">la creencia de que el mundo es seguro, que puede contar con su figura de apego en caso de necesidad, explorar su entorno y establecer relaciones con otros, creando así una representación mental positiva de sí y de los demás, lo que se conoce como apego seguro (Shaver &amp; Mikulincer, 2009). </w:t>
      </w:r>
    </w:p>
    <w:p w14:paraId="6EF0DBB8" w14:textId="0213C81D" w:rsidR="009B1629" w:rsidRDefault="009B1629" w:rsidP="00367EF1">
      <w:pPr>
        <w:ind w:firstLine="708"/>
      </w:pPr>
      <w:r w:rsidRPr="003D49A1">
        <w:t>Cuando la figura de apego no responde de la forma adecuada ante las necesidades de apego del niño, se generan estrategias inseguras frente a las amenazas (Cassidy &amp; Kobak, 1988; Howe, 2005; Main, 1990), generando una representación mental negativa de sí mismo y</w:t>
      </w:r>
      <w:r w:rsidR="00B12D8A">
        <w:t xml:space="preserve">/o de </w:t>
      </w:r>
      <w:r w:rsidRPr="003D49A1">
        <w:t xml:space="preserve"> los demás (Shaver &amp; Mikulincer, 2009). Estas estrategias </w:t>
      </w:r>
      <w:r w:rsidR="00A05667" w:rsidRPr="003D49A1">
        <w:t xml:space="preserve">han sido clasificadas </w:t>
      </w:r>
      <w:r w:rsidR="00B12D8A">
        <w:t>como</w:t>
      </w:r>
      <w:r w:rsidR="00A05667" w:rsidRPr="003D49A1">
        <w:t xml:space="preserve"> </w:t>
      </w:r>
      <w:r w:rsidRPr="003D49A1">
        <w:t>hiperactivación y desactivación del sistema de apego (Cassidy &amp; Kobak, 1988).</w:t>
      </w:r>
    </w:p>
    <w:p w14:paraId="578BBEB3" w14:textId="77777777" w:rsidR="00A05667" w:rsidRPr="00A05667" w:rsidRDefault="00A05667" w:rsidP="003D49A1">
      <w:pPr>
        <w:ind w:firstLine="708"/>
        <w:jc w:val="both"/>
      </w:pPr>
    </w:p>
    <w:p w14:paraId="298F923E" w14:textId="513064D7" w:rsidR="002725FA" w:rsidRPr="00A05667" w:rsidRDefault="007F1748">
      <w:pPr>
        <w:spacing w:after="240"/>
        <w:ind w:firstLine="708"/>
      </w:pPr>
      <w:r>
        <w:t xml:space="preserve">Estas </w:t>
      </w:r>
      <w:r w:rsidR="00A97972" w:rsidRPr="00A05667">
        <w:t xml:space="preserve"> primeras</w:t>
      </w:r>
      <w:r w:rsidR="00EA67F9" w:rsidRPr="00A05667">
        <w:t xml:space="preserve"> experiencias</w:t>
      </w:r>
      <w:r w:rsidR="00A97972" w:rsidRPr="00A05667">
        <w:t xml:space="preserve"> de cuidado significativas en la infancia</w:t>
      </w:r>
      <w:r w:rsidR="00DB5B83" w:rsidRPr="00A05667">
        <w:t xml:space="preserve"> adquiere</w:t>
      </w:r>
      <w:r>
        <w:t>n</w:t>
      </w:r>
      <w:r w:rsidR="00DB5B83" w:rsidRPr="00A05667">
        <w:t xml:space="preserve"> </w:t>
      </w:r>
      <w:r w:rsidR="00A97972" w:rsidRPr="00A05667">
        <w:t xml:space="preserve">más tarde </w:t>
      </w:r>
      <w:r w:rsidR="00DB5B83" w:rsidRPr="00A05667">
        <w:t>un carácter simbólico, bajo la forma de</w:t>
      </w:r>
      <w:r w:rsidR="00986DE3" w:rsidRPr="00A05667">
        <w:t xml:space="preserve"> </w:t>
      </w:r>
      <w:r w:rsidR="00DB5B83" w:rsidRPr="00A05667">
        <w:t xml:space="preserve">modelos internos operantes del sí mismo y de los demás que guían la conducta e influyen en las percepciones acerca de las relaciones posteriores (Bretherton &amp; Munholland, 2008), derivando en los distintos estilos de apego adulto. Las </w:t>
      </w:r>
      <w:r w:rsidR="00DB5B83" w:rsidRPr="00A05667">
        <w:lastRenderedPageBreak/>
        <w:t>características del apego adulto se relacionarían estrechamente con la regulación emocional</w:t>
      </w:r>
      <w:r w:rsidR="009836F6" w:rsidRPr="00A05667" w:rsidDel="009836F6">
        <w:t xml:space="preserve"> </w:t>
      </w:r>
      <w:r w:rsidR="00DB5B83" w:rsidRPr="00A05667">
        <w:t xml:space="preserve"> existiendo diferencias cualitativas en ésta según el estilo de apego (Mikulincer &amp; Shaver, 2008).</w:t>
      </w:r>
    </w:p>
    <w:p w14:paraId="03EA144B" w14:textId="40F9DA4D" w:rsidR="002725FA" w:rsidRDefault="00DB5B83" w:rsidP="00CD654A">
      <w:pPr>
        <w:spacing w:after="240"/>
        <w:ind w:firstLine="708"/>
      </w:pPr>
      <w:r>
        <w:t>Los adultos con un estilo de apego seguro tienen la capacidad de reconocer sus necesidades, solicitan ayuda y tienen un modelo internalizado positivo de sí mismo y de los demás (Ainsworth, 1989; Sroufe, 2005), usan estrategias de regulación adaptativas (Mikulincer &amp; Shaver, 2008) y son más proclives a contar con un mayor número de personas en la red social (Consedine &amp; Magai, 2003). Las personas con estilo evitativo, se caracterizan por no reconocer su angustia y no buscar ayuda cuando la necesitan (Sroufe, 2005), aprendiendo a desactivar su sistema de apego y a resolver situaciones de amenaza o peligro por sí solos (Shaver &amp; Mikulincer, 2009). Esto provoca que se distancien emocionalmente y eviten la intimidad afectiva (Kerr</w:t>
      </w:r>
      <w:r w:rsidR="000114EB">
        <w:t xml:space="preserve"> et al.,</w:t>
      </w:r>
      <w:r>
        <w:t xml:space="preserve"> 2003).</w:t>
      </w:r>
      <w:r w:rsidR="00B12D8A">
        <w:t xml:space="preserve"> </w:t>
      </w:r>
    </w:p>
    <w:p w14:paraId="46192476" w14:textId="77777777" w:rsidR="002725FA" w:rsidRDefault="00DB5B83" w:rsidP="00CD654A">
      <w:pPr>
        <w:spacing w:after="240"/>
        <w:ind w:firstLine="708"/>
      </w:pPr>
      <w:r>
        <w:t xml:space="preserve">En situaciones de estrés, las personas con apego preocupado tienden a enfocarse en los aspectos emocionales negativos (Garrido, 2006), predominando la hiperactivación de su sistema de apego y en el intento de obtener seguridad, exacerban la búsqueda de proximidad con sus figuras significativas, quienes son percibidas como no suficientemente disponibles. </w:t>
      </w:r>
    </w:p>
    <w:p w14:paraId="4D98AAF1" w14:textId="4C388D7F" w:rsidR="002725FA" w:rsidRDefault="00DB5B83" w:rsidP="00CD654A">
      <w:pPr>
        <w:spacing w:after="240"/>
        <w:ind w:firstLine="708"/>
      </w:pPr>
      <w:r>
        <w:t xml:space="preserve">Los adultos con un estilo desorganizado tienen formas disruptivas y contradictorias para regular el estrés, presentando conductas caóticas con sus figuras significativas, percibiendo simultáneamente la necesidad de proximidad y de distanciamiento de ellas, teniendo además, representaciones muy negativas de sí mismo y los demás (Mikulincer &amp; Shaver, 2007).  </w:t>
      </w:r>
    </w:p>
    <w:p w14:paraId="1F4C6D4C" w14:textId="752075B6" w:rsidR="00111F73" w:rsidRDefault="00111F73" w:rsidP="00CD654A">
      <w:pPr>
        <w:spacing w:after="240"/>
        <w:ind w:firstLine="708"/>
      </w:pPr>
      <w:r w:rsidRPr="00E109DC">
        <w:t>Diferentes estudios sobre la calidad del apego y su relación la salud mental demuestran el efecto protector del apego seguro en el ajuste psicológico de los individuos a corto, mediano y largo plazo (DeKlyen &amp; Greenberg, 2008; Dozier</w:t>
      </w:r>
      <w:r w:rsidR="000114EB">
        <w:t xml:space="preserve"> et al.</w:t>
      </w:r>
      <w:r w:rsidRPr="00E109DC">
        <w:t>, 2008). Por lo tanto, el estilo de apego sería una variable crítica para el desarrollo de psicopatología y dificultades a nivel psicosocial.</w:t>
      </w:r>
    </w:p>
    <w:p w14:paraId="74E2C4DA" w14:textId="77777777" w:rsidR="002725FA" w:rsidRDefault="00DB5B83" w:rsidP="00CD654A">
      <w:pPr>
        <w:spacing w:after="240"/>
        <w:rPr>
          <w:b/>
        </w:rPr>
      </w:pPr>
      <w:r>
        <w:rPr>
          <w:b/>
        </w:rPr>
        <w:t>Consumo de sustancias</w:t>
      </w:r>
    </w:p>
    <w:p w14:paraId="50E7FEDF" w14:textId="30990C97" w:rsidR="003239F4" w:rsidRDefault="003239F4" w:rsidP="00CD654A">
      <w:pPr>
        <w:spacing w:after="240"/>
        <w:ind w:firstLine="708"/>
      </w:pPr>
      <w:r>
        <w:t xml:space="preserve">En la literatura, se ha </w:t>
      </w:r>
      <w:r w:rsidRPr="007F2468">
        <w:t xml:space="preserve">explicado la ocurrencia del consumo de sustancias desde la teoría del apego, desde la cual se </w:t>
      </w:r>
      <w:r w:rsidR="00D97160">
        <w:t>entiende</w:t>
      </w:r>
      <w:r w:rsidRPr="007F2468">
        <w:t xml:space="preserve"> el uso de drogas como una forma de regulación emocional</w:t>
      </w:r>
      <w:r w:rsidR="007B0D34">
        <w:t xml:space="preserve">, cuya función sería </w:t>
      </w:r>
      <w:r>
        <w:t>reconfortar ante estados de estrés (Khantzian, 2012). Las sustancias servirían como mecanismo de reemplazo a la función que usualmente cumplen las figuras de apego (Höfler &amp; Kooyman, 1996) en individuos que fracasan en establecer intimidad y cercanía interpersonal (Flores, 2004, 2006). A la base de esta dificultad en recurrir a figuras emocionalmente cercanas, exist</w:t>
      </w:r>
      <w:r w:rsidR="00B12D8A">
        <w:t>irír</w:t>
      </w:r>
      <w:r>
        <w:t xml:space="preserve"> un historial de experiencias relacionales negativas en el desarrollo temprano. 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w:t>
      </w:r>
    </w:p>
    <w:p w14:paraId="3AA6CF37" w14:textId="72C27D2C" w:rsidR="002725FA" w:rsidRDefault="007F2468" w:rsidP="00CD654A">
      <w:pPr>
        <w:spacing w:after="240"/>
        <w:ind w:firstLine="708"/>
      </w:pPr>
      <w:r>
        <w:t>En esta línea</w:t>
      </w:r>
      <w:r w:rsidR="00DB5B83">
        <w:t xml:space="preserve">, </w:t>
      </w:r>
      <w:r w:rsidR="00F55B09">
        <w:t>algunos</w:t>
      </w:r>
      <w:r>
        <w:t xml:space="preserve"> </w:t>
      </w:r>
      <w:r w:rsidR="00DB5B83">
        <w:t>estudios han buscado vincular</w:t>
      </w:r>
      <w:r>
        <w:t xml:space="preserve"> las representaciones de apego de los individuos </w:t>
      </w:r>
      <w:r w:rsidR="00DB5B83">
        <w:t xml:space="preserve"> al consumo de sustancias (Schindler</w:t>
      </w:r>
      <w:r w:rsidR="000114EB">
        <w:t xml:space="preserve"> et al., </w:t>
      </w:r>
      <w:r w:rsidR="00DB5B83">
        <w:t xml:space="preserve"> 2005</w:t>
      </w:r>
      <w:r w:rsidR="00086B06">
        <w:t xml:space="preserve">). Evidencia meta-analítica señala </w:t>
      </w:r>
      <w:r w:rsidR="00F55B09">
        <w:t xml:space="preserve">una </w:t>
      </w:r>
      <w:r w:rsidR="00086B06">
        <w:t xml:space="preserve">correlación </w:t>
      </w:r>
      <w:r w:rsidR="00F55B09">
        <w:t xml:space="preserve">positiva </w:t>
      </w:r>
      <w:r w:rsidR="00086B06">
        <w:t xml:space="preserve">significativa entre </w:t>
      </w:r>
      <w:r w:rsidR="001B030E">
        <w:t xml:space="preserve">apego inseguro temprano y uso de sustancias posterior (Fairbairn et al, 2018). </w:t>
      </w:r>
      <w:r w:rsidR="00A30588">
        <w:t>L</w:t>
      </w:r>
      <w:r w:rsidR="00DB5B83">
        <w:t xml:space="preserve">as personas con apego seguro presentarían mayores niveles de competencia social y menor incidencia en el consumo de sustancias (Min-Lee &amp; Bell, 2003), </w:t>
      </w:r>
      <w:r w:rsidR="00DB5B83">
        <w:lastRenderedPageBreak/>
        <w:t xml:space="preserve">mientras que existiría una mayor prevalencia de uso de sustancias en personas que tienen un estilo de apego inseguro (Caspers </w:t>
      </w:r>
      <w:r w:rsidR="000114EB">
        <w:t>et al.,</w:t>
      </w:r>
      <w:r w:rsidR="00DB5B83">
        <w:t xml:space="preserve"> 2005). </w:t>
      </w:r>
    </w:p>
    <w:p w14:paraId="3F259D01" w14:textId="07EF62F6" w:rsidR="00995241" w:rsidRDefault="00995241" w:rsidP="00CD654A">
      <w:pPr>
        <w:spacing w:after="240"/>
        <w:ind w:firstLine="708"/>
      </w:pPr>
    </w:p>
    <w:p w14:paraId="2C6839BD" w14:textId="77777777" w:rsidR="002725FA" w:rsidRDefault="00DB5B83" w:rsidP="00CD654A">
      <w:pPr>
        <w:spacing w:after="240"/>
        <w:rPr>
          <w:b/>
        </w:rPr>
      </w:pPr>
      <w:r>
        <w:rPr>
          <w:b/>
        </w:rPr>
        <w:t>Apoyo social</w:t>
      </w:r>
    </w:p>
    <w:p w14:paraId="56A55AB7" w14:textId="734F1A5D" w:rsidR="00BD4473" w:rsidRDefault="00184483" w:rsidP="00BD4473">
      <w:pPr>
        <w:spacing w:after="240"/>
        <w:ind w:firstLine="708"/>
      </w:pPr>
      <w:r>
        <w:t>El apoyo social percibido se entiende como el conjunto de elementos expresivos o instrumentales que la persona percibe del apoyo que recibe de su red social en situaciones cotidianas o adversas (Sarason</w:t>
      </w:r>
      <w:r w:rsidR="000114EB">
        <w:t xml:space="preserve"> et al.</w:t>
      </w:r>
      <w:r>
        <w:t>, 1990). La percepción subjetiva de este apoyo juega un rol central en la relación entre el apoyo recibido y el consumo de sustancias (Uchino</w:t>
      </w:r>
      <w:r w:rsidR="000114EB">
        <w:t xml:space="preserve"> et al.</w:t>
      </w:r>
      <w:r>
        <w:t>, 1996). S</w:t>
      </w:r>
      <w:r w:rsidR="00BD4473">
        <w:t xml:space="preserve">e ha descrito que el contar con </w:t>
      </w:r>
      <w:r>
        <w:t>apoyo social</w:t>
      </w:r>
      <w:r w:rsidR="00BD4473">
        <w:t xml:space="preserve"> impacta positivamente en la recuperación durante las etapas tempranas de tratamiento, cuando la persona tiene más posibilidades de detener el consumo (Laudet et al, 2004). Además, se asocia a una mayor continuidad en el tratamiento de drogas (Richardson, 2002). Por el contrario, el nivel de apoyo social percibido se relacionaría inversamente con el riesgo de recaída de consumo (Garmendia</w:t>
      </w:r>
      <w:r w:rsidR="000114EB">
        <w:t xml:space="preserve"> et al.,</w:t>
      </w:r>
      <w:r w:rsidR="00BD4473">
        <w:t xml:space="preserve"> 2008). </w:t>
      </w:r>
    </w:p>
    <w:p w14:paraId="357BC973" w14:textId="61D3E3C4" w:rsidR="002725FA" w:rsidRDefault="00DB5B83" w:rsidP="00CD654A">
      <w:pPr>
        <w:spacing w:after="240"/>
        <w:ind w:firstLine="708"/>
      </w:pPr>
      <w:r>
        <w:t>Sarason y cols. (1990)</w:t>
      </w:r>
      <w:r w:rsidR="00096518">
        <w:t>,</w:t>
      </w:r>
      <w:r>
        <w:t xml:space="preserve"> plantean</w:t>
      </w:r>
      <w:r w:rsidR="00BD4473">
        <w:t xml:space="preserve"> una</w:t>
      </w:r>
      <w:r>
        <w:t xml:space="preserve"> relación entre la calidad del apego adulto y la percepción de apoyo social, </w:t>
      </w:r>
      <w:r w:rsidR="00BD4473">
        <w:t>donde</w:t>
      </w:r>
      <w:r>
        <w:t xml:space="preserv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r w:rsidR="00414BE7">
        <w:t xml:space="preserve">Florian et al., 1995; </w:t>
      </w:r>
      <w:r>
        <w:t xml:space="preserve">Kerr et al, 2003). </w:t>
      </w:r>
      <w:r w:rsidR="001254A4">
        <w:t>C</w:t>
      </w:r>
      <w:r>
        <w:t xml:space="preserve">ontrariamente, quienes presentan un estilo de apego inseguro percibirían un bajo nivel de apoyo emocional e instrumental de parte de los demás, </w:t>
      </w:r>
      <w:r w:rsidR="00096518">
        <w:t xml:space="preserve">y una </w:t>
      </w:r>
      <w:r>
        <w:t>baja tendencia a buscarlo (Florian et al, 1995; Kidd &amp; Sheffield, 2005). Simpson</w:t>
      </w:r>
      <w:r w:rsidR="000114EB">
        <w:t xml:space="preserve"> y cols.</w:t>
      </w:r>
      <w:r>
        <w:t xml:space="preserve"> (1996) mencionan que las personas con apego preocupado percibirían mayor estrés y ansiedad al resolver problemas relacionales y las personas desentendidas apoyarían menos a otros. De este modo, el estilo de apego influiría en </w:t>
      </w:r>
      <w:r w:rsidR="00096518">
        <w:t xml:space="preserve">la percepción y </w:t>
      </w:r>
      <w:r>
        <w:t>búsqueda de proximidad y apoyo como forma de regular el afecto negativo del estrés (Mikulincer &amp; Shaver, 2008).</w:t>
      </w:r>
    </w:p>
    <w:p w14:paraId="41C95379" w14:textId="116A7664" w:rsidR="002725FA" w:rsidRDefault="00BF63E0" w:rsidP="00CD654A">
      <w:pPr>
        <w:spacing w:after="240"/>
        <w:ind w:firstLine="708"/>
      </w:pPr>
      <w:r>
        <w:t>C</w:t>
      </w:r>
      <w:r w:rsidR="00DB5B83">
        <w:t xml:space="preserve">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w:t>
      </w:r>
      <w:r w:rsidR="000D58D0">
        <w:t>existen escasos estudios que vinculan tales variables</w:t>
      </w:r>
      <w:r w:rsidR="00A30588">
        <w:t xml:space="preserve">, </w:t>
      </w:r>
      <w:r w:rsidR="008D07FF">
        <w:t>arrojando</w:t>
      </w:r>
      <w:r w:rsidR="00A30588">
        <w:t xml:space="preserve"> resultados mixtos</w:t>
      </w:r>
      <w:r w:rsidR="000D58D0">
        <w:t xml:space="preserve">. Un estudio de Caspers y cols. (2005) </w:t>
      </w:r>
      <w:r w:rsidR="00DB5B83">
        <w:t xml:space="preserve">señala que las personas con apego preocupado perciben un menor apoyo social, teniendo mayor probabilidad de consumir sustancias. Sin embargo, éste solo consideró a población adulta anglosajona que alguna vez incurrió en el uso de estas drogas, sin implicar consumo problemático y sin considerar </w:t>
      </w:r>
      <w:r w:rsidR="00C72FF3">
        <w:t xml:space="preserve">las dimensiones del </w:t>
      </w:r>
      <w:r w:rsidR="00DB5B83">
        <w:t xml:space="preserve">apoyo social percibido. </w:t>
      </w:r>
      <w:r w:rsidR="00D13AC7">
        <w:t xml:space="preserve">Por su parte, Cavaiola y cols. (2015) exploraron </w:t>
      </w:r>
      <w:r w:rsidR="00921FCD">
        <w:t>la influencia del apoyo social y del apego adulto en la preparación para el cambio en personas en tratamiento por dependencia de opio</w:t>
      </w:r>
      <w:r w:rsidR="00426446">
        <w:t xml:space="preserve">. En este estudio, el apoyo social predijo mejorías en los resultados de tratamiento, mientras que el apego </w:t>
      </w:r>
      <w:r w:rsidR="00B75E48">
        <w:t xml:space="preserve">no fue predictor significativo. Sin embargo, en este estudio se utilizó un único tipo de sustancia y no se describe con claridad la modalidad del programa de tratamiento. En lo que respecta a la medición del apego, ésta se limitó a la exploración de los niveles de ansiedad y evitación de los participantes, </w:t>
      </w:r>
      <w:r w:rsidR="00AE1660">
        <w:t>sin considerar medidas que reporten el nivel de seguridad o el estilo predominante de apego de los individuos.</w:t>
      </w:r>
      <w:r w:rsidR="00817D34">
        <w:t xml:space="preserve"> </w:t>
      </w:r>
      <w:r w:rsidR="00FB5022">
        <w:t>Finalmente, u</w:t>
      </w:r>
      <w:r w:rsidR="00817D34">
        <w:t xml:space="preserve">n estudio </w:t>
      </w:r>
      <w:r w:rsidR="00096518">
        <w:t>sobre la relación entre</w:t>
      </w:r>
      <w:r w:rsidR="00817D34">
        <w:t xml:space="preserve"> apego </w:t>
      </w:r>
      <w:r w:rsidR="001146CF">
        <w:t xml:space="preserve">y potencial de recaída </w:t>
      </w:r>
      <w:r w:rsidR="00817D34">
        <w:t xml:space="preserve">en mujeres en </w:t>
      </w:r>
      <w:r w:rsidR="00817D34">
        <w:lastRenderedPageBreak/>
        <w:t>tratamiento ambulatorio por uso de opioides</w:t>
      </w:r>
      <w:r w:rsidR="009814E4">
        <w:t xml:space="preserve"> reportó que </w:t>
      </w:r>
      <w:r w:rsidR="001146CF">
        <w:t>ante</w:t>
      </w:r>
      <w:r w:rsidR="009814E4">
        <w:t xml:space="preserve"> mayores niveles de ansiedad del apego y mayor apoyo social percibido, </w:t>
      </w:r>
      <w:r w:rsidR="001146CF">
        <w:t>había menor probabilidad de recaída, evidenciando el rol mediador del apoyo social (Wong, 2015). Nuevamente, este estudio no consider</w:t>
      </w:r>
      <w:r w:rsidR="00FB5022">
        <w:t>ó</w:t>
      </w:r>
      <w:r w:rsidR="001146CF">
        <w:t xml:space="preserve"> </w:t>
      </w:r>
      <w:r w:rsidR="00983332">
        <w:t>población bajo tratamiento residencial, se reduce a un tipo de sustancia y no explor</w:t>
      </w:r>
      <w:r w:rsidR="00FB5022">
        <w:t>ó</w:t>
      </w:r>
      <w:r w:rsidR="00983332">
        <w:t xml:space="preserve"> el apego adulto en todas sus dimensiones. </w:t>
      </w:r>
    </w:p>
    <w:p w14:paraId="456DB224" w14:textId="34B026CE" w:rsidR="00790574" w:rsidRPr="00986DE3" w:rsidRDefault="00790574" w:rsidP="00367EF1">
      <w:pPr>
        <w:ind w:firstLine="709"/>
      </w:pPr>
      <w:bookmarkStart w:id="1" w:name="_Hlk52294747"/>
      <w:r w:rsidRPr="00002BC5">
        <w:t>En Chile</w:t>
      </w:r>
      <w:r w:rsidR="00340094">
        <w:t xml:space="preserve"> y en el contexto latinoamericano en general, a nuestro conocimiento</w:t>
      </w:r>
      <w:r w:rsidRPr="00002BC5">
        <w:t xml:space="preserve"> no existen estudios </w:t>
      </w:r>
      <w:r w:rsidR="00340094">
        <w:t xml:space="preserve">publicados </w:t>
      </w:r>
      <w:r w:rsidRPr="00002BC5">
        <w:t>que vinculen la calidad de las representaciones de apego con el consumo problemático de sustancias ni como factor de riesgo de consumo</w:t>
      </w:r>
      <w:r w:rsidR="00096518">
        <w:t>,</w:t>
      </w:r>
      <w:r w:rsidRPr="00002BC5">
        <w:t xml:space="preserve"> ni como elemento a tener en cuenta dentro de los tratamientos de rehabilitación.</w:t>
      </w:r>
      <w:r w:rsidR="00200621">
        <w:t xml:space="preserve"> </w:t>
      </w:r>
      <w:r w:rsidRPr="00986DE3">
        <w:t xml:space="preserve">Asimismo, no se ha encontrado estudios que evalúen la relación entre el apoyo social y el consumo desde los distintos componentes de esta variable –informacional, instrumental y afectivo. </w:t>
      </w:r>
      <w:r w:rsidR="00983332">
        <w:t>Por otro lado, no se ha encontrado evidencia de estudios en población con consumo problemático donde las representaciones de apego se exploren tanto desde las tres estrategias principales, como de l</w:t>
      </w:r>
      <w:r w:rsidR="00675B2C">
        <w:t>a</w:t>
      </w:r>
      <w:r w:rsidR="00983332">
        <w:t xml:space="preserve">s </w:t>
      </w:r>
      <w:r w:rsidR="00675B2C">
        <w:t>experiencias</w:t>
      </w:r>
      <w:r w:rsidR="00983332">
        <w:t xml:space="preserve"> relacionales subyacentes</w:t>
      </w:r>
      <w:r w:rsidR="00675B2C">
        <w:t xml:space="preserve"> que las originan.</w:t>
      </w:r>
    </w:p>
    <w:bookmarkEnd w:id="1"/>
    <w:p w14:paraId="10F7B36D" w14:textId="77777777" w:rsidR="00200621" w:rsidRDefault="00200621" w:rsidP="00367EF1">
      <w:pPr>
        <w:ind w:firstLine="709"/>
      </w:pPr>
    </w:p>
    <w:p w14:paraId="3AD6DE72" w14:textId="03FECAEF" w:rsidR="00790574" w:rsidRPr="005B567B" w:rsidRDefault="00FB5022" w:rsidP="00367EF1">
      <w:pPr>
        <w:ind w:firstLine="709"/>
      </w:pPr>
      <w:bookmarkStart w:id="2" w:name="_Hlk52294850"/>
      <w:r>
        <w:t>L</w:t>
      </w:r>
      <w:r w:rsidR="00790574" w:rsidRPr="00986DE3">
        <w:t>a presente investigación busca evaluar la calidad del apego adulto y el apoyo social percibido en adultos con consumo problemático de sustancias pertenecientes a programas residenciales</w:t>
      </w:r>
      <w:r w:rsidR="001254A4">
        <w:t xml:space="preserve"> de tratamiento</w:t>
      </w:r>
      <w:r w:rsidR="00D2408D">
        <w:t xml:space="preserve">. </w:t>
      </w:r>
      <w:r w:rsidR="00790574" w:rsidRPr="00002BC5">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de acuerdo a la presencia o ausencia de consumo problemático de sustancias. </w:t>
      </w:r>
      <w:r w:rsidR="004F0941">
        <w:t>S</w:t>
      </w:r>
      <w:r w:rsidR="00790574" w:rsidRPr="005B567B">
        <w:t xml:space="preserve">e </w:t>
      </w:r>
      <w:r w:rsidR="005B567B">
        <w:t xml:space="preserve">considerará </w:t>
      </w:r>
      <w:r w:rsidR="00790574" w:rsidRPr="005B567B">
        <w:t>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p>
    <w:bookmarkEnd w:id="2"/>
    <w:p w14:paraId="33B99387" w14:textId="77777777" w:rsidR="00DC1BE3" w:rsidRDefault="00DC1BE3" w:rsidP="00CD654A">
      <w:pPr>
        <w:spacing w:after="240"/>
        <w:ind w:firstLine="708"/>
      </w:pPr>
    </w:p>
    <w:p w14:paraId="4283DAC0" w14:textId="77777777" w:rsidR="002725FA" w:rsidRDefault="00DB5B83" w:rsidP="00CD654A">
      <w:pPr>
        <w:spacing w:after="240"/>
        <w:jc w:val="center"/>
        <w:rPr>
          <w:b/>
        </w:rPr>
      </w:pPr>
      <w:r>
        <w:rPr>
          <w:b/>
        </w:rPr>
        <w:t>Método</w:t>
      </w:r>
    </w:p>
    <w:p w14:paraId="576BD389" w14:textId="77777777" w:rsidR="002725FA" w:rsidRDefault="00DB5B83" w:rsidP="00CD654A">
      <w:pPr>
        <w:spacing w:after="240"/>
        <w:rPr>
          <w:b/>
        </w:rPr>
      </w:pPr>
      <w:r>
        <w:rPr>
          <w:b/>
        </w:rPr>
        <w:t>Diseño</w:t>
      </w:r>
    </w:p>
    <w:p w14:paraId="5E9F1C2A" w14:textId="479F3BCD" w:rsidR="002725FA" w:rsidRDefault="00DB5B83" w:rsidP="00CD654A">
      <w:pPr>
        <w:spacing w:after="240"/>
        <w:ind w:firstLine="708"/>
      </w:pPr>
      <w:r>
        <w:t xml:space="preserve">Se realizó un estudio transversal, con un diseño descriptivo- correlacional no experimental basado en mediciones de cuestionario de autorreporte para medir las variables de apego adulto y apoyo social. </w:t>
      </w:r>
    </w:p>
    <w:p w14:paraId="19085898" w14:textId="77777777" w:rsidR="002725FA" w:rsidRDefault="00DB5B83" w:rsidP="00CD654A">
      <w:pPr>
        <w:spacing w:after="240"/>
        <w:jc w:val="both"/>
        <w:rPr>
          <w:b/>
        </w:rPr>
      </w:pPr>
      <w:r>
        <w:rPr>
          <w:b/>
        </w:rPr>
        <w:t>Participantes</w:t>
      </w:r>
    </w:p>
    <w:p w14:paraId="55FC3471" w14:textId="1C97A298" w:rsidR="005C46CA" w:rsidRDefault="00DB5B83" w:rsidP="00367EF1">
      <w:pPr>
        <w:spacing w:after="240"/>
        <w:ind w:firstLine="708"/>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w:t>
      </w:r>
      <w:r w:rsidR="00BF63E0">
        <w:t xml:space="preserve">El grupo </w:t>
      </w:r>
      <w:r w:rsidR="00826221">
        <w:t xml:space="preserve">con </w:t>
      </w:r>
      <w:r w:rsidR="00BF63E0">
        <w:t>consumo está en proceso de rehabilitación en un contexto residencial cerrado (comunidad terapéutica)</w:t>
      </w:r>
      <w:r w:rsidR="005C46CA">
        <w:t>, reclutado mediant</w:t>
      </w:r>
      <w:r w:rsidR="00340094">
        <w:t>e</w:t>
      </w:r>
      <w:r w:rsidR="005C46CA">
        <w:t xml:space="preserve"> muestreo por conglomerados</w:t>
      </w:r>
      <w:r w:rsidR="00BF63E0">
        <w:t xml:space="preserve">. Los criterios de inclusión para este grupo fueron </w:t>
      </w:r>
      <w:r w:rsidR="00826221">
        <w:t xml:space="preserve">1) </w:t>
      </w:r>
      <w:r w:rsidR="00BF63E0">
        <w:t>poseer habilidades mínimas de lecto-escritura para contestar los cuestionarios de auto-reporte</w:t>
      </w:r>
      <w:r w:rsidR="00826221">
        <w:t xml:space="preserve">, 2) encontrarse compensado emocionalmente, a criterio del equipo multidisciplinario del programa, para la administración del cuestionario de </w:t>
      </w:r>
      <w:r w:rsidR="00826221">
        <w:lastRenderedPageBreak/>
        <w:t>apego adulto y 3)</w:t>
      </w:r>
      <w:r w:rsidR="00BF63E0">
        <w:t xml:space="preserve"> perfil</w:t>
      </w:r>
      <w:r w:rsidR="00826221">
        <w:t>ar</w:t>
      </w:r>
      <w:r w:rsidR="00BF63E0">
        <w:t xml:space="preserve"> como usuario con compromiso biopsicosocial leve a moderado a partir de su patrón de consumo de sustancias, de acuerdo a los </w:t>
      </w:r>
      <w:r w:rsidR="00D37DA5">
        <w:t>lineamientos técnicos</w:t>
      </w:r>
      <w:r w:rsidR="00BF63E0">
        <w:t xml:space="preserve"> de clasificación de severidad establecidos por el Servicio Nacional de Drogas y Alcohol</w:t>
      </w:r>
      <w:r w:rsidR="00D37DA5">
        <w:t xml:space="preserve"> en Chile. </w:t>
      </w:r>
    </w:p>
    <w:p w14:paraId="703B70D2" w14:textId="42C61013" w:rsidR="002725FA" w:rsidRDefault="00DB5B83" w:rsidP="00367EF1">
      <w:pPr>
        <w:spacing w:after="240"/>
        <w:ind w:firstLine="708"/>
      </w:pPr>
      <w:r>
        <w:t xml:space="preserve">El grupo de comparación fue establecido </w:t>
      </w:r>
      <w:r w:rsidR="005C46CA">
        <w:t xml:space="preserve">mediante muestreo por conveniencia </w:t>
      </w:r>
      <w:r>
        <w:t>en función de las características sociodemográficas del primer grupo</w:t>
      </w:r>
      <w:r w:rsidR="00826221">
        <w:t xml:space="preserve"> (nivel socioeconómico bajo, rango de edades equivalente)</w:t>
      </w:r>
      <w:r w:rsidR="005C46CA">
        <w:t xml:space="preserve">. </w:t>
      </w:r>
      <w:r w:rsidR="00826221">
        <w:t>Los criterios de inclusión para este grupo fueron contar con habilidades de lectoescritura necesarias para el procedimiento, mientras que los criterios de exclusión fueron consumo problemático de sustancias o presencia de psicopatología</w:t>
      </w:r>
      <w:r w:rsidR="00702193">
        <w:t>.</w:t>
      </w:r>
    </w:p>
    <w:p w14:paraId="33640B92" w14:textId="77777777" w:rsidR="002725FA" w:rsidRDefault="00DB5B83" w:rsidP="00367EF1">
      <w:pPr>
        <w:spacing w:after="240"/>
        <w:rPr>
          <w:b/>
        </w:rPr>
      </w:pPr>
      <w:r>
        <w:rPr>
          <w:b/>
        </w:rPr>
        <w:t>Instrumentos</w:t>
      </w:r>
    </w:p>
    <w:p w14:paraId="201CAD71" w14:textId="33BB7A1C" w:rsidR="002725FA" w:rsidRDefault="00DB5B83" w:rsidP="00367EF1">
      <w:pPr>
        <w:tabs>
          <w:tab w:val="left" w:pos="709"/>
        </w:tabs>
        <w:spacing w:after="240"/>
      </w:pPr>
      <w:r>
        <w:tab/>
        <w:t xml:space="preserve">El estilo de apego adulto fue examinado mediante el </w:t>
      </w:r>
      <w:r>
        <w:rPr>
          <w:i/>
        </w:rPr>
        <w:t>Cuestionario Q-sort Cartes: Modèles Individuels de Rélation</w:t>
      </w:r>
      <w:r>
        <w:t xml:space="preserve"> (Ca-Mir) (Pierrehumbert</w:t>
      </w:r>
      <w:r w:rsidR="0032312A">
        <w:t xml:space="preserve"> et al., </w:t>
      </w:r>
      <w:r>
        <w:t>1996), validado en población chilena (Garrido</w:t>
      </w:r>
      <w:r w:rsidR="0032312A">
        <w:t xml:space="preserve"> et al.</w:t>
      </w:r>
      <w:r>
        <w:t xml:space="preserve">, 2009), evaluando los modelos internos operantes de apego y las </w:t>
      </w:r>
      <w:r w:rsidR="00C72FF3">
        <w:t xml:space="preserve">tres </w:t>
      </w:r>
      <w:r>
        <w:t>estrategias relacionales</w:t>
      </w:r>
      <w:r w:rsidR="0032312A">
        <w:t xml:space="preserve"> </w:t>
      </w:r>
      <w:r>
        <w:t>en los adultos</w:t>
      </w:r>
      <w:r w:rsidR="00675B2C">
        <w:t>,</w:t>
      </w:r>
      <w:r>
        <w:t xml:space="preserve"> basado en el modelo de prototipos</w:t>
      </w:r>
      <w:r w:rsidR="00C72FF3">
        <w:t xml:space="preserve"> (seguro, desentendido y preocupado)</w:t>
      </w:r>
      <w:r>
        <w:t>.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sub-escalas</w:t>
      </w:r>
      <w:r w:rsidR="00675B2C">
        <w:t xml:space="preserve"> alusivas a funcionamiento y dinámicas relacionales</w:t>
      </w:r>
      <w:r w:rsidR="00C72FF3">
        <w:t xml:space="preserve"> que se encuentran</w:t>
      </w:r>
      <w:r w:rsidR="00675B2C">
        <w:t xml:space="preserve"> a la base de las tres estrategias</w:t>
      </w:r>
      <w:r>
        <w:t xml:space="preserve">: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w:t>
      </w:r>
      <w:r w:rsidR="00AA3EF8">
        <w:t>con</w:t>
      </w:r>
      <w:r>
        <w:t xml:space="preserve">fiabilidad </w:t>
      </w:r>
      <w:r w:rsidR="00AA3EF8">
        <w:t xml:space="preserve">por </w:t>
      </w:r>
      <w:r>
        <w:t>consistencia interna adecuad</w:t>
      </w:r>
      <w:r w:rsidR="00AA3EF8">
        <w:t>a</w:t>
      </w:r>
      <w:r>
        <w:t xml:space="preserve"> (alfa de Cronbach entre .61 y .82) (Garrido et al, 2009). </w:t>
      </w:r>
    </w:p>
    <w:p w14:paraId="073693E2" w14:textId="3A484CB4" w:rsidR="002725FA" w:rsidRDefault="00DB5B83" w:rsidP="00367EF1">
      <w:pPr>
        <w:pBdr>
          <w:top w:val="nil"/>
          <w:left w:val="nil"/>
          <w:bottom w:val="nil"/>
          <w:right w:val="nil"/>
          <w:between w:val="nil"/>
        </w:pBdr>
        <w:tabs>
          <w:tab w:val="left" w:pos="709"/>
        </w:tabs>
        <w:spacing w:after="240"/>
        <w:ind w:hanging="720"/>
        <w:rPr>
          <w:color w:val="000000"/>
        </w:rPr>
      </w:pPr>
      <w:r>
        <w:rPr>
          <w:color w:val="000000"/>
        </w:rPr>
        <w:tab/>
      </w:r>
      <w:r w:rsidR="00CD654A">
        <w:rPr>
          <w:color w:val="000000"/>
        </w:rPr>
        <w:tab/>
      </w:r>
      <w:r>
        <w:rPr>
          <w:color w:val="000000"/>
        </w:rPr>
        <w:t>El Apoyo Social Percibido fue evaluado utilizando el Cuestionario The Medical Outcomes Study Social Support Survey, MOS-SSS (Sherbourne &amp; Stewart, 1991), cuestionario de autorreporte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w:t>
      </w:r>
      <w:r w:rsidR="0032312A">
        <w:rPr>
          <w:color w:val="000000"/>
        </w:rPr>
        <w:t xml:space="preserve"> et al.</w:t>
      </w:r>
      <w:r>
        <w:rPr>
          <w:color w:val="000000"/>
        </w:rPr>
        <w:t xml:space="preserve">, 2009), la cual presenta propiedades psicométricas adecuadas (alfa de Cronbach entre .82 y .93). </w:t>
      </w:r>
    </w:p>
    <w:p w14:paraId="53D3F1AF" w14:textId="77777777" w:rsidR="002725FA" w:rsidRDefault="00DB5B83" w:rsidP="004235C1">
      <w:pPr>
        <w:spacing w:after="240"/>
        <w:rPr>
          <w:b/>
        </w:rPr>
      </w:pPr>
      <w:r>
        <w:rPr>
          <w:b/>
        </w:rPr>
        <w:t>Procedimiento</w:t>
      </w:r>
    </w:p>
    <w:p w14:paraId="04EBA357" w14:textId="37C2077D" w:rsidR="002725FA" w:rsidRDefault="00DB5B83" w:rsidP="00367EF1">
      <w:pPr>
        <w:spacing w:after="240"/>
        <w:ind w:firstLine="708"/>
      </w:pPr>
      <w:r>
        <w:t xml:space="preserve">Este estudio contó con la aprobación del Comité de Ética del Servicio Nacional para la Prevención y Rehabilitación del Consumo de Drogas y Alcohol del Maule, Chile. Todos los participantes entregaron su consentimiento informado previo a </w:t>
      </w:r>
      <w:r w:rsidR="00580215">
        <w:t xml:space="preserve">responder los cuestionarios autoadministrados. El procedimiento se llevó a cabo en dependencias de los centros de tratamiento residencial </w:t>
      </w:r>
      <w:r w:rsidR="00A9420F">
        <w:t>colaboradore</w:t>
      </w:r>
      <w:r w:rsidR="00580215">
        <w:t>s.</w:t>
      </w:r>
    </w:p>
    <w:p w14:paraId="5EE5EF22" w14:textId="54E7F257" w:rsidR="002725FA" w:rsidRDefault="00DB5B83" w:rsidP="00CD654A">
      <w:pPr>
        <w:spacing w:after="240"/>
        <w:rPr>
          <w:b/>
        </w:rPr>
      </w:pPr>
      <w:r>
        <w:rPr>
          <w:b/>
        </w:rPr>
        <w:t>Análisis de Datos</w:t>
      </w:r>
    </w:p>
    <w:p w14:paraId="3613E3D6" w14:textId="12E94495" w:rsidR="002725FA" w:rsidRDefault="00DB5B83" w:rsidP="00CD654A">
      <w:pPr>
        <w:spacing w:after="240"/>
        <w:ind w:firstLine="708"/>
      </w:pPr>
      <w:r>
        <w:t xml:space="preserve">Para determinar la relación entre la percepción del apoyo social, considerando sus dimensiones, y los estilos de apego y las sub-escalas del Ca-Mir se utilizó correlación de Spearman. La relación entre la calidad del apego (seguro o inseguro), y el puntaje de la </w:t>
      </w:r>
      <w:r>
        <w:lastRenderedPageBreak/>
        <w:t xml:space="preserve">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34186594" w14:textId="0EAA0940" w:rsidR="002725FA" w:rsidRDefault="00DB5B83" w:rsidP="00CD654A">
      <w:pPr>
        <w:spacing w:after="240"/>
        <w:jc w:val="center"/>
        <w:rPr>
          <w:b/>
        </w:rPr>
      </w:pPr>
      <w:r>
        <w:rPr>
          <w:b/>
        </w:rPr>
        <w:t>Resultados</w:t>
      </w:r>
    </w:p>
    <w:p w14:paraId="26FDBAA1" w14:textId="2C319EA3" w:rsidR="002725FA" w:rsidRDefault="00DC1BE3" w:rsidP="00CD654A">
      <w:pPr>
        <w:spacing w:after="240"/>
        <w:rPr>
          <w:b/>
        </w:rPr>
      </w:pPr>
      <w:r>
        <w:rPr>
          <w:noProof/>
        </w:rPr>
        <w:drawing>
          <wp:anchor distT="0" distB="0" distL="114300" distR="114300" simplePos="0" relativeHeight="251661312" behindDoc="0" locked="0" layoutInCell="1" allowOverlap="1" wp14:anchorId="1DBF591F" wp14:editId="78F753A1">
            <wp:simplePos x="0" y="0"/>
            <wp:positionH relativeFrom="margin">
              <wp:posOffset>2319655</wp:posOffset>
            </wp:positionH>
            <wp:positionV relativeFrom="paragraph">
              <wp:posOffset>26035</wp:posOffset>
            </wp:positionV>
            <wp:extent cx="3707765" cy="169926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1073"/>
                    <a:stretch/>
                  </pic:blipFill>
                  <pic:spPr bwMode="auto">
                    <a:xfrm>
                      <a:off x="0" y="0"/>
                      <a:ext cx="3707765" cy="1699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B83">
        <w:rPr>
          <w:b/>
        </w:rPr>
        <w:t>Análisis descriptivo</w:t>
      </w:r>
    </w:p>
    <w:p w14:paraId="6EED807C" w14:textId="6AF78D50" w:rsidR="009C2C94" w:rsidRDefault="00DC1BE3" w:rsidP="00CD654A">
      <w:pPr>
        <w:spacing w:after="240"/>
        <w:ind w:firstLine="708"/>
        <w:rPr>
          <w:noProof/>
          <w:lang w:val="es-ES" w:eastAsia="en-US"/>
        </w:rPr>
      </w:pPr>
      <w:r>
        <w:rPr>
          <w:b/>
          <w:noProof/>
        </w:rPr>
        <w:drawing>
          <wp:anchor distT="0" distB="0" distL="114300" distR="114300" simplePos="0" relativeHeight="251658240" behindDoc="0" locked="0" layoutInCell="1" allowOverlap="1" wp14:anchorId="0BE22D0A" wp14:editId="181C5B02">
            <wp:simplePos x="0" y="0"/>
            <wp:positionH relativeFrom="margin">
              <wp:posOffset>-55880</wp:posOffset>
            </wp:positionH>
            <wp:positionV relativeFrom="paragraph">
              <wp:posOffset>1286510</wp:posOffset>
            </wp:positionV>
            <wp:extent cx="2454275" cy="4966335"/>
            <wp:effectExtent l="0" t="0" r="317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4275" cy="4966335"/>
                    </a:xfrm>
                    <a:prstGeom prst="rect">
                      <a:avLst/>
                    </a:prstGeom>
                    <a:noFill/>
                  </pic:spPr>
                </pic:pic>
              </a:graphicData>
            </a:graphic>
            <wp14:sizeRelH relativeFrom="page">
              <wp14:pctWidth>0</wp14:pctWidth>
            </wp14:sizeRelH>
            <wp14:sizeRelV relativeFrom="page">
              <wp14:pctHeight>0</wp14:pctHeight>
            </wp14:sizeRelV>
          </wp:anchor>
        </w:drawing>
      </w:r>
      <w:r w:rsidR="00DB5B83">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  fue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p w14:paraId="1628641B" w14:textId="614E4F5F" w:rsidR="009C2C94" w:rsidRDefault="00DB5B83" w:rsidP="00CD654A">
      <w:pPr>
        <w:spacing w:after="240"/>
        <w:rPr>
          <w:b/>
        </w:rPr>
      </w:pPr>
      <w:r>
        <w:rPr>
          <w:b/>
        </w:rPr>
        <w:t>Análisis inferencial</w:t>
      </w:r>
      <w:r w:rsidR="009C2C94">
        <w:rPr>
          <w:b/>
        </w:rPr>
        <w:t xml:space="preserve"> </w:t>
      </w:r>
    </w:p>
    <w:p w14:paraId="26951935" w14:textId="368B3B07" w:rsidR="002725FA" w:rsidRPr="009C2C94" w:rsidRDefault="009C2C94" w:rsidP="00CD654A">
      <w:pPr>
        <w:spacing w:after="240"/>
        <w:ind w:firstLine="708"/>
        <w:rPr>
          <w:b/>
        </w:rPr>
      </w:pPr>
      <w:r>
        <w:t>T</w:t>
      </w:r>
      <w:r w:rsidR="00DB5B83">
        <w:t xml:space="preserve">ras no verificarse la normalidad de los datos para todos los constructos y dimensiones, excepto para el estilo preocupado, se optó por utilizar correlaciones de Spearman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32E656B4" w14:textId="1C771BCC" w:rsidR="002725FA" w:rsidRDefault="00320064" w:rsidP="00CD654A">
      <w:pPr>
        <w:spacing w:after="240"/>
        <w:ind w:firstLine="708"/>
      </w:pPr>
      <w:r>
        <w:rPr>
          <w:noProof/>
        </w:rPr>
        <w:lastRenderedPageBreak/>
        <w:drawing>
          <wp:anchor distT="0" distB="0" distL="114300" distR="114300" simplePos="0" relativeHeight="251659264" behindDoc="0" locked="0" layoutInCell="1" allowOverlap="1" wp14:anchorId="7034C1D6" wp14:editId="5D7500A2">
            <wp:simplePos x="0" y="0"/>
            <wp:positionH relativeFrom="margin">
              <wp:posOffset>-62857</wp:posOffset>
            </wp:positionH>
            <wp:positionV relativeFrom="paragraph">
              <wp:posOffset>53042</wp:posOffset>
            </wp:positionV>
            <wp:extent cx="3907790" cy="27914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7790" cy="2791460"/>
                    </a:xfrm>
                    <a:prstGeom prst="rect">
                      <a:avLst/>
                    </a:prstGeom>
                    <a:noFill/>
                  </pic:spPr>
                </pic:pic>
              </a:graphicData>
            </a:graphic>
            <wp14:sizeRelH relativeFrom="margin">
              <wp14:pctWidth>0</wp14:pctWidth>
            </wp14:sizeRelH>
            <wp14:sizeRelV relativeFrom="margin">
              <wp14:pctHeight>0</wp14:pctHeight>
            </wp14:sizeRelV>
          </wp:anchor>
        </w:drawing>
      </w:r>
      <w:r w:rsidR="00DB5B83">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p w14:paraId="4C5F2FDB" w14:textId="55A8F7DA" w:rsidR="002725FA" w:rsidRDefault="00DC1BE3" w:rsidP="00580215">
      <w:pPr>
        <w:tabs>
          <w:tab w:val="left" w:pos="0"/>
        </w:tabs>
        <w:spacing w:before="240" w:after="240"/>
        <w:ind w:firstLine="720"/>
        <w:rPr>
          <w:color w:val="000000"/>
        </w:rPr>
      </w:pPr>
      <w:r>
        <w:rPr>
          <w:color w:val="000000"/>
        </w:rPr>
        <w:t>L</w:t>
      </w:r>
      <w:r w:rsidR="00DB5B83">
        <w:rPr>
          <w:color w:val="000000"/>
        </w:rPr>
        <w:t>os resultados de la asociación entre el estilo de apego predominante seguro-inseguro (colapsando ambas categorías inseguras) y la presencia de consumo problemático indican una asociación significativa (</w:t>
      </w:r>
      <w:r w:rsidR="00DB5B83">
        <w:rPr>
          <w:i/>
          <w:color w:val="000000"/>
        </w:rPr>
        <w:t>p</w:t>
      </w:r>
      <w:r w:rsidR="00DB5B83">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sidR="00DB5B83">
        <w:rPr>
          <w:color w:val="000000"/>
        </w:rPr>
        <w:tab/>
      </w:r>
    </w:p>
    <w:p w14:paraId="7ABBB015" w14:textId="7BBC365C"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0D5F196E" w14:textId="4E393817" w:rsidR="002725FA" w:rsidRDefault="00DB5B83" w:rsidP="00CD654A">
      <w:pPr>
        <w:tabs>
          <w:tab w:val="left" w:pos="0"/>
        </w:tabs>
        <w:spacing w:after="240"/>
      </w:pPr>
      <w:r>
        <w:rPr>
          <w:color w:val="000000"/>
        </w:rPr>
        <w:lastRenderedPageBreak/>
        <w:tab/>
      </w:r>
      <w:r>
        <w:t xml:space="preserve">Adicionalmente, se analizó la relación entre las subescalas del Ca-Mir y las dimensiones del apoyo social tanto para la muestra total como para los grupos (Tabla 4), encontrándose resultados diferentes para cada grupo. En el grupo sin consumo de sustancias se observa una relación positiva, significativa y moderada entre las subescalas del CaMir “apoyo parental” y “apoyo familiar” con el apoyo social y sus dimensiones; y una relaciones negativas, moderada y significativa entre las subescalas “indisponibilidad y trauma parental”, “distancia familiar” y “resentimiento del rechazo” con el apoyo social y cada dimensión de éste. Para el grupo con consumo problemático los resultados indican que la subescala “apoyo familiar” (y no la de apoyo parental, como en el grupo control) se correlaciona positiva y significativamente con el apoyo </w:t>
      </w:r>
      <w:r w:rsidR="00320064">
        <w:rPr>
          <w:noProof/>
        </w:rPr>
        <w:drawing>
          <wp:anchor distT="0" distB="0" distL="114300" distR="114300" simplePos="0" relativeHeight="251660288" behindDoc="0" locked="0" layoutInCell="1" allowOverlap="1" wp14:anchorId="36664702" wp14:editId="4AC60B34">
            <wp:simplePos x="0" y="0"/>
            <wp:positionH relativeFrom="margin">
              <wp:posOffset>1960375</wp:posOffset>
            </wp:positionH>
            <wp:positionV relativeFrom="paragraph">
              <wp:posOffset>-521</wp:posOffset>
            </wp:positionV>
            <wp:extent cx="3978275" cy="5483860"/>
            <wp:effectExtent l="0" t="0" r="317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8275" cy="5483860"/>
                    </a:xfrm>
                    <a:prstGeom prst="rect">
                      <a:avLst/>
                    </a:prstGeom>
                    <a:noFill/>
                  </pic:spPr>
                </pic:pic>
              </a:graphicData>
            </a:graphic>
            <wp14:sizeRelH relativeFrom="page">
              <wp14:pctWidth>0</wp14:pctWidth>
            </wp14:sizeRelH>
            <wp14:sizeRelV relativeFrom="page">
              <wp14:pctHeight>0</wp14:pctHeight>
            </wp14:sizeRelV>
          </wp:anchor>
        </w:drawing>
      </w:r>
      <w:r>
        <w:t xml:space="preserve">social y sus dimensiones. La subescala “reconocimiento de apoyo” también se relaciona positiva y significativamente con el apoyo social instrumental y el indicador general, mientras que la subescala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p w14:paraId="145F57EC" w14:textId="758C030F"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Box=35.36,  </w:t>
      </w:r>
      <w:r>
        <w:rPr>
          <w:i/>
        </w:rPr>
        <w:t>p</w:t>
      </w:r>
      <w:r>
        <w:t>=.09) cumpliéndose de esta forma el supuesto de igualdad de matrices de covarianza. Tanto el apego seguro (</w:t>
      </w:r>
      <w:r>
        <w:rPr>
          <w:i/>
        </w:rPr>
        <w:t>F</w:t>
      </w:r>
      <w:r>
        <w:t xml:space="preserve">=5.24, </w:t>
      </w:r>
      <w:r>
        <w:rPr>
          <w:i/>
        </w:rPr>
        <w:t>gl</w:t>
      </w:r>
      <w:r>
        <w:t xml:space="preserve">=44, </w:t>
      </w:r>
      <w:r>
        <w:rPr>
          <w:i/>
        </w:rPr>
        <w:t>p</w:t>
      </w:r>
      <w:r>
        <w:t>=.027) como el preocupado (</w:t>
      </w:r>
      <w:r>
        <w:rPr>
          <w:i/>
        </w:rPr>
        <w:t>F</w:t>
      </w:r>
      <w:r>
        <w:t xml:space="preserve">=8.43, </w:t>
      </w:r>
      <w:r>
        <w:rPr>
          <w:i/>
        </w:rPr>
        <w:t>gl</w:t>
      </w:r>
      <w:r>
        <w:t xml:space="preserve">=44, </w:t>
      </w:r>
      <w:r>
        <w:rPr>
          <w:i/>
        </w:rPr>
        <w:t>p</w:t>
      </w:r>
      <w:r>
        <w:t xml:space="preserve">=.006) muestran </w:t>
      </w:r>
      <w:r>
        <w:lastRenderedPageBreak/>
        <w:t>diferencias univariadas.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693B8462" w14:textId="77777777" w:rsidR="002725FA" w:rsidRDefault="00DB5B83" w:rsidP="00CD654A">
      <w:pPr>
        <w:spacing w:after="240"/>
        <w:jc w:val="center"/>
        <w:rPr>
          <w:b/>
          <w:color w:val="000000"/>
        </w:rPr>
      </w:pPr>
      <w:r>
        <w:rPr>
          <w:b/>
          <w:color w:val="000000"/>
        </w:rPr>
        <w:t>Discusión</w:t>
      </w:r>
    </w:p>
    <w:p w14:paraId="2B528682" w14:textId="6D244E48" w:rsidR="002725FA" w:rsidRDefault="00DB5B83" w:rsidP="00CD654A">
      <w:pPr>
        <w:spacing w:after="240"/>
        <w:ind w:firstLine="708"/>
      </w:pPr>
      <w:r>
        <w:t xml:space="preserve">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(Fonagy et al, 1996). Sin embargo, se aprecia una baja proporción de apego seguro en comparación con otros estudios de evaluación de la calidad del apego en población </w:t>
      </w:r>
      <w:r w:rsidR="00301945">
        <w:t>no clínica (Santelices</w:t>
      </w:r>
      <w:r w:rsidR="0032312A">
        <w:t xml:space="preserve"> et al.</w:t>
      </w:r>
      <w:r>
        <w:t>, 2011), lo cual podría relacionarse con el contexto de vulnerabilidad social – NSE bajo-, variable que ha sido asociada a una mayor proporción de apego inseguro en niños (Fresno</w:t>
      </w:r>
      <w:r w:rsidR="0032312A">
        <w:t xml:space="preserve"> et al.</w:t>
      </w:r>
      <w:r>
        <w:t>, 2011)  y adultos (van IJzendoorn &amp; Bakermans-Kranenburg, 2010).</w:t>
      </w:r>
    </w:p>
    <w:p w14:paraId="17FEFA14" w14:textId="77777777" w:rsidR="002725FA" w:rsidRDefault="00DB5B83" w:rsidP="00CD654A">
      <w:pPr>
        <w:spacing w:after="240"/>
        <w:ind w:firstLine="708"/>
      </w:pPr>
      <w:r>
        <w:t>La comparación entre grupos de los puntajes de apoyo social revela diferencias marginalmente significativas para el apoyo afectivo, siendo mayor en el grupo  no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las redes con las que cuenta que el grupo consumidor, quienes significarían los vínculos como fuente de estrés y ansiedad en vez de un recurso (Florian et al, 1995).</w:t>
      </w:r>
    </w:p>
    <w:p w14:paraId="2BCC845E" w14:textId="3EAE0530"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w:t>
      </w:r>
      <w:r w:rsidR="0032312A">
        <w:t xml:space="preserve"> et al.</w:t>
      </w:r>
      <w:r>
        <w:t>, 2004). Así, es posible plantear que dichos programas tienen una función niveladora sobre las carencias del apoyo social, relevante para la adherencia al tratamiento.</w:t>
      </w:r>
    </w:p>
    <w:p w14:paraId="5FFEDF57" w14:textId="1D19C42E"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(Mikulincer &amp; Shaver, 2007). Así, la regulación emocional empobrecida en el apego inseguro puede ser mitigada en parte por las sustancias, como estrategia alternativa, siendo éstas funcionales aunque desadaptativas (Kassel et al, 2007; Miljkovitch</w:t>
      </w:r>
      <w:r w:rsidR="0032312A">
        <w:t xml:space="preserve"> et al.</w:t>
      </w:r>
      <w:r>
        <w:t xml:space="preserve">, 2005), lo cual puede explicar las discrepancias de los hallazgos entre las muestras clínica y no clínica en seguridad y apoyo social. </w:t>
      </w:r>
    </w:p>
    <w:p w14:paraId="4FCAFA99" w14:textId="7FE88D46" w:rsidR="002725FA" w:rsidRDefault="00DB5B83" w:rsidP="00CD654A">
      <w:pPr>
        <w:spacing w:after="240"/>
        <w:ind w:firstLine="708"/>
      </w:pPr>
      <w:r>
        <w:lastRenderedPageBreak/>
        <w:t>Por su parte, las subescalas “Trauma parental”, “Indisponibilidad parental” y “Resentimiento de rechazo</w:t>
      </w:r>
      <w:r w:rsidR="004E1100">
        <w:t xml:space="preserve">” </w:t>
      </w:r>
      <w:r>
        <w:t xml:space="preserve">revelan una relación inversa y moderada con el apoyo social en el grupo no consumidor, la cual se diluye en el grupo con consumo. La escala </w:t>
      </w:r>
      <w:r w:rsidR="00A71053">
        <w:t>“</w:t>
      </w:r>
      <w:r>
        <w:t>Trauma Parental</w:t>
      </w:r>
      <w:r w:rsidR="00A71053">
        <w:t>”</w:t>
      </w:r>
      <w:r>
        <w:t xml:space="preserve"> engloba experiencias de exposición a violencia conyugal y trauma relacional en la infancia, incluyendo disrupciones en el vínculo, amenazas de abandono y maltrato. La escala de </w:t>
      </w:r>
      <w:r w:rsidR="00A71053">
        <w:t>“</w:t>
      </w:r>
      <w:r>
        <w:t>Indisponibilidad parental</w:t>
      </w:r>
      <w:r w:rsidR="00A71053">
        <w:t>”</w:t>
      </w:r>
      <w:r>
        <w:t xml:space="preserve"> contiene comportamientos de negligencia psicoafectiva de los cuidadores. En esta misma línea, la subescala </w:t>
      </w:r>
      <w:r w:rsidR="00A71053">
        <w:t>“</w:t>
      </w:r>
      <w:r>
        <w:t>Resentimiento de Rechazo</w:t>
      </w:r>
      <w:r w:rsidR="00A71053">
        <w:t>”</w:t>
      </w:r>
      <w:r>
        <w:t xml:space="preserve"> alude a sentimientos no resueltos de resentimiento hacia las figuras significativas de la infancia</w:t>
      </w:r>
      <w:r w:rsidR="00A71053">
        <w:t>,</w:t>
      </w:r>
      <w:r>
        <w:t xml:space="preserve"> por el rechazo sentido en esta etapa. Como expone Bowlby (1980), las representaciones de apego en la infancia - influidas por las condiciones vinculares con las figuras de apego- derivarán en representaciones del sí mismo y del mundo. Es así que el modelo operante interno o representación del self en niños que han sufrido negligencia psicoafectiva se caracteriza por autoestima baja y percepción del ambiente como desfavorable, necesidad de proximidad que coexiste con una representación del otro como figura no disponible o impredecible a la hora de requerir ayuda (Howe, 2005). De acuerdo a Miljkovitch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(Bowlby, 1980), permitiendo al individuo continuar su funcionamiento mientras niega o parcializa eventos estresantes (Bretherton &amp; Munholland, 2008). Esta estrategia puede resultar adaptativa brevemente, volviéndose desadaptativa con el tiempo.</w:t>
      </w:r>
    </w:p>
    <w:p w14:paraId="68BDFFBE" w14:textId="20BC590C" w:rsidR="00FE597A" w:rsidRDefault="00DB5B83" w:rsidP="00FE597A">
      <w:pPr>
        <w:spacing w:after="240"/>
        <w:ind w:firstLine="708"/>
      </w:pPr>
      <w:r>
        <w:t>Respecto a las implicancias para la psicología clínica, los resultados expuestos pueden ser aplicados a nivel de prevención primaria, donde los programas que promuevan el desarrollo de un estilo de apego seguro estar</w:t>
      </w:r>
      <w:r w:rsidR="00A71053">
        <w:t>ía</w:t>
      </w:r>
      <w:r>
        <w:t>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r w:rsidR="00256F55">
        <w:t xml:space="preserve">Min-Lee &amp; Bell, 2003; </w:t>
      </w:r>
      <w:r>
        <w:t>Schindler et al, 2005).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r w:rsidR="00256F55">
        <w:t>.</w:t>
      </w:r>
      <w:r>
        <w:t>, 2008). Ante esto cabe destacar lo señalado por Waters y cols. (2000), quienes consideran que es posible oscilar hacia un apego más seguro con la resignificación de las experiencias negativas tempranas</w:t>
      </w:r>
      <w:r w:rsidR="00A71053">
        <w:t>. E</w:t>
      </w:r>
      <w:r>
        <w:t xml:space="preserve">n ese marco, intervenciones basadas en la teoría del apego podrían </w:t>
      </w:r>
      <w:r w:rsidR="00A71053">
        <w:t xml:space="preserve">favorecer la </w:t>
      </w:r>
      <w:r>
        <w:t>modifica</w:t>
      </w:r>
      <w:r w:rsidR="00A71053">
        <w:t>ción de</w:t>
      </w:r>
      <w:r>
        <w:t xml:space="preserve"> la representación de apego del sujeto hacia la seguridad, mejorando sus estrategias de relación y de autorregulación. </w:t>
      </w:r>
      <w:r w:rsidR="00FE597A">
        <w:t>Por último, a la luz de los resultados y dada la etapa del desarrollo en la que se encuentra la población estudiada, se vuelve pertinente integrar la perspectiva del apego y del apoyo social en el fortalecimiento de la propia parentalidad, extrapolando el trabajo con la propia historia relacional hacia una reedición de los patrones de apego</w:t>
      </w:r>
      <w:r w:rsidR="00580215">
        <w:t xml:space="preserve"> y de la búsqueda de apoyo en momentos de estrés</w:t>
      </w:r>
      <w:r w:rsidR="00FE597A">
        <w:t>, ahora desde un rol de cuidador.</w:t>
      </w:r>
    </w:p>
    <w:p w14:paraId="4FF13669" w14:textId="2D0CE0C3" w:rsidR="002E762E" w:rsidRDefault="00DB5B83" w:rsidP="005C46CA">
      <w:pPr>
        <w:spacing w:after="240"/>
        <w:ind w:firstLine="708"/>
      </w:pPr>
      <w:r>
        <w:t xml:space="preserve">Una de las principales limitaciones del presente estudio es el reducido número de participantes, dado que los programas residenciales de tratamiento para consumo problemático a </w:t>
      </w:r>
      <w:r>
        <w:lastRenderedPageBreak/>
        <w:t>nivel regional trabajan con comunidades pequeñas.</w:t>
      </w:r>
      <w:r w:rsidR="002A0972">
        <w:t xml:space="preserve"> </w:t>
      </w:r>
      <w:bookmarkStart w:id="3" w:name="_Hlk52295300"/>
      <w:r w:rsidR="002A0972" w:rsidRPr="00580215">
        <w:t xml:space="preserve">Se buscó convocar a la mayor cantidad de personas insertas en los programas residenciales de tratamiento para consumo problemático de sustancias pertenecientes a SENDA Maule, por lo que el tamaño muestral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w:t>
      </w:r>
      <w:r w:rsidR="00A117CA">
        <w:t xml:space="preserve">un diagnóstico de </w:t>
      </w:r>
      <w:r w:rsidR="002A0972" w:rsidRPr="00580215">
        <w:t xml:space="preserve">psicopatología). </w:t>
      </w:r>
      <w:r w:rsidR="002A0972">
        <w:t xml:space="preserve">Una consecuencia directa del reducido tamaño muestral fue la imposibilidad de realizar </w:t>
      </w:r>
      <w:r w:rsidR="002A0972" w:rsidRPr="002A0972">
        <w:t>comparaciones de grupo según estilo de apego</w:t>
      </w:r>
      <w:r w:rsidR="002A0972">
        <w:t>,</w:t>
      </w:r>
      <w:r w:rsidR="002A0972" w:rsidRPr="002A0972">
        <w:t xml:space="preserve"> en este caso el bajo número de personas con estilo seguro dentro de la muestra clínica fue una de las mayores limitantes para realizar los análisis estadísticos.</w:t>
      </w:r>
      <w:r w:rsidR="005C46CA" w:rsidRPr="005C46CA">
        <w:t xml:space="preserve"> </w:t>
      </w:r>
    </w:p>
    <w:p w14:paraId="57BDC7C7" w14:textId="77777777" w:rsidR="009A1C92" w:rsidRDefault="009A1C92" w:rsidP="009A1C92">
      <w:pPr>
        <w:spacing w:after="240"/>
        <w:ind w:firstLine="708"/>
      </w:pPr>
      <w:r>
        <w:t xml:space="preserve">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 </w:t>
      </w:r>
    </w:p>
    <w:bookmarkEnd w:id="3"/>
    <w:p w14:paraId="10C4AEE1" w14:textId="5B720780" w:rsidR="005C46CA" w:rsidRDefault="002E762E" w:rsidP="005C46CA">
      <w:pPr>
        <w:spacing w:after="240"/>
        <w:ind w:firstLine="708"/>
      </w:pPr>
      <w:r>
        <w:t xml:space="preserve">El reclutamiento a través del programa de tratamiento, alcanzando </w:t>
      </w:r>
      <w:r w:rsidR="005C46CA">
        <w:t xml:space="preserve">solo </w:t>
      </w:r>
      <w:r>
        <w:t xml:space="preserve">a </w:t>
      </w:r>
      <w:r w:rsidR="005C46CA">
        <w:t xml:space="preserve">quienes se encuentran insertos en el contexto </w:t>
      </w:r>
      <w:r>
        <w:t>d</w:t>
      </w:r>
      <w:r w:rsidR="005C46CA">
        <w:t xml:space="preserve">e tratamiento, </w:t>
      </w:r>
      <w:r>
        <w:t xml:space="preserve">constituye un sesgo en la selección de los participantes, </w:t>
      </w:r>
      <w:r w:rsidR="005C46CA">
        <w:t>quienes ya cuentan con una red profesional de apoyo</w:t>
      </w:r>
      <w:r>
        <w:t xml:space="preserve"> y de pares dentro de las residencias</w:t>
      </w:r>
      <w:r w:rsidR="005C46CA">
        <w:t xml:space="preserve">. De este grupo, </w:t>
      </w:r>
      <w:r>
        <w:t>quedan excluidas</w:t>
      </w:r>
      <w:r w:rsidR="005C46CA">
        <w:t xml:space="preserve"> aquellas personas </w:t>
      </w:r>
      <w:r>
        <w:t>con</w:t>
      </w:r>
      <w:r w:rsidR="005C46CA">
        <w:t xml:space="preserve"> consumo problemático de sustancias, pero que no están insertas en </w:t>
      </w:r>
      <w:r>
        <w:t>la red asistencial</w:t>
      </w:r>
      <w:r w:rsidR="005C46CA">
        <w:t>, por lo tanto, quienes efectivamente participaron podrían manifestar las variables estudiadas de una forma cualitativamente diferente a los consumidores problemáticos que no reciben apoyo</w:t>
      </w:r>
      <w:r w:rsidR="00C62068">
        <w:t xml:space="preserve"> y que </w:t>
      </w:r>
      <w:r w:rsidR="005C46CA">
        <w:t xml:space="preserve">se encontrarían en un contexto psicosocial más realista a estudiar. </w:t>
      </w:r>
    </w:p>
    <w:p w14:paraId="4EF918E8" w14:textId="4BA23971" w:rsidR="002A0972" w:rsidRDefault="002A0972" w:rsidP="00CD654A">
      <w:pPr>
        <w:spacing w:after="240"/>
        <w:ind w:firstLine="708"/>
      </w:pPr>
      <w:r w:rsidRPr="002A0972">
        <w:t>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baremación y carece de normas para ser interpretada o catalogada. Además, el instrumento en general carece de medidas que detecten deseabilidad social o falsabilidad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bajo qué condiciones lo hacen (calidad, frecuencia, tiempo) y los sucesos vitales que afectan a la persona que contribuyeron en la incidencia del consumo de sustancias.</w:t>
      </w:r>
    </w:p>
    <w:p w14:paraId="6E778AE7" w14:textId="298271D4" w:rsidR="002A0972" w:rsidRDefault="00DB5B83">
      <w:pPr>
        <w:spacing w:after="240"/>
        <w:ind w:firstLine="708"/>
      </w:pPr>
      <w:r>
        <w:t xml:space="preserve">Por otro lado, las características del cuestionario Ca-Mir (duración de aplicación y complejidad de los ítems) complejizan su aplicación en muestras extensas y con menor escolaridad. </w:t>
      </w:r>
      <w:bookmarkStart w:id="4" w:name="_Hlk52296270"/>
      <w:r w:rsidR="002A0972">
        <w:t>Otra limitante del instrumento es la duración de la aplicación y las competencias que requiere de parte de los sujetos evaluados</w:t>
      </w:r>
      <w:r w:rsidR="00CF0A5E">
        <w:t>,</w:t>
      </w:r>
      <w:r w:rsidR="002A0972">
        <w:t xml:space="preserve"> </w:t>
      </w:r>
      <w:r w:rsidR="00CF0A5E">
        <w:t>generando</w:t>
      </w:r>
      <w:r w:rsidR="002A0972">
        <w:t xml:space="preserve"> en algunos casos </w:t>
      </w:r>
      <w:r w:rsidR="00CF0A5E">
        <w:t>interrupción de</w:t>
      </w:r>
      <w:r w:rsidR="002A0972">
        <w:t xml:space="preserve"> la participación</w:t>
      </w:r>
      <w:r w:rsidR="00CF0A5E">
        <w:t xml:space="preserve"> durante </w:t>
      </w:r>
      <w:r w:rsidR="002A0972">
        <w:t>la fase de clasificación forzada</w:t>
      </w:r>
      <w:r w:rsidR="00CF0A5E">
        <w:t xml:space="preserve"> por aumento en la frustración</w:t>
      </w:r>
      <w:r w:rsidR="002A0972">
        <w:t xml:space="preserve">. Sin embargo, esto ocurrió en la minoría de los casos. Otra limitación del </w:t>
      </w:r>
      <w:r w:rsidR="004F46F2">
        <w:t>Ca-Mir es la co</w:t>
      </w:r>
      <w:r w:rsidR="002A0972">
        <w:t xml:space="preserve">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w:t>
      </w:r>
      <w:r w:rsidR="002A0972">
        <w:lastRenderedPageBreak/>
        <w:t xml:space="preserve">todas las experiencias vitales del sujeto para derivar en un estilo actual predominante impidiendo el análisis de alguna etapa, evento gatillante o suma de factores de riesgo relacionados con el apego que hayan llevado al individuo al consumo problemático de sustancias. Sería interesante poder evaluar en futuros estudios la </w:t>
      </w:r>
      <w:r w:rsidR="00D55068">
        <w:t>trayectoria</w:t>
      </w:r>
      <w:r w:rsidR="002A0972">
        <w:t xml:space="preserve"> </w:t>
      </w:r>
      <w:r w:rsidR="004F46F2">
        <w:t xml:space="preserve">temporal o longitudinal </w:t>
      </w:r>
      <w:r w:rsidR="002A0972">
        <w:t xml:space="preserve">de las dimensiones del apego, </w:t>
      </w:r>
      <w:r w:rsidR="00D55068">
        <w:t>a fin de</w:t>
      </w:r>
      <w:r w:rsidR="002A0972">
        <w:t xml:space="preserve"> establecer</w:t>
      </w:r>
      <w:r w:rsidR="00D55068">
        <w:t xml:space="preserve"> pre y post-</w:t>
      </w:r>
      <w:r w:rsidR="002A0972">
        <w:t xml:space="preserve">rehabilitación, </w:t>
      </w:r>
      <w:r w:rsidR="00D55068">
        <w:t xml:space="preserve">cobrando relevancia la figura reparadora del terapeuta y la red de apoyo residencial </w:t>
      </w:r>
      <w:r w:rsidR="002A0972">
        <w:t xml:space="preserve">como factor protector en la mantención de la abstinencia. </w:t>
      </w:r>
    </w:p>
    <w:p w14:paraId="7B18A238" w14:textId="3849E153" w:rsidR="002A0972" w:rsidRDefault="002A0972" w:rsidP="002A0972">
      <w:pPr>
        <w:spacing w:after="240"/>
        <w:ind w:firstLine="708"/>
      </w:pPr>
      <w:bookmarkStart w:id="5" w:name="_Hlk52296452"/>
      <w:bookmarkEnd w:id="4"/>
      <w:r>
        <w:t xml:space="preserve">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 </w:t>
      </w:r>
      <w:r w:rsidR="00D55068">
        <w:t>Se</w:t>
      </w:r>
      <w:r>
        <w:t xml:space="preserve"> sugiere también replicar con participantes en distintos niveles de severidad de consumo.</w:t>
      </w:r>
    </w:p>
    <w:bookmarkEnd w:id="5"/>
    <w:p w14:paraId="0555F34A" w14:textId="77777777" w:rsidR="00FE597A" w:rsidRDefault="00FE597A" w:rsidP="002A0972">
      <w:pPr>
        <w:spacing w:after="240"/>
        <w:ind w:firstLine="708"/>
      </w:pPr>
    </w:p>
    <w:p w14:paraId="645F5260" w14:textId="77777777" w:rsidR="002725FA" w:rsidRPr="00DB5B83" w:rsidRDefault="00DB5B83" w:rsidP="004D4730">
      <w:pPr>
        <w:spacing w:after="200"/>
        <w:rPr>
          <w:lang w:val="en-US"/>
        </w:rPr>
      </w:pPr>
      <w:bookmarkStart w:id="6" w:name="_Hlk52291760"/>
      <w:r w:rsidRPr="00DB5B83">
        <w:rPr>
          <w:lang w:val="en-US"/>
        </w:rPr>
        <w:t xml:space="preserve">Referencias </w:t>
      </w:r>
    </w:p>
    <w:p w14:paraId="29A7840A" w14:textId="77777777" w:rsidR="00942C09" w:rsidRPr="00FB38C2" w:rsidRDefault="00942C09" w:rsidP="00942C09">
      <w:pPr>
        <w:spacing w:after="240"/>
        <w:ind w:left="709" w:hanging="709"/>
        <w:rPr>
          <w:lang w:val="nl-NL"/>
        </w:rPr>
      </w:pPr>
      <w:r w:rsidRPr="00DB5B83">
        <w:rPr>
          <w:lang w:val="en-US"/>
        </w:rPr>
        <w:t xml:space="preserve">Ainsworth, M. (1989). Attachments beyond infancy. </w:t>
      </w:r>
      <w:r w:rsidRPr="00FB38C2">
        <w:rPr>
          <w:i/>
          <w:lang w:val="nl-NL"/>
        </w:rPr>
        <w:t>American Psychologist, 44</w:t>
      </w:r>
      <w:r w:rsidRPr="00FB38C2">
        <w:rPr>
          <w:lang w:val="nl-NL"/>
        </w:rPr>
        <w:t xml:space="preserve">, 709-716. https://doi.org/10.1037/0003-066X.44.4.709 </w:t>
      </w:r>
    </w:p>
    <w:p w14:paraId="1A812C6E" w14:textId="77777777" w:rsidR="00942C09" w:rsidRPr="00DB5B83" w:rsidRDefault="00942C09" w:rsidP="00942C09">
      <w:pPr>
        <w:spacing w:after="240"/>
        <w:ind w:left="709" w:hanging="709"/>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689245A9" w14:textId="77777777" w:rsidR="00942C09" w:rsidRPr="00DB5B83" w:rsidRDefault="00942C09" w:rsidP="00942C09">
      <w:pPr>
        <w:spacing w:after="240"/>
        <w:ind w:left="709" w:hanging="709"/>
        <w:rPr>
          <w:lang w:val="en-US"/>
        </w:rPr>
      </w:pPr>
      <w:r w:rsidRPr="00DB5B83">
        <w:rPr>
          <w:lang w:val="en-US"/>
        </w:rPr>
        <w:t xml:space="preserve">Bretherton, I. &amp; Munholland, K. (2008). Internal working models in attachment relationships: Elaborating a central construct in attachment theory. En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4E874C18" w14:textId="77777777" w:rsidR="00942C09" w:rsidRPr="00DB5B83" w:rsidRDefault="00942C09" w:rsidP="00942C09">
      <w:pPr>
        <w:spacing w:after="240"/>
        <w:ind w:left="709" w:hanging="709"/>
        <w:rPr>
          <w:lang w:val="en-US"/>
        </w:rPr>
      </w:pPr>
      <w:r w:rsidRPr="00072719">
        <w:rPr>
          <w:lang w:val="fr-FR"/>
        </w:rPr>
        <w:t xml:space="preserve">Caspers, K., Cadoret, R., Langbehn, D., Yucuis, R. &amp; Troutman, B. (2005). </w:t>
      </w:r>
      <w:r w:rsidRPr="00DB5B83">
        <w:rPr>
          <w:lang w:val="en-US"/>
        </w:rPr>
        <w:t xml:space="preserve">Contributions of attachment style and perceived social support to lifetime use of illicit substances. </w:t>
      </w:r>
      <w:r w:rsidRPr="00DB5B83">
        <w:rPr>
          <w:i/>
          <w:lang w:val="en-US"/>
        </w:rPr>
        <w:t>Addictive Behaviors, 30</w:t>
      </w:r>
      <w:r>
        <w:rPr>
          <w:lang w:val="en-US"/>
        </w:rPr>
        <w:t xml:space="preserve">, 1007–1011. </w:t>
      </w:r>
      <w:r w:rsidRPr="00942C09">
        <w:rPr>
          <w:lang w:val="en-US"/>
        </w:rPr>
        <w:t>https://doi.org/</w:t>
      </w:r>
      <w:hyperlink r:id="rId14">
        <w:r w:rsidRPr="00DB5B83">
          <w:rPr>
            <w:lang w:val="en-US"/>
          </w:rPr>
          <w:t>10.1016/j.addbeh.2004.09.001</w:t>
        </w:r>
      </w:hyperlink>
      <w:r w:rsidRPr="00DB5B83">
        <w:rPr>
          <w:lang w:val="en-US"/>
        </w:rPr>
        <w:t xml:space="preserve"> </w:t>
      </w:r>
    </w:p>
    <w:p w14:paraId="377F1D8B" w14:textId="0C683F16" w:rsidR="00942C09" w:rsidRDefault="00942C09" w:rsidP="00942C09">
      <w:pPr>
        <w:ind w:left="709" w:hanging="709"/>
        <w:jc w:val="both"/>
        <w:rPr>
          <w:color w:val="000000"/>
          <w:shd w:val="clear" w:color="auto" w:fill="FFFFFF"/>
          <w:lang w:val="en-US"/>
        </w:rPr>
      </w:pPr>
      <w:r w:rsidRPr="007973DD">
        <w:rPr>
          <w:color w:val="000000"/>
          <w:shd w:val="clear" w:color="auto" w:fill="FFFFFF"/>
          <w:lang w:val="en-US"/>
        </w:rPr>
        <w:t>Cassidy, J. &amp; Kobak, R. (1988). Avoidance and its relationship with other defensive processes. En J. Belsky &amp; T. Nezworski (Eds.),</w:t>
      </w:r>
      <w:r w:rsidRPr="007973DD">
        <w:rPr>
          <w:rStyle w:val="apple-converted-space"/>
          <w:color w:val="000000"/>
          <w:shd w:val="clear" w:color="auto" w:fill="FFFFFF"/>
          <w:lang w:val="en-US"/>
        </w:rPr>
        <w:t> </w:t>
      </w:r>
      <w:r w:rsidRPr="007973DD">
        <w:rPr>
          <w:i/>
          <w:color w:val="000000"/>
          <w:shd w:val="clear" w:color="auto" w:fill="FFFFFF"/>
          <w:lang w:val="en-US"/>
        </w:rPr>
        <w:t>Clinical implications of attachment</w:t>
      </w:r>
      <w:r w:rsidRPr="007973DD">
        <w:rPr>
          <w:rStyle w:val="apple-converted-space"/>
          <w:color w:val="000000"/>
          <w:shd w:val="clear" w:color="auto" w:fill="FFFFFF"/>
          <w:lang w:val="en-US"/>
        </w:rPr>
        <w:t> </w:t>
      </w:r>
      <w:r w:rsidRPr="007973DD">
        <w:rPr>
          <w:color w:val="000000"/>
          <w:shd w:val="clear" w:color="auto" w:fill="FFFFFF"/>
          <w:lang w:val="en-US"/>
        </w:rPr>
        <w:t xml:space="preserve">(pp. 300-323). </w:t>
      </w:r>
      <w:r w:rsidRPr="00942C09">
        <w:rPr>
          <w:color w:val="000000"/>
          <w:shd w:val="clear" w:color="auto" w:fill="FFFFFF"/>
          <w:lang w:val="en-US"/>
        </w:rPr>
        <w:t>Hillsdale: Erlbaum.</w:t>
      </w:r>
    </w:p>
    <w:p w14:paraId="1648E9D0" w14:textId="77777777" w:rsidR="00942C09" w:rsidRPr="00942C09" w:rsidRDefault="00942C09" w:rsidP="00942C09">
      <w:pPr>
        <w:ind w:left="709" w:hanging="709"/>
        <w:jc w:val="both"/>
        <w:rPr>
          <w:lang w:val="en-US"/>
        </w:rPr>
      </w:pPr>
    </w:p>
    <w:p w14:paraId="229D3BC2" w14:textId="77777777" w:rsidR="00942C09" w:rsidRDefault="00942C09" w:rsidP="00942C09">
      <w:pPr>
        <w:spacing w:after="240"/>
        <w:ind w:left="709" w:hanging="709"/>
        <w:rPr>
          <w:lang w:val="en-US"/>
        </w:rPr>
      </w:pPr>
      <w:r>
        <w:rPr>
          <w:lang w:val="en-US"/>
        </w:rPr>
        <w:t>C</w:t>
      </w:r>
      <w:r w:rsidRPr="00E016BC">
        <w:rPr>
          <w:lang w:val="en-US"/>
        </w:rPr>
        <w:t>avaiola, A</w:t>
      </w:r>
      <w:r>
        <w:rPr>
          <w:lang w:val="en-US"/>
        </w:rPr>
        <w:t xml:space="preserve">., </w:t>
      </w:r>
      <w:r w:rsidRPr="00E016BC">
        <w:rPr>
          <w:lang w:val="en-US"/>
        </w:rPr>
        <w:t>Fulmer, B</w:t>
      </w:r>
      <w:r>
        <w:rPr>
          <w:lang w:val="en-US"/>
        </w:rPr>
        <w:t>.</w:t>
      </w:r>
      <w:r w:rsidRPr="00E016BC">
        <w:rPr>
          <w:lang w:val="en-US"/>
        </w:rPr>
        <w:t xml:space="preserve"> &amp; Stout, D. (2015). The </w:t>
      </w:r>
      <w:r>
        <w:rPr>
          <w:lang w:val="en-US"/>
        </w:rPr>
        <w:t>i</w:t>
      </w:r>
      <w:r w:rsidRPr="00E016BC">
        <w:rPr>
          <w:lang w:val="en-US"/>
        </w:rPr>
        <w:t xml:space="preserve">mpact of </w:t>
      </w:r>
      <w:r>
        <w:rPr>
          <w:lang w:val="en-US"/>
        </w:rPr>
        <w:t>s</w:t>
      </w:r>
      <w:r w:rsidRPr="00E016BC">
        <w:rPr>
          <w:lang w:val="en-US"/>
        </w:rPr>
        <w:t xml:space="preserve">ocial </w:t>
      </w:r>
      <w:r>
        <w:rPr>
          <w:lang w:val="en-US"/>
        </w:rPr>
        <w:t>s</w:t>
      </w:r>
      <w:r w:rsidRPr="00E016BC">
        <w:rPr>
          <w:lang w:val="en-US"/>
        </w:rPr>
        <w:t xml:space="preserve">upport and </w:t>
      </w:r>
      <w:r>
        <w:rPr>
          <w:lang w:val="en-US"/>
        </w:rPr>
        <w:t>a</w:t>
      </w:r>
      <w:r w:rsidRPr="00E016BC">
        <w:rPr>
          <w:lang w:val="en-US"/>
        </w:rPr>
        <w:t xml:space="preserve">ttachment </w:t>
      </w:r>
      <w:r>
        <w:rPr>
          <w:lang w:val="en-US"/>
        </w:rPr>
        <w:t>s</w:t>
      </w:r>
      <w:r w:rsidRPr="00E016BC">
        <w:rPr>
          <w:lang w:val="en-US"/>
        </w:rPr>
        <w:t xml:space="preserve">tyle on </w:t>
      </w:r>
      <w:r>
        <w:rPr>
          <w:lang w:val="en-US"/>
        </w:rPr>
        <w:t>q</w:t>
      </w:r>
      <w:r w:rsidRPr="00E016BC">
        <w:rPr>
          <w:lang w:val="en-US"/>
        </w:rPr>
        <w:t xml:space="preserve">uality of </w:t>
      </w:r>
      <w:r>
        <w:rPr>
          <w:lang w:val="en-US"/>
        </w:rPr>
        <w:t>l</w:t>
      </w:r>
      <w:r w:rsidRPr="00E016BC">
        <w:rPr>
          <w:lang w:val="en-US"/>
        </w:rPr>
        <w:t xml:space="preserve">ife and </w:t>
      </w:r>
      <w:r>
        <w:rPr>
          <w:lang w:val="en-US"/>
        </w:rPr>
        <w:t>r</w:t>
      </w:r>
      <w:r w:rsidRPr="00E016BC">
        <w:rPr>
          <w:lang w:val="en-US"/>
        </w:rPr>
        <w:t xml:space="preserve">eadiness to </w:t>
      </w:r>
      <w:r>
        <w:rPr>
          <w:lang w:val="en-US"/>
        </w:rPr>
        <w:t>c</w:t>
      </w:r>
      <w:r w:rsidRPr="00E016BC">
        <w:rPr>
          <w:lang w:val="en-US"/>
        </w:rPr>
        <w:t xml:space="preserve">hange in a </w:t>
      </w:r>
      <w:r>
        <w:rPr>
          <w:lang w:val="en-US"/>
        </w:rPr>
        <w:t>s</w:t>
      </w:r>
      <w:r w:rsidRPr="00E016BC">
        <w:rPr>
          <w:lang w:val="en-US"/>
        </w:rPr>
        <w:t xml:space="preserve">ample of </w:t>
      </w:r>
      <w:r>
        <w:rPr>
          <w:lang w:val="en-US"/>
        </w:rPr>
        <w:t>i</w:t>
      </w:r>
      <w:r w:rsidRPr="00E016BC">
        <w:rPr>
          <w:lang w:val="en-US"/>
        </w:rPr>
        <w:t xml:space="preserve">ndividuals </w:t>
      </w:r>
      <w:r>
        <w:rPr>
          <w:lang w:val="en-US"/>
        </w:rPr>
        <w:t>r</w:t>
      </w:r>
      <w:r w:rsidRPr="00E016BC">
        <w:rPr>
          <w:lang w:val="en-US"/>
        </w:rPr>
        <w:t xml:space="preserve">eceiving </w:t>
      </w:r>
      <w:r>
        <w:rPr>
          <w:lang w:val="en-US"/>
        </w:rPr>
        <w:t>m</w:t>
      </w:r>
      <w:r w:rsidRPr="00E016BC">
        <w:rPr>
          <w:lang w:val="en-US"/>
        </w:rPr>
        <w:t>edication-</w:t>
      </w:r>
      <w:r>
        <w:rPr>
          <w:lang w:val="en-US"/>
        </w:rPr>
        <w:t>a</w:t>
      </w:r>
      <w:r w:rsidRPr="00E016BC">
        <w:rPr>
          <w:lang w:val="en-US"/>
        </w:rPr>
        <w:t xml:space="preserve">ssisted </w:t>
      </w:r>
      <w:r>
        <w:rPr>
          <w:lang w:val="en-US"/>
        </w:rPr>
        <w:t>t</w:t>
      </w:r>
      <w:r w:rsidRPr="00E016BC">
        <w:rPr>
          <w:lang w:val="en-US"/>
        </w:rPr>
        <w:t xml:space="preserve">reatment for </w:t>
      </w:r>
      <w:r>
        <w:rPr>
          <w:lang w:val="en-US"/>
        </w:rPr>
        <w:t>o</w:t>
      </w:r>
      <w:r w:rsidRPr="00E016BC">
        <w:rPr>
          <w:lang w:val="en-US"/>
        </w:rPr>
        <w:t xml:space="preserve">pioid </w:t>
      </w:r>
      <w:r>
        <w:rPr>
          <w:lang w:val="en-US"/>
        </w:rPr>
        <w:t>d</w:t>
      </w:r>
      <w:r w:rsidRPr="00E016BC">
        <w:rPr>
          <w:lang w:val="en-US"/>
        </w:rPr>
        <w:t xml:space="preserve">ependence. </w:t>
      </w:r>
      <w:r w:rsidRPr="000C38F5">
        <w:rPr>
          <w:i/>
          <w:iCs/>
          <w:lang w:val="en-US"/>
        </w:rPr>
        <w:t>Substance abuse, 36</w:t>
      </w:r>
      <w:r>
        <w:rPr>
          <w:lang w:val="en-US"/>
        </w:rPr>
        <w:t>(2), 183-191. https://doi.org/</w:t>
      </w:r>
      <w:r w:rsidRPr="000C38F5">
        <w:rPr>
          <w:lang w:val="en-US"/>
        </w:rPr>
        <w:t xml:space="preserve">10.1080/08897077.2015.1019662. </w:t>
      </w:r>
    </w:p>
    <w:p w14:paraId="050A484A" w14:textId="77777777" w:rsidR="00942C09" w:rsidRPr="00DB5B83" w:rsidRDefault="00942C09" w:rsidP="00942C09">
      <w:pPr>
        <w:spacing w:after="240"/>
        <w:ind w:left="709" w:hanging="709"/>
        <w:rPr>
          <w:lang w:val="en-US"/>
        </w:rPr>
      </w:pPr>
      <w:r w:rsidRPr="00DB5B83">
        <w:rPr>
          <w:lang w:val="en-US"/>
        </w:rPr>
        <w:t xml:space="preserve">Consedine, N. &amp; Magai, C. (2003). Attachment and emotion experience in later life: the view from emotions theory. </w:t>
      </w:r>
      <w:r w:rsidRPr="00DB5B83">
        <w:rPr>
          <w:i/>
          <w:lang w:val="en-US"/>
        </w:rPr>
        <w:t>Attachment &amp; Human Development, 5</w:t>
      </w:r>
      <w:r>
        <w:rPr>
          <w:lang w:val="en-US"/>
        </w:rPr>
        <w:t xml:space="preserve">, 165-187. </w:t>
      </w:r>
      <w:r w:rsidRPr="00942C09">
        <w:rPr>
          <w:lang w:val="en-US"/>
        </w:rPr>
        <w:t>https://doi.org/</w:t>
      </w:r>
      <w:r w:rsidRPr="00DB5B83">
        <w:rPr>
          <w:lang w:val="en-US"/>
        </w:rPr>
        <w:t xml:space="preserve">10.1080/1461673031000108496  </w:t>
      </w:r>
    </w:p>
    <w:p w14:paraId="7683E4F2" w14:textId="04334BA5" w:rsidR="00942C09" w:rsidRDefault="00942C09" w:rsidP="00942C09">
      <w:pPr>
        <w:ind w:left="709" w:hanging="709"/>
        <w:jc w:val="both"/>
        <w:rPr>
          <w:lang w:val="en-US"/>
        </w:rPr>
      </w:pPr>
      <w:r w:rsidRPr="007973DD">
        <w:rPr>
          <w:lang w:val="en-US"/>
        </w:rPr>
        <w:lastRenderedPageBreak/>
        <w:t xml:space="preserve">DeKlyen, M. &amp; Greenberg, M. (2008). Attachment and psychopathology in childhood. En P. Shaver &amp;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sidRPr="007973DD">
        <w:rPr>
          <w:lang w:val="en-US"/>
        </w:rPr>
        <w:t xml:space="preserve"> ed.) </w:t>
      </w:r>
      <w:r w:rsidRPr="00942C09">
        <w:rPr>
          <w:lang w:val="en-US"/>
        </w:rPr>
        <w:t>(pp. 637-665). New York: Guilford Press.</w:t>
      </w:r>
    </w:p>
    <w:p w14:paraId="3EE9B509" w14:textId="77777777" w:rsidR="00942C09" w:rsidRPr="00942C09" w:rsidRDefault="00942C09" w:rsidP="00942C09">
      <w:pPr>
        <w:ind w:left="709" w:hanging="709"/>
        <w:jc w:val="both"/>
        <w:rPr>
          <w:lang w:val="en-US"/>
        </w:rPr>
      </w:pPr>
    </w:p>
    <w:p w14:paraId="3CF2FC3E" w14:textId="3AD56562" w:rsidR="00942C09" w:rsidRDefault="00942C09" w:rsidP="00942C09">
      <w:pPr>
        <w:autoSpaceDE w:val="0"/>
        <w:autoSpaceDN w:val="0"/>
        <w:adjustRightInd w:val="0"/>
        <w:ind w:left="709" w:hanging="709"/>
        <w:jc w:val="both"/>
        <w:rPr>
          <w:rFonts w:eastAsia="Calibri"/>
          <w:lang w:val="en-US" w:eastAsia="en-US"/>
        </w:rPr>
      </w:pPr>
      <w:r w:rsidRPr="007B0833">
        <w:rPr>
          <w:rFonts w:eastAsia="Calibri"/>
          <w:lang w:val="en-US" w:eastAsia="en-US"/>
        </w:rPr>
        <w:t xml:space="preserve">Dozier, M., Stovall-McClough, K. &amp; Albus, K. (2008). Attachment and psychopathology in adulthood. En J. Cassidy &amp; P. Shaver (Eds.), </w:t>
      </w:r>
      <w:r w:rsidRPr="007B0833">
        <w:rPr>
          <w:rFonts w:eastAsia="Calibri"/>
          <w:i/>
          <w:lang w:val="en-US" w:eastAsia="en-US"/>
        </w:rPr>
        <w:t xml:space="preserve">Handbook of attachment: Theory, research, and clinical applications </w:t>
      </w:r>
      <w:r w:rsidRPr="007B0833">
        <w:rPr>
          <w:rFonts w:eastAsia="Calibri"/>
          <w:lang w:val="en-US" w:eastAsia="en-US"/>
        </w:rPr>
        <w:t>(</w:t>
      </w:r>
      <w:r w:rsidRPr="007973DD">
        <w:rPr>
          <w:lang w:val="en-US"/>
        </w:rPr>
        <w:t>2</w:t>
      </w:r>
      <w:r w:rsidRPr="007973DD">
        <w:rPr>
          <w:vertAlign w:val="superscript"/>
          <w:lang w:val="en-US"/>
        </w:rPr>
        <w:t>a</w:t>
      </w:r>
      <w:r w:rsidRPr="007973DD">
        <w:rPr>
          <w:lang w:val="en-US"/>
        </w:rPr>
        <w:t xml:space="preserve"> ed.) </w:t>
      </w:r>
      <w:r w:rsidRPr="007B0833">
        <w:rPr>
          <w:rFonts w:eastAsia="Calibri"/>
          <w:lang w:val="en-US" w:eastAsia="en-US"/>
        </w:rPr>
        <w:t>(pp. 718-744). New York: Guilford Press.</w:t>
      </w:r>
    </w:p>
    <w:p w14:paraId="279F40F6" w14:textId="77777777" w:rsidR="00942C09" w:rsidRPr="007B0833" w:rsidRDefault="00942C09" w:rsidP="00942C09">
      <w:pPr>
        <w:autoSpaceDE w:val="0"/>
        <w:autoSpaceDN w:val="0"/>
        <w:adjustRightInd w:val="0"/>
        <w:ind w:left="709" w:hanging="709"/>
        <w:jc w:val="both"/>
        <w:rPr>
          <w:rFonts w:eastAsia="Calibri"/>
          <w:lang w:val="en-US" w:eastAsia="en-US"/>
        </w:rPr>
      </w:pPr>
    </w:p>
    <w:p w14:paraId="00EE9041" w14:textId="03B8E143" w:rsidR="00E32719" w:rsidRPr="00E32719" w:rsidRDefault="00942C09" w:rsidP="00E32719">
      <w:pPr>
        <w:ind w:left="709" w:hanging="709"/>
        <w:rPr>
          <w:shd w:val="clear" w:color="auto" w:fill="FFFFFF"/>
          <w:lang w:val="en-US"/>
        </w:rPr>
      </w:pPr>
      <w:r w:rsidRPr="00E32719">
        <w:rPr>
          <w:shd w:val="clear" w:color="auto" w:fill="FFFFFF"/>
          <w:lang w:val="en-US"/>
        </w:rPr>
        <w:t xml:space="preserve">Fairbairn, C., Briley, D., Kang, D., Fraley, R., Hankin, B. &amp; Ariss, T. (2018). A meta-analysis of longitudinal associations between substance use and interpersonal attachment security. </w:t>
      </w:r>
      <w:r w:rsidRPr="00E32719">
        <w:rPr>
          <w:i/>
          <w:iCs/>
          <w:shd w:val="clear" w:color="auto" w:fill="FFFFFF"/>
          <w:lang w:val="en-US"/>
        </w:rPr>
        <w:t>Psychological Bulletin, 144</w:t>
      </w:r>
      <w:r w:rsidRPr="00E32719">
        <w:rPr>
          <w:shd w:val="clear" w:color="auto" w:fill="FFFFFF"/>
          <w:lang w:val="en-US"/>
        </w:rPr>
        <w:t xml:space="preserve">(5), 532-555. </w:t>
      </w:r>
      <w:r w:rsidR="00E32719" w:rsidRPr="00E32719">
        <w:rPr>
          <w:shd w:val="clear" w:color="auto" w:fill="FFFFFF"/>
          <w:lang w:val="en-US"/>
        </w:rPr>
        <w:t>https://doi.org/10.1037/bul0000141</w:t>
      </w:r>
      <w:r w:rsidRPr="00E32719">
        <w:rPr>
          <w:shd w:val="clear" w:color="auto" w:fill="FFFFFF"/>
          <w:lang w:val="en-US"/>
        </w:rPr>
        <w:t>.</w:t>
      </w:r>
    </w:p>
    <w:p w14:paraId="50C3B8C1" w14:textId="2C34CECE" w:rsidR="00942C09" w:rsidRPr="00E32719" w:rsidRDefault="00942C09" w:rsidP="00942C09">
      <w:pPr>
        <w:rPr>
          <w:shd w:val="clear" w:color="auto" w:fill="FFFFFF"/>
          <w:lang w:val="en-US"/>
        </w:rPr>
      </w:pPr>
      <w:r w:rsidRPr="00E32719">
        <w:rPr>
          <w:shd w:val="clear" w:color="auto" w:fill="FFFFFF"/>
          <w:lang w:val="en-US"/>
        </w:rPr>
        <w:t> </w:t>
      </w:r>
    </w:p>
    <w:p w14:paraId="7F93A2F8" w14:textId="1168067A" w:rsidR="00942C09" w:rsidRPr="00E32719" w:rsidRDefault="00942C09" w:rsidP="00942C09">
      <w:pPr>
        <w:autoSpaceDE w:val="0"/>
        <w:autoSpaceDN w:val="0"/>
        <w:adjustRightInd w:val="0"/>
        <w:ind w:left="709" w:hanging="709"/>
        <w:rPr>
          <w:lang w:val="en-US"/>
        </w:rPr>
      </w:pPr>
      <w:r w:rsidRPr="00E32719">
        <w:rPr>
          <w:lang w:val="en-US"/>
        </w:rPr>
        <w:t xml:space="preserve">Flores, P. (2004). </w:t>
      </w:r>
      <w:r w:rsidRPr="00E32719">
        <w:rPr>
          <w:i/>
          <w:iCs/>
          <w:lang w:val="en-US"/>
        </w:rPr>
        <w:t xml:space="preserve">Addiction as an attachment disorder. </w:t>
      </w:r>
      <w:r w:rsidRPr="00E32719">
        <w:rPr>
          <w:lang w:val="en-US"/>
        </w:rPr>
        <w:t>Oxford: Jason Aronson.</w:t>
      </w:r>
    </w:p>
    <w:p w14:paraId="5ECD37A8" w14:textId="77777777" w:rsidR="00E32719" w:rsidRPr="00942C09" w:rsidRDefault="00E32719" w:rsidP="00942C09">
      <w:pPr>
        <w:autoSpaceDE w:val="0"/>
        <w:autoSpaceDN w:val="0"/>
        <w:adjustRightInd w:val="0"/>
        <w:ind w:left="709" w:hanging="709"/>
        <w:rPr>
          <w:lang w:val="en-US"/>
        </w:rPr>
      </w:pPr>
    </w:p>
    <w:p w14:paraId="5DE002A5" w14:textId="77777777" w:rsidR="00942C09" w:rsidRDefault="00942C09" w:rsidP="00942C09">
      <w:pPr>
        <w:autoSpaceDE w:val="0"/>
        <w:autoSpaceDN w:val="0"/>
        <w:adjustRightInd w:val="0"/>
        <w:ind w:left="709" w:hanging="709"/>
        <w:rPr>
          <w:lang w:val="en-US"/>
        </w:rPr>
      </w:pPr>
      <w:r w:rsidRPr="00942C09">
        <w:rPr>
          <w:lang w:val="en-US"/>
        </w:rPr>
        <w:t>Flores, P. (2006). Conflict and repair in addiction treatment: An</w:t>
      </w:r>
      <w:r w:rsidRPr="00E606D4">
        <w:rPr>
          <w:lang w:val="en-US"/>
        </w:rPr>
        <w:t xml:space="preserve"> </w:t>
      </w:r>
      <w:r w:rsidRPr="00942C09">
        <w:rPr>
          <w:lang w:val="en-US"/>
        </w:rPr>
        <w:t xml:space="preserve">attachment disorder perspective. </w:t>
      </w:r>
      <w:r w:rsidRPr="00942C09">
        <w:rPr>
          <w:i/>
          <w:iCs/>
          <w:lang w:val="en-US"/>
        </w:rPr>
        <w:t>Journal of Groups in Addiction</w:t>
      </w:r>
      <w:r w:rsidRPr="00E606D4">
        <w:rPr>
          <w:i/>
          <w:iCs/>
          <w:lang w:val="en-US"/>
        </w:rPr>
        <w:t xml:space="preserve"> </w:t>
      </w:r>
      <w:r w:rsidRPr="00942C09">
        <w:rPr>
          <w:i/>
          <w:iCs/>
          <w:lang w:val="en-US"/>
        </w:rPr>
        <w:t>&amp; Recovery, 1</w:t>
      </w:r>
      <w:r w:rsidRPr="00942C09">
        <w:rPr>
          <w:lang w:val="en-US"/>
        </w:rPr>
        <w:t>(1), 5–26.</w:t>
      </w:r>
      <w:r w:rsidRPr="00E606D4">
        <w:rPr>
          <w:lang w:val="en-US"/>
        </w:rPr>
        <w:t xml:space="preserve"> https://doi.org/10.1300/J384v01n01_02</w:t>
      </w:r>
    </w:p>
    <w:p w14:paraId="75D26C33" w14:textId="77777777" w:rsidR="00942C09" w:rsidRPr="00E606D4" w:rsidRDefault="00942C09" w:rsidP="00942C09">
      <w:pPr>
        <w:autoSpaceDE w:val="0"/>
        <w:autoSpaceDN w:val="0"/>
        <w:adjustRightInd w:val="0"/>
        <w:ind w:left="709" w:hanging="709"/>
        <w:rPr>
          <w:lang w:val="en-US"/>
        </w:rPr>
      </w:pPr>
    </w:p>
    <w:p w14:paraId="248DCED3" w14:textId="55FA2E62" w:rsidR="00942C09" w:rsidRDefault="00942C09" w:rsidP="00E32719">
      <w:pPr>
        <w:autoSpaceDE w:val="0"/>
        <w:autoSpaceDN w:val="0"/>
        <w:adjustRightInd w:val="0"/>
        <w:ind w:left="851" w:hanging="851"/>
        <w:rPr>
          <w:lang w:val="en-US"/>
        </w:rPr>
      </w:pPr>
      <w:r w:rsidRPr="00DB5B83">
        <w:rPr>
          <w:lang w:val="en-US"/>
        </w:rPr>
        <w:t xml:space="preserve">Florian, V., Mikulincer, M. &amp; Bucholtz, I. (1995). Effects of adult attachment style on the perception and search for social support. </w:t>
      </w:r>
      <w:r w:rsidRPr="00DB5B83">
        <w:rPr>
          <w:i/>
          <w:lang w:val="en-US"/>
        </w:rPr>
        <w:t>Journal of Psychology: Interdisciplinary and Applied, 129</w:t>
      </w:r>
      <w:r>
        <w:rPr>
          <w:lang w:val="en-US"/>
        </w:rPr>
        <w:t xml:space="preserve">, 665–676. </w:t>
      </w:r>
      <w:r w:rsidR="00E32719" w:rsidRPr="00E32719">
        <w:rPr>
          <w:lang w:val="en-US"/>
        </w:rPr>
        <w:t>https://doi.org/10.1080/00223980.1995.9914937</w:t>
      </w:r>
    </w:p>
    <w:p w14:paraId="0955C442" w14:textId="77777777" w:rsidR="00E32719" w:rsidRDefault="00E32719" w:rsidP="00E32719">
      <w:pPr>
        <w:autoSpaceDE w:val="0"/>
        <w:autoSpaceDN w:val="0"/>
        <w:adjustRightInd w:val="0"/>
        <w:ind w:left="851" w:hanging="851"/>
        <w:rPr>
          <w:lang w:val="en-US"/>
        </w:rPr>
      </w:pPr>
    </w:p>
    <w:p w14:paraId="26EC32D5" w14:textId="77777777" w:rsidR="00942C09" w:rsidRPr="00DB5B83" w:rsidRDefault="00942C09" w:rsidP="00E32719">
      <w:pPr>
        <w:spacing w:after="240"/>
        <w:ind w:left="709" w:hanging="709"/>
        <w:rPr>
          <w:lang w:val="en-US"/>
        </w:rPr>
      </w:pPr>
      <w:r w:rsidRPr="00E606D4">
        <w:rPr>
          <w:lang w:val="en-US"/>
        </w:rPr>
        <w:t>Fonagy, P., Leigh, T., Steele</w:t>
      </w:r>
      <w:r w:rsidRPr="00E32719">
        <w:rPr>
          <w:lang w:val="en-US"/>
        </w:rPr>
        <w:t xml:space="preserve">, M., Steele, H., Kennedy, R., Mattoon, G. </w:t>
      </w:r>
      <w:r w:rsidRPr="00E32719">
        <w:rPr>
          <w:shd w:val="clear" w:color="auto" w:fill="FFFFFF"/>
          <w:lang w:val="en-US"/>
        </w:rPr>
        <w:t>Target, M., &amp; Gerber, A.</w:t>
      </w:r>
      <w:r w:rsidRPr="00E32719">
        <w:rPr>
          <w:lang w:val="en-US"/>
        </w:rPr>
        <w:t xml:space="preserve"> (1996). The relation of attachment status, psychiatric classification, and response to psychotherapy. </w:t>
      </w:r>
      <w:r w:rsidRPr="00E32719">
        <w:rPr>
          <w:i/>
          <w:lang w:val="en-US"/>
        </w:rPr>
        <w:t>Journal of Consulting and Clinical Psychology, 64</w:t>
      </w:r>
      <w:r w:rsidRPr="00E32719">
        <w:rPr>
          <w:lang w:val="en-US"/>
        </w:rPr>
        <w:t>, 22-31.  https://doi.org/10.1037/0022-006x.64.1.22</w:t>
      </w:r>
    </w:p>
    <w:p w14:paraId="4E66D6F1" w14:textId="77777777" w:rsidR="00942C09" w:rsidRPr="007973DD" w:rsidRDefault="00942C09" w:rsidP="00E32719">
      <w:pPr>
        <w:ind w:left="709" w:hanging="709"/>
        <w:jc w:val="both"/>
        <w:rPr>
          <w:lang w:val="en-US"/>
        </w:rPr>
      </w:pPr>
      <w:r w:rsidRPr="007973DD">
        <w:rPr>
          <w:lang w:val="en-US"/>
        </w:rPr>
        <w:t>Fox, N. &amp; Hane, A. (2008). Studying the biology of h</w:t>
      </w:r>
      <w:r>
        <w:rPr>
          <w:lang w:val="en-US"/>
        </w:rPr>
        <w:t>uman attachment. En P. Shaver &amp;</w:t>
      </w:r>
      <w:r w:rsidRPr="007973DD">
        <w:rPr>
          <w:lang w:val="en-US"/>
        </w:rPr>
        <w:t xml:space="preserve">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Pr>
          <w:lang w:val="en-US"/>
        </w:rPr>
        <w:t xml:space="preserve"> ed.) (pp. 217-240).</w:t>
      </w:r>
      <w:r w:rsidRPr="007973DD">
        <w:rPr>
          <w:lang w:val="en-US"/>
        </w:rPr>
        <w:t xml:space="preserve"> New York: Guilford Press.</w:t>
      </w:r>
    </w:p>
    <w:p w14:paraId="5A50B2EA" w14:textId="77777777" w:rsidR="00942C09" w:rsidRDefault="00942C09" w:rsidP="00942C09">
      <w:pPr>
        <w:spacing w:after="240"/>
        <w:ind w:left="709" w:hanging="567"/>
      </w:pPr>
      <w:r w:rsidRPr="00942C09">
        <w:rPr>
          <w:lang w:val="en-US"/>
        </w:rPr>
        <w:t xml:space="preserve">Fresno, A., Spencer, R., Leiva, M. y Gallardo, I. (2011). </w:t>
      </w:r>
      <w:r>
        <w:t xml:space="preserve">Ingreso familiar y variables psicológicas asociadas a la pobreza como predictores de la calidad de la representación del apego en niños preescolares en Chile. </w:t>
      </w:r>
      <w:r>
        <w:rPr>
          <w:i/>
        </w:rPr>
        <w:t>Salud y Sociedad, 2</w:t>
      </w:r>
      <w:r>
        <w:t xml:space="preserve">(2), 176-192. </w:t>
      </w:r>
      <w:r w:rsidRPr="00E21996">
        <w:t>https://doi.org/</w:t>
      </w:r>
      <w:r>
        <w:t xml:space="preserve">10.22199/s07187475.2011.0002.00004 </w:t>
      </w:r>
    </w:p>
    <w:p w14:paraId="64ECB344" w14:textId="77777777" w:rsidR="00942C09" w:rsidRPr="00367EF1" w:rsidRDefault="00942C09" w:rsidP="00942C09">
      <w:pPr>
        <w:spacing w:after="240"/>
        <w:ind w:left="709" w:hanging="567"/>
        <w:rPr>
          <w:lang w:val="pt-BR"/>
        </w:rPr>
      </w:pPr>
      <w:r>
        <w:t xml:space="preserve">Garmendia, M., Alvarado, M., Montenegro, M. y Pino, P. (2008). Importancia del apoyo social en la permanencia de la abstinencia del consumo de drogas. </w:t>
      </w:r>
      <w:r w:rsidRPr="00367EF1">
        <w:rPr>
          <w:i/>
          <w:lang w:val="pt-BR"/>
        </w:rPr>
        <w:t>Revista Médica de Chile, 136</w:t>
      </w:r>
      <w:r w:rsidRPr="00367EF1">
        <w:rPr>
          <w:lang w:val="pt-BR"/>
        </w:rPr>
        <w:t>(2), 169-178. https://doi.org/10.4067/s0034-98872008000200005</w:t>
      </w:r>
    </w:p>
    <w:p w14:paraId="67A625FF" w14:textId="77777777" w:rsidR="00942C09" w:rsidRDefault="00942C09" w:rsidP="00942C09">
      <w:pPr>
        <w:spacing w:after="240"/>
        <w:ind w:left="709" w:hanging="567"/>
      </w:pPr>
      <w:r w:rsidRPr="00367EF1">
        <w:rPr>
          <w:lang w:val="pt-BR"/>
        </w:rPr>
        <w:t xml:space="preserve">Garrido, L. (2006). </w:t>
      </w:r>
      <w:r>
        <w:t xml:space="preserve">Apego, emoción y regulación emocional, implicaciones para la salud. </w:t>
      </w:r>
      <w:r>
        <w:rPr>
          <w:i/>
        </w:rPr>
        <w:t>Revista Latinoamericana de Psicología, 38</w:t>
      </w:r>
      <w:r>
        <w:t>(3), 493-507. h</w:t>
      </w:r>
      <w:r w:rsidRPr="00E21996">
        <w:t>ttps://psycnet.apa.org/record/2007-00091-004</w:t>
      </w:r>
    </w:p>
    <w:p w14:paraId="6C0C8FDC" w14:textId="77777777" w:rsidR="00942C09" w:rsidRPr="00E21996" w:rsidRDefault="00942C09" w:rsidP="00942C09">
      <w:pPr>
        <w:spacing w:after="240"/>
        <w:ind w:left="709" w:hanging="567"/>
        <w:rPr>
          <w:lang w:val="es-ES"/>
        </w:rPr>
      </w:pPr>
      <w:r>
        <w:t xml:space="preserve">Garrido, L., Santelices, M., Pierrehumbert, B. y Armijo, I. (2009). Validación chilena del cuestionario de evaluación de apego en el adulto CAMIR. </w:t>
      </w:r>
      <w:r w:rsidRPr="00E21996">
        <w:rPr>
          <w:i/>
          <w:lang w:val="es-ES"/>
        </w:rPr>
        <w:t>Revista Latinoamericana de Psicología, 41</w:t>
      </w:r>
      <w:r w:rsidRPr="00E21996">
        <w:rPr>
          <w:lang w:val="es-ES"/>
        </w:rPr>
        <w:t xml:space="preserve">(1), 81-98. </w:t>
      </w:r>
      <w:r w:rsidRPr="00E21996">
        <w:t>https://doi.org/</w:t>
      </w:r>
      <w:r w:rsidRPr="00E21996">
        <w:rPr>
          <w:lang w:val="es-ES"/>
        </w:rPr>
        <w:t>10.14349/rlp.v41i1.557</w:t>
      </w:r>
    </w:p>
    <w:p w14:paraId="1812B2D3" w14:textId="29BA230A" w:rsidR="00942C09" w:rsidRPr="00002BC5" w:rsidRDefault="00942C09" w:rsidP="00752084">
      <w:pPr>
        <w:autoSpaceDE w:val="0"/>
        <w:autoSpaceDN w:val="0"/>
        <w:adjustRightInd w:val="0"/>
        <w:ind w:left="709" w:hanging="709"/>
        <w:rPr>
          <w:lang w:val="en-US"/>
        </w:rPr>
      </w:pPr>
      <w:r w:rsidRPr="00FB38C2">
        <w:lastRenderedPageBreak/>
        <w:t xml:space="preserve">Höfler, D. &amp; Kooyman, M. (1996). </w:t>
      </w:r>
      <w:r w:rsidRPr="00752084">
        <w:rPr>
          <w:lang w:val="en-US"/>
        </w:rPr>
        <w:t>Attachment transition, addiction and therapeutic bonding—An integrative approach.</w:t>
      </w:r>
      <w:r w:rsidR="00752084" w:rsidRPr="00752084">
        <w:rPr>
          <w:lang w:val="en-US"/>
        </w:rPr>
        <w:t xml:space="preserve"> </w:t>
      </w:r>
      <w:r w:rsidRPr="00002BC5">
        <w:rPr>
          <w:lang w:val="en-US"/>
        </w:rPr>
        <w:t xml:space="preserve">Journal of Substance Abuse Treatment, 13(6), 511–519. </w:t>
      </w:r>
      <w:r w:rsidR="00752084" w:rsidRPr="00002BC5">
        <w:rPr>
          <w:lang w:val="en-US"/>
        </w:rPr>
        <w:t>https://doi.org/10.1016/S0740-5472(96)00156-0</w:t>
      </w:r>
      <w:r w:rsidRPr="00002BC5">
        <w:rPr>
          <w:lang w:val="en-US"/>
        </w:rPr>
        <w:t>.</w:t>
      </w:r>
    </w:p>
    <w:p w14:paraId="2062F9A8" w14:textId="3C8133D4" w:rsidR="00942C09" w:rsidRPr="00DB5B83" w:rsidRDefault="00942C09" w:rsidP="00002BC5">
      <w:pPr>
        <w:spacing w:before="240" w:after="240"/>
        <w:ind w:left="709" w:hanging="709"/>
        <w:rPr>
          <w:lang w:val="en-US"/>
        </w:rPr>
      </w:pPr>
      <w:r w:rsidRPr="00002BC5">
        <w:rPr>
          <w:lang w:val="en-US"/>
        </w:rPr>
        <w:t xml:space="preserve">Howe, D. (2005). </w:t>
      </w:r>
      <w:r w:rsidRPr="004278DE">
        <w:rPr>
          <w:i/>
          <w:iCs/>
          <w:lang w:val="en-US"/>
        </w:rPr>
        <w:t>Child abuse and neglect: attachment, development and intervention</w:t>
      </w:r>
      <w:r w:rsidRPr="00DB5B83">
        <w:rPr>
          <w:i/>
          <w:lang w:val="en-US"/>
        </w:rPr>
        <w:t xml:space="preserve">. </w:t>
      </w:r>
      <w:r w:rsidRPr="00DB5B83">
        <w:rPr>
          <w:lang w:val="en-US"/>
        </w:rPr>
        <w:t>New</w:t>
      </w:r>
      <w:r>
        <w:rPr>
          <w:lang w:val="en-US"/>
        </w:rPr>
        <w:t xml:space="preserve"> York: Palgrave Macmillan. </w:t>
      </w:r>
      <w:r w:rsidRPr="00752084">
        <w:rPr>
          <w:lang w:val="en-US"/>
        </w:rPr>
        <w:t>https://doi.org/</w:t>
      </w:r>
      <w:r w:rsidRPr="00DB5B83">
        <w:rPr>
          <w:lang w:val="en-US"/>
        </w:rPr>
        <w:t>10.1007/978-0-230-80239-1</w:t>
      </w:r>
    </w:p>
    <w:p w14:paraId="101073EE" w14:textId="64DF0B13" w:rsidR="00942C09" w:rsidRPr="00DB5B83" w:rsidRDefault="00942C09" w:rsidP="00002BC5">
      <w:pPr>
        <w:spacing w:after="240"/>
        <w:ind w:left="709" w:hanging="709"/>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752084">
        <w:rPr>
          <w:lang w:val="en-US"/>
        </w:rPr>
        <w:t>h</w:t>
      </w:r>
      <w:r w:rsidRPr="00752084">
        <w:rPr>
          <w:lang w:val="en-US"/>
        </w:rPr>
        <w:t>ttps://doi.org/</w:t>
      </w:r>
      <w:r w:rsidRPr="00DB5B83">
        <w:rPr>
          <w:lang w:val="en-US"/>
        </w:rPr>
        <w:t>10.1016/j.addbeh.2006.08.005</w:t>
      </w:r>
    </w:p>
    <w:p w14:paraId="623C3964" w14:textId="77777777" w:rsidR="00942C09" w:rsidRPr="00CB3605" w:rsidRDefault="00942C09" w:rsidP="00002BC5">
      <w:pPr>
        <w:spacing w:after="240"/>
        <w:ind w:left="709" w:hanging="709"/>
        <w:rPr>
          <w:lang w:val="en-US"/>
        </w:rPr>
      </w:pPr>
      <w:r w:rsidRPr="00DB5B83">
        <w:rPr>
          <w:lang w:val="en-US"/>
        </w:rPr>
        <w:t xml:space="preserve">Kerr, S., Melley, A., Travea,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Pr>
          <w:lang w:val="en-US"/>
        </w:rPr>
        <w:t xml:space="preserve">. </w:t>
      </w:r>
      <w:r w:rsidRPr="00CB3605">
        <w:rPr>
          <w:lang w:val="en-US"/>
        </w:rPr>
        <w:t>http://search.ebscohost.com/login.aspx?direct=true&amp;db=aph&amp;AN=11835296&amp;site=eds-live</w:t>
      </w:r>
    </w:p>
    <w:p w14:paraId="3B72998E" w14:textId="069C7EA9" w:rsidR="00942C09" w:rsidRDefault="00942C09" w:rsidP="00002BC5">
      <w:pPr>
        <w:autoSpaceDE w:val="0"/>
        <w:autoSpaceDN w:val="0"/>
        <w:adjustRightInd w:val="0"/>
        <w:ind w:left="709" w:hanging="709"/>
        <w:rPr>
          <w:lang w:val="en-US"/>
        </w:rPr>
      </w:pPr>
      <w:r w:rsidRPr="00002BC5">
        <w:rPr>
          <w:lang w:val="en-US"/>
        </w:rPr>
        <w:t xml:space="preserve">Khantzian, E. J. (2012). Reflections on treating addictive disorders: A psychodynamic perspective. </w:t>
      </w:r>
      <w:r w:rsidRPr="00002BC5">
        <w:rPr>
          <w:i/>
          <w:iCs/>
          <w:lang w:val="en-US"/>
        </w:rPr>
        <w:t>The American journal on addictions/American Academy of Psychiatrists in Alcoholism and Addictions, 21</w:t>
      </w:r>
      <w:r w:rsidRPr="00002BC5">
        <w:rPr>
          <w:lang w:val="en-US"/>
        </w:rPr>
        <w:t>(3), 274–9. https;//doi.org/10.1111/j.1521-0391.2012.00234.x.</w:t>
      </w:r>
      <w:r w:rsidRPr="00DB5B83">
        <w:rPr>
          <w:lang w:val="en-US"/>
        </w:rPr>
        <w:t xml:space="preserve"> </w:t>
      </w:r>
    </w:p>
    <w:p w14:paraId="3CB3C1C8" w14:textId="77777777" w:rsidR="00752084" w:rsidRDefault="00752084" w:rsidP="00002BC5">
      <w:pPr>
        <w:autoSpaceDE w:val="0"/>
        <w:autoSpaceDN w:val="0"/>
        <w:adjustRightInd w:val="0"/>
        <w:ind w:left="709" w:hanging="709"/>
        <w:rPr>
          <w:lang w:val="en-US"/>
        </w:rPr>
      </w:pPr>
    </w:p>
    <w:p w14:paraId="3679A977" w14:textId="323C2399" w:rsidR="00942C09" w:rsidRDefault="00942C09" w:rsidP="00002BC5">
      <w:pPr>
        <w:autoSpaceDE w:val="0"/>
        <w:autoSpaceDN w:val="0"/>
        <w:adjustRightInd w:val="0"/>
        <w:ind w:left="709" w:hanging="709"/>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Pr>
          <w:lang w:val="en-US"/>
        </w:rPr>
        <w:t xml:space="preserve">531-541. </w:t>
      </w:r>
      <w:r w:rsidR="00752084" w:rsidRPr="00002BC5">
        <w:rPr>
          <w:lang w:val="en-US"/>
        </w:rPr>
        <w:t>https://doi.org/10.1111/j.2044-8287.2005.tb00485.x</w:t>
      </w:r>
      <w:r w:rsidRPr="00DB5B83">
        <w:rPr>
          <w:lang w:val="en-US"/>
        </w:rPr>
        <w:t xml:space="preserve"> </w:t>
      </w:r>
    </w:p>
    <w:p w14:paraId="7466FBA4" w14:textId="20AB5FC6" w:rsidR="00942C09" w:rsidRPr="00DB5B83" w:rsidRDefault="00942C09" w:rsidP="00002BC5">
      <w:pPr>
        <w:spacing w:before="240" w:after="240"/>
        <w:ind w:left="709" w:hanging="709"/>
        <w:rPr>
          <w:lang w:val="en-US"/>
        </w:rPr>
      </w:pPr>
      <w:r w:rsidRPr="00DB5B83">
        <w:rPr>
          <w:lang w:val="en-US"/>
        </w:rPr>
        <w:t xml:space="preserve">Laudet, A., Cleland, C., Magura, S., Vogel, H. &amp; Knight, E. (2004). Social support mediates the effects of dual-focus mutual aid groups on abstinence from substance use. </w:t>
      </w:r>
      <w:r w:rsidRPr="00DB5B83">
        <w:rPr>
          <w:i/>
          <w:lang w:val="en-US"/>
        </w:rPr>
        <w:t>American Journal of Community Psychology, 34</w:t>
      </w:r>
      <w:r>
        <w:rPr>
          <w:lang w:val="en-US"/>
        </w:rPr>
        <w:t xml:space="preserve">, 175-185. </w:t>
      </w:r>
      <w:r w:rsidRPr="00002BC5">
        <w:rPr>
          <w:lang w:val="en-US"/>
        </w:rPr>
        <w:t>https://doi.org/</w:t>
      </w:r>
      <w:r w:rsidRPr="00DB5B83">
        <w:rPr>
          <w:lang w:val="en-US"/>
        </w:rPr>
        <w:t xml:space="preserve">10.1007/s10464-004-7413-5 </w:t>
      </w:r>
    </w:p>
    <w:p w14:paraId="2DD0B25F" w14:textId="747808F3" w:rsidR="00942C09" w:rsidRDefault="00942C09" w:rsidP="00752084">
      <w:pPr>
        <w:ind w:left="709" w:hanging="709"/>
        <w:jc w:val="both"/>
        <w:rPr>
          <w:lang w:val="en-US"/>
        </w:rPr>
      </w:pPr>
      <w:r w:rsidRPr="007973DD">
        <w:rPr>
          <w:lang w:val="en-US"/>
        </w:rPr>
        <w:t xml:space="preserve">Main, M. (1990). Cross-cultural studies of attachment organization: Recent studies, changing </w:t>
      </w:r>
      <w:r w:rsidRPr="00C722DD">
        <w:rPr>
          <w:lang w:val="en-US"/>
        </w:rPr>
        <w:t xml:space="preserve">methodologies and the concept of conditional strategies. </w:t>
      </w:r>
      <w:r w:rsidRPr="00D72125">
        <w:rPr>
          <w:i/>
          <w:iCs/>
          <w:lang w:val="en-US"/>
        </w:rPr>
        <w:t>Human Development, 33</w:t>
      </w:r>
      <w:r w:rsidRPr="00002BC5">
        <w:rPr>
          <w:i/>
          <w:iCs/>
          <w:lang w:val="en-US"/>
        </w:rPr>
        <w:t xml:space="preserve">, </w:t>
      </w:r>
      <w:r w:rsidRPr="00C722DD">
        <w:rPr>
          <w:lang w:val="en-US"/>
        </w:rPr>
        <w:t>48-61.</w:t>
      </w:r>
      <w:r>
        <w:rPr>
          <w:lang w:val="en-US"/>
        </w:rPr>
        <w:t xml:space="preserve"> </w:t>
      </w:r>
      <w:r w:rsidR="009F4D80" w:rsidRPr="00002BC5">
        <w:rPr>
          <w:lang w:val="en-US"/>
        </w:rPr>
        <w:t>https://doi.org/10.1159/000276502</w:t>
      </w:r>
    </w:p>
    <w:p w14:paraId="5B411D08" w14:textId="77777777" w:rsidR="009F4D80" w:rsidRPr="007973DD" w:rsidRDefault="009F4D80" w:rsidP="00002BC5">
      <w:pPr>
        <w:ind w:left="709" w:hanging="709"/>
        <w:jc w:val="both"/>
        <w:rPr>
          <w:lang w:val="en-US"/>
        </w:rPr>
      </w:pPr>
    </w:p>
    <w:p w14:paraId="3A57C0A7" w14:textId="77777777" w:rsidR="00942C09" w:rsidRPr="00DB5B83" w:rsidRDefault="00942C09" w:rsidP="00002BC5">
      <w:pPr>
        <w:spacing w:after="240"/>
        <w:ind w:left="709" w:hanging="709"/>
        <w:rPr>
          <w:lang w:val="en-US"/>
        </w:rPr>
      </w:pPr>
      <w:r w:rsidRPr="00DB5B83">
        <w:rPr>
          <w:lang w:val="en-US"/>
        </w:rPr>
        <w:t xml:space="preserve">Mikulincer, M. &amp; Shaver, P. (2007).  </w:t>
      </w:r>
      <w:r w:rsidRPr="00DB5B83">
        <w:rPr>
          <w:i/>
          <w:lang w:val="en-US"/>
        </w:rPr>
        <w:t xml:space="preserve">Attachment in adulthood: structure, dynamics and change. </w:t>
      </w:r>
      <w:r w:rsidRPr="00DB5B83">
        <w:rPr>
          <w:lang w:val="en-US"/>
        </w:rPr>
        <w:t xml:space="preserve"> New York: Guilford Press.</w:t>
      </w:r>
    </w:p>
    <w:p w14:paraId="53868DD9" w14:textId="77777777" w:rsidR="00942C09" w:rsidRPr="00DB5B83" w:rsidRDefault="00942C09" w:rsidP="00002BC5">
      <w:pPr>
        <w:spacing w:after="240"/>
        <w:ind w:left="709" w:hanging="709"/>
        <w:rPr>
          <w:lang w:val="en-US"/>
        </w:rPr>
      </w:pPr>
      <w:r w:rsidRPr="00DB5B83">
        <w:rPr>
          <w:lang w:val="en-US"/>
        </w:rPr>
        <w:t xml:space="preserve">Mikulincer, M. &amp; Shaver, P. (2008). Adult attachment and emotion regulation. En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6BFCAD19" w14:textId="77777777" w:rsidR="00942C09" w:rsidRPr="00947028" w:rsidRDefault="00942C09" w:rsidP="00002BC5">
      <w:pPr>
        <w:spacing w:after="240"/>
        <w:ind w:left="709" w:hanging="709"/>
      </w:pPr>
      <w:r w:rsidRPr="00DB5B83">
        <w:rPr>
          <w:lang w:val="en-US"/>
        </w:rPr>
        <w:t xml:space="preserve">Miljkovitch, R., Pierrehumbert, B., Karmaniola, A., Bader, M., &amp; Halfon, O. (2005). Assessing Attachment Cognitions and Their Associations with Depression in Youth with Eating or Drug Misuse Disorders. </w:t>
      </w:r>
      <w:r w:rsidRPr="00947028">
        <w:rPr>
          <w:i/>
        </w:rPr>
        <w:t>Substance Use &amp; Misuse</w:t>
      </w:r>
      <w:r w:rsidRPr="00947028">
        <w:t xml:space="preserve">, </w:t>
      </w:r>
      <w:r w:rsidRPr="00947028">
        <w:rPr>
          <w:i/>
        </w:rPr>
        <w:t>40</w:t>
      </w:r>
      <w:r w:rsidRPr="00947028">
        <w:t xml:space="preserve">, 605-623. https://doi.org/10.1081/ja-200055349 </w:t>
      </w:r>
    </w:p>
    <w:p w14:paraId="57898E2B" w14:textId="77CA4629" w:rsidR="00942C09" w:rsidRPr="00002BC5" w:rsidRDefault="00942C09" w:rsidP="00D72125">
      <w:pPr>
        <w:ind w:left="709" w:hanging="709"/>
        <w:jc w:val="both"/>
      </w:pPr>
      <w:r w:rsidRPr="004278DE">
        <w:t xml:space="preserve">Ministerio de Salud. (2005). </w:t>
      </w:r>
      <w:r w:rsidRPr="00002BC5">
        <w:rPr>
          <w:i/>
          <w:iCs/>
        </w:rPr>
        <w:t xml:space="preserve">Guía Clínica: detección y tratamiento temprano del consumo problema y la dependencia de alcohol y otras sustancias psicoactivas en la atención </w:t>
      </w:r>
      <w:r w:rsidRPr="00002BC5">
        <w:rPr>
          <w:i/>
          <w:iCs/>
        </w:rPr>
        <w:lastRenderedPageBreak/>
        <w:t>primaria.</w:t>
      </w:r>
      <w:r w:rsidRPr="00002BC5">
        <w:t xml:space="preserve"> </w:t>
      </w:r>
      <w:r w:rsidR="00D72125" w:rsidRPr="00002BC5">
        <w:t>http://www.minsal.gob.cl/portal/url/item/71e55238a24a2745e04001011f01638a.pdf</w:t>
      </w:r>
      <w:r w:rsidRPr="00002BC5">
        <w:t xml:space="preserve"> </w:t>
      </w:r>
    </w:p>
    <w:p w14:paraId="41F457CC" w14:textId="77777777" w:rsidR="00D72125" w:rsidRPr="00002BC5" w:rsidRDefault="00D72125" w:rsidP="00002BC5">
      <w:pPr>
        <w:ind w:left="709" w:hanging="709"/>
        <w:jc w:val="both"/>
      </w:pPr>
    </w:p>
    <w:p w14:paraId="531FEBA6" w14:textId="77777777" w:rsidR="00942C09" w:rsidRPr="00CB0812" w:rsidRDefault="00942C09" w:rsidP="00002BC5">
      <w:pPr>
        <w:spacing w:after="240"/>
        <w:ind w:left="709" w:hanging="709"/>
        <w:rPr>
          <w:lang w:val="en-US"/>
        </w:rPr>
      </w:pPr>
      <w:r w:rsidRPr="00FB38C2">
        <w:rPr>
          <w:lang w:val="nl-NL"/>
        </w:rPr>
        <w:t xml:space="preserve">Min-Lee, J. &amp; Bell, N. (2003). </w:t>
      </w:r>
      <w:r w:rsidRPr="00DB5B83">
        <w:rPr>
          <w:lang w:val="en-US"/>
        </w:rPr>
        <w:t>Individual differences in attachment autonomy configurations: linkages with substance use and youth competencies.</w:t>
      </w:r>
      <w:r w:rsidRPr="00DB5B83">
        <w:rPr>
          <w:i/>
          <w:lang w:val="en-US"/>
        </w:rPr>
        <w:t xml:space="preserve"> Journal of Adolescence, 26</w:t>
      </w:r>
      <w:r>
        <w:rPr>
          <w:lang w:val="en-US"/>
        </w:rPr>
        <w:t xml:space="preserve">, 347-361. </w:t>
      </w:r>
      <w:r w:rsidRPr="00002BC5">
        <w:rPr>
          <w:lang w:val="en-US"/>
        </w:rPr>
        <w:t>https://doi.org/</w:t>
      </w:r>
      <w:r w:rsidRPr="00CB0812">
        <w:rPr>
          <w:lang w:val="en-US"/>
        </w:rPr>
        <w:t>10.1016/S0140-1971(03)00018-6</w:t>
      </w:r>
    </w:p>
    <w:p w14:paraId="0AA02BF4" w14:textId="77777777" w:rsidR="00942C09" w:rsidRDefault="00942C09" w:rsidP="00002BC5">
      <w:pPr>
        <w:spacing w:after="240"/>
        <w:ind w:left="709" w:hanging="709"/>
      </w:pPr>
      <w:r w:rsidRPr="00DB5B83">
        <w:rPr>
          <w:lang w:val="en-US"/>
        </w:rPr>
        <w:t xml:space="preserve">Pierrehumbert, B., Karmaniola, A., Sieye, A., Meisler, C., Miljkovitch, R., &amp; Halfon, O. (1996). </w:t>
      </w:r>
      <w:r w:rsidRPr="00DB5B83">
        <w:rPr>
          <w:lang w:val="fr-FR"/>
        </w:rPr>
        <w:t xml:space="preserve">Les modeles de relations: Développement d'un autoquestionnaire d' attachement pour adultes. </w:t>
      </w:r>
      <w:r>
        <w:rPr>
          <w:i/>
        </w:rPr>
        <w:t>Psychiatrie de L. Enfant, 1</w:t>
      </w:r>
      <w:r>
        <w:t>, 161-206.</w:t>
      </w:r>
    </w:p>
    <w:p w14:paraId="3DC2F1A7" w14:textId="65AB875D" w:rsidR="00942C09" w:rsidRPr="00DB5B83" w:rsidRDefault="00942C09" w:rsidP="00002BC5">
      <w:pPr>
        <w:spacing w:after="240"/>
        <w:ind w:left="709" w:hanging="709"/>
        <w:rPr>
          <w:lang w:val="en-US"/>
        </w:rPr>
      </w:pPr>
      <w:r>
        <w:t xml:space="preserve">Rey, R., Vera, L., Oliva, P., Muñoz, S. y Buhring, C. (2009). </w:t>
      </w:r>
      <w:r>
        <w:rPr>
          <w:i/>
        </w:rPr>
        <w:t>Validación de dos escalas de medición del soporte social en pacientes de atención primaria de salud: Un estudio multicéntrico.</w:t>
      </w:r>
      <w:r>
        <w:t xml:space="preserve"> </w:t>
      </w:r>
      <w:r w:rsidRPr="00DB5B83">
        <w:rPr>
          <w:lang w:val="en-US"/>
        </w:rPr>
        <w:t>Manuscrito no publicado.</w:t>
      </w:r>
    </w:p>
    <w:p w14:paraId="7ABD6E7A" w14:textId="77777777" w:rsidR="00942C09" w:rsidRPr="00DB5B83" w:rsidRDefault="00942C09" w:rsidP="00002BC5">
      <w:pPr>
        <w:spacing w:after="240"/>
        <w:ind w:left="709" w:hanging="709"/>
        <w:rPr>
          <w:lang w:val="en-US"/>
        </w:rPr>
      </w:pPr>
      <w:r w:rsidRPr="00DB5B83">
        <w:rPr>
          <w:lang w:val="en-US"/>
        </w:rPr>
        <w:t xml:space="preserve">Richardson, L. (2002). Substance abusers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50444437" w14:textId="77777777" w:rsidR="00942C09" w:rsidRDefault="00942C09" w:rsidP="00002BC5">
      <w:pPr>
        <w:spacing w:after="240"/>
        <w:ind w:left="709" w:hanging="709"/>
      </w:pPr>
      <w:r w:rsidRPr="00002BC5">
        <w:rPr>
          <w:lang w:val="en-US"/>
        </w:rPr>
        <w:t xml:space="preserve">Rodríguez, A., Pinzón, S., Máiquez, A., Herrera, J., De Benito, M. y Cuesta, E. (2004). </w:t>
      </w:r>
      <w:r>
        <w:t xml:space="preserve">¿Tienen apoyo social y familiar los drogodependientes que participan en el programa “libre de drogas” en prisión? </w:t>
      </w:r>
      <w:r>
        <w:rPr>
          <w:i/>
        </w:rPr>
        <w:t>Medicina de Familia, 5</w:t>
      </w:r>
      <w:r>
        <w:t xml:space="preserve">(1), 16-26. </w:t>
      </w:r>
      <w:r w:rsidRPr="00E21996">
        <w:t>http://scielo.isciii.es/scielo.php?script=sci_arttext&amp;pid=S1575-0</w:t>
      </w:r>
      <w:r>
        <w:t>6202010000100002&amp;lng=es&amp;tlng=es</w:t>
      </w:r>
    </w:p>
    <w:p w14:paraId="65F9E298" w14:textId="0074DDEB" w:rsidR="00942C09" w:rsidRDefault="00942C09" w:rsidP="00002BC5">
      <w:pPr>
        <w:spacing w:after="240"/>
        <w:ind w:left="709" w:hanging="709"/>
      </w:pPr>
      <w:r>
        <w:t xml:space="preserve">Santelices, M., Guzmán, M. y Garrido, L. (2011). Apego y psicopatología: estudio comparativo de los estilos de apego en adultos con y sin sintomatología ansioso-depresiva. </w:t>
      </w:r>
      <w:r>
        <w:rPr>
          <w:i/>
        </w:rPr>
        <w:t>Revista Argentina de Clínica Psicológica, 20</w:t>
      </w:r>
      <w:r>
        <w:t xml:space="preserve">(1), 49-55. </w:t>
      </w:r>
      <w:r w:rsidRPr="00E21996">
        <w:t>https://www.redalyc.org/pdf/2819/281921807004.pdf</w:t>
      </w:r>
    </w:p>
    <w:p w14:paraId="3E76E1A5" w14:textId="77777777" w:rsidR="00942C09" w:rsidRPr="00CB0812" w:rsidRDefault="00942C09" w:rsidP="00002BC5">
      <w:pPr>
        <w:spacing w:after="240"/>
        <w:ind w:left="709" w:hanging="709"/>
        <w:rPr>
          <w:lang w:val="en-US"/>
        </w:rPr>
      </w:pPr>
      <w:r w:rsidRPr="00072719">
        <w:rPr>
          <w:lang w:val="fr-FR"/>
        </w:rPr>
        <w:t xml:space="preserve">Sarason, B., Sarason, I. &amp; Pierce, G. (1990). </w:t>
      </w:r>
      <w:r w:rsidRPr="00FB38C2">
        <w:rPr>
          <w:i/>
          <w:lang w:val="en-US"/>
        </w:rPr>
        <w:t>Social support: An interactional view</w:t>
      </w:r>
      <w:r w:rsidRPr="00FB38C2">
        <w:rPr>
          <w:lang w:val="en-US"/>
        </w:rPr>
        <w:t xml:space="preserve">. </w:t>
      </w:r>
      <w:r w:rsidRPr="00DB5B83">
        <w:rPr>
          <w:lang w:val="en-US"/>
        </w:rPr>
        <w:t>New York: Wiley.</w:t>
      </w:r>
    </w:p>
    <w:p w14:paraId="71BB5D84" w14:textId="77777777" w:rsidR="00942C09" w:rsidRPr="00DB5B83" w:rsidRDefault="00942C09" w:rsidP="00002BC5">
      <w:pPr>
        <w:spacing w:after="240"/>
        <w:ind w:left="709" w:hanging="709"/>
        <w:rPr>
          <w:lang w:val="en-US"/>
        </w:rPr>
      </w:pPr>
      <w:r w:rsidRPr="00DB5B83">
        <w:rPr>
          <w:lang w:val="de-DE"/>
        </w:rPr>
        <w:t xml:space="preserve">Schindler, A., </w:t>
      </w:r>
      <w:hyperlink r:id="rId15">
        <w:r w:rsidRPr="00DB5B83">
          <w:rPr>
            <w:lang w:val="de-DE"/>
          </w:rPr>
          <w:t>Thomasius</w:t>
        </w:r>
      </w:hyperlink>
      <w:r w:rsidRPr="00DB5B83">
        <w:rPr>
          <w:lang w:val="de-DE"/>
        </w:rPr>
        <w:t>, R.,</w:t>
      </w:r>
      <w:hyperlink r:id="rId16">
        <w:r w:rsidRPr="00DB5B83">
          <w:rPr>
            <w:lang w:val="de-DE"/>
          </w:rPr>
          <w:t xml:space="preserve"> Sack</w:t>
        </w:r>
      </w:hyperlink>
      <w:r w:rsidRPr="00DB5B83">
        <w:rPr>
          <w:lang w:val="de-DE"/>
        </w:rPr>
        <w:t xml:space="preserve">, P., </w:t>
      </w:r>
      <w:hyperlink r:id="rId17">
        <w:r w:rsidRPr="00DB5B83">
          <w:rPr>
            <w:lang w:val="de-DE"/>
          </w:rPr>
          <w:t>Gemeinhardt</w:t>
        </w:r>
      </w:hyperlink>
      <w:r w:rsidRPr="00DB5B83">
        <w:rPr>
          <w:lang w:val="de-DE"/>
        </w:rPr>
        <w:t xml:space="preserve">, B., </w:t>
      </w:r>
      <w:hyperlink r:id="rId18">
        <w:r w:rsidRPr="00DB5B83">
          <w:rPr>
            <w:lang w:val="de-DE"/>
          </w:rPr>
          <w:t>Küstner</w:t>
        </w:r>
      </w:hyperlink>
      <w:r w:rsidRPr="00DB5B83">
        <w:rPr>
          <w:lang w:val="de-DE"/>
        </w:rPr>
        <w:t>, U. &amp; </w:t>
      </w:r>
      <w:hyperlink r:id="rId19">
        <w:r w:rsidRPr="00DB5B83">
          <w:rPr>
            <w:lang w:val="de-DE"/>
          </w:rPr>
          <w:t xml:space="preserve"> Eckert</w:t>
        </w:r>
      </w:hyperlink>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Pr>
          <w:lang w:val="en-US"/>
        </w:rPr>
        <w:t xml:space="preserve">(3), 207-228. </w:t>
      </w:r>
      <w:r w:rsidRPr="00942C09">
        <w:rPr>
          <w:lang w:val="en-US"/>
        </w:rPr>
        <w:t>https://doi.org/</w:t>
      </w:r>
      <w:r>
        <w:rPr>
          <w:lang w:val="en-US"/>
        </w:rPr>
        <w:t>10</w:t>
      </w:r>
      <w:r w:rsidRPr="00DB5B83">
        <w:rPr>
          <w:lang w:val="en-US"/>
        </w:rPr>
        <w:t>.1080/14616730500173918</w:t>
      </w:r>
    </w:p>
    <w:p w14:paraId="3BFF8458" w14:textId="77777777" w:rsidR="00942C09" w:rsidRPr="00DB5B83" w:rsidRDefault="00942C09" w:rsidP="00002BC5">
      <w:pPr>
        <w:spacing w:after="240"/>
        <w:ind w:left="709" w:hanging="709"/>
        <w:rPr>
          <w:lang w:val="en-US"/>
        </w:rPr>
      </w:pPr>
      <w:r w:rsidRPr="00DB5B83">
        <w:rPr>
          <w:lang w:val="en-US"/>
        </w:rPr>
        <w:t xml:space="preserve">Shaver, P. &amp; Mikulincer, M. (2009). Adult attachment strategies and the regulation of emotion. En J. Cross (Ed.), </w:t>
      </w:r>
      <w:r w:rsidRPr="00DB5B83">
        <w:rPr>
          <w:i/>
          <w:lang w:val="en-US"/>
        </w:rPr>
        <w:t>Handbook of emotion regulation</w:t>
      </w:r>
      <w:r w:rsidRPr="00DB5B83">
        <w:rPr>
          <w:lang w:val="en-US"/>
        </w:rPr>
        <w:t xml:space="preserve"> (pp. 446-465). New York: Guilford Press.</w:t>
      </w:r>
    </w:p>
    <w:p w14:paraId="5484F351" w14:textId="77777777" w:rsidR="00942C09" w:rsidRPr="00CB0812" w:rsidRDefault="00942C09" w:rsidP="00002BC5">
      <w:pPr>
        <w:spacing w:after="240"/>
        <w:ind w:left="709" w:hanging="709"/>
        <w:rPr>
          <w:lang w:val="en-US"/>
        </w:rPr>
      </w:pPr>
      <w:r w:rsidRPr="00DB5B83">
        <w:rPr>
          <w:lang w:val="en-US"/>
        </w:rPr>
        <w:t xml:space="preserve">Sherbourne, C. &amp; Stewart, A. (1991). The MOS social support suport survey. </w:t>
      </w:r>
      <w:r w:rsidRPr="00CB0812">
        <w:rPr>
          <w:i/>
          <w:lang w:val="en-US"/>
        </w:rPr>
        <w:t>Social Science &amp; Medicine, 32</w:t>
      </w:r>
      <w:r w:rsidRPr="00CB0812">
        <w:rPr>
          <w:lang w:val="en-US"/>
        </w:rPr>
        <w:t xml:space="preserve">, 705-714. </w:t>
      </w:r>
      <w:r w:rsidRPr="00942C09">
        <w:rPr>
          <w:lang w:val="en-US"/>
        </w:rPr>
        <w:t>https://doi.org/</w:t>
      </w:r>
      <w:r w:rsidRPr="00CB0812">
        <w:rPr>
          <w:lang w:val="en-US"/>
        </w:rPr>
        <w:t>10.1016/0277-9536(91)90150-b</w:t>
      </w:r>
    </w:p>
    <w:p w14:paraId="0B7751FB" w14:textId="77777777" w:rsidR="00942C09" w:rsidRPr="00DB5B83" w:rsidRDefault="00942C09" w:rsidP="00002BC5">
      <w:pPr>
        <w:spacing w:after="240"/>
        <w:ind w:left="709" w:hanging="709"/>
        <w:rPr>
          <w:lang w:val="en-US"/>
        </w:rPr>
      </w:pPr>
      <w:r w:rsidRPr="00CB0812">
        <w:rPr>
          <w:lang w:val="en-US"/>
        </w:rPr>
        <w:t xml:space="preserve">Simpson, J., Rholes, W. &amp; Philips, D. (1996). </w:t>
      </w:r>
      <w:r w:rsidRPr="00DB5B83">
        <w:rPr>
          <w:lang w:val="en-US"/>
        </w:rPr>
        <w:t xml:space="preserve">Conflict in close relationships: An attachment perspective. </w:t>
      </w:r>
      <w:r w:rsidRPr="00DB5B83">
        <w:rPr>
          <w:i/>
          <w:lang w:val="en-US"/>
        </w:rPr>
        <w:t>Journal of Personality and Social Psychology, 71</w:t>
      </w:r>
      <w:r>
        <w:rPr>
          <w:lang w:val="en-US"/>
        </w:rPr>
        <w:t>(5), 899-914. </w:t>
      </w:r>
      <w:r w:rsidRPr="00942C09">
        <w:rPr>
          <w:lang w:val="en-US"/>
        </w:rPr>
        <w:t>https://doi.org/</w:t>
      </w:r>
      <w:r w:rsidRPr="00DB5B83">
        <w:rPr>
          <w:lang w:val="en-US"/>
        </w:rPr>
        <w:t>10.1037/0022-3514.71.5.899</w:t>
      </w:r>
    </w:p>
    <w:p w14:paraId="7B90BEB4" w14:textId="77777777" w:rsidR="00942C09" w:rsidRPr="00DB5B83" w:rsidRDefault="00942C09" w:rsidP="00002BC5">
      <w:pPr>
        <w:spacing w:after="240"/>
        <w:ind w:left="709" w:hanging="709"/>
        <w:rPr>
          <w:lang w:val="en-US"/>
        </w:rPr>
      </w:pPr>
      <w:r w:rsidRPr="00DB5B83">
        <w:rPr>
          <w:lang w:val="en-US"/>
        </w:rPr>
        <w:lastRenderedPageBreak/>
        <w:t xml:space="preserve">Sroufe, L. (2005). Attachment and development: a prospective, longitudinal study from birth to adulthood. </w:t>
      </w:r>
      <w:r w:rsidRPr="00DB5B83">
        <w:rPr>
          <w:i/>
          <w:lang w:val="en-US"/>
        </w:rPr>
        <w:t>Attachment and Human Development, 7</w:t>
      </w:r>
      <w:r>
        <w:rPr>
          <w:lang w:val="en-US"/>
        </w:rPr>
        <w:t xml:space="preserve">, 349-367. </w:t>
      </w:r>
      <w:r w:rsidRPr="00942C09">
        <w:rPr>
          <w:lang w:val="en-US"/>
        </w:rPr>
        <w:t>https://doi.org/</w:t>
      </w:r>
      <w:r w:rsidRPr="00DB5B83">
        <w:rPr>
          <w:lang w:val="en-US"/>
        </w:rPr>
        <w:t xml:space="preserve">10.1080/14616730500365928 </w:t>
      </w:r>
    </w:p>
    <w:p w14:paraId="7AF10C41" w14:textId="77777777" w:rsidR="00942C09" w:rsidRPr="00FB38C2" w:rsidRDefault="00942C09" w:rsidP="00002BC5">
      <w:pPr>
        <w:spacing w:after="240"/>
        <w:ind w:left="709" w:hanging="709"/>
        <w:rPr>
          <w:lang w:val="nl-NL"/>
        </w:rPr>
      </w:pPr>
      <w:r w:rsidRPr="00942C09">
        <w:rPr>
          <w:lang w:val="en-US"/>
        </w:rPr>
        <w:t xml:space="preserve">Uchino, B., Cacioppo, J., &amp; Kiecolt-Glaser, J. (1996). </w:t>
      </w:r>
      <w:r w:rsidRPr="00DB5B83">
        <w:rPr>
          <w:lang w:val="en-US"/>
        </w:rPr>
        <w:t xml:space="preserve">The relationship between social support and physiological processes: A review with emphasis on underlying mechanisms and implications for health. </w:t>
      </w:r>
      <w:r w:rsidRPr="00FB38C2">
        <w:rPr>
          <w:i/>
          <w:lang w:val="nl-NL"/>
        </w:rPr>
        <w:t>Psychological Bulletin</w:t>
      </w:r>
      <w:r w:rsidRPr="00FB38C2">
        <w:rPr>
          <w:lang w:val="nl-NL"/>
        </w:rPr>
        <w:t xml:space="preserve">, </w:t>
      </w:r>
      <w:r w:rsidRPr="00FB38C2">
        <w:rPr>
          <w:i/>
          <w:lang w:val="nl-NL"/>
        </w:rPr>
        <w:t>119</w:t>
      </w:r>
      <w:r w:rsidRPr="00FB38C2">
        <w:rPr>
          <w:lang w:val="nl-NL"/>
        </w:rPr>
        <w:t>(3), 488-531. https://doi.org/10.1037/0033-2909.119.3.488</w:t>
      </w:r>
    </w:p>
    <w:p w14:paraId="0C70060A" w14:textId="77777777" w:rsidR="00942C09" w:rsidRPr="00DB5B83" w:rsidRDefault="00942C09" w:rsidP="00002BC5">
      <w:pPr>
        <w:spacing w:after="240"/>
        <w:ind w:left="709" w:hanging="709"/>
        <w:rPr>
          <w:lang w:val="en-US"/>
        </w:rPr>
      </w:pPr>
      <w:r w:rsidRPr="00FB38C2">
        <w:rPr>
          <w:color w:val="000000"/>
          <w:lang w:val="nl-NL"/>
        </w:rPr>
        <w:t xml:space="preserve">van IJzendoorn, M. &amp; Bakermans-Kranenburg, M. (2010). </w:t>
      </w:r>
      <w:r w:rsidRPr="00DB5B83">
        <w:rPr>
          <w:color w:val="000000"/>
          <w:lang w:val="en-US"/>
        </w:rPr>
        <w:t xml:space="preserve">Invariance of adult attachment across gender, age, culture, and socioeconomic status? </w:t>
      </w:r>
      <w:r w:rsidRPr="00DB5B83">
        <w:rPr>
          <w:i/>
          <w:color w:val="000000"/>
          <w:lang w:val="en-US"/>
        </w:rPr>
        <w:t>Journal of Social and Personal Relationships, 27</w:t>
      </w:r>
      <w:r>
        <w:rPr>
          <w:color w:val="000000"/>
          <w:lang w:val="en-US"/>
        </w:rPr>
        <w:t xml:space="preserve">(2), 200-208. </w:t>
      </w:r>
      <w:r w:rsidRPr="00942C09">
        <w:rPr>
          <w:lang w:val="en-US"/>
        </w:rPr>
        <w:t>https://doi.org/</w:t>
      </w:r>
      <w:r w:rsidRPr="00DB5B83">
        <w:rPr>
          <w:color w:val="000000"/>
          <w:lang w:val="en-US"/>
        </w:rPr>
        <w:t>10.1177/0265407509360908</w:t>
      </w:r>
    </w:p>
    <w:p w14:paraId="40A45AD1" w14:textId="77777777" w:rsidR="00942C09" w:rsidRPr="00942C09" w:rsidRDefault="00942C09" w:rsidP="00002BC5">
      <w:pPr>
        <w:spacing w:after="240"/>
        <w:ind w:left="709" w:hanging="709"/>
        <w:rPr>
          <w:lang w:val="en-US"/>
        </w:rPr>
      </w:pPr>
      <w:r w:rsidRPr="00DB5B83">
        <w:rPr>
          <w:lang w:val="en-US"/>
        </w:rPr>
        <w:t>Waters, E., Weinfield, N., &amp; Hamilton, C. (2000). The Stability of Attachment Security from Infancy to Adolescence and Early Adulthood: General Discussion. </w:t>
      </w:r>
      <w:r w:rsidRPr="00942C09">
        <w:rPr>
          <w:i/>
          <w:lang w:val="en-US"/>
        </w:rPr>
        <w:t>Child Development, 71</w:t>
      </w:r>
      <w:r w:rsidRPr="00942C09">
        <w:rPr>
          <w:lang w:val="en-US"/>
        </w:rPr>
        <w:t xml:space="preserve">(3), 703-706. https://doi.org/10.1111/1467-8624.00179 </w:t>
      </w:r>
    </w:p>
    <w:p w14:paraId="72BEDEC9" w14:textId="1F75B56A" w:rsidR="00E777F2" w:rsidRPr="00E777F2" w:rsidRDefault="00942C09" w:rsidP="00E777F2">
      <w:pPr>
        <w:ind w:left="709" w:hanging="709"/>
        <w:rPr>
          <w:lang w:val="en-US"/>
        </w:rPr>
      </w:pPr>
      <w:r w:rsidRPr="00947028">
        <w:rPr>
          <w:lang w:val="en-US"/>
        </w:rPr>
        <w:t>Wong</w:t>
      </w:r>
      <w:r w:rsidRPr="00002BC5">
        <w:rPr>
          <w:lang w:val="en-US"/>
        </w:rPr>
        <w:t xml:space="preserve">, J. (2015). </w:t>
      </w:r>
      <w:r w:rsidRPr="00002BC5">
        <w:rPr>
          <w:i/>
          <w:iCs/>
          <w:lang w:val="en-US"/>
        </w:rPr>
        <w:t>Social support as a mediator between attachment and relapse in women.</w:t>
      </w:r>
      <w:r w:rsidRPr="00002BC5">
        <w:rPr>
          <w:lang w:val="en-US"/>
        </w:rPr>
        <w:t xml:space="preserve"> </w:t>
      </w:r>
      <w:r w:rsidR="00002BC5" w:rsidRPr="00002BC5">
        <w:rPr>
          <w:lang w:val="en-US"/>
        </w:rPr>
        <w:t>(</w:t>
      </w:r>
      <w:r w:rsidRPr="00002BC5">
        <w:rPr>
          <w:lang w:val="en-US"/>
        </w:rPr>
        <w:t>Doctoral Dissertation</w:t>
      </w:r>
      <w:r w:rsidR="00002BC5" w:rsidRPr="00002BC5">
        <w:rPr>
          <w:lang w:val="en-US"/>
        </w:rPr>
        <w:t xml:space="preserve">, </w:t>
      </w:r>
      <w:r w:rsidRPr="00002BC5">
        <w:rPr>
          <w:lang w:val="en-US"/>
        </w:rPr>
        <w:t>Walden University</w:t>
      </w:r>
      <w:r w:rsidR="00002BC5" w:rsidRPr="00002BC5">
        <w:rPr>
          <w:lang w:val="en-US"/>
        </w:rPr>
        <w:t>)</w:t>
      </w:r>
      <w:r w:rsidRPr="00002BC5">
        <w:rPr>
          <w:lang w:val="en-US"/>
        </w:rPr>
        <w:t>.</w:t>
      </w:r>
      <w:r w:rsidR="00002BC5" w:rsidRPr="00002BC5">
        <w:rPr>
          <w:lang w:val="en-US"/>
        </w:rPr>
        <w:t xml:space="preserve"> </w:t>
      </w:r>
      <w:r w:rsidR="002E4DDB" w:rsidRPr="00002BC5">
        <w:rPr>
          <w:lang w:val="en-US"/>
        </w:rPr>
        <w:t>https://scholarworks.waldenu.edu/dissertations/1870</w:t>
      </w:r>
      <w:bookmarkStart w:id="7" w:name="_heading=h.gjdgxs" w:colFirst="0" w:colLast="0"/>
      <w:bookmarkEnd w:id="6"/>
      <w:bookmarkEnd w:id="7"/>
    </w:p>
    <w:sectPr w:rsidR="00E777F2" w:rsidRPr="00E777F2" w:rsidSect="00CD654A">
      <w:headerReference w:type="default" r:id="rId20"/>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51688" w14:textId="77777777" w:rsidR="006435AB" w:rsidRDefault="006435AB">
      <w:r>
        <w:separator/>
      </w:r>
    </w:p>
  </w:endnote>
  <w:endnote w:type="continuationSeparator" w:id="0">
    <w:p w14:paraId="1E1BE3E7" w14:textId="77777777" w:rsidR="006435AB" w:rsidRDefault="0064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53B6" w14:textId="77777777" w:rsidR="006435AB" w:rsidRDefault="006435AB">
      <w:r>
        <w:separator/>
      </w:r>
    </w:p>
  </w:footnote>
  <w:footnote w:type="continuationSeparator" w:id="0">
    <w:p w14:paraId="568A9532" w14:textId="77777777" w:rsidR="006435AB" w:rsidRDefault="0064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1AA1" w14:textId="77777777"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71053">
      <w:rPr>
        <w:noProof/>
        <w:color w:val="000000"/>
      </w:rPr>
      <w:t>15</w:t>
    </w:r>
    <w:r>
      <w:rPr>
        <w:color w:val="000000"/>
      </w:rPr>
      <w:fldChar w:fldCharType="end"/>
    </w:r>
  </w:p>
  <w:p w14:paraId="2F044D02" w14:textId="77777777" w:rsidR="008F4EB1" w:rsidRDefault="008F4EB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5FA"/>
    <w:rsid w:val="00002BC5"/>
    <w:rsid w:val="000114EB"/>
    <w:rsid w:val="00020101"/>
    <w:rsid w:val="0004179B"/>
    <w:rsid w:val="000778CB"/>
    <w:rsid w:val="000862C0"/>
    <w:rsid w:val="00086B06"/>
    <w:rsid w:val="000914BB"/>
    <w:rsid w:val="00092F78"/>
    <w:rsid w:val="00095BA7"/>
    <w:rsid w:val="00096518"/>
    <w:rsid w:val="000D58D0"/>
    <w:rsid w:val="000D7112"/>
    <w:rsid w:val="00111F73"/>
    <w:rsid w:val="001146CF"/>
    <w:rsid w:val="001254A4"/>
    <w:rsid w:val="00130D2A"/>
    <w:rsid w:val="00184483"/>
    <w:rsid w:val="001B030E"/>
    <w:rsid w:val="001B04B7"/>
    <w:rsid w:val="001B296C"/>
    <w:rsid w:val="001C5FE8"/>
    <w:rsid w:val="00200621"/>
    <w:rsid w:val="00256F55"/>
    <w:rsid w:val="002725FA"/>
    <w:rsid w:val="00295673"/>
    <w:rsid w:val="002A0972"/>
    <w:rsid w:val="002E4DDB"/>
    <w:rsid w:val="002E762E"/>
    <w:rsid w:val="00301945"/>
    <w:rsid w:val="00313EDD"/>
    <w:rsid w:val="00320064"/>
    <w:rsid w:val="0032312A"/>
    <w:rsid w:val="003239F4"/>
    <w:rsid w:val="00340094"/>
    <w:rsid w:val="00367EF1"/>
    <w:rsid w:val="003D49A1"/>
    <w:rsid w:val="004127A0"/>
    <w:rsid w:val="00414BE7"/>
    <w:rsid w:val="004235C1"/>
    <w:rsid w:val="00426446"/>
    <w:rsid w:val="004278DE"/>
    <w:rsid w:val="00471BED"/>
    <w:rsid w:val="00472022"/>
    <w:rsid w:val="004B1B1A"/>
    <w:rsid w:val="004B7284"/>
    <w:rsid w:val="004C1288"/>
    <w:rsid w:val="004C253B"/>
    <w:rsid w:val="004D2733"/>
    <w:rsid w:val="004D4730"/>
    <w:rsid w:val="004E1100"/>
    <w:rsid w:val="004F0941"/>
    <w:rsid w:val="004F46F2"/>
    <w:rsid w:val="004F52E7"/>
    <w:rsid w:val="00580215"/>
    <w:rsid w:val="00590A7F"/>
    <w:rsid w:val="005B567B"/>
    <w:rsid w:val="005C46CA"/>
    <w:rsid w:val="00603CBD"/>
    <w:rsid w:val="006108E0"/>
    <w:rsid w:val="0064170D"/>
    <w:rsid w:val="006435AB"/>
    <w:rsid w:val="00647989"/>
    <w:rsid w:val="00675B2C"/>
    <w:rsid w:val="00681993"/>
    <w:rsid w:val="006D42BF"/>
    <w:rsid w:val="00702193"/>
    <w:rsid w:val="00702E6B"/>
    <w:rsid w:val="0072555B"/>
    <w:rsid w:val="00752084"/>
    <w:rsid w:val="00790574"/>
    <w:rsid w:val="007B0D34"/>
    <w:rsid w:val="007E4C59"/>
    <w:rsid w:val="007F1748"/>
    <w:rsid w:val="007F2468"/>
    <w:rsid w:val="00803C2D"/>
    <w:rsid w:val="00817D34"/>
    <w:rsid w:val="00826221"/>
    <w:rsid w:val="00837156"/>
    <w:rsid w:val="00882453"/>
    <w:rsid w:val="008D07FF"/>
    <w:rsid w:val="008F4EB1"/>
    <w:rsid w:val="00903C1F"/>
    <w:rsid w:val="009065C9"/>
    <w:rsid w:val="00921FCD"/>
    <w:rsid w:val="00942514"/>
    <w:rsid w:val="00942C09"/>
    <w:rsid w:val="009814E4"/>
    <w:rsid w:val="00983332"/>
    <w:rsid w:val="009836F6"/>
    <w:rsid w:val="00986DE3"/>
    <w:rsid w:val="00995241"/>
    <w:rsid w:val="009A1C92"/>
    <w:rsid w:val="009B1629"/>
    <w:rsid w:val="009C0924"/>
    <w:rsid w:val="009C2C94"/>
    <w:rsid w:val="009C42AB"/>
    <w:rsid w:val="009F4D80"/>
    <w:rsid w:val="00A05667"/>
    <w:rsid w:val="00A117CA"/>
    <w:rsid w:val="00A30588"/>
    <w:rsid w:val="00A35F82"/>
    <w:rsid w:val="00A37F25"/>
    <w:rsid w:val="00A71053"/>
    <w:rsid w:val="00A76F32"/>
    <w:rsid w:val="00A9420F"/>
    <w:rsid w:val="00A97972"/>
    <w:rsid w:val="00AA2D91"/>
    <w:rsid w:val="00AA3EF8"/>
    <w:rsid w:val="00AC5DE8"/>
    <w:rsid w:val="00AE1660"/>
    <w:rsid w:val="00AE38E8"/>
    <w:rsid w:val="00B03255"/>
    <w:rsid w:val="00B10EDB"/>
    <w:rsid w:val="00B12D8A"/>
    <w:rsid w:val="00B20611"/>
    <w:rsid w:val="00B3245B"/>
    <w:rsid w:val="00B34BD8"/>
    <w:rsid w:val="00B61E87"/>
    <w:rsid w:val="00B662F0"/>
    <w:rsid w:val="00B70AEA"/>
    <w:rsid w:val="00B752EB"/>
    <w:rsid w:val="00B75E48"/>
    <w:rsid w:val="00B85985"/>
    <w:rsid w:val="00BA4E74"/>
    <w:rsid w:val="00BD4473"/>
    <w:rsid w:val="00BF63E0"/>
    <w:rsid w:val="00C26624"/>
    <w:rsid w:val="00C3314E"/>
    <w:rsid w:val="00C379DF"/>
    <w:rsid w:val="00C62068"/>
    <w:rsid w:val="00C72FF3"/>
    <w:rsid w:val="00C91742"/>
    <w:rsid w:val="00CB3605"/>
    <w:rsid w:val="00CB3629"/>
    <w:rsid w:val="00CD654A"/>
    <w:rsid w:val="00CE66C9"/>
    <w:rsid w:val="00CF0A5E"/>
    <w:rsid w:val="00D13549"/>
    <w:rsid w:val="00D13AC7"/>
    <w:rsid w:val="00D2408D"/>
    <w:rsid w:val="00D37DA5"/>
    <w:rsid w:val="00D44A98"/>
    <w:rsid w:val="00D55068"/>
    <w:rsid w:val="00D72125"/>
    <w:rsid w:val="00D72B51"/>
    <w:rsid w:val="00D81E44"/>
    <w:rsid w:val="00D97160"/>
    <w:rsid w:val="00DB5B83"/>
    <w:rsid w:val="00DC1BE3"/>
    <w:rsid w:val="00DC22CD"/>
    <w:rsid w:val="00E21996"/>
    <w:rsid w:val="00E32719"/>
    <w:rsid w:val="00E33CF3"/>
    <w:rsid w:val="00E4634D"/>
    <w:rsid w:val="00E777F2"/>
    <w:rsid w:val="00E863A4"/>
    <w:rsid w:val="00EA67F9"/>
    <w:rsid w:val="00ED0E93"/>
    <w:rsid w:val="00F4250E"/>
    <w:rsid w:val="00F52624"/>
    <w:rsid w:val="00F55B09"/>
    <w:rsid w:val="00F61894"/>
    <w:rsid w:val="00F67463"/>
    <w:rsid w:val="00F957B0"/>
    <w:rsid w:val="00FB38C2"/>
    <w:rsid w:val="00FB5022"/>
    <w:rsid w:val="00FC0899"/>
    <w:rsid w:val="00FE597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E330"/>
  <w15:docId w15:val="{A17241F4-1F2F-4177-A26D-AD87D7D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89"/>
    <w:rPr>
      <w:lang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66189"/>
    <w:pPr>
      <w:ind w:left="720"/>
      <w:contextualSpacing/>
    </w:pPr>
  </w:style>
  <w:style w:type="character" w:styleId="Hipervnculo">
    <w:name w:val="Hyperlink"/>
    <w:basedOn w:val="Fuentedeprrafopredeter"/>
    <w:uiPriority w:val="99"/>
    <w:unhideWhenUsed/>
    <w:rsid w:val="000A302C"/>
    <w:rPr>
      <w:color w:val="0000FF" w:themeColor="hyperlink"/>
      <w:u w:val="single"/>
    </w:rPr>
  </w:style>
  <w:style w:type="paragraph" w:styleId="Textodeglobo">
    <w:name w:val="Balloon Text"/>
    <w:basedOn w:val="Normal"/>
    <w:link w:val="TextodegloboCar"/>
    <w:uiPriority w:val="99"/>
    <w:semiHidden/>
    <w:unhideWhenUsed/>
    <w:rsid w:val="00E02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BA5"/>
    <w:rPr>
      <w:rFonts w:ascii="Tahoma" w:eastAsia="Times New Roman" w:hAnsi="Tahoma" w:cs="Tahoma"/>
      <w:sz w:val="16"/>
      <w:szCs w:val="16"/>
      <w:lang w:eastAsia="es-CL"/>
    </w:rPr>
  </w:style>
  <w:style w:type="character" w:styleId="Refdecomentario">
    <w:name w:val="annotation reference"/>
    <w:uiPriority w:val="99"/>
    <w:semiHidden/>
    <w:unhideWhenUsed/>
    <w:rsid w:val="00E02BA5"/>
    <w:rPr>
      <w:sz w:val="16"/>
      <w:szCs w:val="16"/>
    </w:rPr>
  </w:style>
  <w:style w:type="paragraph" w:styleId="Textocomentario">
    <w:name w:val="annotation text"/>
    <w:basedOn w:val="Normal"/>
    <w:link w:val="TextocomentarioCar"/>
    <w:uiPriority w:val="99"/>
    <w:semiHidden/>
    <w:unhideWhenUsed/>
    <w:rsid w:val="00E02BA5"/>
    <w:rPr>
      <w:sz w:val="20"/>
      <w:szCs w:val="20"/>
    </w:rPr>
  </w:style>
  <w:style w:type="character" w:customStyle="1" w:styleId="TextocomentarioCar">
    <w:name w:val="Texto comentario Car"/>
    <w:basedOn w:val="Fuentedeprrafopredeter"/>
    <w:link w:val="Textocomentario"/>
    <w:uiPriority w:val="99"/>
    <w:semiHidden/>
    <w:rsid w:val="00E02BA5"/>
    <w:rPr>
      <w:rFonts w:ascii="Times New Roman" w:eastAsia="Times New Roman"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F5676"/>
    <w:rPr>
      <w:b/>
      <w:bCs/>
    </w:rPr>
  </w:style>
  <w:style w:type="character" w:customStyle="1" w:styleId="AsuntodelcomentarioCar">
    <w:name w:val="Asunto del comentario Car"/>
    <w:basedOn w:val="TextocomentarioCar"/>
    <w:link w:val="Asuntodelcomentario"/>
    <w:uiPriority w:val="99"/>
    <w:semiHidden/>
    <w:rsid w:val="003F5676"/>
    <w:rPr>
      <w:rFonts w:ascii="Times New Roman" w:eastAsia="Times New Roman" w:hAnsi="Times New Roman" w:cs="Times New Roman"/>
      <w:b/>
      <w:bCs/>
      <w:sz w:val="20"/>
      <w:szCs w:val="20"/>
      <w:lang w:eastAsia="es-CL"/>
    </w:rPr>
  </w:style>
  <w:style w:type="paragraph" w:styleId="Encabezado">
    <w:name w:val="header"/>
    <w:basedOn w:val="Normal"/>
    <w:link w:val="EncabezadoCar"/>
    <w:uiPriority w:val="99"/>
    <w:unhideWhenUsed/>
    <w:rsid w:val="001F7D7D"/>
    <w:pPr>
      <w:tabs>
        <w:tab w:val="center" w:pos="4419"/>
        <w:tab w:val="right" w:pos="8838"/>
      </w:tabs>
    </w:pPr>
  </w:style>
  <w:style w:type="character" w:customStyle="1" w:styleId="EncabezadoCar">
    <w:name w:val="Encabezado Car"/>
    <w:basedOn w:val="Fuentedeprrafopredeter"/>
    <w:link w:val="Encabezado"/>
    <w:uiPriority w:val="99"/>
    <w:rsid w:val="001F7D7D"/>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1F7D7D"/>
    <w:pPr>
      <w:tabs>
        <w:tab w:val="center" w:pos="4419"/>
        <w:tab w:val="right" w:pos="8838"/>
      </w:tabs>
    </w:pPr>
  </w:style>
  <w:style w:type="character" w:customStyle="1" w:styleId="PiedepginaCar">
    <w:name w:val="Pie de página Car"/>
    <w:basedOn w:val="Fuentedeprrafopredeter"/>
    <w:link w:val="Piedepgina"/>
    <w:uiPriority w:val="99"/>
    <w:rsid w:val="001F7D7D"/>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4B0CBF"/>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paragraph" w:styleId="Revisin">
    <w:name w:val="Revision"/>
    <w:hidden/>
    <w:uiPriority w:val="99"/>
    <w:semiHidden/>
    <w:rsid w:val="00AA3EF8"/>
    <w:rPr>
      <w:lang w:eastAsia="es-CL"/>
    </w:rPr>
  </w:style>
  <w:style w:type="character" w:customStyle="1" w:styleId="apple-converted-space">
    <w:name w:val="apple-converted-space"/>
    <w:basedOn w:val="Fuentedeprrafopredeter"/>
    <w:rsid w:val="00942C09"/>
  </w:style>
  <w:style w:type="character" w:styleId="Mencinsinresolver">
    <w:name w:val="Unresolved Mention"/>
    <w:basedOn w:val="Fuentedeprrafopredeter"/>
    <w:uiPriority w:val="99"/>
    <w:semiHidden/>
    <w:unhideWhenUsed/>
    <w:rsid w:val="00E32719"/>
    <w:rPr>
      <w:color w:val="605E5C"/>
      <w:shd w:val="clear" w:color="auto" w:fill="E1DFDD"/>
    </w:rPr>
  </w:style>
  <w:style w:type="character" w:styleId="Hipervnculovisitado">
    <w:name w:val="FollowedHyperlink"/>
    <w:basedOn w:val="Fuentedeprrafopredeter"/>
    <w:uiPriority w:val="99"/>
    <w:semiHidden/>
    <w:unhideWhenUsed/>
    <w:rsid w:val="00CE66C9"/>
    <w:rPr>
      <w:color w:val="800080" w:themeColor="followedHyperlink"/>
      <w:u w:val="single"/>
    </w:rPr>
  </w:style>
  <w:style w:type="character" w:styleId="Textoennegrita">
    <w:name w:val="Strong"/>
    <w:basedOn w:val="Fuentedeprrafopredeter"/>
    <w:uiPriority w:val="22"/>
    <w:qFormat/>
    <w:rsid w:val="00FB38C2"/>
    <w:rPr>
      <w:b/>
      <w:bCs/>
    </w:rPr>
  </w:style>
  <w:style w:type="character" w:customStyle="1" w:styleId="il">
    <w:name w:val="il"/>
    <w:basedOn w:val="Fuentedeprrafopredeter"/>
    <w:rsid w:val="00FB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72071">
      <w:bodyDiv w:val="1"/>
      <w:marLeft w:val="0"/>
      <w:marRight w:val="0"/>
      <w:marTop w:val="0"/>
      <w:marBottom w:val="0"/>
      <w:divBdr>
        <w:top w:val="none" w:sz="0" w:space="0" w:color="auto"/>
        <w:left w:val="none" w:sz="0" w:space="0" w:color="auto"/>
        <w:bottom w:val="none" w:sz="0" w:space="0" w:color="auto"/>
        <w:right w:val="none" w:sz="0" w:space="0" w:color="auto"/>
      </w:divBdr>
      <w:divsChild>
        <w:div w:id="387384540">
          <w:marLeft w:val="0"/>
          <w:marRight w:val="0"/>
          <w:marTop w:val="0"/>
          <w:marBottom w:val="0"/>
          <w:divBdr>
            <w:top w:val="none" w:sz="0" w:space="0" w:color="auto"/>
            <w:left w:val="none" w:sz="0" w:space="0" w:color="auto"/>
            <w:bottom w:val="none" w:sz="0" w:space="0" w:color="auto"/>
            <w:right w:val="none" w:sz="0" w:space="0" w:color="auto"/>
          </w:divBdr>
        </w:div>
        <w:div w:id="147989358">
          <w:marLeft w:val="0"/>
          <w:marRight w:val="0"/>
          <w:marTop w:val="0"/>
          <w:marBottom w:val="0"/>
          <w:divBdr>
            <w:top w:val="none" w:sz="0" w:space="0" w:color="auto"/>
            <w:left w:val="none" w:sz="0" w:space="0" w:color="auto"/>
            <w:bottom w:val="none" w:sz="0" w:space="0" w:color="auto"/>
            <w:right w:val="none" w:sz="0" w:space="0" w:color="auto"/>
          </w:divBdr>
          <w:divsChild>
            <w:div w:id="20948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99-8858" TargetMode="External"/><Relationship Id="rId13" Type="http://schemas.openxmlformats.org/officeDocument/2006/relationships/image" Target="media/image4.png"/><Relationship Id="rId18" Type="http://schemas.openxmlformats.org/officeDocument/2006/relationships/hyperlink" Target="http://www.tandfonline.com/action/doSearch?action=runSearch&amp;type=advanced&amp;result=true&amp;prevSearch=%2Bauthorsfield%3A(K%C3%9CStner%2C+Ud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tandfonline.com/action/doSearch?action=runSearch&amp;type=advanced&amp;result=true&amp;prevSearch=%2Bauthorsfield%3A(Gemeinhardt%2C+Brigitte)" TargetMode="External"/><Relationship Id="rId2" Type="http://schemas.openxmlformats.org/officeDocument/2006/relationships/numbering" Target="numbering.xml"/><Relationship Id="rId16" Type="http://schemas.openxmlformats.org/officeDocument/2006/relationships/hyperlink" Target="http://www.tandfonline.com/action/doSearch?action=runSearch&amp;type=advanced&amp;result=true&amp;prevSearch=%2Bauthorsfield%3A(Sack%2C+Peter%5C-Micha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tandfonline.com/action/doSearch?action=runSearch&amp;type=advanced&amp;result=true&amp;prevSearch=%2Bauthorsfield%3A(Thomasius%2C+Rainer)" TargetMode="External"/><Relationship Id="rId10" Type="http://schemas.openxmlformats.org/officeDocument/2006/relationships/image" Target="media/image1.png"/><Relationship Id="rId19" Type="http://schemas.openxmlformats.org/officeDocument/2006/relationships/hyperlink" Target="http://www.tandfonline.com/action/doSearch?action=runSearch&amp;type=advanced&amp;result=true&amp;prevSearch=%2Bauthorsfield%3A(Eckert%2C+Jochen)" TargetMode="External"/><Relationship Id="rId4" Type="http://schemas.openxmlformats.org/officeDocument/2006/relationships/settings" Target="settings.xml"/><Relationship Id="rId9" Type="http://schemas.openxmlformats.org/officeDocument/2006/relationships/hyperlink" Target="mailto:c.p.espinoza.chaparro@fsw.leidenuniv.nl" TargetMode="External"/><Relationship Id="rId14" Type="http://schemas.openxmlformats.org/officeDocument/2006/relationships/hyperlink" Target="https://doi.org/10.1016/j.addbeh.2004.09.001"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7478</Words>
  <Characters>42629</Characters>
  <Application>Microsoft Office Word</Application>
  <DocSecurity>0</DocSecurity>
  <Lines>355</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Espinoza Chaparro, C.P. (Camila)</cp:lastModifiedBy>
  <cp:revision>8</cp:revision>
  <dcterms:created xsi:type="dcterms:W3CDTF">2020-09-29T19:35:00Z</dcterms:created>
  <dcterms:modified xsi:type="dcterms:W3CDTF">2022-05-08T12:45:00Z</dcterms:modified>
</cp:coreProperties>
</file>