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F339534" w14:textId="6F477A62" w:rsidR="002725FA" w:rsidRPr="00FB38C2" w:rsidRDefault="002725FA" w:rsidP="004D4730"/>
    <w:p w14:paraId="6897E9DB" w14:textId="7D2AF63B" w:rsidR="00367EF1" w:rsidRPr="00FB38C2" w:rsidRDefault="00367EF1" w:rsidP="00367EF1">
      <w:r w:rsidRPr="00FB38C2">
        <w:t>Camila Espinoza Chaparro</w:t>
      </w:r>
    </w:p>
    <w:p w14:paraId="2327321B" w14:textId="0186D5F3" w:rsidR="00B3245B" w:rsidRPr="00FB38C2" w:rsidRDefault="00B3245B" w:rsidP="00367EF1">
      <w:r w:rsidRPr="000862C0">
        <w:t>ORCID</w:t>
      </w:r>
      <w:r w:rsidR="00603CBD">
        <w:t xml:space="preserve">: </w:t>
      </w:r>
      <w:hyperlink r:id="rId8" w:tgtFrame="_blank" w:history="1">
        <w:r w:rsidR="000862C0" w:rsidRPr="000862C0">
          <w:t>0000-0002-7399-8858</w:t>
        </w:r>
      </w:hyperlink>
    </w:p>
    <w:p w14:paraId="1E0FD4AB" w14:textId="2A9E2FEB" w:rsidR="00B3245B" w:rsidRPr="00FB38C2" w:rsidRDefault="00E95E21" w:rsidP="00367EF1">
      <w:proofErr w:type="spellStart"/>
      <w:r w:rsidRPr="00E95E21">
        <w:t>Universiteit</w:t>
      </w:r>
      <w:proofErr w:type="spellEnd"/>
      <w:r w:rsidRPr="00E95E21">
        <w:t xml:space="preserve"> Leiden</w:t>
      </w:r>
      <w:r w:rsidR="00B3245B" w:rsidRPr="00FB38C2">
        <w:t xml:space="preserve">, Leiden, </w:t>
      </w:r>
      <w:proofErr w:type="spellStart"/>
      <w:r w:rsidRPr="00E95E21">
        <w:t>Nederland</w:t>
      </w:r>
      <w:proofErr w:type="spellEnd"/>
      <w:r w:rsidR="00FB38C2">
        <w:t>.</w:t>
      </w:r>
    </w:p>
    <w:p w14:paraId="4ED9CBA6" w14:textId="77777777" w:rsidR="00B3245B" w:rsidRPr="00FB38C2" w:rsidRDefault="00B3245B" w:rsidP="00367EF1"/>
    <w:p w14:paraId="3992FA01" w14:textId="4F3BF850" w:rsidR="00B3245B" w:rsidRPr="000862C0" w:rsidRDefault="00367EF1" w:rsidP="00367EF1">
      <w:r w:rsidRPr="000862C0">
        <w:t xml:space="preserve">Romina </w:t>
      </w:r>
      <w:proofErr w:type="spellStart"/>
      <w:r w:rsidRPr="000862C0">
        <w:t>Pavez</w:t>
      </w:r>
      <w:proofErr w:type="spellEnd"/>
      <w:r w:rsidR="00AA2D91">
        <w:t xml:space="preserve"> González</w:t>
      </w:r>
      <w:r w:rsidRPr="000862C0">
        <w:t xml:space="preserve"> </w:t>
      </w:r>
    </w:p>
    <w:p w14:paraId="35E3153F" w14:textId="41A00276" w:rsidR="00367EF1" w:rsidRPr="000862C0" w:rsidRDefault="00A76F32" w:rsidP="00367EF1">
      <w:r w:rsidRPr="000862C0">
        <w:t>ORCID: 0000-0002-4607-551</w:t>
      </w:r>
      <w:r w:rsidR="00681993">
        <w:t>3</w:t>
      </w:r>
    </w:p>
    <w:p w14:paraId="0540853B" w14:textId="46817CD4" w:rsidR="00B3245B" w:rsidRPr="000862C0" w:rsidRDefault="00B3245B" w:rsidP="00367EF1">
      <w:r w:rsidRPr="000862C0">
        <w:t>Universidad de Talca, Talca, Chile.</w:t>
      </w:r>
    </w:p>
    <w:p w14:paraId="2E787214" w14:textId="77777777" w:rsidR="00E777F2" w:rsidRPr="000862C0" w:rsidRDefault="00E777F2" w:rsidP="00367EF1"/>
    <w:p w14:paraId="63B2EA00" w14:textId="046B967A" w:rsidR="00367EF1" w:rsidRPr="000862C0" w:rsidRDefault="00367EF1" w:rsidP="00367EF1">
      <w:r w:rsidRPr="000862C0">
        <w:t>Rosario Spencer Contreras</w:t>
      </w:r>
    </w:p>
    <w:p w14:paraId="7D1EB7B2" w14:textId="328B3585" w:rsidR="00E777F2" w:rsidRPr="00AA2D91" w:rsidRDefault="00E777F2" w:rsidP="00B3245B">
      <w:r w:rsidRPr="000862C0">
        <w:t>ORCID</w:t>
      </w:r>
      <w:r w:rsidR="00A76F32" w:rsidRPr="00AA2D91">
        <w:t>:</w:t>
      </w:r>
      <w:r w:rsidR="00603CBD" w:rsidRPr="00AA2D91">
        <w:t xml:space="preserve"> 0000-0002-4546-4226</w:t>
      </w:r>
    </w:p>
    <w:p w14:paraId="3666BC8C" w14:textId="41372F4F" w:rsidR="00B3245B" w:rsidRPr="000862C0" w:rsidRDefault="00B3245B" w:rsidP="00B3245B">
      <w:r w:rsidRPr="000862C0">
        <w:t>Universidad de Talca, Talca, Chile.</w:t>
      </w:r>
    </w:p>
    <w:p w14:paraId="4CA96140" w14:textId="77777777" w:rsidR="00E777F2" w:rsidRPr="000862C0" w:rsidRDefault="00E777F2" w:rsidP="00367EF1"/>
    <w:p w14:paraId="61C7F337" w14:textId="31094BB0" w:rsidR="00367EF1" w:rsidRPr="000862C0" w:rsidRDefault="00367EF1" w:rsidP="00367EF1">
      <w:r w:rsidRPr="000862C0">
        <w:t>Andrés Fresno Rodríguez</w:t>
      </w:r>
    </w:p>
    <w:p w14:paraId="36198C10" w14:textId="07E4BFCE" w:rsidR="00E777F2" w:rsidRPr="00AA2D91" w:rsidRDefault="00A76F32" w:rsidP="00FB38C2">
      <w:pPr>
        <w:tabs>
          <w:tab w:val="left" w:pos="1968"/>
        </w:tabs>
      </w:pPr>
      <w:r w:rsidRPr="00AA2D91">
        <w:t xml:space="preserve">ORCID: </w:t>
      </w:r>
      <w:r w:rsidR="00FB38C2" w:rsidRPr="00AA2D91">
        <w:t>0000-0003-0916-504X</w:t>
      </w:r>
    </w:p>
    <w:p w14:paraId="1E5C29EB" w14:textId="6A2F5D42" w:rsidR="00B3245B" w:rsidRPr="000862C0" w:rsidRDefault="00B3245B" w:rsidP="00B3245B">
      <w:r w:rsidRPr="000862C0">
        <w:t>Universidad de Talca, Talca, Chile.</w:t>
      </w:r>
    </w:p>
    <w:p w14:paraId="3B045A4F" w14:textId="77777777" w:rsidR="00E777F2" w:rsidRPr="000862C0" w:rsidRDefault="00E777F2" w:rsidP="00367EF1"/>
    <w:p w14:paraId="4ECA706D" w14:textId="272113E1" w:rsidR="00367EF1" w:rsidRPr="000862C0" w:rsidRDefault="00367EF1" w:rsidP="00367EF1">
      <w:r w:rsidRPr="000862C0">
        <w:t>Gonzalo Palomo Vélez</w:t>
      </w:r>
    </w:p>
    <w:p w14:paraId="55856658" w14:textId="7C2A900A" w:rsidR="00FB38C2" w:rsidRPr="000862C0" w:rsidRDefault="00A76F32" w:rsidP="00367EF1">
      <w:r w:rsidRPr="000862C0">
        <w:t xml:space="preserve">ORCID: </w:t>
      </w:r>
      <w:r w:rsidR="00FB38C2" w:rsidRPr="000862C0">
        <w:t>0000-0001-9748-3376</w:t>
      </w:r>
    </w:p>
    <w:p w14:paraId="622A6A73" w14:textId="0AEA6EBD" w:rsidR="00E777F2" w:rsidRPr="000862C0" w:rsidRDefault="00FB38C2" w:rsidP="00367EF1">
      <w:r w:rsidRPr="000862C0">
        <w:t>Universidad de O'Higgins, Rancagua, Chile.</w:t>
      </w:r>
    </w:p>
    <w:p w14:paraId="5EA709FF" w14:textId="77777777" w:rsidR="00FB38C2" w:rsidRPr="00FB38C2" w:rsidRDefault="00FB38C2" w:rsidP="00367EF1"/>
    <w:p w14:paraId="242EF046" w14:textId="078A88F2" w:rsidR="00367EF1" w:rsidRPr="000862C0" w:rsidRDefault="00367EF1" w:rsidP="00367EF1">
      <w:r w:rsidRPr="000862C0">
        <w:t>Susana Campos Soto</w:t>
      </w:r>
    </w:p>
    <w:p w14:paraId="0B3837F2" w14:textId="77777777" w:rsidR="00FB38C2" w:rsidRPr="000862C0" w:rsidRDefault="00FB38C2" w:rsidP="00FB38C2">
      <w:pPr>
        <w:shd w:val="clear" w:color="auto" w:fill="FFFFFF"/>
      </w:pPr>
      <w:r w:rsidRPr="000862C0">
        <w:t>ORCID: 0000-0002-9455-2695</w:t>
      </w:r>
    </w:p>
    <w:p w14:paraId="6B7F24E4" w14:textId="21910230" w:rsidR="00FB38C2" w:rsidRPr="000862C0" w:rsidRDefault="00FB38C2" w:rsidP="00FB38C2">
      <w:pPr>
        <w:shd w:val="clear" w:color="auto" w:fill="FFFFFF"/>
      </w:pPr>
      <w:r w:rsidRPr="000862C0">
        <w:t>Universidad de Talca, Talca, Chile</w:t>
      </w:r>
      <w:r w:rsidR="00681993">
        <w:t>.</w:t>
      </w:r>
    </w:p>
    <w:p w14:paraId="1ACC154F" w14:textId="3AD3839D" w:rsidR="00FB38C2" w:rsidRDefault="00FB38C2" w:rsidP="00FB38C2">
      <w:pPr>
        <w:shd w:val="clear" w:color="auto" w:fill="FFFFFF"/>
        <w:rPr>
          <w:rFonts w:ascii="Arial" w:hAnsi="Arial" w:cs="Arial"/>
          <w:color w:val="222222"/>
        </w:rPr>
      </w:pPr>
    </w:p>
    <w:p w14:paraId="29DBC45B" w14:textId="6F08B1A5" w:rsidR="00CE66C9" w:rsidRDefault="00CE66C9" w:rsidP="00B3245B">
      <w:pPr>
        <w:rPr>
          <w:lang w:val="es-AR"/>
        </w:rPr>
      </w:pPr>
    </w:p>
    <w:p w14:paraId="5FC37803" w14:textId="1D95FB59" w:rsidR="00CE66C9" w:rsidRPr="00CE66C9" w:rsidRDefault="00CE66C9" w:rsidP="00CE66C9">
      <w:pPr>
        <w:pStyle w:val="Prrafodelista"/>
        <w:numPr>
          <w:ilvl w:val="0"/>
          <w:numId w:val="1"/>
        </w:numPr>
        <w:rPr>
          <w:lang w:val="en-US"/>
        </w:rPr>
      </w:pPr>
      <w:r w:rsidRPr="00CE66C9">
        <w:rPr>
          <w:lang w:val="en-US"/>
        </w:rPr>
        <w:t xml:space="preserve">Correspondence about this article should be addressed to Camila Espinoza Chaparro: </w:t>
      </w:r>
      <w:hyperlink r:id="rId9" w:history="1">
        <w:r w:rsidRPr="00CE66C9">
          <w:rPr>
            <w:rStyle w:val="Hipervnculo"/>
            <w:lang w:val="en-US"/>
          </w:rPr>
          <w:t>c.p.espinoza.chaparro@fsw.leidenuniv.nl</w:t>
        </w:r>
      </w:hyperlink>
    </w:p>
    <w:p w14:paraId="48EFACB4" w14:textId="6AE8418E" w:rsidR="004B7284" w:rsidRDefault="00CE66C9" w:rsidP="00CE66C9">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68BB798D" w14:textId="20B068DC" w:rsidR="00E95E21" w:rsidRPr="00681993" w:rsidRDefault="00FF2D6F" w:rsidP="006751FD">
      <w:pPr>
        <w:pStyle w:val="Prrafodelista"/>
        <w:numPr>
          <w:ilvl w:val="0"/>
          <w:numId w:val="1"/>
        </w:numPr>
      </w:pPr>
      <w:r>
        <w:t xml:space="preserve">Otros organismos de financiación: a) </w:t>
      </w:r>
      <w:r w:rsidR="00603CBD" w:rsidRPr="00681993">
        <w:t>Este trabajo fue apoyado por el Programa de Investigación (PIA) en Ciencias Cognitivas, Centro de Investigación en Ciencias Cognitivas, Facultad de Psicología, Universidad de Talca.</w:t>
      </w:r>
      <w:r>
        <w:t xml:space="preserve"> B) Susana Campos Soto, recibió fondos de </w:t>
      </w:r>
      <w:r w:rsidRPr="00E95E21">
        <w:t xml:space="preserve">ANID, Programa Iniciativa Científica Milenio Núcleo Milenio </w:t>
      </w:r>
      <w:proofErr w:type="spellStart"/>
      <w:r w:rsidRPr="00E95E21">
        <w:t>Imhay</w:t>
      </w:r>
      <w:proofErr w:type="spellEnd"/>
      <w:r w:rsidRPr="00E95E21">
        <w:t>, Santiago, Chile</w:t>
      </w:r>
      <w:r w:rsidR="00E95E21" w:rsidRPr="00E95E21">
        <w:t>.</w:t>
      </w:r>
    </w:p>
    <w:p w14:paraId="7CE65E8A" w14:textId="77777777" w:rsidR="00603CBD" w:rsidRPr="00681993" w:rsidRDefault="00603CBD" w:rsidP="00603CBD">
      <w:pPr>
        <w:pStyle w:val="Prrafodelista"/>
      </w:pPr>
    </w:p>
    <w:p w14:paraId="112F65F5" w14:textId="76373714"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Received</w:t>
      </w:r>
      <w:proofErr w:type="spellEnd"/>
      <w:r w:rsidRPr="00FB38C2">
        <w:rPr>
          <w:i/>
          <w:iCs/>
          <w:sz w:val="20"/>
          <w:szCs w:val="20"/>
        </w:rPr>
        <w:t>:</w:t>
      </w:r>
      <w:r w:rsidRPr="00CC7734">
        <w:t xml:space="preserve"> </w:t>
      </w:r>
      <w:r w:rsidRPr="00FB38C2">
        <w:rPr>
          <w:i/>
          <w:iCs/>
          <w:sz w:val="20"/>
          <w:szCs w:val="20"/>
        </w:rPr>
        <w:t>2020-02-12</w:t>
      </w:r>
    </w:p>
    <w:p w14:paraId="62672106" w14:textId="0B7C3309"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Accepted</w:t>
      </w:r>
      <w:proofErr w:type="spellEnd"/>
      <w:r w:rsidRPr="00FB38C2">
        <w:rPr>
          <w:i/>
          <w:iCs/>
          <w:sz w:val="20"/>
          <w:szCs w:val="20"/>
        </w:rPr>
        <w:t>:</w:t>
      </w:r>
      <w:r w:rsidRPr="00CC7734">
        <w:t xml:space="preserve"> </w:t>
      </w:r>
      <w:r w:rsidRPr="00FB38C2">
        <w:rPr>
          <w:i/>
          <w:iCs/>
          <w:sz w:val="20"/>
          <w:szCs w:val="20"/>
        </w:rPr>
        <w:t>2022-01-23</w:t>
      </w:r>
      <w:r w:rsidRPr="00FB38C2">
        <w:t xml:space="preserve"> </w:t>
      </w:r>
    </w:p>
    <w:p w14:paraId="1496ECCB" w14:textId="77777777" w:rsidR="001C5FE8" w:rsidRPr="00FB38C2" w:rsidRDefault="001C5FE8" w:rsidP="009065C9">
      <w:pPr>
        <w:pStyle w:val="Prrafodelista"/>
      </w:pPr>
    </w:p>
    <w:p w14:paraId="4A14478D" w14:textId="77777777" w:rsidR="00CE66C9" w:rsidRPr="00FB38C2" w:rsidRDefault="00CE66C9" w:rsidP="00CE66C9"/>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lastRenderedPageBreak/>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615ECAD" w14:textId="10417DBD" w:rsidR="00E777F2" w:rsidRDefault="00E777F2" w:rsidP="00E777F2">
      <w:r>
        <w:t>Palabras clave: Apego adulto – Apoyo social percibido – Consumo problemático de sustancias.</w:t>
      </w:r>
    </w:p>
    <w:p w14:paraId="4E6AACCA" w14:textId="6D73A02A" w:rsidR="00E777F2" w:rsidRDefault="00E777F2" w:rsidP="004D4730">
      <w:pPr>
        <w:tabs>
          <w:tab w:val="left" w:pos="709"/>
        </w:tabs>
      </w:pPr>
    </w:p>
    <w:p w14:paraId="07D462D9" w14:textId="77777777" w:rsidR="00E777F2" w:rsidRDefault="00E777F2" w:rsidP="004D4730">
      <w:pPr>
        <w:tabs>
          <w:tab w:val="left" w:pos="709"/>
        </w:tabs>
      </w:pPr>
    </w:p>
    <w:p w14:paraId="488A4EC8" w14:textId="0EBFA411" w:rsidR="00E777F2" w:rsidRPr="00DB5B83" w:rsidRDefault="00E777F2" w:rsidP="00E777F2">
      <w:pPr>
        <w:jc w:val="center"/>
        <w:rPr>
          <w:b/>
          <w:smallCaps/>
          <w:lang w:val="en-US"/>
        </w:rPr>
      </w:pPr>
      <w:r w:rsidRPr="00DB5B83">
        <w:rPr>
          <w:b/>
          <w:lang w:val="en-US"/>
        </w:rPr>
        <w:t xml:space="preserve">Adult Attachment </w:t>
      </w:r>
      <w:r>
        <w:rPr>
          <w:b/>
          <w:lang w:val="en-US"/>
        </w:rPr>
        <w:t>a</w:t>
      </w:r>
      <w:r w:rsidRPr="00DB5B83">
        <w:rPr>
          <w:b/>
          <w:lang w:val="en-US"/>
        </w:rPr>
        <w:t xml:space="preserve">nd Perceived Social Support Among Adults </w:t>
      </w:r>
      <w:r w:rsidR="00CE66C9">
        <w:rPr>
          <w:b/>
          <w:lang w:val="en-US"/>
        </w:rPr>
        <w:t>w</w:t>
      </w:r>
      <w:r w:rsidRPr="00DB5B83">
        <w:rPr>
          <w:b/>
          <w:lang w:val="en-US"/>
        </w:rPr>
        <w:t>ith Problematic Substance Use</w:t>
      </w:r>
    </w:p>
    <w:p w14:paraId="30EE7EFC" w14:textId="77777777" w:rsidR="00E777F2" w:rsidRPr="00E777F2" w:rsidRDefault="00E777F2" w:rsidP="004D4730">
      <w:pPr>
        <w:tabs>
          <w:tab w:val="left" w:pos="709"/>
        </w:tabs>
        <w:rPr>
          <w:lang w:val="en-US"/>
        </w:rPr>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906518B" w14:textId="02733F4E" w:rsidR="001C5FE8"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E95E21">
        <w:rPr>
          <w:lang w:val="es-AR"/>
        </w:rPr>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0FEC58CF"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significación </w:t>
      </w:r>
      <w:r w:rsidR="00A97972">
        <w:t xml:space="preserve"> de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048A8BDA"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w:t>
      </w:r>
      <w:proofErr w:type="spellStart"/>
      <w:r w:rsidR="00DB5B83" w:rsidRPr="00A05667">
        <w:t>Fonagy</w:t>
      </w:r>
      <w:proofErr w:type="spellEnd"/>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w:t>
      </w:r>
      <w:proofErr w:type="spellStart"/>
      <w:r w:rsidR="00C379DF" w:rsidRPr="003D49A1">
        <w:t>psicobiológico</w:t>
      </w:r>
      <w:proofErr w:type="spellEnd"/>
      <w:r w:rsidR="00C379DF" w:rsidRPr="003D49A1">
        <w:t xml:space="preserve"> que lleva a los seres humanos a buscar proximidad con otros ante situaciones de  estrés (</w:t>
      </w:r>
      <w:proofErr w:type="spellStart"/>
      <w:r w:rsidR="00C379DF" w:rsidRPr="003D49A1">
        <w:t>Bowlby</w:t>
      </w:r>
      <w:proofErr w:type="spellEnd"/>
      <w:r w:rsidR="00C379DF" w:rsidRPr="003D49A1">
        <w:t xml:space="preserve">, 1969), involucrando mecanismos fisiológicos y conductuales que permiten la sensación de seguridad e intimidad </w:t>
      </w:r>
      <w:r w:rsidR="00EA67F9" w:rsidRPr="00A05667">
        <w:t>en la interacción con</w:t>
      </w:r>
      <w:r w:rsidR="00C379DF" w:rsidRPr="003D49A1">
        <w:t xml:space="preserve"> otros significativos (Fox &amp; </w:t>
      </w:r>
      <w:proofErr w:type="spellStart"/>
      <w:r w:rsidR="00C379DF" w:rsidRPr="003D49A1">
        <w:t>Hane</w:t>
      </w:r>
      <w:proofErr w:type="spellEnd"/>
      <w:r w:rsidR="00C379DF" w:rsidRPr="003D49A1">
        <w:t>, 2008).</w:t>
      </w:r>
      <w:r w:rsidR="00E863A4" w:rsidRPr="00A05667">
        <w:t xml:space="preserve"> </w:t>
      </w:r>
    </w:p>
    <w:p w14:paraId="6CEBB262" w14:textId="457A5B77"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p>
    <w:p w14:paraId="6EF0DBB8" w14:textId="0213C81D" w:rsidR="009B1629" w:rsidRDefault="009B1629" w:rsidP="00367EF1">
      <w:pPr>
        <w:ind w:firstLine="708"/>
      </w:pPr>
      <w:r w:rsidRPr="003D49A1">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w:t>
      </w:r>
      <w:proofErr w:type="spellStart"/>
      <w:r w:rsidRPr="003D49A1">
        <w:t>Howe</w:t>
      </w:r>
      <w:proofErr w:type="spellEnd"/>
      <w:r w:rsidRPr="003D49A1">
        <w:t xml:space="preserve">, 2005; </w:t>
      </w:r>
      <w:proofErr w:type="spellStart"/>
      <w:r w:rsidRPr="003D49A1">
        <w:t>Main</w:t>
      </w:r>
      <w:proofErr w:type="spellEnd"/>
      <w:r w:rsidRPr="003D49A1">
        <w:t>, 1990), generando una representación mental negativa de sí mismo y</w:t>
      </w:r>
      <w:r w:rsidR="00B12D8A">
        <w:t xml:space="preserve">/o de </w:t>
      </w:r>
      <w:r w:rsidRPr="003D49A1">
        <w:t xml:space="preserve"> los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r w:rsidR="00A05667" w:rsidRPr="003D49A1">
        <w:t xml:space="preserve">han sido clasificadas </w:t>
      </w:r>
      <w:r w:rsidR="00B12D8A">
        <w:t>como</w:t>
      </w:r>
      <w:r w:rsidR="00A05667" w:rsidRPr="003D49A1">
        <w:t xml:space="preserve"> </w:t>
      </w:r>
      <w:proofErr w:type="spellStart"/>
      <w:r w:rsidRPr="003D49A1">
        <w:t>hiperactivación</w:t>
      </w:r>
      <w:proofErr w:type="spellEnd"/>
      <w:r w:rsidRPr="003D49A1">
        <w:t xml:space="preserve">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p>
    <w:p w14:paraId="578BBEB3" w14:textId="77777777" w:rsidR="00A05667" w:rsidRPr="00A05667" w:rsidRDefault="00A05667" w:rsidP="003D49A1">
      <w:pPr>
        <w:ind w:firstLine="708"/>
        <w:jc w:val="both"/>
      </w:pPr>
    </w:p>
    <w:p w14:paraId="298F923E" w14:textId="513064D7"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xml:space="preserve">,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40F9DA4D"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w:t>
      </w:r>
      <w:proofErr w:type="spellStart"/>
      <w:r>
        <w:t>Ainsworth</w:t>
      </w:r>
      <w:proofErr w:type="spellEnd"/>
      <w:r>
        <w:t xml:space="preserve">,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xml:space="preserve">, 2003). Las personas con estilo </w:t>
      </w:r>
      <w:proofErr w:type="spellStart"/>
      <w:r>
        <w:t>evitativo</w:t>
      </w:r>
      <w:proofErr w:type="spellEnd"/>
      <w:r>
        <w:t>,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w:t>
      </w:r>
      <w:proofErr w:type="spellStart"/>
      <w:r>
        <w:t>Kerr</w:t>
      </w:r>
      <w:proofErr w:type="spellEnd"/>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w:t>
      </w:r>
      <w:proofErr w:type="spellStart"/>
      <w:r>
        <w:t>hiperactivación</w:t>
      </w:r>
      <w:proofErr w:type="spellEnd"/>
      <w:r>
        <w:t xml:space="preserve"> de su sistema de apego y en el intento de obtener seguridad, exacerban la búsqueda de proximidad con sus figuras significativas, quienes son percibidas como no suficientemente disponibles. </w:t>
      </w:r>
    </w:p>
    <w:p w14:paraId="4D98AAF1" w14:textId="4C388D7F" w:rsidR="002725FA" w:rsidRDefault="00DB5B83" w:rsidP="00CD654A">
      <w:pPr>
        <w:spacing w:after="240"/>
        <w:ind w:firstLine="708"/>
      </w:pPr>
      <w:r>
        <w:t>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w:t>
      </w:r>
      <w:proofErr w:type="spellStart"/>
      <w:r w:rsidRPr="00E109DC">
        <w:t>DeKlyen</w:t>
      </w:r>
      <w:proofErr w:type="spellEnd"/>
      <w:r w:rsidRPr="00E109DC">
        <w:t xml:space="preserve"> &amp; </w:t>
      </w:r>
      <w:proofErr w:type="spellStart"/>
      <w:r w:rsidRPr="00E109DC">
        <w:t>Greenberg</w:t>
      </w:r>
      <w:proofErr w:type="spellEnd"/>
      <w:r w:rsidRPr="00E109DC">
        <w:t xml:space="preserve">, 2008; </w:t>
      </w:r>
      <w:proofErr w:type="spellStart"/>
      <w:r w:rsidRPr="00E109DC">
        <w:t>Dozier</w:t>
      </w:r>
      <w:proofErr w:type="spellEnd"/>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30990C97"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w:t>
      </w:r>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r w:rsidR="00B12D8A">
        <w:t>irír</w:t>
      </w:r>
      <w:proofErr w:type="spellEnd"/>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72C27D2C"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apego inseguro temprano y uso de sustancias posterior (</w:t>
      </w:r>
      <w:proofErr w:type="spellStart"/>
      <w:r w:rsidR="001B030E">
        <w:t>Fairbairn</w:t>
      </w:r>
      <w:proofErr w:type="spellEnd"/>
      <w:r w:rsidR="001B030E">
        <w:t xml:space="preserve">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mientras que existiría una mayor prevalencia de uso de sustancias en personas que tienen un estilo de apego inseguro (</w:t>
      </w:r>
      <w:proofErr w:type="spellStart"/>
      <w:r w:rsidR="00DB5B83">
        <w:t>Caspers</w:t>
      </w:r>
      <w:proofErr w:type="spellEnd"/>
      <w:r w:rsidR="00DB5B83">
        <w:t xml:space="preserve">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734F1A5D"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w:t>
      </w:r>
      <w:proofErr w:type="spellStart"/>
      <w:r>
        <w:t>Sarason</w:t>
      </w:r>
      <w:proofErr w:type="spellEnd"/>
      <w:r w:rsidR="000114EB">
        <w:t xml:space="preserve"> et al.</w:t>
      </w:r>
      <w:r>
        <w:t>, 1990). La percepción subjetiva de este apoyo juega un rol central en la relación entre el apoyo recibido y el consumo de sustancias (</w:t>
      </w:r>
      <w:proofErr w:type="spellStart"/>
      <w:r>
        <w:t>Uchino</w:t>
      </w:r>
      <w:proofErr w:type="spellEnd"/>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61D3E3C4" w:rsidR="002725FA" w:rsidRDefault="00DB5B83" w:rsidP="00CD654A">
      <w:pPr>
        <w:spacing w:after="240"/>
        <w:ind w:firstLine="708"/>
      </w:pPr>
      <w:proofErr w:type="spellStart"/>
      <w:r>
        <w:t>Sarason</w:t>
      </w:r>
      <w:proofErr w:type="spellEnd"/>
      <w:r>
        <w:t xml:space="preserve">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rsidR="00414BE7">
        <w:t>Florian</w:t>
      </w:r>
      <w:proofErr w:type="spellEnd"/>
      <w:r w:rsidR="00414BE7">
        <w:t xml:space="preserve"> et al., 1995; </w:t>
      </w:r>
      <w:proofErr w:type="spellStart"/>
      <w:r>
        <w:t>Kerr</w:t>
      </w:r>
      <w:proofErr w:type="spellEnd"/>
      <w:r>
        <w:t xml:space="preserve">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w:t>
      </w:r>
      <w:proofErr w:type="spellStart"/>
      <w:r>
        <w:t>Florian</w:t>
      </w:r>
      <w:proofErr w:type="spellEnd"/>
      <w:r>
        <w:t xml:space="preserve"> et al, 1995; </w:t>
      </w:r>
      <w:proofErr w:type="spellStart"/>
      <w:r>
        <w:t>Kidd</w:t>
      </w:r>
      <w:proofErr w:type="spellEnd"/>
      <w:r>
        <w:t xml:space="preserve">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p>
    <w:p w14:paraId="41C95379" w14:textId="116A7664"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w:t>
      </w:r>
      <w:proofErr w:type="spellStart"/>
      <w:r w:rsidR="000D58D0">
        <w:t>Caspers</w:t>
      </w:r>
      <w:proofErr w:type="spellEnd"/>
      <w:r w:rsidR="000D58D0">
        <w:t xml:space="preserve">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w:t>
      </w:r>
      <w:proofErr w:type="spellStart"/>
      <w:r w:rsidR="00D13AC7">
        <w:t>Cavaiola</w:t>
      </w:r>
      <w:proofErr w:type="spellEnd"/>
      <w:r w:rsidR="00D13AC7">
        <w:t xml:space="preserve">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367EF1">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367EF1">
      <w:pPr>
        <w:ind w:firstLine="709"/>
      </w:pPr>
    </w:p>
    <w:p w14:paraId="3AD6DE72" w14:textId="03FECAEF" w:rsidR="00790574" w:rsidRPr="005B567B" w:rsidRDefault="00FB5022" w:rsidP="00367EF1">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479F3BCD"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367EF1">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 xml:space="preserve">poseer habilidades mínimas de </w:t>
      </w:r>
      <w:proofErr w:type="spellStart"/>
      <w:r w:rsidR="00BF63E0">
        <w:t>lecto</w:t>
      </w:r>
      <w:proofErr w:type="spellEnd"/>
      <w:r w:rsidR="00BF63E0">
        <w:t>-escritura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2C61013" w:rsidR="002725FA" w:rsidRDefault="00DB5B83" w:rsidP="00367EF1">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367EF1">
      <w:pPr>
        <w:spacing w:after="240"/>
        <w:rPr>
          <w:b/>
        </w:rPr>
      </w:pPr>
      <w:r>
        <w:rPr>
          <w:b/>
        </w:rPr>
        <w:t>Instrumentos</w:t>
      </w:r>
    </w:p>
    <w:p w14:paraId="201CAD71" w14:textId="33BB7A1C" w:rsidR="002725FA" w:rsidRDefault="00DB5B83" w:rsidP="00367EF1">
      <w:pPr>
        <w:tabs>
          <w:tab w:val="left" w:pos="709"/>
        </w:tabs>
        <w:spacing w:after="240"/>
      </w:pPr>
      <w:r>
        <w:tab/>
        <w:t xml:space="preserve">El estilo de apego adulto fue examinado mediante el </w:t>
      </w:r>
      <w:r>
        <w:rPr>
          <w:i/>
        </w:rPr>
        <w:t>Cuestionario Q-</w:t>
      </w:r>
      <w:proofErr w:type="spellStart"/>
      <w:r>
        <w:rPr>
          <w:i/>
        </w:rPr>
        <w:t>sort</w:t>
      </w:r>
      <w:proofErr w:type="spellEnd"/>
      <w:r>
        <w:rPr>
          <w:i/>
        </w:rPr>
        <w:t xml:space="preserve"> </w:t>
      </w:r>
      <w:proofErr w:type="spellStart"/>
      <w:r>
        <w:rPr>
          <w:i/>
        </w:rPr>
        <w:t>Cartes</w:t>
      </w:r>
      <w:proofErr w:type="spellEnd"/>
      <w:r>
        <w:rPr>
          <w:i/>
        </w:rPr>
        <w:t xml:space="preserve">: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w:t>
      </w:r>
      <w:proofErr w:type="spellStart"/>
      <w:r>
        <w:t>Cronbach</w:t>
      </w:r>
      <w:proofErr w:type="spellEnd"/>
      <w:r>
        <w:t xml:space="preserve"> entre .61 y .82) (Garrido et al, 2009). </w:t>
      </w:r>
    </w:p>
    <w:p w14:paraId="073693E2" w14:textId="3A484CB4" w:rsidR="002725FA" w:rsidRDefault="00DB5B83" w:rsidP="00367EF1">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w:t>
      </w:r>
      <w:proofErr w:type="spellStart"/>
      <w:r>
        <w:rPr>
          <w:color w:val="000000"/>
        </w:rPr>
        <w:t>Cronbach</w:t>
      </w:r>
      <w:proofErr w:type="spellEnd"/>
      <w:r>
        <w:rPr>
          <w:color w:val="000000"/>
        </w:rPr>
        <w:t xml:space="preserve"> entre .82 y .93). </w:t>
      </w:r>
    </w:p>
    <w:p w14:paraId="53D3F1AF" w14:textId="77777777" w:rsidR="002725FA" w:rsidRDefault="00DB5B83" w:rsidP="004235C1">
      <w:pPr>
        <w:spacing w:after="240"/>
        <w:rPr>
          <w:b/>
        </w:rPr>
      </w:pPr>
      <w:r>
        <w:rPr>
          <w:b/>
        </w:rPr>
        <w:t>Procedimiento</w:t>
      </w:r>
    </w:p>
    <w:p w14:paraId="04EBA357" w14:textId="37C2077D" w:rsidR="002725FA" w:rsidRDefault="00DB5B83" w:rsidP="00367EF1">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w:t>
      </w:r>
      <w:proofErr w:type="spellStart"/>
      <w:r w:rsidR="00580215">
        <w:t>autoadministrados</w:t>
      </w:r>
      <w:proofErr w:type="spellEnd"/>
      <w:r w:rsidR="00580215">
        <w:t xml:space="preserve">.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w:t>
      </w:r>
      <w:proofErr w:type="spellStart"/>
      <w:r>
        <w:t>Spearman</w:t>
      </w:r>
      <w:proofErr w:type="spellEnd"/>
      <w:r>
        <w:t xml:space="preserve">.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2C319EA3" w:rsidR="002725FA" w:rsidRDefault="00DC1BE3" w:rsidP="00CD654A">
      <w:pPr>
        <w:spacing w:after="240"/>
        <w:rPr>
          <w:b/>
        </w:rPr>
      </w:pPr>
      <w:r>
        <w:rPr>
          <w:noProof/>
        </w:rPr>
        <w:drawing>
          <wp:anchor distT="0" distB="0" distL="114300" distR="114300" simplePos="0" relativeHeight="251661312" behindDoc="0" locked="0" layoutInCell="1" allowOverlap="1" wp14:anchorId="1DBF591F" wp14:editId="78F753A1">
            <wp:simplePos x="0" y="0"/>
            <wp:positionH relativeFrom="margin">
              <wp:posOffset>2319655</wp:posOffset>
            </wp:positionH>
            <wp:positionV relativeFrom="paragraph">
              <wp:posOffset>26035</wp:posOffset>
            </wp:positionV>
            <wp:extent cx="3707765" cy="16992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1073"/>
                    <a:stretch/>
                  </pic:blipFill>
                  <pic:spPr bwMode="auto">
                    <a:xfrm>
                      <a:off x="0" y="0"/>
                      <a:ext cx="370776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rPr>
          <w:b/>
        </w:rPr>
        <w:t>Análisis descriptivo</w:t>
      </w:r>
    </w:p>
    <w:p w14:paraId="6EED807C" w14:textId="6AF78D50" w:rsidR="009C2C94" w:rsidRDefault="00DC1BE3" w:rsidP="00CD654A">
      <w:pPr>
        <w:spacing w:after="240"/>
        <w:ind w:firstLine="708"/>
        <w:rPr>
          <w:noProof/>
          <w:lang w:val="es-ES" w:eastAsia="en-US"/>
        </w:rPr>
      </w:pPr>
      <w:r>
        <w:rPr>
          <w:b/>
          <w:noProof/>
        </w:rPr>
        <w:drawing>
          <wp:anchor distT="0" distB="0" distL="114300" distR="114300" simplePos="0" relativeHeight="251658240" behindDoc="0" locked="0" layoutInCell="1" allowOverlap="1" wp14:anchorId="0BE22D0A" wp14:editId="7CC8BF07">
            <wp:simplePos x="0" y="0"/>
            <wp:positionH relativeFrom="margin">
              <wp:posOffset>-55880</wp:posOffset>
            </wp:positionH>
            <wp:positionV relativeFrom="paragraph">
              <wp:posOffset>1286510</wp:posOffset>
            </wp:positionV>
            <wp:extent cx="2453319" cy="49644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3319" cy="4964400"/>
                    </a:xfrm>
                    <a:prstGeom prst="rect">
                      <a:avLst/>
                    </a:prstGeom>
                    <a:noFill/>
                  </pic:spPr>
                </pic:pic>
              </a:graphicData>
            </a:graphic>
            <wp14:sizeRelH relativeFrom="page">
              <wp14:pctWidth>0</wp14:pctWidth>
            </wp14:sizeRelH>
            <wp14:sizeRelV relativeFrom="page">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1628641B" w14:textId="614E4F5F" w:rsidR="009C2C94" w:rsidRDefault="00DB5B83" w:rsidP="00CD654A">
      <w:pPr>
        <w:spacing w:after="240"/>
        <w:rPr>
          <w:b/>
        </w:rPr>
      </w:pPr>
      <w:r>
        <w:rPr>
          <w:b/>
        </w:rPr>
        <w:t>Análisis inferencial</w:t>
      </w:r>
      <w:r w:rsidR="009C2C94">
        <w:rPr>
          <w:b/>
        </w:rPr>
        <w:t xml:space="preserve"> </w:t>
      </w:r>
    </w:p>
    <w:p w14:paraId="26951935" w14:textId="368B3B0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w:t>
      </w:r>
      <w:proofErr w:type="spellStart"/>
      <w:r w:rsidR="00DB5B83">
        <w:t>Spearman</w:t>
      </w:r>
      <w:proofErr w:type="spellEnd"/>
      <w:r w:rsidR="00DB5B83">
        <w:t xml:space="preserve">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32E656B4" w14:textId="1C771BCC" w:rsidR="002725FA" w:rsidRDefault="00320064" w:rsidP="00CD654A">
      <w:pPr>
        <w:spacing w:after="240"/>
        <w:ind w:firstLine="708"/>
      </w:pPr>
      <w:r>
        <w:rPr>
          <w:noProof/>
        </w:rPr>
        <w:lastRenderedPageBreak/>
        <w:drawing>
          <wp:anchor distT="0" distB="0" distL="114300" distR="114300" simplePos="0" relativeHeight="251659264" behindDoc="0" locked="0" layoutInCell="1" allowOverlap="1" wp14:anchorId="7034C1D6" wp14:editId="5D7500A2">
            <wp:simplePos x="0" y="0"/>
            <wp:positionH relativeFrom="margin">
              <wp:posOffset>-62857</wp:posOffset>
            </wp:positionH>
            <wp:positionV relativeFrom="paragraph">
              <wp:posOffset>53042</wp:posOffset>
            </wp:positionV>
            <wp:extent cx="3907790" cy="27914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790" cy="2791460"/>
                    </a:xfrm>
                    <a:prstGeom prst="rect">
                      <a:avLst/>
                    </a:prstGeom>
                    <a:noFill/>
                  </pic:spPr>
                </pic:pic>
              </a:graphicData>
            </a:graphic>
            <wp14:sizeRelH relativeFrom="margin">
              <wp14:pctWidth>0</wp14:pctWidth>
            </wp14:sizeRelH>
            <wp14:sizeRelV relativeFrom="margin">
              <wp14:pctHeight>0</wp14:pctHeight>
            </wp14:sizeRelV>
          </wp:anchor>
        </w:drawing>
      </w:r>
      <w:r w:rsidR="00DB5B83">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4C5F2FDB" w14:textId="55A8F7DA"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4E393817" w:rsidR="002725FA" w:rsidRDefault="00DB5B83" w:rsidP="00CD654A">
      <w:pPr>
        <w:tabs>
          <w:tab w:val="left" w:pos="0"/>
        </w:tabs>
        <w:spacing w:after="240"/>
      </w:pPr>
      <w:r>
        <w:rPr>
          <w:color w:val="000000"/>
        </w:rPr>
        <w:lastRenderedPageBreak/>
        <w:tab/>
      </w:r>
      <w:r>
        <w:t xml:space="preserve">Adicionalmente, se analizó la relación entre las </w:t>
      </w:r>
      <w:proofErr w:type="spellStart"/>
      <w:r>
        <w:t>subescalas</w:t>
      </w:r>
      <w:proofErr w:type="spellEnd"/>
      <w:r>
        <w:t xml:space="preserve"> del Ca-Mir y las dimensiones del apoyo social tanto para la muestra total como para los grupos (Tabla 4), encontrándose resultados diferentes para cada grupo. En el grupo sin consumo de sustancias se observa una relación positiva, significativa y moderada entre las </w:t>
      </w:r>
      <w:proofErr w:type="spellStart"/>
      <w:r>
        <w:t>subescalas</w:t>
      </w:r>
      <w:proofErr w:type="spellEnd"/>
      <w:r>
        <w:t xml:space="preserve"> del </w:t>
      </w:r>
      <w:proofErr w:type="spellStart"/>
      <w:r>
        <w:t>CaMir</w:t>
      </w:r>
      <w:proofErr w:type="spellEnd"/>
      <w:r>
        <w:t xml:space="preserve"> “apoyo parental” y “apoyo familiar” con el apoyo social y sus dimensiones; y una relaciones negativas, moderada y significativa entre las </w:t>
      </w:r>
      <w:proofErr w:type="spellStart"/>
      <w:r>
        <w:t>subescalas</w:t>
      </w:r>
      <w:proofErr w:type="spellEnd"/>
      <w:r>
        <w:t xml:space="preserve"> “indisponibilidad y trauma parental”, “distancia familiar” y “resentimiento del rechazo” con el apoyo social y cada dimensión de éste. Para el grupo con consumo problemático los resultados indican que la </w:t>
      </w:r>
      <w:proofErr w:type="spellStart"/>
      <w:r>
        <w:t>subescala</w:t>
      </w:r>
      <w:proofErr w:type="spellEnd"/>
      <w:r>
        <w:t xml:space="preserve"> “apoyo familiar” (y no la de apoyo parental, como en el grupo control) se correlaciona positiva y significativamente con el apoyo </w:t>
      </w:r>
      <w:r w:rsidR="00320064">
        <w:rPr>
          <w:noProof/>
        </w:rPr>
        <w:drawing>
          <wp:anchor distT="0" distB="0" distL="114300" distR="114300" simplePos="0" relativeHeight="251660288" behindDoc="0" locked="0" layoutInCell="1" allowOverlap="1" wp14:anchorId="36664702" wp14:editId="4AC60B34">
            <wp:simplePos x="0" y="0"/>
            <wp:positionH relativeFrom="margin">
              <wp:posOffset>1960375</wp:posOffset>
            </wp:positionH>
            <wp:positionV relativeFrom="paragraph">
              <wp:posOffset>-521</wp:posOffset>
            </wp:positionV>
            <wp:extent cx="3978275" cy="5483860"/>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8275" cy="5483860"/>
                    </a:xfrm>
                    <a:prstGeom prst="rect">
                      <a:avLst/>
                    </a:prstGeom>
                    <a:noFill/>
                  </pic:spPr>
                </pic:pic>
              </a:graphicData>
            </a:graphic>
            <wp14:sizeRelH relativeFrom="page">
              <wp14:pctWidth>0</wp14:pctWidth>
            </wp14:sizeRelH>
            <wp14:sizeRelV relativeFrom="page">
              <wp14:pctHeight>0</wp14:pctHeight>
            </wp14:sizeRelV>
          </wp:anchor>
        </w:drawing>
      </w:r>
      <w:r>
        <w:t xml:space="preserve">social y sus dimensiones. La </w:t>
      </w:r>
      <w:proofErr w:type="spellStart"/>
      <w:r>
        <w:t>subescala</w:t>
      </w:r>
      <w:proofErr w:type="spellEnd"/>
      <w:r>
        <w:t xml:space="preserve"> “reconocimiento de apoyo” también se relaciona positiva y significativamente con el apoyo social instrumental y el indicador general, mientras que la </w:t>
      </w:r>
      <w:proofErr w:type="spellStart"/>
      <w:r>
        <w:t>subescala</w:t>
      </w:r>
      <w:proofErr w:type="spellEnd"/>
      <w:r>
        <w:t xml:space="preserve">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w:t>
      </w:r>
      <w:r>
        <w:lastRenderedPageBreak/>
        <w:t xml:space="preserve">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6D244E48"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w:t>
      </w:r>
      <w:proofErr w:type="spellStart"/>
      <w:r w:rsidR="00301945">
        <w:t>Santelices</w:t>
      </w:r>
      <w:proofErr w:type="spellEnd"/>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xml:space="preserve">, 2011)  y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t>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3EAE0530"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19C42E"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funcionales aunque </w:t>
      </w:r>
      <w:proofErr w:type="spellStart"/>
      <w:r>
        <w:t>desadaptativas</w:t>
      </w:r>
      <w:proofErr w:type="spellEnd"/>
      <w:r>
        <w:t xml:space="preserve"> (</w:t>
      </w:r>
      <w:proofErr w:type="spellStart"/>
      <w:r>
        <w:t>Kassel</w:t>
      </w:r>
      <w:proofErr w:type="spellEnd"/>
      <w:r>
        <w:t xml:space="preserve"> et al, 2007; </w:t>
      </w:r>
      <w:proofErr w:type="spellStart"/>
      <w:r>
        <w:t>Miljkovitch</w:t>
      </w:r>
      <w:proofErr w:type="spellEnd"/>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lastRenderedPageBreak/>
        <w:t xml:space="preserve">Por su parte, las </w:t>
      </w:r>
      <w:proofErr w:type="spellStart"/>
      <w:r>
        <w:t>subescalas</w:t>
      </w:r>
      <w:proofErr w:type="spellEnd"/>
      <w:r>
        <w:t xml:space="preserve">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w:t>
      </w:r>
      <w:proofErr w:type="spellStart"/>
      <w:r>
        <w:t>psicoafectiva</w:t>
      </w:r>
      <w:proofErr w:type="spellEnd"/>
      <w:r>
        <w:t xml:space="preserve"> de los cuidadores. En esta misma línea, la </w:t>
      </w:r>
      <w:proofErr w:type="spellStart"/>
      <w:r>
        <w:t>subescala</w:t>
      </w:r>
      <w:proofErr w:type="spellEnd"/>
      <w:r>
        <w:t xml:space="preserve">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w:t>
      </w:r>
      <w:proofErr w:type="spellStart"/>
      <w:r>
        <w:t>Bowlby</w:t>
      </w:r>
      <w:proofErr w:type="spellEnd"/>
      <w:r>
        <w:t xml:space="preserve"> (1980), las representaciones de apego en la infancia - influidas por las condiciones vinculares con las figuras de apego- derivarán en representaciones del sí mismo y del mundo. Es así que el modelo operante interno o representación del </w:t>
      </w:r>
      <w:proofErr w:type="spellStart"/>
      <w:r>
        <w:t>self</w:t>
      </w:r>
      <w:proofErr w:type="spellEnd"/>
      <w:r>
        <w:t xml:space="preserve"> en niños que han sufrido negligencia </w:t>
      </w:r>
      <w:proofErr w:type="spellStart"/>
      <w:r>
        <w:t>psicoafectiva</w:t>
      </w:r>
      <w:proofErr w:type="spellEnd"/>
      <w:r>
        <w:t xml:space="preserve"> se caracteriza por autoestima baja y percepción del ambiente como desfavorable, necesidad de proximidad que coexiste con una representación del otro como figura no disponible o impredecible a la hora de requerir ayuda (</w:t>
      </w:r>
      <w:proofErr w:type="spellStart"/>
      <w:r>
        <w:t>Howe</w:t>
      </w:r>
      <w:proofErr w:type="spellEnd"/>
      <w:r>
        <w:t xml:space="preserve">, 2005). De acuerdo a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w:t>
      </w:r>
      <w:proofErr w:type="spellStart"/>
      <w:r>
        <w:t>Bowlby</w:t>
      </w:r>
      <w:proofErr w:type="spellEnd"/>
      <w:r>
        <w:t>, 1980), permitiendo al individuo continuar su funcionamiento mientras niega o parcializa eventos estresantes (</w:t>
      </w:r>
      <w:proofErr w:type="spellStart"/>
      <w:r>
        <w:t>Bretherton</w:t>
      </w:r>
      <w:proofErr w:type="spellEnd"/>
      <w:r>
        <w:t xml:space="preserve"> &amp; </w:t>
      </w:r>
      <w:proofErr w:type="spellStart"/>
      <w:r>
        <w:t>Munholland</w:t>
      </w:r>
      <w:proofErr w:type="spellEnd"/>
      <w:r>
        <w:t xml:space="preserve">, 2008). Esta estrategia puede resultar adaptativa brevemente, volviéndose </w:t>
      </w:r>
      <w:proofErr w:type="spellStart"/>
      <w:r>
        <w:t>desadaptativa</w:t>
      </w:r>
      <w:proofErr w:type="spellEnd"/>
      <w:r>
        <w:t xml:space="preserve"> con el tiempo.</w:t>
      </w:r>
    </w:p>
    <w:p w14:paraId="68BDFFBE" w14:textId="20BC590C"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xml:space="preserve">, 2008). Ante esto cabe destacar lo señalado por </w:t>
      </w:r>
      <w:proofErr w:type="spellStart"/>
      <w:r>
        <w:t>Waters</w:t>
      </w:r>
      <w:proofErr w:type="spellEnd"/>
      <w:r>
        <w:t xml:space="preserve"> y cols. (2000), quienes consideran que es posible oscilar hacia un apego más seguro con la </w:t>
      </w:r>
      <w:proofErr w:type="spellStart"/>
      <w:r>
        <w:t>resignificación</w:t>
      </w:r>
      <w:proofErr w:type="spellEnd"/>
      <w:r>
        <w:t xml:space="preserve">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 xml:space="preserve">Por último, a la luz de los resultados y dada la etapa del desarrollo en la que se encuentra la población estudiada, se vuelve pertinente integrar la perspectiva del apego y del apoyo social en el fortalecimiento de la propia </w:t>
      </w:r>
      <w:proofErr w:type="spellStart"/>
      <w:r w:rsidR="00FE597A">
        <w:t>parentalidad</w:t>
      </w:r>
      <w:proofErr w:type="spellEnd"/>
      <w:r w:rsidR="00FE597A">
        <w:t>,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 xml:space="preserve">Una de las principales limitaciones del presente estudio es el reducido número de participantes, dado que los programas residenciales de tratamiento para consumo problemático a </w:t>
      </w:r>
      <w:r>
        <w:lastRenderedPageBreak/>
        <w:t>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w:t>
      </w:r>
      <w:proofErr w:type="spellStart"/>
      <w:r w:rsidR="002A0972" w:rsidRPr="00580215">
        <w:t>muestral</w:t>
      </w:r>
      <w:proofErr w:type="spellEnd"/>
      <w:r w:rsidR="002A0972" w:rsidRPr="00580215">
        <w:t xml:space="preserve">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w:t>
      </w:r>
      <w:proofErr w:type="spellStart"/>
      <w:r w:rsidR="002A0972">
        <w:t>muestral</w:t>
      </w:r>
      <w:proofErr w:type="spellEnd"/>
      <w:r w:rsidR="002A0972">
        <w:t xml:space="preserve">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4BA23971" w:rsidR="002A0972" w:rsidRDefault="002A0972" w:rsidP="00CD654A">
      <w:pPr>
        <w:spacing w:after="240"/>
        <w:ind w:firstLine="708"/>
      </w:pPr>
      <w:r w:rsidRPr="002A0972">
        <w:t xml:space="preserve">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w:t>
      </w:r>
      <w:proofErr w:type="spellStart"/>
      <w:r w:rsidRPr="002A0972">
        <w:t>baremación</w:t>
      </w:r>
      <w:proofErr w:type="spellEnd"/>
      <w:r w:rsidRPr="002A0972">
        <w:t xml:space="preserve"> y carece de normas para ser interpretada o catalogada. Además, el instrumento en general carece de medidas que detecten deseabilidad social o </w:t>
      </w:r>
      <w:proofErr w:type="spellStart"/>
      <w:r w:rsidRPr="002A0972">
        <w:t>falsabilidad</w:t>
      </w:r>
      <w:proofErr w:type="spellEnd"/>
      <w:r w:rsidRPr="002A0972">
        <w:t xml:space="preserve">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298271D4"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w:t>
      </w:r>
      <w:r w:rsidR="002A0972">
        <w:lastRenderedPageBreak/>
        <w:t xml:space="preserve">todas las experiencias vitales del sujeto para derivar en un estilo actual predominante impidiendo el análisis de alguna etapa, evento </w:t>
      </w:r>
      <w:proofErr w:type="spellStart"/>
      <w:r w:rsidR="002A0972">
        <w:t>gatillante</w:t>
      </w:r>
      <w:proofErr w:type="spellEnd"/>
      <w:r w:rsidR="002A0972">
        <w:t xml:space="preserv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77777777" w:rsidR="00FE597A" w:rsidRDefault="00FE597A" w:rsidP="002A0972">
      <w:pPr>
        <w:spacing w:after="240"/>
        <w:ind w:firstLine="708"/>
      </w:pPr>
    </w:p>
    <w:p w14:paraId="645F5260" w14:textId="77777777" w:rsidR="002725FA" w:rsidRPr="00DB5B83" w:rsidRDefault="00DB5B83" w:rsidP="004D4730">
      <w:pPr>
        <w:spacing w:after="200"/>
        <w:rPr>
          <w:lang w:val="en-US"/>
        </w:rPr>
      </w:pPr>
      <w:bookmarkStart w:id="6" w:name="_Hlk52291760"/>
      <w:proofErr w:type="spellStart"/>
      <w:r w:rsidRPr="00DB5B83">
        <w:rPr>
          <w:lang w:val="en-US"/>
        </w:rPr>
        <w:t>Referencias</w:t>
      </w:r>
      <w:proofErr w:type="spellEnd"/>
      <w:r w:rsidRPr="00DB5B83">
        <w:rPr>
          <w:lang w:val="en-US"/>
        </w:rPr>
        <w:t xml:space="preserve"> </w:t>
      </w:r>
    </w:p>
    <w:p w14:paraId="29A7840A" w14:textId="77777777" w:rsidR="00942C09" w:rsidRPr="00FB38C2" w:rsidRDefault="00942C09" w:rsidP="00942C09">
      <w:pPr>
        <w:spacing w:after="240"/>
        <w:ind w:left="709" w:hanging="709"/>
        <w:rPr>
          <w:lang w:val="nl-NL"/>
        </w:rPr>
      </w:pPr>
      <w:r w:rsidRPr="00DB5B83">
        <w:rPr>
          <w:lang w:val="en-US"/>
        </w:rPr>
        <w:t xml:space="preserve">Ainsworth, M. (1989). Attachments beyond infancy. </w:t>
      </w:r>
      <w:r w:rsidRPr="00FB38C2">
        <w:rPr>
          <w:i/>
          <w:lang w:val="nl-NL"/>
        </w:rPr>
        <w:t xml:space="preserve">American </w:t>
      </w:r>
      <w:proofErr w:type="spellStart"/>
      <w:r w:rsidRPr="00FB38C2">
        <w:rPr>
          <w:i/>
          <w:lang w:val="nl-NL"/>
        </w:rPr>
        <w:t>Psychologist</w:t>
      </w:r>
      <w:proofErr w:type="spellEnd"/>
      <w:r w:rsidRPr="00FB38C2">
        <w:rPr>
          <w:i/>
          <w:lang w:val="nl-NL"/>
        </w:rPr>
        <w:t>, 44</w:t>
      </w:r>
      <w:r w:rsidRPr="00FB38C2">
        <w:rPr>
          <w:lang w:val="nl-NL"/>
        </w:rPr>
        <w:t xml:space="preserve">, 709-716. </w:t>
      </w:r>
      <w:proofErr w:type="gramStart"/>
      <w:r w:rsidRPr="00FB38C2">
        <w:rPr>
          <w:lang w:val="nl-NL"/>
        </w:rPr>
        <w:t>https://doi.org/10.1037/0003-066X.44.4.709</w:t>
      </w:r>
      <w:proofErr w:type="gramEnd"/>
      <w:r w:rsidRPr="00FB38C2">
        <w:rPr>
          <w:lang w:val="nl-NL"/>
        </w:rPr>
        <w:t xml:space="preserve"> </w:t>
      </w:r>
    </w:p>
    <w:p w14:paraId="1A812C6E" w14:textId="77777777" w:rsidR="00942C09" w:rsidRPr="00DB5B83" w:rsidRDefault="00942C09" w:rsidP="00942C09">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942C09">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942C09">
      <w:pPr>
        <w:spacing w:after="240"/>
        <w:ind w:left="709" w:hanging="709"/>
        <w:rPr>
          <w:lang w:val="en-US"/>
        </w:rPr>
      </w:pPr>
      <w:proofErr w:type="spellStart"/>
      <w:r w:rsidRPr="00072719">
        <w:rPr>
          <w:lang w:val="fr-FR"/>
        </w:rPr>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4">
        <w:r w:rsidRPr="00DB5B83">
          <w:rPr>
            <w:lang w:val="en-US"/>
          </w:rPr>
          <w:t>10.1016/j.addbeh.2004.09.001</w:t>
        </w:r>
      </w:hyperlink>
      <w:r w:rsidRPr="00DB5B83">
        <w:rPr>
          <w:lang w:val="en-US"/>
        </w:rPr>
        <w:t xml:space="preserve"> </w:t>
      </w:r>
    </w:p>
    <w:p w14:paraId="377F1D8B" w14:textId="0C683F16" w:rsidR="00942C09" w:rsidRDefault="00942C09" w:rsidP="00942C09">
      <w:pPr>
        <w:ind w:left="709" w:hanging="709"/>
        <w:jc w:val="both"/>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942C09">
      <w:pPr>
        <w:ind w:left="709" w:hanging="709"/>
        <w:jc w:val="both"/>
        <w:rPr>
          <w:lang w:val="en-US"/>
        </w:rPr>
      </w:pPr>
    </w:p>
    <w:p w14:paraId="229D3BC2" w14:textId="77777777" w:rsidR="00942C09" w:rsidRDefault="00942C09" w:rsidP="00942C09">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942C09">
      <w:pPr>
        <w:spacing w:after="240"/>
        <w:ind w:left="709" w:hanging="709"/>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942C09">
      <w:pPr>
        <w:ind w:left="709" w:hanging="709"/>
        <w:jc w:val="both"/>
        <w:rPr>
          <w:lang w:val="en-US"/>
        </w:rPr>
      </w:pPr>
      <w:proofErr w:type="spellStart"/>
      <w:r w:rsidRPr="007973DD">
        <w:rPr>
          <w:lang w:val="en-US"/>
        </w:rPr>
        <w:lastRenderedPageBreak/>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942C09">
      <w:pPr>
        <w:ind w:left="709" w:hanging="709"/>
        <w:jc w:val="both"/>
        <w:rPr>
          <w:lang w:val="en-US"/>
        </w:rPr>
      </w:pPr>
    </w:p>
    <w:p w14:paraId="3CF2FC3E" w14:textId="3AD56562" w:rsidR="00942C09" w:rsidRDefault="00942C09" w:rsidP="00942C09">
      <w:pPr>
        <w:autoSpaceDE w:val="0"/>
        <w:autoSpaceDN w:val="0"/>
        <w:adjustRightInd w:val="0"/>
        <w:ind w:left="709" w:hanging="709"/>
        <w:jc w:val="both"/>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942C09">
      <w:pPr>
        <w:autoSpaceDE w:val="0"/>
        <w:autoSpaceDN w:val="0"/>
        <w:adjustRightInd w:val="0"/>
        <w:ind w:left="709" w:hanging="709"/>
        <w:jc w:val="both"/>
        <w:rPr>
          <w:rFonts w:eastAsia="Calibri"/>
          <w:lang w:val="en-US" w:eastAsia="en-US"/>
        </w:rPr>
      </w:pPr>
    </w:p>
    <w:p w14:paraId="00EE9041" w14:textId="03B8E143" w:rsidR="00E32719" w:rsidRPr="00E32719" w:rsidRDefault="00942C09" w:rsidP="00E32719">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w:t>
      </w:r>
      <w:proofErr w:type="gramStart"/>
      <w:r w:rsidRPr="00E32719">
        <w:rPr>
          <w:shd w:val="clear" w:color="auto" w:fill="FFFFFF"/>
          <w:lang w:val="en-US"/>
        </w:rPr>
        <w:t>use</w:t>
      </w:r>
      <w:proofErr w:type="gramEnd"/>
      <w:r w:rsidRPr="00E32719">
        <w:rPr>
          <w:shd w:val="clear" w:color="auto" w:fill="FFFFFF"/>
          <w:lang w:val="en-US"/>
        </w:rPr>
        <w:t xml:space="preserv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942C09">
      <w:pPr>
        <w:rPr>
          <w:shd w:val="clear" w:color="auto" w:fill="FFFFFF"/>
          <w:lang w:val="en-US"/>
        </w:rPr>
      </w:pPr>
      <w:r w:rsidRPr="00E32719">
        <w:rPr>
          <w:shd w:val="clear" w:color="auto" w:fill="FFFFFF"/>
          <w:lang w:val="en-US"/>
        </w:rPr>
        <w:t> </w:t>
      </w:r>
    </w:p>
    <w:p w14:paraId="7F93A2F8" w14:textId="1168067A" w:rsidR="00942C09" w:rsidRPr="00E32719" w:rsidRDefault="00942C09" w:rsidP="00942C09">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942C09">
      <w:pPr>
        <w:autoSpaceDE w:val="0"/>
        <w:autoSpaceDN w:val="0"/>
        <w:adjustRightInd w:val="0"/>
        <w:ind w:left="709" w:hanging="709"/>
        <w:rPr>
          <w:lang w:val="en-US"/>
        </w:rPr>
      </w:pPr>
    </w:p>
    <w:p w14:paraId="5DE002A5" w14:textId="77777777" w:rsidR="00942C09" w:rsidRDefault="00942C09" w:rsidP="00942C09">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942C09">
      <w:pPr>
        <w:autoSpaceDE w:val="0"/>
        <w:autoSpaceDN w:val="0"/>
        <w:adjustRightInd w:val="0"/>
        <w:ind w:left="709" w:hanging="709"/>
        <w:rPr>
          <w:lang w:val="en-US"/>
        </w:rPr>
      </w:pPr>
    </w:p>
    <w:p w14:paraId="248DCED3" w14:textId="55FA2E62" w:rsidR="00942C09" w:rsidRDefault="00942C09" w:rsidP="00E32719">
      <w:pPr>
        <w:autoSpaceDE w:val="0"/>
        <w:autoSpaceDN w:val="0"/>
        <w:adjustRightInd w:val="0"/>
        <w:ind w:left="851" w:hanging="851"/>
        <w:rPr>
          <w:lang w:val="en-US"/>
        </w:rPr>
      </w:pPr>
      <w:r w:rsidRPr="00DB5B83">
        <w:rPr>
          <w:lang w:val="en-US"/>
        </w:rPr>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0955C442" w14:textId="77777777" w:rsidR="00E32719" w:rsidRDefault="00E32719" w:rsidP="00E32719">
      <w:pPr>
        <w:autoSpaceDE w:val="0"/>
        <w:autoSpaceDN w:val="0"/>
        <w:adjustRightInd w:val="0"/>
        <w:ind w:left="851" w:hanging="851"/>
        <w:rPr>
          <w:lang w:val="en-US"/>
        </w:rPr>
      </w:pPr>
    </w:p>
    <w:p w14:paraId="26EC32D5" w14:textId="77777777" w:rsidR="00942C09" w:rsidRPr="00DB5B83" w:rsidRDefault="00942C09" w:rsidP="00E32719">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4E66D6F1" w14:textId="77777777" w:rsidR="00942C09" w:rsidRPr="007973DD" w:rsidRDefault="00942C09" w:rsidP="00E32719">
      <w:pPr>
        <w:ind w:left="709" w:hanging="709"/>
        <w:jc w:val="both"/>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77777777" w:rsidR="00942C09" w:rsidRDefault="00942C09" w:rsidP="00942C09">
      <w:pPr>
        <w:spacing w:after="240"/>
        <w:ind w:left="709" w:hanging="567"/>
      </w:pPr>
      <w:r w:rsidRPr="00942C09">
        <w:rPr>
          <w:lang w:val="en-US"/>
        </w:rPr>
        <w:t xml:space="preserve">Fresno, A., Spencer, R., </w:t>
      </w:r>
      <w:proofErr w:type="spellStart"/>
      <w:r w:rsidRPr="00942C09">
        <w:rPr>
          <w:lang w:val="en-US"/>
        </w:rPr>
        <w:t>Leiva</w:t>
      </w:r>
      <w:proofErr w:type="spellEnd"/>
      <w:r w:rsidRPr="00942C09">
        <w:rPr>
          <w:lang w:val="en-US"/>
        </w:rPr>
        <w:t xml:space="preserve">,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Pr="00E21996">
        <w:t>https://doi.org/</w:t>
      </w:r>
      <w:r>
        <w:t xml:space="preserve">10.22199/s07187475.2011.0002.00004 </w:t>
      </w:r>
    </w:p>
    <w:p w14:paraId="64ECB344" w14:textId="77777777" w:rsidR="00942C09" w:rsidRPr="00367EF1" w:rsidRDefault="00942C09" w:rsidP="00942C09">
      <w:pPr>
        <w:spacing w:after="240"/>
        <w:ind w:left="709" w:hanging="567"/>
        <w:rPr>
          <w:lang w:val="pt-BR"/>
        </w:rPr>
      </w:pPr>
      <w:r>
        <w:t xml:space="preserve">Garmendia, M., Alvarado, M., Montenegro, M. y Pino, P. (2008). Importancia del apoyo social en la permanencia de la abstinencia del consumo de drogas. </w:t>
      </w:r>
      <w:r w:rsidRPr="00367EF1">
        <w:rPr>
          <w:i/>
          <w:lang w:val="pt-BR"/>
        </w:rPr>
        <w:t>Revista Médica de Chile, 136</w:t>
      </w:r>
      <w:r w:rsidRPr="00367EF1">
        <w:rPr>
          <w:lang w:val="pt-BR"/>
        </w:rPr>
        <w:t>(2), 169-178. https://doi.org/10.4067/s0034-98872008000200005</w:t>
      </w:r>
    </w:p>
    <w:p w14:paraId="67A625FF" w14:textId="77777777" w:rsidR="00942C09" w:rsidRDefault="00942C09" w:rsidP="00942C09">
      <w:pPr>
        <w:spacing w:after="240"/>
        <w:ind w:left="709" w:hanging="567"/>
      </w:pPr>
      <w:r w:rsidRPr="00367EF1">
        <w:rPr>
          <w:lang w:val="pt-BR"/>
        </w:rPr>
        <w:t xml:space="preserve">Garrido, L. (2006). </w:t>
      </w:r>
      <w:r>
        <w:t xml:space="preserve">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942C09">
      <w:pPr>
        <w:spacing w:after="240"/>
        <w:ind w:left="709" w:hanging="567"/>
        <w:rPr>
          <w:lang w:val="es-ES"/>
        </w:rPr>
      </w:pPr>
      <w:r>
        <w:t xml:space="preserve">Garrido, L., </w:t>
      </w:r>
      <w:proofErr w:type="spellStart"/>
      <w:r>
        <w:t>Santelices</w:t>
      </w:r>
      <w:proofErr w:type="spellEnd"/>
      <w:r>
        <w:t xml:space="preserve">,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752084">
      <w:pPr>
        <w:autoSpaceDE w:val="0"/>
        <w:autoSpaceDN w:val="0"/>
        <w:adjustRightInd w:val="0"/>
        <w:ind w:left="709" w:hanging="709"/>
        <w:rPr>
          <w:lang w:val="en-US"/>
        </w:rPr>
      </w:pPr>
      <w:proofErr w:type="spellStart"/>
      <w:r w:rsidRPr="00FB38C2">
        <w:lastRenderedPageBreak/>
        <w:t>Höfler</w:t>
      </w:r>
      <w:proofErr w:type="spellEnd"/>
      <w:r w:rsidRPr="00FB38C2">
        <w:t xml:space="preserve">, D. &amp; </w:t>
      </w:r>
      <w:proofErr w:type="spellStart"/>
      <w:r w:rsidRPr="00FB38C2">
        <w:t>Kooyman</w:t>
      </w:r>
      <w:proofErr w:type="spellEnd"/>
      <w:r w:rsidRPr="00FB38C2">
        <w:t xml:space="preserve">, M. (1996). </w:t>
      </w:r>
      <w:r w:rsidRPr="00752084">
        <w:rPr>
          <w:lang w:val="en-US"/>
        </w:rPr>
        <w:t>Attachment transition, addiction and therapeutic bonding—An integrative approach.</w:t>
      </w:r>
      <w:r w:rsidR="00752084" w:rsidRPr="00752084">
        <w:rPr>
          <w:lang w:val="en-US"/>
        </w:rPr>
        <w:t xml:space="preserve"> </w:t>
      </w:r>
      <w:r w:rsidRPr="00002BC5">
        <w:rPr>
          <w:lang w:val="en-US"/>
        </w:rPr>
        <w:t xml:space="preserve">Journal of Substance Abuse Treatment, 13(6), 511–519. </w:t>
      </w:r>
      <w:r w:rsidR="00752084" w:rsidRPr="00002BC5">
        <w:rPr>
          <w:lang w:val="en-US"/>
        </w:rPr>
        <w:t>https://doi.org/10.1016/S0740-5472(96)00156-0</w:t>
      </w:r>
      <w:r w:rsidRPr="00002BC5">
        <w:rPr>
          <w:lang w:val="en-US"/>
        </w:rPr>
        <w:t>.</w:t>
      </w:r>
    </w:p>
    <w:p w14:paraId="2062F9A8" w14:textId="3C8133D4" w:rsidR="00942C09" w:rsidRPr="00DB5B83" w:rsidRDefault="00942C09" w:rsidP="00002BC5">
      <w:pPr>
        <w:spacing w:before="240" w:after="240"/>
        <w:ind w:left="709" w:hanging="709"/>
        <w:rPr>
          <w:lang w:val="en-US"/>
        </w:rPr>
      </w:pPr>
      <w:r w:rsidRPr="00002BC5">
        <w:rPr>
          <w:lang w:val="en-US"/>
        </w:rPr>
        <w:t xml:space="preserve">Howe, D. (2005). </w:t>
      </w:r>
      <w:r w:rsidRPr="004278DE">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002BC5">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002BC5">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002BC5">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The American journal on addictions/American Academy of Psychiatrists in 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002BC5">
      <w:pPr>
        <w:autoSpaceDE w:val="0"/>
        <w:autoSpaceDN w:val="0"/>
        <w:adjustRightInd w:val="0"/>
        <w:ind w:left="709" w:hanging="709"/>
        <w:rPr>
          <w:lang w:val="en-US"/>
        </w:rPr>
      </w:pPr>
    </w:p>
    <w:p w14:paraId="3679A977" w14:textId="323C2399" w:rsidR="00942C09" w:rsidRDefault="00942C09" w:rsidP="00002BC5">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002BC5">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752084">
      <w:pPr>
        <w:ind w:left="709" w:hanging="709"/>
        <w:jc w:val="both"/>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002BC5">
      <w:pPr>
        <w:ind w:left="709" w:hanging="709"/>
        <w:jc w:val="both"/>
        <w:rPr>
          <w:lang w:val="en-US"/>
        </w:rPr>
      </w:pPr>
    </w:p>
    <w:p w14:paraId="3A57C0A7"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002BC5">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D72125">
      <w:pPr>
        <w:ind w:left="709" w:hanging="709"/>
        <w:jc w:val="both"/>
      </w:pPr>
      <w:r w:rsidRPr="004278DE">
        <w:t xml:space="preserve">Ministerio de Salud. (2005). </w:t>
      </w:r>
      <w:r w:rsidRPr="00002BC5">
        <w:rPr>
          <w:i/>
          <w:iCs/>
        </w:rPr>
        <w:t xml:space="preserve">Guía Clínica: detección y tratamiento temprano del consumo problema y la dependencia de alcohol y otras sustancias psicoactivas en la atención </w:t>
      </w:r>
      <w:r w:rsidRPr="00002BC5">
        <w:rPr>
          <w:i/>
          <w:iCs/>
        </w:rPr>
        <w:lastRenderedPageBreak/>
        <w:t>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002BC5">
      <w:pPr>
        <w:ind w:left="709" w:hanging="709"/>
        <w:jc w:val="both"/>
      </w:pPr>
    </w:p>
    <w:p w14:paraId="531FEBA6" w14:textId="77777777" w:rsidR="00942C09" w:rsidRPr="00CB0812" w:rsidRDefault="00942C09" w:rsidP="00002BC5">
      <w:pPr>
        <w:spacing w:after="240"/>
        <w:ind w:left="709" w:hanging="709"/>
        <w:rPr>
          <w:lang w:val="en-US"/>
        </w:rPr>
      </w:pPr>
      <w:r w:rsidRPr="00FB38C2">
        <w:rPr>
          <w:lang w:val="nl-NL"/>
        </w:rPr>
        <w:t xml:space="preserve">Min-Lee, J. &amp; Bell, N. (2003). </w:t>
      </w:r>
      <w:r w:rsidRPr="00DB5B83">
        <w:rPr>
          <w:lang w:val="en-US"/>
        </w:rPr>
        <w:t>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002BC5">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002BC5">
      <w:pPr>
        <w:spacing w:after="240"/>
        <w:ind w:left="709" w:hanging="709"/>
        <w:rPr>
          <w:lang w:val="en-US"/>
        </w:rPr>
      </w:pPr>
      <w:r>
        <w:t xml:space="preserve">Rey, R., Vera, L., Oliva, P., Muñoz, S. y </w:t>
      </w:r>
      <w:proofErr w:type="spellStart"/>
      <w:r>
        <w:t>Buhring</w:t>
      </w:r>
      <w:proofErr w:type="spellEnd"/>
      <w:r>
        <w:t xml:space="preserve">, C. (2009). </w:t>
      </w:r>
      <w:r>
        <w:rPr>
          <w:i/>
        </w:rPr>
        <w:t xml:space="preserve">Validación de dos escalas de medición del soporte social en pacientes de atención primaria de salud: Un estudio </w:t>
      </w:r>
      <w:proofErr w:type="spellStart"/>
      <w:r>
        <w:rPr>
          <w:i/>
        </w:rPr>
        <w:t>multicéntrico</w:t>
      </w:r>
      <w:proofErr w:type="spellEnd"/>
      <w:r>
        <w:rPr>
          <w:i/>
        </w:rPr>
        <w:t>.</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002BC5">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002BC5">
      <w:pPr>
        <w:spacing w:after="240"/>
        <w:ind w:left="709" w:hanging="709"/>
      </w:pPr>
      <w:r w:rsidRPr="00002BC5">
        <w:rPr>
          <w:lang w:val="en-US"/>
        </w:rPr>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002BC5">
      <w:pPr>
        <w:spacing w:after="240"/>
        <w:ind w:left="709" w:hanging="709"/>
      </w:pPr>
      <w:proofErr w:type="spellStart"/>
      <w:r>
        <w:t>Santelices</w:t>
      </w:r>
      <w:proofErr w:type="spellEnd"/>
      <w:r>
        <w:t xml:space="preserve">,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002BC5">
      <w:pPr>
        <w:spacing w:after="240"/>
        <w:ind w:left="709" w:hanging="709"/>
        <w:rPr>
          <w:lang w:val="en-US"/>
        </w:rPr>
      </w:pPr>
      <w:proofErr w:type="spellStart"/>
      <w:r w:rsidRPr="00072719">
        <w:rPr>
          <w:lang w:val="fr-FR"/>
        </w:rPr>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E95E21">
        <w:rPr>
          <w:i/>
        </w:rPr>
        <w:t xml:space="preserve">Social </w:t>
      </w:r>
      <w:proofErr w:type="spellStart"/>
      <w:r w:rsidRPr="00E95E21">
        <w:rPr>
          <w:i/>
        </w:rPr>
        <w:t>support</w:t>
      </w:r>
      <w:proofErr w:type="spellEnd"/>
      <w:r w:rsidRPr="00E95E21">
        <w:rPr>
          <w:i/>
        </w:rPr>
        <w:t xml:space="preserve">: </w:t>
      </w:r>
      <w:proofErr w:type="spellStart"/>
      <w:r w:rsidRPr="00E95E21">
        <w:rPr>
          <w:i/>
        </w:rPr>
        <w:t>An</w:t>
      </w:r>
      <w:proofErr w:type="spellEnd"/>
      <w:r w:rsidRPr="00E95E21">
        <w:rPr>
          <w:i/>
        </w:rPr>
        <w:t xml:space="preserve"> </w:t>
      </w:r>
      <w:proofErr w:type="spellStart"/>
      <w:r w:rsidRPr="00E95E21">
        <w:rPr>
          <w:i/>
        </w:rPr>
        <w:t>interactional</w:t>
      </w:r>
      <w:proofErr w:type="spellEnd"/>
      <w:r w:rsidRPr="00E95E21">
        <w:rPr>
          <w:i/>
        </w:rPr>
        <w:t xml:space="preserve"> </w:t>
      </w:r>
      <w:proofErr w:type="spellStart"/>
      <w:r w:rsidRPr="00E95E21">
        <w:rPr>
          <w:i/>
        </w:rPr>
        <w:t>view</w:t>
      </w:r>
      <w:proofErr w:type="spellEnd"/>
      <w:r w:rsidRPr="00E95E21">
        <w:t xml:space="preserve">. </w:t>
      </w:r>
      <w:r w:rsidRPr="00DB5B83">
        <w:rPr>
          <w:lang w:val="en-US"/>
        </w:rPr>
        <w:t>New York: Wiley.</w:t>
      </w:r>
    </w:p>
    <w:p w14:paraId="71BB5D84" w14:textId="77777777" w:rsidR="00942C09" w:rsidRPr="00DB5B83" w:rsidRDefault="00942C09" w:rsidP="00002BC5">
      <w:pPr>
        <w:spacing w:after="240"/>
        <w:ind w:left="709" w:hanging="709"/>
        <w:rPr>
          <w:lang w:val="en-US"/>
        </w:rPr>
      </w:pPr>
      <w:r w:rsidRPr="00DB5B83">
        <w:rPr>
          <w:lang w:val="de-DE"/>
        </w:rPr>
        <w:t xml:space="preserve">Schindler, A., </w:t>
      </w:r>
      <w:hyperlink r:id="rId15">
        <w:r w:rsidRPr="00DB5B83">
          <w:rPr>
            <w:lang w:val="de-DE"/>
          </w:rPr>
          <w:t>Thomasius</w:t>
        </w:r>
      </w:hyperlink>
      <w:r w:rsidRPr="00DB5B83">
        <w:rPr>
          <w:lang w:val="de-DE"/>
        </w:rPr>
        <w:t>, R.,</w:t>
      </w:r>
      <w:hyperlink r:id="rId16">
        <w:r w:rsidRPr="00DB5B83">
          <w:rPr>
            <w:lang w:val="de-DE"/>
          </w:rPr>
          <w:t xml:space="preserve"> Sack</w:t>
        </w:r>
      </w:hyperlink>
      <w:r w:rsidRPr="00DB5B83">
        <w:rPr>
          <w:lang w:val="de-DE"/>
        </w:rPr>
        <w:t xml:space="preserve">, P., </w:t>
      </w:r>
      <w:hyperlink r:id="rId17">
        <w:r w:rsidRPr="00DB5B83">
          <w:rPr>
            <w:lang w:val="de-DE"/>
          </w:rPr>
          <w:t>Gemeinhardt</w:t>
        </w:r>
      </w:hyperlink>
      <w:r w:rsidRPr="00DB5B83">
        <w:rPr>
          <w:lang w:val="de-DE"/>
        </w:rPr>
        <w:t xml:space="preserve">, B., </w:t>
      </w:r>
      <w:hyperlink r:id="rId18">
        <w:r w:rsidRPr="00DB5B83">
          <w:rPr>
            <w:lang w:val="de-DE"/>
          </w:rPr>
          <w:t>Küstner</w:t>
        </w:r>
      </w:hyperlink>
      <w:r w:rsidRPr="00DB5B83">
        <w:rPr>
          <w:lang w:val="de-DE"/>
        </w:rPr>
        <w:t>, U. &amp; </w:t>
      </w:r>
      <w:hyperlink r:id="rId19">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002BC5">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002BC5">
      <w:pPr>
        <w:spacing w:after="240"/>
        <w:ind w:left="709" w:hanging="709"/>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002BC5">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002BC5">
      <w:pPr>
        <w:spacing w:after="240"/>
        <w:ind w:left="709" w:hanging="709"/>
        <w:rPr>
          <w:lang w:val="en-US"/>
        </w:rPr>
      </w:pPr>
      <w:proofErr w:type="spellStart"/>
      <w:r w:rsidRPr="00DB5B83">
        <w:rPr>
          <w:lang w:val="en-US"/>
        </w:rPr>
        <w:lastRenderedPageBreak/>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FB38C2" w:rsidRDefault="00942C09" w:rsidP="00002BC5">
      <w:pPr>
        <w:spacing w:after="240"/>
        <w:ind w:left="709" w:hanging="709"/>
        <w:rPr>
          <w:lang w:val="nl-NL"/>
        </w:rPr>
      </w:pPr>
      <w:r w:rsidRPr="00942C09">
        <w:rPr>
          <w:lang w:val="en-US"/>
        </w:rPr>
        <w:t xml:space="preserve">Uchino, B., Cacioppo, J., &amp; </w:t>
      </w:r>
      <w:proofErr w:type="spellStart"/>
      <w:r w:rsidRPr="00942C09">
        <w:rPr>
          <w:lang w:val="en-US"/>
        </w:rPr>
        <w:t>Kiecolt</w:t>
      </w:r>
      <w:proofErr w:type="spellEnd"/>
      <w:r w:rsidRPr="00942C09">
        <w:rPr>
          <w:lang w:val="en-US"/>
        </w:rPr>
        <w:t xml:space="preserve">-Glaser, J. (1996). </w:t>
      </w:r>
      <w:r w:rsidRPr="00DB5B83">
        <w:rPr>
          <w:lang w:val="en-US"/>
        </w:rPr>
        <w:t xml:space="preserve">The relationship between social support and physiological processes: A review with emphasis on underlying mechanisms and implications for health. </w:t>
      </w:r>
      <w:proofErr w:type="spellStart"/>
      <w:r w:rsidRPr="00FB38C2">
        <w:rPr>
          <w:i/>
          <w:lang w:val="nl-NL"/>
        </w:rPr>
        <w:t>Psychological</w:t>
      </w:r>
      <w:proofErr w:type="spellEnd"/>
      <w:r w:rsidRPr="00FB38C2">
        <w:rPr>
          <w:i/>
          <w:lang w:val="nl-NL"/>
        </w:rPr>
        <w:t xml:space="preserve"> Bulletin</w:t>
      </w:r>
      <w:r w:rsidRPr="00FB38C2">
        <w:rPr>
          <w:lang w:val="nl-NL"/>
        </w:rPr>
        <w:t xml:space="preserve">, </w:t>
      </w:r>
      <w:r w:rsidRPr="00FB38C2">
        <w:rPr>
          <w:i/>
          <w:lang w:val="nl-NL"/>
        </w:rPr>
        <w:t>119</w:t>
      </w:r>
      <w:r w:rsidRPr="00FB38C2">
        <w:rPr>
          <w:lang w:val="nl-NL"/>
        </w:rPr>
        <w:t xml:space="preserve">(3), 488-531. </w:t>
      </w:r>
      <w:proofErr w:type="gramStart"/>
      <w:r w:rsidRPr="00FB38C2">
        <w:rPr>
          <w:lang w:val="nl-NL"/>
        </w:rPr>
        <w:t>https://doi.org/10.1037/0033-2909.119.3.488</w:t>
      </w:r>
      <w:proofErr w:type="gramEnd"/>
    </w:p>
    <w:p w14:paraId="0C70060A" w14:textId="77777777" w:rsidR="00942C09" w:rsidRPr="00DB5B83" w:rsidRDefault="00942C09" w:rsidP="00002BC5">
      <w:pPr>
        <w:spacing w:after="240"/>
        <w:ind w:left="709" w:hanging="709"/>
        <w:rPr>
          <w:lang w:val="en-US"/>
        </w:rPr>
      </w:pPr>
      <w:proofErr w:type="gramStart"/>
      <w:r w:rsidRPr="00FB38C2">
        <w:rPr>
          <w:color w:val="000000"/>
          <w:lang w:val="nl-NL"/>
        </w:rPr>
        <w:t>van</w:t>
      </w:r>
      <w:proofErr w:type="gramEnd"/>
      <w:r w:rsidRPr="00FB38C2">
        <w:rPr>
          <w:color w:val="000000"/>
          <w:lang w:val="nl-NL"/>
        </w:rPr>
        <w:t xml:space="preserve"> IJzendoorn, M. &amp; Bakermans-Kranenburg, M. (2010). </w:t>
      </w:r>
      <w:r w:rsidRPr="00DB5B83">
        <w:rPr>
          <w:color w:val="000000"/>
          <w:lang w:val="en-US"/>
        </w:rPr>
        <w:t xml:space="preserve">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002BC5">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2BEDEC9" w14:textId="1F75B56A" w:rsidR="00E777F2" w:rsidRPr="00E777F2" w:rsidRDefault="00942C09" w:rsidP="00E777F2">
      <w:pPr>
        <w:ind w:left="709" w:hanging="709"/>
        <w:rPr>
          <w:lang w:val="en-US"/>
        </w:rPr>
      </w:pPr>
      <w:r w:rsidRPr="00947028">
        <w:rPr>
          <w:lang w:val="en-US"/>
        </w:rPr>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bookmarkStart w:id="7" w:name="_heading=h.gjdgxs" w:colFirst="0" w:colLast="0"/>
      <w:bookmarkEnd w:id="6"/>
      <w:bookmarkEnd w:id="7"/>
    </w:p>
    <w:sectPr w:rsidR="00E777F2" w:rsidRPr="00E777F2" w:rsidSect="00CD654A">
      <w:headerReference w:type="default" r:id="rId20"/>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180D" w14:textId="77777777" w:rsidR="004F3AEE" w:rsidRDefault="004F3AEE">
      <w:r>
        <w:separator/>
      </w:r>
    </w:p>
  </w:endnote>
  <w:endnote w:type="continuationSeparator" w:id="0">
    <w:p w14:paraId="704090C2" w14:textId="77777777" w:rsidR="004F3AEE" w:rsidRDefault="004F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ED39" w14:textId="77777777" w:rsidR="004F3AEE" w:rsidRDefault="004F3AEE">
      <w:r>
        <w:separator/>
      </w:r>
    </w:p>
  </w:footnote>
  <w:footnote w:type="continuationSeparator" w:id="0">
    <w:p w14:paraId="21BF21F3" w14:textId="77777777" w:rsidR="004F3AEE" w:rsidRDefault="004F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79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FA"/>
    <w:rsid w:val="00002BC5"/>
    <w:rsid w:val="000114EB"/>
    <w:rsid w:val="00020101"/>
    <w:rsid w:val="0004179B"/>
    <w:rsid w:val="000778CB"/>
    <w:rsid w:val="000862C0"/>
    <w:rsid w:val="00086B06"/>
    <w:rsid w:val="000914BB"/>
    <w:rsid w:val="00092F78"/>
    <w:rsid w:val="00095BA7"/>
    <w:rsid w:val="00096518"/>
    <w:rsid w:val="000D58D0"/>
    <w:rsid w:val="000D7112"/>
    <w:rsid w:val="00111F73"/>
    <w:rsid w:val="001146CF"/>
    <w:rsid w:val="001254A4"/>
    <w:rsid w:val="00130D2A"/>
    <w:rsid w:val="00184483"/>
    <w:rsid w:val="001B030E"/>
    <w:rsid w:val="001B04B7"/>
    <w:rsid w:val="001B296C"/>
    <w:rsid w:val="001C5FE8"/>
    <w:rsid w:val="00200621"/>
    <w:rsid w:val="00256F55"/>
    <w:rsid w:val="002725FA"/>
    <w:rsid w:val="00295673"/>
    <w:rsid w:val="002A0972"/>
    <w:rsid w:val="002E4DDB"/>
    <w:rsid w:val="002E762E"/>
    <w:rsid w:val="00301945"/>
    <w:rsid w:val="00313EDD"/>
    <w:rsid w:val="00320064"/>
    <w:rsid w:val="0032312A"/>
    <w:rsid w:val="003239F4"/>
    <w:rsid w:val="00340094"/>
    <w:rsid w:val="00367EF1"/>
    <w:rsid w:val="003D49A1"/>
    <w:rsid w:val="004127A0"/>
    <w:rsid w:val="00414BE7"/>
    <w:rsid w:val="004235C1"/>
    <w:rsid w:val="00426446"/>
    <w:rsid w:val="004278DE"/>
    <w:rsid w:val="00471BED"/>
    <w:rsid w:val="00472022"/>
    <w:rsid w:val="004B1B1A"/>
    <w:rsid w:val="004B7284"/>
    <w:rsid w:val="004C1288"/>
    <w:rsid w:val="004C253B"/>
    <w:rsid w:val="004D2733"/>
    <w:rsid w:val="004D4730"/>
    <w:rsid w:val="004E1100"/>
    <w:rsid w:val="004F0941"/>
    <w:rsid w:val="004F3AEE"/>
    <w:rsid w:val="004F46F2"/>
    <w:rsid w:val="004F52E7"/>
    <w:rsid w:val="00580215"/>
    <w:rsid w:val="00590A7F"/>
    <w:rsid w:val="005B567B"/>
    <w:rsid w:val="005C46CA"/>
    <w:rsid w:val="00603CBD"/>
    <w:rsid w:val="006108E0"/>
    <w:rsid w:val="0064170D"/>
    <w:rsid w:val="006435AB"/>
    <w:rsid w:val="00647989"/>
    <w:rsid w:val="00675B2C"/>
    <w:rsid w:val="00681993"/>
    <w:rsid w:val="006D42BF"/>
    <w:rsid w:val="00702193"/>
    <w:rsid w:val="00702E6B"/>
    <w:rsid w:val="0072555B"/>
    <w:rsid w:val="00752084"/>
    <w:rsid w:val="00790574"/>
    <w:rsid w:val="007B0D34"/>
    <w:rsid w:val="007E4C59"/>
    <w:rsid w:val="007F1748"/>
    <w:rsid w:val="007F2468"/>
    <w:rsid w:val="00803C2D"/>
    <w:rsid w:val="00817D34"/>
    <w:rsid w:val="00826221"/>
    <w:rsid w:val="00837156"/>
    <w:rsid w:val="00882453"/>
    <w:rsid w:val="008D07FF"/>
    <w:rsid w:val="008F4EB1"/>
    <w:rsid w:val="00903C1F"/>
    <w:rsid w:val="009065C9"/>
    <w:rsid w:val="00921FCD"/>
    <w:rsid w:val="00942514"/>
    <w:rsid w:val="00942C09"/>
    <w:rsid w:val="009814E4"/>
    <w:rsid w:val="00983332"/>
    <w:rsid w:val="009836F6"/>
    <w:rsid w:val="00986DE3"/>
    <w:rsid w:val="00993C2C"/>
    <w:rsid w:val="00995241"/>
    <w:rsid w:val="009A1C92"/>
    <w:rsid w:val="009B1629"/>
    <w:rsid w:val="009C0924"/>
    <w:rsid w:val="009C2C94"/>
    <w:rsid w:val="009C42AB"/>
    <w:rsid w:val="009F4D80"/>
    <w:rsid w:val="00A05667"/>
    <w:rsid w:val="00A117CA"/>
    <w:rsid w:val="00A30588"/>
    <w:rsid w:val="00A35F82"/>
    <w:rsid w:val="00A37F25"/>
    <w:rsid w:val="00A71053"/>
    <w:rsid w:val="00A76F32"/>
    <w:rsid w:val="00A9420F"/>
    <w:rsid w:val="00A97972"/>
    <w:rsid w:val="00AA2D91"/>
    <w:rsid w:val="00AA3EF8"/>
    <w:rsid w:val="00AC5DE8"/>
    <w:rsid w:val="00AE1660"/>
    <w:rsid w:val="00AE38E8"/>
    <w:rsid w:val="00B03255"/>
    <w:rsid w:val="00B10EDB"/>
    <w:rsid w:val="00B12D8A"/>
    <w:rsid w:val="00B20611"/>
    <w:rsid w:val="00B3245B"/>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E66C9"/>
    <w:rsid w:val="00CF0A5E"/>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777F2"/>
    <w:rsid w:val="00E863A4"/>
    <w:rsid w:val="00E95E21"/>
    <w:rsid w:val="00EA67F9"/>
    <w:rsid w:val="00ED0E93"/>
    <w:rsid w:val="00F4250E"/>
    <w:rsid w:val="00F52624"/>
    <w:rsid w:val="00F55B09"/>
    <w:rsid w:val="00F61894"/>
    <w:rsid w:val="00F67463"/>
    <w:rsid w:val="00F957B0"/>
    <w:rsid w:val="00FB38C2"/>
    <w:rsid w:val="00FB5022"/>
    <w:rsid w:val="00FC0899"/>
    <w:rsid w:val="00FE597A"/>
    <w:rsid w:val="00FF2D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styleId="Mencinsinresolver">
    <w:name w:val="Unresolved Mention"/>
    <w:basedOn w:val="Fuentedeprrafopredeter"/>
    <w:uiPriority w:val="99"/>
    <w:semiHidden/>
    <w:unhideWhenUsed/>
    <w:rsid w:val="00E32719"/>
    <w:rPr>
      <w:color w:val="605E5C"/>
      <w:shd w:val="clear" w:color="auto" w:fill="E1DFDD"/>
    </w:rPr>
  </w:style>
  <w:style w:type="character" w:styleId="Hipervnculovisitado">
    <w:name w:val="FollowedHyperlink"/>
    <w:basedOn w:val="Fuentedeprrafopredeter"/>
    <w:uiPriority w:val="99"/>
    <w:semiHidden/>
    <w:unhideWhenUsed/>
    <w:rsid w:val="00CE66C9"/>
    <w:rPr>
      <w:color w:val="800080" w:themeColor="followedHyperlink"/>
      <w:u w:val="single"/>
    </w:rPr>
  </w:style>
  <w:style w:type="character" w:styleId="Textoennegrita">
    <w:name w:val="Strong"/>
    <w:basedOn w:val="Fuentedeprrafopredeter"/>
    <w:uiPriority w:val="22"/>
    <w:qFormat/>
    <w:rsid w:val="00FB38C2"/>
    <w:rPr>
      <w:b/>
      <w:bCs/>
    </w:rPr>
  </w:style>
  <w:style w:type="character" w:customStyle="1" w:styleId="il">
    <w:name w:val="il"/>
    <w:basedOn w:val="Fuentedeprrafopredeter"/>
    <w:rsid w:val="00FB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72071">
      <w:bodyDiv w:val="1"/>
      <w:marLeft w:val="0"/>
      <w:marRight w:val="0"/>
      <w:marTop w:val="0"/>
      <w:marBottom w:val="0"/>
      <w:divBdr>
        <w:top w:val="none" w:sz="0" w:space="0" w:color="auto"/>
        <w:left w:val="none" w:sz="0" w:space="0" w:color="auto"/>
        <w:bottom w:val="none" w:sz="0" w:space="0" w:color="auto"/>
        <w:right w:val="none" w:sz="0" w:space="0" w:color="auto"/>
      </w:divBdr>
      <w:divsChild>
        <w:div w:id="387384540">
          <w:marLeft w:val="0"/>
          <w:marRight w:val="0"/>
          <w:marTop w:val="0"/>
          <w:marBottom w:val="0"/>
          <w:divBdr>
            <w:top w:val="none" w:sz="0" w:space="0" w:color="auto"/>
            <w:left w:val="none" w:sz="0" w:space="0" w:color="auto"/>
            <w:bottom w:val="none" w:sz="0" w:space="0" w:color="auto"/>
            <w:right w:val="none" w:sz="0" w:space="0" w:color="auto"/>
          </w:divBdr>
        </w:div>
        <w:div w:id="147989358">
          <w:marLeft w:val="0"/>
          <w:marRight w:val="0"/>
          <w:marTop w:val="0"/>
          <w:marBottom w:val="0"/>
          <w:divBdr>
            <w:top w:val="none" w:sz="0" w:space="0" w:color="auto"/>
            <w:left w:val="none" w:sz="0" w:space="0" w:color="auto"/>
            <w:bottom w:val="none" w:sz="0" w:space="0" w:color="auto"/>
            <w:right w:val="none" w:sz="0" w:space="0" w:color="auto"/>
          </w:divBdr>
          <w:divsChild>
            <w:div w:id="20948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99-8858" TargetMode="External"/><Relationship Id="rId13" Type="http://schemas.openxmlformats.org/officeDocument/2006/relationships/image" Target="media/image4.png"/><Relationship Id="rId18" Type="http://schemas.openxmlformats.org/officeDocument/2006/relationships/hyperlink" Target="http://www.tandfonline.com/action/doSearch?action=runSearch&amp;type=advanced&amp;result=true&amp;prevSearch=%2Bauthorsfield%3A(K%C3%9CStner%2C+Ud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tandfonline.com/action/doSearch?action=runSearch&amp;type=advanced&amp;result=true&amp;prevSearch=%2Bauthorsfield%3A(Gemeinhardt%2C+Brigitte)" TargetMode="External"/><Relationship Id="rId2" Type="http://schemas.openxmlformats.org/officeDocument/2006/relationships/numbering" Target="numbering.xml"/><Relationship Id="rId16" Type="http://schemas.openxmlformats.org/officeDocument/2006/relationships/hyperlink" Target="http://www.tandfonline.com/action/doSearch?action=runSearch&amp;type=advanced&amp;result=true&amp;prevSearch=%2Bauthorsfield%3A(Sack%2C+Peter%5C-Micha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andfonline.com/action/doSearch?action=runSearch&amp;type=advanced&amp;result=true&amp;prevSearch=%2Bauthorsfield%3A(Thomasius%2C+Rainer)" TargetMode="External"/><Relationship Id="rId10" Type="http://schemas.openxmlformats.org/officeDocument/2006/relationships/image" Target="media/image1.png"/><Relationship Id="rId19" Type="http://schemas.openxmlformats.org/officeDocument/2006/relationships/hyperlink" Target="http://www.tandfonline.com/action/doSearch?action=runSearch&amp;type=advanced&amp;result=true&amp;prevSearch=%2Bauthorsfield%3A(Eckert%2C+Jochen)" TargetMode="External"/><Relationship Id="rId4" Type="http://schemas.openxmlformats.org/officeDocument/2006/relationships/settings" Target="settings.xml"/><Relationship Id="rId9" Type="http://schemas.openxmlformats.org/officeDocument/2006/relationships/hyperlink" Target="mailto:c.p.espinoza.chaparro@fsw.leidenuniv.nl" TargetMode="External"/><Relationship Id="rId14" Type="http://schemas.openxmlformats.org/officeDocument/2006/relationships/hyperlink" Target="https://doi.org/10.1016/j.addbeh.2004.09.001"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7720</Words>
  <Characters>42462</Characters>
  <Application>Microsoft Office Word</Application>
  <DocSecurity>0</DocSecurity>
  <Lines>353</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Fernando Andrés Polanco</cp:lastModifiedBy>
  <cp:revision>12</cp:revision>
  <dcterms:created xsi:type="dcterms:W3CDTF">2020-09-29T19:35:00Z</dcterms:created>
  <dcterms:modified xsi:type="dcterms:W3CDTF">2022-05-08T19:27:00Z</dcterms:modified>
</cp:coreProperties>
</file>