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B96" w:rsidRDefault="007C0B96" w:rsidP="007C0B96">
      <w:pPr>
        <w:spacing w:line="360" w:lineRule="auto"/>
        <w:jc w:val="both"/>
        <w:rPr>
          <w:rFonts w:ascii="Times New Roman" w:hAnsi="Times New Roman" w:cs="Times New Roman"/>
          <w:b/>
          <w:sz w:val="24"/>
          <w:szCs w:val="24"/>
          <w:lang w:val="es-ES"/>
        </w:rPr>
      </w:pPr>
      <w:bookmarkStart w:id="0" w:name="_GoBack"/>
      <w:bookmarkEnd w:id="0"/>
      <w:r>
        <w:rPr>
          <w:rFonts w:ascii="Times New Roman" w:hAnsi="Times New Roman" w:cs="Times New Roman"/>
          <w:b/>
          <w:sz w:val="24"/>
          <w:szCs w:val="24"/>
          <w:lang w:val="es-ES"/>
        </w:rPr>
        <w:t>Empoderamiento, bienestar social y discriminación del colectivo LGTB en Iberoamérica</w:t>
      </w:r>
    </w:p>
    <w:p w:rsidR="00A0238B" w:rsidRDefault="00A0238B" w:rsidP="007C0B96">
      <w:pPr>
        <w:spacing w:line="360" w:lineRule="auto"/>
        <w:jc w:val="both"/>
        <w:rPr>
          <w:rFonts w:ascii="Times New Roman" w:hAnsi="Times New Roman" w:cs="Times New Roman"/>
          <w:b/>
          <w:sz w:val="24"/>
          <w:szCs w:val="24"/>
          <w:lang w:val="en-US"/>
        </w:rPr>
      </w:pPr>
      <w:r w:rsidRPr="00A0238B">
        <w:rPr>
          <w:rFonts w:ascii="Times New Roman" w:hAnsi="Times New Roman" w:cs="Times New Roman"/>
          <w:b/>
          <w:sz w:val="24"/>
          <w:szCs w:val="24"/>
          <w:lang w:val="en-US"/>
        </w:rPr>
        <w:t xml:space="preserve">Empowerment, social well-being, and discrimination of LGBT communities in </w:t>
      </w:r>
      <w:proofErr w:type="spellStart"/>
      <w:r w:rsidRPr="00A0238B">
        <w:rPr>
          <w:rFonts w:ascii="Times New Roman" w:hAnsi="Times New Roman" w:cs="Times New Roman"/>
          <w:b/>
          <w:sz w:val="24"/>
          <w:szCs w:val="24"/>
          <w:lang w:val="en-US"/>
        </w:rPr>
        <w:t>Ibero</w:t>
      </w:r>
      <w:proofErr w:type="spellEnd"/>
      <w:r w:rsidRPr="00A0238B">
        <w:rPr>
          <w:rFonts w:ascii="Times New Roman" w:hAnsi="Times New Roman" w:cs="Times New Roman"/>
          <w:b/>
          <w:sz w:val="24"/>
          <w:szCs w:val="24"/>
          <w:lang w:val="en-US"/>
        </w:rPr>
        <w:t>-America</w:t>
      </w:r>
    </w:p>
    <w:p w:rsidR="007B7693" w:rsidRDefault="007B7693" w:rsidP="007C0B96">
      <w:pPr>
        <w:spacing w:line="360" w:lineRule="auto"/>
        <w:jc w:val="both"/>
        <w:rPr>
          <w:rFonts w:ascii="Times New Roman" w:hAnsi="Times New Roman" w:cs="Times New Roman"/>
          <w:b/>
          <w:sz w:val="24"/>
          <w:szCs w:val="24"/>
          <w:lang w:val="en-US"/>
        </w:rPr>
      </w:pPr>
    </w:p>
    <w:p w:rsidR="007B7693" w:rsidRPr="00A0238B" w:rsidRDefault="007B7693" w:rsidP="007C0B96">
      <w:pPr>
        <w:spacing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Titulillo</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Empoderamiento</w:t>
      </w:r>
      <w:proofErr w:type="spellEnd"/>
      <w:r>
        <w:rPr>
          <w:rFonts w:ascii="Times New Roman" w:hAnsi="Times New Roman" w:cs="Times New Roman"/>
          <w:b/>
          <w:sz w:val="24"/>
          <w:szCs w:val="24"/>
          <w:lang w:val="en-US"/>
        </w:rPr>
        <w:t xml:space="preserve"> del </w:t>
      </w:r>
      <w:proofErr w:type="spellStart"/>
      <w:r>
        <w:rPr>
          <w:rFonts w:ascii="Times New Roman" w:hAnsi="Times New Roman" w:cs="Times New Roman"/>
          <w:b/>
          <w:sz w:val="24"/>
          <w:szCs w:val="24"/>
          <w:lang w:val="en-US"/>
        </w:rPr>
        <w:t>colectivo</w:t>
      </w:r>
      <w:proofErr w:type="spellEnd"/>
      <w:r>
        <w:rPr>
          <w:rFonts w:ascii="Times New Roman" w:hAnsi="Times New Roman" w:cs="Times New Roman"/>
          <w:b/>
          <w:sz w:val="24"/>
          <w:szCs w:val="24"/>
          <w:lang w:val="en-US"/>
        </w:rPr>
        <w:t xml:space="preserve"> LGTB </w:t>
      </w:r>
      <w:proofErr w:type="spellStart"/>
      <w:r>
        <w:rPr>
          <w:rFonts w:ascii="Times New Roman" w:hAnsi="Times New Roman" w:cs="Times New Roman"/>
          <w:b/>
          <w:sz w:val="24"/>
          <w:szCs w:val="24"/>
          <w:lang w:val="en-US"/>
        </w:rPr>
        <w:t>en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Iberoamérica</w:t>
      </w:r>
      <w:proofErr w:type="spellEnd"/>
      <w:r>
        <w:rPr>
          <w:rFonts w:ascii="Times New Roman" w:hAnsi="Times New Roman" w:cs="Times New Roman"/>
          <w:b/>
          <w:sz w:val="24"/>
          <w:szCs w:val="24"/>
          <w:lang w:val="en-US"/>
        </w:rPr>
        <w:t xml:space="preserve"> </w:t>
      </w:r>
    </w:p>
    <w:p w:rsidR="007C0B96" w:rsidRPr="00A0238B" w:rsidRDefault="007C0B96" w:rsidP="007C0B96">
      <w:pPr>
        <w:rPr>
          <w:rFonts w:ascii="Times New Roman" w:hAnsi="Times New Roman" w:cs="Times New Roman"/>
          <w:b/>
          <w:sz w:val="24"/>
          <w:szCs w:val="24"/>
          <w:lang w:val="en-US"/>
        </w:rPr>
      </w:pPr>
    </w:p>
    <w:p w:rsidR="007C0B96" w:rsidRPr="007C0B96" w:rsidRDefault="007C0B96" w:rsidP="007C0B96">
      <w:pPr>
        <w:spacing w:after="0" w:line="480" w:lineRule="auto"/>
        <w:jc w:val="both"/>
        <w:rPr>
          <w:rFonts w:ascii="Times New Roman" w:eastAsia="Times New Roman" w:hAnsi="Times New Roman" w:cs="Times New Roman"/>
          <w:sz w:val="24"/>
          <w:szCs w:val="24"/>
          <w:lang w:val="es-ES"/>
        </w:rPr>
      </w:pPr>
      <w:r w:rsidRPr="007C0B96">
        <w:rPr>
          <w:rFonts w:ascii="Times New Roman" w:eastAsia="Times New Roman" w:hAnsi="Times New Roman" w:cs="Times New Roman"/>
          <w:sz w:val="24"/>
          <w:szCs w:val="24"/>
          <w:lang w:val="es-ES"/>
        </w:rPr>
        <w:t>César García Vázquez, Universidad de Málaga</w:t>
      </w:r>
      <w:r>
        <w:rPr>
          <w:rFonts w:ascii="Times New Roman" w:eastAsia="Times New Roman" w:hAnsi="Times New Roman" w:cs="Times New Roman"/>
          <w:sz w:val="24"/>
          <w:szCs w:val="24"/>
          <w:lang w:val="es-ES"/>
        </w:rPr>
        <w:t xml:space="preserve">, </w:t>
      </w:r>
    </w:p>
    <w:p w:rsidR="007C0B96" w:rsidRDefault="007C0B96" w:rsidP="007C0B96">
      <w:pPr>
        <w:spacing w:after="0" w:line="480" w:lineRule="auto"/>
        <w:jc w:val="both"/>
        <w:rPr>
          <w:rFonts w:ascii="Times New Roman" w:eastAsia="Times New Roman" w:hAnsi="Times New Roman" w:cs="Times New Roman"/>
          <w:sz w:val="24"/>
          <w:szCs w:val="24"/>
          <w:lang w:val="es-ES"/>
        </w:rPr>
      </w:pPr>
      <w:r w:rsidRPr="007C0B96">
        <w:rPr>
          <w:rFonts w:ascii="Times New Roman" w:eastAsia="Times New Roman" w:hAnsi="Times New Roman" w:cs="Times New Roman"/>
          <w:sz w:val="24"/>
          <w:szCs w:val="24"/>
          <w:lang w:val="es-ES"/>
        </w:rPr>
        <w:t>Juan Manuel Domínguez Fuentes, Universidad de Málaga</w:t>
      </w:r>
      <w:r>
        <w:rPr>
          <w:rFonts w:ascii="Times New Roman" w:eastAsia="Times New Roman" w:hAnsi="Times New Roman" w:cs="Times New Roman"/>
          <w:sz w:val="24"/>
          <w:szCs w:val="24"/>
          <w:lang w:val="es-ES"/>
        </w:rPr>
        <w:t xml:space="preserve">, </w:t>
      </w:r>
    </w:p>
    <w:p w:rsidR="007C0B96" w:rsidRDefault="007C0B96" w:rsidP="007C0B96">
      <w:pPr>
        <w:spacing w:after="0" w:line="480" w:lineRule="auto"/>
        <w:jc w:val="both"/>
        <w:rPr>
          <w:rFonts w:ascii="Times New Roman" w:eastAsia="Times New Roman" w:hAnsi="Times New Roman" w:cs="Times New Roman"/>
          <w:sz w:val="24"/>
          <w:szCs w:val="24"/>
          <w:lang w:val="es-ES"/>
        </w:rPr>
      </w:pPr>
      <w:r w:rsidRPr="007C0B96">
        <w:rPr>
          <w:rFonts w:ascii="Times New Roman" w:eastAsia="Times New Roman" w:hAnsi="Times New Roman" w:cs="Times New Roman"/>
          <w:sz w:val="24"/>
          <w:szCs w:val="24"/>
          <w:lang w:val="es-ES"/>
        </w:rPr>
        <w:t>María Isabel Hombrados Mendieta, Universidad de Málaga</w:t>
      </w:r>
    </w:p>
    <w:p w:rsidR="007C0B96" w:rsidRPr="007C0B96" w:rsidRDefault="007C0B96" w:rsidP="007C0B96">
      <w:pPr>
        <w:spacing w:after="0" w:line="480" w:lineRule="auto"/>
        <w:jc w:val="both"/>
        <w:rPr>
          <w:rFonts w:ascii="Times New Roman" w:eastAsia="Times New Roman" w:hAnsi="Times New Roman" w:cs="Times New Roman"/>
          <w:sz w:val="24"/>
          <w:szCs w:val="24"/>
        </w:rPr>
      </w:pPr>
      <w:r w:rsidRPr="007C0B96">
        <w:rPr>
          <w:rFonts w:ascii="Times New Roman" w:eastAsia="Times New Roman" w:hAnsi="Times New Roman" w:cs="Times New Roman"/>
          <w:sz w:val="24"/>
          <w:szCs w:val="24"/>
        </w:rPr>
        <w:t xml:space="preserve">Pedro </w:t>
      </w:r>
      <w:proofErr w:type="spellStart"/>
      <w:r w:rsidRPr="007C0B96">
        <w:rPr>
          <w:rFonts w:ascii="Times New Roman" w:eastAsia="Times New Roman" w:hAnsi="Times New Roman" w:cs="Times New Roman"/>
          <w:sz w:val="24"/>
          <w:szCs w:val="24"/>
        </w:rPr>
        <w:t>Bohomoletz</w:t>
      </w:r>
      <w:proofErr w:type="spellEnd"/>
      <w:r w:rsidRPr="007C0B96">
        <w:rPr>
          <w:rFonts w:ascii="Times New Roman" w:eastAsia="Times New Roman" w:hAnsi="Times New Roman" w:cs="Times New Roman"/>
          <w:sz w:val="24"/>
          <w:szCs w:val="24"/>
        </w:rPr>
        <w:t xml:space="preserve"> de Abreu Dallari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Universidad</w:t>
      </w:r>
      <w:proofErr w:type="spellEnd"/>
      <w:r>
        <w:rPr>
          <w:rFonts w:ascii="Times New Roman" w:eastAsia="Times New Roman" w:hAnsi="Times New Roman" w:cs="Times New Roman"/>
          <w:sz w:val="24"/>
          <w:szCs w:val="24"/>
        </w:rPr>
        <w:t xml:space="preserve"> de São Paulo</w:t>
      </w:r>
    </w:p>
    <w:p w:rsidR="007C0B96" w:rsidRPr="007C0B96" w:rsidRDefault="007C0B96" w:rsidP="007C0B96">
      <w:pPr>
        <w:spacing w:after="0" w:line="480" w:lineRule="auto"/>
        <w:jc w:val="both"/>
        <w:rPr>
          <w:rFonts w:ascii="Times New Roman" w:eastAsia="Times New Roman" w:hAnsi="Times New Roman" w:cs="Times New Roman"/>
          <w:sz w:val="24"/>
          <w:szCs w:val="24"/>
        </w:rPr>
      </w:pPr>
    </w:p>
    <w:p w:rsidR="007C0B96" w:rsidRDefault="007C0B96" w:rsidP="007C0B96">
      <w:pPr>
        <w:spacing w:after="0" w:line="480" w:lineRule="auto"/>
        <w:jc w:val="both"/>
        <w:rPr>
          <w:rFonts w:ascii="Times New Roman" w:eastAsia="Times New Roman" w:hAnsi="Times New Roman" w:cs="Times New Roman"/>
          <w:sz w:val="24"/>
          <w:szCs w:val="24"/>
          <w:lang w:val="es-ES"/>
        </w:rPr>
      </w:pPr>
      <w:r w:rsidRPr="007C0B96">
        <w:rPr>
          <w:rFonts w:ascii="Times New Roman" w:eastAsia="Times New Roman" w:hAnsi="Times New Roman" w:cs="Times New Roman"/>
          <w:sz w:val="24"/>
          <w:szCs w:val="24"/>
          <w:lang w:val="es-ES"/>
        </w:rPr>
        <w:t xml:space="preserve">Afiliación Institucional: </w:t>
      </w:r>
    </w:p>
    <w:p w:rsidR="007C0B96" w:rsidRDefault="007C0B96" w:rsidP="007C0B96">
      <w:pPr>
        <w:spacing w:after="0" w:line="480" w:lineRule="auto"/>
        <w:jc w:val="both"/>
        <w:rPr>
          <w:rFonts w:ascii="Times New Roman" w:eastAsia="Times New Roman" w:hAnsi="Times New Roman" w:cs="Times New Roman"/>
          <w:sz w:val="24"/>
          <w:szCs w:val="24"/>
          <w:lang w:val="es-ES"/>
        </w:rPr>
      </w:pPr>
      <w:r w:rsidRPr="007C0B96">
        <w:rPr>
          <w:rFonts w:ascii="Times New Roman" w:eastAsia="Times New Roman" w:hAnsi="Times New Roman" w:cs="Times New Roman"/>
          <w:sz w:val="24"/>
          <w:szCs w:val="24"/>
          <w:lang w:val="es-ES"/>
        </w:rPr>
        <w:t>Universidad de Málaga. Departamento de Psicología Social, Trabajo Social, Antropología Social y Estudios de Asia Oriental</w:t>
      </w:r>
      <w:r>
        <w:rPr>
          <w:rFonts w:ascii="Times New Roman" w:eastAsia="Times New Roman" w:hAnsi="Times New Roman" w:cs="Times New Roman"/>
          <w:sz w:val="24"/>
          <w:szCs w:val="24"/>
          <w:lang w:val="es-ES"/>
        </w:rPr>
        <w:t>.</w:t>
      </w:r>
      <w:r w:rsidR="00362F19">
        <w:rPr>
          <w:rFonts w:ascii="Times New Roman" w:eastAsia="Times New Roman" w:hAnsi="Times New Roman" w:cs="Times New Roman"/>
          <w:sz w:val="24"/>
          <w:szCs w:val="24"/>
          <w:lang w:val="es-ES"/>
        </w:rPr>
        <w:t xml:space="preserve"> Universidad de Málaga (España)</w:t>
      </w:r>
    </w:p>
    <w:p w:rsidR="007C0B96" w:rsidRPr="007C0B96" w:rsidRDefault="007C0B96" w:rsidP="007C0B96">
      <w:pPr>
        <w:spacing w:after="0" w:line="480" w:lineRule="auto"/>
        <w:jc w:val="both"/>
        <w:rPr>
          <w:rFonts w:ascii="Times New Roman" w:eastAsia="Times New Roman" w:hAnsi="Times New Roman" w:cs="Times New Roman"/>
          <w:sz w:val="24"/>
          <w:szCs w:val="24"/>
          <w:lang w:val="es-ES"/>
        </w:rPr>
      </w:pPr>
      <w:r w:rsidRPr="007C0B96">
        <w:rPr>
          <w:rFonts w:ascii="Times New Roman" w:eastAsia="Times New Roman" w:hAnsi="Times New Roman" w:cs="Times New Roman"/>
          <w:sz w:val="24"/>
          <w:szCs w:val="24"/>
          <w:lang w:val="es-ES"/>
        </w:rPr>
        <w:t xml:space="preserve">Universidad de </w:t>
      </w:r>
      <w:r>
        <w:rPr>
          <w:rFonts w:ascii="Times New Roman" w:eastAsia="Times New Roman" w:hAnsi="Times New Roman" w:cs="Times New Roman"/>
          <w:sz w:val="24"/>
          <w:szCs w:val="24"/>
          <w:lang w:val="es-ES"/>
        </w:rPr>
        <w:t xml:space="preserve">São </w:t>
      </w:r>
      <w:proofErr w:type="spellStart"/>
      <w:r>
        <w:rPr>
          <w:rFonts w:ascii="Times New Roman" w:eastAsia="Times New Roman" w:hAnsi="Times New Roman" w:cs="Times New Roman"/>
          <w:sz w:val="24"/>
          <w:szCs w:val="24"/>
          <w:lang w:val="es-ES"/>
        </w:rPr>
        <w:t>Paulo.Instituto</w:t>
      </w:r>
      <w:proofErr w:type="spellEnd"/>
      <w:r>
        <w:rPr>
          <w:rFonts w:ascii="Times New Roman" w:eastAsia="Times New Roman" w:hAnsi="Times New Roman" w:cs="Times New Roman"/>
          <w:sz w:val="24"/>
          <w:szCs w:val="24"/>
          <w:lang w:val="es-ES"/>
        </w:rPr>
        <w:t xml:space="preserve"> de Relaciones </w:t>
      </w:r>
      <w:proofErr w:type="spellStart"/>
      <w:r>
        <w:rPr>
          <w:rFonts w:ascii="Times New Roman" w:eastAsia="Times New Roman" w:hAnsi="Times New Roman" w:cs="Times New Roman"/>
          <w:sz w:val="24"/>
          <w:szCs w:val="24"/>
          <w:lang w:val="es-ES"/>
        </w:rPr>
        <w:t>Internacioanles</w:t>
      </w:r>
      <w:proofErr w:type="spellEnd"/>
      <w:r>
        <w:rPr>
          <w:rFonts w:ascii="Times New Roman" w:eastAsia="Times New Roman" w:hAnsi="Times New Roman" w:cs="Times New Roman"/>
          <w:sz w:val="24"/>
          <w:szCs w:val="24"/>
          <w:lang w:val="es-ES"/>
        </w:rPr>
        <w:t>.</w:t>
      </w:r>
      <w:r w:rsidR="00362F19">
        <w:rPr>
          <w:rFonts w:ascii="Times New Roman" w:eastAsia="Times New Roman" w:hAnsi="Times New Roman" w:cs="Times New Roman"/>
          <w:sz w:val="24"/>
          <w:szCs w:val="24"/>
          <w:lang w:val="es-ES"/>
        </w:rPr>
        <w:t xml:space="preserve"> </w:t>
      </w:r>
      <w:proofErr w:type="spellStart"/>
      <w:r w:rsidR="00362F19">
        <w:rPr>
          <w:rFonts w:ascii="Times New Roman" w:eastAsia="Times New Roman" w:hAnsi="Times New Roman" w:cs="Times New Roman"/>
          <w:sz w:val="24"/>
          <w:szCs w:val="24"/>
        </w:rPr>
        <w:t>Universidad</w:t>
      </w:r>
      <w:proofErr w:type="spellEnd"/>
      <w:r w:rsidR="00362F19">
        <w:rPr>
          <w:rFonts w:ascii="Times New Roman" w:eastAsia="Times New Roman" w:hAnsi="Times New Roman" w:cs="Times New Roman"/>
          <w:sz w:val="24"/>
          <w:szCs w:val="24"/>
        </w:rPr>
        <w:t xml:space="preserve"> de São Paulo (Brasil)</w:t>
      </w:r>
    </w:p>
    <w:p w:rsidR="007C0B96" w:rsidRPr="007C0B96" w:rsidRDefault="007C0B96" w:rsidP="007C0B96">
      <w:pPr>
        <w:spacing w:after="0" w:line="480" w:lineRule="auto"/>
        <w:jc w:val="both"/>
        <w:rPr>
          <w:rFonts w:ascii="Times New Roman" w:eastAsia="Times New Roman" w:hAnsi="Times New Roman" w:cs="Times New Roman"/>
          <w:sz w:val="24"/>
          <w:szCs w:val="24"/>
          <w:lang w:val="es-ES"/>
        </w:rPr>
      </w:pPr>
    </w:p>
    <w:p w:rsidR="007C0B96" w:rsidRPr="007C0B96" w:rsidRDefault="007C0B96" w:rsidP="007C0B96">
      <w:pPr>
        <w:spacing w:after="0" w:line="480" w:lineRule="auto"/>
        <w:jc w:val="both"/>
        <w:rPr>
          <w:rFonts w:ascii="Times New Roman" w:eastAsia="Times New Roman" w:hAnsi="Times New Roman" w:cs="Times New Roman"/>
          <w:sz w:val="24"/>
          <w:szCs w:val="24"/>
          <w:lang w:val="es-ES"/>
        </w:rPr>
      </w:pPr>
      <w:r w:rsidRPr="007C0B96">
        <w:rPr>
          <w:rFonts w:ascii="Times New Roman" w:eastAsia="Times New Roman" w:hAnsi="Times New Roman" w:cs="Times New Roman"/>
          <w:sz w:val="24"/>
          <w:szCs w:val="24"/>
          <w:lang w:val="es-ES"/>
        </w:rPr>
        <w:t xml:space="preserve">Persona de Contacto: </w:t>
      </w:r>
    </w:p>
    <w:p w:rsidR="007C0B96" w:rsidRPr="007C0B96" w:rsidRDefault="007C0B96" w:rsidP="007C0B96">
      <w:pPr>
        <w:spacing w:after="0" w:line="480" w:lineRule="auto"/>
        <w:jc w:val="both"/>
        <w:rPr>
          <w:rFonts w:ascii="Times New Roman" w:eastAsia="Times New Roman" w:hAnsi="Times New Roman" w:cs="Times New Roman"/>
          <w:sz w:val="24"/>
          <w:szCs w:val="24"/>
          <w:lang w:val="es-ES"/>
        </w:rPr>
      </w:pPr>
      <w:r w:rsidRPr="007C0B96">
        <w:rPr>
          <w:rFonts w:ascii="Times New Roman" w:eastAsia="Times New Roman" w:hAnsi="Times New Roman" w:cs="Times New Roman"/>
          <w:sz w:val="24"/>
          <w:szCs w:val="24"/>
          <w:lang w:val="es-ES"/>
        </w:rPr>
        <w:t>César García Vázquez. cesargarciats@gmail.com</w:t>
      </w:r>
    </w:p>
    <w:p w:rsidR="007C0B96" w:rsidRDefault="007C0B96" w:rsidP="007C0B96">
      <w:pPr>
        <w:spacing w:after="0" w:line="480" w:lineRule="auto"/>
        <w:jc w:val="both"/>
        <w:rPr>
          <w:rFonts w:ascii="Times New Roman" w:eastAsia="Times New Roman" w:hAnsi="Times New Roman" w:cs="Times New Roman"/>
          <w:sz w:val="24"/>
          <w:szCs w:val="24"/>
          <w:lang w:val="es-ES"/>
        </w:rPr>
      </w:pPr>
      <w:r w:rsidRPr="007C0B96">
        <w:rPr>
          <w:rFonts w:ascii="Times New Roman" w:eastAsia="Times New Roman" w:hAnsi="Times New Roman" w:cs="Times New Roman"/>
          <w:sz w:val="24"/>
          <w:szCs w:val="24"/>
          <w:lang w:val="es-ES"/>
        </w:rPr>
        <w:t>M</w:t>
      </w:r>
      <w:r>
        <w:rPr>
          <w:rFonts w:ascii="Times New Roman" w:eastAsia="Times New Roman" w:hAnsi="Times New Roman" w:cs="Times New Roman"/>
          <w:sz w:val="24"/>
          <w:szCs w:val="24"/>
          <w:lang w:val="es-ES"/>
        </w:rPr>
        <w:t xml:space="preserve">aría Isabel Hombrados Mendieta. </w:t>
      </w:r>
      <w:r w:rsidRPr="007C0B96">
        <w:rPr>
          <w:rFonts w:ascii="Times New Roman" w:eastAsia="Times New Roman" w:hAnsi="Times New Roman" w:cs="Times New Roman"/>
          <w:sz w:val="24"/>
          <w:szCs w:val="24"/>
          <w:lang w:val="es-ES"/>
        </w:rPr>
        <w:t>mihombrados@uma.es</w:t>
      </w:r>
    </w:p>
    <w:p w:rsidR="00362F19" w:rsidRPr="00362F19" w:rsidRDefault="00362F19" w:rsidP="00362F19">
      <w:pPr>
        <w:spacing w:after="0" w:line="480" w:lineRule="auto"/>
        <w:jc w:val="both"/>
        <w:rPr>
          <w:rFonts w:ascii="Times New Roman" w:eastAsia="Times New Roman" w:hAnsi="Times New Roman" w:cs="Times New Roman"/>
          <w:sz w:val="24"/>
          <w:szCs w:val="24"/>
        </w:rPr>
      </w:pPr>
      <w:proofErr w:type="spellStart"/>
      <w:r w:rsidRPr="00362F19">
        <w:rPr>
          <w:rFonts w:ascii="Times New Roman" w:eastAsia="Times New Roman" w:hAnsi="Times New Roman" w:cs="Times New Roman"/>
          <w:sz w:val="24"/>
          <w:szCs w:val="24"/>
        </w:rPr>
        <w:t>Facultad</w:t>
      </w:r>
      <w:proofErr w:type="spellEnd"/>
      <w:r w:rsidRPr="00362F19">
        <w:rPr>
          <w:rFonts w:ascii="Times New Roman" w:eastAsia="Times New Roman" w:hAnsi="Times New Roman" w:cs="Times New Roman"/>
          <w:sz w:val="24"/>
          <w:szCs w:val="24"/>
        </w:rPr>
        <w:t xml:space="preserve"> de </w:t>
      </w:r>
      <w:proofErr w:type="spellStart"/>
      <w:r w:rsidRPr="00362F19">
        <w:rPr>
          <w:rFonts w:ascii="Times New Roman" w:eastAsia="Times New Roman" w:hAnsi="Times New Roman" w:cs="Times New Roman"/>
          <w:sz w:val="24"/>
          <w:szCs w:val="24"/>
        </w:rPr>
        <w:t>Psicología</w:t>
      </w:r>
      <w:proofErr w:type="spellEnd"/>
      <w:r w:rsidRPr="00362F19">
        <w:rPr>
          <w:rFonts w:ascii="Times New Roman" w:eastAsia="Times New Roman" w:hAnsi="Times New Roman" w:cs="Times New Roman"/>
          <w:sz w:val="24"/>
          <w:szCs w:val="24"/>
        </w:rPr>
        <w:t xml:space="preserve">. Campus de </w:t>
      </w:r>
      <w:proofErr w:type="spellStart"/>
      <w:r w:rsidRPr="00362F19">
        <w:rPr>
          <w:rFonts w:ascii="Times New Roman" w:eastAsia="Times New Roman" w:hAnsi="Times New Roman" w:cs="Times New Roman"/>
          <w:sz w:val="24"/>
          <w:szCs w:val="24"/>
        </w:rPr>
        <w:t>Teatinos</w:t>
      </w:r>
      <w:proofErr w:type="spellEnd"/>
      <w:r w:rsidRPr="00362F19">
        <w:rPr>
          <w:rFonts w:ascii="Times New Roman" w:eastAsia="Times New Roman" w:hAnsi="Times New Roman" w:cs="Times New Roman"/>
          <w:sz w:val="24"/>
          <w:szCs w:val="24"/>
        </w:rPr>
        <w:t xml:space="preserve">. </w:t>
      </w:r>
      <w:proofErr w:type="spellStart"/>
      <w:r w:rsidRPr="00362F19">
        <w:rPr>
          <w:rFonts w:ascii="Times New Roman" w:eastAsia="Times New Roman" w:hAnsi="Times New Roman" w:cs="Times New Roman"/>
          <w:sz w:val="24"/>
          <w:szCs w:val="24"/>
        </w:rPr>
        <w:t>Universidad</w:t>
      </w:r>
      <w:proofErr w:type="spellEnd"/>
      <w:r w:rsidRPr="00362F19">
        <w:rPr>
          <w:rFonts w:ascii="Times New Roman" w:eastAsia="Times New Roman" w:hAnsi="Times New Roman" w:cs="Times New Roman"/>
          <w:sz w:val="24"/>
          <w:szCs w:val="24"/>
        </w:rPr>
        <w:t xml:space="preserve"> de Málaga.</w:t>
      </w:r>
    </w:p>
    <w:p w:rsidR="007C0B96" w:rsidRPr="007C0B96" w:rsidRDefault="00362F19" w:rsidP="00362F1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29071-Málaga (</w:t>
      </w:r>
      <w:proofErr w:type="spellStart"/>
      <w:r>
        <w:rPr>
          <w:rFonts w:ascii="Times New Roman" w:eastAsia="Times New Roman" w:hAnsi="Times New Roman" w:cs="Times New Roman"/>
          <w:sz w:val="24"/>
          <w:szCs w:val="24"/>
        </w:rPr>
        <w:t>España</w:t>
      </w:r>
      <w:proofErr w:type="spellEnd"/>
      <w:r>
        <w:rPr>
          <w:rFonts w:ascii="Times New Roman" w:eastAsia="Times New Roman" w:hAnsi="Times New Roman" w:cs="Times New Roman"/>
          <w:sz w:val="24"/>
          <w:szCs w:val="24"/>
        </w:rPr>
        <w:t>)</w:t>
      </w:r>
    </w:p>
    <w:p w:rsidR="007C0B96" w:rsidRPr="007C0B96" w:rsidRDefault="007C0B96" w:rsidP="007C0B96">
      <w:pPr>
        <w:rPr>
          <w:rFonts w:ascii="Times New Roman" w:hAnsi="Times New Roman" w:cs="Times New Roman"/>
          <w:b/>
          <w:sz w:val="24"/>
          <w:szCs w:val="24"/>
        </w:rPr>
      </w:pPr>
    </w:p>
    <w:p w:rsidR="007C0B96" w:rsidRPr="007C0B96" w:rsidRDefault="007C0B96">
      <w:pPr>
        <w:rPr>
          <w:rFonts w:ascii="Times New Roman" w:hAnsi="Times New Roman" w:cs="Times New Roman"/>
          <w:b/>
          <w:sz w:val="24"/>
          <w:szCs w:val="24"/>
        </w:rPr>
      </w:pPr>
      <w:r w:rsidRPr="007C0B96">
        <w:rPr>
          <w:rFonts w:ascii="Times New Roman" w:hAnsi="Times New Roman" w:cs="Times New Roman"/>
          <w:b/>
          <w:sz w:val="24"/>
          <w:szCs w:val="24"/>
        </w:rPr>
        <w:br w:type="page"/>
      </w:r>
    </w:p>
    <w:p w:rsidR="00455A64" w:rsidRPr="00CC55AA" w:rsidRDefault="00CE5085" w:rsidP="00CE5085">
      <w:pPr>
        <w:spacing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Resumen</w:t>
      </w:r>
    </w:p>
    <w:p w:rsidR="00455A64" w:rsidRPr="00CC55AA" w:rsidRDefault="00455A64" w:rsidP="00455A64">
      <w:pPr>
        <w:spacing w:line="360" w:lineRule="auto"/>
        <w:jc w:val="both"/>
        <w:rPr>
          <w:rFonts w:ascii="Times New Roman" w:hAnsi="Times New Roman" w:cs="Times New Roman"/>
          <w:sz w:val="24"/>
          <w:szCs w:val="24"/>
          <w:lang w:val="es-ES"/>
        </w:rPr>
      </w:pPr>
      <w:r w:rsidRPr="00CC55AA">
        <w:rPr>
          <w:rFonts w:ascii="Times New Roman" w:hAnsi="Times New Roman" w:cs="Times New Roman"/>
          <w:sz w:val="24"/>
          <w:szCs w:val="24"/>
          <w:lang w:val="es-ES"/>
        </w:rPr>
        <w:t>En las últimas décadas el concepto de empoderamiento ha ido adquiriendo mayor importancia en el ámbito de las ciencias sociales. Sin embargo, son escasos los estudios que han analizado el empoderamiento dentro del colectivo gay,</w:t>
      </w:r>
      <w:r>
        <w:rPr>
          <w:rFonts w:ascii="Times New Roman" w:hAnsi="Times New Roman" w:cs="Times New Roman"/>
          <w:sz w:val="24"/>
          <w:szCs w:val="24"/>
          <w:lang w:val="es-ES"/>
        </w:rPr>
        <w:t xml:space="preserve"> teniendo en cuenta además que dicho colectivo es fruto de numerosas situaciones de discriminación y exclusión social.</w:t>
      </w:r>
      <w:r w:rsidR="00362F19">
        <w:rPr>
          <w:rFonts w:ascii="Times New Roman" w:hAnsi="Times New Roman" w:cs="Times New Roman"/>
          <w:sz w:val="24"/>
          <w:szCs w:val="24"/>
          <w:lang w:val="es-ES"/>
        </w:rPr>
        <w:t xml:space="preserve"> </w:t>
      </w:r>
      <w:r>
        <w:rPr>
          <w:rFonts w:ascii="Times New Roman" w:hAnsi="Times New Roman" w:cs="Times New Roman"/>
          <w:sz w:val="24"/>
          <w:szCs w:val="24"/>
          <w:lang w:val="es-ES"/>
        </w:rPr>
        <w:t>U</w:t>
      </w:r>
      <w:r w:rsidRPr="0069425F">
        <w:rPr>
          <w:rFonts w:ascii="Times New Roman" w:hAnsi="Times New Roman" w:cs="Times New Roman"/>
          <w:sz w:val="24"/>
          <w:szCs w:val="24"/>
          <w:lang w:val="es-ES"/>
        </w:rPr>
        <w:t>n colectivo tradicionalmente discriminado y en el que en muchos países aún no se le reconoce el derecho al matrimonio</w:t>
      </w:r>
      <w:r>
        <w:rPr>
          <w:rFonts w:ascii="Times New Roman" w:hAnsi="Times New Roman" w:cs="Times New Roman"/>
          <w:sz w:val="24"/>
          <w:szCs w:val="24"/>
          <w:lang w:val="es-ES"/>
        </w:rPr>
        <w:t xml:space="preserve">. </w:t>
      </w:r>
      <w:r w:rsidRPr="00CC55AA">
        <w:rPr>
          <w:rFonts w:ascii="Times New Roman" w:hAnsi="Times New Roman" w:cs="Times New Roman"/>
          <w:sz w:val="24"/>
          <w:szCs w:val="24"/>
          <w:lang w:val="es-ES"/>
        </w:rPr>
        <w:t xml:space="preserve">El objetivo del presente estudio es analizar en qué medida la ley de matrimonio entre personas del mismo sexo tiene un impacto en el empoderamiento de la población LGTB y si el empoderamiento se relaciona con mayor bienestar social y menor de discriminación del colectivo. En el presente estudio han participado un total de 1290 personas del colectivo LGTB pertenecientes a 22 países de Iberoamérica. El acceso a los participantes se realizó por medio de las redes sociales, el contacto con asociaciones y el contacto presencial. Los resultados muestran que existen diferencias significativas en el nivel de empoderamiento, </w:t>
      </w:r>
      <w:r w:rsidRPr="0069425F">
        <w:rPr>
          <w:rFonts w:ascii="Times New Roman" w:hAnsi="Times New Roman" w:cs="Times New Roman"/>
          <w:sz w:val="24"/>
          <w:szCs w:val="24"/>
          <w:lang w:val="es-ES"/>
        </w:rPr>
        <w:t>siendo</w:t>
      </w:r>
      <w:r w:rsidR="00362F19">
        <w:rPr>
          <w:rFonts w:ascii="Times New Roman" w:hAnsi="Times New Roman" w:cs="Times New Roman"/>
          <w:sz w:val="24"/>
          <w:szCs w:val="24"/>
          <w:lang w:val="es-ES"/>
        </w:rPr>
        <w:t xml:space="preserve"> </w:t>
      </w:r>
      <w:r w:rsidRPr="00CC55AA">
        <w:rPr>
          <w:rFonts w:ascii="Times New Roman" w:hAnsi="Times New Roman" w:cs="Times New Roman"/>
          <w:sz w:val="24"/>
          <w:szCs w:val="24"/>
          <w:lang w:val="es-ES"/>
        </w:rPr>
        <w:t>los países que regulan el matrimonio los que muestran mayor empoderamiento. También se observa que el empoderamiento se relaciona positivamente con el bienestar del colectivo y con la percepción de discriminación.  Se analizan las implicaciones de estos resultados, así como las futuras líneas de investigación.</w:t>
      </w:r>
    </w:p>
    <w:p w:rsidR="00455A64" w:rsidRDefault="00455A64" w:rsidP="00455A64">
      <w:pPr>
        <w:spacing w:line="360" w:lineRule="auto"/>
        <w:jc w:val="both"/>
        <w:rPr>
          <w:rFonts w:ascii="Times New Roman" w:hAnsi="Times New Roman" w:cs="Times New Roman"/>
          <w:sz w:val="24"/>
          <w:szCs w:val="24"/>
          <w:lang w:val="es-ES"/>
        </w:rPr>
      </w:pPr>
      <w:r w:rsidRPr="00CC55AA">
        <w:rPr>
          <w:rFonts w:ascii="Times New Roman" w:hAnsi="Times New Roman" w:cs="Times New Roman"/>
          <w:b/>
          <w:sz w:val="24"/>
          <w:szCs w:val="24"/>
          <w:lang w:val="es-ES"/>
        </w:rPr>
        <w:t xml:space="preserve">Palabras clave: </w:t>
      </w:r>
      <w:r w:rsidRPr="00CC55AA">
        <w:rPr>
          <w:rFonts w:ascii="Times New Roman" w:hAnsi="Times New Roman" w:cs="Times New Roman"/>
          <w:sz w:val="24"/>
          <w:szCs w:val="24"/>
          <w:lang w:val="es-ES"/>
        </w:rPr>
        <w:t>empoderamiento; bienestar social; discriminación; colectivo LGTB.</w:t>
      </w:r>
    </w:p>
    <w:p w:rsidR="00A0238B" w:rsidRDefault="00A0238B">
      <w:pPr>
        <w:rPr>
          <w:rFonts w:ascii="Times New Roman" w:hAnsi="Times New Roman" w:cs="Times New Roman"/>
          <w:sz w:val="24"/>
          <w:szCs w:val="24"/>
          <w:lang w:val="es-ES"/>
        </w:rPr>
      </w:pPr>
      <w:r>
        <w:rPr>
          <w:rFonts w:ascii="Times New Roman" w:hAnsi="Times New Roman" w:cs="Times New Roman"/>
          <w:sz w:val="24"/>
          <w:szCs w:val="24"/>
          <w:lang w:val="es-ES"/>
        </w:rPr>
        <w:br w:type="page"/>
      </w:r>
    </w:p>
    <w:p w:rsidR="00455A64" w:rsidRPr="007C0B96" w:rsidRDefault="00455A64" w:rsidP="00CE5085">
      <w:pPr>
        <w:spacing w:line="360" w:lineRule="auto"/>
        <w:jc w:val="center"/>
        <w:rPr>
          <w:rFonts w:ascii="Times New Roman" w:hAnsi="Times New Roman" w:cs="Times New Roman"/>
          <w:b/>
          <w:sz w:val="24"/>
          <w:szCs w:val="24"/>
          <w:lang w:val="en-US"/>
        </w:rPr>
      </w:pPr>
      <w:r w:rsidRPr="007C0B96">
        <w:rPr>
          <w:rFonts w:ascii="Times New Roman" w:hAnsi="Times New Roman" w:cs="Times New Roman"/>
          <w:b/>
          <w:sz w:val="24"/>
          <w:szCs w:val="24"/>
          <w:lang w:val="en-US"/>
        </w:rPr>
        <w:lastRenderedPageBreak/>
        <w:t>Abstract</w:t>
      </w:r>
    </w:p>
    <w:p w:rsidR="00455A64" w:rsidRPr="007C0B96" w:rsidRDefault="00455A64" w:rsidP="00455A64">
      <w:pPr>
        <w:spacing w:line="360" w:lineRule="auto"/>
        <w:jc w:val="both"/>
        <w:rPr>
          <w:rFonts w:ascii="Times New Roman" w:hAnsi="Times New Roman" w:cs="Times New Roman"/>
          <w:sz w:val="24"/>
          <w:szCs w:val="24"/>
          <w:lang w:val="en-US"/>
        </w:rPr>
      </w:pPr>
      <w:r w:rsidRPr="007C0B96">
        <w:rPr>
          <w:rFonts w:ascii="Times New Roman" w:hAnsi="Times New Roman" w:cs="Times New Roman"/>
          <w:sz w:val="24"/>
          <w:szCs w:val="24"/>
          <w:lang w:val="en-US"/>
        </w:rPr>
        <w:t xml:space="preserve">In the last decades the concept of empowerment has gained importance in the field of social sciences. However, there are limited studies assessing the empowerment within the gay communities, a traditionally discriminated group and whose right to marry has not yet been </w:t>
      </w:r>
      <w:proofErr w:type="spellStart"/>
      <w:r w:rsidRPr="007C0B96">
        <w:rPr>
          <w:rFonts w:ascii="Times New Roman" w:hAnsi="Times New Roman" w:cs="Times New Roman"/>
          <w:sz w:val="24"/>
          <w:szCs w:val="24"/>
          <w:lang w:val="en-US"/>
        </w:rPr>
        <w:t>recognised</w:t>
      </w:r>
      <w:proofErr w:type="spellEnd"/>
      <w:r w:rsidRPr="007C0B96">
        <w:rPr>
          <w:rFonts w:ascii="Times New Roman" w:hAnsi="Times New Roman" w:cs="Times New Roman"/>
          <w:sz w:val="24"/>
          <w:szCs w:val="24"/>
          <w:lang w:val="en-US"/>
        </w:rPr>
        <w:t xml:space="preserve"> in many countries around the world.</w:t>
      </w:r>
    </w:p>
    <w:p w:rsidR="00455A64" w:rsidRPr="007C0B96" w:rsidRDefault="00455A64" w:rsidP="00455A64">
      <w:pPr>
        <w:spacing w:line="360" w:lineRule="auto"/>
        <w:jc w:val="both"/>
        <w:rPr>
          <w:rFonts w:ascii="Times New Roman" w:hAnsi="Times New Roman" w:cs="Times New Roman"/>
          <w:sz w:val="24"/>
          <w:szCs w:val="24"/>
          <w:lang w:val="en-US"/>
        </w:rPr>
      </w:pPr>
      <w:r w:rsidRPr="007C0B96">
        <w:rPr>
          <w:rFonts w:ascii="Times New Roman" w:hAnsi="Times New Roman" w:cs="Times New Roman"/>
          <w:sz w:val="24"/>
          <w:szCs w:val="24"/>
          <w:lang w:val="en-US"/>
        </w:rPr>
        <w:t xml:space="preserve">The main objective of this study is to </w:t>
      </w:r>
      <w:proofErr w:type="spellStart"/>
      <w:r w:rsidRPr="007C0B96">
        <w:rPr>
          <w:rFonts w:ascii="Times New Roman" w:hAnsi="Times New Roman" w:cs="Times New Roman"/>
          <w:sz w:val="24"/>
          <w:szCs w:val="24"/>
          <w:lang w:val="en-US"/>
        </w:rPr>
        <w:t>analyse</w:t>
      </w:r>
      <w:proofErr w:type="spellEnd"/>
      <w:r w:rsidRPr="007C0B96">
        <w:rPr>
          <w:rFonts w:ascii="Times New Roman" w:hAnsi="Times New Roman" w:cs="Times New Roman"/>
          <w:sz w:val="24"/>
          <w:szCs w:val="24"/>
          <w:lang w:val="en-US"/>
        </w:rPr>
        <w:t xml:space="preserve"> in what extent the laws of same-sex marriages have an impact in the empowerment of the LGBT population and if such empowerment is related to a greater social well-being and less discrimination of the same. </w:t>
      </w:r>
    </w:p>
    <w:p w:rsidR="00455A64" w:rsidRPr="007C0B96" w:rsidRDefault="00455A64" w:rsidP="00455A64">
      <w:pPr>
        <w:spacing w:line="360" w:lineRule="auto"/>
        <w:jc w:val="both"/>
        <w:rPr>
          <w:rFonts w:ascii="Times New Roman" w:hAnsi="Times New Roman" w:cs="Times New Roman"/>
          <w:sz w:val="24"/>
          <w:szCs w:val="24"/>
          <w:lang w:val="en-US"/>
        </w:rPr>
      </w:pPr>
      <w:r w:rsidRPr="007C0B96">
        <w:rPr>
          <w:rFonts w:ascii="Times New Roman" w:hAnsi="Times New Roman" w:cs="Times New Roman"/>
          <w:sz w:val="24"/>
          <w:szCs w:val="24"/>
          <w:lang w:val="en-US"/>
        </w:rPr>
        <w:t xml:space="preserve">This study counted with a total of 1290 participants of the LGBT community, of 22 </w:t>
      </w:r>
      <w:proofErr w:type="spellStart"/>
      <w:r w:rsidRPr="007C0B96">
        <w:rPr>
          <w:rFonts w:ascii="Times New Roman" w:hAnsi="Times New Roman" w:cs="Times New Roman"/>
          <w:sz w:val="24"/>
          <w:szCs w:val="24"/>
          <w:lang w:val="en-US"/>
        </w:rPr>
        <w:t>Ibero-american</w:t>
      </w:r>
      <w:proofErr w:type="spellEnd"/>
      <w:r w:rsidRPr="007C0B96">
        <w:rPr>
          <w:rFonts w:ascii="Times New Roman" w:hAnsi="Times New Roman" w:cs="Times New Roman"/>
          <w:sz w:val="24"/>
          <w:szCs w:val="24"/>
          <w:lang w:val="en-US"/>
        </w:rPr>
        <w:t xml:space="preserve"> countries, the contact was carried out by means of social networks, associations and face to face interaction.</w:t>
      </w:r>
    </w:p>
    <w:p w:rsidR="00455A64" w:rsidRPr="007C0B96" w:rsidRDefault="00455A64" w:rsidP="00455A64">
      <w:pPr>
        <w:spacing w:line="360" w:lineRule="auto"/>
        <w:jc w:val="both"/>
        <w:rPr>
          <w:rFonts w:ascii="Times New Roman" w:hAnsi="Times New Roman" w:cs="Times New Roman"/>
          <w:sz w:val="24"/>
          <w:szCs w:val="24"/>
          <w:lang w:val="en-US"/>
        </w:rPr>
      </w:pPr>
      <w:r w:rsidRPr="007C0B96">
        <w:rPr>
          <w:rFonts w:ascii="Times New Roman" w:hAnsi="Times New Roman" w:cs="Times New Roman"/>
          <w:sz w:val="24"/>
          <w:szCs w:val="24"/>
          <w:lang w:val="en-US"/>
        </w:rPr>
        <w:t xml:space="preserve">The results obtained show that there are significant differences in the level of empowerment, the countries with same-sex marriage laws, showed a higher empowerment.  </w:t>
      </w:r>
    </w:p>
    <w:p w:rsidR="00455A64" w:rsidRPr="007C0B96" w:rsidRDefault="00455A64" w:rsidP="00455A64">
      <w:pPr>
        <w:spacing w:line="360" w:lineRule="auto"/>
        <w:jc w:val="both"/>
        <w:rPr>
          <w:rFonts w:ascii="Times New Roman" w:hAnsi="Times New Roman" w:cs="Times New Roman"/>
          <w:sz w:val="24"/>
          <w:szCs w:val="24"/>
          <w:lang w:val="en-US"/>
        </w:rPr>
      </w:pPr>
      <w:r w:rsidRPr="007C0B96">
        <w:rPr>
          <w:rFonts w:ascii="Times New Roman" w:hAnsi="Times New Roman" w:cs="Times New Roman"/>
          <w:sz w:val="24"/>
          <w:szCs w:val="24"/>
          <w:lang w:val="en-US"/>
        </w:rPr>
        <w:t>Also we observe that the empowerment is related positively with the social well-being and with the perception of discrimination.</w:t>
      </w:r>
    </w:p>
    <w:p w:rsidR="00455A64" w:rsidRPr="007C0B96" w:rsidRDefault="00455A64" w:rsidP="00455A64">
      <w:pPr>
        <w:spacing w:line="360" w:lineRule="auto"/>
        <w:jc w:val="both"/>
        <w:rPr>
          <w:rFonts w:ascii="Times New Roman" w:hAnsi="Times New Roman" w:cs="Times New Roman"/>
          <w:sz w:val="24"/>
          <w:szCs w:val="24"/>
          <w:lang w:val="en-US"/>
        </w:rPr>
      </w:pPr>
      <w:r w:rsidRPr="007C0B96">
        <w:rPr>
          <w:rFonts w:ascii="Times New Roman" w:hAnsi="Times New Roman" w:cs="Times New Roman"/>
          <w:sz w:val="24"/>
          <w:szCs w:val="24"/>
          <w:lang w:val="en-US"/>
        </w:rPr>
        <w:t>It was assessed the implications of these findings as well as the future lines of research.</w:t>
      </w:r>
    </w:p>
    <w:p w:rsidR="00455A64" w:rsidRPr="007C0B96" w:rsidRDefault="00455A64" w:rsidP="00455A64">
      <w:pPr>
        <w:spacing w:line="360" w:lineRule="auto"/>
        <w:jc w:val="both"/>
        <w:rPr>
          <w:rFonts w:ascii="Times New Roman" w:hAnsi="Times New Roman" w:cs="Times New Roman"/>
          <w:sz w:val="24"/>
          <w:szCs w:val="24"/>
          <w:lang w:val="en-US"/>
        </w:rPr>
      </w:pPr>
      <w:r w:rsidRPr="007C0B96">
        <w:rPr>
          <w:rFonts w:ascii="Times New Roman" w:hAnsi="Times New Roman" w:cs="Times New Roman"/>
          <w:b/>
          <w:sz w:val="24"/>
          <w:szCs w:val="24"/>
          <w:lang w:val="en-US"/>
        </w:rPr>
        <w:t>Keywords</w:t>
      </w:r>
      <w:r w:rsidRPr="007C0B96">
        <w:rPr>
          <w:rFonts w:ascii="Times New Roman" w:hAnsi="Times New Roman" w:cs="Times New Roman"/>
          <w:sz w:val="24"/>
          <w:szCs w:val="24"/>
          <w:lang w:val="en-US"/>
        </w:rPr>
        <w:t>: empowerment; well-being; discrimination; LGBT community</w:t>
      </w:r>
    </w:p>
    <w:p w:rsidR="00455A64" w:rsidRPr="007C0B96" w:rsidRDefault="00455A64" w:rsidP="00455A64">
      <w:pPr>
        <w:spacing w:line="360" w:lineRule="auto"/>
        <w:jc w:val="both"/>
        <w:rPr>
          <w:rFonts w:ascii="Times New Roman" w:hAnsi="Times New Roman" w:cs="Times New Roman"/>
          <w:sz w:val="24"/>
          <w:szCs w:val="24"/>
          <w:lang w:val="en-US"/>
        </w:rPr>
      </w:pPr>
    </w:p>
    <w:p w:rsidR="00455A64" w:rsidRPr="007C0B96" w:rsidRDefault="00455A64" w:rsidP="00455A64">
      <w:pPr>
        <w:spacing w:line="360" w:lineRule="auto"/>
        <w:jc w:val="both"/>
        <w:rPr>
          <w:rFonts w:ascii="Times New Roman" w:hAnsi="Times New Roman" w:cs="Times New Roman"/>
          <w:b/>
          <w:sz w:val="24"/>
          <w:szCs w:val="24"/>
          <w:lang w:val="en-US"/>
        </w:rPr>
      </w:pPr>
    </w:p>
    <w:p w:rsidR="00455A64" w:rsidRPr="007C0B96" w:rsidRDefault="00455A64" w:rsidP="00455A64">
      <w:pPr>
        <w:spacing w:line="360" w:lineRule="auto"/>
        <w:jc w:val="both"/>
        <w:rPr>
          <w:rFonts w:ascii="Times New Roman" w:hAnsi="Times New Roman" w:cs="Times New Roman"/>
          <w:b/>
          <w:sz w:val="24"/>
          <w:szCs w:val="24"/>
          <w:lang w:val="en-US"/>
        </w:rPr>
      </w:pPr>
    </w:p>
    <w:p w:rsidR="00455A64" w:rsidRPr="007C0B96" w:rsidRDefault="00455A64" w:rsidP="00455A64">
      <w:pPr>
        <w:spacing w:line="360" w:lineRule="auto"/>
        <w:jc w:val="both"/>
        <w:rPr>
          <w:rFonts w:ascii="Times New Roman" w:hAnsi="Times New Roman" w:cs="Times New Roman"/>
          <w:b/>
          <w:sz w:val="24"/>
          <w:szCs w:val="24"/>
          <w:lang w:val="en-US"/>
        </w:rPr>
      </w:pPr>
    </w:p>
    <w:p w:rsidR="00455A64" w:rsidRPr="007C0B96" w:rsidRDefault="00455A64" w:rsidP="00455A64">
      <w:pPr>
        <w:spacing w:line="360" w:lineRule="auto"/>
        <w:jc w:val="both"/>
        <w:rPr>
          <w:rFonts w:ascii="Times New Roman" w:hAnsi="Times New Roman" w:cs="Times New Roman"/>
          <w:b/>
          <w:sz w:val="24"/>
          <w:szCs w:val="24"/>
          <w:lang w:val="en-US"/>
        </w:rPr>
      </w:pPr>
    </w:p>
    <w:p w:rsidR="00455A64" w:rsidRPr="007C0B96" w:rsidRDefault="00455A64" w:rsidP="00455A64">
      <w:pPr>
        <w:spacing w:line="360" w:lineRule="auto"/>
        <w:jc w:val="both"/>
        <w:rPr>
          <w:rFonts w:ascii="Times New Roman" w:hAnsi="Times New Roman" w:cs="Times New Roman"/>
          <w:b/>
          <w:sz w:val="24"/>
          <w:szCs w:val="24"/>
          <w:lang w:val="en-US"/>
        </w:rPr>
      </w:pPr>
    </w:p>
    <w:p w:rsidR="00455A64" w:rsidRPr="007C0B96" w:rsidRDefault="00455A64" w:rsidP="00455A64">
      <w:pPr>
        <w:spacing w:line="360" w:lineRule="auto"/>
        <w:jc w:val="both"/>
        <w:rPr>
          <w:rFonts w:ascii="Times New Roman" w:hAnsi="Times New Roman" w:cs="Times New Roman"/>
          <w:b/>
          <w:sz w:val="24"/>
          <w:szCs w:val="24"/>
          <w:lang w:val="en-US"/>
        </w:rPr>
      </w:pPr>
    </w:p>
    <w:p w:rsidR="00A0238B" w:rsidRPr="0000276B" w:rsidRDefault="00A0238B">
      <w:pPr>
        <w:rPr>
          <w:rFonts w:ascii="Times New Roman" w:eastAsia="Times New Roman" w:hAnsi="Times New Roman" w:cs="Times New Roman"/>
          <w:sz w:val="24"/>
          <w:szCs w:val="24"/>
          <w:lang w:val="en-US"/>
        </w:rPr>
      </w:pPr>
      <w:r w:rsidRPr="0000276B">
        <w:rPr>
          <w:rFonts w:ascii="Times New Roman" w:eastAsia="Times New Roman" w:hAnsi="Times New Roman" w:cs="Times New Roman"/>
          <w:sz w:val="24"/>
          <w:szCs w:val="24"/>
          <w:lang w:val="en-US"/>
        </w:rPr>
        <w:br w:type="page"/>
      </w:r>
    </w:p>
    <w:p w:rsidR="00A0238B" w:rsidRPr="00A0238B" w:rsidRDefault="00A0238B" w:rsidP="00A0238B">
      <w:pPr>
        <w:spacing w:line="360" w:lineRule="auto"/>
        <w:jc w:val="center"/>
        <w:rPr>
          <w:rFonts w:ascii="Times New Roman" w:eastAsia="Times New Roman" w:hAnsi="Times New Roman" w:cs="Times New Roman"/>
          <w:b/>
          <w:sz w:val="24"/>
          <w:szCs w:val="24"/>
          <w:lang w:val="es-ES"/>
        </w:rPr>
      </w:pPr>
      <w:r w:rsidRPr="00A0238B">
        <w:rPr>
          <w:rFonts w:ascii="Times New Roman" w:eastAsia="Times New Roman" w:hAnsi="Times New Roman" w:cs="Times New Roman"/>
          <w:b/>
          <w:sz w:val="24"/>
          <w:szCs w:val="24"/>
          <w:lang w:val="es-ES"/>
        </w:rPr>
        <w:lastRenderedPageBreak/>
        <w:t>Introducción</w:t>
      </w:r>
    </w:p>
    <w:p w:rsidR="00455A64" w:rsidRPr="00CE067C" w:rsidRDefault="00455A64" w:rsidP="00455A64">
      <w:pPr>
        <w:spacing w:line="360" w:lineRule="auto"/>
        <w:jc w:val="both"/>
        <w:rPr>
          <w:rFonts w:ascii="Times New Roman" w:eastAsia="Times New Roman" w:hAnsi="Times New Roman" w:cs="Times New Roman"/>
          <w:sz w:val="24"/>
          <w:szCs w:val="24"/>
          <w:lang w:val="es-ES"/>
        </w:rPr>
      </w:pPr>
      <w:r w:rsidRPr="00CE067C">
        <w:rPr>
          <w:rFonts w:ascii="Times New Roman" w:eastAsia="Times New Roman" w:hAnsi="Times New Roman" w:cs="Times New Roman"/>
          <w:sz w:val="24"/>
          <w:szCs w:val="24"/>
          <w:lang w:val="es-ES"/>
        </w:rPr>
        <w:t>El espacio Iberoamericano ofrece un amplio espectro de diversidad cultural que puede ser aprovechado para el tratamiento psicosocial desde un prisma cultural común. La Comunidad Iberoamericana está compuesta por los 22 países de lengua española y portuguesa de América Latina y la Península Ibérica</w:t>
      </w:r>
      <w:r>
        <w:rPr>
          <w:rFonts w:ascii="Times New Roman" w:eastAsia="Times New Roman" w:hAnsi="Times New Roman" w:cs="Times New Roman"/>
          <w:sz w:val="24"/>
          <w:szCs w:val="24"/>
          <w:lang w:val="es-ES"/>
        </w:rPr>
        <w:t xml:space="preserve"> más Andorra</w:t>
      </w:r>
      <w:r w:rsidRPr="00CE067C">
        <w:rPr>
          <w:rFonts w:ascii="Times New Roman" w:eastAsia="Times New Roman" w:hAnsi="Times New Roman" w:cs="Times New Roman"/>
          <w:sz w:val="24"/>
          <w:szCs w:val="24"/>
          <w:lang w:val="es-ES"/>
        </w:rPr>
        <w:t>, lo que representa en conjunto, como promedio, un 10% del planeta en términos territoriales, demográficos y económicos.</w:t>
      </w:r>
    </w:p>
    <w:p w:rsidR="00455A64" w:rsidRPr="00CE067C" w:rsidRDefault="00455A64" w:rsidP="00455A64">
      <w:pPr>
        <w:spacing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r>
      <w:r w:rsidRPr="00CE067C">
        <w:rPr>
          <w:rFonts w:ascii="Times New Roman" w:eastAsia="Times New Roman" w:hAnsi="Times New Roman" w:cs="Times New Roman"/>
          <w:sz w:val="24"/>
          <w:szCs w:val="24"/>
          <w:lang w:val="es-ES"/>
        </w:rPr>
        <w:t>Iberoamérica es una C</w:t>
      </w:r>
      <w:r>
        <w:rPr>
          <w:rFonts w:ascii="Times New Roman" w:eastAsia="Times New Roman" w:hAnsi="Times New Roman" w:cs="Times New Roman"/>
          <w:sz w:val="24"/>
          <w:szCs w:val="24"/>
          <w:lang w:val="es-ES"/>
        </w:rPr>
        <w:t xml:space="preserve">omunidad plural y diversa </w:t>
      </w:r>
      <w:r w:rsidRPr="00CE067C">
        <w:rPr>
          <w:rFonts w:ascii="Times New Roman" w:eastAsia="Times New Roman" w:hAnsi="Times New Roman" w:cs="Times New Roman"/>
          <w:sz w:val="24"/>
          <w:szCs w:val="24"/>
          <w:lang w:val="es-ES"/>
        </w:rPr>
        <w:t>unida sobre la base de elementos de identidad compartidos y cohesionada a través de su identidad cultural y lingüística. Una Comunidad que se proyecta hacia el resto del mundo y que puede realizar significativas aportaciones en los diferentes escenarios internacionales.</w:t>
      </w:r>
    </w:p>
    <w:p w:rsidR="00455A64" w:rsidRPr="006857EA" w:rsidRDefault="00455A64" w:rsidP="00455A64">
      <w:pPr>
        <w:spacing w:line="360" w:lineRule="auto"/>
        <w:jc w:val="both"/>
        <w:rPr>
          <w:rFonts w:ascii="Times New Roman" w:eastAsia="Times New Roman" w:hAnsi="Times New Roman" w:cs="Times New Roman"/>
          <w:color w:val="FF0000"/>
          <w:sz w:val="24"/>
          <w:szCs w:val="24"/>
          <w:lang w:val="es-ES"/>
        </w:rPr>
      </w:pPr>
      <w:r>
        <w:rPr>
          <w:rFonts w:ascii="Times New Roman" w:eastAsia="Times New Roman" w:hAnsi="Times New Roman" w:cs="Times New Roman"/>
          <w:sz w:val="24"/>
          <w:szCs w:val="24"/>
          <w:lang w:val="es-ES"/>
        </w:rPr>
        <w:tab/>
      </w:r>
      <w:r w:rsidRPr="00552359">
        <w:rPr>
          <w:rFonts w:ascii="Times New Roman" w:eastAsia="Times New Roman" w:hAnsi="Times New Roman" w:cs="Times New Roman"/>
          <w:sz w:val="24"/>
          <w:szCs w:val="24"/>
          <w:lang w:val="es-ES"/>
        </w:rPr>
        <w:t>Es por ello que estudiar y analizar la homosexualidad en el espacio iberoamericano, y más específicamente las implicaciones que tiene</w:t>
      </w:r>
      <w:r>
        <w:rPr>
          <w:rFonts w:ascii="Times New Roman" w:eastAsia="Times New Roman" w:hAnsi="Times New Roman" w:cs="Times New Roman"/>
          <w:sz w:val="24"/>
          <w:szCs w:val="24"/>
          <w:lang w:val="es-ES"/>
        </w:rPr>
        <w:t>n</w:t>
      </w:r>
      <w:r w:rsidRPr="00552359">
        <w:rPr>
          <w:rFonts w:ascii="Times New Roman" w:eastAsia="Times New Roman" w:hAnsi="Times New Roman" w:cs="Times New Roman"/>
          <w:sz w:val="24"/>
          <w:szCs w:val="24"/>
          <w:lang w:val="es-ES"/>
        </w:rPr>
        <w:t xml:space="preserve"> los cambios institucionales y psicosociales, </w:t>
      </w:r>
      <w:r w:rsidRPr="00455A64">
        <w:rPr>
          <w:rFonts w:ascii="Times New Roman" w:eastAsia="Times New Roman" w:hAnsi="Times New Roman" w:cs="Times New Roman"/>
          <w:sz w:val="24"/>
          <w:szCs w:val="24"/>
          <w:lang w:val="es-ES"/>
        </w:rPr>
        <w:t>ayudará a comprender cómo pueden ser usados los lazos de identidad común para fortalecer y empoderar a la comunidad con el fin de lograr los cambios deseados.</w:t>
      </w:r>
    </w:p>
    <w:p w:rsidR="00455A64" w:rsidRPr="006C5697" w:rsidRDefault="00455A64" w:rsidP="00455A64">
      <w:pPr>
        <w:spacing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r>
      <w:r w:rsidRPr="006C5697">
        <w:rPr>
          <w:rFonts w:ascii="Times New Roman" w:eastAsia="Times New Roman" w:hAnsi="Times New Roman" w:cs="Times New Roman"/>
          <w:sz w:val="24"/>
          <w:szCs w:val="24"/>
          <w:lang w:val="es-ES"/>
        </w:rPr>
        <w:t>Desde la perspectiva institucional, Iberoamérica ha funcionado</w:t>
      </w:r>
      <w:r>
        <w:rPr>
          <w:rFonts w:ascii="Times New Roman" w:eastAsia="Times New Roman" w:hAnsi="Times New Roman" w:cs="Times New Roman"/>
          <w:sz w:val="24"/>
          <w:szCs w:val="24"/>
          <w:lang w:val="es-ES"/>
        </w:rPr>
        <w:t xml:space="preserve"> en el tema de la homosexualidad en </w:t>
      </w:r>
      <w:r w:rsidRPr="006C5697">
        <w:rPr>
          <w:rFonts w:ascii="Times New Roman" w:eastAsia="Times New Roman" w:hAnsi="Times New Roman" w:cs="Times New Roman"/>
          <w:sz w:val="24"/>
          <w:szCs w:val="24"/>
          <w:lang w:val="es-ES"/>
        </w:rPr>
        <w:t xml:space="preserve">direcciones contrapuestas. En la última década se han acentuado los cambios institucionales (ya sean jurídicos, legislativos, vía referéndum, etc.) a través de los cuales la homosexualidad ha </w:t>
      </w:r>
      <w:r>
        <w:rPr>
          <w:rFonts w:ascii="Times New Roman" w:eastAsia="Times New Roman" w:hAnsi="Times New Roman" w:cs="Times New Roman"/>
          <w:sz w:val="24"/>
          <w:szCs w:val="24"/>
          <w:lang w:val="es-ES"/>
        </w:rPr>
        <w:t xml:space="preserve">obtenido importantes victorias. Por ejemplo, en Brasil </w:t>
      </w:r>
      <w:r w:rsidRPr="006C5697">
        <w:rPr>
          <w:rFonts w:ascii="Times New Roman" w:eastAsia="Times New Roman" w:hAnsi="Times New Roman" w:cs="Times New Roman"/>
          <w:sz w:val="24"/>
          <w:szCs w:val="24"/>
          <w:lang w:val="es-ES"/>
        </w:rPr>
        <w:t>donde el matrimonio entre pe</w:t>
      </w:r>
      <w:r>
        <w:rPr>
          <w:rFonts w:ascii="Times New Roman" w:eastAsia="Times New Roman" w:hAnsi="Times New Roman" w:cs="Times New Roman"/>
          <w:sz w:val="24"/>
          <w:szCs w:val="24"/>
          <w:lang w:val="es-ES"/>
        </w:rPr>
        <w:t xml:space="preserve">rsonas del mismo sexo </w:t>
      </w:r>
      <w:r w:rsidRPr="006C5697">
        <w:rPr>
          <w:rFonts w:ascii="Times New Roman" w:eastAsia="Times New Roman" w:hAnsi="Times New Roman" w:cs="Times New Roman"/>
          <w:sz w:val="24"/>
          <w:szCs w:val="24"/>
          <w:lang w:val="es-ES"/>
        </w:rPr>
        <w:t xml:space="preserve">se encuentra legalizado desde el 14 de mayo de 2013, cuando el Poder Judicial brasileño legalizó el matrimonio igualitario en </w:t>
      </w:r>
      <w:r>
        <w:rPr>
          <w:rFonts w:ascii="Times New Roman" w:eastAsia="Times New Roman" w:hAnsi="Times New Roman" w:cs="Times New Roman"/>
          <w:sz w:val="24"/>
          <w:szCs w:val="24"/>
          <w:lang w:val="es-ES"/>
        </w:rPr>
        <w:t xml:space="preserve">todo el territorio. En contraposición, </w:t>
      </w:r>
      <w:r w:rsidRPr="006C5697">
        <w:rPr>
          <w:rFonts w:ascii="Times New Roman" w:eastAsia="Times New Roman" w:hAnsi="Times New Roman" w:cs="Times New Roman"/>
          <w:sz w:val="24"/>
          <w:szCs w:val="24"/>
          <w:lang w:val="es-ES"/>
        </w:rPr>
        <w:t xml:space="preserve">en Bolivia la unión </w:t>
      </w:r>
      <w:r w:rsidRPr="0069425F">
        <w:rPr>
          <w:rFonts w:ascii="Times New Roman" w:eastAsia="Times New Roman" w:hAnsi="Times New Roman" w:cs="Times New Roman"/>
          <w:sz w:val="24"/>
          <w:szCs w:val="24"/>
          <w:lang w:val="es-ES"/>
        </w:rPr>
        <w:t xml:space="preserve">entre personas del mismo sexo </w:t>
      </w:r>
      <w:r w:rsidRPr="006C5697">
        <w:rPr>
          <w:rFonts w:ascii="Times New Roman" w:eastAsia="Times New Roman" w:hAnsi="Times New Roman" w:cs="Times New Roman"/>
          <w:sz w:val="24"/>
          <w:szCs w:val="24"/>
          <w:lang w:val="es-ES"/>
        </w:rPr>
        <w:t>sigue</w:t>
      </w:r>
      <w:r>
        <w:rPr>
          <w:rFonts w:ascii="Times New Roman" w:eastAsia="Times New Roman" w:hAnsi="Times New Roman" w:cs="Times New Roman"/>
          <w:sz w:val="24"/>
          <w:szCs w:val="24"/>
          <w:lang w:val="es-ES"/>
        </w:rPr>
        <w:t xml:space="preserve"> estando </w:t>
      </w:r>
      <w:r w:rsidRPr="006C5697">
        <w:rPr>
          <w:rFonts w:ascii="Times New Roman" w:eastAsia="Times New Roman" w:hAnsi="Times New Roman" w:cs="Times New Roman"/>
          <w:sz w:val="24"/>
          <w:szCs w:val="24"/>
          <w:lang w:val="es-ES"/>
        </w:rPr>
        <w:t xml:space="preserve">prohibida. Desde la aprobación de la constitución en 2007, </w:t>
      </w:r>
      <w:r>
        <w:rPr>
          <w:rFonts w:ascii="Times New Roman" w:eastAsia="Times New Roman" w:hAnsi="Times New Roman" w:cs="Times New Roman"/>
          <w:sz w:val="24"/>
          <w:szCs w:val="24"/>
          <w:lang w:val="es-ES"/>
        </w:rPr>
        <w:t xml:space="preserve">los </w:t>
      </w:r>
      <w:r w:rsidRPr="006C5697">
        <w:rPr>
          <w:rFonts w:ascii="Times New Roman" w:eastAsia="Times New Roman" w:hAnsi="Times New Roman" w:cs="Times New Roman"/>
          <w:sz w:val="24"/>
          <w:szCs w:val="24"/>
          <w:lang w:val="es-ES"/>
        </w:rPr>
        <w:t>colectiv</w:t>
      </w:r>
      <w:r>
        <w:rPr>
          <w:rFonts w:ascii="Times New Roman" w:eastAsia="Times New Roman" w:hAnsi="Times New Roman" w:cs="Times New Roman"/>
          <w:sz w:val="24"/>
          <w:szCs w:val="24"/>
          <w:lang w:val="es-ES"/>
        </w:rPr>
        <w:t xml:space="preserve">os LGTB buscan </w:t>
      </w:r>
      <w:r w:rsidRPr="006C5697">
        <w:rPr>
          <w:rFonts w:ascii="Times New Roman" w:eastAsia="Times New Roman" w:hAnsi="Times New Roman" w:cs="Times New Roman"/>
          <w:sz w:val="24"/>
          <w:szCs w:val="24"/>
          <w:lang w:val="es-ES"/>
        </w:rPr>
        <w:t xml:space="preserve">que </w:t>
      </w:r>
      <w:r>
        <w:rPr>
          <w:rFonts w:ascii="Times New Roman" w:eastAsia="Times New Roman" w:hAnsi="Times New Roman" w:cs="Times New Roman"/>
          <w:sz w:val="24"/>
          <w:szCs w:val="24"/>
          <w:lang w:val="es-ES"/>
        </w:rPr>
        <w:t>se rechace toda forma de discriminación, y se han centrado especialmente en la</w:t>
      </w:r>
      <w:r w:rsidRPr="006C5697">
        <w:rPr>
          <w:rFonts w:ascii="Times New Roman" w:eastAsia="Times New Roman" w:hAnsi="Times New Roman" w:cs="Times New Roman"/>
          <w:sz w:val="24"/>
          <w:szCs w:val="24"/>
          <w:lang w:val="es-ES"/>
        </w:rPr>
        <w:t xml:space="preserve"> búsqueda de un espacio </w:t>
      </w:r>
      <w:proofErr w:type="spellStart"/>
      <w:r w:rsidRPr="006C5697">
        <w:rPr>
          <w:rFonts w:ascii="Times New Roman" w:eastAsia="Times New Roman" w:hAnsi="Times New Roman" w:cs="Times New Roman"/>
          <w:sz w:val="24"/>
          <w:szCs w:val="24"/>
          <w:lang w:val="es-ES"/>
        </w:rPr>
        <w:t>identitario</w:t>
      </w:r>
      <w:proofErr w:type="spellEnd"/>
      <w:r w:rsidRPr="006C5697">
        <w:rPr>
          <w:rFonts w:ascii="Times New Roman" w:eastAsia="Times New Roman" w:hAnsi="Times New Roman" w:cs="Times New Roman"/>
          <w:sz w:val="24"/>
          <w:szCs w:val="24"/>
          <w:lang w:val="es-ES"/>
        </w:rPr>
        <w:t xml:space="preserve"> e igualitario con el resto de la sociedad civil. </w:t>
      </w:r>
    </w:p>
    <w:p w:rsidR="00455A64" w:rsidRPr="006C5697" w:rsidRDefault="00455A64" w:rsidP="00455A64">
      <w:pPr>
        <w:spacing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r>
      <w:r w:rsidRPr="006C5697">
        <w:rPr>
          <w:rFonts w:ascii="Times New Roman" w:eastAsia="Times New Roman" w:hAnsi="Times New Roman" w:cs="Times New Roman"/>
          <w:sz w:val="24"/>
          <w:szCs w:val="24"/>
          <w:lang w:val="es-ES"/>
        </w:rPr>
        <w:t>La voluntad de ser parte de algo, de ser iguales y tener los mismos derechos</w:t>
      </w:r>
      <w:r>
        <w:rPr>
          <w:rFonts w:ascii="Times New Roman" w:eastAsia="Times New Roman" w:hAnsi="Times New Roman" w:cs="Times New Roman"/>
          <w:sz w:val="24"/>
          <w:szCs w:val="24"/>
          <w:lang w:val="es-ES"/>
        </w:rPr>
        <w:t>,</w:t>
      </w:r>
      <w:r w:rsidRPr="006C5697">
        <w:rPr>
          <w:rFonts w:ascii="Times New Roman" w:eastAsia="Times New Roman" w:hAnsi="Times New Roman" w:cs="Times New Roman"/>
          <w:sz w:val="24"/>
          <w:szCs w:val="24"/>
          <w:lang w:val="es-ES"/>
        </w:rPr>
        <w:t xml:space="preserve"> motivados por un nuevo modelo de part</w:t>
      </w:r>
      <w:r>
        <w:rPr>
          <w:rFonts w:ascii="Times New Roman" w:eastAsia="Times New Roman" w:hAnsi="Times New Roman" w:cs="Times New Roman"/>
          <w:sz w:val="24"/>
          <w:szCs w:val="24"/>
          <w:lang w:val="es-ES"/>
        </w:rPr>
        <w:t xml:space="preserve">icipación social y comunitaria, </w:t>
      </w:r>
      <w:r w:rsidRPr="006C5697">
        <w:rPr>
          <w:rFonts w:ascii="Times New Roman" w:eastAsia="Times New Roman" w:hAnsi="Times New Roman" w:cs="Times New Roman"/>
          <w:sz w:val="24"/>
          <w:szCs w:val="24"/>
          <w:lang w:val="es-ES"/>
        </w:rPr>
        <w:t>ha llevado a los movimientos LGTB a buscar por la vía legislativ</w:t>
      </w:r>
      <w:r>
        <w:rPr>
          <w:rFonts w:ascii="Times New Roman" w:eastAsia="Times New Roman" w:hAnsi="Times New Roman" w:cs="Times New Roman"/>
          <w:sz w:val="24"/>
          <w:szCs w:val="24"/>
          <w:lang w:val="es-ES"/>
        </w:rPr>
        <w:t>a normas que protejan y garanticen</w:t>
      </w:r>
      <w:r w:rsidRPr="006C5697">
        <w:rPr>
          <w:rFonts w:ascii="Times New Roman" w:eastAsia="Times New Roman" w:hAnsi="Times New Roman" w:cs="Times New Roman"/>
          <w:sz w:val="24"/>
          <w:szCs w:val="24"/>
          <w:lang w:val="es-ES"/>
        </w:rPr>
        <w:t xml:space="preserve"> los derechos y libertades de la comunidad LGTB, como por ejemplo la ley de matrimonio </w:t>
      </w:r>
      <w:r w:rsidRPr="006C5697">
        <w:rPr>
          <w:rFonts w:ascii="Times New Roman" w:eastAsia="Times New Roman" w:hAnsi="Times New Roman" w:cs="Times New Roman"/>
          <w:sz w:val="24"/>
          <w:szCs w:val="24"/>
          <w:lang w:val="es-ES"/>
        </w:rPr>
        <w:lastRenderedPageBreak/>
        <w:t>igualitario, el derecho a adopción, poder servir en las fuerzas armadas, etc. (</w:t>
      </w:r>
      <w:proofErr w:type="spellStart"/>
      <w:r w:rsidRPr="006C5697">
        <w:rPr>
          <w:rFonts w:ascii="Times New Roman" w:eastAsia="Times New Roman" w:hAnsi="Times New Roman" w:cs="Times New Roman"/>
          <w:sz w:val="24"/>
          <w:szCs w:val="24"/>
          <w:lang w:val="es-ES"/>
        </w:rPr>
        <w:t>Broido</w:t>
      </w:r>
      <w:proofErr w:type="spellEnd"/>
      <w:r w:rsidRPr="006C5697">
        <w:rPr>
          <w:rFonts w:ascii="Times New Roman" w:eastAsia="Times New Roman" w:hAnsi="Times New Roman" w:cs="Times New Roman"/>
          <w:sz w:val="24"/>
          <w:szCs w:val="24"/>
          <w:lang w:val="es-ES"/>
        </w:rPr>
        <w:t>, 2000).</w:t>
      </w:r>
    </w:p>
    <w:p w:rsidR="00455A64" w:rsidRPr="00CE067C" w:rsidRDefault="00455A64" w:rsidP="00455A64">
      <w:pPr>
        <w:spacing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t>En la actualidad y</w:t>
      </w:r>
      <w:r w:rsidRPr="006C5697">
        <w:rPr>
          <w:rFonts w:ascii="Times New Roman" w:eastAsia="Times New Roman" w:hAnsi="Times New Roman" w:cs="Times New Roman"/>
          <w:sz w:val="24"/>
          <w:szCs w:val="24"/>
          <w:lang w:val="es-ES"/>
        </w:rPr>
        <w:t xml:space="preserve"> desde u</w:t>
      </w:r>
      <w:r>
        <w:rPr>
          <w:rFonts w:ascii="Times New Roman" w:eastAsia="Times New Roman" w:hAnsi="Times New Roman" w:cs="Times New Roman"/>
          <w:sz w:val="24"/>
          <w:szCs w:val="24"/>
          <w:lang w:val="es-ES"/>
        </w:rPr>
        <w:t>na perspectiva constructiva se procura</w:t>
      </w:r>
      <w:r w:rsidRPr="006C5697">
        <w:rPr>
          <w:rFonts w:ascii="Times New Roman" w:eastAsia="Times New Roman" w:hAnsi="Times New Roman" w:cs="Times New Roman"/>
          <w:sz w:val="24"/>
          <w:szCs w:val="24"/>
          <w:lang w:val="es-ES"/>
        </w:rPr>
        <w:t xml:space="preserve"> conocer y comprender la complejida</w:t>
      </w:r>
      <w:r>
        <w:rPr>
          <w:rFonts w:ascii="Times New Roman" w:eastAsia="Times New Roman" w:hAnsi="Times New Roman" w:cs="Times New Roman"/>
          <w:sz w:val="24"/>
          <w:szCs w:val="24"/>
          <w:lang w:val="es-ES"/>
        </w:rPr>
        <w:t>d, así como la diversidad que está presente</w:t>
      </w:r>
      <w:r w:rsidRPr="006C5697">
        <w:rPr>
          <w:rFonts w:ascii="Times New Roman" w:eastAsia="Times New Roman" w:hAnsi="Times New Roman" w:cs="Times New Roman"/>
          <w:sz w:val="24"/>
          <w:szCs w:val="24"/>
          <w:lang w:val="es-ES"/>
        </w:rPr>
        <w:t xml:space="preserve"> hoy</w:t>
      </w:r>
      <w:r>
        <w:rPr>
          <w:rFonts w:ascii="Times New Roman" w:eastAsia="Times New Roman" w:hAnsi="Times New Roman" w:cs="Times New Roman"/>
          <w:sz w:val="24"/>
          <w:szCs w:val="24"/>
          <w:lang w:val="es-ES"/>
        </w:rPr>
        <w:t xml:space="preserve"> en día en</w:t>
      </w:r>
      <w:r w:rsidRPr="006C5697">
        <w:rPr>
          <w:rFonts w:ascii="Times New Roman" w:eastAsia="Times New Roman" w:hAnsi="Times New Roman" w:cs="Times New Roman"/>
          <w:sz w:val="24"/>
          <w:szCs w:val="24"/>
          <w:lang w:val="es-ES"/>
        </w:rPr>
        <w:t xml:space="preserve"> la sociedad moderna. Por ello, Toro-Alfonso (2005) se cuestiona “¿Qué significados le asignan las personas homosexuales y lesbianas al matrimonio legal? ¿Qué significan las luchas recientes en algunas cortes internacionales con respecto a la legalización de las relaciones, llámense matrimonio, unidad doméstica o pareja consensual?” (p.87).</w:t>
      </w:r>
    </w:p>
    <w:p w:rsidR="00455A64" w:rsidRDefault="00455A64" w:rsidP="00455A64">
      <w:pPr>
        <w:spacing w:line="360" w:lineRule="auto"/>
        <w:ind w:firstLine="708"/>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Estas luchas y reivindicaciones nos acercan al concepto de empoderamiento. </w:t>
      </w:r>
      <w:r w:rsidRPr="00CC55AA">
        <w:rPr>
          <w:rFonts w:ascii="Times New Roman" w:eastAsia="Times New Roman" w:hAnsi="Times New Roman" w:cs="Times New Roman"/>
          <w:sz w:val="24"/>
          <w:szCs w:val="24"/>
          <w:lang w:val="es-ES"/>
        </w:rPr>
        <w:t xml:space="preserve">Para alcanzar una aproximación y profundización al término de empoderamiento, es necesario comprender cómo el individuo </w:t>
      </w:r>
      <w:r>
        <w:rPr>
          <w:rFonts w:ascii="Times New Roman" w:eastAsia="Times New Roman" w:hAnsi="Times New Roman" w:cs="Times New Roman"/>
          <w:sz w:val="24"/>
          <w:szCs w:val="24"/>
          <w:lang w:val="es-ES"/>
        </w:rPr>
        <w:t xml:space="preserve">se siente parte de algo </w:t>
      </w:r>
      <w:r w:rsidRPr="00CC55AA">
        <w:rPr>
          <w:rFonts w:ascii="Times New Roman" w:eastAsia="Times New Roman" w:hAnsi="Times New Roman" w:cs="Times New Roman"/>
          <w:sz w:val="24"/>
          <w:szCs w:val="24"/>
          <w:lang w:val="es-ES"/>
        </w:rPr>
        <w:t>ya sea en una sociedad, en una comunidad o en su p</w:t>
      </w:r>
      <w:r>
        <w:rPr>
          <w:rFonts w:ascii="Times New Roman" w:eastAsia="Times New Roman" w:hAnsi="Times New Roman" w:cs="Times New Roman"/>
          <w:sz w:val="24"/>
          <w:szCs w:val="24"/>
          <w:lang w:val="es-ES"/>
        </w:rPr>
        <w:t>ropia familia o grupo de amigos</w:t>
      </w:r>
      <w:r w:rsidRPr="00CC55AA">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 xml:space="preserve"> La psicología</w:t>
      </w:r>
      <w:r w:rsidRPr="00CC55AA">
        <w:rPr>
          <w:rFonts w:ascii="Times New Roman" w:eastAsia="Times New Roman" w:hAnsi="Times New Roman" w:cs="Times New Roman"/>
          <w:sz w:val="24"/>
          <w:szCs w:val="24"/>
          <w:lang w:val="es-ES"/>
        </w:rPr>
        <w:t xml:space="preserve"> comunitaria tiene como principal objetivo catalizar la organización y las acciones precisas para que la comunidad aproveche y utilice sus recursos, busque y emplee el poder que tiene, o bien exam</w:t>
      </w:r>
      <w:r>
        <w:rPr>
          <w:rFonts w:ascii="Times New Roman" w:eastAsia="Times New Roman" w:hAnsi="Times New Roman" w:cs="Times New Roman"/>
          <w:sz w:val="24"/>
          <w:szCs w:val="24"/>
          <w:lang w:val="es-ES"/>
        </w:rPr>
        <w:t>ine otros recursos y desarrolle</w:t>
      </w:r>
      <w:r w:rsidRPr="00CC55AA">
        <w:rPr>
          <w:rFonts w:ascii="Times New Roman" w:eastAsia="Times New Roman" w:hAnsi="Times New Roman" w:cs="Times New Roman"/>
          <w:sz w:val="24"/>
          <w:szCs w:val="24"/>
          <w:lang w:val="es-ES"/>
        </w:rPr>
        <w:t xml:space="preserve"> nuevas habilidades, construyendo así el proceso desde sí misma.</w:t>
      </w:r>
      <w:r w:rsidR="007B7693">
        <w:rPr>
          <w:rFonts w:ascii="Times New Roman" w:eastAsia="Times New Roman" w:hAnsi="Times New Roman" w:cs="Times New Roman"/>
          <w:sz w:val="24"/>
          <w:szCs w:val="24"/>
          <w:lang w:val="es-ES"/>
        </w:rPr>
        <w:t xml:space="preserve"> </w:t>
      </w:r>
      <w:r w:rsidRPr="00CC55AA">
        <w:rPr>
          <w:rFonts w:ascii="Times New Roman" w:eastAsia="Times New Roman" w:hAnsi="Times New Roman" w:cs="Times New Roman"/>
          <w:sz w:val="24"/>
          <w:szCs w:val="24"/>
          <w:lang w:val="es-ES"/>
        </w:rPr>
        <w:t>Para Mon</w:t>
      </w:r>
      <w:r>
        <w:rPr>
          <w:rFonts w:ascii="Times New Roman" w:eastAsia="Times New Roman" w:hAnsi="Times New Roman" w:cs="Times New Roman"/>
          <w:sz w:val="24"/>
          <w:szCs w:val="24"/>
          <w:lang w:val="es-ES"/>
        </w:rPr>
        <w:t>tero (2003), e</w:t>
      </w:r>
      <w:r w:rsidRPr="00CC55AA">
        <w:rPr>
          <w:rFonts w:ascii="Times New Roman" w:eastAsia="Times New Roman" w:hAnsi="Times New Roman" w:cs="Times New Roman"/>
          <w:sz w:val="24"/>
          <w:szCs w:val="24"/>
          <w:lang w:val="es-ES"/>
        </w:rPr>
        <w:t>l fortalecimiento entendido como empoderamiento y desarrollo del poder que posee la comunidad</w:t>
      </w:r>
      <w:r>
        <w:rPr>
          <w:rFonts w:ascii="Times New Roman" w:eastAsia="Times New Roman" w:hAnsi="Times New Roman" w:cs="Times New Roman"/>
          <w:sz w:val="24"/>
          <w:szCs w:val="24"/>
          <w:lang w:val="es-ES"/>
        </w:rPr>
        <w:t xml:space="preserve"> es</w:t>
      </w:r>
      <w:r w:rsidRPr="00CC55AA">
        <w:rPr>
          <w:rFonts w:ascii="Times New Roman" w:eastAsia="Times New Roman" w:hAnsi="Times New Roman" w:cs="Times New Roman"/>
          <w:sz w:val="24"/>
          <w:szCs w:val="24"/>
          <w:lang w:val="es-ES"/>
        </w:rPr>
        <w:t xml:space="preserve"> una de las vías fundamental</w:t>
      </w:r>
      <w:r>
        <w:rPr>
          <w:rFonts w:ascii="Times New Roman" w:eastAsia="Times New Roman" w:hAnsi="Times New Roman" w:cs="Times New Roman"/>
          <w:sz w:val="24"/>
          <w:szCs w:val="24"/>
          <w:lang w:val="es-ES"/>
        </w:rPr>
        <w:t xml:space="preserve">es para </w:t>
      </w:r>
      <w:r w:rsidR="00A96675">
        <w:rPr>
          <w:rFonts w:ascii="Times New Roman" w:eastAsia="Times New Roman" w:hAnsi="Times New Roman" w:cs="Times New Roman"/>
          <w:sz w:val="24"/>
          <w:szCs w:val="24"/>
          <w:lang w:val="es-ES"/>
        </w:rPr>
        <w:t xml:space="preserve">alcanzar </w:t>
      </w:r>
      <w:r w:rsidR="00A96675" w:rsidRPr="00CC55AA">
        <w:rPr>
          <w:rFonts w:ascii="Times New Roman" w:eastAsia="Times New Roman" w:hAnsi="Times New Roman" w:cs="Times New Roman"/>
          <w:sz w:val="24"/>
          <w:szCs w:val="24"/>
          <w:lang w:val="es-ES"/>
        </w:rPr>
        <w:t>la</w:t>
      </w:r>
      <w:r w:rsidRPr="00CC55AA">
        <w:rPr>
          <w:rFonts w:ascii="Times New Roman" w:eastAsia="Times New Roman" w:hAnsi="Times New Roman" w:cs="Times New Roman"/>
          <w:sz w:val="24"/>
          <w:szCs w:val="24"/>
          <w:lang w:val="es-ES"/>
        </w:rPr>
        <w:t xml:space="preserve"> transformación </w:t>
      </w:r>
      <w:r>
        <w:rPr>
          <w:rFonts w:ascii="Times New Roman" w:eastAsia="Times New Roman" w:hAnsi="Times New Roman" w:cs="Times New Roman"/>
          <w:sz w:val="24"/>
          <w:szCs w:val="24"/>
          <w:lang w:val="es-ES"/>
        </w:rPr>
        <w:t xml:space="preserve">de las comunidades. También </w:t>
      </w:r>
      <w:proofErr w:type="spellStart"/>
      <w:r w:rsidRPr="00CC55AA">
        <w:rPr>
          <w:rFonts w:ascii="Times New Roman" w:eastAsia="Times New Roman" w:hAnsi="Times New Roman" w:cs="Times New Roman"/>
          <w:sz w:val="24"/>
          <w:szCs w:val="24"/>
          <w:lang w:val="es-ES"/>
        </w:rPr>
        <w:t>Rappaport</w:t>
      </w:r>
      <w:proofErr w:type="spellEnd"/>
      <w:r w:rsidR="007B7693">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(1984)</w:t>
      </w:r>
      <w:r w:rsidRPr="00CC55AA">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considera el proceso de empoderamiento </w:t>
      </w:r>
      <w:r w:rsidRPr="00CC55AA">
        <w:rPr>
          <w:rFonts w:ascii="Times New Roman" w:eastAsia="Times New Roman" w:hAnsi="Times New Roman" w:cs="Times New Roman"/>
          <w:sz w:val="24"/>
          <w:szCs w:val="24"/>
          <w:lang w:val="es-ES"/>
        </w:rPr>
        <w:t>como uno de los aportes fundamentales de la psicología comunitaria</w:t>
      </w:r>
      <w:r>
        <w:rPr>
          <w:rFonts w:ascii="Times New Roman" w:eastAsia="Times New Roman" w:hAnsi="Times New Roman" w:cs="Times New Roman"/>
          <w:sz w:val="24"/>
          <w:szCs w:val="24"/>
          <w:lang w:val="es-ES"/>
        </w:rPr>
        <w:t>.</w:t>
      </w:r>
    </w:p>
    <w:p w:rsidR="00455A64" w:rsidRDefault="00455A64" w:rsidP="00455A64">
      <w:pPr>
        <w:spacing w:line="360" w:lineRule="auto"/>
        <w:ind w:firstLine="708"/>
        <w:jc w:val="both"/>
        <w:rPr>
          <w:rFonts w:ascii="Times New Roman" w:eastAsia="Times New Roman" w:hAnsi="Times New Roman" w:cs="Times New Roman"/>
          <w:sz w:val="24"/>
          <w:szCs w:val="24"/>
          <w:lang w:val="es-ES"/>
        </w:rPr>
      </w:pPr>
      <w:r w:rsidRPr="00CC55AA">
        <w:rPr>
          <w:rFonts w:ascii="Times New Roman" w:eastAsia="Times New Roman" w:hAnsi="Times New Roman" w:cs="Times New Roman"/>
          <w:sz w:val="24"/>
          <w:szCs w:val="24"/>
          <w:lang w:val="es-ES"/>
        </w:rPr>
        <w:t xml:space="preserve">Diversos autores defienden que el poder debe ser entendido y definido en los términos de una relación. Ese carácter relacional es mencionado desde Weber (1964) hasta Fischer (1992). Por tanto, el poder, no es interés de quien abarca y controla un recurso, sino también de quien experimenta, siente y/o vive la desigualdad (Serrano García </w:t>
      </w:r>
      <w:r w:rsidR="00A0238B">
        <w:rPr>
          <w:rFonts w:ascii="Times New Roman" w:eastAsia="Times New Roman" w:hAnsi="Times New Roman" w:cs="Times New Roman"/>
          <w:sz w:val="24"/>
          <w:szCs w:val="24"/>
          <w:lang w:val="es-ES"/>
        </w:rPr>
        <w:t>&amp;</w:t>
      </w:r>
      <w:r w:rsidRPr="00CC55AA">
        <w:rPr>
          <w:rFonts w:ascii="Times New Roman" w:eastAsia="Times New Roman" w:hAnsi="Times New Roman" w:cs="Times New Roman"/>
          <w:sz w:val="24"/>
          <w:szCs w:val="24"/>
          <w:lang w:val="es-ES"/>
        </w:rPr>
        <w:t xml:space="preserve"> López Sánchez, 1986). </w:t>
      </w:r>
    </w:p>
    <w:p w:rsidR="00455A64" w:rsidRPr="00CC55AA" w:rsidRDefault="00455A64" w:rsidP="00455A64">
      <w:pPr>
        <w:spacing w:line="360" w:lineRule="auto"/>
        <w:ind w:firstLine="708"/>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Al analizar el origen de </w:t>
      </w:r>
      <w:r w:rsidRPr="00CC55AA">
        <w:rPr>
          <w:rFonts w:ascii="Times New Roman" w:eastAsia="Times New Roman" w:hAnsi="Times New Roman" w:cs="Times New Roman"/>
          <w:sz w:val="24"/>
          <w:szCs w:val="24"/>
          <w:lang w:val="es-ES"/>
        </w:rPr>
        <w:t xml:space="preserve">el empoderamiento en América </w:t>
      </w:r>
      <w:r>
        <w:rPr>
          <w:rFonts w:ascii="Times New Roman" w:eastAsia="Times New Roman" w:hAnsi="Times New Roman" w:cs="Times New Roman"/>
          <w:sz w:val="24"/>
          <w:szCs w:val="24"/>
          <w:lang w:val="es-ES"/>
        </w:rPr>
        <w:t>destaca</w:t>
      </w:r>
      <w:r w:rsidRPr="00CC55AA">
        <w:rPr>
          <w:rFonts w:ascii="Times New Roman" w:eastAsia="Times New Roman" w:hAnsi="Times New Roman" w:cs="Times New Roman"/>
          <w:sz w:val="24"/>
          <w:szCs w:val="24"/>
          <w:lang w:val="es-ES"/>
        </w:rPr>
        <w:t xml:space="preserve"> una línea enfocada en la comunidad, en cómo se distribuyen y organizan sus integrantes y cómo se desarrollan, haciendo hincapié en la parti</w:t>
      </w:r>
      <w:r>
        <w:rPr>
          <w:rFonts w:ascii="Times New Roman" w:eastAsia="Times New Roman" w:hAnsi="Times New Roman" w:cs="Times New Roman"/>
          <w:sz w:val="24"/>
          <w:szCs w:val="24"/>
          <w:lang w:val="es-ES"/>
        </w:rPr>
        <w:t>cipación activa de los miembros. T</w:t>
      </w:r>
      <w:r w:rsidRPr="00CC55AA">
        <w:rPr>
          <w:rFonts w:ascii="Times New Roman" w:eastAsia="Times New Roman" w:hAnsi="Times New Roman" w:cs="Times New Roman"/>
          <w:sz w:val="24"/>
          <w:szCs w:val="24"/>
          <w:lang w:val="es-ES"/>
        </w:rPr>
        <w:t xml:space="preserve">ambién </w:t>
      </w:r>
      <w:r>
        <w:rPr>
          <w:rFonts w:ascii="Times New Roman" w:eastAsia="Times New Roman" w:hAnsi="Times New Roman" w:cs="Times New Roman"/>
          <w:sz w:val="24"/>
          <w:szCs w:val="24"/>
          <w:lang w:val="es-ES"/>
        </w:rPr>
        <w:t xml:space="preserve">es </w:t>
      </w:r>
      <w:r w:rsidRPr="00CC55AA">
        <w:rPr>
          <w:rFonts w:ascii="Times New Roman" w:eastAsia="Times New Roman" w:hAnsi="Times New Roman" w:cs="Times New Roman"/>
          <w:sz w:val="24"/>
          <w:szCs w:val="24"/>
          <w:lang w:val="es-ES"/>
        </w:rPr>
        <w:t>entendido como el fortalecimiento de los miembros y grupos de la comunidad para que alcancen por ellos mismos las transformaciones positivas que provoquen la mejo</w:t>
      </w:r>
      <w:r>
        <w:rPr>
          <w:rFonts w:ascii="Times New Roman" w:eastAsia="Times New Roman" w:hAnsi="Times New Roman" w:cs="Times New Roman"/>
          <w:sz w:val="24"/>
          <w:szCs w:val="24"/>
          <w:lang w:val="es-ES"/>
        </w:rPr>
        <w:t>ra de su calidad de vida. Este enfoque</w:t>
      </w:r>
      <w:r w:rsidRPr="00CC55AA">
        <w:rPr>
          <w:rFonts w:ascii="Times New Roman" w:eastAsia="Times New Roman" w:hAnsi="Times New Roman" w:cs="Times New Roman"/>
          <w:sz w:val="24"/>
          <w:szCs w:val="24"/>
          <w:lang w:val="es-ES"/>
        </w:rPr>
        <w:t xml:space="preserve">, ha sido planteado desde los comienzos de la psicología comunitaria por </w:t>
      </w:r>
      <w:proofErr w:type="spellStart"/>
      <w:r w:rsidRPr="00CC55AA">
        <w:rPr>
          <w:rFonts w:ascii="Times New Roman" w:eastAsia="Times New Roman" w:hAnsi="Times New Roman" w:cs="Times New Roman"/>
          <w:sz w:val="24"/>
          <w:szCs w:val="24"/>
          <w:lang w:val="es-ES"/>
        </w:rPr>
        <w:t>Escovar</w:t>
      </w:r>
      <w:proofErr w:type="spellEnd"/>
      <w:r w:rsidRPr="00CC55AA">
        <w:rPr>
          <w:rFonts w:ascii="Times New Roman" w:eastAsia="Times New Roman" w:hAnsi="Times New Roman" w:cs="Times New Roman"/>
          <w:sz w:val="24"/>
          <w:szCs w:val="24"/>
          <w:lang w:val="es-ES"/>
        </w:rPr>
        <w:t xml:space="preserve"> (1979), partiendo de la necesaria superación de las </w:t>
      </w:r>
      <w:r w:rsidRPr="00CC55AA">
        <w:rPr>
          <w:rFonts w:ascii="Times New Roman" w:eastAsia="Times New Roman" w:hAnsi="Times New Roman" w:cs="Times New Roman"/>
          <w:sz w:val="24"/>
          <w:szCs w:val="24"/>
          <w:lang w:val="es-ES"/>
        </w:rPr>
        <w:lastRenderedPageBreak/>
        <w:t>consecuencias</w:t>
      </w:r>
      <w:r>
        <w:rPr>
          <w:rFonts w:ascii="Times New Roman" w:eastAsia="Times New Roman" w:hAnsi="Times New Roman" w:cs="Times New Roman"/>
          <w:sz w:val="24"/>
          <w:szCs w:val="24"/>
          <w:lang w:val="es-ES"/>
        </w:rPr>
        <w:t xml:space="preserve"> negativas</w:t>
      </w:r>
      <w:r w:rsidRPr="00CC55AA">
        <w:rPr>
          <w:rFonts w:ascii="Times New Roman" w:eastAsia="Times New Roman" w:hAnsi="Times New Roman" w:cs="Times New Roman"/>
          <w:sz w:val="24"/>
          <w:szCs w:val="24"/>
          <w:lang w:val="es-ES"/>
        </w:rPr>
        <w:t xml:space="preserve"> de procesos psicológicos como el </w:t>
      </w:r>
      <w:r w:rsidRPr="00CC55AA">
        <w:rPr>
          <w:rFonts w:ascii="Times New Roman" w:eastAsia="Times New Roman" w:hAnsi="Times New Roman" w:cs="Times New Roman"/>
          <w:i/>
          <w:sz w:val="24"/>
          <w:szCs w:val="24"/>
          <w:lang w:val="es-ES"/>
        </w:rPr>
        <w:t>locus</w:t>
      </w:r>
      <w:r w:rsidRPr="00CC55AA">
        <w:rPr>
          <w:rFonts w:ascii="Times New Roman" w:eastAsia="Times New Roman" w:hAnsi="Times New Roman" w:cs="Times New Roman"/>
          <w:sz w:val="24"/>
          <w:szCs w:val="24"/>
          <w:lang w:val="es-ES"/>
        </w:rPr>
        <w:t xml:space="preserve"> de control ex</w:t>
      </w:r>
      <w:r>
        <w:rPr>
          <w:rFonts w:ascii="Times New Roman" w:eastAsia="Times New Roman" w:hAnsi="Times New Roman" w:cs="Times New Roman"/>
          <w:sz w:val="24"/>
          <w:szCs w:val="24"/>
          <w:lang w:val="es-ES"/>
        </w:rPr>
        <w:t>t</w:t>
      </w:r>
      <w:r w:rsidRPr="00CC55AA">
        <w:rPr>
          <w:rFonts w:ascii="Times New Roman" w:eastAsia="Times New Roman" w:hAnsi="Times New Roman" w:cs="Times New Roman"/>
          <w:sz w:val="24"/>
          <w:szCs w:val="24"/>
          <w:lang w:val="es-ES"/>
        </w:rPr>
        <w:t>erno (</w:t>
      </w:r>
      <w:proofErr w:type="spellStart"/>
      <w:r w:rsidRPr="00CC55AA">
        <w:rPr>
          <w:rFonts w:ascii="Times New Roman" w:eastAsia="Times New Roman" w:hAnsi="Times New Roman" w:cs="Times New Roman"/>
          <w:sz w:val="24"/>
          <w:szCs w:val="24"/>
          <w:lang w:val="es-ES"/>
        </w:rPr>
        <w:t>Rotter</w:t>
      </w:r>
      <w:proofErr w:type="spellEnd"/>
      <w:r w:rsidRPr="00CC55AA">
        <w:rPr>
          <w:rFonts w:ascii="Times New Roman" w:eastAsia="Times New Roman" w:hAnsi="Times New Roman" w:cs="Times New Roman"/>
          <w:sz w:val="24"/>
          <w:szCs w:val="24"/>
          <w:lang w:val="es-ES"/>
        </w:rPr>
        <w:t>, 1966),la desesper</w:t>
      </w:r>
      <w:r>
        <w:rPr>
          <w:rFonts w:ascii="Times New Roman" w:eastAsia="Times New Roman" w:hAnsi="Times New Roman" w:cs="Times New Roman"/>
          <w:sz w:val="24"/>
          <w:szCs w:val="24"/>
          <w:lang w:val="es-ES"/>
        </w:rPr>
        <w:t>anza aprendida (</w:t>
      </w:r>
      <w:proofErr w:type="spellStart"/>
      <w:r>
        <w:rPr>
          <w:rFonts w:ascii="Times New Roman" w:eastAsia="Times New Roman" w:hAnsi="Times New Roman" w:cs="Times New Roman"/>
          <w:sz w:val="24"/>
          <w:szCs w:val="24"/>
          <w:lang w:val="es-ES"/>
        </w:rPr>
        <w:t>Seligman</w:t>
      </w:r>
      <w:proofErr w:type="spellEnd"/>
      <w:r>
        <w:rPr>
          <w:rFonts w:ascii="Times New Roman" w:eastAsia="Times New Roman" w:hAnsi="Times New Roman" w:cs="Times New Roman"/>
          <w:sz w:val="24"/>
          <w:szCs w:val="24"/>
          <w:lang w:val="es-ES"/>
        </w:rPr>
        <w:t xml:space="preserve">, 1975),o </w:t>
      </w:r>
      <w:r w:rsidRPr="00CC55AA">
        <w:rPr>
          <w:rFonts w:ascii="Times New Roman" w:eastAsia="Times New Roman" w:hAnsi="Times New Roman" w:cs="Times New Roman"/>
          <w:sz w:val="24"/>
          <w:szCs w:val="24"/>
          <w:lang w:val="es-ES"/>
        </w:rPr>
        <w:t>el proceso de alienación en todas sus vertientes (</w:t>
      </w:r>
      <w:proofErr w:type="spellStart"/>
      <w:r w:rsidRPr="00CC55AA">
        <w:rPr>
          <w:rFonts w:ascii="Times New Roman" w:eastAsia="Times New Roman" w:hAnsi="Times New Roman" w:cs="Times New Roman"/>
          <w:sz w:val="24"/>
          <w:szCs w:val="24"/>
          <w:lang w:val="es-ES"/>
        </w:rPr>
        <w:t>Seem</w:t>
      </w:r>
      <w:r>
        <w:rPr>
          <w:rFonts w:ascii="Times New Roman" w:eastAsia="Times New Roman" w:hAnsi="Times New Roman" w:cs="Times New Roman"/>
          <w:sz w:val="24"/>
          <w:szCs w:val="24"/>
          <w:lang w:val="es-ES"/>
        </w:rPr>
        <w:t>an</w:t>
      </w:r>
      <w:proofErr w:type="spellEnd"/>
      <w:r>
        <w:rPr>
          <w:rFonts w:ascii="Times New Roman" w:eastAsia="Times New Roman" w:hAnsi="Times New Roman" w:cs="Times New Roman"/>
          <w:sz w:val="24"/>
          <w:szCs w:val="24"/>
          <w:lang w:val="es-ES"/>
        </w:rPr>
        <w:t xml:space="preserve">, 1959) y la necesidad de tender hacia </w:t>
      </w:r>
      <w:r w:rsidRPr="00CC55AA">
        <w:rPr>
          <w:rFonts w:ascii="Times New Roman" w:eastAsia="Times New Roman" w:hAnsi="Times New Roman" w:cs="Times New Roman"/>
          <w:sz w:val="24"/>
          <w:szCs w:val="24"/>
          <w:lang w:val="es-ES"/>
        </w:rPr>
        <w:t xml:space="preserve"> la construcción de un </w:t>
      </w:r>
      <w:r w:rsidRPr="00CC55AA">
        <w:rPr>
          <w:rFonts w:ascii="Times New Roman" w:eastAsia="Times New Roman" w:hAnsi="Times New Roman" w:cs="Times New Roman"/>
          <w:i/>
          <w:sz w:val="24"/>
          <w:szCs w:val="24"/>
          <w:lang w:val="es-ES"/>
        </w:rPr>
        <w:t>yo</w:t>
      </w:r>
      <w:r w:rsidRPr="00CC55AA">
        <w:rPr>
          <w:rFonts w:ascii="Times New Roman" w:eastAsia="Times New Roman" w:hAnsi="Times New Roman" w:cs="Times New Roman"/>
          <w:sz w:val="24"/>
          <w:szCs w:val="24"/>
          <w:lang w:val="es-ES"/>
        </w:rPr>
        <w:t xml:space="preserve"> efi</w:t>
      </w:r>
      <w:r>
        <w:rPr>
          <w:rFonts w:ascii="Times New Roman" w:eastAsia="Times New Roman" w:hAnsi="Times New Roman" w:cs="Times New Roman"/>
          <w:sz w:val="24"/>
          <w:szCs w:val="24"/>
          <w:lang w:val="es-ES"/>
        </w:rPr>
        <w:t>caz (</w:t>
      </w:r>
      <w:proofErr w:type="spellStart"/>
      <w:r>
        <w:rPr>
          <w:rFonts w:ascii="Times New Roman" w:eastAsia="Times New Roman" w:hAnsi="Times New Roman" w:cs="Times New Roman"/>
          <w:sz w:val="24"/>
          <w:szCs w:val="24"/>
          <w:lang w:val="es-ES"/>
        </w:rPr>
        <w:t>Kardiner</w:t>
      </w:r>
      <w:proofErr w:type="spellEnd"/>
      <w:r w:rsidR="00CE5085">
        <w:rPr>
          <w:rFonts w:ascii="Times New Roman" w:eastAsia="Times New Roman" w:hAnsi="Times New Roman" w:cs="Times New Roman"/>
          <w:sz w:val="24"/>
          <w:szCs w:val="24"/>
          <w:lang w:val="es-ES"/>
        </w:rPr>
        <w:t xml:space="preserve"> </w:t>
      </w:r>
      <w:r w:rsidR="00A0238B">
        <w:rPr>
          <w:rFonts w:ascii="Times New Roman" w:eastAsia="Times New Roman" w:hAnsi="Times New Roman" w:cs="Times New Roman"/>
          <w:sz w:val="24"/>
          <w:szCs w:val="24"/>
          <w:lang w:val="es-ES"/>
        </w:rPr>
        <w:t>&amp;</w:t>
      </w:r>
      <w:r w:rsidR="00CE5085">
        <w:rPr>
          <w:rFonts w:ascii="Times New Roman" w:eastAsia="Times New Roman" w:hAnsi="Times New Roman" w:cs="Times New Roman"/>
          <w:sz w:val="24"/>
          <w:szCs w:val="24"/>
          <w:lang w:val="es-ES"/>
        </w:rPr>
        <w:t xml:space="preserve"> </w:t>
      </w:r>
      <w:proofErr w:type="spellStart"/>
      <w:r>
        <w:rPr>
          <w:rFonts w:ascii="Times New Roman" w:eastAsia="Times New Roman" w:hAnsi="Times New Roman" w:cs="Times New Roman"/>
          <w:sz w:val="24"/>
          <w:szCs w:val="24"/>
          <w:lang w:val="es-ES"/>
        </w:rPr>
        <w:t>Spiegel</w:t>
      </w:r>
      <w:proofErr w:type="spellEnd"/>
      <w:r>
        <w:rPr>
          <w:rFonts w:ascii="Times New Roman" w:eastAsia="Times New Roman" w:hAnsi="Times New Roman" w:cs="Times New Roman"/>
          <w:sz w:val="24"/>
          <w:szCs w:val="24"/>
          <w:lang w:val="es-ES"/>
        </w:rPr>
        <w:t xml:space="preserve">, 1947), la autoeficacia </w:t>
      </w:r>
      <w:r w:rsidRPr="00CC55AA">
        <w:rPr>
          <w:rFonts w:ascii="Times New Roman" w:eastAsia="Times New Roman" w:hAnsi="Times New Roman" w:cs="Times New Roman"/>
          <w:sz w:val="24"/>
          <w:szCs w:val="24"/>
          <w:lang w:val="es-ES"/>
        </w:rPr>
        <w:t xml:space="preserve"> (Bandura, 1978) y el reconocimiento social (Urra, 2014).</w:t>
      </w:r>
    </w:p>
    <w:p w:rsidR="00455A64" w:rsidRPr="00CB10C3" w:rsidRDefault="00455A64" w:rsidP="00455A64">
      <w:pPr>
        <w:spacing w:line="360" w:lineRule="auto"/>
        <w:ind w:firstLine="708"/>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 E</w:t>
      </w:r>
      <w:r w:rsidRPr="00CC55AA">
        <w:rPr>
          <w:rFonts w:ascii="Times New Roman" w:eastAsia="Times New Roman" w:hAnsi="Times New Roman" w:cs="Times New Roman"/>
          <w:sz w:val="24"/>
          <w:szCs w:val="24"/>
          <w:lang w:val="es-ES"/>
        </w:rPr>
        <w:t>s imprescindible que los individuos superen la apatía, la falta de interés político, la inseguridad, la negatividad y la indif</w:t>
      </w:r>
      <w:r>
        <w:rPr>
          <w:rFonts w:ascii="Times New Roman" w:eastAsia="Times New Roman" w:hAnsi="Times New Roman" w:cs="Times New Roman"/>
          <w:sz w:val="24"/>
          <w:szCs w:val="24"/>
          <w:lang w:val="es-ES"/>
        </w:rPr>
        <w:t xml:space="preserve">erencia que se alcanzaría realizando cambios en el contexto social </w:t>
      </w:r>
      <w:r w:rsidR="00A96675">
        <w:rPr>
          <w:rFonts w:ascii="Times New Roman" w:eastAsia="Times New Roman" w:hAnsi="Times New Roman" w:cs="Times New Roman"/>
          <w:sz w:val="24"/>
          <w:szCs w:val="24"/>
          <w:lang w:val="es-ES"/>
        </w:rPr>
        <w:t xml:space="preserve">y permitiendo </w:t>
      </w:r>
      <w:r w:rsidR="00A96675" w:rsidRPr="00CC55AA">
        <w:rPr>
          <w:rFonts w:ascii="Times New Roman" w:eastAsia="Times New Roman" w:hAnsi="Times New Roman" w:cs="Times New Roman"/>
          <w:sz w:val="24"/>
          <w:szCs w:val="24"/>
          <w:lang w:val="es-ES"/>
        </w:rPr>
        <w:t>el</w:t>
      </w:r>
      <w:r w:rsidRPr="00CC55AA">
        <w:rPr>
          <w:rFonts w:ascii="Times New Roman" w:eastAsia="Times New Roman" w:hAnsi="Times New Roman" w:cs="Times New Roman"/>
          <w:sz w:val="24"/>
          <w:szCs w:val="24"/>
          <w:lang w:val="es-ES"/>
        </w:rPr>
        <w:t xml:space="preserve"> acceso a los recursos </w:t>
      </w:r>
      <w:r>
        <w:rPr>
          <w:rFonts w:ascii="Times New Roman" w:eastAsia="Times New Roman" w:hAnsi="Times New Roman" w:cs="Times New Roman"/>
          <w:sz w:val="24"/>
          <w:szCs w:val="24"/>
          <w:lang w:val="es-ES"/>
        </w:rPr>
        <w:t>(</w:t>
      </w:r>
      <w:proofErr w:type="spellStart"/>
      <w:r>
        <w:rPr>
          <w:rFonts w:ascii="Times New Roman" w:eastAsia="Times New Roman" w:hAnsi="Times New Roman" w:cs="Times New Roman"/>
          <w:sz w:val="24"/>
          <w:szCs w:val="24"/>
          <w:lang w:val="es-ES"/>
        </w:rPr>
        <w:t>Escovar</w:t>
      </w:r>
      <w:proofErr w:type="spellEnd"/>
      <w:r>
        <w:rPr>
          <w:rFonts w:ascii="Times New Roman" w:eastAsia="Times New Roman" w:hAnsi="Times New Roman" w:cs="Times New Roman"/>
          <w:sz w:val="24"/>
          <w:szCs w:val="24"/>
          <w:lang w:val="es-ES"/>
        </w:rPr>
        <w:t>, 1979). L</w:t>
      </w:r>
      <w:r w:rsidRPr="00CC55AA">
        <w:rPr>
          <w:rFonts w:ascii="Times New Roman" w:eastAsia="Times New Roman" w:hAnsi="Times New Roman" w:cs="Times New Roman"/>
          <w:sz w:val="24"/>
          <w:szCs w:val="24"/>
          <w:lang w:val="es-ES"/>
        </w:rPr>
        <w:t>os elementos fund</w:t>
      </w:r>
      <w:r w:rsidR="00A96675">
        <w:rPr>
          <w:rFonts w:ascii="Times New Roman" w:eastAsia="Times New Roman" w:hAnsi="Times New Roman" w:cs="Times New Roman"/>
          <w:sz w:val="24"/>
          <w:szCs w:val="24"/>
          <w:lang w:val="es-ES"/>
        </w:rPr>
        <w:t>amentales que describen</w:t>
      </w:r>
      <w:r w:rsidRPr="00CC55AA">
        <w:rPr>
          <w:rFonts w:ascii="Times New Roman" w:eastAsia="Times New Roman" w:hAnsi="Times New Roman" w:cs="Times New Roman"/>
          <w:sz w:val="24"/>
          <w:szCs w:val="24"/>
          <w:lang w:val="es-ES"/>
        </w:rPr>
        <w:t xml:space="preserve"> un proceso de fortalecimiento de la comunidad son</w:t>
      </w:r>
      <w:r>
        <w:rPr>
          <w:rFonts w:ascii="Times New Roman" w:eastAsia="Times New Roman" w:hAnsi="Times New Roman" w:cs="Times New Roman"/>
          <w:sz w:val="24"/>
          <w:szCs w:val="24"/>
          <w:lang w:val="es-ES"/>
        </w:rPr>
        <w:t xml:space="preserve"> según Montero (</w:t>
      </w:r>
      <w:r w:rsidRPr="00CC55AA">
        <w:rPr>
          <w:rFonts w:ascii="Times New Roman" w:eastAsia="Times New Roman" w:hAnsi="Times New Roman" w:cs="Times New Roman"/>
          <w:sz w:val="24"/>
          <w:szCs w:val="24"/>
          <w:lang w:val="es-ES"/>
        </w:rPr>
        <w:t>2003):</w:t>
      </w:r>
      <w:r>
        <w:rPr>
          <w:rFonts w:ascii="Times New Roman" w:eastAsia="Times New Roman" w:hAnsi="Times New Roman" w:cs="Times New Roman"/>
          <w:sz w:val="24"/>
          <w:szCs w:val="24"/>
          <w:lang w:val="es-ES"/>
        </w:rPr>
        <w:t xml:space="preserve"> a) </w:t>
      </w:r>
      <w:r w:rsidRPr="005906E6">
        <w:rPr>
          <w:rFonts w:ascii="Times New Roman" w:eastAsia="Times New Roman" w:hAnsi="Times New Roman" w:cs="Times New Roman"/>
          <w:sz w:val="24"/>
          <w:szCs w:val="24"/>
          <w:lang w:val="es-ES"/>
        </w:rPr>
        <w:t>Participación: Para lograr el desarrollo, profundizaci</w:t>
      </w:r>
      <w:r>
        <w:rPr>
          <w:rFonts w:ascii="Times New Roman" w:eastAsia="Times New Roman" w:hAnsi="Times New Roman" w:cs="Times New Roman"/>
          <w:sz w:val="24"/>
          <w:szCs w:val="24"/>
          <w:lang w:val="es-ES"/>
        </w:rPr>
        <w:t xml:space="preserve">ón, ampliación y consecución </w:t>
      </w:r>
      <w:r w:rsidRPr="005906E6">
        <w:rPr>
          <w:rFonts w:ascii="Times New Roman" w:eastAsia="Times New Roman" w:hAnsi="Times New Roman" w:cs="Times New Roman"/>
          <w:sz w:val="24"/>
          <w:szCs w:val="24"/>
          <w:lang w:val="es-ES"/>
        </w:rPr>
        <w:t>del empoderamiento</w:t>
      </w:r>
      <w:r>
        <w:rPr>
          <w:rFonts w:ascii="Times New Roman" w:eastAsia="Times New Roman" w:hAnsi="Times New Roman" w:cs="Times New Roman"/>
          <w:sz w:val="24"/>
          <w:szCs w:val="24"/>
          <w:lang w:val="es-ES"/>
        </w:rPr>
        <w:t>. La participación de</w:t>
      </w:r>
      <w:r w:rsidRPr="005906E6">
        <w:rPr>
          <w:rFonts w:ascii="Times New Roman" w:eastAsia="Times New Roman" w:hAnsi="Times New Roman" w:cs="Times New Roman"/>
          <w:sz w:val="24"/>
          <w:szCs w:val="24"/>
          <w:lang w:val="es-ES"/>
        </w:rPr>
        <w:t xml:space="preserve"> los integr</w:t>
      </w:r>
      <w:r>
        <w:rPr>
          <w:rFonts w:ascii="Times New Roman" w:eastAsia="Times New Roman" w:hAnsi="Times New Roman" w:cs="Times New Roman"/>
          <w:sz w:val="24"/>
          <w:szCs w:val="24"/>
          <w:lang w:val="es-ES"/>
        </w:rPr>
        <w:t>antes de la comunidad parte de</w:t>
      </w:r>
      <w:r w:rsidRPr="005906E6">
        <w:rPr>
          <w:rFonts w:ascii="Times New Roman" w:eastAsia="Times New Roman" w:hAnsi="Times New Roman" w:cs="Times New Roman"/>
          <w:sz w:val="24"/>
          <w:szCs w:val="24"/>
          <w:lang w:val="es-ES"/>
        </w:rPr>
        <w:t xml:space="preserve"> las necesidade</w:t>
      </w:r>
      <w:r>
        <w:rPr>
          <w:rFonts w:ascii="Times New Roman" w:eastAsia="Times New Roman" w:hAnsi="Times New Roman" w:cs="Times New Roman"/>
          <w:sz w:val="24"/>
          <w:szCs w:val="24"/>
          <w:lang w:val="es-ES"/>
        </w:rPr>
        <w:t>s detectadas para la obtención</w:t>
      </w:r>
      <w:r w:rsidRPr="005906E6">
        <w:rPr>
          <w:rFonts w:ascii="Times New Roman" w:eastAsia="Times New Roman" w:hAnsi="Times New Roman" w:cs="Times New Roman"/>
          <w:sz w:val="24"/>
          <w:szCs w:val="24"/>
          <w:lang w:val="es-ES"/>
        </w:rPr>
        <w:t xml:space="preserve"> de determinad</w:t>
      </w:r>
      <w:r>
        <w:rPr>
          <w:rFonts w:ascii="Times New Roman" w:eastAsia="Times New Roman" w:hAnsi="Times New Roman" w:cs="Times New Roman"/>
          <w:sz w:val="24"/>
          <w:szCs w:val="24"/>
          <w:lang w:val="es-ES"/>
        </w:rPr>
        <w:t xml:space="preserve">os objetivos colectivos </w:t>
      </w:r>
      <w:r w:rsidRPr="005906E6">
        <w:rPr>
          <w:rFonts w:ascii="Times New Roman" w:eastAsia="Times New Roman" w:hAnsi="Times New Roman" w:cs="Times New Roman"/>
          <w:sz w:val="24"/>
          <w:szCs w:val="24"/>
          <w:lang w:val="es-ES"/>
        </w:rPr>
        <w:t xml:space="preserve"> basados en la solidaridad y el apoyo social; b) Conciencia: Implica una mayor capacidad de crítica y autocrítica; c) Autogestión: Expresada en la autonomía de las acciones y en la toma de deci</w:t>
      </w:r>
      <w:r>
        <w:rPr>
          <w:rFonts w:ascii="Times New Roman" w:eastAsia="Times New Roman" w:hAnsi="Times New Roman" w:cs="Times New Roman"/>
          <w:sz w:val="24"/>
          <w:szCs w:val="24"/>
          <w:lang w:val="es-ES"/>
        </w:rPr>
        <w:t xml:space="preserve">siones de </w:t>
      </w:r>
      <w:r w:rsidRPr="005906E6">
        <w:rPr>
          <w:rFonts w:ascii="Times New Roman" w:eastAsia="Times New Roman" w:hAnsi="Times New Roman" w:cs="Times New Roman"/>
          <w:sz w:val="24"/>
          <w:szCs w:val="24"/>
          <w:lang w:val="es-ES"/>
        </w:rPr>
        <w:t>la comunidad; d) Control de las propias acciones de orden social, los recursos y el propio autocontrol de todos los integrantes del grupo que conforma dicha comunidad; e) Politización: En relación al proceso de empoderamiento y fortalecimiento que promueve un mayor y mejor desarrollo de la sociedad civil; f) Compromiso: Atañe al sentimiento ético de apego y obligación para con la comunidad, que lleva a involucrarse en acciones colectivas que pueden producir beneficios para todos; g) Poder: Engloba al poder social que puede ejercer la comunidad.</w:t>
      </w:r>
    </w:p>
    <w:p w:rsidR="00455A64" w:rsidRPr="00CC55AA" w:rsidRDefault="00455A64" w:rsidP="00455A64">
      <w:pPr>
        <w:spacing w:line="360" w:lineRule="auto"/>
        <w:ind w:firstLine="708"/>
        <w:jc w:val="both"/>
        <w:rPr>
          <w:rFonts w:ascii="Times New Roman" w:eastAsia="Times New Roman" w:hAnsi="Times New Roman" w:cs="Times New Roman"/>
          <w:sz w:val="24"/>
          <w:szCs w:val="24"/>
          <w:lang w:val="es-ES"/>
        </w:rPr>
      </w:pPr>
      <w:proofErr w:type="spellStart"/>
      <w:r w:rsidRPr="00CC55AA">
        <w:rPr>
          <w:rFonts w:ascii="Times New Roman" w:eastAsia="Times New Roman" w:hAnsi="Times New Roman" w:cs="Times New Roman"/>
          <w:sz w:val="24"/>
          <w:szCs w:val="24"/>
          <w:lang w:val="es-ES"/>
        </w:rPr>
        <w:t>Francescato</w:t>
      </w:r>
      <w:proofErr w:type="spellEnd"/>
      <w:r w:rsidRPr="00CC55AA">
        <w:rPr>
          <w:rFonts w:ascii="Times New Roman" w:eastAsia="Times New Roman" w:hAnsi="Times New Roman" w:cs="Times New Roman"/>
          <w:sz w:val="24"/>
          <w:szCs w:val="24"/>
          <w:lang w:val="es-ES"/>
        </w:rPr>
        <w:t xml:space="preserve"> (1998) llega a decir que, para hablar de </w:t>
      </w:r>
      <w:r>
        <w:rPr>
          <w:rFonts w:ascii="Times New Roman" w:eastAsia="Times New Roman" w:hAnsi="Times New Roman" w:cs="Times New Roman"/>
          <w:sz w:val="24"/>
          <w:szCs w:val="24"/>
          <w:lang w:val="es-ES"/>
        </w:rPr>
        <w:t xml:space="preserve">empoderamiento </w:t>
      </w:r>
      <w:r w:rsidRPr="00CC55AA">
        <w:rPr>
          <w:rFonts w:ascii="Times New Roman" w:eastAsia="Times New Roman" w:hAnsi="Times New Roman" w:cs="Times New Roman"/>
          <w:sz w:val="24"/>
          <w:szCs w:val="24"/>
          <w:lang w:val="es-ES"/>
        </w:rPr>
        <w:t>se torna imprescindible hablar de capacita</w:t>
      </w:r>
      <w:r>
        <w:rPr>
          <w:rFonts w:ascii="Times New Roman" w:eastAsia="Times New Roman" w:hAnsi="Times New Roman" w:cs="Times New Roman"/>
          <w:sz w:val="24"/>
          <w:szCs w:val="24"/>
          <w:lang w:val="es-ES"/>
        </w:rPr>
        <w:t xml:space="preserve">ción, participación y desarrollo de la ciudadanía. Es un </w:t>
      </w:r>
      <w:r w:rsidRPr="00CC55AA">
        <w:rPr>
          <w:rFonts w:ascii="Times New Roman" w:eastAsia="Times New Roman" w:hAnsi="Times New Roman" w:cs="Times New Roman"/>
          <w:sz w:val="24"/>
          <w:szCs w:val="24"/>
          <w:lang w:val="es-ES"/>
        </w:rPr>
        <w:t>proceso mediante el cual se busca revitalizar a los miembros de la</w:t>
      </w:r>
      <w:r>
        <w:rPr>
          <w:rFonts w:ascii="Times New Roman" w:eastAsia="Times New Roman" w:hAnsi="Times New Roman" w:cs="Times New Roman"/>
          <w:sz w:val="24"/>
          <w:szCs w:val="24"/>
          <w:lang w:val="es-ES"/>
        </w:rPr>
        <w:t xml:space="preserve"> comunidad menos privilegiados, apoyándoles y ayudándoles </w:t>
      </w:r>
      <w:r w:rsidRPr="00CC55AA">
        <w:rPr>
          <w:rFonts w:ascii="Times New Roman" w:eastAsia="Times New Roman" w:hAnsi="Times New Roman" w:cs="Times New Roman"/>
          <w:sz w:val="24"/>
          <w:szCs w:val="24"/>
          <w:lang w:val="es-ES"/>
        </w:rPr>
        <w:t xml:space="preserve">a desarrollar sus puntos fuertes en vez de centrarse en sus </w:t>
      </w:r>
      <w:r>
        <w:rPr>
          <w:rFonts w:ascii="Times New Roman" w:eastAsia="Times New Roman" w:hAnsi="Times New Roman" w:cs="Times New Roman"/>
          <w:sz w:val="24"/>
          <w:szCs w:val="24"/>
          <w:lang w:val="es-ES"/>
        </w:rPr>
        <w:t>“debilidades</w:t>
      </w:r>
      <w:r w:rsidRPr="00CC55AA">
        <w:rPr>
          <w:rFonts w:ascii="Times New Roman" w:eastAsia="Times New Roman" w:hAnsi="Times New Roman" w:cs="Times New Roman"/>
          <w:sz w:val="24"/>
          <w:szCs w:val="24"/>
          <w:lang w:val="es-ES"/>
        </w:rPr>
        <w:t>, con idea de alcanza</w:t>
      </w:r>
      <w:r>
        <w:rPr>
          <w:rFonts w:ascii="Times New Roman" w:eastAsia="Times New Roman" w:hAnsi="Times New Roman" w:cs="Times New Roman"/>
          <w:sz w:val="24"/>
          <w:szCs w:val="24"/>
          <w:lang w:val="es-ES"/>
        </w:rPr>
        <w:t>r</w:t>
      </w:r>
      <w:r w:rsidRPr="00CC55AA">
        <w:rPr>
          <w:rFonts w:ascii="Times New Roman" w:eastAsia="Times New Roman" w:hAnsi="Times New Roman" w:cs="Times New Roman"/>
          <w:sz w:val="24"/>
          <w:szCs w:val="24"/>
          <w:lang w:val="es-ES"/>
        </w:rPr>
        <w:t xml:space="preserve"> un cambio</w:t>
      </w:r>
      <w:r>
        <w:rPr>
          <w:rFonts w:ascii="Times New Roman" w:eastAsia="Times New Roman" w:hAnsi="Times New Roman" w:cs="Times New Roman"/>
          <w:sz w:val="24"/>
          <w:szCs w:val="24"/>
          <w:lang w:val="es-ES"/>
        </w:rPr>
        <w:t xml:space="preserve"> en el nivel comunitario</w:t>
      </w:r>
      <w:r w:rsidRPr="00CC55AA">
        <w:rPr>
          <w:rFonts w:ascii="Times New Roman" w:eastAsia="Times New Roman" w:hAnsi="Times New Roman" w:cs="Times New Roman"/>
          <w:sz w:val="24"/>
          <w:szCs w:val="24"/>
          <w:lang w:val="es-ES"/>
        </w:rPr>
        <w:t>. Para Sánchez Vidal (1996),</w:t>
      </w:r>
      <w:r w:rsidR="007B7693">
        <w:rPr>
          <w:rFonts w:ascii="Times New Roman" w:eastAsia="Times New Roman" w:hAnsi="Times New Roman" w:cs="Times New Roman"/>
          <w:sz w:val="24"/>
          <w:szCs w:val="24"/>
          <w:lang w:val="es-ES"/>
        </w:rPr>
        <w:t xml:space="preserve"> </w:t>
      </w:r>
      <w:r w:rsidRPr="00575683">
        <w:rPr>
          <w:rFonts w:ascii="Times New Roman" w:eastAsia="Times New Roman" w:hAnsi="Times New Roman" w:cs="Times New Roman"/>
          <w:sz w:val="24"/>
          <w:szCs w:val="24"/>
          <w:lang w:val="es-ES"/>
        </w:rPr>
        <w:t xml:space="preserve">el empoderamiento </w:t>
      </w:r>
      <w:r w:rsidRPr="00CC55AA">
        <w:rPr>
          <w:rFonts w:ascii="Times New Roman" w:eastAsia="Times New Roman" w:hAnsi="Times New Roman" w:cs="Times New Roman"/>
          <w:sz w:val="24"/>
          <w:szCs w:val="24"/>
          <w:lang w:val="es-ES"/>
        </w:rPr>
        <w:t xml:space="preserve">“hace referencia a permitir o capacitar, a autorizar o dar poder sobre algo, alguien o para hacer algo, asumiendo que hay una condición de dominio o autoridad sobre ese algo” (p.160). </w:t>
      </w:r>
    </w:p>
    <w:p w:rsidR="00455A64" w:rsidRPr="00CC55AA" w:rsidRDefault="00455A64" w:rsidP="00455A64">
      <w:pPr>
        <w:spacing w:line="360" w:lineRule="auto"/>
        <w:ind w:firstLine="708"/>
        <w:jc w:val="both"/>
        <w:rPr>
          <w:rFonts w:ascii="Times New Roman" w:eastAsia="Times New Roman" w:hAnsi="Times New Roman" w:cs="Times New Roman"/>
          <w:sz w:val="24"/>
          <w:szCs w:val="24"/>
          <w:lang w:val="es-ES"/>
        </w:rPr>
      </w:pPr>
      <w:proofErr w:type="spellStart"/>
      <w:r w:rsidRPr="00CC55AA">
        <w:rPr>
          <w:rFonts w:ascii="Times New Roman" w:eastAsia="Times New Roman" w:hAnsi="Times New Roman" w:cs="Times New Roman"/>
          <w:sz w:val="24"/>
          <w:szCs w:val="24"/>
          <w:lang w:val="es-ES"/>
        </w:rPr>
        <w:t>Rappaport</w:t>
      </w:r>
      <w:proofErr w:type="spellEnd"/>
      <w:r w:rsidRPr="00CC55AA">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 xml:space="preserve"> (1977)</w:t>
      </w:r>
      <w:r w:rsidRPr="00CC55AA">
        <w:rPr>
          <w:rFonts w:ascii="Times New Roman" w:eastAsia="Times New Roman" w:hAnsi="Times New Roman" w:cs="Times New Roman"/>
          <w:sz w:val="24"/>
          <w:szCs w:val="24"/>
          <w:lang w:val="es-ES"/>
        </w:rPr>
        <w:t xml:space="preserve"> define el concepto </w:t>
      </w:r>
      <w:r w:rsidRPr="00B341E8">
        <w:rPr>
          <w:rFonts w:ascii="Times New Roman" w:eastAsia="Times New Roman" w:hAnsi="Times New Roman" w:cs="Times New Roman"/>
          <w:sz w:val="24"/>
          <w:szCs w:val="24"/>
          <w:lang w:val="es-ES"/>
        </w:rPr>
        <w:t>de empoderamiento como</w:t>
      </w:r>
      <w:r w:rsidRPr="00CC55AA">
        <w:rPr>
          <w:rFonts w:ascii="Times New Roman" w:eastAsia="Times New Roman" w:hAnsi="Times New Roman" w:cs="Times New Roman"/>
          <w:sz w:val="24"/>
          <w:szCs w:val="24"/>
          <w:lang w:val="es-ES"/>
        </w:rPr>
        <w:t xml:space="preserve"> el proceso por el que los individuos,</w:t>
      </w:r>
      <w:r w:rsidR="00A96675">
        <w:rPr>
          <w:rFonts w:ascii="Times New Roman" w:eastAsia="Times New Roman" w:hAnsi="Times New Roman" w:cs="Times New Roman"/>
          <w:sz w:val="24"/>
          <w:szCs w:val="24"/>
          <w:lang w:val="es-ES"/>
        </w:rPr>
        <w:t xml:space="preserve"> organizaciones y comunidades </w:t>
      </w:r>
      <w:r w:rsidRPr="00CC55AA">
        <w:rPr>
          <w:rFonts w:ascii="Times New Roman" w:eastAsia="Times New Roman" w:hAnsi="Times New Roman" w:cs="Times New Roman"/>
          <w:sz w:val="24"/>
          <w:szCs w:val="24"/>
          <w:lang w:val="es-ES"/>
        </w:rPr>
        <w:t xml:space="preserve"> dotan y potencian la capacidad de </w:t>
      </w:r>
      <w:r w:rsidRPr="00CC55AA">
        <w:rPr>
          <w:rFonts w:ascii="Times New Roman" w:eastAsia="Times New Roman" w:hAnsi="Times New Roman" w:cs="Times New Roman"/>
          <w:sz w:val="24"/>
          <w:szCs w:val="24"/>
          <w:lang w:val="es-ES"/>
        </w:rPr>
        <w:lastRenderedPageBreak/>
        <w:t>ejercer el control y el gobierno de sus propias vidas, o administrar asuntos y temas de su interés, para lo que es imprescindible crear las condiciones que proyecten ese for</w:t>
      </w:r>
      <w:r>
        <w:rPr>
          <w:rFonts w:ascii="Times New Roman" w:eastAsia="Times New Roman" w:hAnsi="Times New Roman" w:cs="Times New Roman"/>
          <w:sz w:val="24"/>
          <w:szCs w:val="24"/>
          <w:lang w:val="es-ES"/>
        </w:rPr>
        <w:t>talecimiento</w:t>
      </w:r>
      <w:r w:rsidRPr="00CC55AA">
        <w:rPr>
          <w:rFonts w:ascii="Times New Roman" w:eastAsia="Times New Roman" w:hAnsi="Times New Roman" w:cs="Times New Roman"/>
          <w:sz w:val="24"/>
          <w:szCs w:val="24"/>
          <w:lang w:val="es-ES"/>
        </w:rPr>
        <w:t>. Otros autores (</w:t>
      </w:r>
      <w:proofErr w:type="spellStart"/>
      <w:r>
        <w:rPr>
          <w:rFonts w:ascii="Times New Roman" w:eastAsia="Times New Roman" w:hAnsi="Times New Roman" w:cs="Times New Roman"/>
          <w:sz w:val="24"/>
          <w:szCs w:val="24"/>
          <w:lang w:val="es-ES"/>
        </w:rPr>
        <w:t>p.e</w:t>
      </w:r>
      <w:proofErr w:type="spellEnd"/>
      <w:r>
        <w:rPr>
          <w:rFonts w:ascii="Times New Roman" w:eastAsia="Times New Roman" w:hAnsi="Times New Roman" w:cs="Times New Roman"/>
          <w:sz w:val="24"/>
          <w:szCs w:val="24"/>
          <w:lang w:val="es-ES"/>
        </w:rPr>
        <w:t xml:space="preserve">. </w:t>
      </w:r>
      <w:proofErr w:type="spellStart"/>
      <w:r w:rsidRPr="00CC55AA">
        <w:rPr>
          <w:rFonts w:ascii="Times New Roman" w:eastAsia="Times New Roman" w:hAnsi="Times New Roman" w:cs="Times New Roman"/>
          <w:sz w:val="24"/>
          <w:szCs w:val="24"/>
          <w:lang w:val="es-ES"/>
        </w:rPr>
        <w:t>Fawcett</w:t>
      </w:r>
      <w:proofErr w:type="spellEnd"/>
      <w:r w:rsidRPr="00CC55AA">
        <w:rPr>
          <w:rFonts w:ascii="Times New Roman" w:eastAsia="Times New Roman" w:hAnsi="Times New Roman" w:cs="Times New Roman"/>
          <w:sz w:val="24"/>
          <w:szCs w:val="24"/>
          <w:lang w:val="es-ES"/>
        </w:rPr>
        <w:t xml:space="preserve">, White, Balcázar, Suárez, </w:t>
      </w:r>
      <w:proofErr w:type="spellStart"/>
      <w:r w:rsidRPr="00CC55AA">
        <w:rPr>
          <w:rFonts w:ascii="Times New Roman" w:hAnsi="Times New Roman" w:cs="Times New Roman"/>
          <w:sz w:val="24"/>
          <w:szCs w:val="24"/>
          <w:lang w:val="es-ES"/>
        </w:rPr>
        <w:t>Mathews</w:t>
      </w:r>
      <w:proofErr w:type="spellEnd"/>
      <w:r w:rsidRPr="00CC55AA">
        <w:rPr>
          <w:rFonts w:ascii="Times New Roman" w:hAnsi="Times New Roman" w:cs="Times New Roman"/>
          <w:sz w:val="24"/>
          <w:szCs w:val="24"/>
          <w:lang w:val="es-ES"/>
        </w:rPr>
        <w:t xml:space="preserve">, </w:t>
      </w:r>
      <w:proofErr w:type="spellStart"/>
      <w:r w:rsidRPr="00CC55AA">
        <w:rPr>
          <w:rFonts w:ascii="Times New Roman" w:hAnsi="Times New Roman" w:cs="Times New Roman"/>
          <w:sz w:val="24"/>
          <w:szCs w:val="24"/>
          <w:lang w:val="es-ES"/>
        </w:rPr>
        <w:t>Paine</w:t>
      </w:r>
      <w:proofErr w:type="spellEnd"/>
      <w:r w:rsidRPr="00CC55AA">
        <w:rPr>
          <w:rFonts w:ascii="Times New Roman" w:hAnsi="Times New Roman" w:cs="Times New Roman"/>
          <w:sz w:val="24"/>
          <w:szCs w:val="24"/>
          <w:lang w:val="es-ES"/>
        </w:rPr>
        <w:t xml:space="preserve">, </w:t>
      </w:r>
      <w:proofErr w:type="spellStart"/>
      <w:r w:rsidRPr="00CC55AA">
        <w:rPr>
          <w:rFonts w:ascii="Times New Roman" w:hAnsi="Times New Roman" w:cs="Times New Roman"/>
          <w:sz w:val="24"/>
          <w:szCs w:val="24"/>
          <w:lang w:val="es-ES"/>
        </w:rPr>
        <w:t>Seekins</w:t>
      </w:r>
      <w:proofErr w:type="spellEnd"/>
      <w:r w:rsidR="00CE5085">
        <w:rPr>
          <w:rFonts w:ascii="Times New Roman" w:hAnsi="Times New Roman" w:cs="Times New Roman"/>
          <w:sz w:val="24"/>
          <w:szCs w:val="24"/>
          <w:lang w:val="es-ES"/>
        </w:rPr>
        <w:t xml:space="preserve"> </w:t>
      </w:r>
      <w:r w:rsidR="00A0238B">
        <w:rPr>
          <w:rFonts w:ascii="Times New Roman" w:hAnsi="Times New Roman" w:cs="Times New Roman"/>
          <w:sz w:val="24"/>
          <w:szCs w:val="24"/>
          <w:lang w:val="es-ES"/>
        </w:rPr>
        <w:t>&amp;</w:t>
      </w:r>
      <w:r w:rsidRPr="00CC55AA">
        <w:rPr>
          <w:rFonts w:ascii="Times New Roman" w:hAnsi="Times New Roman" w:cs="Times New Roman"/>
          <w:sz w:val="24"/>
          <w:szCs w:val="24"/>
          <w:lang w:val="es-ES"/>
        </w:rPr>
        <w:t xml:space="preserve"> Smith,</w:t>
      </w:r>
      <w:r>
        <w:rPr>
          <w:rFonts w:ascii="Times New Roman" w:eastAsia="Times New Roman" w:hAnsi="Times New Roman" w:cs="Times New Roman"/>
          <w:sz w:val="24"/>
          <w:szCs w:val="24"/>
          <w:lang w:val="es-ES"/>
        </w:rPr>
        <w:t xml:space="preserve"> 1994) se refieren al </w:t>
      </w:r>
      <w:r w:rsidR="00A96675">
        <w:rPr>
          <w:rFonts w:ascii="Times New Roman" w:eastAsia="Times New Roman" w:hAnsi="Times New Roman" w:cs="Times New Roman"/>
          <w:sz w:val="24"/>
          <w:szCs w:val="24"/>
          <w:lang w:val="es-ES"/>
        </w:rPr>
        <w:t xml:space="preserve">concepto </w:t>
      </w:r>
      <w:r w:rsidR="00A96675" w:rsidRPr="00CC55AA">
        <w:rPr>
          <w:rFonts w:ascii="Times New Roman" w:eastAsia="Times New Roman" w:hAnsi="Times New Roman" w:cs="Times New Roman"/>
          <w:sz w:val="24"/>
          <w:szCs w:val="24"/>
          <w:lang w:val="es-ES"/>
        </w:rPr>
        <w:t>como</w:t>
      </w:r>
      <w:r w:rsidRPr="00CC55AA">
        <w:rPr>
          <w:rFonts w:ascii="Times New Roman" w:eastAsia="Times New Roman" w:hAnsi="Times New Roman" w:cs="Times New Roman"/>
          <w:sz w:val="24"/>
          <w:szCs w:val="24"/>
          <w:lang w:val="es-ES"/>
        </w:rPr>
        <w:t xml:space="preserve"> el “proceso de obtener algún control sobre acontecimientos, resultados y recursos de importancia para un individuo o un grupo” (p. 2). </w:t>
      </w:r>
    </w:p>
    <w:p w:rsidR="00455A64" w:rsidRDefault="00455A64" w:rsidP="00455A64">
      <w:pPr>
        <w:spacing w:line="360" w:lineRule="auto"/>
        <w:ind w:firstLine="708"/>
        <w:jc w:val="both"/>
        <w:rPr>
          <w:rFonts w:ascii="Times New Roman" w:eastAsia="Times New Roman" w:hAnsi="Times New Roman" w:cs="Times New Roman"/>
          <w:sz w:val="24"/>
          <w:szCs w:val="24"/>
          <w:lang w:val="es-ES"/>
        </w:rPr>
      </w:pPr>
      <w:r w:rsidRPr="00CC55AA">
        <w:rPr>
          <w:rFonts w:ascii="Times New Roman" w:eastAsia="Times New Roman" w:hAnsi="Times New Roman" w:cs="Times New Roman"/>
          <w:sz w:val="24"/>
          <w:szCs w:val="24"/>
          <w:lang w:val="es-ES"/>
        </w:rPr>
        <w:t xml:space="preserve">Pero, cabe destacar, que la intervención no debe ser un vehículo único en este proceso de </w:t>
      </w:r>
      <w:r>
        <w:rPr>
          <w:rFonts w:ascii="Times New Roman" w:eastAsia="Times New Roman" w:hAnsi="Times New Roman" w:cs="Times New Roman"/>
          <w:sz w:val="24"/>
          <w:szCs w:val="24"/>
          <w:lang w:val="es-ES"/>
        </w:rPr>
        <w:t>empoderamiento</w:t>
      </w:r>
      <w:r w:rsidRPr="00CC55AA">
        <w:rPr>
          <w:rFonts w:ascii="Times New Roman" w:eastAsia="Times New Roman" w:hAnsi="Times New Roman" w:cs="Times New Roman"/>
          <w:sz w:val="24"/>
          <w:szCs w:val="24"/>
          <w:lang w:val="es-ES"/>
        </w:rPr>
        <w:t>, sino que debe verse apoyada por la prevenci</w:t>
      </w:r>
      <w:r>
        <w:rPr>
          <w:rFonts w:ascii="Times New Roman" w:eastAsia="Times New Roman" w:hAnsi="Times New Roman" w:cs="Times New Roman"/>
          <w:sz w:val="24"/>
          <w:szCs w:val="24"/>
          <w:lang w:val="es-ES"/>
        </w:rPr>
        <w:t xml:space="preserve">ón (Hombrados y Gómez, </w:t>
      </w:r>
      <w:r w:rsidRPr="00CC55AA">
        <w:rPr>
          <w:rFonts w:ascii="Times New Roman" w:eastAsia="Times New Roman" w:hAnsi="Times New Roman" w:cs="Times New Roman"/>
          <w:sz w:val="24"/>
          <w:szCs w:val="24"/>
          <w:lang w:val="es-ES"/>
        </w:rPr>
        <w:t>2001)</w:t>
      </w:r>
      <w:r>
        <w:rPr>
          <w:rFonts w:ascii="Times New Roman" w:eastAsia="Times New Roman" w:hAnsi="Times New Roman" w:cs="Times New Roman"/>
          <w:sz w:val="24"/>
          <w:szCs w:val="24"/>
          <w:lang w:val="es-ES"/>
        </w:rPr>
        <w:t xml:space="preserve">. </w:t>
      </w:r>
      <w:r w:rsidRPr="00CC55AA">
        <w:rPr>
          <w:rFonts w:ascii="Times New Roman" w:eastAsia="Times New Roman" w:hAnsi="Times New Roman" w:cs="Times New Roman"/>
          <w:sz w:val="24"/>
          <w:szCs w:val="24"/>
          <w:lang w:val="es-ES"/>
        </w:rPr>
        <w:t>Algunos autores e</w:t>
      </w:r>
      <w:r>
        <w:rPr>
          <w:rFonts w:ascii="Times New Roman" w:eastAsia="Times New Roman" w:hAnsi="Times New Roman" w:cs="Times New Roman"/>
          <w:sz w:val="24"/>
          <w:szCs w:val="24"/>
          <w:lang w:val="es-ES"/>
        </w:rPr>
        <w:t>ntienden que</w:t>
      </w:r>
      <w:r w:rsidRPr="00CC55AA">
        <w:rPr>
          <w:rFonts w:ascii="Times New Roman" w:eastAsia="Times New Roman" w:hAnsi="Times New Roman" w:cs="Times New Roman"/>
          <w:sz w:val="24"/>
          <w:szCs w:val="24"/>
          <w:lang w:val="es-ES"/>
        </w:rPr>
        <w:t xml:space="preserve">, es posible hablar de grados de </w:t>
      </w:r>
      <w:r>
        <w:rPr>
          <w:rFonts w:ascii="Times New Roman" w:eastAsia="Times New Roman" w:hAnsi="Times New Roman" w:cs="Times New Roman"/>
          <w:sz w:val="24"/>
          <w:szCs w:val="24"/>
          <w:lang w:val="es-ES"/>
        </w:rPr>
        <w:t xml:space="preserve">empoderamiento </w:t>
      </w:r>
      <w:r w:rsidRPr="00CC55AA">
        <w:rPr>
          <w:rFonts w:ascii="Times New Roman" w:eastAsia="Times New Roman" w:hAnsi="Times New Roman" w:cs="Times New Roman"/>
          <w:sz w:val="24"/>
          <w:szCs w:val="24"/>
          <w:lang w:val="es-ES"/>
        </w:rPr>
        <w:t>en función de los espacios en que se presenta. Por ello, puede darse en una esfera individual o psicológica (</w:t>
      </w:r>
      <w:proofErr w:type="spellStart"/>
      <w:r w:rsidRPr="00CC55AA">
        <w:rPr>
          <w:rFonts w:ascii="Times New Roman" w:eastAsia="Times New Roman" w:hAnsi="Times New Roman" w:cs="Times New Roman"/>
          <w:sz w:val="24"/>
          <w:szCs w:val="24"/>
          <w:lang w:val="es-ES"/>
        </w:rPr>
        <w:t>Zimmerman</w:t>
      </w:r>
      <w:proofErr w:type="spellEnd"/>
      <w:r w:rsidR="00CE5085">
        <w:rPr>
          <w:rFonts w:ascii="Times New Roman" w:eastAsia="Times New Roman" w:hAnsi="Times New Roman" w:cs="Times New Roman"/>
          <w:sz w:val="24"/>
          <w:szCs w:val="24"/>
          <w:lang w:val="es-ES"/>
        </w:rPr>
        <w:t xml:space="preserve"> </w:t>
      </w:r>
      <w:r w:rsidR="00A0238B">
        <w:rPr>
          <w:rFonts w:ascii="Times New Roman" w:eastAsia="Times New Roman" w:hAnsi="Times New Roman" w:cs="Times New Roman"/>
          <w:sz w:val="24"/>
          <w:szCs w:val="24"/>
          <w:lang w:val="es-ES"/>
        </w:rPr>
        <w:t>&amp;</w:t>
      </w:r>
      <w:r w:rsidR="00CE5085">
        <w:rPr>
          <w:rFonts w:ascii="Times New Roman" w:eastAsia="Times New Roman" w:hAnsi="Times New Roman" w:cs="Times New Roman"/>
          <w:sz w:val="24"/>
          <w:szCs w:val="24"/>
          <w:lang w:val="es-ES"/>
        </w:rPr>
        <w:t xml:space="preserve"> </w:t>
      </w:r>
      <w:proofErr w:type="spellStart"/>
      <w:r w:rsidRPr="00CC55AA">
        <w:rPr>
          <w:rFonts w:ascii="Times New Roman" w:eastAsia="Times New Roman" w:hAnsi="Times New Roman" w:cs="Times New Roman"/>
          <w:sz w:val="24"/>
          <w:szCs w:val="24"/>
          <w:lang w:val="es-ES"/>
        </w:rPr>
        <w:t>Rap</w:t>
      </w:r>
      <w:r>
        <w:rPr>
          <w:rFonts w:ascii="Times New Roman" w:eastAsia="Times New Roman" w:hAnsi="Times New Roman" w:cs="Times New Roman"/>
          <w:sz w:val="24"/>
          <w:szCs w:val="24"/>
          <w:lang w:val="es-ES"/>
        </w:rPr>
        <w:t>paport</w:t>
      </w:r>
      <w:proofErr w:type="spellEnd"/>
      <w:r>
        <w:rPr>
          <w:rFonts w:ascii="Times New Roman" w:eastAsia="Times New Roman" w:hAnsi="Times New Roman" w:cs="Times New Roman"/>
          <w:sz w:val="24"/>
          <w:szCs w:val="24"/>
          <w:lang w:val="es-ES"/>
        </w:rPr>
        <w:t xml:space="preserve">, 1998; </w:t>
      </w:r>
      <w:proofErr w:type="spellStart"/>
      <w:r>
        <w:rPr>
          <w:rFonts w:ascii="Times New Roman" w:eastAsia="Times New Roman" w:hAnsi="Times New Roman" w:cs="Times New Roman"/>
          <w:sz w:val="24"/>
          <w:szCs w:val="24"/>
          <w:lang w:val="es-ES"/>
        </w:rPr>
        <w:t>Zimmerman</w:t>
      </w:r>
      <w:proofErr w:type="spellEnd"/>
      <w:r>
        <w:rPr>
          <w:rFonts w:ascii="Times New Roman" w:eastAsia="Times New Roman" w:hAnsi="Times New Roman" w:cs="Times New Roman"/>
          <w:sz w:val="24"/>
          <w:szCs w:val="24"/>
          <w:lang w:val="es-ES"/>
        </w:rPr>
        <w:t xml:space="preserve"> 1990),</w:t>
      </w:r>
      <w:r w:rsidRPr="00CC55AA">
        <w:rPr>
          <w:rFonts w:ascii="Times New Roman" w:eastAsia="Times New Roman" w:hAnsi="Times New Roman" w:cs="Times New Roman"/>
          <w:sz w:val="24"/>
          <w:szCs w:val="24"/>
          <w:lang w:val="es-ES"/>
        </w:rPr>
        <w:t xml:space="preserve"> en una esfera grupal (</w:t>
      </w:r>
      <w:proofErr w:type="spellStart"/>
      <w:r w:rsidRPr="00CC55AA">
        <w:rPr>
          <w:rFonts w:ascii="Times New Roman" w:eastAsia="Times New Roman" w:hAnsi="Times New Roman" w:cs="Times New Roman"/>
          <w:sz w:val="24"/>
          <w:szCs w:val="24"/>
          <w:lang w:val="es-ES"/>
        </w:rPr>
        <w:t>Chavis</w:t>
      </w:r>
      <w:proofErr w:type="spellEnd"/>
      <w:r w:rsidR="00CE5085">
        <w:rPr>
          <w:rFonts w:ascii="Times New Roman" w:eastAsia="Times New Roman" w:hAnsi="Times New Roman" w:cs="Times New Roman"/>
          <w:sz w:val="24"/>
          <w:szCs w:val="24"/>
          <w:lang w:val="es-ES"/>
        </w:rPr>
        <w:t xml:space="preserve"> </w:t>
      </w:r>
      <w:r w:rsidR="00A0238B">
        <w:rPr>
          <w:rFonts w:ascii="Times New Roman" w:eastAsia="Times New Roman" w:hAnsi="Times New Roman" w:cs="Times New Roman"/>
          <w:sz w:val="24"/>
          <w:szCs w:val="24"/>
          <w:lang w:val="es-ES"/>
        </w:rPr>
        <w:t>&amp;</w:t>
      </w:r>
      <w:r w:rsidR="00CE5085">
        <w:rPr>
          <w:rFonts w:ascii="Times New Roman" w:eastAsia="Times New Roman" w:hAnsi="Times New Roman" w:cs="Times New Roman"/>
          <w:sz w:val="24"/>
          <w:szCs w:val="24"/>
          <w:lang w:val="es-ES"/>
        </w:rPr>
        <w:t xml:space="preserve"> </w:t>
      </w:r>
      <w:proofErr w:type="spellStart"/>
      <w:r w:rsidRPr="00CC55AA">
        <w:rPr>
          <w:rFonts w:ascii="Times New Roman" w:eastAsia="Times New Roman" w:hAnsi="Times New Roman" w:cs="Times New Roman"/>
          <w:sz w:val="24"/>
          <w:szCs w:val="24"/>
          <w:lang w:val="es-ES"/>
        </w:rPr>
        <w:t>Wandersman</w:t>
      </w:r>
      <w:proofErr w:type="spellEnd"/>
      <w:r w:rsidRPr="00CC55AA">
        <w:rPr>
          <w:rFonts w:ascii="Times New Roman" w:eastAsia="Times New Roman" w:hAnsi="Times New Roman" w:cs="Times New Roman"/>
          <w:sz w:val="24"/>
          <w:szCs w:val="24"/>
          <w:lang w:val="es-ES"/>
        </w:rPr>
        <w:t>, 1990)</w:t>
      </w:r>
      <w:r>
        <w:rPr>
          <w:rFonts w:ascii="Times New Roman" w:eastAsia="Times New Roman" w:hAnsi="Times New Roman" w:cs="Times New Roman"/>
          <w:sz w:val="24"/>
          <w:szCs w:val="24"/>
          <w:lang w:val="es-ES"/>
        </w:rPr>
        <w:t xml:space="preserve"> o en un contexto comunitario y organizacional</w:t>
      </w:r>
      <w:r w:rsidRPr="00CC55AA">
        <w:rPr>
          <w:rFonts w:ascii="Times New Roman" w:eastAsia="Times New Roman" w:hAnsi="Times New Roman" w:cs="Times New Roman"/>
          <w:sz w:val="24"/>
          <w:szCs w:val="24"/>
          <w:lang w:val="es-ES"/>
        </w:rPr>
        <w:t xml:space="preserve"> (</w:t>
      </w:r>
      <w:proofErr w:type="spellStart"/>
      <w:r w:rsidRPr="00CC55AA">
        <w:rPr>
          <w:rFonts w:ascii="Times New Roman" w:eastAsia="Times New Roman" w:hAnsi="Times New Roman" w:cs="Times New Roman"/>
          <w:sz w:val="24"/>
          <w:szCs w:val="24"/>
          <w:lang w:val="es-ES"/>
        </w:rPr>
        <w:t>Zimmerman</w:t>
      </w:r>
      <w:proofErr w:type="spellEnd"/>
      <w:r w:rsidR="00CE5085">
        <w:rPr>
          <w:rFonts w:ascii="Times New Roman" w:eastAsia="Times New Roman" w:hAnsi="Times New Roman" w:cs="Times New Roman"/>
          <w:sz w:val="24"/>
          <w:szCs w:val="24"/>
          <w:lang w:val="es-ES"/>
        </w:rPr>
        <w:t xml:space="preserve"> </w:t>
      </w:r>
      <w:r w:rsidR="00A0238B">
        <w:rPr>
          <w:rFonts w:ascii="Times New Roman" w:eastAsia="Times New Roman" w:hAnsi="Times New Roman" w:cs="Times New Roman"/>
          <w:sz w:val="24"/>
          <w:szCs w:val="24"/>
          <w:lang w:val="es-ES"/>
        </w:rPr>
        <w:t>&amp;</w:t>
      </w:r>
      <w:r w:rsidR="00CE5085">
        <w:rPr>
          <w:rFonts w:ascii="Times New Roman" w:eastAsia="Times New Roman" w:hAnsi="Times New Roman" w:cs="Times New Roman"/>
          <w:sz w:val="24"/>
          <w:szCs w:val="24"/>
          <w:lang w:val="es-ES"/>
        </w:rPr>
        <w:t xml:space="preserve"> </w:t>
      </w:r>
      <w:proofErr w:type="spellStart"/>
      <w:r w:rsidRPr="00CC55AA">
        <w:rPr>
          <w:rFonts w:ascii="Times New Roman" w:eastAsia="Times New Roman" w:hAnsi="Times New Roman" w:cs="Times New Roman"/>
          <w:sz w:val="24"/>
          <w:szCs w:val="24"/>
          <w:lang w:val="es-ES"/>
        </w:rPr>
        <w:t>Rappaport</w:t>
      </w:r>
      <w:proofErr w:type="spellEnd"/>
      <w:r w:rsidRPr="00CC55AA">
        <w:rPr>
          <w:rFonts w:ascii="Times New Roman" w:eastAsia="Times New Roman" w:hAnsi="Times New Roman" w:cs="Times New Roman"/>
          <w:sz w:val="24"/>
          <w:szCs w:val="24"/>
          <w:lang w:val="es-ES"/>
        </w:rPr>
        <w:t xml:space="preserve">, 1998). </w:t>
      </w:r>
    </w:p>
    <w:p w:rsidR="00455A64" w:rsidRPr="00CC55AA" w:rsidRDefault="00455A64" w:rsidP="00455A64">
      <w:pPr>
        <w:spacing w:line="360" w:lineRule="auto"/>
        <w:ind w:firstLine="708"/>
        <w:jc w:val="both"/>
        <w:rPr>
          <w:rFonts w:ascii="Times New Roman" w:eastAsia="Times New Roman" w:hAnsi="Times New Roman" w:cs="Times New Roman"/>
          <w:color w:val="FF0000"/>
          <w:sz w:val="24"/>
          <w:szCs w:val="24"/>
          <w:lang w:val="es-ES"/>
        </w:rPr>
      </w:pPr>
      <w:r>
        <w:rPr>
          <w:rFonts w:ascii="Times New Roman" w:eastAsia="Times New Roman" w:hAnsi="Times New Roman" w:cs="Times New Roman"/>
          <w:sz w:val="24"/>
          <w:szCs w:val="24"/>
          <w:lang w:val="es-ES"/>
        </w:rPr>
        <w:t xml:space="preserve">Sin embargo, </w:t>
      </w:r>
      <w:proofErr w:type="spellStart"/>
      <w:r w:rsidRPr="00CC55AA">
        <w:rPr>
          <w:rFonts w:ascii="Times New Roman" w:eastAsia="Times New Roman" w:hAnsi="Times New Roman" w:cs="Times New Roman"/>
          <w:sz w:val="24"/>
          <w:szCs w:val="24"/>
          <w:lang w:val="es-ES"/>
        </w:rPr>
        <w:t>Zimmerman</w:t>
      </w:r>
      <w:proofErr w:type="spellEnd"/>
      <w:r w:rsidR="00CE5085">
        <w:rPr>
          <w:rFonts w:ascii="Times New Roman" w:eastAsia="Times New Roman" w:hAnsi="Times New Roman" w:cs="Times New Roman"/>
          <w:sz w:val="24"/>
          <w:szCs w:val="24"/>
          <w:lang w:val="es-ES"/>
        </w:rPr>
        <w:t xml:space="preserve"> y </w:t>
      </w:r>
      <w:proofErr w:type="spellStart"/>
      <w:r w:rsidRPr="00CC55AA">
        <w:rPr>
          <w:rFonts w:ascii="Times New Roman" w:eastAsia="Times New Roman" w:hAnsi="Times New Roman" w:cs="Times New Roman"/>
          <w:sz w:val="24"/>
          <w:szCs w:val="24"/>
          <w:lang w:val="es-ES"/>
        </w:rPr>
        <w:t>Rappaport</w:t>
      </w:r>
      <w:proofErr w:type="spellEnd"/>
      <w:r>
        <w:rPr>
          <w:rFonts w:ascii="Times New Roman" w:eastAsia="Times New Roman" w:hAnsi="Times New Roman" w:cs="Times New Roman"/>
          <w:sz w:val="24"/>
          <w:szCs w:val="24"/>
          <w:lang w:val="es-ES"/>
        </w:rPr>
        <w:t xml:space="preserve"> (1998) destacan</w:t>
      </w:r>
      <w:r w:rsidRPr="00CC55AA">
        <w:rPr>
          <w:rFonts w:ascii="Times New Roman" w:eastAsia="Times New Roman" w:hAnsi="Times New Roman" w:cs="Times New Roman"/>
          <w:sz w:val="24"/>
          <w:szCs w:val="24"/>
          <w:lang w:val="es-ES"/>
        </w:rPr>
        <w:t xml:space="preserve"> que son pocas las investigaciones que han incorporado algún tipo de descripción empírica</w:t>
      </w:r>
      <w:r>
        <w:rPr>
          <w:rFonts w:ascii="Times New Roman" w:eastAsia="Times New Roman" w:hAnsi="Times New Roman" w:cs="Times New Roman"/>
          <w:sz w:val="24"/>
          <w:szCs w:val="24"/>
          <w:lang w:val="es-ES"/>
        </w:rPr>
        <w:t xml:space="preserve"> de empoderamiento sobre colectivos concretos. P</w:t>
      </w:r>
      <w:r w:rsidRPr="00CC55AA">
        <w:rPr>
          <w:rFonts w:ascii="Times New Roman" w:eastAsia="Times New Roman" w:hAnsi="Times New Roman" w:cs="Times New Roman"/>
          <w:sz w:val="24"/>
          <w:szCs w:val="24"/>
          <w:lang w:val="es-ES"/>
        </w:rPr>
        <w:t xml:space="preserve">ara </w:t>
      </w:r>
      <w:proofErr w:type="spellStart"/>
      <w:r w:rsidRPr="00CC55AA">
        <w:rPr>
          <w:rFonts w:ascii="Times New Roman" w:eastAsia="Times New Roman" w:hAnsi="Times New Roman" w:cs="Times New Roman"/>
          <w:sz w:val="24"/>
          <w:szCs w:val="24"/>
          <w:lang w:val="es-ES"/>
        </w:rPr>
        <w:t>Riger</w:t>
      </w:r>
      <w:proofErr w:type="spellEnd"/>
      <w:r w:rsidRPr="00CC55AA">
        <w:rPr>
          <w:rFonts w:ascii="Times New Roman" w:eastAsia="Times New Roman" w:hAnsi="Times New Roman" w:cs="Times New Roman"/>
          <w:sz w:val="24"/>
          <w:szCs w:val="24"/>
          <w:lang w:val="es-ES"/>
        </w:rPr>
        <w:t xml:space="preserve"> (19</w:t>
      </w:r>
      <w:r>
        <w:rPr>
          <w:rFonts w:ascii="Times New Roman" w:eastAsia="Times New Roman" w:hAnsi="Times New Roman" w:cs="Times New Roman"/>
          <w:sz w:val="24"/>
          <w:szCs w:val="24"/>
          <w:lang w:val="es-ES"/>
        </w:rPr>
        <w:t xml:space="preserve">93), </w:t>
      </w:r>
      <w:proofErr w:type="spellStart"/>
      <w:r>
        <w:rPr>
          <w:rFonts w:ascii="Times New Roman" w:eastAsia="Times New Roman" w:hAnsi="Times New Roman" w:cs="Times New Roman"/>
          <w:sz w:val="24"/>
          <w:szCs w:val="24"/>
          <w:lang w:val="es-ES"/>
        </w:rPr>
        <w:t>Speer</w:t>
      </w:r>
      <w:proofErr w:type="spellEnd"/>
      <w:r w:rsidR="00CE5085">
        <w:rPr>
          <w:rFonts w:ascii="Times New Roman" w:eastAsia="Times New Roman" w:hAnsi="Times New Roman" w:cs="Times New Roman"/>
          <w:sz w:val="24"/>
          <w:szCs w:val="24"/>
          <w:lang w:val="es-ES"/>
        </w:rPr>
        <w:t xml:space="preserve"> y </w:t>
      </w:r>
      <w:proofErr w:type="spellStart"/>
      <w:r>
        <w:rPr>
          <w:rFonts w:ascii="Times New Roman" w:eastAsia="Times New Roman" w:hAnsi="Times New Roman" w:cs="Times New Roman"/>
          <w:sz w:val="24"/>
          <w:szCs w:val="24"/>
          <w:lang w:val="es-ES"/>
        </w:rPr>
        <w:t>Hughey</w:t>
      </w:r>
      <w:proofErr w:type="spellEnd"/>
      <w:r>
        <w:rPr>
          <w:rFonts w:ascii="Times New Roman" w:eastAsia="Times New Roman" w:hAnsi="Times New Roman" w:cs="Times New Roman"/>
          <w:sz w:val="24"/>
          <w:szCs w:val="24"/>
          <w:lang w:val="es-ES"/>
        </w:rPr>
        <w:t xml:space="preserve"> (1995), se necesita</w:t>
      </w:r>
      <w:r w:rsidRPr="00CC55AA">
        <w:rPr>
          <w:rFonts w:ascii="Times New Roman" w:eastAsia="Times New Roman" w:hAnsi="Times New Roman" w:cs="Times New Roman"/>
          <w:sz w:val="24"/>
          <w:szCs w:val="24"/>
          <w:lang w:val="es-ES"/>
        </w:rPr>
        <w:t xml:space="preserve"> de una puesta en práctica</w:t>
      </w:r>
      <w:r>
        <w:rPr>
          <w:rFonts w:ascii="Times New Roman" w:eastAsia="Times New Roman" w:hAnsi="Times New Roman" w:cs="Times New Roman"/>
          <w:sz w:val="24"/>
          <w:szCs w:val="24"/>
          <w:lang w:val="es-ES"/>
        </w:rPr>
        <w:t xml:space="preserve"> del concepto y aplicarlo </w:t>
      </w:r>
      <w:r w:rsidRPr="00CC55AA">
        <w:rPr>
          <w:rFonts w:ascii="Times New Roman" w:eastAsia="Times New Roman" w:hAnsi="Times New Roman" w:cs="Times New Roman"/>
          <w:sz w:val="24"/>
          <w:szCs w:val="24"/>
          <w:lang w:val="es-ES"/>
        </w:rPr>
        <w:t>en un con</w:t>
      </w:r>
      <w:r>
        <w:rPr>
          <w:rFonts w:ascii="Times New Roman" w:eastAsia="Times New Roman" w:hAnsi="Times New Roman" w:cs="Times New Roman"/>
          <w:sz w:val="24"/>
          <w:szCs w:val="24"/>
          <w:lang w:val="es-ES"/>
        </w:rPr>
        <w:t>texto social y a colectivos concretos</w:t>
      </w:r>
      <w:r w:rsidRPr="00CC55AA">
        <w:rPr>
          <w:rFonts w:ascii="Times New Roman" w:eastAsia="Times New Roman" w:hAnsi="Times New Roman" w:cs="Times New Roman"/>
          <w:sz w:val="24"/>
          <w:szCs w:val="24"/>
          <w:lang w:val="es-ES"/>
        </w:rPr>
        <w:t xml:space="preserve">. </w:t>
      </w:r>
    </w:p>
    <w:p w:rsidR="00455A64" w:rsidRPr="00CC55AA" w:rsidRDefault="00455A64" w:rsidP="00455A64">
      <w:pPr>
        <w:spacing w:line="360" w:lineRule="auto"/>
        <w:ind w:firstLine="708"/>
        <w:jc w:val="both"/>
        <w:rPr>
          <w:rFonts w:ascii="Times New Roman" w:hAnsi="Times New Roman" w:cs="Times New Roman"/>
          <w:bCs/>
          <w:sz w:val="24"/>
          <w:szCs w:val="24"/>
          <w:lang w:val="es-ES"/>
        </w:rPr>
      </w:pPr>
      <w:r w:rsidRPr="00CC55AA">
        <w:rPr>
          <w:rFonts w:ascii="Times New Roman" w:hAnsi="Times New Roman" w:cs="Times New Roman"/>
          <w:bCs/>
          <w:sz w:val="24"/>
          <w:szCs w:val="24"/>
          <w:lang w:val="es-ES"/>
        </w:rPr>
        <w:t xml:space="preserve">Los investigadores reconocen que como contrapunto al empoderamiento podemos encontrar el </w:t>
      </w:r>
      <w:proofErr w:type="spellStart"/>
      <w:r w:rsidRPr="00CC55AA">
        <w:rPr>
          <w:rFonts w:ascii="Times New Roman" w:hAnsi="Times New Roman" w:cs="Times New Roman"/>
          <w:bCs/>
          <w:sz w:val="24"/>
          <w:szCs w:val="24"/>
          <w:lang w:val="es-ES"/>
        </w:rPr>
        <w:t>desempoderamiento</w:t>
      </w:r>
      <w:proofErr w:type="spellEnd"/>
      <w:r w:rsidRPr="00CC55AA">
        <w:rPr>
          <w:rFonts w:ascii="Times New Roman" w:hAnsi="Times New Roman" w:cs="Times New Roman"/>
          <w:bCs/>
          <w:sz w:val="24"/>
          <w:szCs w:val="24"/>
          <w:lang w:val="es-ES"/>
        </w:rPr>
        <w:t xml:space="preserve"> o una “falta de libertad”. Ello quiere decir que, las desigualdades sociales y de bienestar se dan a raíz de la ausencia de libertad,</w:t>
      </w:r>
      <w:r>
        <w:rPr>
          <w:rFonts w:ascii="Times New Roman" w:hAnsi="Times New Roman" w:cs="Times New Roman"/>
          <w:bCs/>
          <w:sz w:val="24"/>
          <w:szCs w:val="24"/>
          <w:lang w:val="es-ES"/>
        </w:rPr>
        <w:t xml:space="preserve"> discriminación </w:t>
      </w:r>
      <w:r w:rsidRPr="00CC55AA">
        <w:rPr>
          <w:rFonts w:ascii="Times New Roman" w:hAnsi="Times New Roman" w:cs="Times New Roman"/>
          <w:bCs/>
          <w:sz w:val="24"/>
          <w:szCs w:val="24"/>
          <w:lang w:val="es-ES"/>
        </w:rPr>
        <w:t>y/o las injusticias acaecidas con las personas más desprotegidas (</w:t>
      </w:r>
      <w:proofErr w:type="spellStart"/>
      <w:r w:rsidRPr="00CC55AA">
        <w:rPr>
          <w:rFonts w:ascii="Times New Roman" w:hAnsi="Times New Roman" w:cs="Times New Roman"/>
          <w:bCs/>
          <w:sz w:val="24"/>
          <w:szCs w:val="24"/>
          <w:lang w:val="es-ES"/>
        </w:rPr>
        <w:t>Moser</w:t>
      </w:r>
      <w:proofErr w:type="spellEnd"/>
      <w:r w:rsidRPr="00CC55AA">
        <w:rPr>
          <w:rFonts w:ascii="Times New Roman" w:hAnsi="Times New Roman" w:cs="Times New Roman"/>
          <w:bCs/>
          <w:sz w:val="24"/>
          <w:szCs w:val="24"/>
          <w:lang w:val="es-ES"/>
        </w:rPr>
        <w:t xml:space="preserve">, 1993; </w:t>
      </w:r>
      <w:proofErr w:type="spellStart"/>
      <w:r w:rsidRPr="00CC55AA">
        <w:rPr>
          <w:rFonts w:ascii="Times New Roman" w:hAnsi="Times New Roman" w:cs="Times New Roman"/>
          <w:bCs/>
          <w:sz w:val="24"/>
          <w:szCs w:val="24"/>
          <w:lang w:val="es-ES"/>
        </w:rPr>
        <w:t>Sen</w:t>
      </w:r>
      <w:proofErr w:type="spellEnd"/>
      <w:r w:rsidRPr="00CC55AA">
        <w:rPr>
          <w:rFonts w:ascii="Times New Roman" w:hAnsi="Times New Roman" w:cs="Times New Roman"/>
          <w:bCs/>
          <w:sz w:val="24"/>
          <w:szCs w:val="24"/>
          <w:lang w:val="es-ES"/>
        </w:rPr>
        <w:t xml:space="preserve">, 1999). Por ello, el empoderamiento aumenta la calidad </w:t>
      </w:r>
      <w:r>
        <w:rPr>
          <w:rFonts w:ascii="Times New Roman" w:hAnsi="Times New Roman" w:cs="Times New Roman"/>
          <w:bCs/>
          <w:sz w:val="24"/>
          <w:szCs w:val="24"/>
          <w:lang w:val="es-ES"/>
        </w:rPr>
        <w:t xml:space="preserve">de vida </w:t>
      </w:r>
      <w:r w:rsidRPr="00CC55AA">
        <w:rPr>
          <w:rFonts w:ascii="Times New Roman" w:hAnsi="Times New Roman" w:cs="Times New Roman"/>
          <w:bCs/>
          <w:sz w:val="24"/>
          <w:szCs w:val="24"/>
          <w:lang w:val="es-ES"/>
        </w:rPr>
        <w:t xml:space="preserve">y la satisfacción </w:t>
      </w:r>
      <w:r>
        <w:rPr>
          <w:rFonts w:ascii="Times New Roman" w:hAnsi="Times New Roman" w:cs="Times New Roman"/>
          <w:bCs/>
          <w:sz w:val="24"/>
          <w:szCs w:val="24"/>
          <w:lang w:val="es-ES"/>
        </w:rPr>
        <w:t xml:space="preserve">vital </w:t>
      </w:r>
      <w:r w:rsidRPr="00CC55AA">
        <w:rPr>
          <w:rFonts w:ascii="Times New Roman" w:hAnsi="Times New Roman" w:cs="Times New Roman"/>
          <w:bCs/>
          <w:sz w:val="24"/>
          <w:szCs w:val="24"/>
          <w:lang w:val="es-ES"/>
        </w:rPr>
        <w:t>que se da por la interacción entre el individuo y el entorno, frente a los riesgos para la calidad de vida y la salud que conlleva la fal</w:t>
      </w:r>
      <w:r>
        <w:rPr>
          <w:rFonts w:ascii="Times New Roman" w:hAnsi="Times New Roman" w:cs="Times New Roman"/>
          <w:bCs/>
          <w:sz w:val="24"/>
          <w:szCs w:val="24"/>
          <w:lang w:val="es-ES"/>
        </w:rPr>
        <w:t>t</w:t>
      </w:r>
      <w:r w:rsidR="00A0238B">
        <w:rPr>
          <w:rFonts w:ascii="Times New Roman" w:hAnsi="Times New Roman" w:cs="Times New Roman"/>
          <w:bCs/>
          <w:sz w:val="24"/>
          <w:szCs w:val="24"/>
          <w:lang w:val="es-ES"/>
        </w:rPr>
        <w:t>a de poder (</w:t>
      </w:r>
      <w:proofErr w:type="spellStart"/>
      <w:r w:rsidR="00A0238B">
        <w:rPr>
          <w:rFonts w:ascii="Times New Roman" w:hAnsi="Times New Roman" w:cs="Times New Roman"/>
          <w:bCs/>
          <w:sz w:val="24"/>
          <w:szCs w:val="24"/>
          <w:lang w:val="es-ES"/>
        </w:rPr>
        <w:t>Kar</w:t>
      </w:r>
      <w:proofErr w:type="spellEnd"/>
      <w:r w:rsidR="00A0238B">
        <w:rPr>
          <w:rFonts w:ascii="Times New Roman" w:hAnsi="Times New Roman" w:cs="Times New Roman"/>
          <w:bCs/>
          <w:sz w:val="24"/>
          <w:szCs w:val="24"/>
          <w:lang w:val="es-ES"/>
        </w:rPr>
        <w:t>, Pascual</w:t>
      </w:r>
      <w:r w:rsidR="00CE5085">
        <w:rPr>
          <w:rFonts w:ascii="Times New Roman" w:hAnsi="Times New Roman" w:cs="Times New Roman"/>
          <w:bCs/>
          <w:sz w:val="24"/>
          <w:szCs w:val="24"/>
          <w:lang w:val="es-ES"/>
        </w:rPr>
        <w:t xml:space="preserve"> </w:t>
      </w:r>
      <w:r w:rsidR="00A0238B">
        <w:rPr>
          <w:rFonts w:ascii="Times New Roman" w:eastAsia="Times New Roman" w:hAnsi="Times New Roman" w:cs="Times New Roman"/>
          <w:sz w:val="24"/>
          <w:szCs w:val="24"/>
          <w:lang w:val="es-ES"/>
        </w:rPr>
        <w:t>&amp;</w:t>
      </w:r>
      <w:r w:rsidR="00CE5085">
        <w:rPr>
          <w:rFonts w:ascii="Times New Roman" w:eastAsia="Times New Roman" w:hAnsi="Times New Roman" w:cs="Times New Roman"/>
          <w:sz w:val="24"/>
          <w:szCs w:val="24"/>
          <w:lang w:val="es-ES"/>
        </w:rPr>
        <w:t xml:space="preserve"> </w:t>
      </w:r>
      <w:proofErr w:type="spellStart"/>
      <w:r w:rsidRPr="00CC55AA">
        <w:rPr>
          <w:rFonts w:ascii="Times New Roman" w:hAnsi="Times New Roman" w:cs="Times New Roman"/>
          <w:bCs/>
          <w:sz w:val="24"/>
          <w:szCs w:val="24"/>
          <w:lang w:val="es-ES"/>
        </w:rPr>
        <w:t>Chickering</w:t>
      </w:r>
      <w:proofErr w:type="spellEnd"/>
      <w:r w:rsidRPr="00CC55AA">
        <w:rPr>
          <w:rFonts w:ascii="Times New Roman" w:hAnsi="Times New Roman" w:cs="Times New Roman"/>
          <w:bCs/>
          <w:sz w:val="24"/>
          <w:szCs w:val="24"/>
          <w:lang w:val="es-ES"/>
        </w:rPr>
        <w:t>, 1999).</w:t>
      </w:r>
    </w:p>
    <w:p w:rsidR="00455A64" w:rsidRPr="00CC55AA" w:rsidRDefault="00455A64" w:rsidP="00455A64">
      <w:pPr>
        <w:spacing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ab/>
      </w:r>
      <w:r w:rsidRPr="00CC55AA">
        <w:rPr>
          <w:rFonts w:ascii="Times New Roman" w:eastAsia="Times New Roman" w:hAnsi="Times New Roman" w:cs="Times New Roman"/>
          <w:sz w:val="24"/>
          <w:szCs w:val="24"/>
          <w:lang w:val="es-ES"/>
        </w:rPr>
        <w:t>Los pocos estudios que existen sobre emp</w:t>
      </w:r>
      <w:r>
        <w:rPr>
          <w:rFonts w:ascii="Times New Roman" w:eastAsia="Times New Roman" w:hAnsi="Times New Roman" w:cs="Times New Roman"/>
          <w:sz w:val="24"/>
          <w:szCs w:val="24"/>
          <w:lang w:val="es-ES"/>
        </w:rPr>
        <w:t xml:space="preserve">oderamiento en población LGTB </w:t>
      </w:r>
      <w:r w:rsidRPr="00CC55AA">
        <w:rPr>
          <w:rFonts w:ascii="Times New Roman" w:eastAsia="Times New Roman" w:hAnsi="Times New Roman" w:cs="Times New Roman"/>
          <w:sz w:val="24"/>
          <w:szCs w:val="24"/>
          <w:lang w:val="es-ES"/>
        </w:rPr>
        <w:t>muestra</w:t>
      </w:r>
      <w:r>
        <w:rPr>
          <w:rFonts w:ascii="Times New Roman" w:eastAsia="Times New Roman" w:hAnsi="Times New Roman" w:cs="Times New Roman"/>
          <w:sz w:val="24"/>
          <w:szCs w:val="24"/>
          <w:lang w:val="es-ES"/>
        </w:rPr>
        <w:t>n</w:t>
      </w:r>
      <w:r w:rsidRPr="00CC55AA">
        <w:rPr>
          <w:rFonts w:ascii="Times New Roman" w:eastAsia="Times New Roman" w:hAnsi="Times New Roman" w:cs="Times New Roman"/>
          <w:sz w:val="24"/>
          <w:szCs w:val="24"/>
          <w:lang w:val="es-ES"/>
        </w:rPr>
        <w:t xml:space="preserve"> la gran carga tensional que se desarrolla en el mundo homosexual para poder establecer su propia identidad (Pérez, 2014) y las grandes diferencias que existen dentro de una misma comunidad en función del género y la sexualidad (Lamas, 1994) así como las estructuras que se forman en función de las diversas identidades (</w:t>
      </w:r>
      <w:proofErr w:type="spellStart"/>
      <w:r w:rsidRPr="00CC55AA">
        <w:rPr>
          <w:rFonts w:ascii="Times New Roman" w:eastAsia="Times New Roman" w:hAnsi="Times New Roman" w:cs="Times New Roman"/>
          <w:sz w:val="24"/>
          <w:szCs w:val="24"/>
          <w:lang w:val="es-ES"/>
        </w:rPr>
        <w:t>Pechenv</w:t>
      </w:r>
      <w:proofErr w:type="spellEnd"/>
      <w:r w:rsidRPr="00CC55AA">
        <w:rPr>
          <w:rFonts w:ascii="Times New Roman" w:eastAsia="Times New Roman" w:hAnsi="Times New Roman" w:cs="Times New Roman"/>
          <w:sz w:val="24"/>
          <w:szCs w:val="24"/>
          <w:lang w:val="es-ES"/>
        </w:rPr>
        <w:t>, 2004).</w:t>
      </w:r>
    </w:p>
    <w:p w:rsidR="00455A64" w:rsidRDefault="00455A64" w:rsidP="00455A64">
      <w:pPr>
        <w:spacing w:line="360" w:lineRule="auto"/>
        <w:ind w:firstLine="708"/>
        <w:jc w:val="both"/>
        <w:rPr>
          <w:rFonts w:ascii="Times New Roman" w:eastAsia="Times New Roman" w:hAnsi="Times New Roman" w:cs="Times New Roman"/>
          <w:sz w:val="24"/>
          <w:szCs w:val="24"/>
          <w:lang w:val="es-ES"/>
        </w:rPr>
      </w:pPr>
      <w:r w:rsidRPr="00CC55AA">
        <w:rPr>
          <w:rFonts w:ascii="Times New Roman" w:eastAsia="Times New Roman" w:hAnsi="Times New Roman" w:cs="Times New Roman"/>
          <w:sz w:val="24"/>
          <w:szCs w:val="24"/>
          <w:lang w:val="es-ES"/>
        </w:rPr>
        <w:lastRenderedPageBreak/>
        <w:t xml:space="preserve">Las investigaciones realizadas hasta la fecha sobre el </w:t>
      </w:r>
      <w:r>
        <w:rPr>
          <w:rFonts w:ascii="Times New Roman" w:eastAsia="Times New Roman" w:hAnsi="Times New Roman" w:cs="Times New Roman"/>
          <w:sz w:val="24"/>
          <w:szCs w:val="24"/>
          <w:lang w:val="es-ES"/>
        </w:rPr>
        <w:t>empoderamiento</w:t>
      </w:r>
      <w:r w:rsidR="007B7693">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 la población LGTB</w:t>
      </w:r>
      <w:r w:rsidRPr="00CC55AA">
        <w:rPr>
          <w:rFonts w:ascii="Times New Roman" w:eastAsia="Times New Roman" w:hAnsi="Times New Roman" w:cs="Times New Roman"/>
          <w:sz w:val="24"/>
          <w:szCs w:val="24"/>
          <w:lang w:val="es-ES"/>
        </w:rPr>
        <w:t xml:space="preserve"> se han centrado, en alguna medida, en medir el activismo y la participación de dicho colectivo en las actividades de la comunida</w:t>
      </w:r>
      <w:r w:rsidR="00A0238B">
        <w:rPr>
          <w:rFonts w:ascii="Times New Roman" w:eastAsia="Times New Roman" w:hAnsi="Times New Roman" w:cs="Times New Roman"/>
          <w:sz w:val="24"/>
          <w:szCs w:val="24"/>
          <w:lang w:val="es-ES"/>
        </w:rPr>
        <w:t xml:space="preserve">d (Russell, </w:t>
      </w:r>
      <w:proofErr w:type="spellStart"/>
      <w:r w:rsidR="00A0238B">
        <w:rPr>
          <w:rFonts w:ascii="Times New Roman" w:eastAsia="Times New Roman" w:hAnsi="Times New Roman" w:cs="Times New Roman"/>
          <w:sz w:val="24"/>
          <w:szCs w:val="24"/>
          <w:lang w:val="es-ES"/>
        </w:rPr>
        <w:t>Muraco</w:t>
      </w:r>
      <w:proofErr w:type="spellEnd"/>
      <w:r w:rsidR="00A0238B">
        <w:rPr>
          <w:rFonts w:ascii="Times New Roman" w:eastAsia="Times New Roman" w:hAnsi="Times New Roman" w:cs="Times New Roman"/>
          <w:sz w:val="24"/>
          <w:szCs w:val="24"/>
          <w:lang w:val="es-ES"/>
        </w:rPr>
        <w:t xml:space="preserve">, </w:t>
      </w:r>
      <w:proofErr w:type="spellStart"/>
      <w:r w:rsidR="00A0238B">
        <w:rPr>
          <w:rFonts w:ascii="Times New Roman" w:eastAsia="Times New Roman" w:hAnsi="Times New Roman" w:cs="Times New Roman"/>
          <w:sz w:val="24"/>
          <w:szCs w:val="24"/>
          <w:lang w:val="es-ES"/>
        </w:rPr>
        <w:t>Subramaniam</w:t>
      </w:r>
      <w:proofErr w:type="spellEnd"/>
      <w:r w:rsidR="00CE5085">
        <w:rPr>
          <w:rFonts w:ascii="Times New Roman" w:eastAsia="Times New Roman" w:hAnsi="Times New Roman" w:cs="Times New Roman"/>
          <w:sz w:val="24"/>
          <w:szCs w:val="24"/>
          <w:lang w:val="es-ES"/>
        </w:rPr>
        <w:t xml:space="preserve"> </w:t>
      </w:r>
      <w:r w:rsidR="00A0238B">
        <w:rPr>
          <w:rFonts w:ascii="Times New Roman" w:eastAsia="Times New Roman" w:hAnsi="Times New Roman" w:cs="Times New Roman"/>
          <w:sz w:val="24"/>
          <w:szCs w:val="24"/>
          <w:lang w:val="es-ES"/>
        </w:rPr>
        <w:t>&amp;</w:t>
      </w:r>
      <w:r w:rsidR="00CE5085">
        <w:rPr>
          <w:rFonts w:ascii="Times New Roman" w:eastAsia="Times New Roman" w:hAnsi="Times New Roman" w:cs="Times New Roman"/>
          <w:sz w:val="24"/>
          <w:szCs w:val="24"/>
          <w:lang w:val="es-ES"/>
        </w:rPr>
        <w:t xml:space="preserve"> </w:t>
      </w:r>
      <w:proofErr w:type="spellStart"/>
      <w:r w:rsidRPr="00CC55AA">
        <w:rPr>
          <w:rFonts w:ascii="Times New Roman" w:eastAsia="Times New Roman" w:hAnsi="Times New Roman" w:cs="Times New Roman"/>
          <w:sz w:val="24"/>
          <w:szCs w:val="24"/>
          <w:lang w:val="es-ES"/>
        </w:rPr>
        <w:t>Laub</w:t>
      </w:r>
      <w:proofErr w:type="spellEnd"/>
      <w:r w:rsidRPr="00CC55AA">
        <w:rPr>
          <w:rFonts w:ascii="Times New Roman" w:eastAsia="Times New Roman" w:hAnsi="Times New Roman" w:cs="Times New Roman"/>
          <w:sz w:val="24"/>
          <w:szCs w:val="24"/>
          <w:lang w:val="es-ES"/>
        </w:rPr>
        <w:t xml:space="preserve">, 2009) aunque mayoritariamente se ha investigado sobre VIH y </w:t>
      </w:r>
      <w:r>
        <w:rPr>
          <w:rFonts w:ascii="Times New Roman" w:eastAsia="Times New Roman" w:hAnsi="Times New Roman" w:cs="Times New Roman"/>
          <w:sz w:val="24"/>
          <w:szCs w:val="24"/>
          <w:lang w:val="es-ES"/>
        </w:rPr>
        <w:t>empoderamiento</w:t>
      </w:r>
      <w:r w:rsidR="007B7693">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en población LGTB</w:t>
      </w:r>
      <w:r w:rsidRPr="00CC55AA">
        <w:rPr>
          <w:rFonts w:ascii="Times New Roman" w:eastAsia="Times New Roman" w:hAnsi="Times New Roman" w:cs="Times New Roman"/>
          <w:sz w:val="24"/>
          <w:szCs w:val="24"/>
          <w:lang w:val="es-ES"/>
        </w:rPr>
        <w:t xml:space="preserve"> (</w:t>
      </w:r>
      <w:proofErr w:type="spellStart"/>
      <w:r w:rsidRPr="00CC55AA">
        <w:rPr>
          <w:rFonts w:ascii="Times New Roman" w:eastAsia="Times New Roman" w:hAnsi="Times New Roman" w:cs="Times New Roman"/>
          <w:sz w:val="24"/>
          <w:szCs w:val="24"/>
          <w:lang w:val="es-ES"/>
        </w:rPr>
        <w:t>Zimmerman</w:t>
      </w:r>
      <w:proofErr w:type="spellEnd"/>
      <w:r w:rsidRPr="00CC55AA">
        <w:rPr>
          <w:rFonts w:ascii="Times New Roman" w:eastAsia="Times New Roman" w:hAnsi="Times New Roman" w:cs="Times New Roman"/>
          <w:sz w:val="24"/>
          <w:szCs w:val="24"/>
          <w:lang w:val="es-ES"/>
        </w:rPr>
        <w:t xml:space="preserve">, </w:t>
      </w:r>
      <w:proofErr w:type="spellStart"/>
      <w:r w:rsidRPr="00CC55AA">
        <w:rPr>
          <w:rFonts w:ascii="Times New Roman" w:eastAsia="Times New Roman" w:hAnsi="Times New Roman" w:cs="Times New Roman"/>
          <w:sz w:val="24"/>
          <w:szCs w:val="24"/>
          <w:lang w:val="es-ES"/>
        </w:rPr>
        <w:t>Ramirez</w:t>
      </w:r>
      <w:proofErr w:type="spellEnd"/>
      <w:r w:rsidRPr="00CC55AA">
        <w:rPr>
          <w:rFonts w:ascii="Times New Roman" w:eastAsia="Times New Roman" w:hAnsi="Times New Roman" w:cs="Times New Roman"/>
          <w:sz w:val="24"/>
          <w:szCs w:val="24"/>
          <w:lang w:val="es-ES"/>
        </w:rPr>
        <w:t xml:space="preserve">-Valles, Suarez, de la Rosa </w:t>
      </w:r>
      <w:r w:rsidR="00A0238B">
        <w:rPr>
          <w:rFonts w:ascii="Times New Roman" w:eastAsia="Times New Roman" w:hAnsi="Times New Roman" w:cs="Times New Roman"/>
          <w:sz w:val="24"/>
          <w:szCs w:val="24"/>
          <w:lang w:val="es-ES"/>
        </w:rPr>
        <w:t>&amp;</w:t>
      </w:r>
      <w:r w:rsidRPr="00CC55AA">
        <w:rPr>
          <w:rFonts w:ascii="Times New Roman" w:eastAsia="Times New Roman" w:hAnsi="Times New Roman" w:cs="Times New Roman"/>
          <w:sz w:val="24"/>
          <w:szCs w:val="24"/>
          <w:lang w:val="es-ES"/>
        </w:rPr>
        <w:t>Castro, 1997). O</w:t>
      </w:r>
      <w:r>
        <w:rPr>
          <w:rFonts w:ascii="Times New Roman" w:eastAsia="Times New Roman" w:hAnsi="Times New Roman" w:cs="Times New Roman"/>
          <w:sz w:val="24"/>
          <w:szCs w:val="24"/>
          <w:lang w:val="es-ES"/>
        </w:rPr>
        <w:t xml:space="preserve">tro tipo de investigaciones han analizado </w:t>
      </w:r>
      <w:r w:rsidRPr="00CC55AA">
        <w:rPr>
          <w:rFonts w:ascii="Times New Roman" w:eastAsia="Times New Roman" w:hAnsi="Times New Roman" w:cs="Times New Roman"/>
          <w:sz w:val="24"/>
          <w:szCs w:val="24"/>
          <w:lang w:val="es-ES"/>
        </w:rPr>
        <w:t xml:space="preserve">como afecta al grado </w:t>
      </w:r>
      <w:r>
        <w:rPr>
          <w:rFonts w:ascii="Times New Roman" w:eastAsia="Times New Roman" w:hAnsi="Times New Roman" w:cs="Times New Roman"/>
          <w:sz w:val="24"/>
          <w:szCs w:val="24"/>
          <w:lang w:val="es-ES"/>
        </w:rPr>
        <w:t>de organización comunitaria a</w:t>
      </w:r>
      <w:r w:rsidRPr="00CC55AA">
        <w:rPr>
          <w:rFonts w:ascii="Times New Roman" w:eastAsia="Times New Roman" w:hAnsi="Times New Roman" w:cs="Times New Roman"/>
          <w:sz w:val="24"/>
          <w:szCs w:val="24"/>
          <w:lang w:val="es-ES"/>
        </w:rPr>
        <w:t xml:space="preserve">l empoderamiento </w:t>
      </w:r>
      <w:r>
        <w:rPr>
          <w:rFonts w:ascii="Times New Roman" w:eastAsia="Times New Roman" w:hAnsi="Times New Roman" w:cs="Times New Roman"/>
          <w:sz w:val="24"/>
          <w:szCs w:val="24"/>
          <w:lang w:val="es-ES"/>
        </w:rPr>
        <w:t xml:space="preserve">y </w:t>
      </w:r>
      <w:r w:rsidRPr="00CC55AA">
        <w:rPr>
          <w:rFonts w:ascii="Times New Roman" w:eastAsia="Times New Roman" w:hAnsi="Times New Roman" w:cs="Times New Roman"/>
          <w:sz w:val="24"/>
          <w:szCs w:val="24"/>
          <w:lang w:val="es-ES"/>
        </w:rPr>
        <w:t>el grado de apoyo per</w:t>
      </w:r>
      <w:r>
        <w:rPr>
          <w:rFonts w:ascii="Times New Roman" w:eastAsia="Times New Roman" w:hAnsi="Times New Roman" w:cs="Times New Roman"/>
          <w:sz w:val="24"/>
          <w:szCs w:val="24"/>
          <w:lang w:val="es-ES"/>
        </w:rPr>
        <w:t>cibido en la población LGTB (</w:t>
      </w:r>
      <w:proofErr w:type="spellStart"/>
      <w:r>
        <w:rPr>
          <w:rFonts w:ascii="Times New Roman" w:eastAsia="Times New Roman" w:hAnsi="Times New Roman" w:cs="Times New Roman"/>
          <w:sz w:val="24"/>
          <w:szCs w:val="24"/>
          <w:lang w:val="es-ES"/>
        </w:rPr>
        <w:t>D’Augelli</w:t>
      </w:r>
      <w:proofErr w:type="spellEnd"/>
      <w:r>
        <w:rPr>
          <w:rFonts w:ascii="Times New Roman" w:eastAsia="Times New Roman" w:hAnsi="Times New Roman" w:cs="Times New Roman"/>
          <w:sz w:val="24"/>
          <w:szCs w:val="24"/>
          <w:lang w:val="es-ES"/>
        </w:rPr>
        <w:t>, 1989). También</w:t>
      </w:r>
      <w:r w:rsidRPr="00CC55AA">
        <w:rPr>
          <w:rFonts w:ascii="Times New Roman" w:eastAsia="Times New Roman" w:hAnsi="Times New Roman" w:cs="Times New Roman"/>
          <w:sz w:val="24"/>
          <w:szCs w:val="24"/>
          <w:lang w:val="es-ES"/>
        </w:rPr>
        <w:t>, recientes</w:t>
      </w:r>
      <w:r>
        <w:rPr>
          <w:rFonts w:ascii="Times New Roman" w:eastAsia="Times New Roman" w:hAnsi="Times New Roman" w:cs="Times New Roman"/>
          <w:sz w:val="24"/>
          <w:szCs w:val="24"/>
          <w:lang w:val="es-ES"/>
        </w:rPr>
        <w:t xml:space="preserve"> investigaciones se han centrado</w:t>
      </w:r>
      <w:r w:rsidRPr="00CC55AA">
        <w:rPr>
          <w:rFonts w:ascii="Times New Roman" w:eastAsia="Times New Roman" w:hAnsi="Times New Roman" w:cs="Times New Roman"/>
          <w:sz w:val="24"/>
          <w:szCs w:val="24"/>
          <w:lang w:val="es-ES"/>
        </w:rPr>
        <w:t xml:space="preserve"> en el empoderamiento de la población LGTB que sufre acoso o </w:t>
      </w:r>
      <w:proofErr w:type="spellStart"/>
      <w:r w:rsidRPr="00CC55AA">
        <w:rPr>
          <w:rFonts w:ascii="Times New Roman" w:eastAsia="Times New Roman" w:hAnsi="Times New Roman" w:cs="Times New Roman"/>
          <w:i/>
          <w:sz w:val="24"/>
          <w:szCs w:val="24"/>
          <w:lang w:val="es-ES"/>
        </w:rPr>
        <w:t>bulling</w:t>
      </w:r>
      <w:proofErr w:type="spellEnd"/>
      <w:r w:rsidRPr="00CC55AA">
        <w:rPr>
          <w:rFonts w:ascii="Times New Roman" w:eastAsia="Times New Roman" w:hAnsi="Times New Roman" w:cs="Times New Roman"/>
          <w:sz w:val="24"/>
          <w:szCs w:val="24"/>
          <w:lang w:val="es-ES"/>
        </w:rPr>
        <w:t xml:space="preserve"> en sus centros escolares (Acosta, 2013).</w:t>
      </w:r>
    </w:p>
    <w:p w:rsidR="00455A64" w:rsidRPr="00743893" w:rsidRDefault="00455A64" w:rsidP="00A0238B">
      <w:pPr>
        <w:spacing w:line="360" w:lineRule="auto"/>
        <w:jc w:val="center"/>
        <w:rPr>
          <w:rFonts w:ascii="Times New Roman" w:eastAsia="Times New Roman" w:hAnsi="Times New Roman" w:cs="Times New Roman"/>
          <w:b/>
          <w:color w:val="FF0000"/>
          <w:sz w:val="24"/>
          <w:szCs w:val="24"/>
          <w:lang w:val="es-ES"/>
        </w:rPr>
      </w:pPr>
      <w:r w:rsidRPr="00802041">
        <w:rPr>
          <w:rFonts w:ascii="Times New Roman" w:eastAsia="Times New Roman" w:hAnsi="Times New Roman" w:cs="Times New Roman"/>
          <w:b/>
          <w:sz w:val="24"/>
          <w:szCs w:val="24"/>
          <w:lang w:val="es-ES"/>
        </w:rPr>
        <w:t>Estudio actual</w:t>
      </w:r>
    </w:p>
    <w:p w:rsidR="00455A64" w:rsidRPr="00CB10C3" w:rsidRDefault="00455A64" w:rsidP="00455A64">
      <w:pPr>
        <w:spacing w:line="360" w:lineRule="auto"/>
        <w:jc w:val="both"/>
        <w:rPr>
          <w:rFonts w:ascii="Times New Roman" w:hAnsi="Times New Roman" w:cs="Times New Roman"/>
          <w:sz w:val="24"/>
          <w:szCs w:val="24"/>
          <w:lang w:val="es-ES"/>
        </w:rPr>
      </w:pPr>
      <w:r>
        <w:rPr>
          <w:rFonts w:ascii="Times New Roman" w:eastAsia="Times New Roman" w:hAnsi="Times New Roman" w:cs="Times New Roman"/>
          <w:sz w:val="24"/>
          <w:szCs w:val="24"/>
          <w:lang w:val="es-ES"/>
        </w:rPr>
        <w:t>Teniendo en cuenta la escasez de estudios sobre el empoderamiento del colectivo LGTB y los cambios sociales e institucionales que se están produciendo en Iberoamérica en relación al colectivo, el presente estudio se plantea como</w:t>
      </w:r>
      <w:r w:rsidRPr="00CB10C3">
        <w:rPr>
          <w:rFonts w:ascii="Times New Roman" w:hAnsi="Times New Roman" w:cs="Times New Roman"/>
          <w:sz w:val="24"/>
          <w:szCs w:val="24"/>
          <w:lang w:val="es-ES"/>
        </w:rPr>
        <w:t xml:space="preserve"> objetivo general, analizar en qué medida la ley de matrimonio entre personas del mismo sexo tiene un impacto en el bienestar, la discriminación y el empoderamiento de la población LGTB.</w:t>
      </w:r>
    </w:p>
    <w:p w:rsidR="00455A64" w:rsidRPr="00CB10C3" w:rsidRDefault="00455A64" w:rsidP="00455A64">
      <w:pPr>
        <w:spacing w:line="360" w:lineRule="auto"/>
        <w:jc w:val="both"/>
        <w:rPr>
          <w:rFonts w:ascii="Times New Roman" w:hAnsi="Times New Roman" w:cs="Times New Roman"/>
          <w:sz w:val="24"/>
          <w:szCs w:val="24"/>
          <w:lang w:val="es-ES"/>
        </w:rPr>
      </w:pPr>
      <w:r w:rsidRPr="00CB10C3">
        <w:rPr>
          <w:rFonts w:ascii="Times New Roman" w:hAnsi="Times New Roman" w:cs="Times New Roman"/>
          <w:sz w:val="24"/>
          <w:szCs w:val="24"/>
          <w:lang w:val="es-ES"/>
        </w:rPr>
        <w:t xml:space="preserve">Para ello se proponen las siguientes hipótesis: </w:t>
      </w:r>
    </w:p>
    <w:p w:rsidR="00455A64" w:rsidRDefault="00455A64" w:rsidP="00455A64">
      <w:pPr>
        <w:autoSpaceDE w:val="0"/>
        <w:autoSpaceDN w:val="0"/>
        <w:adjustRightInd w:val="0"/>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B10C3">
        <w:rPr>
          <w:rFonts w:ascii="Times New Roman" w:hAnsi="Times New Roman" w:cs="Times New Roman"/>
          <w:sz w:val="24"/>
          <w:szCs w:val="24"/>
          <w:lang w:val="es-ES"/>
        </w:rPr>
        <w:t>Hipótesis 1: En aquellos países</w:t>
      </w:r>
      <w:r w:rsidR="00A96675">
        <w:rPr>
          <w:rFonts w:ascii="Times New Roman" w:hAnsi="Times New Roman" w:cs="Times New Roman"/>
          <w:sz w:val="24"/>
          <w:szCs w:val="24"/>
          <w:lang w:val="es-ES"/>
        </w:rPr>
        <w:t xml:space="preserve"> de </w:t>
      </w:r>
      <w:r w:rsidR="00A96675" w:rsidRPr="00CB10C3">
        <w:rPr>
          <w:rFonts w:ascii="Times New Roman" w:hAnsi="Times New Roman" w:cs="Times New Roman"/>
          <w:sz w:val="24"/>
          <w:szCs w:val="24"/>
          <w:lang w:val="es-ES"/>
        </w:rPr>
        <w:t>Ibero-América</w:t>
      </w:r>
      <w:r w:rsidRPr="00CB10C3">
        <w:rPr>
          <w:rFonts w:ascii="Times New Roman" w:hAnsi="Times New Roman" w:cs="Times New Roman"/>
          <w:sz w:val="24"/>
          <w:szCs w:val="24"/>
          <w:lang w:val="es-ES"/>
        </w:rPr>
        <w:t xml:space="preserve"> donde hay unión civil y matrimonio entre personas de</w:t>
      </w:r>
      <w:r>
        <w:rPr>
          <w:rFonts w:ascii="Times New Roman" w:hAnsi="Times New Roman" w:cs="Times New Roman"/>
          <w:sz w:val="24"/>
          <w:szCs w:val="24"/>
          <w:lang w:val="es-ES"/>
        </w:rPr>
        <w:t>l mismo sexo se percibirá mayor</w:t>
      </w:r>
      <w:r w:rsidR="007B7693">
        <w:rPr>
          <w:rFonts w:ascii="Times New Roman" w:hAnsi="Times New Roman" w:cs="Times New Roman"/>
          <w:sz w:val="24"/>
          <w:szCs w:val="24"/>
          <w:lang w:val="es-ES"/>
        </w:rPr>
        <w:t xml:space="preserve"> </w:t>
      </w:r>
      <w:r w:rsidR="00C146F7" w:rsidRPr="00CB10C3">
        <w:rPr>
          <w:rFonts w:ascii="Times New Roman" w:hAnsi="Times New Roman" w:cs="Times New Roman"/>
          <w:sz w:val="24"/>
          <w:szCs w:val="24"/>
          <w:lang w:val="es-ES"/>
        </w:rPr>
        <w:t>empoderamiento</w:t>
      </w:r>
      <w:r w:rsidR="00C146F7">
        <w:rPr>
          <w:rFonts w:ascii="Times New Roman" w:hAnsi="Times New Roman" w:cs="Times New Roman"/>
          <w:sz w:val="24"/>
          <w:szCs w:val="24"/>
          <w:lang w:val="es-ES"/>
        </w:rPr>
        <w:t xml:space="preserve"> y</w:t>
      </w:r>
      <w:r>
        <w:rPr>
          <w:rFonts w:ascii="Times New Roman" w:hAnsi="Times New Roman" w:cs="Times New Roman"/>
          <w:sz w:val="24"/>
          <w:szCs w:val="24"/>
          <w:lang w:val="es-ES"/>
        </w:rPr>
        <w:t xml:space="preserve"> menor discriminación</w:t>
      </w:r>
      <w:r w:rsidRPr="00CB10C3">
        <w:rPr>
          <w:rFonts w:ascii="Times New Roman" w:hAnsi="Times New Roman" w:cs="Times New Roman"/>
          <w:sz w:val="24"/>
          <w:szCs w:val="24"/>
          <w:lang w:val="es-ES"/>
        </w:rPr>
        <w:t xml:space="preserve"> por parte del </w:t>
      </w:r>
      <w:r w:rsidR="00A96675" w:rsidRPr="00CB10C3">
        <w:rPr>
          <w:rFonts w:ascii="Times New Roman" w:hAnsi="Times New Roman" w:cs="Times New Roman"/>
          <w:sz w:val="24"/>
          <w:szCs w:val="24"/>
          <w:lang w:val="es-ES"/>
        </w:rPr>
        <w:t xml:space="preserve">colectivo </w:t>
      </w:r>
      <w:r w:rsidR="00A96675">
        <w:rPr>
          <w:rFonts w:ascii="Times New Roman" w:hAnsi="Times New Roman" w:cs="Times New Roman"/>
          <w:sz w:val="24"/>
          <w:szCs w:val="24"/>
          <w:lang w:val="es-ES"/>
        </w:rPr>
        <w:t>LGTB</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en comparación con aquellos que no tienen tal legislación</w:t>
      </w:r>
      <w:r>
        <w:rPr>
          <w:rFonts w:ascii="Times New Roman" w:hAnsi="Times New Roman" w:cs="Times New Roman"/>
          <w:sz w:val="24"/>
          <w:szCs w:val="24"/>
          <w:lang w:val="es-ES"/>
        </w:rPr>
        <w:t>.</w:t>
      </w:r>
    </w:p>
    <w:p w:rsidR="00455A64" w:rsidRPr="002F18EE" w:rsidRDefault="00455A64" w:rsidP="00455A64">
      <w:pPr>
        <w:autoSpaceDE w:val="0"/>
        <w:autoSpaceDN w:val="0"/>
        <w:adjustRightInd w:val="0"/>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B10C3">
        <w:rPr>
          <w:rFonts w:ascii="Times New Roman" w:hAnsi="Times New Roman" w:cs="Times New Roman"/>
          <w:sz w:val="24"/>
          <w:szCs w:val="24"/>
          <w:lang w:val="es-ES"/>
        </w:rPr>
        <w:t>Hipótesis 2:</w:t>
      </w:r>
      <w:r w:rsidR="007B7693">
        <w:rPr>
          <w:rFonts w:ascii="Times New Roman" w:hAnsi="Times New Roman" w:cs="Times New Roman"/>
          <w:sz w:val="24"/>
          <w:szCs w:val="24"/>
          <w:lang w:val="es-ES"/>
        </w:rPr>
        <w:t xml:space="preserve"> </w:t>
      </w:r>
      <w:r w:rsidRPr="00CB10C3">
        <w:rPr>
          <w:rFonts w:ascii="Times New Roman" w:hAnsi="Times New Roman" w:cs="Times New Roman"/>
          <w:iCs/>
          <w:sz w:val="24"/>
          <w:szCs w:val="24"/>
          <w:lang w:val="es-ES"/>
        </w:rPr>
        <w:t xml:space="preserve">El </w:t>
      </w:r>
      <w:r>
        <w:rPr>
          <w:rFonts w:ascii="Times New Roman" w:hAnsi="Times New Roman" w:cs="Times New Roman"/>
          <w:iCs/>
          <w:sz w:val="24"/>
          <w:szCs w:val="24"/>
          <w:lang w:val="es-ES"/>
        </w:rPr>
        <w:t>empoderamiento</w:t>
      </w:r>
      <w:r w:rsidRPr="00CB10C3">
        <w:rPr>
          <w:rFonts w:ascii="Times New Roman" w:hAnsi="Times New Roman" w:cs="Times New Roman"/>
          <w:iCs/>
          <w:sz w:val="24"/>
          <w:szCs w:val="24"/>
          <w:lang w:val="es-ES"/>
        </w:rPr>
        <w:t xml:space="preserve"> incide en un mayor nivel de bienestar social y un menor nivel de discriminación.</w:t>
      </w:r>
    </w:p>
    <w:p w:rsidR="00455A64" w:rsidRPr="00CB10C3" w:rsidRDefault="00455A64" w:rsidP="00A0238B">
      <w:pPr>
        <w:autoSpaceDE w:val="0"/>
        <w:autoSpaceDN w:val="0"/>
        <w:adjustRightInd w:val="0"/>
        <w:spacing w:line="360" w:lineRule="auto"/>
        <w:jc w:val="center"/>
        <w:rPr>
          <w:rFonts w:ascii="Times New Roman" w:hAnsi="Times New Roman" w:cs="Times New Roman"/>
          <w:b/>
          <w:bCs/>
          <w:sz w:val="24"/>
          <w:szCs w:val="24"/>
          <w:lang w:val="es-ES"/>
        </w:rPr>
      </w:pPr>
      <w:r w:rsidRPr="00CB10C3">
        <w:rPr>
          <w:rFonts w:ascii="Times New Roman" w:hAnsi="Times New Roman" w:cs="Times New Roman"/>
          <w:b/>
          <w:bCs/>
          <w:sz w:val="24"/>
          <w:szCs w:val="24"/>
          <w:lang w:val="es-ES"/>
        </w:rPr>
        <w:t>Método</w:t>
      </w:r>
    </w:p>
    <w:p w:rsidR="00455A64" w:rsidRPr="00A0238B" w:rsidRDefault="00455A64" w:rsidP="00455A64">
      <w:pPr>
        <w:autoSpaceDE w:val="0"/>
        <w:autoSpaceDN w:val="0"/>
        <w:adjustRightInd w:val="0"/>
        <w:spacing w:line="360" w:lineRule="auto"/>
        <w:jc w:val="both"/>
        <w:rPr>
          <w:rFonts w:ascii="Times New Roman" w:hAnsi="Times New Roman" w:cs="Times New Roman"/>
          <w:b/>
          <w:bCs/>
          <w:sz w:val="24"/>
          <w:szCs w:val="24"/>
          <w:lang w:val="es-ES"/>
        </w:rPr>
      </w:pPr>
      <w:r w:rsidRPr="00A0238B">
        <w:rPr>
          <w:rFonts w:ascii="Times New Roman" w:hAnsi="Times New Roman" w:cs="Times New Roman"/>
          <w:b/>
          <w:bCs/>
          <w:sz w:val="24"/>
          <w:szCs w:val="24"/>
          <w:lang w:val="es-ES"/>
        </w:rPr>
        <w:t>Participantes</w:t>
      </w:r>
    </w:p>
    <w:p w:rsidR="00455A64" w:rsidRDefault="00455A64" w:rsidP="00455A64">
      <w:pPr>
        <w:autoSpaceDE w:val="0"/>
        <w:autoSpaceDN w:val="0"/>
        <w:adjustRightInd w:val="0"/>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Participaron un total de 1290 personas</w:t>
      </w:r>
      <w:r w:rsidRPr="00CB10C3">
        <w:rPr>
          <w:rFonts w:ascii="Times New Roman" w:hAnsi="Times New Roman" w:cs="Times New Roman"/>
          <w:sz w:val="24"/>
          <w:szCs w:val="24"/>
          <w:lang w:val="es-ES"/>
        </w:rPr>
        <w:t xml:space="preserve"> pertenecientes a 22 países</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de Ibero-América. El acceso a los participantes se realizó por medio de internet y de las</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redes sociales, el contacto online o directo con las asociaciones que operan en cada uno</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de los territorios estudiados y el contacto presencial. La mayor parte de los participantes son hombres (60.5%), seguido del colectivo de mujeres (34.3%) y en menor medida mujeres transexuales (3.3%) y hombres transexual</w:t>
      </w:r>
      <w:r w:rsidR="007B7693">
        <w:rPr>
          <w:rFonts w:ascii="Times New Roman" w:hAnsi="Times New Roman" w:cs="Times New Roman"/>
          <w:sz w:val="24"/>
          <w:szCs w:val="24"/>
          <w:lang w:val="es-ES"/>
        </w:rPr>
        <w:t>es (1.9%). La edad de los participantes</w:t>
      </w:r>
      <w:r w:rsidRPr="00CB10C3">
        <w:rPr>
          <w:rFonts w:ascii="Times New Roman" w:hAnsi="Times New Roman" w:cs="Times New Roman"/>
          <w:sz w:val="24"/>
          <w:szCs w:val="24"/>
          <w:lang w:val="es-ES"/>
        </w:rPr>
        <w:t xml:space="preserve"> se </w:t>
      </w:r>
      <w:r w:rsidRPr="00CB10C3">
        <w:rPr>
          <w:rFonts w:ascii="Times New Roman" w:hAnsi="Times New Roman" w:cs="Times New Roman"/>
          <w:sz w:val="24"/>
          <w:szCs w:val="24"/>
          <w:lang w:val="es-ES"/>
        </w:rPr>
        <w:lastRenderedPageBreak/>
        <w:t>situó entre los 17 y los 73 años, siendo la media 30.95 años, con una desviación típica (DT) de 10.36.</w:t>
      </w:r>
    </w:p>
    <w:p w:rsidR="00455A64" w:rsidRDefault="00455A64" w:rsidP="00455A64">
      <w:pPr>
        <w:autoSpaceDE w:val="0"/>
        <w:autoSpaceDN w:val="0"/>
        <w:adjustRightInd w:val="0"/>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En la Tabla 1 se muestra el tratamiento legal de la homosexualidad por países en el momento del estudio.</w:t>
      </w:r>
    </w:p>
    <w:p w:rsidR="00455A64" w:rsidRDefault="00455A64" w:rsidP="00455A64">
      <w:pPr>
        <w:autoSpaceDE w:val="0"/>
        <w:autoSpaceDN w:val="0"/>
        <w:adjustRightInd w:val="0"/>
        <w:spacing w:after="0" w:line="360" w:lineRule="auto"/>
        <w:jc w:val="both"/>
        <w:rPr>
          <w:rFonts w:ascii="Times New Roman" w:hAnsi="Times New Roman" w:cs="Times New Roman"/>
          <w:sz w:val="24"/>
          <w:szCs w:val="24"/>
          <w:lang w:val="es-ES"/>
        </w:rPr>
      </w:pPr>
    </w:p>
    <w:p w:rsidR="00455A64" w:rsidRPr="00D74B2A" w:rsidRDefault="00455A64" w:rsidP="00455A64">
      <w:pPr>
        <w:autoSpaceDE w:val="0"/>
        <w:autoSpaceDN w:val="0"/>
        <w:adjustRightInd w:val="0"/>
        <w:spacing w:after="0" w:line="360" w:lineRule="auto"/>
        <w:ind w:left="284" w:right="1274"/>
        <w:jc w:val="both"/>
        <w:rPr>
          <w:rFonts w:ascii="Times New Roman" w:hAnsi="Times New Roman" w:cs="Times New Roman"/>
          <w:bCs/>
          <w:i/>
          <w:sz w:val="20"/>
          <w:szCs w:val="20"/>
          <w:lang w:val="es-ES"/>
        </w:rPr>
      </w:pPr>
      <w:r>
        <w:rPr>
          <w:rFonts w:ascii="Times New Roman" w:hAnsi="Times New Roman" w:cs="Times New Roman"/>
          <w:b/>
          <w:bCs/>
          <w:sz w:val="18"/>
          <w:szCs w:val="18"/>
          <w:lang w:val="es-ES"/>
        </w:rPr>
        <w:tab/>
      </w:r>
      <w:r w:rsidRPr="00D74B2A">
        <w:rPr>
          <w:rFonts w:ascii="Times New Roman" w:hAnsi="Times New Roman" w:cs="Times New Roman"/>
          <w:b/>
          <w:bCs/>
          <w:sz w:val="20"/>
          <w:szCs w:val="20"/>
          <w:lang w:val="es-ES"/>
        </w:rPr>
        <w:t>Tabla 1.</w:t>
      </w:r>
      <w:r w:rsidRPr="00D74B2A">
        <w:rPr>
          <w:rFonts w:ascii="Times New Roman" w:hAnsi="Times New Roman" w:cs="Times New Roman"/>
          <w:bCs/>
          <w:sz w:val="20"/>
          <w:szCs w:val="20"/>
          <w:lang w:val="es-ES"/>
        </w:rPr>
        <w:t xml:space="preserve"> Tratamiento legal de la homosexualidad por países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80"/>
        <w:gridCol w:w="1109"/>
        <w:gridCol w:w="1439"/>
        <w:gridCol w:w="1396"/>
      </w:tblGrid>
      <w:tr w:rsidR="00455A64" w:rsidRPr="00D74B2A" w:rsidTr="007C0B96">
        <w:trPr>
          <w:trHeight w:val="435"/>
          <w:jc w:val="center"/>
        </w:trPr>
        <w:tc>
          <w:tcPr>
            <w:tcW w:w="1560" w:type="dxa"/>
            <w:tcBorders>
              <w:top w:val="single" w:sz="12" w:space="0" w:color="auto"/>
              <w:left w:val="nil"/>
              <w:bottom w:val="single" w:sz="4" w:space="0" w:color="auto"/>
              <w:right w:val="nil"/>
            </w:tcBorders>
            <w:vAlign w:val="bottom"/>
          </w:tcPr>
          <w:p w:rsidR="00455A64" w:rsidRPr="00D74B2A" w:rsidRDefault="00455A64" w:rsidP="007C0B96">
            <w:pPr>
              <w:tabs>
                <w:tab w:val="left" w:pos="1320"/>
              </w:tabs>
              <w:jc w:val="center"/>
              <w:rPr>
                <w:rFonts w:ascii="Times New Roman" w:hAnsi="Times New Roman" w:cs="Times New Roman"/>
                <w:bCs/>
                <w:sz w:val="20"/>
                <w:szCs w:val="20"/>
              </w:rPr>
            </w:pPr>
            <w:r w:rsidRPr="00D74B2A">
              <w:rPr>
                <w:rFonts w:ascii="Times New Roman" w:hAnsi="Times New Roman" w:cs="Times New Roman"/>
                <w:bCs/>
                <w:sz w:val="20"/>
                <w:szCs w:val="20"/>
              </w:rPr>
              <w:t>País</w:t>
            </w:r>
          </w:p>
        </w:tc>
        <w:tc>
          <w:tcPr>
            <w:tcW w:w="1780" w:type="dxa"/>
            <w:tcBorders>
              <w:top w:val="single" w:sz="12" w:space="0" w:color="auto"/>
              <w:left w:val="nil"/>
              <w:bottom w:val="single" w:sz="4" w:space="0" w:color="auto"/>
              <w:right w:val="nil"/>
            </w:tcBorders>
            <w:vAlign w:val="bottom"/>
          </w:tcPr>
          <w:p w:rsidR="00455A64" w:rsidRPr="00D74B2A" w:rsidRDefault="00455A64" w:rsidP="007C0B96">
            <w:pPr>
              <w:tabs>
                <w:tab w:val="left" w:pos="1320"/>
              </w:tabs>
              <w:jc w:val="center"/>
              <w:rPr>
                <w:rFonts w:ascii="Times New Roman" w:hAnsi="Times New Roman" w:cs="Times New Roman"/>
                <w:bCs/>
                <w:sz w:val="20"/>
                <w:szCs w:val="20"/>
              </w:rPr>
            </w:pPr>
            <w:proofErr w:type="spellStart"/>
            <w:r w:rsidRPr="00D74B2A">
              <w:rPr>
                <w:rFonts w:ascii="Times New Roman" w:hAnsi="Times New Roman" w:cs="Times New Roman"/>
                <w:bCs/>
                <w:sz w:val="20"/>
                <w:szCs w:val="20"/>
              </w:rPr>
              <w:t>Legalidad</w:t>
            </w:r>
            <w:proofErr w:type="spellEnd"/>
            <w:r w:rsidRPr="00D74B2A">
              <w:rPr>
                <w:rFonts w:ascii="Times New Roman" w:hAnsi="Times New Roman" w:cs="Times New Roman"/>
                <w:bCs/>
                <w:sz w:val="20"/>
                <w:szCs w:val="20"/>
              </w:rPr>
              <w:t xml:space="preserve"> de La </w:t>
            </w:r>
            <w:proofErr w:type="spellStart"/>
            <w:r w:rsidRPr="00D74B2A">
              <w:rPr>
                <w:rFonts w:ascii="Times New Roman" w:hAnsi="Times New Roman" w:cs="Times New Roman"/>
                <w:bCs/>
                <w:sz w:val="20"/>
                <w:szCs w:val="20"/>
              </w:rPr>
              <w:t>Homosexualidad</w:t>
            </w:r>
            <w:proofErr w:type="spellEnd"/>
          </w:p>
        </w:tc>
        <w:tc>
          <w:tcPr>
            <w:tcW w:w="1109" w:type="dxa"/>
            <w:tcBorders>
              <w:top w:val="single" w:sz="12" w:space="0" w:color="auto"/>
              <w:left w:val="nil"/>
              <w:bottom w:val="single" w:sz="4" w:space="0" w:color="auto"/>
              <w:right w:val="nil"/>
            </w:tcBorders>
            <w:vAlign w:val="bottom"/>
          </w:tcPr>
          <w:p w:rsidR="00455A64" w:rsidRPr="00D74B2A" w:rsidRDefault="00455A64" w:rsidP="007C0B96">
            <w:pPr>
              <w:tabs>
                <w:tab w:val="left" w:pos="1320"/>
              </w:tabs>
              <w:jc w:val="center"/>
              <w:rPr>
                <w:rFonts w:ascii="Times New Roman" w:hAnsi="Times New Roman" w:cs="Times New Roman"/>
                <w:bCs/>
                <w:sz w:val="20"/>
                <w:szCs w:val="20"/>
              </w:rPr>
            </w:pPr>
            <w:proofErr w:type="spellStart"/>
            <w:r w:rsidRPr="00D74B2A">
              <w:rPr>
                <w:rFonts w:ascii="Times New Roman" w:hAnsi="Times New Roman" w:cs="Times New Roman"/>
                <w:bCs/>
                <w:sz w:val="20"/>
                <w:szCs w:val="20"/>
              </w:rPr>
              <w:t>Unión</w:t>
            </w:r>
            <w:proofErr w:type="spellEnd"/>
            <w:r w:rsidRPr="00D74B2A">
              <w:rPr>
                <w:rFonts w:ascii="Times New Roman" w:hAnsi="Times New Roman" w:cs="Times New Roman"/>
                <w:bCs/>
                <w:sz w:val="20"/>
                <w:szCs w:val="20"/>
              </w:rPr>
              <w:t xml:space="preserve"> civil</w:t>
            </w:r>
          </w:p>
        </w:tc>
        <w:tc>
          <w:tcPr>
            <w:tcW w:w="1439" w:type="dxa"/>
            <w:tcBorders>
              <w:top w:val="single" w:sz="12" w:space="0" w:color="auto"/>
              <w:left w:val="nil"/>
              <w:bottom w:val="single" w:sz="4" w:space="0" w:color="auto"/>
              <w:right w:val="nil"/>
            </w:tcBorders>
            <w:vAlign w:val="bottom"/>
          </w:tcPr>
          <w:p w:rsidR="00455A64" w:rsidRPr="00D74B2A" w:rsidRDefault="00455A64" w:rsidP="007C0B96">
            <w:pPr>
              <w:tabs>
                <w:tab w:val="left" w:pos="1320"/>
              </w:tabs>
              <w:jc w:val="center"/>
              <w:rPr>
                <w:rFonts w:ascii="Times New Roman" w:hAnsi="Times New Roman" w:cs="Times New Roman"/>
                <w:bCs/>
                <w:sz w:val="20"/>
                <w:szCs w:val="20"/>
              </w:rPr>
            </w:pPr>
            <w:r w:rsidRPr="00D74B2A">
              <w:rPr>
                <w:rFonts w:ascii="Times New Roman" w:hAnsi="Times New Roman" w:cs="Times New Roman"/>
                <w:bCs/>
                <w:sz w:val="20"/>
                <w:szCs w:val="20"/>
              </w:rPr>
              <w:t xml:space="preserve">Matrimonio </w:t>
            </w:r>
            <w:proofErr w:type="spellStart"/>
            <w:r w:rsidRPr="00D74B2A">
              <w:rPr>
                <w:rFonts w:ascii="Times New Roman" w:hAnsi="Times New Roman" w:cs="Times New Roman"/>
                <w:bCs/>
                <w:sz w:val="20"/>
                <w:szCs w:val="20"/>
              </w:rPr>
              <w:t>igualitario</w:t>
            </w:r>
            <w:proofErr w:type="spellEnd"/>
          </w:p>
        </w:tc>
        <w:tc>
          <w:tcPr>
            <w:tcW w:w="1396" w:type="dxa"/>
            <w:tcBorders>
              <w:top w:val="single" w:sz="12" w:space="0" w:color="auto"/>
              <w:left w:val="nil"/>
              <w:bottom w:val="single" w:sz="4" w:space="0" w:color="auto"/>
              <w:right w:val="nil"/>
            </w:tcBorders>
          </w:tcPr>
          <w:p w:rsidR="00455A64" w:rsidRPr="00D74B2A" w:rsidRDefault="00455A64" w:rsidP="007C0B96">
            <w:pPr>
              <w:tabs>
                <w:tab w:val="left" w:pos="1320"/>
              </w:tabs>
              <w:jc w:val="center"/>
              <w:rPr>
                <w:rFonts w:ascii="Times New Roman" w:hAnsi="Times New Roman" w:cs="Times New Roman"/>
                <w:bCs/>
                <w:sz w:val="20"/>
                <w:szCs w:val="20"/>
              </w:rPr>
            </w:pPr>
            <w:r w:rsidRPr="00D74B2A">
              <w:rPr>
                <w:rFonts w:ascii="Times New Roman" w:hAnsi="Times New Roman" w:cs="Times New Roman"/>
                <w:bCs/>
                <w:sz w:val="20"/>
                <w:szCs w:val="20"/>
              </w:rPr>
              <w:t>Iniciativa “Legislativa” o “Judicial”</w:t>
            </w:r>
          </w:p>
        </w:tc>
      </w:tr>
      <w:tr w:rsidR="00455A64" w:rsidRPr="00D74B2A" w:rsidTr="007C0B96">
        <w:trPr>
          <w:jc w:val="center"/>
        </w:trPr>
        <w:tc>
          <w:tcPr>
            <w:tcW w:w="1560" w:type="dxa"/>
            <w:tcBorders>
              <w:left w:val="nil"/>
              <w:bottom w:val="nil"/>
              <w:right w:val="nil"/>
            </w:tcBorders>
          </w:tcPr>
          <w:p w:rsidR="00455A64" w:rsidRPr="00D74B2A" w:rsidRDefault="00455A64" w:rsidP="007C0B96">
            <w:pPr>
              <w:tabs>
                <w:tab w:val="left" w:pos="1320"/>
              </w:tabs>
              <w:spacing w:before="40" w:line="300" w:lineRule="auto"/>
              <w:rPr>
                <w:rFonts w:ascii="Times New Roman" w:hAnsi="Times New Roman" w:cs="Times New Roman"/>
                <w:bCs/>
                <w:sz w:val="20"/>
                <w:szCs w:val="20"/>
              </w:rPr>
            </w:pPr>
            <w:r w:rsidRPr="00D74B2A">
              <w:rPr>
                <w:rFonts w:ascii="Times New Roman" w:hAnsi="Times New Roman" w:cs="Times New Roman"/>
                <w:bCs/>
                <w:sz w:val="20"/>
                <w:szCs w:val="20"/>
              </w:rPr>
              <w:t>Andorra</w:t>
            </w:r>
          </w:p>
        </w:tc>
        <w:tc>
          <w:tcPr>
            <w:tcW w:w="1780" w:type="dxa"/>
            <w:tcBorders>
              <w:left w:val="nil"/>
              <w:bottom w:val="nil"/>
              <w:right w:val="nil"/>
            </w:tcBorders>
          </w:tcPr>
          <w:p w:rsidR="00455A64" w:rsidRPr="00D74B2A" w:rsidRDefault="00455A64" w:rsidP="007C0B96">
            <w:pPr>
              <w:tabs>
                <w:tab w:val="left" w:pos="1320"/>
              </w:tabs>
              <w:spacing w:before="40" w:line="300" w:lineRule="auto"/>
              <w:rPr>
                <w:rFonts w:ascii="Times New Roman" w:hAnsi="Times New Roman" w:cs="Times New Roman"/>
                <w:sz w:val="20"/>
                <w:szCs w:val="20"/>
              </w:rPr>
            </w:pPr>
            <w:proofErr w:type="spellStart"/>
            <w:r w:rsidRPr="00D74B2A">
              <w:rPr>
                <w:rFonts w:ascii="Times New Roman" w:hAnsi="Times New Roman" w:cs="Times New Roman"/>
                <w:sz w:val="20"/>
                <w:szCs w:val="20"/>
              </w:rPr>
              <w:t>Sí</w:t>
            </w:r>
            <w:proofErr w:type="spellEnd"/>
            <w:r w:rsidRPr="00D74B2A">
              <w:rPr>
                <w:rFonts w:ascii="Times New Roman" w:hAnsi="Times New Roman" w:cs="Times New Roman"/>
                <w:sz w:val="20"/>
                <w:szCs w:val="20"/>
              </w:rPr>
              <w:t xml:space="preserve"> (1990)</w:t>
            </w:r>
          </w:p>
        </w:tc>
        <w:tc>
          <w:tcPr>
            <w:tcW w:w="1109" w:type="dxa"/>
            <w:tcBorders>
              <w:left w:val="nil"/>
              <w:bottom w:val="nil"/>
              <w:right w:val="nil"/>
            </w:tcBorders>
          </w:tcPr>
          <w:p w:rsidR="00455A64" w:rsidRPr="00D74B2A" w:rsidRDefault="00455A64" w:rsidP="007C0B96">
            <w:pPr>
              <w:tabs>
                <w:tab w:val="left" w:pos="1320"/>
              </w:tabs>
              <w:spacing w:before="40"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(2005)</w:t>
            </w:r>
          </w:p>
        </w:tc>
        <w:tc>
          <w:tcPr>
            <w:tcW w:w="1439" w:type="dxa"/>
            <w:tcBorders>
              <w:left w:val="nil"/>
              <w:bottom w:val="nil"/>
              <w:right w:val="nil"/>
            </w:tcBorders>
          </w:tcPr>
          <w:p w:rsidR="00455A64" w:rsidRPr="00D74B2A" w:rsidRDefault="00455A64" w:rsidP="007C0B96">
            <w:pPr>
              <w:tabs>
                <w:tab w:val="left" w:pos="1320"/>
              </w:tabs>
              <w:spacing w:before="40"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396" w:type="dxa"/>
            <w:tcBorders>
              <w:left w:val="nil"/>
              <w:bottom w:val="nil"/>
              <w:right w:val="nil"/>
            </w:tcBorders>
          </w:tcPr>
          <w:p w:rsidR="00455A64" w:rsidRPr="00D74B2A" w:rsidRDefault="00455A64" w:rsidP="007C0B96">
            <w:pPr>
              <w:tabs>
                <w:tab w:val="left" w:pos="1320"/>
              </w:tabs>
              <w:spacing w:before="40" w:line="300" w:lineRule="auto"/>
              <w:rPr>
                <w:rFonts w:ascii="Times New Roman" w:hAnsi="Times New Roman" w:cs="Times New Roman"/>
                <w:bCs/>
                <w:sz w:val="20"/>
                <w:szCs w:val="20"/>
              </w:rPr>
            </w:pPr>
          </w:p>
        </w:tc>
      </w:tr>
      <w:tr w:rsidR="00455A64" w:rsidRPr="00D74B2A" w:rsidTr="007C0B96">
        <w:trPr>
          <w:jc w:val="center"/>
        </w:trPr>
        <w:tc>
          <w:tcPr>
            <w:tcW w:w="1560" w:type="dxa"/>
            <w:tcBorders>
              <w:top w:val="nil"/>
              <w:left w:val="nil"/>
              <w:bottom w:val="nil"/>
              <w:right w:val="nil"/>
            </w:tcBorders>
          </w:tcPr>
          <w:p w:rsidR="00455A64" w:rsidRPr="00D74B2A" w:rsidRDefault="00455A64" w:rsidP="007C0B96">
            <w:pPr>
              <w:tabs>
                <w:tab w:val="left" w:pos="1320"/>
              </w:tabs>
              <w:spacing w:before="240" w:line="300" w:lineRule="auto"/>
              <w:rPr>
                <w:rFonts w:ascii="Times New Roman" w:hAnsi="Times New Roman" w:cs="Times New Roman"/>
                <w:bCs/>
                <w:sz w:val="20"/>
                <w:szCs w:val="20"/>
              </w:rPr>
            </w:pPr>
            <w:r w:rsidRPr="00D74B2A">
              <w:rPr>
                <w:rFonts w:ascii="Times New Roman" w:hAnsi="Times New Roman" w:cs="Times New Roman"/>
                <w:bCs/>
                <w:sz w:val="20"/>
                <w:szCs w:val="20"/>
              </w:rPr>
              <w:t>Argentina</w:t>
            </w:r>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sz w:val="20"/>
                <w:szCs w:val="20"/>
              </w:rPr>
            </w:pPr>
            <w:proofErr w:type="spellStart"/>
            <w:r w:rsidRPr="00D74B2A">
              <w:rPr>
                <w:rFonts w:ascii="Times New Roman" w:hAnsi="Times New Roman" w:cs="Times New Roman"/>
                <w:sz w:val="20"/>
                <w:szCs w:val="20"/>
              </w:rPr>
              <w:t>Sí</w:t>
            </w:r>
            <w:proofErr w:type="spellEnd"/>
            <w:r w:rsidRPr="00D74B2A">
              <w:rPr>
                <w:rFonts w:ascii="Times New Roman" w:hAnsi="Times New Roman" w:cs="Times New Roman"/>
                <w:sz w:val="20"/>
                <w:szCs w:val="20"/>
              </w:rPr>
              <w:t xml:space="preserve"> (1866)</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(2002)</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(2010)</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Legislativa</w:t>
            </w:r>
          </w:p>
        </w:tc>
      </w:tr>
      <w:tr w:rsidR="00455A64" w:rsidRPr="00D74B2A" w:rsidTr="007C0B96">
        <w:trPr>
          <w:jc w:val="center"/>
        </w:trPr>
        <w:tc>
          <w:tcPr>
            <w:tcW w:w="156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Bolivia</w:t>
            </w:r>
            <w:proofErr w:type="spellEnd"/>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(1831)</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
        </w:tc>
      </w:tr>
      <w:tr w:rsidR="00455A64" w:rsidRPr="00D74B2A" w:rsidTr="007C0B96">
        <w:trPr>
          <w:jc w:val="center"/>
        </w:trPr>
        <w:tc>
          <w:tcPr>
            <w:tcW w:w="156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Brasil</w:t>
            </w:r>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sz w:val="20"/>
                <w:szCs w:val="20"/>
              </w:rPr>
            </w:pPr>
            <w:proofErr w:type="spellStart"/>
            <w:r w:rsidRPr="00D74B2A">
              <w:rPr>
                <w:rFonts w:ascii="Times New Roman" w:hAnsi="Times New Roman" w:cs="Times New Roman"/>
                <w:sz w:val="20"/>
                <w:szCs w:val="20"/>
              </w:rPr>
              <w:t>Sí</w:t>
            </w:r>
            <w:proofErr w:type="spellEnd"/>
            <w:r w:rsidRPr="00D74B2A">
              <w:rPr>
                <w:rFonts w:ascii="Times New Roman" w:hAnsi="Times New Roman" w:cs="Times New Roman"/>
                <w:sz w:val="20"/>
                <w:szCs w:val="20"/>
              </w:rPr>
              <w:t xml:space="preserve"> (1830)</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(2011)</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(2013)</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Judicial</w:t>
            </w:r>
          </w:p>
        </w:tc>
      </w:tr>
      <w:tr w:rsidR="00455A64" w:rsidRPr="00D74B2A" w:rsidTr="007C0B96">
        <w:trPr>
          <w:jc w:val="center"/>
        </w:trPr>
        <w:tc>
          <w:tcPr>
            <w:tcW w:w="156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Colombia</w:t>
            </w:r>
            <w:proofErr w:type="spellEnd"/>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sz w:val="20"/>
                <w:szCs w:val="20"/>
              </w:rPr>
            </w:pPr>
            <w:proofErr w:type="spellStart"/>
            <w:r w:rsidRPr="00D74B2A">
              <w:rPr>
                <w:rFonts w:ascii="Times New Roman" w:hAnsi="Times New Roman" w:cs="Times New Roman"/>
                <w:sz w:val="20"/>
                <w:szCs w:val="20"/>
              </w:rPr>
              <w:t>Sí</w:t>
            </w:r>
            <w:proofErr w:type="spellEnd"/>
            <w:r w:rsidRPr="00D74B2A">
              <w:rPr>
                <w:rFonts w:ascii="Times New Roman" w:hAnsi="Times New Roman" w:cs="Times New Roman"/>
                <w:sz w:val="20"/>
                <w:szCs w:val="20"/>
              </w:rPr>
              <w:t xml:space="preserve"> (1980)</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(2008)</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(2016)</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Judicial</w:t>
            </w:r>
          </w:p>
        </w:tc>
      </w:tr>
      <w:tr w:rsidR="00455A64" w:rsidRPr="00D74B2A" w:rsidTr="007C0B96">
        <w:trPr>
          <w:jc w:val="center"/>
        </w:trPr>
        <w:tc>
          <w:tcPr>
            <w:tcW w:w="156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Costa Rica</w:t>
            </w:r>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(1971)</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(2015)</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
        </w:tc>
      </w:tr>
      <w:tr w:rsidR="00455A64" w:rsidRPr="00D74B2A" w:rsidTr="007C0B96">
        <w:trPr>
          <w:jc w:val="center"/>
        </w:trPr>
        <w:tc>
          <w:tcPr>
            <w:tcW w:w="156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Cuba</w:t>
            </w:r>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(1979)</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
        </w:tc>
      </w:tr>
      <w:tr w:rsidR="00455A64" w:rsidRPr="00D74B2A" w:rsidTr="007C0B96">
        <w:trPr>
          <w:jc w:val="center"/>
        </w:trPr>
        <w:tc>
          <w:tcPr>
            <w:tcW w:w="156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Chile</w:t>
            </w:r>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sz w:val="20"/>
                <w:szCs w:val="20"/>
              </w:rPr>
            </w:pPr>
            <w:proofErr w:type="spellStart"/>
            <w:r w:rsidRPr="00D74B2A">
              <w:rPr>
                <w:rFonts w:ascii="Times New Roman" w:hAnsi="Times New Roman" w:cs="Times New Roman"/>
                <w:sz w:val="20"/>
                <w:szCs w:val="20"/>
              </w:rPr>
              <w:t>Sí</w:t>
            </w:r>
            <w:proofErr w:type="spellEnd"/>
            <w:r w:rsidRPr="00D74B2A">
              <w:rPr>
                <w:rFonts w:ascii="Times New Roman" w:hAnsi="Times New Roman" w:cs="Times New Roman"/>
                <w:sz w:val="20"/>
                <w:szCs w:val="20"/>
              </w:rPr>
              <w:t xml:space="preserve"> (1998)</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(2014)</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
        </w:tc>
      </w:tr>
      <w:tr w:rsidR="00455A64" w:rsidRPr="00D74B2A" w:rsidTr="007C0B96">
        <w:trPr>
          <w:trHeight w:val="297"/>
          <w:jc w:val="center"/>
        </w:trPr>
        <w:tc>
          <w:tcPr>
            <w:tcW w:w="156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Ecuador</w:t>
            </w:r>
            <w:proofErr w:type="spellEnd"/>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(1997)</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(2008)</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
        </w:tc>
      </w:tr>
      <w:tr w:rsidR="00455A64" w:rsidRPr="00D74B2A" w:rsidTr="007C0B96">
        <w:trPr>
          <w:trHeight w:val="214"/>
          <w:jc w:val="center"/>
        </w:trPr>
        <w:tc>
          <w:tcPr>
            <w:tcW w:w="156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El Salvador</w:t>
            </w:r>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(1821)</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
        </w:tc>
      </w:tr>
      <w:tr w:rsidR="00455A64" w:rsidRPr="00D74B2A" w:rsidTr="007C0B96">
        <w:trPr>
          <w:trHeight w:val="214"/>
          <w:jc w:val="center"/>
        </w:trPr>
        <w:tc>
          <w:tcPr>
            <w:tcW w:w="156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España</w:t>
            </w:r>
            <w:proofErr w:type="spellEnd"/>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(1979)</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(1998)</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(2005)</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Legislativa</w:t>
            </w:r>
          </w:p>
        </w:tc>
      </w:tr>
      <w:tr w:rsidR="00455A64" w:rsidRPr="00D74B2A" w:rsidTr="007C0B96">
        <w:trPr>
          <w:trHeight w:val="214"/>
          <w:jc w:val="center"/>
        </w:trPr>
        <w:tc>
          <w:tcPr>
            <w:tcW w:w="156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Guatemala</w:t>
            </w:r>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(1871)</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
        </w:tc>
      </w:tr>
      <w:tr w:rsidR="00455A64" w:rsidRPr="00D74B2A" w:rsidTr="007C0B96">
        <w:trPr>
          <w:trHeight w:val="214"/>
          <w:jc w:val="center"/>
        </w:trPr>
        <w:tc>
          <w:tcPr>
            <w:tcW w:w="156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Honduras</w:t>
            </w:r>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(1899)</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
        </w:tc>
      </w:tr>
      <w:tr w:rsidR="00455A64" w:rsidRPr="00D74B2A" w:rsidTr="007C0B96">
        <w:trPr>
          <w:trHeight w:val="214"/>
          <w:jc w:val="center"/>
        </w:trPr>
        <w:tc>
          <w:tcPr>
            <w:tcW w:w="156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México</w:t>
            </w:r>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(1871)</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(2006)</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(2006)</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Legislativa y Judicial</w:t>
            </w:r>
          </w:p>
        </w:tc>
      </w:tr>
      <w:tr w:rsidR="00455A64" w:rsidRPr="00D74B2A" w:rsidTr="007C0B96">
        <w:trPr>
          <w:trHeight w:val="214"/>
          <w:jc w:val="center"/>
        </w:trPr>
        <w:tc>
          <w:tcPr>
            <w:tcW w:w="156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Nicaragua</w:t>
            </w:r>
            <w:proofErr w:type="spellEnd"/>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(2008)</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
        </w:tc>
      </w:tr>
      <w:tr w:rsidR="00455A64" w:rsidRPr="00D74B2A" w:rsidTr="007C0B96">
        <w:trPr>
          <w:trHeight w:val="214"/>
          <w:jc w:val="center"/>
        </w:trPr>
        <w:tc>
          <w:tcPr>
            <w:tcW w:w="156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Panamá</w:t>
            </w:r>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(2008)</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 xml:space="preserve">No </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
        </w:tc>
      </w:tr>
      <w:tr w:rsidR="00455A64" w:rsidRPr="00D74B2A" w:rsidTr="007C0B96">
        <w:trPr>
          <w:trHeight w:val="214"/>
          <w:jc w:val="center"/>
        </w:trPr>
        <w:tc>
          <w:tcPr>
            <w:tcW w:w="156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Paraguay</w:t>
            </w:r>
            <w:proofErr w:type="spellEnd"/>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(1880)</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
        </w:tc>
      </w:tr>
      <w:tr w:rsidR="00455A64" w:rsidRPr="00D74B2A" w:rsidTr="007C0B96">
        <w:trPr>
          <w:trHeight w:val="214"/>
          <w:jc w:val="center"/>
        </w:trPr>
        <w:tc>
          <w:tcPr>
            <w:tcW w:w="156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Perú</w:t>
            </w:r>
            <w:proofErr w:type="spellEnd"/>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(1921)</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
        </w:tc>
      </w:tr>
      <w:tr w:rsidR="00455A64" w:rsidRPr="00D74B2A" w:rsidTr="007C0B96">
        <w:trPr>
          <w:trHeight w:val="214"/>
          <w:jc w:val="center"/>
        </w:trPr>
        <w:tc>
          <w:tcPr>
            <w:tcW w:w="156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Portugal</w:t>
            </w:r>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(1983)</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(2001)</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(2010)</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Legislativa</w:t>
            </w:r>
          </w:p>
        </w:tc>
      </w:tr>
      <w:tr w:rsidR="00455A64" w:rsidRPr="00D74B2A" w:rsidTr="007C0B96">
        <w:trPr>
          <w:trHeight w:val="214"/>
          <w:jc w:val="center"/>
        </w:trPr>
        <w:tc>
          <w:tcPr>
            <w:tcW w:w="1560" w:type="dxa"/>
            <w:tcBorders>
              <w:top w:val="nil"/>
              <w:left w:val="nil"/>
              <w:bottom w:val="nil"/>
              <w:right w:val="nil"/>
            </w:tcBorders>
          </w:tcPr>
          <w:p w:rsidR="00455A64" w:rsidRPr="00D74B2A" w:rsidRDefault="00455A64" w:rsidP="007C0B96">
            <w:pPr>
              <w:tabs>
                <w:tab w:val="left" w:pos="142"/>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Puerto Rico</w:t>
            </w:r>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(2005)</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(2015)</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Legislativa</w:t>
            </w:r>
          </w:p>
        </w:tc>
      </w:tr>
      <w:tr w:rsidR="00455A64" w:rsidRPr="00D74B2A" w:rsidTr="007C0B96">
        <w:trPr>
          <w:trHeight w:val="214"/>
          <w:jc w:val="center"/>
        </w:trPr>
        <w:tc>
          <w:tcPr>
            <w:tcW w:w="156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R. Dominicana</w:t>
            </w:r>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(1883)</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
        </w:tc>
      </w:tr>
      <w:tr w:rsidR="00455A64" w:rsidRPr="00D74B2A" w:rsidTr="007C0B96">
        <w:trPr>
          <w:trHeight w:val="214"/>
          <w:jc w:val="center"/>
        </w:trPr>
        <w:tc>
          <w:tcPr>
            <w:tcW w:w="156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Uruguay</w:t>
            </w:r>
            <w:proofErr w:type="spellEnd"/>
          </w:p>
        </w:tc>
        <w:tc>
          <w:tcPr>
            <w:tcW w:w="1780"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(1934)</w:t>
            </w:r>
          </w:p>
        </w:tc>
        <w:tc>
          <w:tcPr>
            <w:tcW w:w="110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(2008)</w:t>
            </w:r>
          </w:p>
        </w:tc>
        <w:tc>
          <w:tcPr>
            <w:tcW w:w="1439"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(2013)</w:t>
            </w:r>
          </w:p>
        </w:tc>
        <w:tc>
          <w:tcPr>
            <w:tcW w:w="1396" w:type="dxa"/>
            <w:tcBorders>
              <w:top w:val="nil"/>
              <w:left w:val="nil"/>
              <w:bottom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Legislativa</w:t>
            </w:r>
          </w:p>
        </w:tc>
      </w:tr>
      <w:tr w:rsidR="00455A64" w:rsidRPr="00D74B2A" w:rsidTr="007C0B96">
        <w:trPr>
          <w:trHeight w:val="214"/>
          <w:jc w:val="center"/>
        </w:trPr>
        <w:tc>
          <w:tcPr>
            <w:tcW w:w="1560" w:type="dxa"/>
            <w:tcBorders>
              <w:top w:val="nil"/>
              <w:left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Venezuela</w:t>
            </w:r>
          </w:p>
        </w:tc>
        <w:tc>
          <w:tcPr>
            <w:tcW w:w="1780" w:type="dxa"/>
            <w:tcBorders>
              <w:top w:val="nil"/>
              <w:left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roofErr w:type="spellStart"/>
            <w:r w:rsidRPr="00D74B2A">
              <w:rPr>
                <w:rFonts w:ascii="Times New Roman" w:hAnsi="Times New Roman" w:cs="Times New Roman"/>
                <w:bCs/>
                <w:sz w:val="20"/>
                <w:szCs w:val="20"/>
              </w:rPr>
              <w:t>Sí</w:t>
            </w:r>
            <w:proofErr w:type="spellEnd"/>
            <w:r w:rsidRPr="00D74B2A">
              <w:rPr>
                <w:rFonts w:ascii="Times New Roman" w:hAnsi="Times New Roman" w:cs="Times New Roman"/>
                <w:bCs/>
                <w:sz w:val="20"/>
                <w:szCs w:val="20"/>
              </w:rPr>
              <w:t xml:space="preserve"> (1811)</w:t>
            </w:r>
          </w:p>
        </w:tc>
        <w:tc>
          <w:tcPr>
            <w:tcW w:w="1109" w:type="dxa"/>
            <w:tcBorders>
              <w:top w:val="nil"/>
              <w:left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439" w:type="dxa"/>
            <w:tcBorders>
              <w:top w:val="nil"/>
              <w:left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r w:rsidRPr="00D74B2A">
              <w:rPr>
                <w:rFonts w:ascii="Times New Roman" w:hAnsi="Times New Roman" w:cs="Times New Roman"/>
                <w:bCs/>
                <w:sz w:val="20"/>
                <w:szCs w:val="20"/>
              </w:rPr>
              <w:t>No</w:t>
            </w:r>
          </w:p>
        </w:tc>
        <w:tc>
          <w:tcPr>
            <w:tcW w:w="1396" w:type="dxa"/>
            <w:tcBorders>
              <w:top w:val="nil"/>
              <w:left w:val="nil"/>
              <w:right w:val="nil"/>
            </w:tcBorders>
          </w:tcPr>
          <w:p w:rsidR="00455A64" w:rsidRPr="00D74B2A" w:rsidRDefault="00455A64" w:rsidP="007C0B96">
            <w:pPr>
              <w:tabs>
                <w:tab w:val="left" w:pos="1320"/>
              </w:tabs>
              <w:spacing w:line="300" w:lineRule="auto"/>
              <w:rPr>
                <w:rFonts w:ascii="Times New Roman" w:hAnsi="Times New Roman" w:cs="Times New Roman"/>
                <w:bCs/>
                <w:sz w:val="20"/>
                <w:szCs w:val="20"/>
              </w:rPr>
            </w:pPr>
          </w:p>
        </w:tc>
      </w:tr>
    </w:tbl>
    <w:p w:rsidR="00455A64" w:rsidRDefault="00455A64" w:rsidP="00455A64">
      <w:pPr>
        <w:autoSpaceDE w:val="0"/>
        <w:autoSpaceDN w:val="0"/>
        <w:adjustRightInd w:val="0"/>
        <w:spacing w:after="0" w:line="360" w:lineRule="auto"/>
        <w:jc w:val="both"/>
        <w:rPr>
          <w:rFonts w:ascii="Times New Roman" w:hAnsi="Times New Roman" w:cs="Times New Roman"/>
          <w:sz w:val="24"/>
          <w:szCs w:val="24"/>
          <w:lang w:val="es-ES"/>
        </w:rPr>
      </w:pPr>
    </w:p>
    <w:p w:rsidR="00455A64" w:rsidRPr="00CB10C3" w:rsidRDefault="00455A64" w:rsidP="00A0238B">
      <w:pPr>
        <w:autoSpaceDE w:val="0"/>
        <w:autoSpaceDN w:val="0"/>
        <w:adjustRightInd w:val="0"/>
        <w:spacing w:after="0" w:line="240" w:lineRule="auto"/>
        <w:jc w:val="center"/>
        <w:rPr>
          <w:rFonts w:ascii="Times New Roman" w:hAnsi="Times New Roman" w:cs="Times New Roman"/>
          <w:b/>
          <w:bCs/>
          <w:iCs/>
          <w:sz w:val="24"/>
          <w:szCs w:val="24"/>
          <w:lang w:val="es-ES"/>
        </w:rPr>
      </w:pPr>
      <w:r w:rsidRPr="00CB10C3">
        <w:rPr>
          <w:rFonts w:ascii="Times New Roman" w:hAnsi="Times New Roman" w:cs="Times New Roman"/>
          <w:b/>
          <w:bCs/>
          <w:iCs/>
          <w:sz w:val="24"/>
          <w:szCs w:val="24"/>
          <w:lang w:val="es-ES"/>
        </w:rPr>
        <w:t>Resultados</w:t>
      </w:r>
    </w:p>
    <w:p w:rsidR="00455A64" w:rsidRPr="00CB10C3" w:rsidRDefault="00455A64" w:rsidP="00455A64">
      <w:pPr>
        <w:autoSpaceDE w:val="0"/>
        <w:autoSpaceDN w:val="0"/>
        <w:adjustRightInd w:val="0"/>
        <w:spacing w:after="0" w:line="240" w:lineRule="auto"/>
        <w:jc w:val="both"/>
        <w:rPr>
          <w:rFonts w:ascii="Times New Roman" w:hAnsi="Times New Roman" w:cs="Times New Roman"/>
          <w:b/>
          <w:bCs/>
          <w:iCs/>
          <w:sz w:val="24"/>
          <w:szCs w:val="24"/>
          <w:lang w:val="es-ES"/>
        </w:rPr>
      </w:pPr>
    </w:p>
    <w:p w:rsidR="00455A64" w:rsidRDefault="00455A64" w:rsidP="00455A64">
      <w:pPr>
        <w:autoSpaceDE w:val="0"/>
        <w:autoSpaceDN w:val="0"/>
        <w:adjustRightInd w:val="0"/>
        <w:spacing w:line="360" w:lineRule="auto"/>
        <w:jc w:val="both"/>
        <w:rPr>
          <w:rFonts w:ascii="Times New Roman" w:hAnsi="Times New Roman" w:cs="Times New Roman"/>
          <w:bCs/>
          <w:iCs/>
          <w:sz w:val="24"/>
          <w:szCs w:val="24"/>
          <w:lang w:val="es-ES"/>
        </w:rPr>
      </w:pPr>
      <w:r w:rsidRPr="00CB10C3">
        <w:rPr>
          <w:rFonts w:ascii="Times New Roman" w:hAnsi="Times New Roman" w:cs="Times New Roman"/>
          <w:bCs/>
          <w:iCs/>
          <w:sz w:val="24"/>
          <w:szCs w:val="24"/>
          <w:lang w:val="es-ES"/>
        </w:rPr>
        <w:t>Resultados entre países de Ibero-América con o sin ley de Matrimonio Igualitario y discriminación y empoderamiento.</w:t>
      </w:r>
    </w:p>
    <w:p w:rsidR="00455A64" w:rsidRDefault="00455A64" w:rsidP="00455A64">
      <w:pPr>
        <w:autoSpaceDE w:val="0"/>
        <w:autoSpaceDN w:val="0"/>
        <w:adjustRightInd w:val="0"/>
        <w:spacing w:line="360" w:lineRule="auto"/>
        <w:jc w:val="both"/>
        <w:rPr>
          <w:rFonts w:ascii="Times New Roman" w:hAnsi="Times New Roman" w:cs="Times New Roman"/>
          <w:sz w:val="24"/>
          <w:szCs w:val="24"/>
          <w:lang w:val="es-ES"/>
        </w:rPr>
      </w:pPr>
      <w:r w:rsidRPr="00CB10C3">
        <w:rPr>
          <w:rFonts w:ascii="Times New Roman" w:hAnsi="Times New Roman" w:cs="Times New Roman"/>
          <w:sz w:val="24"/>
          <w:szCs w:val="24"/>
          <w:lang w:val="es-ES"/>
        </w:rPr>
        <w:t>Se ha realizado un MANOVA para comparar los países que sí tienen legislación</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y los que no tienen legislación como Variable Independiente (V.I.) y, como</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 xml:space="preserve">Variables Dependientes (V.D.) la discriminación y </w:t>
      </w:r>
      <w:r w:rsidRPr="00D74B2A">
        <w:rPr>
          <w:rFonts w:ascii="Times New Roman" w:hAnsi="Times New Roman" w:cs="Times New Roman"/>
          <w:sz w:val="24"/>
          <w:szCs w:val="24"/>
          <w:lang w:val="es-ES"/>
        </w:rPr>
        <w:t xml:space="preserve">el </w:t>
      </w:r>
      <w:r w:rsidRPr="00D74B2A">
        <w:rPr>
          <w:rFonts w:ascii="Times New Roman" w:hAnsi="Times New Roman" w:cs="Times New Roman"/>
          <w:iCs/>
          <w:sz w:val="24"/>
          <w:szCs w:val="24"/>
          <w:lang w:val="es-ES"/>
        </w:rPr>
        <w:t>empoderamiento</w:t>
      </w:r>
      <w:r w:rsidRPr="00CB10C3">
        <w:rPr>
          <w:rFonts w:ascii="Times New Roman" w:hAnsi="Times New Roman" w:cs="Times New Roman"/>
          <w:sz w:val="24"/>
          <w:szCs w:val="24"/>
          <w:lang w:val="es-ES"/>
        </w:rPr>
        <w:t xml:space="preserve">. </w:t>
      </w:r>
      <w:r w:rsidRPr="00D74B2A">
        <w:rPr>
          <w:rFonts w:ascii="Times New Roman" w:hAnsi="Times New Roman" w:cs="Times New Roman"/>
          <w:sz w:val="24"/>
          <w:szCs w:val="24"/>
          <w:lang w:val="es-ES"/>
        </w:rPr>
        <w:t>El análisis</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 xml:space="preserve">multivariado de </w:t>
      </w:r>
      <w:r w:rsidRPr="00CB10C3">
        <w:rPr>
          <w:rFonts w:ascii="Times New Roman" w:hAnsi="Times New Roman" w:cs="Times New Roman"/>
          <w:sz w:val="24"/>
          <w:szCs w:val="24"/>
          <w:lang w:val="es-ES"/>
        </w:rPr>
        <w:lastRenderedPageBreak/>
        <w:t>la varianza mostró diferencias significativas entre los dos</w:t>
      </w:r>
      <w:r w:rsidR="00CE5085">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 xml:space="preserve">grupos, </w:t>
      </w:r>
      <w:proofErr w:type="spellStart"/>
      <w:r w:rsidRPr="00CB10C3">
        <w:rPr>
          <w:rFonts w:ascii="Times New Roman" w:hAnsi="Times New Roman" w:cs="Times New Roman"/>
          <w:sz w:val="24"/>
          <w:szCs w:val="24"/>
          <w:lang w:val="es-ES"/>
        </w:rPr>
        <w:t>Pillai</w:t>
      </w:r>
      <w:proofErr w:type="spellEnd"/>
      <w:r w:rsidRPr="00CB10C3">
        <w:rPr>
          <w:rFonts w:ascii="Times New Roman" w:hAnsi="Times New Roman" w:cs="Times New Roman"/>
          <w:sz w:val="24"/>
          <w:szCs w:val="24"/>
          <w:lang w:val="es-ES"/>
        </w:rPr>
        <w:t xml:space="preserve"> Trace = .27, F (4.00, 1230) = 21.62, p &lt; .001, </w:t>
      </w:r>
      <w:r>
        <w:rPr>
          <w:rFonts w:ascii="Times New Roman" w:hAnsi="Times New Roman" w:cs="Times New Roman"/>
          <w:sz w:val="24"/>
          <w:szCs w:val="24"/>
        </w:rPr>
        <w:t>η</w:t>
      </w:r>
      <w:r w:rsidRPr="00CB10C3">
        <w:rPr>
          <w:rFonts w:ascii="Times New Roman" w:hAnsi="Times New Roman" w:cs="Times New Roman"/>
          <w:sz w:val="24"/>
          <w:szCs w:val="24"/>
          <w:lang w:val="es-ES"/>
        </w:rPr>
        <w:t>2 = .20. En relación</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a la cuestión: ¿ha</w:t>
      </w:r>
      <w:r>
        <w:rPr>
          <w:rFonts w:ascii="Times New Roman" w:hAnsi="Times New Roman" w:cs="Times New Roman"/>
          <w:sz w:val="24"/>
          <w:szCs w:val="24"/>
          <w:lang w:val="es-ES"/>
        </w:rPr>
        <w:t>y aprobación del matrimonio en s</w:t>
      </w:r>
      <w:r w:rsidRPr="00CB10C3">
        <w:rPr>
          <w:rFonts w:ascii="Times New Roman" w:hAnsi="Times New Roman" w:cs="Times New Roman"/>
          <w:sz w:val="24"/>
          <w:szCs w:val="24"/>
          <w:lang w:val="es-ES"/>
        </w:rPr>
        <w:t>u país? como un factor</w:t>
      </w:r>
      <w:r w:rsidR="00CE5085">
        <w:rPr>
          <w:rFonts w:ascii="Times New Roman" w:hAnsi="Times New Roman" w:cs="Times New Roman"/>
          <w:sz w:val="24"/>
          <w:szCs w:val="24"/>
          <w:lang w:val="es-ES"/>
        </w:rPr>
        <w:t xml:space="preserve"> </w:t>
      </w:r>
      <w:proofErr w:type="spellStart"/>
      <w:r w:rsidRPr="00CB10C3">
        <w:rPr>
          <w:rFonts w:ascii="Times New Roman" w:hAnsi="Times New Roman" w:cs="Times New Roman"/>
          <w:sz w:val="24"/>
          <w:szCs w:val="24"/>
          <w:lang w:val="es-ES"/>
        </w:rPr>
        <w:t>intersujeto</w:t>
      </w:r>
      <w:proofErr w:type="spellEnd"/>
      <w:r w:rsidRPr="00CB10C3">
        <w:rPr>
          <w:rFonts w:ascii="Times New Roman" w:hAnsi="Times New Roman" w:cs="Times New Roman"/>
          <w:sz w:val="24"/>
          <w:szCs w:val="24"/>
          <w:lang w:val="es-ES"/>
        </w:rPr>
        <w:t xml:space="preserve"> con dos niveles de respuesta: si (N= 595) no (N= 645).</w:t>
      </w:r>
    </w:p>
    <w:p w:rsidR="00455A64" w:rsidRPr="00D74B2A" w:rsidRDefault="00455A64" w:rsidP="00455A64">
      <w:pPr>
        <w:autoSpaceDE w:val="0"/>
        <w:autoSpaceDN w:val="0"/>
        <w:adjustRightInd w:val="0"/>
        <w:spacing w:line="360" w:lineRule="auto"/>
        <w:jc w:val="both"/>
        <w:rPr>
          <w:rFonts w:ascii="Times New Roman" w:hAnsi="Times New Roman" w:cs="Times New Roman"/>
          <w:bCs/>
          <w:iCs/>
          <w:sz w:val="24"/>
          <w:szCs w:val="24"/>
          <w:lang w:val="es-ES"/>
        </w:rPr>
      </w:pPr>
      <w:r w:rsidRPr="00CB10C3">
        <w:rPr>
          <w:rFonts w:ascii="Times New Roman" w:hAnsi="Times New Roman" w:cs="Times New Roman"/>
          <w:sz w:val="24"/>
          <w:szCs w:val="24"/>
          <w:lang w:val="es-ES"/>
        </w:rPr>
        <w:t xml:space="preserve">El análisis indica diferencias significativas para la discriminación F (1,1290) = 35, p = .01, </w:t>
      </w:r>
      <w:r>
        <w:rPr>
          <w:rFonts w:ascii="Times New Roman" w:hAnsi="Times New Roman" w:cs="Times New Roman"/>
          <w:sz w:val="24"/>
          <w:szCs w:val="24"/>
        </w:rPr>
        <w:t>η</w:t>
      </w:r>
      <w:r w:rsidRPr="00CB10C3">
        <w:rPr>
          <w:rFonts w:ascii="Times New Roman" w:hAnsi="Times New Roman" w:cs="Times New Roman"/>
          <w:sz w:val="24"/>
          <w:szCs w:val="24"/>
          <w:lang w:val="es-ES"/>
        </w:rPr>
        <w:t xml:space="preserve">2 = .11. Siendo los países con legislación los que muestran menos discriminación. También se encuentran diferencias significativas para el </w:t>
      </w:r>
      <w:r w:rsidRPr="00CB10C3">
        <w:rPr>
          <w:rFonts w:ascii="Times New Roman" w:hAnsi="Times New Roman" w:cs="Times New Roman"/>
          <w:iCs/>
          <w:sz w:val="24"/>
          <w:szCs w:val="24"/>
          <w:lang w:val="es-ES"/>
        </w:rPr>
        <w:t>empoderamiento</w:t>
      </w:r>
      <w:r w:rsidR="007B7693">
        <w:rPr>
          <w:rFonts w:ascii="Times New Roman" w:hAnsi="Times New Roman" w:cs="Times New Roman"/>
          <w:iCs/>
          <w:sz w:val="24"/>
          <w:szCs w:val="24"/>
          <w:lang w:val="es-ES"/>
        </w:rPr>
        <w:t xml:space="preserve"> </w:t>
      </w:r>
      <w:r w:rsidRPr="00CB10C3">
        <w:rPr>
          <w:rFonts w:ascii="Times New Roman" w:hAnsi="Times New Roman" w:cs="Times New Roman"/>
          <w:sz w:val="24"/>
          <w:szCs w:val="24"/>
          <w:lang w:val="es-ES"/>
        </w:rPr>
        <w:t xml:space="preserve">F (1, 1290) = 32, p = .01, </w:t>
      </w:r>
      <w:r>
        <w:rPr>
          <w:rFonts w:ascii="Times New Roman" w:hAnsi="Times New Roman" w:cs="Times New Roman"/>
          <w:sz w:val="24"/>
          <w:szCs w:val="24"/>
        </w:rPr>
        <w:t>η</w:t>
      </w:r>
      <w:r w:rsidRPr="00CB10C3">
        <w:rPr>
          <w:rFonts w:ascii="Times New Roman" w:hAnsi="Times New Roman" w:cs="Times New Roman"/>
          <w:sz w:val="24"/>
          <w:szCs w:val="24"/>
          <w:lang w:val="es-ES"/>
        </w:rPr>
        <w:t>2 = .003, nuevamente los países con</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 xml:space="preserve">legislación son los que muestran más </w:t>
      </w:r>
      <w:r w:rsidRPr="00CB10C3">
        <w:rPr>
          <w:rFonts w:ascii="Times New Roman" w:hAnsi="Times New Roman" w:cs="Times New Roman"/>
          <w:iCs/>
          <w:sz w:val="24"/>
          <w:szCs w:val="24"/>
          <w:lang w:val="es-ES"/>
        </w:rPr>
        <w:t>empoderamiento</w:t>
      </w:r>
      <w:r w:rsidRPr="00CB10C3">
        <w:rPr>
          <w:rFonts w:ascii="Times New Roman" w:hAnsi="Times New Roman" w:cs="Times New Roman"/>
          <w:sz w:val="24"/>
          <w:szCs w:val="24"/>
          <w:lang w:val="es-ES"/>
        </w:rPr>
        <w:t>.</w:t>
      </w:r>
    </w:p>
    <w:p w:rsidR="00455A64" w:rsidRDefault="00455A64" w:rsidP="00455A64">
      <w:pPr>
        <w:autoSpaceDE w:val="0"/>
        <w:autoSpaceDN w:val="0"/>
        <w:adjustRightInd w:val="0"/>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B10C3">
        <w:rPr>
          <w:rFonts w:ascii="Times New Roman" w:hAnsi="Times New Roman" w:cs="Times New Roman"/>
          <w:sz w:val="24"/>
          <w:szCs w:val="24"/>
          <w:lang w:val="es-ES"/>
        </w:rPr>
        <w:t xml:space="preserve">Para determinar en qué países se encuentran diferencias en las variables analizadas se ha realizado un análisis de varianza en el que la variable independiente es el país y las variables dependientes la discriminación y el </w:t>
      </w:r>
      <w:r w:rsidRPr="00CB10C3">
        <w:rPr>
          <w:rFonts w:ascii="Times New Roman" w:hAnsi="Times New Roman" w:cs="Times New Roman"/>
          <w:iCs/>
          <w:sz w:val="24"/>
          <w:szCs w:val="24"/>
          <w:lang w:val="es-ES"/>
        </w:rPr>
        <w:t>empoderamiento</w:t>
      </w:r>
      <w:r w:rsidRPr="00CB10C3">
        <w:rPr>
          <w:rFonts w:ascii="Times New Roman" w:hAnsi="Times New Roman" w:cs="Times New Roman"/>
          <w:sz w:val="24"/>
          <w:szCs w:val="24"/>
          <w:lang w:val="es-ES"/>
        </w:rPr>
        <w:t>. Este análisis se ha hecho por un lado con los países que tienen matrimonio o unión civil y por otro con aquellos que no los tiene. Respecto a los países con legislación de matrimonio se han encontrado diferencias</w:t>
      </w:r>
      <w:r w:rsidR="00CE5085">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 xml:space="preserve">significativas </w:t>
      </w:r>
      <w:proofErr w:type="spellStart"/>
      <w:r w:rsidRPr="00CB10C3">
        <w:rPr>
          <w:rFonts w:ascii="Times New Roman" w:hAnsi="Times New Roman" w:cs="Times New Roman"/>
          <w:sz w:val="24"/>
          <w:szCs w:val="24"/>
          <w:lang w:val="es-ES"/>
        </w:rPr>
        <w:t>Pillai</w:t>
      </w:r>
      <w:proofErr w:type="spellEnd"/>
      <w:r w:rsidRPr="00CB10C3">
        <w:rPr>
          <w:rFonts w:ascii="Times New Roman" w:hAnsi="Times New Roman" w:cs="Times New Roman"/>
          <w:sz w:val="24"/>
          <w:szCs w:val="24"/>
          <w:lang w:val="es-ES"/>
        </w:rPr>
        <w:t xml:space="preserve"> Trace = .093, F (3.00, 595) = 17.2, p &lt; .001, </w:t>
      </w:r>
      <w:r>
        <w:rPr>
          <w:rFonts w:ascii="Times New Roman" w:hAnsi="Times New Roman" w:cs="Times New Roman"/>
          <w:sz w:val="24"/>
          <w:szCs w:val="24"/>
        </w:rPr>
        <w:t>η</w:t>
      </w:r>
      <w:r w:rsidRPr="00CB10C3">
        <w:rPr>
          <w:rFonts w:ascii="Times New Roman" w:hAnsi="Times New Roman" w:cs="Times New Roman"/>
          <w:sz w:val="24"/>
          <w:szCs w:val="24"/>
          <w:lang w:val="es-ES"/>
        </w:rPr>
        <w:t>2 = .021 y</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también se han encontrado estas diferencias en países que no tienen aprobación</w:t>
      </w:r>
      <w:r w:rsidR="00CE5085">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 xml:space="preserve">del matrimonio </w:t>
      </w:r>
      <w:proofErr w:type="spellStart"/>
      <w:r w:rsidRPr="00CB10C3">
        <w:rPr>
          <w:rFonts w:ascii="Times New Roman" w:hAnsi="Times New Roman" w:cs="Times New Roman"/>
          <w:sz w:val="24"/>
          <w:szCs w:val="24"/>
          <w:lang w:val="es-ES"/>
        </w:rPr>
        <w:t>Pillai</w:t>
      </w:r>
      <w:proofErr w:type="spellEnd"/>
      <w:r w:rsidRPr="00CB10C3">
        <w:rPr>
          <w:rFonts w:ascii="Times New Roman" w:hAnsi="Times New Roman" w:cs="Times New Roman"/>
          <w:sz w:val="24"/>
          <w:szCs w:val="24"/>
          <w:lang w:val="es-ES"/>
        </w:rPr>
        <w:t xml:space="preserve"> Trace = .091, F (3.00, 645) = 20.1, p &lt; .001, </w:t>
      </w:r>
      <w:r>
        <w:rPr>
          <w:rFonts w:ascii="Times New Roman" w:hAnsi="Times New Roman" w:cs="Times New Roman"/>
          <w:sz w:val="24"/>
          <w:szCs w:val="24"/>
        </w:rPr>
        <w:t>η</w:t>
      </w:r>
      <w:r w:rsidRPr="00CB10C3">
        <w:rPr>
          <w:rFonts w:ascii="Times New Roman" w:hAnsi="Times New Roman" w:cs="Times New Roman"/>
          <w:sz w:val="24"/>
          <w:szCs w:val="24"/>
          <w:lang w:val="es-ES"/>
        </w:rPr>
        <w:t>2 = .029.</w:t>
      </w:r>
    </w:p>
    <w:p w:rsidR="00455A64" w:rsidRDefault="00455A64" w:rsidP="00455A64">
      <w:pPr>
        <w:autoSpaceDE w:val="0"/>
        <w:autoSpaceDN w:val="0"/>
        <w:adjustRightInd w:val="0"/>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b/>
      </w:r>
      <w:r w:rsidRPr="00CB10C3">
        <w:rPr>
          <w:rFonts w:ascii="Times New Roman" w:hAnsi="Times New Roman" w:cs="Times New Roman"/>
          <w:sz w:val="24"/>
          <w:szCs w:val="24"/>
          <w:lang w:val="es-ES"/>
        </w:rPr>
        <w:t xml:space="preserve">En las Tablas </w:t>
      </w:r>
      <w:r>
        <w:rPr>
          <w:rFonts w:ascii="Times New Roman" w:hAnsi="Times New Roman" w:cs="Times New Roman"/>
          <w:sz w:val="24"/>
          <w:szCs w:val="24"/>
          <w:lang w:val="es-ES"/>
        </w:rPr>
        <w:t xml:space="preserve">2 y </w:t>
      </w:r>
      <w:r w:rsidRPr="00CB10C3">
        <w:rPr>
          <w:rFonts w:ascii="Times New Roman" w:hAnsi="Times New Roman" w:cs="Times New Roman"/>
          <w:sz w:val="24"/>
          <w:szCs w:val="24"/>
          <w:lang w:val="es-ES"/>
        </w:rPr>
        <w:t xml:space="preserve">4 se presentan las medias y desviaciones típicas delas dimensiones de discriminación y </w:t>
      </w:r>
      <w:r w:rsidRPr="00CB10C3">
        <w:rPr>
          <w:rFonts w:ascii="Times New Roman" w:hAnsi="Times New Roman" w:cs="Times New Roman"/>
          <w:iCs/>
          <w:sz w:val="24"/>
          <w:szCs w:val="24"/>
          <w:lang w:val="es-ES"/>
        </w:rPr>
        <w:t>empoderamiento</w:t>
      </w:r>
      <w:r w:rsidRPr="00CB10C3">
        <w:rPr>
          <w:rFonts w:ascii="Times New Roman" w:hAnsi="Times New Roman" w:cs="Times New Roman"/>
          <w:sz w:val="24"/>
          <w:szCs w:val="24"/>
          <w:lang w:val="es-ES"/>
        </w:rPr>
        <w:t xml:space="preserve"> de la población LGTB en los</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 xml:space="preserve">países con matrimonio o unión civil. </w:t>
      </w:r>
      <w:r w:rsidRPr="002F18EE">
        <w:rPr>
          <w:rFonts w:ascii="Times New Roman" w:hAnsi="Times New Roman" w:cs="Times New Roman"/>
          <w:sz w:val="24"/>
          <w:szCs w:val="24"/>
          <w:lang w:val="es-ES"/>
        </w:rPr>
        <w:t>El análisis indica diferencias significativas</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 xml:space="preserve">para la discriminación social F (3, 595) = 7.31, p = .01, </w:t>
      </w:r>
      <w:r>
        <w:rPr>
          <w:rFonts w:ascii="Times New Roman" w:hAnsi="Times New Roman" w:cs="Times New Roman"/>
          <w:sz w:val="24"/>
          <w:szCs w:val="24"/>
        </w:rPr>
        <w:t>η</w:t>
      </w:r>
      <w:r w:rsidRPr="00CB10C3">
        <w:rPr>
          <w:rFonts w:ascii="Times New Roman" w:hAnsi="Times New Roman" w:cs="Times New Roman"/>
          <w:sz w:val="24"/>
          <w:szCs w:val="24"/>
          <w:lang w:val="es-ES"/>
        </w:rPr>
        <w:t>2 = .12 y para el</w:t>
      </w:r>
      <w:r w:rsidR="007B7693">
        <w:rPr>
          <w:rFonts w:ascii="Times New Roman" w:hAnsi="Times New Roman" w:cs="Times New Roman"/>
          <w:sz w:val="24"/>
          <w:szCs w:val="24"/>
          <w:lang w:val="es-ES"/>
        </w:rPr>
        <w:t xml:space="preserve"> </w:t>
      </w:r>
      <w:r w:rsidRPr="00CB10C3">
        <w:rPr>
          <w:rFonts w:ascii="Times New Roman" w:hAnsi="Times New Roman" w:cs="Times New Roman"/>
          <w:iCs/>
          <w:sz w:val="24"/>
          <w:szCs w:val="24"/>
          <w:lang w:val="es-ES"/>
        </w:rPr>
        <w:t>empoderamiento</w:t>
      </w:r>
      <w:r w:rsidR="007B7693">
        <w:rPr>
          <w:rFonts w:ascii="Times New Roman" w:hAnsi="Times New Roman" w:cs="Times New Roman"/>
          <w:iCs/>
          <w:sz w:val="24"/>
          <w:szCs w:val="24"/>
          <w:lang w:val="es-ES"/>
        </w:rPr>
        <w:t xml:space="preserve"> </w:t>
      </w:r>
      <w:r w:rsidRPr="00CB10C3">
        <w:rPr>
          <w:rFonts w:ascii="Times New Roman" w:hAnsi="Times New Roman" w:cs="Times New Roman"/>
          <w:sz w:val="24"/>
          <w:szCs w:val="24"/>
          <w:lang w:val="es-ES"/>
        </w:rPr>
        <w:t xml:space="preserve">F (3, 595) = 9.11, p = .01, </w:t>
      </w:r>
      <w:r>
        <w:rPr>
          <w:rFonts w:ascii="Times New Roman" w:hAnsi="Times New Roman" w:cs="Times New Roman"/>
          <w:sz w:val="24"/>
          <w:szCs w:val="24"/>
        </w:rPr>
        <w:t>η</w:t>
      </w:r>
      <w:r w:rsidRPr="00CB10C3">
        <w:rPr>
          <w:rFonts w:ascii="Times New Roman" w:hAnsi="Times New Roman" w:cs="Times New Roman"/>
          <w:sz w:val="24"/>
          <w:szCs w:val="24"/>
          <w:lang w:val="es-ES"/>
        </w:rPr>
        <w:t>2 = .04.1</w:t>
      </w:r>
      <w:r>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 xml:space="preserve">La prueba de </w:t>
      </w:r>
      <w:r w:rsidR="00CE5085">
        <w:rPr>
          <w:rFonts w:ascii="Times New Roman" w:hAnsi="Times New Roman" w:cs="Times New Roman"/>
          <w:sz w:val="24"/>
          <w:szCs w:val="24"/>
          <w:lang w:val="es-ES"/>
        </w:rPr>
        <w:t>comparacion</w:t>
      </w:r>
      <w:r w:rsidRPr="00CB10C3">
        <w:rPr>
          <w:rFonts w:ascii="Times New Roman" w:hAnsi="Times New Roman" w:cs="Times New Roman"/>
          <w:sz w:val="24"/>
          <w:szCs w:val="24"/>
          <w:lang w:val="es-ES"/>
        </w:rPr>
        <w:t>es</w:t>
      </w:r>
      <w:r w:rsidR="00CE5085">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 xml:space="preserve">múltiples de </w:t>
      </w:r>
      <w:proofErr w:type="spellStart"/>
      <w:r w:rsidRPr="00CB10C3">
        <w:rPr>
          <w:rFonts w:ascii="Times New Roman" w:hAnsi="Times New Roman" w:cs="Times New Roman"/>
          <w:sz w:val="24"/>
          <w:szCs w:val="24"/>
          <w:lang w:val="es-ES"/>
        </w:rPr>
        <w:t>Bonferroni</w:t>
      </w:r>
      <w:proofErr w:type="spellEnd"/>
      <w:r w:rsidRPr="00CB10C3">
        <w:rPr>
          <w:rFonts w:ascii="Times New Roman" w:hAnsi="Times New Roman" w:cs="Times New Roman"/>
          <w:sz w:val="24"/>
          <w:szCs w:val="24"/>
          <w:lang w:val="es-ES"/>
        </w:rPr>
        <w:t xml:space="preserve"> indica que las diferencias de </w:t>
      </w:r>
      <w:r w:rsidRPr="00CB10C3">
        <w:rPr>
          <w:rFonts w:ascii="Times New Roman" w:hAnsi="Times New Roman" w:cs="Times New Roman"/>
          <w:iCs/>
          <w:sz w:val="24"/>
          <w:szCs w:val="24"/>
          <w:lang w:val="es-ES"/>
        </w:rPr>
        <w:t xml:space="preserve">empoderamiento </w:t>
      </w:r>
      <w:r w:rsidRPr="00CB10C3">
        <w:rPr>
          <w:rFonts w:ascii="Times New Roman" w:hAnsi="Times New Roman" w:cs="Times New Roman"/>
          <w:sz w:val="24"/>
          <w:szCs w:val="24"/>
          <w:lang w:val="es-ES"/>
        </w:rPr>
        <w:t>se dan entre</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Colombia y Uruguay (DM = -.31, p = .01), y Colombia y Brasil (DM = -.28, p</w:t>
      </w:r>
      <w:r>
        <w:rPr>
          <w:rFonts w:ascii="Times New Roman" w:hAnsi="Times New Roman" w:cs="Times New Roman"/>
          <w:sz w:val="24"/>
          <w:szCs w:val="24"/>
          <w:lang w:val="es-ES"/>
        </w:rPr>
        <w:t xml:space="preserve"> =.05). En ambos</w:t>
      </w:r>
      <w:r w:rsidRPr="00CB10C3">
        <w:rPr>
          <w:rFonts w:ascii="Times New Roman" w:hAnsi="Times New Roman" w:cs="Times New Roman"/>
          <w:sz w:val="24"/>
          <w:szCs w:val="24"/>
          <w:lang w:val="es-ES"/>
        </w:rPr>
        <w:t xml:space="preserve"> casos, como se puede </w:t>
      </w:r>
      <w:r w:rsidRPr="00160E48">
        <w:rPr>
          <w:rFonts w:ascii="Times New Roman" w:hAnsi="Times New Roman" w:cs="Times New Roman"/>
          <w:sz w:val="24"/>
          <w:szCs w:val="24"/>
          <w:lang w:val="es-ES"/>
        </w:rPr>
        <w:t xml:space="preserve">observar en la Tabla 3 las </w:t>
      </w:r>
      <w:r w:rsidRPr="00CB10C3">
        <w:rPr>
          <w:rFonts w:ascii="Times New Roman" w:hAnsi="Times New Roman" w:cs="Times New Roman"/>
          <w:sz w:val="24"/>
          <w:szCs w:val="24"/>
          <w:lang w:val="es-ES"/>
        </w:rPr>
        <w:t>medias</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 xml:space="preserve">son superiores en Brasil y Uruguay que es donde se percibe </w:t>
      </w:r>
      <w:r w:rsidRPr="00160E48">
        <w:rPr>
          <w:rFonts w:ascii="Times New Roman" w:hAnsi="Times New Roman" w:cs="Times New Roman"/>
          <w:sz w:val="24"/>
          <w:szCs w:val="24"/>
          <w:lang w:val="es-ES"/>
        </w:rPr>
        <w:t xml:space="preserve">más </w:t>
      </w:r>
      <w:r w:rsidRPr="00160E48">
        <w:rPr>
          <w:rFonts w:ascii="Times New Roman" w:hAnsi="Times New Roman" w:cs="Times New Roman"/>
          <w:iCs/>
          <w:sz w:val="24"/>
          <w:szCs w:val="24"/>
          <w:lang w:val="es-ES"/>
        </w:rPr>
        <w:t>empoderamiento</w:t>
      </w:r>
      <w:r w:rsidR="007B7693">
        <w:rPr>
          <w:rFonts w:ascii="Times New Roman" w:hAnsi="Times New Roman" w:cs="Times New Roman"/>
          <w:iCs/>
          <w:sz w:val="24"/>
          <w:szCs w:val="24"/>
          <w:lang w:val="es-ES"/>
        </w:rPr>
        <w:t xml:space="preserve"> </w:t>
      </w:r>
      <w:r w:rsidRPr="00CB10C3">
        <w:rPr>
          <w:rFonts w:ascii="Times New Roman" w:hAnsi="Times New Roman" w:cs="Times New Roman"/>
          <w:sz w:val="24"/>
          <w:szCs w:val="24"/>
          <w:lang w:val="es-ES"/>
        </w:rPr>
        <w:t>y</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 xml:space="preserve">en Colombia donde el colectivo LGTB percibe menos. </w:t>
      </w:r>
      <w:r w:rsidRPr="00160E48">
        <w:rPr>
          <w:rFonts w:ascii="Times New Roman" w:hAnsi="Times New Roman" w:cs="Times New Roman"/>
          <w:sz w:val="24"/>
          <w:szCs w:val="24"/>
          <w:lang w:val="es-ES"/>
        </w:rPr>
        <w:t>Para la discriminación las</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diferencias se producen entre España y Colombia (DM = -.30, p = .01), y España</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y México (DM = -.29, p = .01). Es en España donde menos discriminación se</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percibe y en México y Colombia donde se percibe más discriminación.</w:t>
      </w:r>
    </w:p>
    <w:p w:rsidR="00455A64" w:rsidRDefault="00455A64" w:rsidP="00455A64">
      <w:pPr>
        <w:autoSpaceDE w:val="0"/>
        <w:autoSpaceDN w:val="0"/>
        <w:adjustRightInd w:val="0"/>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ab/>
      </w:r>
      <w:r w:rsidRPr="00CB10C3">
        <w:rPr>
          <w:rFonts w:ascii="Times New Roman" w:hAnsi="Times New Roman" w:cs="Times New Roman"/>
          <w:sz w:val="24"/>
          <w:szCs w:val="24"/>
          <w:lang w:val="es-ES"/>
        </w:rPr>
        <w:t xml:space="preserve">En </w:t>
      </w:r>
      <w:r w:rsidRPr="00160E48">
        <w:rPr>
          <w:rFonts w:ascii="Times New Roman" w:hAnsi="Times New Roman" w:cs="Times New Roman"/>
          <w:sz w:val="24"/>
          <w:szCs w:val="24"/>
          <w:lang w:val="es-ES"/>
        </w:rPr>
        <w:t xml:space="preserve">las Tablas 3 y 5 se presentan </w:t>
      </w:r>
      <w:r w:rsidRPr="00CB10C3">
        <w:rPr>
          <w:rFonts w:ascii="Times New Roman" w:hAnsi="Times New Roman" w:cs="Times New Roman"/>
          <w:sz w:val="24"/>
          <w:szCs w:val="24"/>
          <w:lang w:val="es-ES"/>
        </w:rPr>
        <w:t>las medias y desviaciones típicas</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 xml:space="preserve">de la discriminación y </w:t>
      </w:r>
      <w:r w:rsidRPr="00CB10C3">
        <w:rPr>
          <w:rFonts w:ascii="Times New Roman" w:hAnsi="Times New Roman" w:cs="Times New Roman"/>
          <w:iCs/>
          <w:sz w:val="24"/>
          <w:szCs w:val="24"/>
          <w:lang w:val="es-ES"/>
        </w:rPr>
        <w:t>empoderamiento</w:t>
      </w:r>
      <w:r w:rsidR="007B7693">
        <w:rPr>
          <w:rFonts w:ascii="Times New Roman" w:hAnsi="Times New Roman" w:cs="Times New Roman"/>
          <w:iCs/>
          <w:sz w:val="24"/>
          <w:szCs w:val="24"/>
          <w:lang w:val="es-ES"/>
        </w:rPr>
        <w:t xml:space="preserve"> </w:t>
      </w:r>
      <w:r w:rsidRPr="00CB10C3">
        <w:rPr>
          <w:rFonts w:ascii="Times New Roman" w:hAnsi="Times New Roman" w:cs="Times New Roman"/>
          <w:sz w:val="24"/>
          <w:szCs w:val="24"/>
          <w:lang w:val="es-ES"/>
        </w:rPr>
        <w:t>de la población LGTB en los países sin</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matrimonio o unión civil. El análisis indica diferencias significativas para la</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 xml:space="preserve">discriminación F (3, 645) = 6.25, p = .05, </w:t>
      </w:r>
      <w:r>
        <w:rPr>
          <w:rFonts w:ascii="Times New Roman" w:hAnsi="Times New Roman" w:cs="Times New Roman"/>
          <w:sz w:val="24"/>
          <w:szCs w:val="24"/>
        </w:rPr>
        <w:t>η</w:t>
      </w:r>
      <w:r w:rsidRPr="00CB10C3">
        <w:rPr>
          <w:rFonts w:ascii="Times New Roman" w:hAnsi="Times New Roman" w:cs="Times New Roman"/>
          <w:sz w:val="24"/>
          <w:szCs w:val="24"/>
          <w:lang w:val="es-ES"/>
        </w:rPr>
        <w:t xml:space="preserve">2 = .020 y para el </w:t>
      </w:r>
      <w:r w:rsidRPr="00CB10C3">
        <w:rPr>
          <w:rFonts w:ascii="Times New Roman" w:hAnsi="Times New Roman" w:cs="Times New Roman"/>
          <w:iCs/>
          <w:sz w:val="24"/>
          <w:szCs w:val="24"/>
          <w:lang w:val="es-ES"/>
        </w:rPr>
        <w:t>empoderamiento</w:t>
      </w:r>
      <w:r w:rsidRPr="00CB10C3">
        <w:rPr>
          <w:rFonts w:ascii="Times New Roman" w:hAnsi="Times New Roman" w:cs="Times New Roman"/>
          <w:sz w:val="24"/>
          <w:szCs w:val="24"/>
          <w:lang w:val="es-ES"/>
        </w:rPr>
        <w:t>, F</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 xml:space="preserve">(3, 645) = 7.1, p = .01, </w:t>
      </w:r>
      <w:r>
        <w:rPr>
          <w:rFonts w:ascii="Times New Roman" w:hAnsi="Times New Roman" w:cs="Times New Roman"/>
          <w:sz w:val="24"/>
          <w:szCs w:val="24"/>
        </w:rPr>
        <w:t>η</w:t>
      </w:r>
      <w:r w:rsidRPr="00CB10C3">
        <w:rPr>
          <w:rFonts w:ascii="Times New Roman" w:hAnsi="Times New Roman" w:cs="Times New Roman"/>
          <w:sz w:val="24"/>
          <w:szCs w:val="24"/>
          <w:lang w:val="es-ES"/>
        </w:rPr>
        <w:t>2 = .03. La prueba de comparaciones múltiples de</w:t>
      </w:r>
      <w:r w:rsidR="00CE5085">
        <w:rPr>
          <w:rFonts w:ascii="Times New Roman" w:hAnsi="Times New Roman" w:cs="Times New Roman"/>
          <w:sz w:val="24"/>
          <w:szCs w:val="24"/>
          <w:lang w:val="es-ES"/>
        </w:rPr>
        <w:t xml:space="preserve"> </w:t>
      </w:r>
      <w:proofErr w:type="spellStart"/>
      <w:r w:rsidRPr="00CB10C3">
        <w:rPr>
          <w:rFonts w:ascii="Times New Roman" w:hAnsi="Times New Roman" w:cs="Times New Roman"/>
          <w:sz w:val="24"/>
          <w:szCs w:val="24"/>
          <w:lang w:val="es-ES"/>
        </w:rPr>
        <w:t>Bonferroni</w:t>
      </w:r>
      <w:proofErr w:type="spellEnd"/>
      <w:r w:rsidRPr="00CB10C3">
        <w:rPr>
          <w:rFonts w:ascii="Times New Roman" w:hAnsi="Times New Roman" w:cs="Times New Roman"/>
          <w:sz w:val="24"/>
          <w:szCs w:val="24"/>
          <w:lang w:val="es-ES"/>
        </w:rPr>
        <w:t xml:space="preserve"> indica, que las diferencias se dan para discriminación entre Costa</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 xml:space="preserve">Rica y República Dominicana (DM = -.19, p = .05, </w:t>
      </w:r>
      <w:r>
        <w:rPr>
          <w:rFonts w:ascii="Times New Roman" w:hAnsi="Times New Roman" w:cs="Times New Roman"/>
          <w:sz w:val="24"/>
          <w:szCs w:val="24"/>
        </w:rPr>
        <w:t>η</w:t>
      </w:r>
      <w:r w:rsidRPr="00CB10C3">
        <w:rPr>
          <w:rFonts w:ascii="Times New Roman" w:hAnsi="Times New Roman" w:cs="Times New Roman"/>
          <w:sz w:val="24"/>
          <w:szCs w:val="24"/>
          <w:lang w:val="es-ES"/>
        </w:rPr>
        <w:t>2 = .01), siendo en</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República Dominicana donde más discriminación se percibe. También las</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 xml:space="preserve">diferencias se dan para </w:t>
      </w:r>
      <w:r w:rsidRPr="00CB10C3">
        <w:rPr>
          <w:rFonts w:ascii="Times New Roman" w:hAnsi="Times New Roman" w:cs="Times New Roman"/>
          <w:iCs/>
          <w:sz w:val="24"/>
          <w:szCs w:val="24"/>
          <w:lang w:val="es-ES"/>
        </w:rPr>
        <w:t>empoderamiento</w:t>
      </w:r>
      <w:r w:rsidR="007B7693">
        <w:rPr>
          <w:rFonts w:ascii="Times New Roman" w:hAnsi="Times New Roman" w:cs="Times New Roman"/>
          <w:iCs/>
          <w:sz w:val="24"/>
          <w:szCs w:val="24"/>
          <w:lang w:val="es-ES"/>
        </w:rPr>
        <w:t xml:space="preserve"> </w:t>
      </w:r>
      <w:r w:rsidRPr="00CB10C3">
        <w:rPr>
          <w:rFonts w:ascii="Times New Roman" w:hAnsi="Times New Roman" w:cs="Times New Roman"/>
          <w:sz w:val="24"/>
          <w:szCs w:val="24"/>
          <w:lang w:val="es-ES"/>
        </w:rPr>
        <w:t xml:space="preserve">entre Panamá y Costa Rica (DM = -.25, p= .05, </w:t>
      </w:r>
      <w:r>
        <w:rPr>
          <w:rFonts w:ascii="Times New Roman" w:hAnsi="Times New Roman" w:cs="Times New Roman"/>
          <w:sz w:val="24"/>
          <w:szCs w:val="24"/>
        </w:rPr>
        <w:t>η</w:t>
      </w:r>
      <w:r w:rsidRPr="00CB10C3">
        <w:rPr>
          <w:rFonts w:ascii="Times New Roman" w:hAnsi="Times New Roman" w:cs="Times New Roman"/>
          <w:sz w:val="24"/>
          <w:szCs w:val="24"/>
          <w:lang w:val="es-ES"/>
        </w:rPr>
        <w:t xml:space="preserve">2 = .01), y Panamá y Paraguay (DM = -.20, p = .05, </w:t>
      </w:r>
      <w:r>
        <w:rPr>
          <w:rFonts w:ascii="Times New Roman" w:hAnsi="Times New Roman" w:cs="Times New Roman"/>
          <w:sz w:val="24"/>
          <w:szCs w:val="24"/>
        </w:rPr>
        <w:t>η</w:t>
      </w:r>
      <w:r>
        <w:rPr>
          <w:rFonts w:ascii="Times New Roman" w:hAnsi="Times New Roman" w:cs="Times New Roman"/>
          <w:sz w:val="24"/>
          <w:szCs w:val="24"/>
          <w:lang w:val="es-ES"/>
        </w:rPr>
        <w:t xml:space="preserve">2 = .02) Es en </w:t>
      </w:r>
      <w:r w:rsidRPr="00CB10C3">
        <w:rPr>
          <w:rFonts w:ascii="Times New Roman" w:hAnsi="Times New Roman" w:cs="Times New Roman"/>
          <w:sz w:val="24"/>
          <w:szCs w:val="24"/>
          <w:lang w:val="es-ES"/>
        </w:rPr>
        <w:t xml:space="preserve">Panamá donde más </w:t>
      </w:r>
      <w:r w:rsidRPr="00CB10C3">
        <w:rPr>
          <w:rFonts w:ascii="Times New Roman" w:hAnsi="Times New Roman" w:cs="Times New Roman"/>
          <w:iCs/>
          <w:sz w:val="24"/>
          <w:szCs w:val="24"/>
          <w:lang w:val="es-ES"/>
        </w:rPr>
        <w:t>empoderamiento</w:t>
      </w:r>
      <w:r w:rsidR="007B7693">
        <w:rPr>
          <w:rFonts w:ascii="Times New Roman" w:hAnsi="Times New Roman" w:cs="Times New Roman"/>
          <w:iCs/>
          <w:sz w:val="24"/>
          <w:szCs w:val="24"/>
          <w:lang w:val="es-ES"/>
        </w:rPr>
        <w:t xml:space="preserve"> </w:t>
      </w:r>
      <w:r>
        <w:rPr>
          <w:rFonts w:ascii="Times New Roman" w:hAnsi="Times New Roman" w:cs="Times New Roman"/>
          <w:sz w:val="24"/>
          <w:szCs w:val="24"/>
          <w:lang w:val="es-ES"/>
        </w:rPr>
        <w:t>se percibe.</w:t>
      </w:r>
    </w:p>
    <w:p w:rsidR="00BE4CD5" w:rsidRPr="00A26B26" w:rsidRDefault="00455A64" w:rsidP="00455A64">
      <w:pPr>
        <w:autoSpaceDE w:val="0"/>
        <w:autoSpaceDN w:val="0"/>
        <w:adjustRightInd w:val="0"/>
        <w:spacing w:line="360" w:lineRule="auto"/>
        <w:jc w:val="both"/>
        <w:rPr>
          <w:rFonts w:ascii="Times New Roman" w:hAnsi="Times New Roman" w:cs="Times New Roman"/>
          <w:iCs/>
          <w:sz w:val="24"/>
          <w:szCs w:val="24"/>
          <w:lang w:val="es-ES"/>
        </w:rPr>
      </w:pPr>
      <w:r w:rsidRPr="00CB10C3">
        <w:rPr>
          <w:rFonts w:ascii="Times New Roman" w:hAnsi="Times New Roman" w:cs="Times New Roman"/>
          <w:sz w:val="24"/>
          <w:szCs w:val="24"/>
          <w:lang w:val="es-ES"/>
        </w:rPr>
        <w:t>En general los resultados han mostrado q</w:t>
      </w:r>
      <w:r>
        <w:rPr>
          <w:rFonts w:ascii="Times New Roman" w:hAnsi="Times New Roman" w:cs="Times New Roman"/>
          <w:sz w:val="24"/>
          <w:szCs w:val="24"/>
          <w:lang w:val="es-ES"/>
        </w:rPr>
        <w:t xml:space="preserve">ue en los países con matrimonio </w:t>
      </w:r>
      <w:r w:rsidRPr="00CB10C3">
        <w:rPr>
          <w:rFonts w:ascii="Times New Roman" w:hAnsi="Times New Roman" w:cs="Times New Roman"/>
          <w:sz w:val="24"/>
          <w:szCs w:val="24"/>
          <w:lang w:val="es-ES"/>
        </w:rPr>
        <w:t xml:space="preserve">hay diferencias significativas entre los países en </w:t>
      </w:r>
      <w:r w:rsidRPr="00E3395A">
        <w:rPr>
          <w:rFonts w:ascii="Times New Roman" w:hAnsi="Times New Roman" w:cs="Times New Roman"/>
          <w:sz w:val="24"/>
          <w:szCs w:val="24"/>
          <w:lang w:val="es-ES"/>
        </w:rPr>
        <w:t xml:space="preserve">discriminación y </w:t>
      </w:r>
      <w:r w:rsidRPr="00E3395A">
        <w:rPr>
          <w:rFonts w:ascii="Times New Roman" w:hAnsi="Times New Roman" w:cs="Times New Roman"/>
          <w:iCs/>
          <w:sz w:val="24"/>
          <w:szCs w:val="24"/>
          <w:lang w:val="es-ES"/>
        </w:rPr>
        <w:t>empoderamiento</w:t>
      </w:r>
      <w:r w:rsidRPr="00E3395A">
        <w:rPr>
          <w:rFonts w:ascii="Times New Roman" w:hAnsi="Times New Roman" w:cs="Times New Roman"/>
          <w:sz w:val="24"/>
          <w:szCs w:val="24"/>
          <w:lang w:val="es-ES"/>
        </w:rPr>
        <w:t>. Es en España donde menos discriminación se percibe y en Brasil y Uruguay donde más empoderamiento. Respecto a l</w:t>
      </w:r>
      <w:r>
        <w:rPr>
          <w:rFonts w:ascii="Times New Roman" w:hAnsi="Times New Roman" w:cs="Times New Roman"/>
          <w:sz w:val="24"/>
          <w:szCs w:val="24"/>
          <w:lang w:val="es-ES"/>
        </w:rPr>
        <w:t xml:space="preserve">os resultados en los países sin </w:t>
      </w:r>
      <w:r w:rsidRPr="00E3395A">
        <w:rPr>
          <w:rFonts w:ascii="Times New Roman" w:hAnsi="Times New Roman" w:cs="Times New Roman"/>
          <w:sz w:val="24"/>
          <w:szCs w:val="24"/>
          <w:lang w:val="es-ES"/>
        </w:rPr>
        <w:t>matrimonio o unión civil el país con más discri</w:t>
      </w:r>
      <w:r>
        <w:rPr>
          <w:rFonts w:ascii="Times New Roman" w:hAnsi="Times New Roman" w:cs="Times New Roman"/>
          <w:sz w:val="24"/>
          <w:szCs w:val="24"/>
          <w:lang w:val="es-ES"/>
        </w:rPr>
        <w:t xml:space="preserve">minación percibida es República </w:t>
      </w:r>
      <w:r w:rsidRPr="00E3395A">
        <w:rPr>
          <w:rFonts w:ascii="Times New Roman" w:hAnsi="Times New Roman" w:cs="Times New Roman"/>
          <w:sz w:val="24"/>
          <w:szCs w:val="24"/>
          <w:lang w:val="es-ES"/>
        </w:rPr>
        <w:t xml:space="preserve">Dominicana y Panamá donde se percibe más </w:t>
      </w:r>
      <w:r w:rsidRPr="00E3395A">
        <w:rPr>
          <w:rFonts w:ascii="Times New Roman" w:hAnsi="Times New Roman" w:cs="Times New Roman"/>
          <w:iCs/>
          <w:sz w:val="24"/>
          <w:szCs w:val="24"/>
          <w:lang w:val="es-ES"/>
        </w:rPr>
        <w:t>empoderamiento.</w:t>
      </w:r>
    </w:p>
    <w:tbl>
      <w:tblPr>
        <w:tblStyle w:val="APA"/>
        <w:tblpPr w:leftFromText="141" w:rightFromText="141" w:vertAnchor="text" w:horzAnchor="margin" w:tblpXSpec="center" w:tblpY="206"/>
        <w:tblW w:w="7729"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567"/>
        <w:gridCol w:w="812"/>
        <w:gridCol w:w="6"/>
        <w:gridCol w:w="636"/>
        <w:gridCol w:w="6"/>
        <w:gridCol w:w="688"/>
        <w:gridCol w:w="6"/>
        <w:gridCol w:w="688"/>
        <w:gridCol w:w="6"/>
        <w:gridCol w:w="689"/>
        <w:gridCol w:w="6"/>
        <w:gridCol w:w="689"/>
        <w:gridCol w:w="6"/>
        <w:gridCol w:w="689"/>
        <w:gridCol w:w="6"/>
        <w:gridCol w:w="689"/>
        <w:gridCol w:w="6"/>
        <w:gridCol w:w="803"/>
        <w:gridCol w:w="6"/>
        <w:gridCol w:w="719"/>
        <w:gridCol w:w="6"/>
      </w:tblGrid>
      <w:tr w:rsidR="00455A64" w:rsidRPr="0000276B" w:rsidTr="007C0B96">
        <w:trPr>
          <w:gridAfter w:val="1"/>
          <w:wAfter w:w="6" w:type="dxa"/>
          <w:trHeight w:val="337"/>
        </w:trPr>
        <w:tc>
          <w:tcPr>
            <w:tcW w:w="7723" w:type="dxa"/>
            <w:gridSpan w:val="20"/>
            <w:tcBorders>
              <w:top w:val="nil"/>
              <w:left w:val="nil"/>
              <w:bottom w:val="single" w:sz="12" w:space="0" w:color="auto"/>
              <w:right w:val="nil"/>
            </w:tcBorders>
            <w:vAlign w:val="center"/>
          </w:tcPr>
          <w:p w:rsidR="00455A64" w:rsidRPr="002F18EE" w:rsidRDefault="00455A64" w:rsidP="00BE4CD5">
            <w:pPr>
              <w:jc w:val="both"/>
              <w:rPr>
                <w:rFonts w:cs="Times New Roman"/>
                <w:b/>
                <w:bCs/>
                <w:sz w:val="20"/>
                <w:szCs w:val="24"/>
                <w:lang w:val="es-ES"/>
              </w:rPr>
            </w:pPr>
            <w:r w:rsidRPr="002F18EE">
              <w:rPr>
                <w:rFonts w:cs="Times New Roman"/>
                <w:b/>
                <w:bCs/>
                <w:sz w:val="20"/>
                <w:szCs w:val="24"/>
                <w:lang w:val="es-ES"/>
              </w:rPr>
              <w:t>Tabla 2.</w:t>
            </w:r>
            <w:r w:rsidRPr="002F18EE">
              <w:rPr>
                <w:rFonts w:cs="Times New Roman"/>
                <w:bCs/>
                <w:sz w:val="20"/>
                <w:szCs w:val="24"/>
                <w:lang w:val="es-ES"/>
              </w:rPr>
              <w:t xml:space="preserve"> Media y DT de la percepción de discriminación de la población con ley de matrimonio o unión civil</w:t>
            </w:r>
          </w:p>
        </w:tc>
      </w:tr>
      <w:tr w:rsidR="00455A64" w:rsidRPr="00C675B6" w:rsidTr="007C0B96">
        <w:trPr>
          <w:gridAfter w:val="1"/>
          <w:wAfter w:w="6" w:type="dxa"/>
          <w:cantSplit/>
          <w:trHeight w:val="1214"/>
        </w:trPr>
        <w:tc>
          <w:tcPr>
            <w:tcW w:w="1379" w:type="dxa"/>
            <w:gridSpan w:val="2"/>
            <w:tcBorders>
              <w:top w:val="single" w:sz="2" w:space="0" w:color="auto"/>
              <w:left w:val="nil"/>
              <w:bottom w:val="single" w:sz="12" w:space="0" w:color="auto"/>
              <w:right w:val="nil"/>
            </w:tcBorders>
            <w:vAlign w:val="center"/>
          </w:tcPr>
          <w:p w:rsidR="00455A64" w:rsidRPr="00C675B6" w:rsidRDefault="00455A64" w:rsidP="00BE4CD5">
            <w:pPr>
              <w:autoSpaceDE w:val="0"/>
              <w:autoSpaceDN w:val="0"/>
              <w:adjustRightInd w:val="0"/>
              <w:rPr>
                <w:rFonts w:cs="Times New Roman"/>
                <w:bCs/>
                <w:sz w:val="20"/>
                <w:szCs w:val="24"/>
              </w:rPr>
            </w:pPr>
            <w:r w:rsidRPr="00C675B6">
              <w:rPr>
                <w:rFonts w:cs="Times New Roman"/>
                <w:bCs/>
                <w:sz w:val="20"/>
                <w:szCs w:val="24"/>
              </w:rPr>
              <w:t>País</w:t>
            </w:r>
          </w:p>
        </w:tc>
        <w:tc>
          <w:tcPr>
            <w:tcW w:w="642" w:type="dxa"/>
            <w:gridSpan w:val="2"/>
            <w:tcBorders>
              <w:top w:val="single" w:sz="2" w:space="0" w:color="auto"/>
              <w:left w:val="nil"/>
              <w:bottom w:val="single" w:sz="12" w:space="0" w:color="auto"/>
              <w:right w:val="nil"/>
            </w:tcBorders>
            <w:textDirection w:val="btLr"/>
            <w:vAlign w:val="center"/>
          </w:tcPr>
          <w:p w:rsidR="00455A64" w:rsidRPr="00C675B6" w:rsidRDefault="00455A64" w:rsidP="00BE4CD5">
            <w:pPr>
              <w:autoSpaceDE w:val="0"/>
              <w:autoSpaceDN w:val="0"/>
              <w:adjustRightInd w:val="0"/>
              <w:ind w:left="113" w:right="113"/>
              <w:rPr>
                <w:rFonts w:cs="Times New Roman"/>
                <w:bCs/>
                <w:sz w:val="20"/>
                <w:szCs w:val="24"/>
              </w:rPr>
            </w:pPr>
            <w:r w:rsidRPr="00C675B6">
              <w:rPr>
                <w:rFonts w:cs="Times New Roman"/>
                <w:bCs/>
                <w:sz w:val="20"/>
                <w:szCs w:val="24"/>
              </w:rPr>
              <w:t>Argentina</w:t>
            </w:r>
          </w:p>
        </w:tc>
        <w:tc>
          <w:tcPr>
            <w:tcW w:w="694" w:type="dxa"/>
            <w:gridSpan w:val="2"/>
            <w:tcBorders>
              <w:top w:val="single" w:sz="2" w:space="0" w:color="auto"/>
              <w:left w:val="nil"/>
              <w:bottom w:val="single" w:sz="12" w:space="0" w:color="auto"/>
              <w:right w:val="nil"/>
            </w:tcBorders>
            <w:textDirection w:val="btLr"/>
            <w:vAlign w:val="center"/>
          </w:tcPr>
          <w:p w:rsidR="00455A64" w:rsidRPr="00C675B6" w:rsidRDefault="00455A64" w:rsidP="00BE4CD5">
            <w:pPr>
              <w:autoSpaceDE w:val="0"/>
              <w:autoSpaceDN w:val="0"/>
              <w:adjustRightInd w:val="0"/>
              <w:ind w:left="113" w:right="113"/>
              <w:rPr>
                <w:rFonts w:cs="Times New Roman"/>
                <w:bCs/>
                <w:sz w:val="20"/>
                <w:szCs w:val="24"/>
              </w:rPr>
            </w:pPr>
            <w:r w:rsidRPr="00C675B6">
              <w:rPr>
                <w:rFonts w:cs="Times New Roman"/>
                <w:bCs/>
                <w:sz w:val="20"/>
                <w:szCs w:val="24"/>
              </w:rPr>
              <w:t>Brasil</w:t>
            </w:r>
          </w:p>
        </w:tc>
        <w:tc>
          <w:tcPr>
            <w:tcW w:w="694" w:type="dxa"/>
            <w:gridSpan w:val="2"/>
            <w:tcBorders>
              <w:top w:val="single" w:sz="2" w:space="0" w:color="auto"/>
              <w:left w:val="nil"/>
              <w:bottom w:val="single" w:sz="12" w:space="0" w:color="auto"/>
              <w:right w:val="nil"/>
            </w:tcBorders>
            <w:textDirection w:val="btLr"/>
            <w:vAlign w:val="center"/>
          </w:tcPr>
          <w:p w:rsidR="00455A64" w:rsidRPr="00C675B6" w:rsidRDefault="00455A64" w:rsidP="00BE4CD5">
            <w:pPr>
              <w:autoSpaceDE w:val="0"/>
              <w:autoSpaceDN w:val="0"/>
              <w:adjustRightInd w:val="0"/>
              <w:ind w:left="113" w:right="113"/>
              <w:rPr>
                <w:rFonts w:cs="Times New Roman"/>
                <w:bCs/>
                <w:sz w:val="20"/>
                <w:szCs w:val="24"/>
              </w:rPr>
            </w:pPr>
            <w:proofErr w:type="spellStart"/>
            <w:r w:rsidRPr="00C675B6">
              <w:rPr>
                <w:rFonts w:cs="Times New Roman"/>
                <w:bCs/>
                <w:sz w:val="20"/>
                <w:szCs w:val="24"/>
              </w:rPr>
              <w:t>Colombia</w:t>
            </w:r>
            <w:proofErr w:type="spellEnd"/>
          </w:p>
        </w:tc>
        <w:tc>
          <w:tcPr>
            <w:tcW w:w="695" w:type="dxa"/>
            <w:gridSpan w:val="2"/>
            <w:tcBorders>
              <w:top w:val="single" w:sz="2" w:space="0" w:color="auto"/>
              <w:left w:val="nil"/>
              <w:bottom w:val="single" w:sz="12" w:space="0" w:color="auto"/>
              <w:right w:val="nil"/>
            </w:tcBorders>
            <w:textDirection w:val="btLr"/>
            <w:vAlign w:val="center"/>
          </w:tcPr>
          <w:p w:rsidR="00455A64" w:rsidRPr="00C675B6" w:rsidRDefault="00455A64" w:rsidP="00BE4CD5">
            <w:pPr>
              <w:autoSpaceDE w:val="0"/>
              <w:autoSpaceDN w:val="0"/>
              <w:adjustRightInd w:val="0"/>
              <w:ind w:left="113" w:right="113"/>
              <w:rPr>
                <w:rFonts w:cs="Times New Roman"/>
                <w:bCs/>
                <w:sz w:val="20"/>
                <w:szCs w:val="24"/>
              </w:rPr>
            </w:pPr>
            <w:proofErr w:type="spellStart"/>
            <w:r w:rsidRPr="00C675B6">
              <w:rPr>
                <w:rFonts w:cs="Times New Roman"/>
                <w:bCs/>
                <w:sz w:val="20"/>
                <w:szCs w:val="24"/>
              </w:rPr>
              <w:t>Ecuador</w:t>
            </w:r>
            <w:proofErr w:type="spellEnd"/>
          </w:p>
        </w:tc>
        <w:tc>
          <w:tcPr>
            <w:tcW w:w="695" w:type="dxa"/>
            <w:gridSpan w:val="2"/>
            <w:tcBorders>
              <w:top w:val="single" w:sz="2" w:space="0" w:color="auto"/>
              <w:left w:val="nil"/>
              <w:bottom w:val="single" w:sz="12" w:space="0" w:color="auto"/>
              <w:right w:val="nil"/>
            </w:tcBorders>
            <w:textDirection w:val="btLr"/>
            <w:vAlign w:val="center"/>
          </w:tcPr>
          <w:p w:rsidR="00455A64" w:rsidRPr="00C675B6" w:rsidRDefault="00455A64" w:rsidP="00BE4CD5">
            <w:pPr>
              <w:autoSpaceDE w:val="0"/>
              <w:autoSpaceDN w:val="0"/>
              <w:adjustRightInd w:val="0"/>
              <w:ind w:left="113" w:right="113"/>
              <w:rPr>
                <w:rFonts w:cs="Times New Roman"/>
                <w:bCs/>
                <w:sz w:val="20"/>
                <w:szCs w:val="24"/>
              </w:rPr>
            </w:pPr>
            <w:proofErr w:type="spellStart"/>
            <w:r w:rsidRPr="00C675B6">
              <w:rPr>
                <w:rFonts w:cs="Times New Roman"/>
                <w:bCs/>
                <w:sz w:val="20"/>
                <w:szCs w:val="24"/>
              </w:rPr>
              <w:t>España</w:t>
            </w:r>
            <w:proofErr w:type="spellEnd"/>
          </w:p>
        </w:tc>
        <w:tc>
          <w:tcPr>
            <w:tcW w:w="695" w:type="dxa"/>
            <w:gridSpan w:val="2"/>
            <w:tcBorders>
              <w:top w:val="single" w:sz="2" w:space="0" w:color="auto"/>
              <w:left w:val="nil"/>
              <w:bottom w:val="single" w:sz="12" w:space="0" w:color="auto"/>
              <w:right w:val="nil"/>
            </w:tcBorders>
            <w:textDirection w:val="btLr"/>
            <w:vAlign w:val="center"/>
          </w:tcPr>
          <w:p w:rsidR="00455A64" w:rsidRPr="00C675B6" w:rsidRDefault="00455A64" w:rsidP="00BE4CD5">
            <w:pPr>
              <w:autoSpaceDE w:val="0"/>
              <w:autoSpaceDN w:val="0"/>
              <w:adjustRightInd w:val="0"/>
              <w:ind w:left="113" w:right="113"/>
              <w:rPr>
                <w:rFonts w:cs="Times New Roman"/>
                <w:bCs/>
                <w:sz w:val="20"/>
                <w:szCs w:val="24"/>
              </w:rPr>
            </w:pPr>
            <w:r w:rsidRPr="00C675B6">
              <w:rPr>
                <w:rFonts w:cs="Times New Roman"/>
                <w:bCs/>
                <w:sz w:val="20"/>
                <w:szCs w:val="24"/>
              </w:rPr>
              <w:t>México</w:t>
            </w:r>
          </w:p>
        </w:tc>
        <w:tc>
          <w:tcPr>
            <w:tcW w:w="695" w:type="dxa"/>
            <w:gridSpan w:val="2"/>
            <w:tcBorders>
              <w:top w:val="single" w:sz="2" w:space="0" w:color="auto"/>
              <w:left w:val="nil"/>
              <w:bottom w:val="single" w:sz="12" w:space="0" w:color="auto"/>
              <w:right w:val="nil"/>
            </w:tcBorders>
            <w:textDirection w:val="btLr"/>
            <w:vAlign w:val="center"/>
          </w:tcPr>
          <w:p w:rsidR="00455A64" w:rsidRPr="00C675B6" w:rsidRDefault="00455A64" w:rsidP="00BE4CD5">
            <w:pPr>
              <w:autoSpaceDE w:val="0"/>
              <w:autoSpaceDN w:val="0"/>
              <w:adjustRightInd w:val="0"/>
              <w:ind w:left="113" w:right="113"/>
              <w:rPr>
                <w:rFonts w:cs="Times New Roman"/>
                <w:bCs/>
                <w:sz w:val="20"/>
                <w:szCs w:val="24"/>
              </w:rPr>
            </w:pPr>
            <w:r w:rsidRPr="00C675B6">
              <w:rPr>
                <w:rFonts w:cs="Times New Roman"/>
                <w:bCs/>
                <w:sz w:val="20"/>
                <w:szCs w:val="24"/>
              </w:rPr>
              <w:t>Portugal</w:t>
            </w:r>
          </w:p>
        </w:tc>
        <w:tc>
          <w:tcPr>
            <w:tcW w:w="809" w:type="dxa"/>
            <w:gridSpan w:val="2"/>
            <w:tcBorders>
              <w:top w:val="single" w:sz="2" w:space="0" w:color="auto"/>
              <w:left w:val="nil"/>
              <w:bottom w:val="single" w:sz="12" w:space="0" w:color="auto"/>
              <w:right w:val="nil"/>
            </w:tcBorders>
            <w:textDirection w:val="btLr"/>
            <w:vAlign w:val="center"/>
          </w:tcPr>
          <w:p w:rsidR="00455A64" w:rsidRPr="00C675B6" w:rsidRDefault="00455A64" w:rsidP="00BE4CD5">
            <w:pPr>
              <w:autoSpaceDE w:val="0"/>
              <w:autoSpaceDN w:val="0"/>
              <w:adjustRightInd w:val="0"/>
              <w:ind w:left="113" w:right="113"/>
              <w:rPr>
                <w:rFonts w:cs="Times New Roman"/>
                <w:bCs/>
                <w:sz w:val="20"/>
                <w:szCs w:val="24"/>
              </w:rPr>
            </w:pPr>
            <w:proofErr w:type="spellStart"/>
            <w:r w:rsidRPr="00C675B6">
              <w:rPr>
                <w:rFonts w:cs="Times New Roman"/>
                <w:bCs/>
                <w:sz w:val="20"/>
                <w:szCs w:val="24"/>
              </w:rPr>
              <w:t>Uruguay</w:t>
            </w:r>
            <w:proofErr w:type="spellEnd"/>
          </w:p>
        </w:tc>
        <w:tc>
          <w:tcPr>
            <w:tcW w:w="725" w:type="dxa"/>
            <w:gridSpan w:val="2"/>
            <w:tcBorders>
              <w:top w:val="single" w:sz="2" w:space="0" w:color="auto"/>
              <w:left w:val="nil"/>
              <w:bottom w:val="single" w:sz="12" w:space="0" w:color="auto"/>
              <w:right w:val="nil"/>
            </w:tcBorders>
            <w:textDirection w:val="btLr"/>
          </w:tcPr>
          <w:p w:rsidR="00455A64" w:rsidRPr="00C675B6" w:rsidRDefault="00455A64" w:rsidP="00BE4CD5">
            <w:pPr>
              <w:autoSpaceDE w:val="0"/>
              <w:autoSpaceDN w:val="0"/>
              <w:adjustRightInd w:val="0"/>
              <w:ind w:left="113" w:right="113"/>
              <w:rPr>
                <w:rFonts w:cs="Times New Roman"/>
                <w:bCs/>
                <w:sz w:val="20"/>
                <w:szCs w:val="24"/>
              </w:rPr>
            </w:pPr>
            <w:r w:rsidRPr="00C675B6">
              <w:rPr>
                <w:rFonts w:cs="Times New Roman"/>
                <w:bCs/>
                <w:sz w:val="20"/>
                <w:szCs w:val="24"/>
              </w:rPr>
              <w:t>Total</w:t>
            </w:r>
          </w:p>
        </w:tc>
      </w:tr>
      <w:tr w:rsidR="00455A64" w:rsidRPr="00C675B6" w:rsidTr="007C0B96">
        <w:trPr>
          <w:trHeight w:val="810"/>
        </w:trPr>
        <w:tc>
          <w:tcPr>
            <w:tcW w:w="567" w:type="dxa"/>
            <w:vMerge w:val="restart"/>
            <w:tcBorders>
              <w:left w:val="nil"/>
              <w:bottom w:val="nil"/>
              <w:right w:val="nil"/>
            </w:tcBorders>
            <w:textDirection w:val="btLr"/>
            <w:vAlign w:val="center"/>
          </w:tcPr>
          <w:p w:rsidR="00455A64" w:rsidRPr="00C675B6" w:rsidRDefault="00455A64" w:rsidP="00BE4CD5">
            <w:pPr>
              <w:autoSpaceDE w:val="0"/>
              <w:autoSpaceDN w:val="0"/>
              <w:adjustRightInd w:val="0"/>
              <w:ind w:left="113" w:right="113"/>
              <w:rPr>
                <w:rFonts w:cs="Times New Roman"/>
                <w:bCs/>
                <w:i/>
                <w:sz w:val="20"/>
                <w:szCs w:val="24"/>
              </w:rPr>
            </w:pPr>
            <w:proofErr w:type="spellStart"/>
            <w:r w:rsidRPr="00C675B6">
              <w:rPr>
                <w:rFonts w:cs="Times New Roman"/>
                <w:bCs/>
                <w:i/>
                <w:sz w:val="20"/>
                <w:szCs w:val="24"/>
              </w:rPr>
              <w:t>PercepciónDiscriminación</w:t>
            </w:r>
            <w:proofErr w:type="spellEnd"/>
          </w:p>
        </w:tc>
        <w:tc>
          <w:tcPr>
            <w:tcW w:w="818" w:type="dxa"/>
            <w:gridSpan w:val="2"/>
            <w:tcBorders>
              <w:left w:val="nil"/>
              <w:bottom w:val="nil"/>
              <w:right w:val="nil"/>
            </w:tcBorders>
            <w:vAlign w:val="center"/>
          </w:tcPr>
          <w:p w:rsidR="00455A64" w:rsidRPr="00C675B6" w:rsidRDefault="00455A64" w:rsidP="00BE4CD5">
            <w:pPr>
              <w:autoSpaceDE w:val="0"/>
              <w:autoSpaceDN w:val="0"/>
              <w:adjustRightInd w:val="0"/>
              <w:rPr>
                <w:rFonts w:cs="Times New Roman"/>
                <w:bCs/>
                <w:i/>
                <w:sz w:val="20"/>
                <w:szCs w:val="24"/>
              </w:rPr>
            </w:pPr>
            <w:r w:rsidRPr="00C675B6">
              <w:rPr>
                <w:rFonts w:cs="Times New Roman"/>
                <w:bCs/>
                <w:i/>
                <w:sz w:val="20"/>
                <w:szCs w:val="24"/>
              </w:rPr>
              <w:t>M</w:t>
            </w:r>
          </w:p>
        </w:tc>
        <w:tc>
          <w:tcPr>
            <w:tcW w:w="642" w:type="dxa"/>
            <w:gridSpan w:val="2"/>
            <w:tcBorders>
              <w:left w:val="nil"/>
              <w:bottom w:val="nil"/>
              <w:right w:val="nil"/>
            </w:tcBorders>
            <w:vAlign w:val="center"/>
          </w:tcPr>
          <w:p w:rsidR="00455A64" w:rsidRPr="00495C41" w:rsidRDefault="00455A64" w:rsidP="00BE4CD5">
            <w:pPr>
              <w:autoSpaceDE w:val="0"/>
              <w:autoSpaceDN w:val="0"/>
              <w:adjustRightInd w:val="0"/>
              <w:spacing w:before="100" w:beforeAutospacing="1"/>
              <w:rPr>
                <w:rFonts w:cs="Times New Roman"/>
                <w:bCs/>
                <w:sz w:val="20"/>
                <w:szCs w:val="24"/>
              </w:rPr>
            </w:pPr>
            <w:r w:rsidRPr="00495C41">
              <w:rPr>
                <w:rFonts w:cs="Times New Roman"/>
                <w:bCs/>
                <w:sz w:val="20"/>
                <w:szCs w:val="24"/>
              </w:rPr>
              <w:t>2.56</w:t>
            </w:r>
          </w:p>
        </w:tc>
        <w:tc>
          <w:tcPr>
            <w:tcW w:w="694" w:type="dxa"/>
            <w:gridSpan w:val="2"/>
            <w:tcBorders>
              <w:left w:val="nil"/>
              <w:bottom w:val="nil"/>
              <w:right w:val="nil"/>
            </w:tcBorders>
            <w:vAlign w:val="center"/>
          </w:tcPr>
          <w:p w:rsidR="00455A64" w:rsidRPr="00495C41" w:rsidRDefault="00455A64" w:rsidP="00BE4CD5">
            <w:pPr>
              <w:autoSpaceDE w:val="0"/>
              <w:autoSpaceDN w:val="0"/>
              <w:adjustRightInd w:val="0"/>
              <w:spacing w:before="100" w:beforeAutospacing="1"/>
              <w:rPr>
                <w:rFonts w:cs="Times New Roman"/>
                <w:bCs/>
                <w:sz w:val="20"/>
                <w:szCs w:val="24"/>
              </w:rPr>
            </w:pPr>
            <w:r w:rsidRPr="00495C41">
              <w:rPr>
                <w:rFonts w:cs="Times New Roman"/>
                <w:bCs/>
                <w:sz w:val="20"/>
                <w:szCs w:val="24"/>
              </w:rPr>
              <w:t>2.60</w:t>
            </w:r>
          </w:p>
        </w:tc>
        <w:tc>
          <w:tcPr>
            <w:tcW w:w="694" w:type="dxa"/>
            <w:gridSpan w:val="2"/>
            <w:tcBorders>
              <w:left w:val="nil"/>
              <w:bottom w:val="nil"/>
              <w:right w:val="nil"/>
            </w:tcBorders>
            <w:vAlign w:val="center"/>
          </w:tcPr>
          <w:p w:rsidR="00455A64" w:rsidRPr="00495C41" w:rsidRDefault="00455A64" w:rsidP="00BE4CD5">
            <w:pPr>
              <w:autoSpaceDE w:val="0"/>
              <w:autoSpaceDN w:val="0"/>
              <w:adjustRightInd w:val="0"/>
              <w:spacing w:before="100" w:beforeAutospacing="1"/>
              <w:rPr>
                <w:rFonts w:cs="Times New Roman"/>
                <w:bCs/>
                <w:sz w:val="20"/>
                <w:szCs w:val="24"/>
              </w:rPr>
            </w:pPr>
            <w:r w:rsidRPr="00495C41">
              <w:rPr>
                <w:rFonts w:cs="Times New Roman"/>
                <w:bCs/>
                <w:sz w:val="20"/>
                <w:szCs w:val="24"/>
              </w:rPr>
              <w:t>3.02</w:t>
            </w:r>
          </w:p>
        </w:tc>
        <w:tc>
          <w:tcPr>
            <w:tcW w:w="695" w:type="dxa"/>
            <w:gridSpan w:val="2"/>
            <w:tcBorders>
              <w:left w:val="nil"/>
              <w:bottom w:val="nil"/>
              <w:right w:val="nil"/>
            </w:tcBorders>
            <w:vAlign w:val="center"/>
          </w:tcPr>
          <w:p w:rsidR="00455A64" w:rsidRPr="00495C41" w:rsidRDefault="00455A64" w:rsidP="00BE4CD5">
            <w:pPr>
              <w:autoSpaceDE w:val="0"/>
              <w:autoSpaceDN w:val="0"/>
              <w:adjustRightInd w:val="0"/>
              <w:spacing w:before="100" w:beforeAutospacing="1"/>
              <w:rPr>
                <w:rFonts w:cs="Times New Roman"/>
                <w:bCs/>
                <w:sz w:val="20"/>
                <w:szCs w:val="24"/>
              </w:rPr>
            </w:pPr>
            <w:r w:rsidRPr="00495C41">
              <w:rPr>
                <w:rFonts w:cs="Times New Roman"/>
                <w:bCs/>
                <w:sz w:val="20"/>
                <w:szCs w:val="24"/>
              </w:rPr>
              <w:t>2.87</w:t>
            </w:r>
          </w:p>
        </w:tc>
        <w:tc>
          <w:tcPr>
            <w:tcW w:w="695" w:type="dxa"/>
            <w:gridSpan w:val="2"/>
            <w:tcBorders>
              <w:left w:val="nil"/>
              <w:bottom w:val="nil"/>
              <w:right w:val="nil"/>
            </w:tcBorders>
            <w:vAlign w:val="center"/>
          </w:tcPr>
          <w:p w:rsidR="00455A64" w:rsidRPr="00495C41" w:rsidRDefault="00455A64" w:rsidP="00BE4CD5">
            <w:pPr>
              <w:autoSpaceDE w:val="0"/>
              <w:autoSpaceDN w:val="0"/>
              <w:adjustRightInd w:val="0"/>
              <w:spacing w:before="100" w:beforeAutospacing="1"/>
              <w:rPr>
                <w:rFonts w:cs="Times New Roman"/>
                <w:bCs/>
                <w:sz w:val="20"/>
                <w:szCs w:val="24"/>
              </w:rPr>
            </w:pPr>
            <w:r w:rsidRPr="00495C41">
              <w:rPr>
                <w:rFonts w:cs="Times New Roman"/>
                <w:bCs/>
                <w:sz w:val="20"/>
                <w:szCs w:val="24"/>
              </w:rPr>
              <w:t>2.28</w:t>
            </w:r>
          </w:p>
        </w:tc>
        <w:tc>
          <w:tcPr>
            <w:tcW w:w="695" w:type="dxa"/>
            <w:gridSpan w:val="2"/>
            <w:tcBorders>
              <w:left w:val="nil"/>
              <w:bottom w:val="nil"/>
              <w:right w:val="nil"/>
            </w:tcBorders>
            <w:vAlign w:val="center"/>
          </w:tcPr>
          <w:p w:rsidR="00455A64" w:rsidRPr="00495C41" w:rsidRDefault="00455A64" w:rsidP="00BE4CD5">
            <w:pPr>
              <w:autoSpaceDE w:val="0"/>
              <w:autoSpaceDN w:val="0"/>
              <w:adjustRightInd w:val="0"/>
              <w:spacing w:before="100" w:beforeAutospacing="1"/>
              <w:rPr>
                <w:rFonts w:cs="Times New Roman"/>
                <w:bCs/>
                <w:sz w:val="20"/>
                <w:szCs w:val="24"/>
              </w:rPr>
            </w:pPr>
            <w:r w:rsidRPr="00495C41">
              <w:rPr>
                <w:rFonts w:cs="Times New Roman"/>
                <w:bCs/>
                <w:sz w:val="20"/>
                <w:szCs w:val="24"/>
              </w:rPr>
              <w:t>2.95</w:t>
            </w:r>
          </w:p>
        </w:tc>
        <w:tc>
          <w:tcPr>
            <w:tcW w:w="695" w:type="dxa"/>
            <w:gridSpan w:val="2"/>
            <w:tcBorders>
              <w:top w:val="single" w:sz="12" w:space="0" w:color="auto"/>
              <w:left w:val="nil"/>
              <w:bottom w:val="nil"/>
              <w:right w:val="nil"/>
            </w:tcBorders>
            <w:vAlign w:val="center"/>
          </w:tcPr>
          <w:p w:rsidR="00455A64" w:rsidRPr="00495C41" w:rsidRDefault="00455A64" w:rsidP="00BE4CD5">
            <w:pPr>
              <w:autoSpaceDE w:val="0"/>
              <w:autoSpaceDN w:val="0"/>
              <w:adjustRightInd w:val="0"/>
              <w:spacing w:before="100" w:beforeAutospacing="1"/>
              <w:rPr>
                <w:rFonts w:cs="Times New Roman"/>
                <w:bCs/>
                <w:sz w:val="20"/>
                <w:szCs w:val="24"/>
              </w:rPr>
            </w:pPr>
            <w:r w:rsidRPr="00495C41">
              <w:rPr>
                <w:rFonts w:cs="Times New Roman"/>
                <w:bCs/>
                <w:sz w:val="20"/>
                <w:szCs w:val="24"/>
              </w:rPr>
              <w:t>2.59</w:t>
            </w:r>
          </w:p>
        </w:tc>
        <w:tc>
          <w:tcPr>
            <w:tcW w:w="809" w:type="dxa"/>
            <w:gridSpan w:val="2"/>
            <w:tcBorders>
              <w:top w:val="single" w:sz="12" w:space="0" w:color="auto"/>
              <w:left w:val="nil"/>
              <w:bottom w:val="nil"/>
              <w:right w:val="nil"/>
            </w:tcBorders>
            <w:vAlign w:val="center"/>
          </w:tcPr>
          <w:p w:rsidR="00455A64" w:rsidRPr="00495C41" w:rsidRDefault="00455A64" w:rsidP="00BE4CD5">
            <w:pPr>
              <w:autoSpaceDE w:val="0"/>
              <w:autoSpaceDN w:val="0"/>
              <w:adjustRightInd w:val="0"/>
              <w:spacing w:before="100" w:beforeAutospacing="1"/>
              <w:rPr>
                <w:rFonts w:cs="Times New Roman"/>
                <w:bCs/>
                <w:sz w:val="20"/>
                <w:szCs w:val="24"/>
              </w:rPr>
            </w:pPr>
            <w:r w:rsidRPr="00495C41">
              <w:rPr>
                <w:rFonts w:cs="Times New Roman"/>
                <w:bCs/>
                <w:sz w:val="20"/>
                <w:szCs w:val="24"/>
              </w:rPr>
              <w:t>2.58</w:t>
            </w:r>
          </w:p>
        </w:tc>
        <w:tc>
          <w:tcPr>
            <w:tcW w:w="725" w:type="dxa"/>
            <w:gridSpan w:val="2"/>
            <w:tcBorders>
              <w:top w:val="single" w:sz="12" w:space="0" w:color="auto"/>
              <w:left w:val="nil"/>
              <w:bottom w:val="nil"/>
              <w:right w:val="nil"/>
            </w:tcBorders>
            <w:vAlign w:val="center"/>
          </w:tcPr>
          <w:p w:rsidR="00455A64" w:rsidRPr="00495C41" w:rsidRDefault="00455A64" w:rsidP="00BE4CD5">
            <w:pPr>
              <w:autoSpaceDE w:val="0"/>
              <w:autoSpaceDN w:val="0"/>
              <w:adjustRightInd w:val="0"/>
              <w:spacing w:before="100" w:beforeAutospacing="1"/>
              <w:rPr>
                <w:rFonts w:cs="Times New Roman"/>
                <w:bCs/>
                <w:sz w:val="20"/>
                <w:szCs w:val="24"/>
              </w:rPr>
            </w:pPr>
            <w:r w:rsidRPr="00495C41">
              <w:rPr>
                <w:rFonts w:cs="Times New Roman"/>
                <w:bCs/>
                <w:sz w:val="20"/>
                <w:szCs w:val="24"/>
              </w:rPr>
              <w:t>2.71</w:t>
            </w:r>
          </w:p>
        </w:tc>
      </w:tr>
      <w:tr w:rsidR="00455A64" w:rsidRPr="00C675B6" w:rsidTr="007C0B96">
        <w:trPr>
          <w:trHeight w:val="1023"/>
        </w:trPr>
        <w:tc>
          <w:tcPr>
            <w:tcW w:w="567" w:type="dxa"/>
            <w:vMerge/>
            <w:tcBorders>
              <w:top w:val="nil"/>
              <w:left w:val="nil"/>
              <w:right w:val="nil"/>
            </w:tcBorders>
            <w:vAlign w:val="center"/>
          </w:tcPr>
          <w:p w:rsidR="00455A64" w:rsidRPr="00C675B6" w:rsidRDefault="00455A64" w:rsidP="00BE4CD5">
            <w:pPr>
              <w:autoSpaceDE w:val="0"/>
              <w:autoSpaceDN w:val="0"/>
              <w:adjustRightInd w:val="0"/>
              <w:rPr>
                <w:rFonts w:cs="Times New Roman"/>
                <w:bCs/>
                <w:sz w:val="20"/>
                <w:szCs w:val="24"/>
              </w:rPr>
            </w:pPr>
          </w:p>
        </w:tc>
        <w:tc>
          <w:tcPr>
            <w:tcW w:w="818" w:type="dxa"/>
            <w:gridSpan w:val="2"/>
            <w:tcBorders>
              <w:top w:val="nil"/>
              <w:left w:val="nil"/>
              <w:bottom w:val="single" w:sz="12" w:space="0" w:color="auto"/>
              <w:right w:val="nil"/>
            </w:tcBorders>
            <w:vAlign w:val="center"/>
          </w:tcPr>
          <w:p w:rsidR="00455A64" w:rsidRPr="00C675B6" w:rsidRDefault="00455A64" w:rsidP="00BE4CD5">
            <w:pPr>
              <w:autoSpaceDE w:val="0"/>
              <w:autoSpaceDN w:val="0"/>
              <w:adjustRightInd w:val="0"/>
              <w:rPr>
                <w:rFonts w:cs="Times New Roman"/>
                <w:bCs/>
                <w:i/>
                <w:sz w:val="20"/>
                <w:szCs w:val="24"/>
              </w:rPr>
            </w:pPr>
            <w:r w:rsidRPr="00C675B6">
              <w:rPr>
                <w:rFonts w:cs="Times New Roman"/>
                <w:bCs/>
                <w:i/>
                <w:sz w:val="20"/>
                <w:szCs w:val="24"/>
              </w:rPr>
              <w:t>DT</w:t>
            </w:r>
          </w:p>
        </w:tc>
        <w:tc>
          <w:tcPr>
            <w:tcW w:w="642" w:type="dxa"/>
            <w:gridSpan w:val="2"/>
            <w:tcBorders>
              <w:top w:val="nil"/>
              <w:left w:val="nil"/>
              <w:bottom w:val="single" w:sz="12" w:space="0" w:color="auto"/>
              <w:right w:val="nil"/>
            </w:tcBorders>
            <w:vAlign w:val="center"/>
          </w:tcPr>
          <w:p w:rsidR="00455A64" w:rsidRPr="00495C41" w:rsidRDefault="00455A64" w:rsidP="00BE4CD5">
            <w:pPr>
              <w:autoSpaceDE w:val="0"/>
              <w:autoSpaceDN w:val="0"/>
              <w:adjustRightInd w:val="0"/>
              <w:spacing w:before="100" w:beforeAutospacing="1"/>
              <w:rPr>
                <w:rFonts w:cs="Times New Roman"/>
                <w:bCs/>
                <w:sz w:val="20"/>
                <w:szCs w:val="24"/>
              </w:rPr>
            </w:pPr>
            <w:r w:rsidRPr="00495C41">
              <w:rPr>
                <w:rFonts w:cs="Times New Roman"/>
                <w:bCs/>
                <w:sz w:val="20"/>
                <w:szCs w:val="24"/>
              </w:rPr>
              <w:t>.85</w:t>
            </w:r>
          </w:p>
        </w:tc>
        <w:tc>
          <w:tcPr>
            <w:tcW w:w="694" w:type="dxa"/>
            <w:gridSpan w:val="2"/>
            <w:tcBorders>
              <w:top w:val="nil"/>
              <w:left w:val="nil"/>
              <w:bottom w:val="single" w:sz="12" w:space="0" w:color="auto"/>
              <w:right w:val="nil"/>
            </w:tcBorders>
            <w:vAlign w:val="center"/>
          </w:tcPr>
          <w:p w:rsidR="00455A64" w:rsidRPr="00495C41" w:rsidRDefault="00455A64" w:rsidP="00BE4CD5">
            <w:pPr>
              <w:autoSpaceDE w:val="0"/>
              <w:autoSpaceDN w:val="0"/>
              <w:adjustRightInd w:val="0"/>
              <w:spacing w:before="100" w:beforeAutospacing="1"/>
              <w:rPr>
                <w:rFonts w:cs="Times New Roman"/>
                <w:bCs/>
                <w:sz w:val="20"/>
                <w:szCs w:val="24"/>
              </w:rPr>
            </w:pPr>
            <w:r w:rsidRPr="00495C41">
              <w:rPr>
                <w:rFonts w:cs="Times New Roman"/>
                <w:bCs/>
                <w:sz w:val="20"/>
                <w:szCs w:val="24"/>
              </w:rPr>
              <w:t>.75</w:t>
            </w:r>
          </w:p>
        </w:tc>
        <w:tc>
          <w:tcPr>
            <w:tcW w:w="694" w:type="dxa"/>
            <w:gridSpan w:val="2"/>
            <w:tcBorders>
              <w:top w:val="nil"/>
              <w:left w:val="nil"/>
              <w:bottom w:val="single" w:sz="12" w:space="0" w:color="auto"/>
              <w:right w:val="nil"/>
            </w:tcBorders>
            <w:vAlign w:val="center"/>
          </w:tcPr>
          <w:p w:rsidR="00455A64" w:rsidRPr="00495C41" w:rsidRDefault="00455A64" w:rsidP="00BE4CD5">
            <w:pPr>
              <w:autoSpaceDE w:val="0"/>
              <w:autoSpaceDN w:val="0"/>
              <w:adjustRightInd w:val="0"/>
              <w:spacing w:before="100" w:beforeAutospacing="1"/>
              <w:rPr>
                <w:rFonts w:cs="Times New Roman"/>
                <w:bCs/>
                <w:sz w:val="20"/>
                <w:szCs w:val="24"/>
              </w:rPr>
            </w:pPr>
            <w:r w:rsidRPr="00495C41">
              <w:rPr>
                <w:rFonts w:cs="Times New Roman"/>
                <w:bCs/>
                <w:sz w:val="20"/>
                <w:szCs w:val="24"/>
              </w:rPr>
              <w:t>.89</w:t>
            </w:r>
          </w:p>
        </w:tc>
        <w:tc>
          <w:tcPr>
            <w:tcW w:w="695" w:type="dxa"/>
            <w:gridSpan w:val="2"/>
            <w:tcBorders>
              <w:top w:val="nil"/>
              <w:left w:val="nil"/>
              <w:bottom w:val="single" w:sz="12" w:space="0" w:color="auto"/>
              <w:right w:val="nil"/>
            </w:tcBorders>
            <w:vAlign w:val="center"/>
          </w:tcPr>
          <w:p w:rsidR="00455A64" w:rsidRPr="00495C41" w:rsidRDefault="00455A64" w:rsidP="00BE4CD5">
            <w:pPr>
              <w:autoSpaceDE w:val="0"/>
              <w:autoSpaceDN w:val="0"/>
              <w:adjustRightInd w:val="0"/>
              <w:spacing w:before="100" w:beforeAutospacing="1"/>
              <w:rPr>
                <w:rFonts w:cs="Times New Roman"/>
                <w:bCs/>
                <w:sz w:val="20"/>
                <w:szCs w:val="24"/>
              </w:rPr>
            </w:pPr>
            <w:r w:rsidRPr="00495C41">
              <w:rPr>
                <w:rFonts w:cs="Times New Roman"/>
                <w:bCs/>
                <w:sz w:val="20"/>
                <w:szCs w:val="24"/>
              </w:rPr>
              <w:t>.88</w:t>
            </w:r>
          </w:p>
        </w:tc>
        <w:tc>
          <w:tcPr>
            <w:tcW w:w="695" w:type="dxa"/>
            <w:gridSpan w:val="2"/>
            <w:tcBorders>
              <w:top w:val="nil"/>
              <w:left w:val="nil"/>
              <w:bottom w:val="single" w:sz="12" w:space="0" w:color="auto"/>
              <w:right w:val="nil"/>
            </w:tcBorders>
            <w:vAlign w:val="center"/>
          </w:tcPr>
          <w:p w:rsidR="00455A64" w:rsidRPr="00495C41" w:rsidRDefault="00455A64" w:rsidP="00BE4CD5">
            <w:pPr>
              <w:autoSpaceDE w:val="0"/>
              <w:autoSpaceDN w:val="0"/>
              <w:adjustRightInd w:val="0"/>
              <w:spacing w:before="100" w:beforeAutospacing="1"/>
              <w:rPr>
                <w:rFonts w:cs="Times New Roman"/>
                <w:bCs/>
                <w:sz w:val="20"/>
                <w:szCs w:val="24"/>
              </w:rPr>
            </w:pPr>
            <w:r w:rsidRPr="00495C41">
              <w:rPr>
                <w:rFonts w:cs="Times New Roman"/>
                <w:bCs/>
                <w:sz w:val="20"/>
                <w:szCs w:val="24"/>
              </w:rPr>
              <w:t>.74</w:t>
            </w:r>
          </w:p>
        </w:tc>
        <w:tc>
          <w:tcPr>
            <w:tcW w:w="695" w:type="dxa"/>
            <w:gridSpan w:val="2"/>
            <w:tcBorders>
              <w:top w:val="nil"/>
              <w:left w:val="nil"/>
              <w:bottom w:val="single" w:sz="12" w:space="0" w:color="auto"/>
              <w:right w:val="nil"/>
            </w:tcBorders>
            <w:vAlign w:val="center"/>
          </w:tcPr>
          <w:p w:rsidR="00455A64" w:rsidRPr="00495C41" w:rsidRDefault="00455A64" w:rsidP="00BE4CD5">
            <w:pPr>
              <w:autoSpaceDE w:val="0"/>
              <w:autoSpaceDN w:val="0"/>
              <w:adjustRightInd w:val="0"/>
              <w:spacing w:before="100" w:beforeAutospacing="1"/>
              <w:rPr>
                <w:rFonts w:cs="Times New Roman"/>
                <w:bCs/>
                <w:sz w:val="20"/>
                <w:szCs w:val="24"/>
              </w:rPr>
            </w:pPr>
            <w:r w:rsidRPr="00495C41">
              <w:rPr>
                <w:rFonts w:cs="Times New Roman"/>
                <w:bCs/>
                <w:sz w:val="20"/>
                <w:szCs w:val="24"/>
              </w:rPr>
              <w:t>.83</w:t>
            </w:r>
          </w:p>
        </w:tc>
        <w:tc>
          <w:tcPr>
            <w:tcW w:w="695" w:type="dxa"/>
            <w:gridSpan w:val="2"/>
            <w:tcBorders>
              <w:top w:val="nil"/>
              <w:left w:val="nil"/>
              <w:bottom w:val="single" w:sz="12" w:space="0" w:color="auto"/>
              <w:right w:val="nil"/>
            </w:tcBorders>
            <w:vAlign w:val="center"/>
          </w:tcPr>
          <w:p w:rsidR="00455A64" w:rsidRPr="00495C41" w:rsidRDefault="00455A64" w:rsidP="00BE4CD5">
            <w:pPr>
              <w:autoSpaceDE w:val="0"/>
              <w:autoSpaceDN w:val="0"/>
              <w:adjustRightInd w:val="0"/>
              <w:spacing w:before="100" w:beforeAutospacing="1"/>
              <w:rPr>
                <w:rFonts w:cs="Times New Roman"/>
                <w:bCs/>
                <w:sz w:val="20"/>
                <w:szCs w:val="24"/>
              </w:rPr>
            </w:pPr>
            <w:r w:rsidRPr="00495C41">
              <w:rPr>
                <w:rFonts w:cs="Times New Roman"/>
                <w:bCs/>
                <w:sz w:val="20"/>
                <w:szCs w:val="24"/>
              </w:rPr>
              <w:t>.82</w:t>
            </w:r>
          </w:p>
        </w:tc>
        <w:tc>
          <w:tcPr>
            <w:tcW w:w="809" w:type="dxa"/>
            <w:gridSpan w:val="2"/>
            <w:tcBorders>
              <w:top w:val="nil"/>
              <w:left w:val="nil"/>
              <w:bottom w:val="single" w:sz="12" w:space="0" w:color="auto"/>
              <w:right w:val="nil"/>
            </w:tcBorders>
            <w:vAlign w:val="center"/>
          </w:tcPr>
          <w:p w:rsidR="00455A64" w:rsidRPr="00495C41" w:rsidRDefault="00455A64" w:rsidP="00BE4CD5">
            <w:pPr>
              <w:autoSpaceDE w:val="0"/>
              <w:autoSpaceDN w:val="0"/>
              <w:adjustRightInd w:val="0"/>
              <w:spacing w:before="100" w:beforeAutospacing="1"/>
              <w:rPr>
                <w:rFonts w:cs="Times New Roman"/>
                <w:bCs/>
                <w:sz w:val="20"/>
                <w:szCs w:val="24"/>
              </w:rPr>
            </w:pPr>
            <w:r w:rsidRPr="00495C41">
              <w:rPr>
                <w:rFonts w:cs="Times New Roman"/>
                <w:bCs/>
                <w:sz w:val="20"/>
                <w:szCs w:val="24"/>
              </w:rPr>
              <w:t>.79</w:t>
            </w:r>
          </w:p>
        </w:tc>
        <w:tc>
          <w:tcPr>
            <w:tcW w:w="725" w:type="dxa"/>
            <w:gridSpan w:val="2"/>
            <w:tcBorders>
              <w:top w:val="nil"/>
              <w:left w:val="nil"/>
              <w:bottom w:val="single" w:sz="12" w:space="0" w:color="auto"/>
              <w:right w:val="nil"/>
            </w:tcBorders>
            <w:vAlign w:val="center"/>
          </w:tcPr>
          <w:p w:rsidR="00455A64" w:rsidRPr="00495C41" w:rsidRDefault="00455A64" w:rsidP="00BE4CD5">
            <w:pPr>
              <w:autoSpaceDE w:val="0"/>
              <w:autoSpaceDN w:val="0"/>
              <w:adjustRightInd w:val="0"/>
              <w:spacing w:before="100" w:beforeAutospacing="1"/>
              <w:rPr>
                <w:rFonts w:cs="Times New Roman"/>
                <w:bCs/>
                <w:sz w:val="20"/>
                <w:szCs w:val="24"/>
              </w:rPr>
            </w:pPr>
            <w:r w:rsidRPr="00495C41">
              <w:rPr>
                <w:rFonts w:cs="Times New Roman"/>
                <w:bCs/>
                <w:sz w:val="20"/>
                <w:szCs w:val="24"/>
              </w:rPr>
              <w:t>.85</w:t>
            </w:r>
          </w:p>
        </w:tc>
      </w:tr>
    </w:tbl>
    <w:p w:rsidR="00455A64" w:rsidRDefault="00455A64" w:rsidP="00455A64">
      <w:pPr>
        <w:tabs>
          <w:tab w:val="left" w:pos="4320"/>
        </w:tabs>
        <w:rPr>
          <w:sz w:val="18"/>
        </w:rPr>
      </w:pPr>
    </w:p>
    <w:p w:rsidR="00455A64" w:rsidRDefault="00455A64" w:rsidP="00455A64">
      <w:pPr>
        <w:tabs>
          <w:tab w:val="left" w:pos="4320"/>
        </w:tabs>
        <w:rPr>
          <w:sz w:val="18"/>
        </w:rPr>
      </w:pPr>
    </w:p>
    <w:p w:rsidR="00CE5085" w:rsidRDefault="00CE5085" w:rsidP="00455A64">
      <w:pPr>
        <w:tabs>
          <w:tab w:val="left" w:pos="4320"/>
        </w:tabs>
        <w:rPr>
          <w:sz w:val="18"/>
        </w:rPr>
      </w:pPr>
    </w:p>
    <w:p w:rsidR="00CE5085" w:rsidRDefault="00CE5085" w:rsidP="00455A64">
      <w:pPr>
        <w:tabs>
          <w:tab w:val="left" w:pos="4320"/>
        </w:tabs>
        <w:rPr>
          <w:sz w:val="18"/>
        </w:rPr>
      </w:pPr>
    </w:p>
    <w:p w:rsidR="00CE5085" w:rsidRDefault="00CE5085" w:rsidP="00455A64">
      <w:pPr>
        <w:tabs>
          <w:tab w:val="left" w:pos="4320"/>
        </w:tabs>
        <w:rPr>
          <w:sz w:val="18"/>
        </w:rPr>
      </w:pPr>
    </w:p>
    <w:p w:rsidR="00CE5085" w:rsidRDefault="00CE5085" w:rsidP="00455A64">
      <w:pPr>
        <w:tabs>
          <w:tab w:val="left" w:pos="4320"/>
        </w:tabs>
        <w:rPr>
          <w:sz w:val="18"/>
        </w:rPr>
      </w:pPr>
    </w:p>
    <w:p w:rsidR="00CE5085" w:rsidRDefault="00CE5085" w:rsidP="00455A64">
      <w:pPr>
        <w:tabs>
          <w:tab w:val="left" w:pos="4320"/>
        </w:tabs>
        <w:rPr>
          <w:sz w:val="18"/>
        </w:rPr>
      </w:pPr>
    </w:p>
    <w:p w:rsidR="00CE5085" w:rsidRPr="00C675B6" w:rsidRDefault="00CE5085" w:rsidP="00455A64">
      <w:pPr>
        <w:tabs>
          <w:tab w:val="left" w:pos="4320"/>
        </w:tabs>
        <w:rPr>
          <w:sz w:val="18"/>
        </w:rPr>
      </w:pPr>
    </w:p>
    <w:tbl>
      <w:tblPr>
        <w:tblStyle w:val="APA"/>
        <w:tblpPr w:leftFromText="141" w:rightFromText="141" w:vertAnchor="text" w:horzAnchor="margin" w:tblpXSpec="center" w:tblpY="310"/>
        <w:tblW w:w="9559"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566"/>
        <w:gridCol w:w="430"/>
        <w:gridCol w:w="564"/>
        <w:gridCol w:w="567"/>
        <w:gridCol w:w="567"/>
        <w:gridCol w:w="567"/>
        <w:gridCol w:w="567"/>
        <w:gridCol w:w="567"/>
        <w:gridCol w:w="567"/>
        <w:gridCol w:w="567"/>
        <w:gridCol w:w="567"/>
        <w:gridCol w:w="567"/>
        <w:gridCol w:w="567"/>
        <w:gridCol w:w="567"/>
        <w:gridCol w:w="567"/>
        <w:gridCol w:w="567"/>
        <w:gridCol w:w="567"/>
        <w:gridCol w:w="61"/>
      </w:tblGrid>
      <w:tr w:rsidR="00455A64" w:rsidRPr="0000276B" w:rsidTr="007C0B96">
        <w:trPr>
          <w:trHeight w:val="337"/>
        </w:trPr>
        <w:tc>
          <w:tcPr>
            <w:tcW w:w="9559" w:type="dxa"/>
            <w:gridSpan w:val="18"/>
            <w:tcBorders>
              <w:top w:val="nil"/>
              <w:left w:val="nil"/>
              <w:bottom w:val="single" w:sz="12" w:space="0" w:color="auto"/>
              <w:right w:val="nil"/>
            </w:tcBorders>
          </w:tcPr>
          <w:p w:rsidR="00455A64" w:rsidRPr="002F18EE" w:rsidRDefault="00455A64" w:rsidP="007C0B96">
            <w:pPr>
              <w:jc w:val="both"/>
              <w:rPr>
                <w:sz w:val="20"/>
                <w:szCs w:val="24"/>
                <w:lang w:val="es-ES"/>
              </w:rPr>
            </w:pPr>
            <w:r>
              <w:rPr>
                <w:rFonts w:cs="Times New Roman"/>
                <w:b/>
                <w:bCs/>
                <w:sz w:val="20"/>
                <w:szCs w:val="24"/>
                <w:lang w:val="es-ES"/>
              </w:rPr>
              <w:lastRenderedPageBreak/>
              <w:t xml:space="preserve">Tabla </w:t>
            </w:r>
            <w:r w:rsidRPr="002F18EE">
              <w:rPr>
                <w:rFonts w:cs="Times New Roman"/>
                <w:b/>
                <w:bCs/>
                <w:sz w:val="20"/>
                <w:szCs w:val="24"/>
                <w:lang w:val="es-ES"/>
              </w:rPr>
              <w:t>3.</w:t>
            </w:r>
            <w:r w:rsidRPr="002F18EE">
              <w:rPr>
                <w:rFonts w:cs="Times New Roman"/>
                <w:bCs/>
                <w:sz w:val="20"/>
                <w:szCs w:val="24"/>
                <w:lang w:val="es-ES"/>
              </w:rPr>
              <w:t xml:space="preserve"> Media y DT de la percepción de discriminación de la población sin ley de matrimonio o unión civil</w:t>
            </w:r>
          </w:p>
        </w:tc>
      </w:tr>
      <w:tr w:rsidR="00455A64" w:rsidRPr="00C675B6" w:rsidTr="007C0B96">
        <w:trPr>
          <w:gridAfter w:val="1"/>
          <w:wAfter w:w="61" w:type="dxa"/>
          <w:cantSplit/>
          <w:trHeight w:val="1809"/>
        </w:trPr>
        <w:tc>
          <w:tcPr>
            <w:tcW w:w="998" w:type="dxa"/>
            <w:gridSpan w:val="2"/>
            <w:tcBorders>
              <w:top w:val="nil"/>
              <w:left w:val="nil"/>
              <w:bottom w:val="single" w:sz="12" w:space="0" w:color="auto"/>
              <w:right w:val="nil"/>
            </w:tcBorders>
            <w:vAlign w:val="center"/>
          </w:tcPr>
          <w:p w:rsidR="00455A64" w:rsidRPr="00C675B6" w:rsidRDefault="00455A64" w:rsidP="007C0B96">
            <w:pPr>
              <w:autoSpaceDE w:val="0"/>
              <w:autoSpaceDN w:val="0"/>
              <w:adjustRightInd w:val="0"/>
              <w:rPr>
                <w:rFonts w:cs="Times New Roman"/>
                <w:bCs/>
                <w:sz w:val="20"/>
                <w:szCs w:val="24"/>
              </w:rPr>
            </w:pPr>
            <w:r w:rsidRPr="00C675B6">
              <w:rPr>
                <w:rFonts w:cs="Times New Roman"/>
                <w:bCs/>
                <w:sz w:val="20"/>
                <w:szCs w:val="24"/>
              </w:rPr>
              <w:t>País</w:t>
            </w:r>
          </w:p>
        </w:tc>
        <w:tc>
          <w:tcPr>
            <w:tcW w:w="562" w:type="dxa"/>
            <w:tcBorders>
              <w:top w:val="nil"/>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proofErr w:type="spellStart"/>
            <w:r w:rsidRPr="00C675B6">
              <w:rPr>
                <w:rFonts w:cs="Times New Roman"/>
                <w:bCs/>
                <w:sz w:val="20"/>
                <w:szCs w:val="24"/>
              </w:rPr>
              <w:t>Bolivia</w:t>
            </w:r>
            <w:proofErr w:type="spellEnd"/>
          </w:p>
        </w:tc>
        <w:tc>
          <w:tcPr>
            <w:tcW w:w="567" w:type="dxa"/>
            <w:tcBorders>
              <w:top w:val="nil"/>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r w:rsidRPr="00C675B6">
              <w:rPr>
                <w:rFonts w:cs="Times New Roman"/>
                <w:bCs/>
                <w:sz w:val="20"/>
                <w:szCs w:val="24"/>
              </w:rPr>
              <w:t>Costa Rica</w:t>
            </w:r>
          </w:p>
        </w:tc>
        <w:tc>
          <w:tcPr>
            <w:tcW w:w="567" w:type="dxa"/>
            <w:tcBorders>
              <w:top w:val="nil"/>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r w:rsidRPr="00C675B6">
              <w:rPr>
                <w:rFonts w:cs="Times New Roman"/>
                <w:bCs/>
                <w:sz w:val="20"/>
                <w:szCs w:val="24"/>
              </w:rPr>
              <w:t>Cuba</w:t>
            </w:r>
          </w:p>
        </w:tc>
        <w:tc>
          <w:tcPr>
            <w:tcW w:w="567" w:type="dxa"/>
            <w:tcBorders>
              <w:top w:val="nil"/>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r w:rsidRPr="00C675B6">
              <w:rPr>
                <w:rFonts w:cs="Times New Roman"/>
                <w:bCs/>
                <w:sz w:val="20"/>
                <w:szCs w:val="24"/>
              </w:rPr>
              <w:t>Chile</w:t>
            </w:r>
          </w:p>
        </w:tc>
        <w:tc>
          <w:tcPr>
            <w:tcW w:w="567" w:type="dxa"/>
            <w:tcBorders>
              <w:top w:val="nil"/>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r w:rsidRPr="00C675B6">
              <w:rPr>
                <w:rFonts w:cs="Times New Roman"/>
                <w:bCs/>
                <w:sz w:val="20"/>
                <w:szCs w:val="24"/>
              </w:rPr>
              <w:t>R. Dominicana</w:t>
            </w:r>
          </w:p>
        </w:tc>
        <w:tc>
          <w:tcPr>
            <w:tcW w:w="567" w:type="dxa"/>
            <w:tcBorders>
              <w:top w:val="nil"/>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r w:rsidRPr="00C675B6">
              <w:rPr>
                <w:rFonts w:cs="Times New Roman"/>
                <w:bCs/>
                <w:sz w:val="20"/>
                <w:szCs w:val="24"/>
              </w:rPr>
              <w:t>El Salvador</w:t>
            </w:r>
          </w:p>
        </w:tc>
        <w:tc>
          <w:tcPr>
            <w:tcW w:w="567" w:type="dxa"/>
            <w:tcBorders>
              <w:top w:val="nil"/>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r w:rsidRPr="00C675B6">
              <w:rPr>
                <w:rFonts w:cs="Times New Roman"/>
                <w:bCs/>
                <w:sz w:val="20"/>
                <w:szCs w:val="24"/>
              </w:rPr>
              <w:t>Guatemala</w:t>
            </w:r>
          </w:p>
        </w:tc>
        <w:tc>
          <w:tcPr>
            <w:tcW w:w="567" w:type="dxa"/>
            <w:tcBorders>
              <w:top w:val="nil"/>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r w:rsidRPr="00C675B6">
              <w:rPr>
                <w:rFonts w:cs="Times New Roman"/>
                <w:bCs/>
                <w:sz w:val="20"/>
                <w:szCs w:val="24"/>
              </w:rPr>
              <w:t>Honduras</w:t>
            </w:r>
          </w:p>
        </w:tc>
        <w:tc>
          <w:tcPr>
            <w:tcW w:w="567" w:type="dxa"/>
            <w:tcBorders>
              <w:top w:val="nil"/>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proofErr w:type="spellStart"/>
            <w:r w:rsidRPr="00C675B6">
              <w:rPr>
                <w:rFonts w:cs="Times New Roman"/>
                <w:bCs/>
                <w:sz w:val="20"/>
                <w:szCs w:val="24"/>
              </w:rPr>
              <w:t>Nicaragua</w:t>
            </w:r>
            <w:proofErr w:type="spellEnd"/>
          </w:p>
        </w:tc>
        <w:tc>
          <w:tcPr>
            <w:tcW w:w="567" w:type="dxa"/>
            <w:tcBorders>
              <w:top w:val="nil"/>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r w:rsidRPr="00C675B6">
              <w:rPr>
                <w:rFonts w:cs="Times New Roman"/>
                <w:bCs/>
                <w:sz w:val="20"/>
                <w:szCs w:val="24"/>
              </w:rPr>
              <w:t>Panamá</w:t>
            </w:r>
          </w:p>
        </w:tc>
        <w:tc>
          <w:tcPr>
            <w:tcW w:w="567" w:type="dxa"/>
            <w:tcBorders>
              <w:top w:val="nil"/>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proofErr w:type="spellStart"/>
            <w:r w:rsidRPr="00C675B6">
              <w:rPr>
                <w:rFonts w:cs="Times New Roman"/>
                <w:bCs/>
                <w:sz w:val="20"/>
                <w:szCs w:val="24"/>
              </w:rPr>
              <w:t>Paraguay</w:t>
            </w:r>
            <w:proofErr w:type="spellEnd"/>
          </w:p>
        </w:tc>
        <w:tc>
          <w:tcPr>
            <w:tcW w:w="567" w:type="dxa"/>
            <w:tcBorders>
              <w:top w:val="nil"/>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proofErr w:type="spellStart"/>
            <w:r w:rsidRPr="00C675B6">
              <w:rPr>
                <w:rFonts w:cs="Times New Roman"/>
                <w:bCs/>
                <w:sz w:val="20"/>
                <w:szCs w:val="24"/>
              </w:rPr>
              <w:t>Perú</w:t>
            </w:r>
            <w:proofErr w:type="spellEnd"/>
          </w:p>
        </w:tc>
        <w:tc>
          <w:tcPr>
            <w:tcW w:w="567" w:type="dxa"/>
            <w:tcBorders>
              <w:top w:val="nil"/>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r w:rsidRPr="00C675B6">
              <w:rPr>
                <w:rFonts w:cs="Times New Roman"/>
                <w:bCs/>
                <w:sz w:val="20"/>
                <w:szCs w:val="24"/>
              </w:rPr>
              <w:t>Puerto Rico</w:t>
            </w:r>
          </w:p>
        </w:tc>
        <w:tc>
          <w:tcPr>
            <w:tcW w:w="567" w:type="dxa"/>
            <w:tcBorders>
              <w:top w:val="nil"/>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r w:rsidRPr="00C675B6">
              <w:rPr>
                <w:rFonts w:cs="Times New Roman"/>
                <w:bCs/>
                <w:sz w:val="20"/>
                <w:szCs w:val="24"/>
              </w:rPr>
              <w:t>Venezuela</w:t>
            </w:r>
          </w:p>
        </w:tc>
        <w:tc>
          <w:tcPr>
            <w:tcW w:w="567" w:type="dxa"/>
            <w:tcBorders>
              <w:top w:val="nil"/>
              <w:left w:val="nil"/>
              <w:bottom w:val="single" w:sz="12" w:space="0" w:color="auto"/>
              <w:right w:val="nil"/>
            </w:tcBorders>
            <w:textDirection w:val="btLr"/>
          </w:tcPr>
          <w:p w:rsidR="00455A64" w:rsidRPr="00C675B6" w:rsidRDefault="00455A64" w:rsidP="007C0B96">
            <w:pPr>
              <w:autoSpaceDE w:val="0"/>
              <w:autoSpaceDN w:val="0"/>
              <w:adjustRightInd w:val="0"/>
              <w:ind w:left="113" w:right="113"/>
              <w:rPr>
                <w:rFonts w:cs="Times New Roman"/>
                <w:bCs/>
                <w:sz w:val="20"/>
                <w:szCs w:val="24"/>
              </w:rPr>
            </w:pPr>
            <w:r w:rsidRPr="00C675B6">
              <w:rPr>
                <w:rFonts w:cs="Times New Roman"/>
                <w:bCs/>
                <w:sz w:val="20"/>
                <w:szCs w:val="24"/>
              </w:rPr>
              <w:t>Total</w:t>
            </w:r>
          </w:p>
        </w:tc>
      </w:tr>
      <w:tr w:rsidR="00455A64" w:rsidRPr="00C675B6" w:rsidTr="007C0B96">
        <w:trPr>
          <w:gridAfter w:val="1"/>
          <w:wAfter w:w="61" w:type="dxa"/>
          <w:trHeight w:val="810"/>
        </w:trPr>
        <w:tc>
          <w:tcPr>
            <w:tcW w:w="567" w:type="dxa"/>
            <w:vMerge w:val="restart"/>
            <w:tcBorders>
              <w:top w:val="single" w:sz="12" w:space="0" w:color="auto"/>
              <w:left w:val="nil"/>
              <w:right w:val="nil"/>
            </w:tcBorders>
            <w:textDirection w:val="btLr"/>
            <w:vAlign w:val="center"/>
          </w:tcPr>
          <w:p w:rsidR="00455A64" w:rsidRPr="00C675B6" w:rsidRDefault="00455A64" w:rsidP="007C0B96">
            <w:pPr>
              <w:autoSpaceDE w:val="0"/>
              <w:autoSpaceDN w:val="0"/>
              <w:adjustRightInd w:val="0"/>
              <w:ind w:left="113" w:right="113"/>
              <w:rPr>
                <w:rFonts w:cs="Times New Roman"/>
                <w:bCs/>
                <w:i/>
                <w:sz w:val="20"/>
                <w:szCs w:val="24"/>
              </w:rPr>
            </w:pPr>
            <w:proofErr w:type="spellStart"/>
            <w:r w:rsidRPr="00C675B6">
              <w:rPr>
                <w:rFonts w:cs="Times New Roman"/>
                <w:bCs/>
                <w:i/>
                <w:sz w:val="20"/>
                <w:szCs w:val="24"/>
              </w:rPr>
              <w:t>PercepciónDiscriminación</w:t>
            </w:r>
            <w:proofErr w:type="spellEnd"/>
          </w:p>
        </w:tc>
        <w:tc>
          <w:tcPr>
            <w:tcW w:w="428" w:type="dxa"/>
            <w:tcBorders>
              <w:top w:val="single" w:sz="12" w:space="0" w:color="auto"/>
              <w:left w:val="nil"/>
              <w:bottom w:val="nil"/>
              <w:right w:val="nil"/>
            </w:tcBorders>
            <w:vAlign w:val="center"/>
          </w:tcPr>
          <w:p w:rsidR="00455A64" w:rsidRPr="00C675B6" w:rsidRDefault="00455A64" w:rsidP="007C0B96">
            <w:pPr>
              <w:autoSpaceDE w:val="0"/>
              <w:autoSpaceDN w:val="0"/>
              <w:adjustRightInd w:val="0"/>
              <w:rPr>
                <w:rFonts w:cs="Times New Roman"/>
                <w:bCs/>
                <w:i/>
                <w:sz w:val="20"/>
                <w:szCs w:val="24"/>
              </w:rPr>
            </w:pPr>
            <w:r w:rsidRPr="00C675B6">
              <w:rPr>
                <w:rFonts w:cs="Times New Roman"/>
                <w:bCs/>
                <w:i/>
                <w:sz w:val="20"/>
                <w:szCs w:val="24"/>
              </w:rPr>
              <w:t>M</w:t>
            </w:r>
          </w:p>
        </w:tc>
        <w:tc>
          <w:tcPr>
            <w:tcW w:w="565" w:type="dxa"/>
            <w:tcBorders>
              <w:top w:val="single" w:sz="12" w:space="0" w:color="auto"/>
              <w:left w:val="nil"/>
              <w:bottom w:val="nil"/>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3.42</w:t>
            </w:r>
          </w:p>
        </w:tc>
        <w:tc>
          <w:tcPr>
            <w:tcW w:w="567" w:type="dxa"/>
            <w:tcBorders>
              <w:top w:val="single" w:sz="12" w:space="0" w:color="auto"/>
              <w:left w:val="nil"/>
              <w:bottom w:val="nil"/>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4.07</w:t>
            </w:r>
          </w:p>
        </w:tc>
        <w:tc>
          <w:tcPr>
            <w:tcW w:w="567" w:type="dxa"/>
            <w:tcBorders>
              <w:top w:val="single" w:sz="12" w:space="0" w:color="auto"/>
              <w:left w:val="nil"/>
              <w:bottom w:val="nil"/>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3.76</w:t>
            </w:r>
          </w:p>
        </w:tc>
        <w:tc>
          <w:tcPr>
            <w:tcW w:w="567" w:type="dxa"/>
            <w:tcBorders>
              <w:top w:val="nil"/>
              <w:left w:val="nil"/>
              <w:bottom w:val="nil"/>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3.93</w:t>
            </w:r>
          </w:p>
        </w:tc>
        <w:tc>
          <w:tcPr>
            <w:tcW w:w="567" w:type="dxa"/>
            <w:tcBorders>
              <w:top w:val="nil"/>
              <w:left w:val="nil"/>
              <w:bottom w:val="nil"/>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4.63</w:t>
            </w:r>
          </w:p>
        </w:tc>
        <w:tc>
          <w:tcPr>
            <w:tcW w:w="567" w:type="dxa"/>
            <w:tcBorders>
              <w:top w:val="nil"/>
              <w:left w:val="nil"/>
              <w:bottom w:val="nil"/>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4.42</w:t>
            </w:r>
          </w:p>
        </w:tc>
        <w:tc>
          <w:tcPr>
            <w:tcW w:w="567" w:type="dxa"/>
            <w:tcBorders>
              <w:top w:val="nil"/>
              <w:left w:val="nil"/>
              <w:bottom w:val="nil"/>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3.26</w:t>
            </w:r>
          </w:p>
        </w:tc>
        <w:tc>
          <w:tcPr>
            <w:tcW w:w="567" w:type="dxa"/>
            <w:tcBorders>
              <w:top w:val="nil"/>
              <w:left w:val="nil"/>
              <w:bottom w:val="nil"/>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3.53</w:t>
            </w:r>
          </w:p>
        </w:tc>
        <w:tc>
          <w:tcPr>
            <w:tcW w:w="567" w:type="dxa"/>
            <w:tcBorders>
              <w:top w:val="nil"/>
              <w:left w:val="nil"/>
              <w:bottom w:val="nil"/>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3.21</w:t>
            </w:r>
          </w:p>
        </w:tc>
        <w:tc>
          <w:tcPr>
            <w:tcW w:w="567" w:type="dxa"/>
            <w:tcBorders>
              <w:top w:val="nil"/>
              <w:left w:val="nil"/>
              <w:bottom w:val="nil"/>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3.17</w:t>
            </w:r>
          </w:p>
        </w:tc>
        <w:tc>
          <w:tcPr>
            <w:tcW w:w="567" w:type="dxa"/>
            <w:tcBorders>
              <w:top w:val="nil"/>
              <w:left w:val="nil"/>
              <w:bottom w:val="nil"/>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3.17</w:t>
            </w:r>
          </w:p>
        </w:tc>
        <w:tc>
          <w:tcPr>
            <w:tcW w:w="567" w:type="dxa"/>
            <w:tcBorders>
              <w:top w:val="nil"/>
              <w:left w:val="nil"/>
              <w:bottom w:val="nil"/>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4.03</w:t>
            </w:r>
          </w:p>
        </w:tc>
        <w:tc>
          <w:tcPr>
            <w:tcW w:w="567" w:type="dxa"/>
            <w:tcBorders>
              <w:top w:val="nil"/>
              <w:left w:val="nil"/>
              <w:bottom w:val="nil"/>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3.38</w:t>
            </w:r>
          </w:p>
        </w:tc>
        <w:tc>
          <w:tcPr>
            <w:tcW w:w="567" w:type="dxa"/>
            <w:tcBorders>
              <w:top w:val="nil"/>
              <w:left w:val="nil"/>
              <w:bottom w:val="nil"/>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3.93</w:t>
            </w:r>
          </w:p>
        </w:tc>
        <w:tc>
          <w:tcPr>
            <w:tcW w:w="567" w:type="dxa"/>
            <w:tcBorders>
              <w:top w:val="nil"/>
              <w:left w:val="nil"/>
              <w:bottom w:val="nil"/>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3.70</w:t>
            </w:r>
          </w:p>
        </w:tc>
      </w:tr>
      <w:tr w:rsidR="00455A64" w:rsidRPr="00C675B6" w:rsidTr="007C0B96">
        <w:trPr>
          <w:gridAfter w:val="1"/>
          <w:wAfter w:w="61" w:type="dxa"/>
          <w:trHeight w:val="1023"/>
        </w:trPr>
        <w:tc>
          <w:tcPr>
            <w:tcW w:w="567" w:type="dxa"/>
            <w:vMerge/>
            <w:tcBorders>
              <w:left w:val="nil"/>
              <w:bottom w:val="single" w:sz="12" w:space="0" w:color="auto"/>
              <w:right w:val="nil"/>
            </w:tcBorders>
            <w:vAlign w:val="center"/>
          </w:tcPr>
          <w:p w:rsidR="00455A64" w:rsidRPr="00C675B6" w:rsidRDefault="00455A64" w:rsidP="007C0B96">
            <w:pPr>
              <w:autoSpaceDE w:val="0"/>
              <w:autoSpaceDN w:val="0"/>
              <w:adjustRightInd w:val="0"/>
              <w:rPr>
                <w:rFonts w:cs="Times New Roman"/>
                <w:bCs/>
                <w:sz w:val="20"/>
                <w:szCs w:val="24"/>
              </w:rPr>
            </w:pPr>
          </w:p>
        </w:tc>
        <w:tc>
          <w:tcPr>
            <w:tcW w:w="428" w:type="dxa"/>
            <w:tcBorders>
              <w:top w:val="nil"/>
              <w:left w:val="nil"/>
              <w:bottom w:val="single" w:sz="12" w:space="0" w:color="auto"/>
              <w:right w:val="nil"/>
            </w:tcBorders>
            <w:vAlign w:val="center"/>
          </w:tcPr>
          <w:p w:rsidR="00455A64" w:rsidRPr="00C675B6" w:rsidRDefault="00455A64" w:rsidP="007C0B96">
            <w:pPr>
              <w:autoSpaceDE w:val="0"/>
              <w:autoSpaceDN w:val="0"/>
              <w:adjustRightInd w:val="0"/>
              <w:rPr>
                <w:rFonts w:cs="Times New Roman"/>
                <w:bCs/>
                <w:i/>
                <w:sz w:val="20"/>
                <w:szCs w:val="24"/>
              </w:rPr>
            </w:pPr>
            <w:r w:rsidRPr="00C675B6">
              <w:rPr>
                <w:rFonts w:cs="Times New Roman"/>
                <w:bCs/>
                <w:i/>
                <w:sz w:val="20"/>
                <w:szCs w:val="24"/>
              </w:rPr>
              <w:t>DT</w:t>
            </w:r>
          </w:p>
        </w:tc>
        <w:tc>
          <w:tcPr>
            <w:tcW w:w="565" w:type="dxa"/>
            <w:tcBorders>
              <w:top w:val="nil"/>
              <w:left w:val="nil"/>
              <w:bottom w:val="single" w:sz="12" w:space="0" w:color="auto"/>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.93</w:t>
            </w:r>
          </w:p>
        </w:tc>
        <w:tc>
          <w:tcPr>
            <w:tcW w:w="567" w:type="dxa"/>
            <w:tcBorders>
              <w:top w:val="nil"/>
              <w:left w:val="nil"/>
              <w:bottom w:val="single" w:sz="12" w:space="0" w:color="auto"/>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1.10</w:t>
            </w:r>
          </w:p>
        </w:tc>
        <w:tc>
          <w:tcPr>
            <w:tcW w:w="567" w:type="dxa"/>
            <w:tcBorders>
              <w:top w:val="nil"/>
              <w:left w:val="nil"/>
              <w:bottom w:val="single" w:sz="12" w:space="0" w:color="auto"/>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.74</w:t>
            </w:r>
          </w:p>
        </w:tc>
        <w:tc>
          <w:tcPr>
            <w:tcW w:w="567" w:type="dxa"/>
            <w:tcBorders>
              <w:top w:val="nil"/>
              <w:left w:val="nil"/>
              <w:bottom w:val="single" w:sz="12" w:space="0" w:color="auto"/>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.86</w:t>
            </w:r>
          </w:p>
        </w:tc>
        <w:tc>
          <w:tcPr>
            <w:tcW w:w="567" w:type="dxa"/>
            <w:tcBorders>
              <w:top w:val="nil"/>
              <w:left w:val="nil"/>
              <w:bottom w:val="single" w:sz="12" w:space="0" w:color="auto"/>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.91</w:t>
            </w:r>
          </w:p>
        </w:tc>
        <w:tc>
          <w:tcPr>
            <w:tcW w:w="567" w:type="dxa"/>
            <w:tcBorders>
              <w:top w:val="nil"/>
              <w:left w:val="nil"/>
              <w:bottom w:val="single" w:sz="12" w:space="0" w:color="auto"/>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.92</w:t>
            </w:r>
          </w:p>
        </w:tc>
        <w:tc>
          <w:tcPr>
            <w:tcW w:w="567" w:type="dxa"/>
            <w:tcBorders>
              <w:top w:val="nil"/>
              <w:left w:val="nil"/>
              <w:bottom w:val="single" w:sz="12" w:space="0" w:color="auto"/>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.79</w:t>
            </w:r>
          </w:p>
        </w:tc>
        <w:tc>
          <w:tcPr>
            <w:tcW w:w="567" w:type="dxa"/>
            <w:tcBorders>
              <w:top w:val="nil"/>
              <w:left w:val="nil"/>
              <w:bottom w:val="single" w:sz="12" w:space="0" w:color="auto"/>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.81</w:t>
            </w:r>
          </w:p>
        </w:tc>
        <w:tc>
          <w:tcPr>
            <w:tcW w:w="567" w:type="dxa"/>
            <w:tcBorders>
              <w:top w:val="nil"/>
              <w:left w:val="nil"/>
              <w:bottom w:val="single" w:sz="12" w:space="0" w:color="auto"/>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.91</w:t>
            </w:r>
          </w:p>
        </w:tc>
        <w:tc>
          <w:tcPr>
            <w:tcW w:w="567" w:type="dxa"/>
            <w:tcBorders>
              <w:top w:val="nil"/>
              <w:left w:val="nil"/>
              <w:bottom w:val="single" w:sz="12" w:space="0" w:color="auto"/>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.80</w:t>
            </w:r>
          </w:p>
        </w:tc>
        <w:tc>
          <w:tcPr>
            <w:tcW w:w="567" w:type="dxa"/>
            <w:tcBorders>
              <w:top w:val="nil"/>
              <w:left w:val="nil"/>
              <w:bottom w:val="single" w:sz="12" w:space="0" w:color="auto"/>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.80</w:t>
            </w:r>
          </w:p>
        </w:tc>
        <w:tc>
          <w:tcPr>
            <w:tcW w:w="567" w:type="dxa"/>
            <w:tcBorders>
              <w:top w:val="nil"/>
              <w:left w:val="nil"/>
              <w:bottom w:val="single" w:sz="12" w:space="0" w:color="auto"/>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.86</w:t>
            </w:r>
          </w:p>
        </w:tc>
        <w:tc>
          <w:tcPr>
            <w:tcW w:w="567" w:type="dxa"/>
            <w:tcBorders>
              <w:top w:val="nil"/>
              <w:left w:val="nil"/>
              <w:bottom w:val="single" w:sz="12" w:space="0" w:color="auto"/>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.61</w:t>
            </w:r>
          </w:p>
        </w:tc>
        <w:tc>
          <w:tcPr>
            <w:tcW w:w="567" w:type="dxa"/>
            <w:tcBorders>
              <w:top w:val="nil"/>
              <w:left w:val="nil"/>
              <w:bottom w:val="single" w:sz="12" w:space="0" w:color="auto"/>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.86</w:t>
            </w:r>
          </w:p>
        </w:tc>
        <w:tc>
          <w:tcPr>
            <w:tcW w:w="567" w:type="dxa"/>
            <w:tcBorders>
              <w:top w:val="nil"/>
              <w:left w:val="nil"/>
              <w:bottom w:val="single" w:sz="12" w:space="0" w:color="auto"/>
              <w:right w:val="nil"/>
            </w:tcBorders>
            <w:vAlign w:val="center"/>
          </w:tcPr>
          <w:p w:rsidR="00455A64" w:rsidRPr="00EE5993" w:rsidRDefault="00455A64" w:rsidP="007C0B96">
            <w:pPr>
              <w:autoSpaceDE w:val="0"/>
              <w:autoSpaceDN w:val="0"/>
              <w:adjustRightInd w:val="0"/>
              <w:spacing w:before="100" w:beforeAutospacing="1"/>
              <w:rPr>
                <w:rFonts w:cs="Times New Roman"/>
                <w:bCs/>
                <w:sz w:val="18"/>
                <w:szCs w:val="24"/>
              </w:rPr>
            </w:pPr>
            <w:r w:rsidRPr="00EE5993">
              <w:rPr>
                <w:rFonts w:cs="Times New Roman"/>
                <w:bCs/>
                <w:sz w:val="18"/>
                <w:szCs w:val="24"/>
              </w:rPr>
              <w:t>.85</w:t>
            </w:r>
          </w:p>
        </w:tc>
      </w:tr>
    </w:tbl>
    <w:p w:rsidR="00A26B26" w:rsidRPr="00EE5993" w:rsidRDefault="00A26B26" w:rsidP="00455A64">
      <w:pPr>
        <w:tabs>
          <w:tab w:val="left" w:pos="4320"/>
        </w:tabs>
        <w:rPr>
          <w:sz w:val="18"/>
          <w:lang w:val="es-ES"/>
        </w:rPr>
      </w:pPr>
    </w:p>
    <w:tbl>
      <w:tblPr>
        <w:tblStyle w:val="APA"/>
        <w:tblpPr w:leftFromText="141" w:rightFromText="141" w:vertAnchor="text" w:horzAnchor="margin" w:tblpXSpec="center" w:tblpY="206"/>
        <w:tblW w:w="7763"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709"/>
        <w:gridCol w:w="818"/>
        <w:gridCol w:w="642"/>
        <w:gridCol w:w="694"/>
        <w:gridCol w:w="694"/>
        <w:gridCol w:w="695"/>
        <w:gridCol w:w="695"/>
        <w:gridCol w:w="695"/>
        <w:gridCol w:w="695"/>
        <w:gridCol w:w="809"/>
        <w:gridCol w:w="617"/>
      </w:tblGrid>
      <w:tr w:rsidR="00455A64" w:rsidRPr="0000276B" w:rsidTr="007C0B96">
        <w:trPr>
          <w:trHeight w:val="337"/>
        </w:trPr>
        <w:tc>
          <w:tcPr>
            <w:tcW w:w="7763" w:type="dxa"/>
            <w:gridSpan w:val="11"/>
            <w:tcBorders>
              <w:top w:val="nil"/>
              <w:left w:val="nil"/>
              <w:bottom w:val="single" w:sz="12" w:space="0" w:color="auto"/>
              <w:right w:val="nil"/>
            </w:tcBorders>
            <w:vAlign w:val="center"/>
          </w:tcPr>
          <w:p w:rsidR="00455A64" w:rsidRPr="002F18EE" w:rsidRDefault="00455A64" w:rsidP="007C0B96">
            <w:pPr>
              <w:jc w:val="both"/>
              <w:rPr>
                <w:rFonts w:cs="Times New Roman"/>
                <w:b/>
                <w:bCs/>
                <w:sz w:val="20"/>
                <w:szCs w:val="24"/>
                <w:lang w:val="es-ES"/>
              </w:rPr>
            </w:pPr>
            <w:r>
              <w:rPr>
                <w:rFonts w:cs="Times New Roman"/>
                <w:b/>
                <w:bCs/>
                <w:sz w:val="20"/>
                <w:szCs w:val="24"/>
                <w:lang w:val="es-ES"/>
              </w:rPr>
              <w:t xml:space="preserve">Tabla </w:t>
            </w:r>
            <w:r w:rsidRPr="002F18EE">
              <w:rPr>
                <w:rFonts w:cs="Times New Roman"/>
                <w:b/>
                <w:bCs/>
                <w:sz w:val="20"/>
                <w:szCs w:val="24"/>
                <w:lang w:val="es-ES"/>
              </w:rPr>
              <w:t>4.</w:t>
            </w:r>
            <w:r w:rsidRPr="002F18EE">
              <w:rPr>
                <w:rFonts w:cs="Times New Roman"/>
                <w:bCs/>
                <w:sz w:val="20"/>
                <w:szCs w:val="24"/>
                <w:lang w:val="es-ES"/>
              </w:rPr>
              <w:t xml:space="preserve"> Media y DT del </w:t>
            </w:r>
            <w:r w:rsidRPr="00E3395A">
              <w:rPr>
                <w:rFonts w:cs="Times New Roman"/>
                <w:bCs/>
                <w:sz w:val="20"/>
                <w:szCs w:val="24"/>
                <w:lang w:val="es-ES"/>
              </w:rPr>
              <w:t xml:space="preserve"> </w:t>
            </w:r>
            <w:proofErr w:type="spellStart"/>
            <w:r w:rsidRPr="00E3395A">
              <w:rPr>
                <w:rFonts w:cs="Times New Roman"/>
                <w:bCs/>
                <w:sz w:val="20"/>
                <w:szCs w:val="24"/>
                <w:lang w:val="es-ES"/>
              </w:rPr>
              <w:t>empoderamiento</w:t>
            </w:r>
            <w:r w:rsidRPr="002F18EE">
              <w:rPr>
                <w:rFonts w:cs="Times New Roman"/>
                <w:bCs/>
                <w:sz w:val="20"/>
                <w:szCs w:val="24"/>
                <w:lang w:val="es-ES"/>
              </w:rPr>
              <w:t>de</w:t>
            </w:r>
            <w:proofErr w:type="spellEnd"/>
            <w:r w:rsidRPr="002F18EE">
              <w:rPr>
                <w:rFonts w:cs="Times New Roman"/>
                <w:bCs/>
                <w:sz w:val="20"/>
                <w:szCs w:val="24"/>
                <w:lang w:val="es-ES"/>
              </w:rPr>
              <w:t xml:space="preserve"> la población con ley de matrimonio o unión civil</w:t>
            </w:r>
          </w:p>
        </w:tc>
      </w:tr>
      <w:tr w:rsidR="00455A64" w:rsidRPr="00C675B6" w:rsidTr="007C0B96">
        <w:trPr>
          <w:cantSplit/>
          <w:trHeight w:val="1809"/>
        </w:trPr>
        <w:tc>
          <w:tcPr>
            <w:tcW w:w="1527" w:type="dxa"/>
            <w:gridSpan w:val="2"/>
            <w:tcBorders>
              <w:top w:val="single" w:sz="2" w:space="0" w:color="auto"/>
              <w:left w:val="nil"/>
              <w:bottom w:val="single" w:sz="12" w:space="0" w:color="auto"/>
              <w:right w:val="nil"/>
            </w:tcBorders>
            <w:vAlign w:val="center"/>
          </w:tcPr>
          <w:p w:rsidR="00455A64" w:rsidRPr="00C675B6" w:rsidRDefault="00455A64" w:rsidP="007C0B96">
            <w:pPr>
              <w:autoSpaceDE w:val="0"/>
              <w:autoSpaceDN w:val="0"/>
              <w:adjustRightInd w:val="0"/>
              <w:rPr>
                <w:rFonts w:cs="Times New Roman"/>
                <w:bCs/>
                <w:sz w:val="20"/>
                <w:szCs w:val="24"/>
              </w:rPr>
            </w:pPr>
            <w:r w:rsidRPr="00C675B6">
              <w:rPr>
                <w:rFonts w:cs="Times New Roman"/>
                <w:bCs/>
                <w:sz w:val="20"/>
                <w:szCs w:val="24"/>
              </w:rPr>
              <w:t>País</w:t>
            </w:r>
          </w:p>
        </w:tc>
        <w:tc>
          <w:tcPr>
            <w:tcW w:w="642" w:type="dxa"/>
            <w:tcBorders>
              <w:top w:val="single" w:sz="2" w:space="0" w:color="auto"/>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r w:rsidRPr="00C675B6">
              <w:rPr>
                <w:rFonts w:cs="Times New Roman"/>
                <w:bCs/>
                <w:sz w:val="20"/>
                <w:szCs w:val="24"/>
              </w:rPr>
              <w:t>Argentina</w:t>
            </w:r>
          </w:p>
        </w:tc>
        <w:tc>
          <w:tcPr>
            <w:tcW w:w="694" w:type="dxa"/>
            <w:tcBorders>
              <w:top w:val="single" w:sz="2" w:space="0" w:color="auto"/>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r w:rsidRPr="00C675B6">
              <w:rPr>
                <w:rFonts w:cs="Times New Roman"/>
                <w:bCs/>
                <w:sz w:val="20"/>
                <w:szCs w:val="24"/>
              </w:rPr>
              <w:t>Brasil</w:t>
            </w:r>
          </w:p>
        </w:tc>
        <w:tc>
          <w:tcPr>
            <w:tcW w:w="694" w:type="dxa"/>
            <w:tcBorders>
              <w:top w:val="single" w:sz="2" w:space="0" w:color="auto"/>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proofErr w:type="spellStart"/>
            <w:r w:rsidRPr="00C675B6">
              <w:rPr>
                <w:rFonts w:cs="Times New Roman"/>
                <w:bCs/>
                <w:sz w:val="20"/>
                <w:szCs w:val="24"/>
              </w:rPr>
              <w:t>Colombia</w:t>
            </w:r>
            <w:proofErr w:type="spellEnd"/>
          </w:p>
        </w:tc>
        <w:tc>
          <w:tcPr>
            <w:tcW w:w="695" w:type="dxa"/>
            <w:tcBorders>
              <w:top w:val="single" w:sz="2" w:space="0" w:color="auto"/>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proofErr w:type="spellStart"/>
            <w:r w:rsidRPr="00C675B6">
              <w:rPr>
                <w:rFonts w:cs="Times New Roman"/>
                <w:bCs/>
                <w:sz w:val="20"/>
                <w:szCs w:val="24"/>
              </w:rPr>
              <w:t>Ecuador</w:t>
            </w:r>
            <w:proofErr w:type="spellEnd"/>
          </w:p>
        </w:tc>
        <w:tc>
          <w:tcPr>
            <w:tcW w:w="695" w:type="dxa"/>
            <w:tcBorders>
              <w:top w:val="single" w:sz="2" w:space="0" w:color="auto"/>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proofErr w:type="spellStart"/>
            <w:r w:rsidRPr="00C675B6">
              <w:rPr>
                <w:rFonts w:cs="Times New Roman"/>
                <w:bCs/>
                <w:sz w:val="20"/>
                <w:szCs w:val="24"/>
              </w:rPr>
              <w:t>España</w:t>
            </w:r>
            <w:proofErr w:type="spellEnd"/>
          </w:p>
        </w:tc>
        <w:tc>
          <w:tcPr>
            <w:tcW w:w="695" w:type="dxa"/>
            <w:tcBorders>
              <w:top w:val="single" w:sz="2" w:space="0" w:color="auto"/>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r w:rsidRPr="00C675B6">
              <w:rPr>
                <w:rFonts w:cs="Times New Roman"/>
                <w:bCs/>
                <w:sz w:val="20"/>
                <w:szCs w:val="24"/>
              </w:rPr>
              <w:t>México</w:t>
            </w:r>
          </w:p>
        </w:tc>
        <w:tc>
          <w:tcPr>
            <w:tcW w:w="695" w:type="dxa"/>
            <w:tcBorders>
              <w:top w:val="single" w:sz="2" w:space="0" w:color="auto"/>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r w:rsidRPr="00C675B6">
              <w:rPr>
                <w:rFonts w:cs="Times New Roman"/>
                <w:bCs/>
                <w:sz w:val="20"/>
                <w:szCs w:val="24"/>
              </w:rPr>
              <w:t>Portugal</w:t>
            </w:r>
          </w:p>
        </w:tc>
        <w:tc>
          <w:tcPr>
            <w:tcW w:w="809" w:type="dxa"/>
            <w:tcBorders>
              <w:top w:val="single" w:sz="2" w:space="0" w:color="auto"/>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proofErr w:type="spellStart"/>
            <w:r w:rsidRPr="00C675B6">
              <w:rPr>
                <w:rFonts w:cs="Times New Roman"/>
                <w:bCs/>
                <w:sz w:val="20"/>
                <w:szCs w:val="24"/>
              </w:rPr>
              <w:t>Uruguay</w:t>
            </w:r>
            <w:proofErr w:type="spellEnd"/>
          </w:p>
        </w:tc>
        <w:tc>
          <w:tcPr>
            <w:tcW w:w="617" w:type="dxa"/>
            <w:tcBorders>
              <w:top w:val="single" w:sz="2" w:space="0" w:color="auto"/>
              <w:left w:val="nil"/>
              <w:bottom w:val="single" w:sz="12" w:space="0" w:color="auto"/>
              <w:right w:val="nil"/>
            </w:tcBorders>
            <w:textDirection w:val="btLr"/>
            <w:vAlign w:val="center"/>
          </w:tcPr>
          <w:p w:rsidR="00455A64" w:rsidRPr="00C675B6" w:rsidRDefault="00455A64" w:rsidP="007C0B96">
            <w:pPr>
              <w:autoSpaceDE w:val="0"/>
              <w:autoSpaceDN w:val="0"/>
              <w:adjustRightInd w:val="0"/>
              <w:ind w:left="113" w:right="113"/>
              <w:rPr>
                <w:rFonts w:cs="Times New Roman"/>
                <w:bCs/>
                <w:sz w:val="20"/>
                <w:szCs w:val="24"/>
              </w:rPr>
            </w:pPr>
            <w:r w:rsidRPr="00C675B6">
              <w:rPr>
                <w:rFonts w:cs="Times New Roman"/>
                <w:bCs/>
                <w:sz w:val="20"/>
                <w:szCs w:val="24"/>
              </w:rPr>
              <w:t>Total</w:t>
            </w:r>
          </w:p>
        </w:tc>
      </w:tr>
      <w:tr w:rsidR="00455A64" w:rsidRPr="00C675B6" w:rsidTr="007C0B96">
        <w:trPr>
          <w:trHeight w:val="810"/>
        </w:trPr>
        <w:tc>
          <w:tcPr>
            <w:tcW w:w="709" w:type="dxa"/>
            <w:vMerge w:val="restart"/>
            <w:tcBorders>
              <w:left w:val="nil"/>
              <w:bottom w:val="nil"/>
              <w:right w:val="nil"/>
            </w:tcBorders>
            <w:textDirection w:val="btLr"/>
            <w:vAlign w:val="center"/>
          </w:tcPr>
          <w:p w:rsidR="00455A64" w:rsidRPr="00C675B6" w:rsidRDefault="00455A64" w:rsidP="007C0B96">
            <w:pPr>
              <w:autoSpaceDE w:val="0"/>
              <w:autoSpaceDN w:val="0"/>
              <w:adjustRightInd w:val="0"/>
              <w:ind w:left="113" w:right="113"/>
              <w:rPr>
                <w:rFonts w:cs="Times New Roman"/>
                <w:bCs/>
                <w:i/>
                <w:sz w:val="20"/>
                <w:szCs w:val="24"/>
              </w:rPr>
            </w:pPr>
            <w:proofErr w:type="spellStart"/>
            <w:r w:rsidRPr="00C675B6">
              <w:rPr>
                <w:rFonts w:cs="Times New Roman"/>
                <w:bCs/>
                <w:i/>
                <w:sz w:val="20"/>
                <w:szCs w:val="24"/>
              </w:rPr>
              <w:t>Empowerment</w:t>
            </w:r>
            <w:proofErr w:type="spellEnd"/>
          </w:p>
        </w:tc>
        <w:tc>
          <w:tcPr>
            <w:tcW w:w="818" w:type="dxa"/>
            <w:tcBorders>
              <w:left w:val="nil"/>
              <w:bottom w:val="nil"/>
              <w:right w:val="nil"/>
            </w:tcBorders>
            <w:vAlign w:val="center"/>
          </w:tcPr>
          <w:p w:rsidR="00455A64" w:rsidRPr="00C675B6" w:rsidRDefault="00455A64" w:rsidP="007C0B96">
            <w:pPr>
              <w:autoSpaceDE w:val="0"/>
              <w:autoSpaceDN w:val="0"/>
              <w:adjustRightInd w:val="0"/>
              <w:rPr>
                <w:rFonts w:cs="Times New Roman"/>
                <w:bCs/>
                <w:i/>
                <w:sz w:val="20"/>
                <w:szCs w:val="24"/>
              </w:rPr>
            </w:pPr>
            <w:r w:rsidRPr="00C675B6">
              <w:rPr>
                <w:rFonts w:cs="Times New Roman"/>
                <w:bCs/>
                <w:i/>
                <w:sz w:val="20"/>
                <w:szCs w:val="24"/>
              </w:rPr>
              <w:t>M</w:t>
            </w:r>
          </w:p>
        </w:tc>
        <w:tc>
          <w:tcPr>
            <w:tcW w:w="642" w:type="dxa"/>
            <w:tcBorders>
              <w:left w:val="nil"/>
              <w:bottom w:val="nil"/>
              <w:right w:val="nil"/>
            </w:tcBorders>
            <w:vAlign w:val="center"/>
          </w:tcPr>
          <w:p w:rsidR="00455A64" w:rsidRPr="00C675B6" w:rsidRDefault="00455A64" w:rsidP="007C0B96">
            <w:pPr>
              <w:autoSpaceDE w:val="0"/>
              <w:autoSpaceDN w:val="0"/>
              <w:adjustRightInd w:val="0"/>
              <w:spacing w:before="100" w:beforeAutospacing="1"/>
              <w:rPr>
                <w:rFonts w:cs="Times New Roman"/>
                <w:bCs/>
                <w:sz w:val="20"/>
                <w:szCs w:val="24"/>
              </w:rPr>
            </w:pPr>
            <w:r w:rsidRPr="00C675B6">
              <w:rPr>
                <w:rFonts w:cs="Times New Roman"/>
                <w:bCs/>
                <w:sz w:val="20"/>
                <w:szCs w:val="24"/>
              </w:rPr>
              <w:t>3.54</w:t>
            </w:r>
          </w:p>
        </w:tc>
        <w:tc>
          <w:tcPr>
            <w:tcW w:w="694" w:type="dxa"/>
            <w:tcBorders>
              <w:left w:val="nil"/>
              <w:bottom w:val="nil"/>
              <w:right w:val="nil"/>
            </w:tcBorders>
            <w:vAlign w:val="center"/>
          </w:tcPr>
          <w:p w:rsidR="00455A64" w:rsidRPr="00C675B6" w:rsidRDefault="00455A64" w:rsidP="007C0B96">
            <w:pPr>
              <w:autoSpaceDE w:val="0"/>
              <w:autoSpaceDN w:val="0"/>
              <w:adjustRightInd w:val="0"/>
              <w:spacing w:before="100" w:beforeAutospacing="1"/>
              <w:rPr>
                <w:rFonts w:cs="Times New Roman"/>
                <w:bCs/>
                <w:sz w:val="20"/>
                <w:szCs w:val="24"/>
              </w:rPr>
            </w:pPr>
            <w:r w:rsidRPr="00C675B6">
              <w:rPr>
                <w:rFonts w:cs="Times New Roman"/>
                <w:bCs/>
                <w:sz w:val="20"/>
                <w:szCs w:val="24"/>
              </w:rPr>
              <w:t>4.71</w:t>
            </w:r>
          </w:p>
        </w:tc>
        <w:tc>
          <w:tcPr>
            <w:tcW w:w="694" w:type="dxa"/>
            <w:tcBorders>
              <w:left w:val="nil"/>
              <w:bottom w:val="nil"/>
              <w:right w:val="nil"/>
            </w:tcBorders>
            <w:vAlign w:val="center"/>
          </w:tcPr>
          <w:p w:rsidR="00455A64" w:rsidRPr="00C675B6" w:rsidRDefault="00455A64" w:rsidP="007C0B96">
            <w:pPr>
              <w:autoSpaceDE w:val="0"/>
              <w:autoSpaceDN w:val="0"/>
              <w:adjustRightInd w:val="0"/>
              <w:spacing w:before="100" w:beforeAutospacing="1"/>
              <w:rPr>
                <w:rFonts w:cs="Times New Roman"/>
                <w:bCs/>
                <w:sz w:val="20"/>
                <w:szCs w:val="24"/>
              </w:rPr>
            </w:pPr>
            <w:r w:rsidRPr="00C675B6">
              <w:rPr>
                <w:rFonts w:cs="Times New Roman"/>
                <w:bCs/>
                <w:sz w:val="20"/>
                <w:szCs w:val="24"/>
              </w:rPr>
              <w:t>3.11</w:t>
            </w:r>
          </w:p>
        </w:tc>
        <w:tc>
          <w:tcPr>
            <w:tcW w:w="695" w:type="dxa"/>
            <w:tcBorders>
              <w:left w:val="nil"/>
              <w:bottom w:val="nil"/>
              <w:right w:val="nil"/>
            </w:tcBorders>
            <w:vAlign w:val="center"/>
          </w:tcPr>
          <w:p w:rsidR="00455A64" w:rsidRPr="00C675B6" w:rsidRDefault="00455A64" w:rsidP="007C0B96">
            <w:pPr>
              <w:autoSpaceDE w:val="0"/>
              <w:autoSpaceDN w:val="0"/>
              <w:adjustRightInd w:val="0"/>
              <w:spacing w:before="100" w:beforeAutospacing="1"/>
              <w:rPr>
                <w:rFonts w:cs="Times New Roman"/>
                <w:bCs/>
                <w:sz w:val="20"/>
                <w:szCs w:val="24"/>
              </w:rPr>
            </w:pPr>
            <w:r w:rsidRPr="00C675B6">
              <w:rPr>
                <w:rFonts w:cs="Times New Roman"/>
                <w:bCs/>
                <w:sz w:val="20"/>
                <w:szCs w:val="24"/>
              </w:rPr>
              <w:t>4.50</w:t>
            </w:r>
          </w:p>
        </w:tc>
        <w:tc>
          <w:tcPr>
            <w:tcW w:w="695" w:type="dxa"/>
            <w:tcBorders>
              <w:left w:val="nil"/>
              <w:bottom w:val="nil"/>
              <w:right w:val="nil"/>
            </w:tcBorders>
            <w:vAlign w:val="center"/>
          </w:tcPr>
          <w:p w:rsidR="00455A64" w:rsidRPr="00C675B6" w:rsidRDefault="00455A64" w:rsidP="007C0B96">
            <w:pPr>
              <w:autoSpaceDE w:val="0"/>
              <w:autoSpaceDN w:val="0"/>
              <w:adjustRightInd w:val="0"/>
              <w:spacing w:before="100" w:beforeAutospacing="1"/>
              <w:rPr>
                <w:rFonts w:cs="Times New Roman"/>
                <w:bCs/>
                <w:sz w:val="20"/>
                <w:szCs w:val="24"/>
              </w:rPr>
            </w:pPr>
            <w:r w:rsidRPr="00C675B6">
              <w:rPr>
                <w:rFonts w:cs="Times New Roman"/>
                <w:bCs/>
                <w:sz w:val="20"/>
                <w:szCs w:val="24"/>
              </w:rPr>
              <w:t>3.83</w:t>
            </w:r>
          </w:p>
        </w:tc>
        <w:tc>
          <w:tcPr>
            <w:tcW w:w="695" w:type="dxa"/>
            <w:tcBorders>
              <w:left w:val="nil"/>
              <w:bottom w:val="nil"/>
              <w:right w:val="nil"/>
            </w:tcBorders>
            <w:vAlign w:val="center"/>
          </w:tcPr>
          <w:p w:rsidR="00455A64" w:rsidRPr="00C675B6" w:rsidRDefault="00455A64" w:rsidP="007C0B96">
            <w:pPr>
              <w:autoSpaceDE w:val="0"/>
              <w:autoSpaceDN w:val="0"/>
              <w:adjustRightInd w:val="0"/>
              <w:spacing w:before="100" w:beforeAutospacing="1"/>
              <w:rPr>
                <w:rFonts w:cs="Times New Roman"/>
                <w:bCs/>
                <w:sz w:val="20"/>
                <w:szCs w:val="24"/>
              </w:rPr>
            </w:pPr>
            <w:r w:rsidRPr="00C675B6">
              <w:rPr>
                <w:rFonts w:cs="Times New Roman"/>
                <w:bCs/>
                <w:sz w:val="20"/>
                <w:szCs w:val="24"/>
              </w:rPr>
              <w:t>3.98</w:t>
            </w:r>
          </w:p>
        </w:tc>
        <w:tc>
          <w:tcPr>
            <w:tcW w:w="695" w:type="dxa"/>
            <w:tcBorders>
              <w:top w:val="single" w:sz="12" w:space="0" w:color="auto"/>
              <w:left w:val="nil"/>
              <w:bottom w:val="nil"/>
              <w:right w:val="nil"/>
            </w:tcBorders>
            <w:vAlign w:val="center"/>
          </w:tcPr>
          <w:p w:rsidR="00455A64" w:rsidRPr="00C675B6" w:rsidRDefault="00455A64" w:rsidP="007C0B96">
            <w:pPr>
              <w:autoSpaceDE w:val="0"/>
              <w:autoSpaceDN w:val="0"/>
              <w:adjustRightInd w:val="0"/>
              <w:spacing w:before="100" w:beforeAutospacing="1"/>
              <w:rPr>
                <w:rFonts w:cs="Times New Roman"/>
                <w:bCs/>
                <w:sz w:val="20"/>
                <w:szCs w:val="24"/>
              </w:rPr>
            </w:pPr>
            <w:r w:rsidRPr="00C675B6">
              <w:rPr>
                <w:rFonts w:cs="Times New Roman"/>
                <w:bCs/>
                <w:sz w:val="20"/>
                <w:szCs w:val="24"/>
              </w:rPr>
              <w:t>3.86</w:t>
            </w:r>
          </w:p>
        </w:tc>
        <w:tc>
          <w:tcPr>
            <w:tcW w:w="809" w:type="dxa"/>
            <w:tcBorders>
              <w:top w:val="single" w:sz="12" w:space="0" w:color="auto"/>
              <w:left w:val="nil"/>
              <w:bottom w:val="nil"/>
              <w:right w:val="nil"/>
            </w:tcBorders>
            <w:vAlign w:val="center"/>
          </w:tcPr>
          <w:p w:rsidR="00455A64" w:rsidRPr="00C675B6" w:rsidRDefault="00455A64" w:rsidP="007C0B96">
            <w:pPr>
              <w:autoSpaceDE w:val="0"/>
              <w:autoSpaceDN w:val="0"/>
              <w:adjustRightInd w:val="0"/>
              <w:spacing w:before="100" w:beforeAutospacing="1"/>
              <w:rPr>
                <w:rFonts w:cs="Times New Roman"/>
                <w:bCs/>
                <w:sz w:val="20"/>
                <w:szCs w:val="24"/>
              </w:rPr>
            </w:pPr>
            <w:r w:rsidRPr="00C675B6">
              <w:rPr>
                <w:rFonts w:cs="Times New Roman"/>
                <w:bCs/>
                <w:sz w:val="20"/>
                <w:szCs w:val="24"/>
              </w:rPr>
              <w:t>4.80</w:t>
            </w:r>
          </w:p>
        </w:tc>
        <w:tc>
          <w:tcPr>
            <w:tcW w:w="617" w:type="dxa"/>
            <w:tcBorders>
              <w:top w:val="single" w:sz="12" w:space="0" w:color="auto"/>
              <w:left w:val="nil"/>
              <w:bottom w:val="nil"/>
              <w:right w:val="nil"/>
            </w:tcBorders>
            <w:vAlign w:val="center"/>
          </w:tcPr>
          <w:p w:rsidR="00455A64" w:rsidRPr="00C675B6" w:rsidRDefault="00455A64" w:rsidP="007C0B96">
            <w:pPr>
              <w:autoSpaceDE w:val="0"/>
              <w:autoSpaceDN w:val="0"/>
              <w:adjustRightInd w:val="0"/>
              <w:spacing w:before="100" w:beforeAutospacing="1"/>
              <w:rPr>
                <w:rFonts w:cs="Times New Roman"/>
                <w:bCs/>
                <w:sz w:val="20"/>
                <w:szCs w:val="24"/>
              </w:rPr>
            </w:pPr>
            <w:r w:rsidRPr="00C675B6">
              <w:rPr>
                <w:rFonts w:cs="Times New Roman"/>
                <w:bCs/>
                <w:sz w:val="20"/>
                <w:szCs w:val="24"/>
              </w:rPr>
              <w:t>4.04</w:t>
            </w:r>
          </w:p>
        </w:tc>
      </w:tr>
      <w:tr w:rsidR="00455A64" w:rsidRPr="00C675B6" w:rsidTr="007C0B96">
        <w:trPr>
          <w:trHeight w:val="1023"/>
        </w:trPr>
        <w:tc>
          <w:tcPr>
            <w:tcW w:w="709" w:type="dxa"/>
            <w:vMerge/>
            <w:tcBorders>
              <w:top w:val="nil"/>
              <w:left w:val="nil"/>
              <w:right w:val="nil"/>
            </w:tcBorders>
            <w:vAlign w:val="center"/>
          </w:tcPr>
          <w:p w:rsidR="00455A64" w:rsidRPr="00C675B6" w:rsidRDefault="00455A64" w:rsidP="007C0B96">
            <w:pPr>
              <w:autoSpaceDE w:val="0"/>
              <w:autoSpaceDN w:val="0"/>
              <w:adjustRightInd w:val="0"/>
              <w:rPr>
                <w:rFonts w:cs="Times New Roman"/>
                <w:bCs/>
                <w:sz w:val="20"/>
                <w:szCs w:val="24"/>
              </w:rPr>
            </w:pPr>
          </w:p>
        </w:tc>
        <w:tc>
          <w:tcPr>
            <w:tcW w:w="818" w:type="dxa"/>
            <w:tcBorders>
              <w:top w:val="nil"/>
              <w:left w:val="nil"/>
              <w:bottom w:val="single" w:sz="12" w:space="0" w:color="auto"/>
              <w:right w:val="nil"/>
            </w:tcBorders>
            <w:vAlign w:val="center"/>
          </w:tcPr>
          <w:p w:rsidR="00455A64" w:rsidRPr="00C675B6" w:rsidRDefault="00455A64" w:rsidP="007C0B96">
            <w:pPr>
              <w:autoSpaceDE w:val="0"/>
              <w:autoSpaceDN w:val="0"/>
              <w:adjustRightInd w:val="0"/>
              <w:rPr>
                <w:rFonts w:cs="Times New Roman"/>
                <w:bCs/>
                <w:i/>
                <w:sz w:val="20"/>
                <w:szCs w:val="24"/>
              </w:rPr>
            </w:pPr>
            <w:r w:rsidRPr="00C675B6">
              <w:rPr>
                <w:rFonts w:cs="Times New Roman"/>
                <w:bCs/>
                <w:i/>
                <w:sz w:val="20"/>
                <w:szCs w:val="24"/>
              </w:rPr>
              <w:t>DT</w:t>
            </w:r>
          </w:p>
        </w:tc>
        <w:tc>
          <w:tcPr>
            <w:tcW w:w="642" w:type="dxa"/>
            <w:tcBorders>
              <w:top w:val="nil"/>
              <w:left w:val="nil"/>
              <w:bottom w:val="single" w:sz="12" w:space="0" w:color="auto"/>
              <w:right w:val="nil"/>
            </w:tcBorders>
            <w:vAlign w:val="center"/>
          </w:tcPr>
          <w:p w:rsidR="00455A64" w:rsidRPr="00C675B6" w:rsidRDefault="00455A64" w:rsidP="007C0B96">
            <w:pPr>
              <w:autoSpaceDE w:val="0"/>
              <w:autoSpaceDN w:val="0"/>
              <w:adjustRightInd w:val="0"/>
              <w:spacing w:before="100" w:beforeAutospacing="1"/>
              <w:rPr>
                <w:rFonts w:cs="Times New Roman"/>
                <w:bCs/>
                <w:sz w:val="20"/>
                <w:szCs w:val="24"/>
              </w:rPr>
            </w:pPr>
            <w:r w:rsidRPr="00C675B6">
              <w:rPr>
                <w:rFonts w:cs="Times New Roman"/>
                <w:bCs/>
                <w:sz w:val="20"/>
                <w:szCs w:val="24"/>
              </w:rPr>
              <w:t>1.35</w:t>
            </w:r>
          </w:p>
        </w:tc>
        <w:tc>
          <w:tcPr>
            <w:tcW w:w="694" w:type="dxa"/>
            <w:tcBorders>
              <w:top w:val="nil"/>
              <w:left w:val="nil"/>
              <w:bottom w:val="single" w:sz="12" w:space="0" w:color="auto"/>
              <w:right w:val="nil"/>
            </w:tcBorders>
            <w:vAlign w:val="center"/>
          </w:tcPr>
          <w:p w:rsidR="00455A64" w:rsidRPr="00C675B6" w:rsidRDefault="00455A64" w:rsidP="007C0B96">
            <w:pPr>
              <w:autoSpaceDE w:val="0"/>
              <w:autoSpaceDN w:val="0"/>
              <w:adjustRightInd w:val="0"/>
              <w:spacing w:before="100" w:beforeAutospacing="1"/>
              <w:rPr>
                <w:rFonts w:cs="Times New Roman"/>
                <w:bCs/>
                <w:sz w:val="20"/>
                <w:szCs w:val="24"/>
              </w:rPr>
            </w:pPr>
            <w:r w:rsidRPr="00C675B6">
              <w:rPr>
                <w:rFonts w:cs="Times New Roman"/>
                <w:bCs/>
                <w:sz w:val="20"/>
                <w:szCs w:val="24"/>
              </w:rPr>
              <w:t>.88</w:t>
            </w:r>
          </w:p>
        </w:tc>
        <w:tc>
          <w:tcPr>
            <w:tcW w:w="694" w:type="dxa"/>
            <w:tcBorders>
              <w:top w:val="nil"/>
              <w:left w:val="nil"/>
              <w:bottom w:val="single" w:sz="12" w:space="0" w:color="auto"/>
              <w:right w:val="nil"/>
            </w:tcBorders>
            <w:vAlign w:val="center"/>
          </w:tcPr>
          <w:p w:rsidR="00455A64" w:rsidRPr="00C675B6" w:rsidRDefault="00455A64" w:rsidP="007C0B96">
            <w:pPr>
              <w:autoSpaceDE w:val="0"/>
              <w:autoSpaceDN w:val="0"/>
              <w:adjustRightInd w:val="0"/>
              <w:spacing w:before="100" w:beforeAutospacing="1"/>
              <w:rPr>
                <w:rFonts w:cs="Times New Roman"/>
                <w:bCs/>
                <w:sz w:val="20"/>
                <w:szCs w:val="24"/>
              </w:rPr>
            </w:pPr>
            <w:r w:rsidRPr="00C675B6">
              <w:rPr>
                <w:rFonts w:cs="Times New Roman"/>
                <w:bCs/>
                <w:sz w:val="20"/>
                <w:szCs w:val="24"/>
              </w:rPr>
              <w:t>1.44</w:t>
            </w:r>
          </w:p>
        </w:tc>
        <w:tc>
          <w:tcPr>
            <w:tcW w:w="695" w:type="dxa"/>
            <w:tcBorders>
              <w:top w:val="nil"/>
              <w:left w:val="nil"/>
              <w:bottom w:val="single" w:sz="12" w:space="0" w:color="auto"/>
              <w:right w:val="nil"/>
            </w:tcBorders>
            <w:vAlign w:val="center"/>
          </w:tcPr>
          <w:p w:rsidR="00455A64" w:rsidRPr="00C675B6" w:rsidRDefault="00455A64" w:rsidP="007C0B96">
            <w:pPr>
              <w:autoSpaceDE w:val="0"/>
              <w:autoSpaceDN w:val="0"/>
              <w:adjustRightInd w:val="0"/>
              <w:spacing w:before="100" w:beforeAutospacing="1"/>
              <w:rPr>
                <w:rFonts w:cs="Times New Roman"/>
                <w:bCs/>
                <w:sz w:val="20"/>
                <w:szCs w:val="24"/>
              </w:rPr>
            </w:pPr>
            <w:r w:rsidRPr="00C675B6">
              <w:rPr>
                <w:rFonts w:cs="Times New Roman"/>
                <w:bCs/>
                <w:sz w:val="20"/>
                <w:szCs w:val="24"/>
              </w:rPr>
              <w:t>1.25</w:t>
            </w:r>
          </w:p>
        </w:tc>
        <w:tc>
          <w:tcPr>
            <w:tcW w:w="695" w:type="dxa"/>
            <w:tcBorders>
              <w:top w:val="nil"/>
              <w:left w:val="nil"/>
              <w:bottom w:val="single" w:sz="12" w:space="0" w:color="auto"/>
              <w:right w:val="nil"/>
            </w:tcBorders>
            <w:vAlign w:val="center"/>
          </w:tcPr>
          <w:p w:rsidR="00455A64" w:rsidRPr="00C675B6" w:rsidRDefault="00455A64" w:rsidP="007C0B96">
            <w:pPr>
              <w:autoSpaceDE w:val="0"/>
              <w:autoSpaceDN w:val="0"/>
              <w:adjustRightInd w:val="0"/>
              <w:spacing w:before="100" w:beforeAutospacing="1"/>
              <w:rPr>
                <w:rFonts w:cs="Times New Roman"/>
                <w:bCs/>
                <w:sz w:val="20"/>
                <w:szCs w:val="24"/>
              </w:rPr>
            </w:pPr>
            <w:r w:rsidRPr="00C675B6">
              <w:rPr>
                <w:rFonts w:cs="Times New Roman"/>
                <w:bCs/>
                <w:sz w:val="20"/>
                <w:szCs w:val="24"/>
              </w:rPr>
              <w:t>.84</w:t>
            </w:r>
          </w:p>
        </w:tc>
        <w:tc>
          <w:tcPr>
            <w:tcW w:w="695" w:type="dxa"/>
            <w:tcBorders>
              <w:top w:val="nil"/>
              <w:left w:val="nil"/>
              <w:bottom w:val="single" w:sz="12" w:space="0" w:color="auto"/>
              <w:right w:val="nil"/>
            </w:tcBorders>
            <w:vAlign w:val="center"/>
          </w:tcPr>
          <w:p w:rsidR="00455A64" w:rsidRPr="00C675B6" w:rsidRDefault="00455A64" w:rsidP="007C0B96">
            <w:pPr>
              <w:autoSpaceDE w:val="0"/>
              <w:autoSpaceDN w:val="0"/>
              <w:adjustRightInd w:val="0"/>
              <w:spacing w:before="100" w:beforeAutospacing="1"/>
              <w:rPr>
                <w:rFonts w:cs="Times New Roman"/>
                <w:bCs/>
                <w:sz w:val="20"/>
                <w:szCs w:val="24"/>
              </w:rPr>
            </w:pPr>
            <w:r w:rsidRPr="00C675B6">
              <w:rPr>
                <w:rFonts w:cs="Times New Roman"/>
                <w:bCs/>
                <w:sz w:val="20"/>
                <w:szCs w:val="24"/>
              </w:rPr>
              <w:t>1.37</w:t>
            </w:r>
          </w:p>
        </w:tc>
        <w:tc>
          <w:tcPr>
            <w:tcW w:w="695" w:type="dxa"/>
            <w:tcBorders>
              <w:top w:val="nil"/>
              <w:left w:val="nil"/>
              <w:bottom w:val="single" w:sz="12" w:space="0" w:color="auto"/>
              <w:right w:val="nil"/>
            </w:tcBorders>
            <w:vAlign w:val="center"/>
          </w:tcPr>
          <w:p w:rsidR="00455A64" w:rsidRPr="00C675B6" w:rsidRDefault="00455A64" w:rsidP="007C0B96">
            <w:pPr>
              <w:autoSpaceDE w:val="0"/>
              <w:autoSpaceDN w:val="0"/>
              <w:adjustRightInd w:val="0"/>
              <w:spacing w:before="100" w:beforeAutospacing="1"/>
              <w:rPr>
                <w:rFonts w:cs="Times New Roman"/>
                <w:bCs/>
                <w:sz w:val="20"/>
                <w:szCs w:val="24"/>
              </w:rPr>
            </w:pPr>
            <w:r w:rsidRPr="00C675B6">
              <w:rPr>
                <w:rFonts w:cs="Times New Roman"/>
                <w:bCs/>
                <w:sz w:val="20"/>
                <w:szCs w:val="24"/>
              </w:rPr>
              <w:t>.81</w:t>
            </w:r>
          </w:p>
        </w:tc>
        <w:tc>
          <w:tcPr>
            <w:tcW w:w="809" w:type="dxa"/>
            <w:tcBorders>
              <w:top w:val="nil"/>
              <w:left w:val="nil"/>
              <w:bottom w:val="single" w:sz="12" w:space="0" w:color="auto"/>
              <w:right w:val="nil"/>
            </w:tcBorders>
            <w:vAlign w:val="center"/>
          </w:tcPr>
          <w:p w:rsidR="00455A64" w:rsidRPr="00C675B6" w:rsidRDefault="00455A64" w:rsidP="007C0B96">
            <w:pPr>
              <w:autoSpaceDE w:val="0"/>
              <w:autoSpaceDN w:val="0"/>
              <w:adjustRightInd w:val="0"/>
              <w:spacing w:before="100" w:beforeAutospacing="1"/>
              <w:rPr>
                <w:rFonts w:cs="Times New Roman"/>
                <w:bCs/>
                <w:sz w:val="20"/>
                <w:szCs w:val="24"/>
              </w:rPr>
            </w:pPr>
            <w:r w:rsidRPr="00C675B6">
              <w:rPr>
                <w:rFonts w:cs="Times New Roman"/>
                <w:bCs/>
                <w:sz w:val="20"/>
                <w:szCs w:val="24"/>
              </w:rPr>
              <w:t>1.22</w:t>
            </w:r>
          </w:p>
        </w:tc>
        <w:tc>
          <w:tcPr>
            <w:tcW w:w="617" w:type="dxa"/>
            <w:tcBorders>
              <w:top w:val="nil"/>
              <w:left w:val="nil"/>
              <w:bottom w:val="single" w:sz="12" w:space="0" w:color="auto"/>
              <w:right w:val="nil"/>
            </w:tcBorders>
            <w:vAlign w:val="center"/>
          </w:tcPr>
          <w:p w:rsidR="00455A64" w:rsidRPr="00C675B6" w:rsidRDefault="00455A64" w:rsidP="007C0B96">
            <w:pPr>
              <w:autoSpaceDE w:val="0"/>
              <w:autoSpaceDN w:val="0"/>
              <w:adjustRightInd w:val="0"/>
              <w:spacing w:before="100" w:beforeAutospacing="1"/>
              <w:rPr>
                <w:rFonts w:cs="Times New Roman"/>
                <w:bCs/>
                <w:sz w:val="20"/>
                <w:szCs w:val="24"/>
              </w:rPr>
            </w:pPr>
            <w:r w:rsidRPr="00C675B6">
              <w:rPr>
                <w:rFonts w:cs="Times New Roman"/>
                <w:bCs/>
                <w:sz w:val="20"/>
                <w:szCs w:val="24"/>
              </w:rPr>
              <w:t>1.14</w:t>
            </w:r>
          </w:p>
        </w:tc>
      </w:tr>
    </w:tbl>
    <w:tbl>
      <w:tblPr>
        <w:tblStyle w:val="APA"/>
        <w:tblpPr w:leftFromText="141" w:rightFromText="141" w:vertAnchor="text" w:horzAnchor="margin" w:tblpY="4629"/>
        <w:tblW w:w="9570"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4A0" w:firstRow="1" w:lastRow="0" w:firstColumn="1" w:lastColumn="0" w:noHBand="0" w:noVBand="1"/>
      </w:tblPr>
      <w:tblGrid>
        <w:gridCol w:w="534"/>
        <w:gridCol w:w="426"/>
        <w:gridCol w:w="600"/>
        <w:gridCol w:w="567"/>
        <w:gridCol w:w="567"/>
        <w:gridCol w:w="567"/>
        <w:gridCol w:w="567"/>
        <w:gridCol w:w="567"/>
        <w:gridCol w:w="567"/>
        <w:gridCol w:w="567"/>
        <w:gridCol w:w="567"/>
        <w:gridCol w:w="567"/>
        <w:gridCol w:w="567"/>
        <w:gridCol w:w="567"/>
        <w:gridCol w:w="567"/>
        <w:gridCol w:w="567"/>
        <w:gridCol w:w="567"/>
        <w:gridCol w:w="72"/>
      </w:tblGrid>
      <w:tr w:rsidR="00BE4CD5" w:rsidRPr="0000276B" w:rsidTr="00BE4CD5">
        <w:trPr>
          <w:trHeight w:val="337"/>
        </w:trPr>
        <w:tc>
          <w:tcPr>
            <w:tcW w:w="9570" w:type="dxa"/>
            <w:gridSpan w:val="18"/>
            <w:tcBorders>
              <w:top w:val="nil"/>
              <w:left w:val="nil"/>
              <w:bottom w:val="single" w:sz="12" w:space="0" w:color="auto"/>
              <w:right w:val="nil"/>
            </w:tcBorders>
          </w:tcPr>
          <w:p w:rsidR="00BE4CD5" w:rsidRPr="002F18EE" w:rsidRDefault="00BE4CD5" w:rsidP="00BE4CD5">
            <w:pPr>
              <w:jc w:val="both"/>
              <w:rPr>
                <w:sz w:val="20"/>
                <w:szCs w:val="24"/>
                <w:lang w:val="es-ES"/>
              </w:rPr>
            </w:pPr>
            <w:r>
              <w:rPr>
                <w:rFonts w:cs="Times New Roman"/>
                <w:b/>
                <w:bCs/>
                <w:sz w:val="20"/>
                <w:szCs w:val="24"/>
                <w:lang w:val="es-ES"/>
              </w:rPr>
              <w:t xml:space="preserve">Tabla </w:t>
            </w:r>
            <w:r w:rsidRPr="002F18EE">
              <w:rPr>
                <w:rFonts w:cs="Times New Roman"/>
                <w:b/>
                <w:bCs/>
                <w:sz w:val="20"/>
                <w:szCs w:val="24"/>
                <w:lang w:val="es-ES"/>
              </w:rPr>
              <w:t>5.</w:t>
            </w:r>
            <w:r w:rsidRPr="002F18EE">
              <w:rPr>
                <w:rFonts w:cs="Times New Roman"/>
                <w:bCs/>
                <w:sz w:val="20"/>
                <w:szCs w:val="24"/>
                <w:lang w:val="es-ES"/>
              </w:rPr>
              <w:t xml:space="preserve"> Media y DT del </w:t>
            </w:r>
            <w:r w:rsidRPr="00E3395A">
              <w:rPr>
                <w:rFonts w:cs="Times New Roman"/>
                <w:bCs/>
                <w:sz w:val="20"/>
                <w:szCs w:val="24"/>
                <w:lang w:val="es-ES"/>
              </w:rPr>
              <w:t xml:space="preserve">empoderamiento </w:t>
            </w:r>
            <w:r w:rsidRPr="002F18EE">
              <w:rPr>
                <w:rFonts w:cs="Times New Roman"/>
                <w:bCs/>
                <w:sz w:val="20"/>
                <w:szCs w:val="24"/>
                <w:lang w:val="es-ES"/>
              </w:rPr>
              <w:t>de la población sin ley de matrimonio o unión civil</w:t>
            </w:r>
          </w:p>
        </w:tc>
      </w:tr>
      <w:tr w:rsidR="00BE4CD5" w:rsidRPr="00C675B6" w:rsidTr="00BE4CD5">
        <w:trPr>
          <w:gridAfter w:val="1"/>
          <w:wAfter w:w="72" w:type="dxa"/>
          <w:cantSplit/>
          <w:trHeight w:val="1809"/>
        </w:trPr>
        <w:tc>
          <w:tcPr>
            <w:tcW w:w="960" w:type="dxa"/>
            <w:gridSpan w:val="2"/>
            <w:tcBorders>
              <w:top w:val="nil"/>
              <w:left w:val="nil"/>
              <w:bottom w:val="single" w:sz="12" w:space="0" w:color="auto"/>
              <w:right w:val="nil"/>
            </w:tcBorders>
            <w:vAlign w:val="center"/>
          </w:tcPr>
          <w:p w:rsidR="00BE4CD5" w:rsidRPr="00C675B6" w:rsidRDefault="00BE4CD5" w:rsidP="00BE4CD5">
            <w:pPr>
              <w:autoSpaceDE w:val="0"/>
              <w:autoSpaceDN w:val="0"/>
              <w:adjustRightInd w:val="0"/>
              <w:rPr>
                <w:rFonts w:cs="Times New Roman"/>
                <w:bCs/>
                <w:sz w:val="20"/>
                <w:szCs w:val="24"/>
              </w:rPr>
            </w:pPr>
            <w:r w:rsidRPr="00C675B6">
              <w:rPr>
                <w:rFonts w:cs="Times New Roman"/>
                <w:bCs/>
                <w:sz w:val="20"/>
                <w:szCs w:val="24"/>
              </w:rPr>
              <w:t>País</w:t>
            </w:r>
          </w:p>
        </w:tc>
        <w:tc>
          <w:tcPr>
            <w:tcW w:w="600" w:type="dxa"/>
            <w:tcBorders>
              <w:top w:val="nil"/>
              <w:left w:val="nil"/>
              <w:bottom w:val="single" w:sz="12" w:space="0" w:color="auto"/>
              <w:right w:val="nil"/>
            </w:tcBorders>
            <w:textDirection w:val="btLr"/>
            <w:vAlign w:val="center"/>
          </w:tcPr>
          <w:p w:rsidR="00BE4CD5" w:rsidRPr="00C675B6" w:rsidRDefault="00BE4CD5" w:rsidP="00BE4CD5">
            <w:pPr>
              <w:autoSpaceDE w:val="0"/>
              <w:autoSpaceDN w:val="0"/>
              <w:adjustRightInd w:val="0"/>
              <w:ind w:left="113" w:right="113"/>
              <w:rPr>
                <w:rFonts w:cs="Times New Roman"/>
                <w:bCs/>
                <w:sz w:val="20"/>
                <w:szCs w:val="24"/>
              </w:rPr>
            </w:pPr>
            <w:proofErr w:type="spellStart"/>
            <w:r w:rsidRPr="00C675B6">
              <w:rPr>
                <w:rFonts w:cs="Times New Roman"/>
                <w:bCs/>
                <w:sz w:val="20"/>
                <w:szCs w:val="24"/>
              </w:rPr>
              <w:t>Bolivia</w:t>
            </w:r>
            <w:proofErr w:type="spellEnd"/>
          </w:p>
        </w:tc>
        <w:tc>
          <w:tcPr>
            <w:tcW w:w="567" w:type="dxa"/>
            <w:tcBorders>
              <w:top w:val="nil"/>
              <w:left w:val="nil"/>
              <w:bottom w:val="single" w:sz="12" w:space="0" w:color="auto"/>
              <w:right w:val="nil"/>
            </w:tcBorders>
            <w:textDirection w:val="btLr"/>
            <w:vAlign w:val="center"/>
          </w:tcPr>
          <w:p w:rsidR="00BE4CD5" w:rsidRPr="00C675B6" w:rsidRDefault="00BE4CD5" w:rsidP="00BE4CD5">
            <w:pPr>
              <w:autoSpaceDE w:val="0"/>
              <w:autoSpaceDN w:val="0"/>
              <w:adjustRightInd w:val="0"/>
              <w:ind w:left="113" w:right="113"/>
              <w:rPr>
                <w:rFonts w:cs="Times New Roman"/>
                <w:bCs/>
                <w:sz w:val="20"/>
                <w:szCs w:val="24"/>
              </w:rPr>
            </w:pPr>
            <w:r w:rsidRPr="00C675B6">
              <w:rPr>
                <w:rFonts w:cs="Times New Roman"/>
                <w:bCs/>
                <w:sz w:val="20"/>
                <w:szCs w:val="24"/>
              </w:rPr>
              <w:t>Costa Rica</w:t>
            </w:r>
          </w:p>
        </w:tc>
        <w:tc>
          <w:tcPr>
            <w:tcW w:w="567" w:type="dxa"/>
            <w:tcBorders>
              <w:top w:val="nil"/>
              <w:left w:val="nil"/>
              <w:bottom w:val="single" w:sz="12" w:space="0" w:color="auto"/>
              <w:right w:val="nil"/>
            </w:tcBorders>
            <w:textDirection w:val="btLr"/>
            <w:vAlign w:val="center"/>
          </w:tcPr>
          <w:p w:rsidR="00BE4CD5" w:rsidRPr="00C675B6" w:rsidRDefault="00BE4CD5" w:rsidP="00BE4CD5">
            <w:pPr>
              <w:autoSpaceDE w:val="0"/>
              <w:autoSpaceDN w:val="0"/>
              <w:adjustRightInd w:val="0"/>
              <w:ind w:left="113" w:right="113"/>
              <w:rPr>
                <w:rFonts w:cs="Times New Roman"/>
                <w:bCs/>
                <w:sz w:val="20"/>
                <w:szCs w:val="24"/>
              </w:rPr>
            </w:pPr>
            <w:r w:rsidRPr="00C675B6">
              <w:rPr>
                <w:rFonts w:cs="Times New Roman"/>
                <w:bCs/>
                <w:sz w:val="20"/>
                <w:szCs w:val="24"/>
              </w:rPr>
              <w:t>Cuba</w:t>
            </w:r>
          </w:p>
        </w:tc>
        <w:tc>
          <w:tcPr>
            <w:tcW w:w="567" w:type="dxa"/>
            <w:tcBorders>
              <w:top w:val="nil"/>
              <w:left w:val="nil"/>
              <w:bottom w:val="single" w:sz="12" w:space="0" w:color="auto"/>
              <w:right w:val="nil"/>
            </w:tcBorders>
            <w:textDirection w:val="btLr"/>
            <w:vAlign w:val="center"/>
          </w:tcPr>
          <w:p w:rsidR="00BE4CD5" w:rsidRPr="00C675B6" w:rsidRDefault="00BE4CD5" w:rsidP="00BE4CD5">
            <w:pPr>
              <w:autoSpaceDE w:val="0"/>
              <w:autoSpaceDN w:val="0"/>
              <w:adjustRightInd w:val="0"/>
              <w:ind w:left="113" w:right="113"/>
              <w:rPr>
                <w:rFonts w:cs="Times New Roman"/>
                <w:bCs/>
                <w:sz w:val="20"/>
                <w:szCs w:val="24"/>
              </w:rPr>
            </w:pPr>
            <w:r w:rsidRPr="00C675B6">
              <w:rPr>
                <w:rFonts w:cs="Times New Roman"/>
                <w:bCs/>
                <w:sz w:val="20"/>
                <w:szCs w:val="24"/>
              </w:rPr>
              <w:t>Chile</w:t>
            </w:r>
          </w:p>
        </w:tc>
        <w:tc>
          <w:tcPr>
            <w:tcW w:w="567" w:type="dxa"/>
            <w:tcBorders>
              <w:top w:val="nil"/>
              <w:left w:val="nil"/>
              <w:bottom w:val="single" w:sz="12" w:space="0" w:color="auto"/>
              <w:right w:val="nil"/>
            </w:tcBorders>
            <w:textDirection w:val="btLr"/>
            <w:vAlign w:val="center"/>
          </w:tcPr>
          <w:p w:rsidR="00BE4CD5" w:rsidRPr="00C675B6" w:rsidRDefault="00BE4CD5" w:rsidP="00BE4CD5">
            <w:pPr>
              <w:autoSpaceDE w:val="0"/>
              <w:autoSpaceDN w:val="0"/>
              <w:adjustRightInd w:val="0"/>
              <w:ind w:left="113" w:right="113"/>
              <w:rPr>
                <w:rFonts w:cs="Times New Roman"/>
                <w:bCs/>
                <w:sz w:val="20"/>
                <w:szCs w:val="24"/>
              </w:rPr>
            </w:pPr>
            <w:r w:rsidRPr="00C675B6">
              <w:rPr>
                <w:rFonts w:cs="Times New Roman"/>
                <w:bCs/>
                <w:sz w:val="20"/>
                <w:szCs w:val="24"/>
              </w:rPr>
              <w:t>R. Dominicana</w:t>
            </w:r>
          </w:p>
        </w:tc>
        <w:tc>
          <w:tcPr>
            <w:tcW w:w="567" w:type="dxa"/>
            <w:tcBorders>
              <w:top w:val="nil"/>
              <w:left w:val="nil"/>
              <w:bottom w:val="single" w:sz="12" w:space="0" w:color="auto"/>
              <w:right w:val="nil"/>
            </w:tcBorders>
            <w:textDirection w:val="btLr"/>
            <w:vAlign w:val="center"/>
          </w:tcPr>
          <w:p w:rsidR="00BE4CD5" w:rsidRPr="00C675B6" w:rsidRDefault="00BE4CD5" w:rsidP="00BE4CD5">
            <w:pPr>
              <w:autoSpaceDE w:val="0"/>
              <w:autoSpaceDN w:val="0"/>
              <w:adjustRightInd w:val="0"/>
              <w:ind w:left="113" w:right="113"/>
              <w:rPr>
                <w:rFonts w:cs="Times New Roman"/>
                <w:bCs/>
                <w:sz w:val="20"/>
                <w:szCs w:val="24"/>
              </w:rPr>
            </w:pPr>
            <w:r w:rsidRPr="00C675B6">
              <w:rPr>
                <w:rFonts w:cs="Times New Roman"/>
                <w:bCs/>
                <w:sz w:val="20"/>
                <w:szCs w:val="24"/>
              </w:rPr>
              <w:t>El Salvador</w:t>
            </w:r>
          </w:p>
        </w:tc>
        <w:tc>
          <w:tcPr>
            <w:tcW w:w="567" w:type="dxa"/>
            <w:tcBorders>
              <w:top w:val="nil"/>
              <w:left w:val="nil"/>
              <w:bottom w:val="single" w:sz="12" w:space="0" w:color="auto"/>
              <w:right w:val="nil"/>
            </w:tcBorders>
            <w:textDirection w:val="btLr"/>
            <w:vAlign w:val="center"/>
          </w:tcPr>
          <w:p w:rsidR="00BE4CD5" w:rsidRPr="00C675B6" w:rsidRDefault="00BE4CD5" w:rsidP="00BE4CD5">
            <w:pPr>
              <w:autoSpaceDE w:val="0"/>
              <w:autoSpaceDN w:val="0"/>
              <w:adjustRightInd w:val="0"/>
              <w:ind w:left="113" w:right="113"/>
              <w:rPr>
                <w:rFonts w:cs="Times New Roman"/>
                <w:bCs/>
                <w:sz w:val="20"/>
                <w:szCs w:val="24"/>
              </w:rPr>
            </w:pPr>
            <w:r w:rsidRPr="00C675B6">
              <w:rPr>
                <w:rFonts w:cs="Times New Roman"/>
                <w:bCs/>
                <w:sz w:val="20"/>
                <w:szCs w:val="24"/>
              </w:rPr>
              <w:t>Guatemala</w:t>
            </w:r>
          </w:p>
        </w:tc>
        <w:tc>
          <w:tcPr>
            <w:tcW w:w="567" w:type="dxa"/>
            <w:tcBorders>
              <w:top w:val="nil"/>
              <w:left w:val="nil"/>
              <w:bottom w:val="single" w:sz="12" w:space="0" w:color="auto"/>
              <w:right w:val="nil"/>
            </w:tcBorders>
            <w:textDirection w:val="btLr"/>
            <w:vAlign w:val="center"/>
          </w:tcPr>
          <w:p w:rsidR="00BE4CD5" w:rsidRPr="00C675B6" w:rsidRDefault="00BE4CD5" w:rsidP="00BE4CD5">
            <w:pPr>
              <w:autoSpaceDE w:val="0"/>
              <w:autoSpaceDN w:val="0"/>
              <w:adjustRightInd w:val="0"/>
              <w:ind w:left="113" w:right="113"/>
              <w:rPr>
                <w:rFonts w:cs="Times New Roman"/>
                <w:bCs/>
                <w:sz w:val="20"/>
                <w:szCs w:val="24"/>
              </w:rPr>
            </w:pPr>
            <w:r w:rsidRPr="00C675B6">
              <w:rPr>
                <w:rFonts w:cs="Times New Roman"/>
                <w:bCs/>
                <w:sz w:val="20"/>
                <w:szCs w:val="24"/>
              </w:rPr>
              <w:t>Honduras</w:t>
            </w:r>
          </w:p>
        </w:tc>
        <w:tc>
          <w:tcPr>
            <w:tcW w:w="567" w:type="dxa"/>
            <w:tcBorders>
              <w:top w:val="nil"/>
              <w:left w:val="nil"/>
              <w:bottom w:val="single" w:sz="12" w:space="0" w:color="auto"/>
              <w:right w:val="nil"/>
            </w:tcBorders>
            <w:textDirection w:val="btLr"/>
            <w:vAlign w:val="center"/>
          </w:tcPr>
          <w:p w:rsidR="00BE4CD5" w:rsidRPr="00C675B6" w:rsidRDefault="00BE4CD5" w:rsidP="00BE4CD5">
            <w:pPr>
              <w:autoSpaceDE w:val="0"/>
              <w:autoSpaceDN w:val="0"/>
              <w:adjustRightInd w:val="0"/>
              <w:ind w:left="113" w:right="113"/>
              <w:rPr>
                <w:rFonts w:cs="Times New Roman"/>
                <w:bCs/>
                <w:sz w:val="20"/>
                <w:szCs w:val="24"/>
              </w:rPr>
            </w:pPr>
            <w:proofErr w:type="spellStart"/>
            <w:r w:rsidRPr="00C675B6">
              <w:rPr>
                <w:rFonts w:cs="Times New Roman"/>
                <w:bCs/>
                <w:sz w:val="20"/>
                <w:szCs w:val="24"/>
              </w:rPr>
              <w:t>Nicaragua</w:t>
            </w:r>
            <w:proofErr w:type="spellEnd"/>
          </w:p>
        </w:tc>
        <w:tc>
          <w:tcPr>
            <w:tcW w:w="567" w:type="dxa"/>
            <w:tcBorders>
              <w:top w:val="nil"/>
              <w:left w:val="nil"/>
              <w:bottom w:val="single" w:sz="12" w:space="0" w:color="auto"/>
              <w:right w:val="nil"/>
            </w:tcBorders>
            <w:textDirection w:val="btLr"/>
            <w:vAlign w:val="center"/>
          </w:tcPr>
          <w:p w:rsidR="00BE4CD5" w:rsidRPr="00C675B6" w:rsidRDefault="00BE4CD5" w:rsidP="00BE4CD5">
            <w:pPr>
              <w:autoSpaceDE w:val="0"/>
              <w:autoSpaceDN w:val="0"/>
              <w:adjustRightInd w:val="0"/>
              <w:ind w:left="113" w:right="113"/>
              <w:rPr>
                <w:rFonts w:cs="Times New Roman"/>
                <w:bCs/>
                <w:sz w:val="20"/>
                <w:szCs w:val="24"/>
              </w:rPr>
            </w:pPr>
            <w:r w:rsidRPr="00C675B6">
              <w:rPr>
                <w:rFonts w:cs="Times New Roman"/>
                <w:bCs/>
                <w:sz w:val="20"/>
                <w:szCs w:val="24"/>
              </w:rPr>
              <w:t>Panamá</w:t>
            </w:r>
          </w:p>
        </w:tc>
        <w:tc>
          <w:tcPr>
            <w:tcW w:w="567" w:type="dxa"/>
            <w:tcBorders>
              <w:top w:val="nil"/>
              <w:left w:val="nil"/>
              <w:bottom w:val="single" w:sz="12" w:space="0" w:color="auto"/>
              <w:right w:val="nil"/>
            </w:tcBorders>
            <w:textDirection w:val="btLr"/>
            <w:vAlign w:val="center"/>
          </w:tcPr>
          <w:p w:rsidR="00BE4CD5" w:rsidRPr="00C675B6" w:rsidRDefault="00BE4CD5" w:rsidP="00BE4CD5">
            <w:pPr>
              <w:autoSpaceDE w:val="0"/>
              <w:autoSpaceDN w:val="0"/>
              <w:adjustRightInd w:val="0"/>
              <w:ind w:left="113" w:right="113"/>
              <w:rPr>
                <w:rFonts w:cs="Times New Roman"/>
                <w:bCs/>
                <w:sz w:val="20"/>
                <w:szCs w:val="24"/>
              </w:rPr>
            </w:pPr>
            <w:proofErr w:type="spellStart"/>
            <w:r w:rsidRPr="00C675B6">
              <w:rPr>
                <w:rFonts w:cs="Times New Roman"/>
                <w:bCs/>
                <w:sz w:val="20"/>
                <w:szCs w:val="24"/>
              </w:rPr>
              <w:t>Paraguay</w:t>
            </w:r>
            <w:proofErr w:type="spellEnd"/>
          </w:p>
        </w:tc>
        <w:tc>
          <w:tcPr>
            <w:tcW w:w="567" w:type="dxa"/>
            <w:tcBorders>
              <w:top w:val="nil"/>
              <w:left w:val="nil"/>
              <w:bottom w:val="single" w:sz="12" w:space="0" w:color="auto"/>
              <w:right w:val="nil"/>
            </w:tcBorders>
            <w:textDirection w:val="btLr"/>
            <w:vAlign w:val="center"/>
          </w:tcPr>
          <w:p w:rsidR="00BE4CD5" w:rsidRPr="00C675B6" w:rsidRDefault="00BE4CD5" w:rsidP="00BE4CD5">
            <w:pPr>
              <w:autoSpaceDE w:val="0"/>
              <w:autoSpaceDN w:val="0"/>
              <w:adjustRightInd w:val="0"/>
              <w:ind w:left="113" w:right="113"/>
              <w:rPr>
                <w:rFonts w:cs="Times New Roman"/>
                <w:bCs/>
                <w:sz w:val="20"/>
                <w:szCs w:val="24"/>
              </w:rPr>
            </w:pPr>
            <w:proofErr w:type="spellStart"/>
            <w:r w:rsidRPr="00C675B6">
              <w:rPr>
                <w:rFonts w:cs="Times New Roman"/>
                <w:bCs/>
                <w:sz w:val="20"/>
                <w:szCs w:val="24"/>
              </w:rPr>
              <w:t>Perú</w:t>
            </w:r>
            <w:proofErr w:type="spellEnd"/>
          </w:p>
        </w:tc>
        <w:tc>
          <w:tcPr>
            <w:tcW w:w="567" w:type="dxa"/>
            <w:tcBorders>
              <w:top w:val="nil"/>
              <w:left w:val="nil"/>
              <w:bottom w:val="single" w:sz="12" w:space="0" w:color="auto"/>
              <w:right w:val="nil"/>
            </w:tcBorders>
            <w:textDirection w:val="btLr"/>
            <w:vAlign w:val="center"/>
          </w:tcPr>
          <w:p w:rsidR="00BE4CD5" w:rsidRPr="00C675B6" w:rsidRDefault="00BE4CD5" w:rsidP="00BE4CD5">
            <w:pPr>
              <w:autoSpaceDE w:val="0"/>
              <w:autoSpaceDN w:val="0"/>
              <w:adjustRightInd w:val="0"/>
              <w:ind w:left="113" w:right="113"/>
              <w:rPr>
                <w:rFonts w:cs="Times New Roman"/>
                <w:bCs/>
                <w:sz w:val="20"/>
                <w:szCs w:val="24"/>
              </w:rPr>
            </w:pPr>
            <w:r w:rsidRPr="00C675B6">
              <w:rPr>
                <w:rFonts w:cs="Times New Roman"/>
                <w:bCs/>
                <w:sz w:val="20"/>
                <w:szCs w:val="24"/>
              </w:rPr>
              <w:t>Puerto Rico</w:t>
            </w:r>
          </w:p>
        </w:tc>
        <w:tc>
          <w:tcPr>
            <w:tcW w:w="567" w:type="dxa"/>
            <w:tcBorders>
              <w:top w:val="nil"/>
              <w:left w:val="nil"/>
              <w:bottom w:val="single" w:sz="12" w:space="0" w:color="auto"/>
              <w:right w:val="nil"/>
            </w:tcBorders>
            <w:textDirection w:val="btLr"/>
            <w:vAlign w:val="center"/>
          </w:tcPr>
          <w:p w:rsidR="00BE4CD5" w:rsidRPr="00C675B6" w:rsidRDefault="00BE4CD5" w:rsidP="00BE4CD5">
            <w:pPr>
              <w:autoSpaceDE w:val="0"/>
              <w:autoSpaceDN w:val="0"/>
              <w:adjustRightInd w:val="0"/>
              <w:ind w:left="113" w:right="113"/>
              <w:rPr>
                <w:rFonts w:cs="Times New Roman"/>
                <w:bCs/>
                <w:sz w:val="20"/>
                <w:szCs w:val="24"/>
              </w:rPr>
            </w:pPr>
            <w:r w:rsidRPr="00C675B6">
              <w:rPr>
                <w:rFonts w:cs="Times New Roman"/>
                <w:bCs/>
                <w:sz w:val="20"/>
                <w:szCs w:val="24"/>
              </w:rPr>
              <w:t>Venezuela</w:t>
            </w:r>
          </w:p>
        </w:tc>
        <w:tc>
          <w:tcPr>
            <w:tcW w:w="567" w:type="dxa"/>
            <w:tcBorders>
              <w:top w:val="nil"/>
              <w:left w:val="nil"/>
              <w:bottom w:val="single" w:sz="12" w:space="0" w:color="auto"/>
              <w:right w:val="nil"/>
            </w:tcBorders>
            <w:textDirection w:val="btLr"/>
            <w:vAlign w:val="center"/>
          </w:tcPr>
          <w:p w:rsidR="00BE4CD5" w:rsidRPr="00C675B6" w:rsidRDefault="00BE4CD5" w:rsidP="00BE4CD5">
            <w:pPr>
              <w:autoSpaceDE w:val="0"/>
              <w:autoSpaceDN w:val="0"/>
              <w:adjustRightInd w:val="0"/>
              <w:ind w:left="113" w:right="113"/>
              <w:rPr>
                <w:rFonts w:cs="Times New Roman"/>
                <w:bCs/>
                <w:sz w:val="20"/>
                <w:szCs w:val="24"/>
              </w:rPr>
            </w:pPr>
            <w:r w:rsidRPr="00C675B6">
              <w:rPr>
                <w:rFonts w:cs="Times New Roman"/>
                <w:bCs/>
                <w:sz w:val="20"/>
                <w:szCs w:val="24"/>
              </w:rPr>
              <w:t>Total</w:t>
            </w:r>
          </w:p>
        </w:tc>
      </w:tr>
      <w:tr w:rsidR="00BE4CD5" w:rsidRPr="00C675B6" w:rsidTr="00BE4CD5">
        <w:trPr>
          <w:gridAfter w:val="1"/>
          <w:wAfter w:w="72" w:type="dxa"/>
          <w:trHeight w:val="810"/>
        </w:trPr>
        <w:tc>
          <w:tcPr>
            <w:tcW w:w="534" w:type="dxa"/>
            <w:vMerge w:val="restart"/>
            <w:tcBorders>
              <w:top w:val="single" w:sz="12" w:space="0" w:color="auto"/>
              <w:left w:val="nil"/>
              <w:right w:val="nil"/>
            </w:tcBorders>
            <w:textDirection w:val="btLr"/>
            <w:vAlign w:val="center"/>
          </w:tcPr>
          <w:p w:rsidR="00BE4CD5" w:rsidRPr="00E3395A" w:rsidRDefault="00BE4CD5" w:rsidP="00BE4CD5">
            <w:pPr>
              <w:autoSpaceDE w:val="0"/>
              <w:autoSpaceDN w:val="0"/>
              <w:adjustRightInd w:val="0"/>
              <w:ind w:left="113" w:right="113"/>
              <w:rPr>
                <w:rFonts w:cs="Times New Roman"/>
                <w:bCs/>
                <w:sz w:val="20"/>
                <w:szCs w:val="24"/>
              </w:rPr>
            </w:pPr>
            <w:proofErr w:type="spellStart"/>
            <w:r w:rsidRPr="00E3395A">
              <w:rPr>
                <w:rFonts w:cs="Times New Roman"/>
                <w:bCs/>
                <w:sz w:val="20"/>
                <w:szCs w:val="24"/>
              </w:rPr>
              <w:t>Empoderamiento</w:t>
            </w:r>
            <w:proofErr w:type="spellEnd"/>
          </w:p>
        </w:tc>
        <w:tc>
          <w:tcPr>
            <w:tcW w:w="426" w:type="dxa"/>
            <w:tcBorders>
              <w:top w:val="single" w:sz="12" w:space="0" w:color="auto"/>
              <w:left w:val="nil"/>
              <w:bottom w:val="nil"/>
              <w:right w:val="nil"/>
            </w:tcBorders>
            <w:vAlign w:val="center"/>
          </w:tcPr>
          <w:p w:rsidR="00BE4CD5" w:rsidRPr="00C675B6" w:rsidRDefault="00BE4CD5" w:rsidP="00BE4CD5">
            <w:pPr>
              <w:autoSpaceDE w:val="0"/>
              <w:autoSpaceDN w:val="0"/>
              <w:adjustRightInd w:val="0"/>
              <w:rPr>
                <w:rFonts w:cs="Times New Roman"/>
                <w:bCs/>
                <w:i/>
                <w:sz w:val="20"/>
                <w:szCs w:val="24"/>
              </w:rPr>
            </w:pPr>
            <w:r w:rsidRPr="00C675B6">
              <w:rPr>
                <w:rFonts w:cs="Times New Roman"/>
                <w:bCs/>
                <w:i/>
                <w:sz w:val="20"/>
                <w:szCs w:val="24"/>
              </w:rPr>
              <w:t>M</w:t>
            </w:r>
          </w:p>
        </w:tc>
        <w:tc>
          <w:tcPr>
            <w:tcW w:w="600" w:type="dxa"/>
            <w:tcBorders>
              <w:top w:val="single" w:sz="12" w:space="0" w:color="auto"/>
              <w:left w:val="nil"/>
              <w:bottom w:val="nil"/>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2.42</w:t>
            </w:r>
          </w:p>
        </w:tc>
        <w:tc>
          <w:tcPr>
            <w:tcW w:w="567" w:type="dxa"/>
            <w:tcBorders>
              <w:top w:val="single" w:sz="12" w:space="0" w:color="auto"/>
              <w:left w:val="nil"/>
              <w:bottom w:val="nil"/>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2.07</w:t>
            </w:r>
          </w:p>
        </w:tc>
        <w:tc>
          <w:tcPr>
            <w:tcW w:w="567" w:type="dxa"/>
            <w:tcBorders>
              <w:top w:val="single" w:sz="12" w:space="0" w:color="auto"/>
              <w:left w:val="nil"/>
              <w:bottom w:val="nil"/>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2.76</w:t>
            </w:r>
          </w:p>
        </w:tc>
        <w:tc>
          <w:tcPr>
            <w:tcW w:w="567" w:type="dxa"/>
            <w:tcBorders>
              <w:top w:val="nil"/>
              <w:left w:val="nil"/>
              <w:bottom w:val="nil"/>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2.93</w:t>
            </w:r>
          </w:p>
        </w:tc>
        <w:tc>
          <w:tcPr>
            <w:tcW w:w="567" w:type="dxa"/>
            <w:tcBorders>
              <w:top w:val="nil"/>
              <w:left w:val="nil"/>
              <w:bottom w:val="nil"/>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2.63</w:t>
            </w:r>
          </w:p>
        </w:tc>
        <w:tc>
          <w:tcPr>
            <w:tcW w:w="567" w:type="dxa"/>
            <w:tcBorders>
              <w:top w:val="nil"/>
              <w:left w:val="nil"/>
              <w:bottom w:val="nil"/>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2.42</w:t>
            </w:r>
          </w:p>
        </w:tc>
        <w:tc>
          <w:tcPr>
            <w:tcW w:w="567" w:type="dxa"/>
            <w:tcBorders>
              <w:top w:val="nil"/>
              <w:left w:val="nil"/>
              <w:bottom w:val="nil"/>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2.26</w:t>
            </w:r>
          </w:p>
        </w:tc>
        <w:tc>
          <w:tcPr>
            <w:tcW w:w="567" w:type="dxa"/>
            <w:tcBorders>
              <w:top w:val="nil"/>
              <w:left w:val="nil"/>
              <w:bottom w:val="nil"/>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2.53</w:t>
            </w:r>
          </w:p>
        </w:tc>
        <w:tc>
          <w:tcPr>
            <w:tcW w:w="567" w:type="dxa"/>
            <w:tcBorders>
              <w:top w:val="nil"/>
              <w:left w:val="nil"/>
              <w:bottom w:val="nil"/>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2.21</w:t>
            </w:r>
          </w:p>
        </w:tc>
        <w:tc>
          <w:tcPr>
            <w:tcW w:w="567" w:type="dxa"/>
            <w:tcBorders>
              <w:top w:val="nil"/>
              <w:left w:val="nil"/>
              <w:bottom w:val="nil"/>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3.17</w:t>
            </w:r>
          </w:p>
        </w:tc>
        <w:tc>
          <w:tcPr>
            <w:tcW w:w="567" w:type="dxa"/>
            <w:tcBorders>
              <w:top w:val="nil"/>
              <w:left w:val="nil"/>
              <w:bottom w:val="nil"/>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2.17</w:t>
            </w:r>
          </w:p>
        </w:tc>
        <w:tc>
          <w:tcPr>
            <w:tcW w:w="567" w:type="dxa"/>
            <w:tcBorders>
              <w:top w:val="nil"/>
              <w:left w:val="nil"/>
              <w:bottom w:val="nil"/>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3.03</w:t>
            </w:r>
          </w:p>
        </w:tc>
        <w:tc>
          <w:tcPr>
            <w:tcW w:w="567" w:type="dxa"/>
            <w:tcBorders>
              <w:top w:val="nil"/>
              <w:left w:val="nil"/>
              <w:bottom w:val="nil"/>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2.38</w:t>
            </w:r>
          </w:p>
        </w:tc>
        <w:tc>
          <w:tcPr>
            <w:tcW w:w="567" w:type="dxa"/>
            <w:tcBorders>
              <w:top w:val="nil"/>
              <w:left w:val="nil"/>
              <w:bottom w:val="nil"/>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2.93</w:t>
            </w:r>
          </w:p>
        </w:tc>
        <w:tc>
          <w:tcPr>
            <w:tcW w:w="567" w:type="dxa"/>
            <w:tcBorders>
              <w:top w:val="nil"/>
              <w:left w:val="nil"/>
              <w:bottom w:val="nil"/>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2.56</w:t>
            </w:r>
          </w:p>
        </w:tc>
      </w:tr>
      <w:tr w:rsidR="00BE4CD5" w:rsidRPr="00C675B6" w:rsidTr="00BE4CD5">
        <w:trPr>
          <w:gridAfter w:val="1"/>
          <w:wAfter w:w="72" w:type="dxa"/>
          <w:trHeight w:val="1023"/>
        </w:trPr>
        <w:tc>
          <w:tcPr>
            <w:tcW w:w="534" w:type="dxa"/>
            <w:vMerge/>
            <w:tcBorders>
              <w:left w:val="nil"/>
              <w:bottom w:val="single" w:sz="12" w:space="0" w:color="auto"/>
              <w:right w:val="nil"/>
            </w:tcBorders>
            <w:vAlign w:val="center"/>
          </w:tcPr>
          <w:p w:rsidR="00BE4CD5" w:rsidRPr="00C675B6" w:rsidRDefault="00BE4CD5" w:rsidP="00BE4CD5">
            <w:pPr>
              <w:autoSpaceDE w:val="0"/>
              <w:autoSpaceDN w:val="0"/>
              <w:adjustRightInd w:val="0"/>
              <w:rPr>
                <w:rFonts w:cs="Times New Roman"/>
                <w:bCs/>
                <w:sz w:val="20"/>
                <w:szCs w:val="24"/>
              </w:rPr>
            </w:pPr>
          </w:p>
        </w:tc>
        <w:tc>
          <w:tcPr>
            <w:tcW w:w="426" w:type="dxa"/>
            <w:tcBorders>
              <w:top w:val="nil"/>
              <w:left w:val="nil"/>
              <w:bottom w:val="single" w:sz="12" w:space="0" w:color="auto"/>
              <w:right w:val="nil"/>
            </w:tcBorders>
            <w:vAlign w:val="center"/>
          </w:tcPr>
          <w:p w:rsidR="00BE4CD5" w:rsidRPr="00C675B6" w:rsidRDefault="00BE4CD5" w:rsidP="00BE4CD5">
            <w:pPr>
              <w:autoSpaceDE w:val="0"/>
              <w:autoSpaceDN w:val="0"/>
              <w:adjustRightInd w:val="0"/>
              <w:rPr>
                <w:rFonts w:cs="Times New Roman"/>
                <w:bCs/>
                <w:i/>
                <w:sz w:val="20"/>
                <w:szCs w:val="24"/>
              </w:rPr>
            </w:pPr>
            <w:r w:rsidRPr="00C675B6">
              <w:rPr>
                <w:rFonts w:cs="Times New Roman"/>
                <w:bCs/>
                <w:i/>
                <w:sz w:val="20"/>
                <w:szCs w:val="24"/>
              </w:rPr>
              <w:t>DT</w:t>
            </w:r>
          </w:p>
        </w:tc>
        <w:tc>
          <w:tcPr>
            <w:tcW w:w="600" w:type="dxa"/>
            <w:tcBorders>
              <w:top w:val="nil"/>
              <w:left w:val="nil"/>
              <w:bottom w:val="single" w:sz="12" w:space="0" w:color="auto"/>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.93</w:t>
            </w:r>
          </w:p>
        </w:tc>
        <w:tc>
          <w:tcPr>
            <w:tcW w:w="567" w:type="dxa"/>
            <w:tcBorders>
              <w:top w:val="nil"/>
              <w:left w:val="nil"/>
              <w:bottom w:val="single" w:sz="12" w:space="0" w:color="auto"/>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1.10</w:t>
            </w:r>
          </w:p>
        </w:tc>
        <w:tc>
          <w:tcPr>
            <w:tcW w:w="567" w:type="dxa"/>
            <w:tcBorders>
              <w:top w:val="nil"/>
              <w:left w:val="nil"/>
              <w:bottom w:val="single" w:sz="12" w:space="0" w:color="auto"/>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.74</w:t>
            </w:r>
          </w:p>
        </w:tc>
        <w:tc>
          <w:tcPr>
            <w:tcW w:w="567" w:type="dxa"/>
            <w:tcBorders>
              <w:top w:val="nil"/>
              <w:left w:val="nil"/>
              <w:bottom w:val="single" w:sz="12" w:space="0" w:color="auto"/>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.86</w:t>
            </w:r>
          </w:p>
        </w:tc>
        <w:tc>
          <w:tcPr>
            <w:tcW w:w="567" w:type="dxa"/>
            <w:tcBorders>
              <w:top w:val="nil"/>
              <w:left w:val="nil"/>
              <w:bottom w:val="single" w:sz="12" w:space="0" w:color="auto"/>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.91</w:t>
            </w:r>
          </w:p>
        </w:tc>
        <w:tc>
          <w:tcPr>
            <w:tcW w:w="567" w:type="dxa"/>
            <w:tcBorders>
              <w:top w:val="nil"/>
              <w:left w:val="nil"/>
              <w:bottom w:val="single" w:sz="12" w:space="0" w:color="auto"/>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.92</w:t>
            </w:r>
          </w:p>
        </w:tc>
        <w:tc>
          <w:tcPr>
            <w:tcW w:w="567" w:type="dxa"/>
            <w:tcBorders>
              <w:top w:val="nil"/>
              <w:left w:val="nil"/>
              <w:bottom w:val="single" w:sz="12" w:space="0" w:color="auto"/>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.79</w:t>
            </w:r>
          </w:p>
        </w:tc>
        <w:tc>
          <w:tcPr>
            <w:tcW w:w="567" w:type="dxa"/>
            <w:tcBorders>
              <w:top w:val="nil"/>
              <w:left w:val="nil"/>
              <w:bottom w:val="single" w:sz="12" w:space="0" w:color="auto"/>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.81</w:t>
            </w:r>
          </w:p>
        </w:tc>
        <w:tc>
          <w:tcPr>
            <w:tcW w:w="567" w:type="dxa"/>
            <w:tcBorders>
              <w:top w:val="nil"/>
              <w:left w:val="nil"/>
              <w:bottom w:val="single" w:sz="12" w:space="0" w:color="auto"/>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.91</w:t>
            </w:r>
          </w:p>
        </w:tc>
        <w:tc>
          <w:tcPr>
            <w:tcW w:w="567" w:type="dxa"/>
            <w:tcBorders>
              <w:top w:val="nil"/>
              <w:left w:val="nil"/>
              <w:bottom w:val="single" w:sz="12" w:space="0" w:color="auto"/>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.80</w:t>
            </w:r>
          </w:p>
        </w:tc>
        <w:tc>
          <w:tcPr>
            <w:tcW w:w="567" w:type="dxa"/>
            <w:tcBorders>
              <w:top w:val="nil"/>
              <w:left w:val="nil"/>
              <w:bottom w:val="single" w:sz="12" w:space="0" w:color="auto"/>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.80</w:t>
            </w:r>
          </w:p>
        </w:tc>
        <w:tc>
          <w:tcPr>
            <w:tcW w:w="567" w:type="dxa"/>
            <w:tcBorders>
              <w:top w:val="nil"/>
              <w:left w:val="nil"/>
              <w:bottom w:val="single" w:sz="12" w:space="0" w:color="auto"/>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.86</w:t>
            </w:r>
          </w:p>
        </w:tc>
        <w:tc>
          <w:tcPr>
            <w:tcW w:w="567" w:type="dxa"/>
            <w:tcBorders>
              <w:top w:val="nil"/>
              <w:left w:val="nil"/>
              <w:bottom w:val="single" w:sz="12" w:space="0" w:color="auto"/>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.61</w:t>
            </w:r>
          </w:p>
        </w:tc>
        <w:tc>
          <w:tcPr>
            <w:tcW w:w="567" w:type="dxa"/>
            <w:tcBorders>
              <w:top w:val="nil"/>
              <w:left w:val="nil"/>
              <w:bottom w:val="single" w:sz="12" w:space="0" w:color="auto"/>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.86</w:t>
            </w:r>
          </w:p>
        </w:tc>
        <w:tc>
          <w:tcPr>
            <w:tcW w:w="567" w:type="dxa"/>
            <w:tcBorders>
              <w:top w:val="nil"/>
              <w:left w:val="nil"/>
              <w:bottom w:val="single" w:sz="12" w:space="0" w:color="auto"/>
              <w:right w:val="nil"/>
            </w:tcBorders>
            <w:vAlign w:val="center"/>
          </w:tcPr>
          <w:p w:rsidR="00BE4CD5" w:rsidRPr="0087370B" w:rsidRDefault="00BE4CD5" w:rsidP="00BE4CD5">
            <w:pPr>
              <w:autoSpaceDE w:val="0"/>
              <w:autoSpaceDN w:val="0"/>
              <w:adjustRightInd w:val="0"/>
              <w:spacing w:before="100" w:beforeAutospacing="1"/>
              <w:rPr>
                <w:rFonts w:cs="Times New Roman"/>
                <w:bCs/>
                <w:sz w:val="20"/>
                <w:szCs w:val="24"/>
              </w:rPr>
            </w:pPr>
            <w:r w:rsidRPr="0087370B">
              <w:rPr>
                <w:rFonts w:cs="Times New Roman"/>
                <w:bCs/>
                <w:sz w:val="20"/>
                <w:szCs w:val="24"/>
              </w:rPr>
              <w:t>.85</w:t>
            </w:r>
          </w:p>
        </w:tc>
      </w:tr>
    </w:tbl>
    <w:p w:rsidR="00455A64" w:rsidRPr="00A26B26" w:rsidRDefault="00455A64" w:rsidP="00455A64">
      <w:pPr>
        <w:autoSpaceDE w:val="0"/>
        <w:autoSpaceDN w:val="0"/>
        <w:adjustRightInd w:val="0"/>
        <w:spacing w:before="240" w:line="360" w:lineRule="auto"/>
        <w:jc w:val="both"/>
        <w:rPr>
          <w:rFonts w:ascii="Times New Roman" w:hAnsi="Times New Roman" w:cs="Times New Roman"/>
          <w:b/>
          <w:sz w:val="24"/>
          <w:szCs w:val="24"/>
          <w:lang w:val="es-ES"/>
        </w:rPr>
      </w:pPr>
      <w:r w:rsidRPr="00A26B26">
        <w:rPr>
          <w:rFonts w:ascii="Times New Roman" w:hAnsi="Times New Roman" w:cs="Times New Roman"/>
          <w:b/>
          <w:sz w:val="24"/>
          <w:szCs w:val="24"/>
          <w:lang w:val="es-ES"/>
        </w:rPr>
        <w:lastRenderedPageBreak/>
        <w:t>Empoderamiento como predictor del bienestar social</w:t>
      </w:r>
    </w:p>
    <w:p w:rsidR="00455A64" w:rsidRPr="00CB10C3" w:rsidRDefault="00455A64" w:rsidP="00455A64">
      <w:pPr>
        <w:autoSpaceDE w:val="0"/>
        <w:autoSpaceDN w:val="0"/>
        <w:adjustRightInd w:val="0"/>
        <w:spacing w:after="0" w:line="360" w:lineRule="auto"/>
        <w:jc w:val="both"/>
        <w:rPr>
          <w:rFonts w:ascii="Times New Roman" w:hAnsi="Times New Roman" w:cs="Times New Roman"/>
          <w:sz w:val="24"/>
          <w:szCs w:val="24"/>
          <w:lang w:val="es-ES"/>
        </w:rPr>
      </w:pPr>
      <w:r w:rsidRPr="00CB10C3">
        <w:rPr>
          <w:rFonts w:ascii="Times New Roman" w:hAnsi="Times New Roman" w:cs="Times New Roman"/>
          <w:sz w:val="24"/>
          <w:szCs w:val="24"/>
          <w:lang w:val="es-ES"/>
        </w:rPr>
        <w:t xml:space="preserve">A continuación, se ha llevado a cabo un análisis de regresión en el que se utiliza como variable independiente el empoderamiento y como variable dependiente el bienestar social. Este análisis se relaciona con la hipótesis 2 que plantea que </w:t>
      </w:r>
      <w:r w:rsidRPr="00CB10C3">
        <w:rPr>
          <w:rFonts w:ascii="Times New Roman" w:hAnsi="Times New Roman" w:cs="Times New Roman"/>
          <w:i/>
          <w:sz w:val="24"/>
          <w:szCs w:val="24"/>
          <w:lang w:val="es-ES"/>
        </w:rPr>
        <w:t>el</w:t>
      </w:r>
      <w:r w:rsidR="007B7693">
        <w:rPr>
          <w:rFonts w:ascii="Times New Roman" w:hAnsi="Times New Roman" w:cs="Times New Roman"/>
          <w:i/>
          <w:sz w:val="24"/>
          <w:szCs w:val="24"/>
          <w:lang w:val="es-ES"/>
        </w:rPr>
        <w:t xml:space="preserve"> </w:t>
      </w:r>
      <w:r w:rsidRPr="00CB10C3">
        <w:rPr>
          <w:rFonts w:ascii="Times New Roman" w:hAnsi="Times New Roman" w:cs="Times New Roman"/>
          <w:i/>
          <w:iCs/>
          <w:sz w:val="24"/>
          <w:szCs w:val="24"/>
          <w:lang w:val="es-ES"/>
        </w:rPr>
        <w:t>empoderamiento</w:t>
      </w:r>
      <w:r w:rsidRPr="00CB10C3">
        <w:rPr>
          <w:rFonts w:ascii="Times New Roman" w:hAnsi="Times New Roman" w:cs="Times New Roman"/>
          <w:iCs/>
          <w:sz w:val="24"/>
          <w:szCs w:val="24"/>
          <w:lang w:val="es-ES"/>
        </w:rPr>
        <w:t xml:space="preserve"> incide en un mayor bienestar social y un menor nivel de discriminación percibida</w:t>
      </w:r>
      <w:r w:rsidRPr="00CB10C3">
        <w:rPr>
          <w:rFonts w:ascii="Times New Roman" w:hAnsi="Times New Roman" w:cs="Times New Roman"/>
          <w:i/>
          <w:iCs/>
          <w:sz w:val="24"/>
          <w:szCs w:val="24"/>
          <w:lang w:val="es-ES"/>
        </w:rPr>
        <w:t xml:space="preserve">. </w:t>
      </w:r>
    </w:p>
    <w:p w:rsidR="00455A64" w:rsidRPr="00E3395A" w:rsidRDefault="00455A64" w:rsidP="00455A64">
      <w:pPr>
        <w:autoSpaceDE w:val="0"/>
        <w:autoSpaceDN w:val="0"/>
        <w:adjustRightInd w:val="0"/>
        <w:spacing w:before="240" w:line="360" w:lineRule="auto"/>
        <w:ind w:firstLine="708"/>
        <w:jc w:val="both"/>
        <w:rPr>
          <w:rFonts w:ascii="Times New Roman" w:hAnsi="Times New Roman" w:cs="Times New Roman"/>
          <w:sz w:val="24"/>
          <w:szCs w:val="24"/>
          <w:lang w:val="es-ES"/>
        </w:rPr>
      </w:pPr>
      <w:r w:rsidRPr="00CB10C3">
        <w:rPr>
          <w:rFonts w:ascii="Times New Roman" w:hAnsi="Times New Roman" w:cs="Times New Roman"/>
          <w:sz w:val="24"/>
          <w:szCs w:val="24"/>
          <w:lang w:val="es-ES"/>
        </w:rPr>
        <w:t xml:space="preserve">En la Tabla </w:t>
      </w:r>
      <w:r>
        <w:rPr>
          <w:rFonts w:ascii="Times New Roman" w:hAnsi="Times New Roman" w:cs="Times New Roman"/>
          <w:sz w:val="24"/>
          <w:szCs w:val="24"/>
          <w:lang w:val="es-ES"/>
        </w:rPr>
        <w:t>6</w:t>
      </w:r>
      <w:r w:rsidRPr="00CB10C3">
        <w:rPr>
          <w:rFonts w:ascii="Times New Roman" w:hAnsi="Times New Roman" w:cs="Times New Roman"/>
          <w:sz w:val="24"/>
          <w:szCs w:val="24"/>
          <w:lang w:val="es-ES"/>
        </w:rPr>
        <w:t xml:space="preserve"> se muestra que el </w:t>
      </w:r>
      <w:r w:rsidRPr="00E3395A">
        <w:rPr>
          <w:rFonts w:ascii="Times New Roman" w:hAnsi="Times New Roman" w:cs="Times New Roman"/>
          <w:sz w:val="24"/>
          <w:szCs w:val="24"/>
          <w:lang w:val="es-ES"/>
        </w:rPr>
        <w:t>empoderamiento</w:t>
      </w:r>
      <w:r w:rsidR="007B7693">
        <w:rPr>
          <w:rFonts w:ascii="Times New Roman" w:hAnsi="Times New Roman" w:cs="Times New Roman"/>
          <w:sz w:val="24"/>
          <w:szCs w:val="24"/>
          <w:lang w:val="es-ES"/>
        </w:rPr>
        <w:t xml:space="preserve"> </w:t>
      </w:r>
      <w:r w:rsidRPr="00CB10C3">
        <w:rPr>
          <w:rFonts w:ascii="Times New Roman" w:hAnsi="Times New Roman" w:cs="Times New Roman"/>
          <w:sz w:val="24"/>
          <w:szCs w:val="24"/>
          <w:lang w:val="es-ES"/>
        </w:rPr>
        <w:t xml:space="preserve">predice el bienestar social. </w:t>
      </w:r>
      <w:r w:rsidRPr="00E3395A">
        <w:rPr>
          <w:rFonts w:ascii="Times New Roman" w:hAnsi="Times New Roman" w:cs="Times New Roman"/>
          <w:sz w:val="24"/>
          <w:szCs w:val="24"/>
          <w:lang w:val="es-ES"/>
        </w:rPr>
        <w:t>La ecuación de regresión tiene una R</w:t>
      </w:r>
      <w:r w:rsidRPr="00E3395A">
        <w:rPr>
          <w:rFonts w:ascii="Times New Roman" w:hAnsi="Times New Roman" w:cs="Times New Roman"/>
          <w:sz w:val="24"/>
          <w:szCs w:val="24"/>
          <w:vertAlign w:val="superscript"/>
          <w:lang w:val="es-ES"/>
        </w:rPr>
        <w:t>2</w:t>
      </w:r>
      <w:r w:rsidRPr="00E3395A">
        <w:rPr>
          <w:rFonts w:ascii="Times New Roman" w:hAnsi="Times New Roman" w:cs="Times New Roman"/>
          <w:sz w:val="24"/>
          <w:szCs w:val="24"/>
          <w:lang w:val="es-ES"/>
        </w:rPr>
        <w:t xml:space="preserve"> = .10, F = 148.56, p &lt; .001.</w:t>
      </w:r>
    </w:p>
    <w:tbl>
      <w:tblPr>
        <w:tblStyle w:val="APA"/>
        <w:tblW w:w="0" w:type="auto"/>
        <w:jc w:val="center"/>
        <w:tblLayout w:type="fixed"/>
        <w:tblLook w:val="04A0" w:firstRow="1" w:lastRow="0" w:firstColumn="1" w:lastColumn="0" w:noHBand="0" w:noVBand="1"/>
      </w:tblPr>
      <w:tblGrid>
        <w:gridCol w:w="2599"/>
        <w:gridCol w:w="1370"/>
        <w:gridCol w:w="992"/>
        <w:gridCol w:w="992"/>
      </w:tblGrid>
      <w:tr w:rsidR="00455A64" w:rsidRPr="0000276B" w:rsidTr="007C0B96">
        <w:trPr>
          <w:jc w:val="center"/>
        </w:trPr>
        <w:tc>
          <w:tcPr>
            <w:tcW w:w="5953" w:type="dxa"/>
            <w:gridSpan w:val="4"/>
            <w:tcBorders>
              <w:bottom w:val="single" w:sz="12" w:space="0" w:color="auto"/>
            </w:tcBorders>
          </w:tcPr>
          <w:p w:rsidR="00455A64" w:rsidRPr="00CB10C3" w:rsidRDefault="00455A64" w:rsidP="007C0B96">
            <w:pPr>
              <w:autoSpaceDE w:val="0"/>
              <w:autoSpaceDN w:val="0"/>
              <w:adjustRightInd w:val="0"/>
              <w:spacing w:before="100" w:beforeAutospacing="1" w:after="120"/>
              <w:jc w:val="both"/>
              <w:rPr>
                <w:rFonts w:cs="Times New Roman"/>
                <w:b/>
                <w:bCs/>
                <w:szCs w:val="24"/>
                <w:lang w:val="es-ES"/>
              </w:rPr>
            </w:pPr>
            <w:r w:rsidRPr="00CB10C3">
              <w:rPr>
                <w:rFonts w:cs="Times New Roman"/>
                <w:b/>
                <w:bCs/>
                <w:szCs w:val="24"/>
                <w:lang w:val="es-ES"/>
              </w:rPr>
              <w:t>Tabla</w:t>
            </w:r>
            <w:r>
              <w:rPr>
                <w:rFonts w:cs="Times New Roman"/>
                <w:b/>
                <w:bCs/>
                <w:szCs w:val="24"/>
                <w:lang w:val="es-ES"/>
              </w:rPr>
              <w:t xml:space="preserve"> 6</w:t>
            </w:r>
            <w:r w:rsidRPr="00CB10C3">
              <w:rPr>
                <w:rFonts w:cs="Times New Roman"/>
                <w:b/>
                <w:bCs/>
                <w:szCs w:val="24"/>
                <w:lang w:val="es-ES"/>
              </w:rPr>
              <w:t>.</w:t>
            </w:r>
            <w:r w:rsidRPr="00CB10C3">
              <w:rPr>
                <w:rFonts w:cs="Times New Roman"/>
                <w:bCs/>
                <w:i/>
                <w:szCs w:val="24"/>
                <w:lang w:val="es-ES"/>
              </w:rPr>
              <w:t>Coeficientes estandarizados de regresión, valor t y probabilidad del empoderamiento sobre la variable dependiente de bienestar social</w:t>
            </w:r>
          </w:p>
        </w:tc>
      </w:tr>
      <w:tr w:rsidR="00455A64" w:rsidTr="007C0B96">
        <w:trPr>
          <w:jc w:val="center"/>
        </w:trPr>
        <w:tc>
          <w:tcPr>
            <w:tcW w:w="2599" w:type="dxa"/>
            <w:tcBorders>
              <w:top w:val="single" w:sz="12" w:space="0" w:color="auto"/>
              <w:bottom w:val="single" w:sz="2" w:space="0" w:color="auto"/>
            </w:tcBorders>
            <w:vAlign w:val="center"/>
          </w:tcPr>
          <w:p w:rsidR="00455A64" w:rsidRPr="00CB10C3" w:rsidRDefault="00455A64" w:rsidP="007C0B96">
            <w:pPr>
              <w:autoSpaceDE w:val="0"/>
              <w:autoSpaceDN w:val="0"/>
              <w:adjustRightInd w:val="0"/>
              <w:spacing w:before="100" w:beforeAutospacing="1"/>
              <w:jc w:val="both"/>
              <w:rPr>
                <w:rFonts w:cs="Times New Roman"/>
                <w:bCs/>
                <w:szCs w:val="24"/>
                <w:lang w:val="es-ES"/>
              </w:rPr>
            </w:pPr>
          </w:p>
        </w:tc>
        <w:tc>
          <w:tcPr>
            <w:tcW w:w="1370" w:type="dxa"/>
            <w:tcBorders>
              <w:top w:val="single" w:sz="12" w:space="0" w:color="auto"/>
              <w:bottom w:val="single" w:sz="2" w:space="0" w:color="auto"/>
            </w:tcBorders>
            <w:vAlign w:val="center"/>
          </w:tcPr>
          <w:p w:rsidR="00455A64" w:rsidRPr="004221B0" w:rsidRDefault="00455A64" w:rsidP="007C0B96">
            <w:pPr>
              <w:pStyle w:val="Default"/>
              <w:jc w:val="both"/>
              <w:rPr>
                <w:sz w:val="20"/>
                <w:szCs w:val="20"/>
              </w:rPr>
            </w:pPr>
            <w:r w:rsidRPr="004221B0">
              <w:rPr>
                <w:szCs w:val="20"/>
              </w:rPr>
              <w:t>β</w:t>
            </w:r>
          </w:p>
        </w:tc>
        <w:tc>
          <w:tcPr>
            <w:tcW w:w="992" w:type="dxa"/>
            <w:tcBorders>
              <w:top w:val="single" w:sz="12" w:space="0" w:color="auto"/>
              <w:bottom w:val="single" w:sz="2" w:space="0" w:color="auto"/>
            </w:tcBorders>
            <w:vAlign w:val="center"/>
          </w:tcPr>
          <w:p w:rsidR="00455A64" w:rsidRDefault="00455A64" w:rsidP="007C0B96">
            <w:pPr>
              <w:autoSpaceDE w:val="0"/>
              <w:autoSpaceDN w:val="0"/>
              <w:adjustRightInd w:val="0"/>
              <w:spacing w:before="100" w:beforeAutospacing="1"/>
              <w:jc w:val="both"/>
              <w:rPr>
                <w:rFonts w:cs="Times New Roman"/>
                <w:bCs/>
                <w:szCs w:val="24"/>
              </w:rPr>
            </w:pPr>
            <w:r>
              <w:rPr>
                <w:rFonts w:cs="Times New Roman"/>
                <w:bCs/>
                <w:szCs w:val="24"/>
              </w:rPr>
              <w:t>t</w:t>
            </w:r>
          </w:p>
        </w:tc>
        <w:tc>
          <w:tcPr>
            <w:tcW w:w="992" w:type="dxa"/>
            <w:tcBorders>
              <w:top w:val="single" w:sz="12" w:space="0" w:color="auto"/>
              <w:bottom w:val="single" w:sz="2" w:space="0" w:color="auto"/>
            </w:tcBorders>
          </w:tcPr>
          <w:p w:rsidR="00455A64" w:rsidRDefault="00455A64" w:rsidP="007C0B96">
            <w:pPr>
              <w:autoSpaceDE w:val="0"/>
              <w:autoSpaceDN w:val="0"/>
              <w:adjustRightInd w:val="0"/>
              <w:spacing w:before="100" w:beforeAutospacing="1"/>
              <w:jc w:val="both"/>
              <w:rPr>
                <w:rFonts w:cs="Times New Roman"/>
                <w:bCs/>
                <w:szCs w:val="24"/>
              </w:rPr>
            </w:pPr>
            <w:r>
              <w:rPr>
                <w:rFonts w:cs="Times New Roman"/>
                <w:bCs/>
                <w:szCs w:val="24"/>
              </w:rPr>
              <w:t>p</w:t>
            </w:r>
          </w:p>
        </w:tc>
      </w:tr>
      <w:tr w:rsidR="00455A64" w:rsidTr="007C0B96">
        <w:trPr>
          <w:trHeight w:val="652"/>
          <w:jc w:val="center"/>
        </w:trPr>
        <w:tc>
          <w:tcPr>
            <w:tcW w:w="2599" w:type="dxa"/>
            <w:tcBorders>
              <w:top w:val="single" w:sz="2" w:space="0" w:color="auto"/>
            </w:tcBorders>
            <w:vAlign w:val="center"/>
          </w:tcPr>
          <w:p w:rsidR="00455A64" w:rsidRPr="00E3395A" w:rsidRDefault="00455A64" w:rsidP="007C0B96">
            <w:pPr>
              <w:autoSpaceDE w:val="0"/>
              <w:autoSpaceDN w:val="0"/>
              <w:adjustRightInd w:val="0"/>
              <w:ind w:right="34"/>
              <w:jc w:val="both"/>
              <w:rPr>
                <w:rFonts w:cs="Times New Roman"/>
                <w:bCs/>
                <w:szCs w:val="24"/>
                <w:lang w:val="es-ES"/>
              </w:rPr>
            </w:pPr>
            <w:r w:rsidRPr="00E3395A">
              <w:rPr>
                <w:rFonts w:cs="Times New Roman"/>
                <w:bCs/>
                <w:szCs w:val="24"/>
                <w:lang w:val="es-ES"/>
              </w:rPr>
              <w:t>empoderamiento</w:t>
            </w:r>
          </w:p>
        </w:tc>
        <w:tc>
          <w:tcPr>
            <w:tcW w:w="1370" w:type="dxa"/>
            <w:tcBorders>
              <w:top w:val="single" w:sz="2" w:space="0" w:color="auto"/>
            </w:tcBorders>
            <w:vAlign w:val="center"/>
          </w:tcPr>
          <w:p w:rsidR="00455A64" w:rsidRDefault="00455A64" w:rsidP="007C0B96">
            <w:pPr>
              <w:autoSpaceDE w:val="0"/>
              <w:autoSpaceDN w:val="0"/>
              <w:adjustRightInd w:val="0"/>
              <w:spacing w:before="100" w:beforeAutospacing="1"/>
              <w:jc w:val="both"/>
              <w:rPr>
                <w:rFonts w:cs="Times New Roman"/>
                <w:bCs/>
                <w:szCs w:val="24"/>
              </w:rPr>
            </w:pPr>
            <w:r>
              <w:rPr>
                <w:rFonts w:cs="Times New Roman"/>
                <w:bCs/>
                <w:szCs w:val="24"/>
              </w:rPr>
              <w:t>.32</w:t>
            </w:r>
          </w:p>
        </w:tc>
        <w:tc>
          <w:tcPr>
            <w:tcW w:w="992" w:type="dxa"/>
            <w:tcBorders>
              <w:top w:val="single" w:sz="2" w:space="0" w:color="auto"/>
            </w:tcBorders>
            <w:vAlign w:val="center"/>
          </w:tcPr>
          <w:p w:rsidR="00455A64" w:rsidRDefault="00455A64" w:rsidP="007C0B96">
            <w:pPr>
              <w:autoSpaceDE w:val="0"/>
              <w:autoSpaceDN w:val="0"/>
              <w:adjustRightInd w:val="0"/>
              <w:spacing w:before="100" w:beforeAutospacing="1"/>
              <w:jc w:val="both"/>
              <w:rPr>
                <w:rFonts w:cs="Times New Roman"/>
                <w:bCs/>
                <w:szCs w:val="24"/>
              </w:rPr>
            </w:pPr>
            <w:r>
              <w:rPr>
                <w:rFonts w:cs="Times New Roman"/>
                <w:bCs/>
                <w:szCs w:val="24"/>
              </w:rPr>
              <w:t>12.18</w:t>
            </w:r>
          </w:p>
        </w:tc>
        <w:tc>
          <w:tcPr>
            <w:tcW w:w="992" w:type="dxa"/>
            <w:tcBorders>
              <w:top w:val="single" w:sz="2" w:space="0" w:color="auto"/>
            </w:tcBorders>
            <w:vAlign w:val="center"/>
          </w:tcPr>
          <w:p w:rsidR="00455A64" w:rsidRDefault="00455A64" w:rsidP="007C0B96">
            <w:pPr>
              <w:autoSpaceDE w:val="0"/>
              <w:autoSpaceDN w:val="0"/>
              <w:adjustRightInd w:val="0"/>
              <w:spacing w:before="100" w:beforeAutospacing="1"/>
              <w:jc w:val="both"/>
              <w:rPr>
                <w:rFonts w:cs="Times New Roman"/>
                <w:bCs/>
                <w:szCs w:val="24"/>
              </w:rPr>
            </w:pPr>
            <w:r>
              <w:rPr>
                <w:rFonts w:cs="Times New Roman"/>
                <w:bCs/>
                <w:szCs w:val="24"/>
              </w:rPr>
              <w:t>.00</w:t>
            </w:r>
          </w:p>
        </w:tc>
      </w:tr>
      <w:tr w:rsidR="00455A64" w:rsidTr="007C0B96">
        <w:trPr>
          <w:trHeight w:val="50"/>
          <w:jc w:val="center"/>
        </w:trPr>
        <w:tc>
          <w:tcPr>
            <w:tcW w:w="5953" w:type="dxa"/>
            <w:gridSpan w:val="4"/>
            <w:tcBorders>
              <w:top w:val="single" w:sz="12" w:space="0" w:color="auto"/>
            </w:tcBorders>
            <w:vAlign w:val="center"/>
          </w:tcPr>
          <w:p w:rsidR="00455A64" w:rsidRPr="00E3395A" w:rsidRDefault="00455A64" w:rsidP="007C0B96">
            <w:pPr>
              <w:autoSpaceDE w:val="0"/>
              <w:autoSpaceDN w:val="0"/>
              <w:adjustRightInd w:val="0"/>
              <w:spacing w:before="100" w:beforeAutospacing="1"/>
              <w:jc w:val="both"/>
              <w:rPr>
                <w:rFonts w:cs="Times New Roman"/>
                <w:bCs/>
                <w:szCs w:val="24"/>
                <w:lang w:val="es-ES"/>
              </w:rPr>
            </w:pPr>
            <w:r w:rsidRPr="00E3395A">
              <w:rPr>
                <w:rFonts w:cs="Times New Roman"/>
                <w:bCs/>
                <w:szCs w:val="24"/>
                <w:lang w:val="es-ES"/>
              </w:rPr>
              <w:t>Variable dependiente: bienestar social</w:t>
            </w:r>
          </w:p>
        </w:tc>
      </w:tr>
    </w:tbl>
    <w:p w:rsidR="00455A64" w:rsidRPr="00A26B26" w:rsidRDefault="00455A64" w:rsidP="00455A64">
      <w:pPr>
        <w:autoSpaceDE w:val="0"/>
        <w:autoSpaceDN w:val="0"/>
        <w:adjustRightInd w:val="0"/>
        <w:spacing w:before="480" w:line="360" w:lineRule="auto"/>
        <w:jc w:val="both"/>
        <w:rPr>
          <w:rFonts w:ascii="Times New Roman" w:hAnsi="Times New Roman" w:cs="Times New Roman"/>
          <w:b/>
          <w:sz w:val="24"/>
          <w:szCs w:val="24"/>
          <w:lang w:val="es-ES"/>
        </w:rPr>
      </w:pPr>
      <w:r w:rsidRPr="00A26B26">
        <w:rPr>
          <w:rFonts w:ascii="Times New Roman" w:hAnsi="Times New Roman" w:cs="Times New Roman"/>
          <w:b/>
          <w:sz w:val="24"/>
          <w:szCs w:val="24"/>
          <w:lang w:val="es-ES"/>
        </w:rPr>
        <w:t>Empoderamiento como predictor de la percepción de discriminación</w:t>
      </w:r>
    </w:p>
    <w:p w:rsidR="00455A64" w:rsidRPr="00E3395A" w:rsidRDefault="00455A64" w:rsidP="00455A64">
      <w:pPr>
        <w:spacing w:before="240" w:line="360" w:lineRule="auto"/>
        <w:jc w:val="both"/>
        <w:rPr>
          <w:rFonts w:ascii="Times New Roman" w:hAnsi="Times New Roman" w:cs="Times New Roman"/>
          <w:sz w:val="24"/>
          <w:szCs w:val="24"/>
          <w:lang w:val="es-ES"/>
        </w:rPr>
      </w:pPr>
      <w:r w:rsidRPr="00CB10C3">
        <w:rPr>
          <w:rFonts w:ascii="Times New Roman" w:hAnsi="Times New Roman" w:cs="Times New Roman"/>
          <w:bCs/>
          <w:sz w:val="24"/>
          <w:szCs w:val="24"/>
          <w:lang w:val="es-ES"/>
        </w:rPr>
        <w:t>A continuación, se realiza un análisis de regresión en el que se utiliza como variable independiente el empoderamiento y como variable dependiente la percepción de</w:t>
      </w:r>
      <w:r>
        <w:rPr>
          <w:rFonts w:ascii="Times New Roman" w:hAnsi="Times New Roman" w:cs="Times New Roman"/>
          <w:bCs/>
          <w:sz w:val="24"/>
          <w:szCs w:val="24"/>
          <w:lang w:val="es-ES"/>
        </w:rPr>
        <w:t xml:space="preserve"> discriminación. En la Tabla 7</w:t>
      </w:r>
      <w:r w:rsidRPr="00CB10C3">
        <w:rPr>
          <w:rFonts w:ascii="Times New Roman" w:hAnsi="Times New Roman" w:cs="Times New Roman"/>
          <w:bCs/>
          <w:sz w:val="24"/>
          <w:szCs w:val="24"/>
          <w:lang w:val="es-ES"/>
        </w:rPr>
        <w:t xml:space="preserve"> se muestra que el empoderamiento se relaciona con la percepción de discriminación. </w:t>
      </w:r>
      <w:r w:rsidRPr="00E3395A">
        <w:rPr>
          <w:rFonts w:ascii="Times New Roman" w:hAnsi="Times New Roman" w:cs="Times New Roman"/>
          <w:bCs/>
          <w:sz w:val="24"/>
          <w:szCs w:val="24"/>
          <w:lang w:val="es-ES"/>
        </w:rPr>
        <w:t xml:space="preserve">La ecuación de regresión tiene una </w:t>
      </w:r>
      <w:r w:rsidRPr="00E3395A">
        <w:rPr>
          <w:rFonts w:ascii="Times New Roman" w:hAnsi="Times New Roman" w:cs="Times New Roman"/>
          <w:sz w:val="24"/>
          <w:szCs w:val="24"/>
          <w:lang w:val="es-ES"/>
        </w:rPr>
        <w:t>R</w:t>
      </w:r>
      <w:r w:rsidRPr="00E3395A">
        <w:rPr>
          <w:rFonts w:ascii="Times New Roman" w:hAnsi="Times New Roman" w:cs="Times New Roman"/>
          <w:sz w:val="24"/>
          <w:szCs w:val="24"/>
          <w:vertAlign w:val="superscript"/>
          <w:lang w:val="es-ES"/>
        </w:rPr>
        <w:t>2</w:t>
      </w:r>
      <w:r w:rsidRPr="00E3395A">
        <w:rPr>
          <w:rFonts w:ascii="Times New Roman" w:hAnsi="Times New Roman" w:cs="Times New Roman"/>
          <w:sz w:val="24"/>
          <w:szCs w:val="24"/>
          <w:lang w:val="es-ES"/>
        </w:rPr>
        <w:t xml:space="preserve"> = .03, F = 49,78, p &lt; .001.</w:t>
      </w:r>
    </w:p>
    <w:tbl>
      <w:tblPr>
        <w:tblStyle w:val="APA"/>
        <w:tblW w:w="0" w:type="auto"/>
        <w:jc w:val="center"/>
        <w:tblLayout w:type="fixed"/>
        <w:tblLook w:val="04A0" w:firstRow="1" w:lastRow="0" w:firstColumn="1" w:lastColumn="0" w:noHBand="0" w:noVBand="1"/>
      </w:tblPr>
      <w:tblGrid>
        <w:gridCol w:w="2599"/>
        <w:gridCol w:w="1370"/>
        <w:gridCol w:w="992"/>
        <w:gridCol w:w="992"/>
      </w:tblGrid>
      <w:tr w:rsidR="00455A64" w:rsidRPr="0000276B" w:rsidTr="007C0B96">
        <w:trPr>
          <w:jc w:val="center"/>
        </w:trPr>
        <w:tc>
          <w:tcPr>
            <w:tcW w:w="5953" w:type="dxa"/>
            <w:gridSpan w:val="4"/>
            <w:tcBorders>
              <w:bottom w:val="single" w:sz="12" w:space="0" w:color="auto"/>
            </w:tcBorders>
          </w:tcPr>
          <w:p w:rsidR="00455A64" w:rsidRPr="00CB10C3" w:rsidRDefault="00455A64" w:rsidP="007C0B96">
            <w:pPr>
              <w:autoSpaceDE w:val="0"/>
              <w:autoSpaceDN w:val="0"/>
              <w:adjustRightInd w:val="0"/>
              <w:spacing w:before="100" w:beforeAutospacing="1" w:after="120"/>
              <w:jc w:val="both"/>
              <w:rPr>
                <w:rFonts w:cs="Times New Roman"/>
                <w:b/>
                <w:bCs/>
                <w:szCs w:val="24"/>
                <w:lang w:val="es-ES"/>
              </w:rPr>
            </w:pPr>
            <w:r w:rsidRPr="00CB10C3">
              <w:rPr>
                <w:rFonts w:cs="Times New Roman"/>
                <w:b/>
                <w:bCs/>
                <w:szCs w:val="24"/>
                <w:lang w:val="es-ES"/>
              </w:rPr>
              <w:t xml:space="preserve">Tabla </w:t>
            </w:r>
            <w:r>
              <w:rPr>
                <w:rFonts w:cs="Times New Roman"/>
                <w:b/>
                <w:bCs/>
                <w:szCs w:val="24"/>
                <w:lang w:val="es-ES"/>
              </w:rPr>
              <w:t>7</w:t>
            </w:r>
            <w:r w:rsidRPr="00CB10C3">
              <w:rPr>
                <w:rFonts w:cs="Times New Roman"/>
                <w:b/>
                <w:bCs/>
                <w:szCs w:val="24"/>
                <w:lang w:val="es-ES"/>
              </w:rPr>
              <w:t>.</w:t>
            </w:r>
            <w:r w:rsidRPr="00CB10C3">
              <w:rPr>
                <w:rFonts w:cs="Times New Roman"/>
                <w:bCs/>
                <w:i/>
                <w:szCs w:val="24"/>
                <w:lang w:val="es-ES"/>
              </w:rPr>
              <w:t>Coeficientes estandarizados de regresión, valor t y probabilidad del empoderamiento sobre la variable dependiente de percepción de discriminación</w:t>
            </w:r>
          </w:p>
        </w:tc>
      </w:tr>
      <w:tr w:rsidR="00455A64" w:rsidTr="007C0B96">
        <w:trPr>
          <w:jc w:val="center"/>
        </w:trPr>
        <w:tc>
          <w:tcPr>
            <w:tcW w:w="2599" w:type="dxa"/>
            <w:tcBorders>
              <w:top w:val="single" w:sz="12" w:space="0" w:color="auto"/>
              <w:bottom w:val="single" w:sz="2" w:space="0" w:color="auto"/>
            </w:tcBorders>
            <w:vAlign w:val="center"/>
          </w:tcPr>
          <w:p w:rsidR="00455A64" w:rsidRPr="00CB10C3" w:rsidRDefault="00455A64" w:rsidP="007C0B96">
            <w:pPr>
              <w:autoSpaceDE w:val="0"/>
              <w:autoSpaceDN w:val="0"/>
              <w:adjustRightInd w:val="0"/>
              <w:spacing w:before="100" w:beforeAutospacing="1"/>
              <w:jc w:val="both"/>
              <w:rPr>
                <w:rFonts w:cs="Times New Roman"/>
                <w:bCs/>
                <w:szCs w:val="24"/>
                <w:lang w:val="es-ES"/>
              </w:rPr>
            </w:pPr>
          </w:p>
        </w:tc>
        <w:tc>
          <w:tcPr>
            <w:tcW w:w="1370" w:type="dxa"/>
            <w:tcBorders>
              <w:top w:val="single" w:sz="12" w:space="0" w:color="auto"/>
              <w:bottom w:val="single" w:sz="2" w:space="0" w:color="auto"/>
            </w:tcBorders>
            <w:vAlign w:val="center"/>
          </w:tcPr>
          <w:p w:rsidR="00455A64" w:rsidRPr="004221B0" w:rsidRDefault="00455A64" w:rsidP="007C0B96">
            <w:pPr>
              <w:pStyle w:val="Default"/>
              <w:jc w:val="both"/>
              <w:rPr>
                <w:sz w:val="20"/>
                <w:szCs w:val="20"/>
              </w:rPr>
            </w:pPr>
            <w:r w:rsidRPr="004221B0">
              <w:rPr>
                <w:szCs w:val="20"/>
              </w:rPr>
              <w:t>β</w:t>
            </w:r>
          </w:p>
        </w:tc>
        <w:tc>
          <w:tcPr>
            <w:tcW w:w="992" w:type="dxa"/>
            <w:tcBorders>
              <w:top w:val="single" w:sz="12" w:space="0" w:color="auto"/>
              <w:bottom w:val="single" w:sz="2" w:space="0" w:color="auto"/>
            </w:tcBorders>
            <w:vAlign w:val="center"/>
          </w:tcPr>
          <w:p w:rsidR="00455A64" w:rsidRDefault="00455A64" w:rsidP="007C0B96">
            <w:pPr>
              <w:autoSpaceDE w:val="0"/>
              <w:autoSpaceDN w:val="0"/>
              <w:adjustRightInd w:val="0"/>
              <w:spacing w:before="100" w:beforeAutospacing="1"/>
              <w:jc w:val="both"/>
              <w:rPr>
                <w:rFonts w:cs="Times New Roman"/>
                <w:bCs/>
                <w:szCs w:val="24"/>
              </w:rPr>
            </w:pPr>
            <w:r>
              <w:rPr>
                <w:rFonts w:cs="Times New Roman"/>
                <w:bCs/>
                <w:szCs w:val="24"/>
              </w:rPr>
              <w:t>t</w:t>
            </w:r>
          </w:p>
        </w:tc>
        <w:tc>
          <w:tcPr>
            <w:tcW w:w="992" w:type="dxa"/>
            <w:tcBorders>
              <w:top w:val="single" w:sz="12" w:space="0" w:color="auto"/>
              <w:bottom w:val="single" w:sz="2" w:space="0" w:color="auto"/>
            </w:tcBorders>
          </w:tcPr>
          <w:p w:rsidR="00455A64" w:rsidRDefault="00455A64" w:rsidP="007C0B96">
            <w:pPr>
              <w:autoSpaceDE w:val="0"/>
              <w:autoSpaceDN w:val="0"/>
              <w:adjustRightInd w:val="0"/>
              <w:spacing w:before="100" w:beforeAutospacing="1"/>
              <w:jc w:val="both"/>
              <w:rPr>
                <w:rFonts w:cs="Times New Roman"/>
                <w:bCs/>
                <w:szCs w:val="24"/>
              </w:rPr>
            </w:pPr>
            <w:r>
              <w:rPr>
                <w:rFonts w:cs="Times New Roman"/>
                <w:bCs/>
                <w:szCs w:val="24"/>
              </w:rPr>
              <w:t>p</w:t>
            </w:r>
          </w:p>
        </w:tc>
      </w:tr>
      <w:tr w:rsidR="00455A64" w:rsidTr="007C0B96">
        <w:trPr>
          <w:trHeight w:val="652"/>
          <w:jc w:val="center"/>
        </w:trPr>
        <w:tc>
          <w:tcPr>
            <w:tcW w:w="2599" w:type="dxa"/>
            <w:tcBorders>
              <w:top w:val="single" w:sz="2" w:space="0" w:color="auto"/>
            </w:tcBorders>
            <w:vAlign w:val="center"/>
          </w:tcPr>
          <w:p w:rsidR="00455A64" w:rsidRDefault="00455A64" w:rsidP="007C0B96">
            <w:pPr>
              <w:autoSpaceDE w:val="0"/>
              <w:autoSpaceDN w:val="0"/>
              <w:adjustRightInd w:val="0"/>
              <w:ind w:right="34"/>
              <w:jc w:val="both"/>
              <w:rPr>
                <w:rFonts w:cs="Times New Roman"/>
                <w:bCs/>
                <w:szCs w:val="24"/>
              </w:rPr>
            </w:pPr>
            <w:proofErr w:type="spellStart"/>
            <w:r>
              <w:rPr>
                <w:rFonts w:cs="Times New Roman"/>
                <w:bCs/>
                <w:szCs w:val="24"/>
              </w:rPr>
              <w:t>empoderamiento</w:t>
            </w:r>
            <w:proofErr w:type="spellEnd"/>
          </w:p>
        </w:tc>
        <w:tc>
          <w:tcPr>
            <w:tcW w:w="1370" w:type="dxa"/>
            <w:tcBorders>
              <w:top w:val="single" w:sz="2" w:space="0" w:color="auto"/>
            </w:tcBorders>
            <w:vAlign w:val="center"/>
          </w:tcPr>
          <w:p w:rsidR="00455A64" w:rsidRDefault="00455A64" w:rsidP="007C0B96">
            <w:pPr>
              <w:autoSpaceDE w:val="0"/>
              <w:autoSpaceDN w:val="0"/>
              <w:adjustRightInd w:val="0"/>
              <w:spacing w:before="100" w:beforeAutospacing="1"/>
              <w:jc w:val="both"/>
              <w:rPr>
                <w:rFonts w:cs="Times New Roman"/>
                <w:bCs/>
                <w:szCs w:val="24"/>
              </w:rPr>
            </w:pPr>
            <w:r>
              <w:rPr>
                <w:rFonts w:cs="Times New Roman"/>
                <w:bCs/>
                <w:szCs w:val="24"/>
              </w:rPr>
              <w:t>.19</w:t>
            </w:r>
          </w:p>
        </w:tc>
        <w:tc>
          <w:tcPr>
            <w:tcW w:w="992" w:type="dxa"/>
            <w:tcBorders>
              <w:top w:val="single" w:sz="2" w:space="0" w:color="auto"/>
            </w:tcBorders>
            <w:vAlign w:val="center"/>
          </w:tcPr>
          <w:p w:rsidR="00455A64" w:rsidRDefault="00455A64" w:rsidP="007C0B96">
            <w:pPr>
              <w:autoSpaceDE w:val="0"/>
              <w:autoSpaceDN w:val="0"/>
              <w:adjustRightInd w:val="0"/>
              <w:spacing w:before="100" w:beforeAutospacing="1"/>
              <w:jc w:val="both"/>
              <w:rPr>
                <w:rFonts w:cs="Times New Roman"/>
                <w:bCs/>
                <w:szCs w:val="24"/>
              </w:rPr>
            </w:pPr>
            <w:r>
              <w:rPr>
                <w:rFonts w:cs="Times New Roman"/>
                <w:bCs/>
                <w:szCs w:val="24"/>
              </w:rPr>
              <w:t>7.05</w:t>
            </w:r>
          </w:p>
        </w:tc>
        <w:tc>
          <w:tcPr>
            <w:tcW w:w="992" w:type="dxa"/>
            <w:tcBorders>
              <w:top w:val="single" w:sz="2" w:space="0" w:color="auto"/>
            </w:tcBorders>
            <w:vAlign w:val="center"/>
          </w:tcPr>
          <w:p w:rsidR="00455A64" w:rsidRDefault="00455A64" w:rsidP="007C0B96">
            <w:pPr>
              <w:autoSpaceDE w:val="0"/>
              <w:autoSpaceDN w:val="0"/>
              <w:adjustRightInd w:val="0"/>
              <w:spacing w:before="100" w:beforeAutospacing="1"/>
              <w:jc w:val="both"/>
              <w:rPr>
                <w:rFonts w:cs="Times New Roman"/>
                <w:bCs/>
                <w:szCs w:val="24"/>
              </w:rPr>
            </w:pPr>
            <w:r>
              <w:rPr>
                <w:rFonts w:cs="Times New Roman"/>
                <w:bCs/>
                <w:szCs w:val="24"/>
              </w:rPr>
              <w:t>.00</w:t>
            </w:r>
          </w:p>
        </w:tc>
      </w:tr>
      <w:tr w:rsidR="00455A64" w:rsidRPr="0000276B" w:rsidTr="007C0B96">
        <w:trPr>
          <w:jc w:val="center"/>
        </w:trPr>
        <w:tc>
          <w:tcPr>
            <w:tcW w:w="5953" w:type="dxa"/>
            <w:gridSpan w:val="4"/>
            <w:tcBorders>
              <w:top w:val="single" w:sz="12" w:space="0" w:color="auto"/>
            </w:tcBorders>
            <w:vAlign w:val="center"/>
          </w:tcPr>
          <w:p w:rsidR="00455A64" w:rsidRPr="00CB10C3" w:rsidRDefault="00455A64" w:rsidP="007C0B96">
            <w:pPr>
              <w:autoSpaceDE w:val="0"/>
              <w:autoSpaceDN w:val="0"/>
              <w:adjustRightInd w:val="0"/>
              <w:spacing w:before="100" w:beforeAutospacing="1"/>
              <w:jc w:val="both"/>
              <w:rPr>
                <w:rFonts w:cs="Times New Roman"/>
                <w:bCs/>
                <w:szCs w:val="24"/>
                <w:lang w:val="es-ES"/>
              </w:rPr>
            </w:pPr>
            <w:r w:rsidRPr="00CB10C3">
              <w:rPr>
                <w:rFonts w:cs="Times New Roman"/>
                <w:bCs/>
                <w:szCs w:val="24"/>
                <w:lang w:val="es-ES"/>
              </w:rPr>
              <w:t>Variable dependiente: Percepción de discriminación</w:t>
            </w:r>
          </w:p>
        </w:tc>
      </w:tr>
    </w:tbl>
    <w:p w:rsidR="00455A64" w:rsidRDefault="00455A64" w:rsidP="00455A64">
      <w:pPr>
        <w:spacing w:line="360" w:lineRule="auto"/>
        <w:ind w:firstLine="708"/>
        <w:jc w:val="both"/>
        <w:rPr>
          <w:rFonts w:ascii="Times New Roman" w:hAnsi="Times New Roman" w:cs="Times New Roman"/>
          <w:sz w:val="24"/>
          <w:szCs w:val="24"/>
          <w:lang w:val="es-ES"/>
        </w:rPr>
      </w:pPr>
    </w:p>
    <w:p w:rsidR="00455A64" w:rsidRPr="00CB10C3" w:rsidRDefault="00455A64" w:rsidP="00455A64">
      <w:pPr>
        <w:spacing w:line="360" w:lineRule="auto"/>
        <w:ind w:firstLine="708"/>
        <w:jc w:val="both"/>
        <w:rPr>
          <w:rFonts w:ascii="Times New Roman" w:hAnsi="Times New Roman" w:cs="Times New Roman"/>
          <w:sz w:val="24"/>
          <w:szCs w:val="24"/>
          <w:lang w:val="es-ES"/>
        </w:rPr>
      </w:pPr>
      <w:r w:rsidRPr="00CB10C3">
        <w:rPr>
          <w:rFonts w:ascii="Times New Roman" w:hAnsi="Times New Roman" w:cs="Times New Roman"/>
          <w:sz w:val="24"/>
          <w:szCs w:val="24"/>
          <w:lang w:val="es-ES"/>
        </w:rPr>
        <w:t xml:space="preserve">En </w:t>
      </w:r>
      <w:r w:rsidRPr="00E3395A">
        <w:rPr>
          <w:rFonts w:ascii="Times New Roman" w:hAnsi="Times New Roman" w:cs="Times New Roman"/>
          <w:sz w:val="24"/>
          <w:szCs w:val="24"/>
          <w:lang w:val="es-ES"/>
        </w:rPr>
        <w:t>cuanto al empoderamiento también</w:t>
      </w:r>
      <w:r w:rsidRPr="00CB10C3">
        <w:rPr>
          <w:rFonts w:ascii="Times New Roman" w:hAnsi="Times New Roman" w:cs="Times New Roman"/>
          <w:sz w:val="24"/>
          <w:szCs w:val="24"/>
          <w:lang w:val="es-ES"/>
        </w:rPr>
        <w:t xml:space="preserve"> se ha comprobado conforme a las hipótesis que se relaciona positivamente con el bienestar del colectivo, aunque llama la atención que esta relación también es positiva para discriminación. </w:t>
      </w:r>
    </w:p>
    <w:p w:rsidR="00A26B26" w:rsidRDefault="00A26B26">
      <w:pPr>
        <w:rPr>
          <w:rFonts w:ascii="Times New Roman" w:hAnsi="Times New Roman" w:cs="Times New Roman"/>
          <w:b/>
          <w:sz w:val="24"/>
          <w:szCs w:val="24"/>
          <w:lang w:val="es-ES"/>
        </w:rPr>
      </w:pPr>
    </w:p>
    <w:p w:rsidR="00096D0B" w:rsidRDefault="00096D0B">
      <w:pPr>
        <w:rPr>
          <w:rFonts w:ascii="Times New Roman" w:hAnsi="Times New Roman" w:cs="Times New Roman"/>
          <w:b/>
          <w:sz w:val="24"/>
          <w:szCs w:val="24"/>
          <w:lang w:val="es-ES"/>
        </w:rPr>
      </w:pPr>
    </w:p>
    <w:p w:rsidR="00455A64" w:rsidRPr="00E3395A" w:rsidRDefault="00455A64" w:rsidP="00096D0B">
      <w:pPr>
        <w:spacing w:line="360" w:lineRule="auto"/>
        <w:jc w:val="center"/>
        <w:rPr>
          <w:rFonts w:ascii="Times New Roman" w:hAnsi="Times New Roman" w:cs="Times New Roman"/>
          <w:b/>
          <w:sz w:val="24"/>
          <w:szCs w:val="24"/>
          <w:lang w:val="es-ES"/>
        </w:rPr>
      </w:pPr>
      <w:r w:rsidRPr="00E3395A">
        <w:rPr>
          <w:rFonts w:ascii="Times New Roman" w:hAnsi="Times New Roman" w:cs="Times New Roman"/>
          <w:b/>
          <w:sz w:val="24"/>
          <w:szCs w:val="24"/>
          <w:lang w:val="es-ES"/>
        </w:rPr>
        <w:lastRenderedPageBreak/>
        <w:t>Conclusiones y Discusión</w:t>
      </w:r>
    </w:p>
    <w:p w:rsidR="00455A64" w:rsidRPr="00891FEC" w:rsidRDefault="00455A64" w:rsidP="00455A64">
      <w:pPr>
        <w:spacing w:line="360" w:lineRule="auto"/>
        <w:jc w:val="both"/>
        <w:rPr>
          <w:rFonts w:ascii="Times New Roman" w:hAnsi="Times New Roman" w:cs="Times New Roman"/>
          <w:color w:val="000000" w:themeColor="text1"/>
          <w:sz w:val="24"/>
          <w:szCs w:val="24"/>
          <w:lang w:val="es-ES"/>
        </w:rPr>
      </w:pPr>
      <w:r w:rsidRPr="00CB10C3">
        <w:rPr>
          <w:rFonts w:ascii="Times New Roman" w:hAnsi="Times New Roman" w:cs="Times New Roman"/>
          <w:sz w:val="24"/>
          <w:szCs w:val="24"/>
          <w:lang w:val="es-ES"/>
        </w:rPr>
        <w:t xml:space="preserve">El objetivo general de este </w:t>
      </w:r>
      <w:r>
        <w:rPr>
          <w:rFonts w:ascii="Times New Roman" w:hAnsi="Times New Roman" w:cs="Times New Roman"/>
          <w:color w:val="000000" w:themeColor="text1"/>
          <w:sz w:val="24"/>
          <w:szCs w:val="24"/>
          <w:lang w:val="es-ES"/>
        </w:rPr>
        <w:t>estudio ha sido</w:t>
      </w:r>
      <w:r w:rsidRPr="00891FEC">
        <w:rPr>
          <w:rFonts w:ascii="Times New Roman" w:hAnsi="Times New Roman" w:cs="Times New Roman"/>
          <w:color w:val="000000" w:themeColor="text1"/>
          <w:sz w:val="24"/>
          <w:szCs w:val="24"/>
          <w:lang w:val="es-ES"/>
        </w:rPr>
        <w:t xml:space="preserve"> comprobar en qué medida la ley de matrimonio entre personas del mismo sexo en Iberoamérica tiene un impacto en el bienestar, la discriminación y el empoderamiento de la población LGTB. Es importante destacar que de los veintitrés países que conforman Iberoamérica ocho ya poseen una ley de matrimonio. Tres de los países que ya han legislado lo han hecho por la vía judicial y no por la vía legislativa. Esto quiere decir que no ha sido la cámara de representación del pueblo quien ha regulado el derecho al matrimonio, sino que ha sido por medio de una interpretación más inclusiva y abierta del derecho al matrimonio recogido en la propia Carta Magna de cada uno de estos países (Brasil, Colombia y México). Es importante destacar que, además de las leyes de matrimonio entre personas del mismo sexo, Andorra, Chile y Ecuador tienen regulada la unión civil como alternativa al matrimonio entre personas del mismo sexo. Resaltando que, cerca del 75% de la población iberoamericana reside en un país que ha regularizado el derecho al matrimonio del mismo sexo, aun cuando el 65% de los países que conforman Iberoamérica aún no otorga el derecho al matrimonio igualitario.</w:t>
      </w:r>
    </w:p>
    <w:p w:rsidR="00455A64" w:rsidRPr="00891FEC" w:rsidRDefault="00455A64" w:rsidP="00455A64">
      <w:pPr>
        <w:spacing w:line="360" w:lineRule="auto"/>
        <w:jc w:val="both"/>
        <w:rPr>
          <w:rFonts w:ascii="Times New Roman" w:hAnsi="Times New Roman" w:cs="Times New Roman"/>
          <w:color w:val="000000" w:themeColor="text1"/>
          <w:sz w:val="24"/>
          <w:szCs w:val="24"/>
          <w:lang w:val="es-ES"/>
        </w:rPr>
      </w:pPr>
      <w:r w:rsidRPr="00891FEC">
        <w:rPr>
          <w:rFonts w:ascii="Times New Roman" w:hAnsi="Times New Roman" w:cs="Times New Roman"/>
          <w:color w:val="000000" w:themeColor="text1"/>
          <w:sz w:val="24"/>
          <w:szCs w:val="24"/>
          <w:lang w:val="es-ES"/>
        </w:rPr>
        <w:tab/>
        <w:t>De acuerdo con l</w:t>
      </w:r>
      <w:r>
        <w:rPr>
          <w:rFonts w:ascii="Times New Roman" w:hAnsi="Times New Roman" w:cs="Times New Roman"/>
          <w:color w:val="000000" w:themeColor="text1"/>
          <w:sz w:val="24"/>
          <w:szCs w:val="24"/>
          <w:lang w:val="es-ES"/>
        </w:rPr>
        <w:t>a</w:t>
      </w:r>
      <w:r w:rsidR="00355E49">
        <w:rPr>
          <w:rFonts w:ascii="Times New Roman" w:hAnsi="Times New Roman" w:cs="Times New Roman"/>
          <w:color w:val="000000" w:themeColor="text1"/>
          <w:sz w:val="24"/>
          <w:szCs w:val="24"/>
          <w:lang w:val="es-ES"/>
        </w:rPr>
        <w:t>s</w:t>
      </w:r>
      <w:r>
        <w:rPr>
          <w:rFonts w:ascii="Times New Roman" w:hAnsi="Times New Roman" w:cs="Times New Roman"/>
          <w:color w:val="000000" w:themeColor="text1"/>
          <w:sz w:val="24"/>
          <w:szCs w:val="24"/>
          <w:lang w:val="es-ES"/>
        </w:rPr>
        <w:t xml:space="preserve"> hipótesis</w:t>
      </w:r>
      <w:r w:rsidRPr="00891FEC">
        <w:rPr>
          <w:rFonts w:ascii="Times New Roman" w:hAnsi="Times New Roman" w:cs="Times New Roman"/>
          <w:color w:val="000000" w:themeColor="text1"/>
          <w:sz w:val="24"/>
          <w:szCs w:val="24"/>
          <w:lang w:val="es-ES"/>
        </w:rPr>
        <w:t xml:space="preserve">, se han encontrado diferencias en </w:t>
      </w:r>
      <w:r w:rsidR="00355E49">
        <w:rPr>
          <w:rFonts w:ascii="Times New Roman" w:hAnsi="Times New Roman" w:cs="Times New Roman"/>
          <w:color w:val="000000" w:themeColor="text1"/>
          <w:sz w:val="24"/>
          <w:szCs w:val="24"/>
          <w:lang w:val="es-ES"/>
        </w:rPr>
        <w:t>discriminación y</w:t>
      </w:r>
      <w:r w:rsidRPr="00891FEC">
        <w:rPr>
          <w:rFonts w:ascii="Times New Roman" w:hAnsi="Times New Roman" w:cs="Times New Roman"/>
          <w:color w:val="000000" w:themeColor="text1"/>
          <w:sz w:val="24"/>
          <w:szCs w:val="24"/>
          <w:lang w:val="es-ES"/>
        </w:rPr>
        <w:t xml:space="preserve"> empoderamiento entre aquellos países con legislación y aquellos sin legislación. Siendo mayor el </w:t>
      </w:r>
      <w:r w:rsidRPr="00891FEC">
        <w:rPr>
          <w:rFonts w:ascii="Times New Roman" w:hAnsi="Times New Roman" w:cs="Times New Roman"/>
          <w:iCs/>
          <w:color w:val="000000" w:themeColor="text1"/>
          <w:sz w:val="24"/>
          <w:szCs w:val="24"/>
          <w:lang w:val="es-ES"/>
        </w:rPr>
        <w:t>empoderamiento</w:t>
      </w:r>
      <w:r w:rsidR="00355E49">
        <w:rPr>
          <w:rFonts w:ascii="Times New Roman" w:hAnsi="Times New Roman" w:cs="Times New Roman"/>
          <w:iCs/>
          <w:color w:val="000000" w:themeColor="text1"/>
          <w:sz w:val="24"/>
          <w:szCs w:val="24"/>
          <w:lang w:val="es-ES"/>
        </w:rPr>
        <w:t xml:space="preserve"> y menor la percepción de discriminación del colectivo</w:t>
      </w:r>
      <w:r w:rsidR="007B7693">
        <w:rPr>
          <w:rFonts w:ascii="Times New Roman" w:hAnsi="Times New Roman" w:cs="Times New Roman"/>
          <w:iCs/>
          <w:color w:val="000000" w:themeColor="text1"/>
          <w:sz w:val="24"/>
          <w:szCs w:val="24"/>
          <w:lang w:val="es-ES"/>
        </w:rPr>
        <w:t xml:space="preserve"> </w:t>
      </w:r>
      <w:r w:rsidRPr="00891FEC">
        <w:rPr>
          <w:rFonts w:ascii="Times New Roman" w:hAnsi="Times New Roman" w:cs="Times New Roman"/>
          <w:color w:val="000000" w:themeColor="text1"/>
          <w:sz w:val="24"/>
          <w:szCs w:val="24"/>
          <w:lang w:val="es-ES"/>
        </w:rPr>
        <w:t>en aquellos países que sí tienen legislación. Esto, aumenta la importancia de garantizar los derechos del co</w:t>
      </w:r>
      <w:r>
        <w:rPr>
          <w:rFonts w:ascii="Times New Roman" w:hAnsi="Times New Roman" w:cs="Times New Roman"/>
          <w:color w:val="000000" w:themeColor="text1"/>
          <w:sz w:val="24"/>
          <w:szCs w:val="24"/>
          <w:lang w:val="es-ES"/>
        </w:rPr>
        <w:t>lectivo con el fin de aumentar</w:t>
      </w:r>
      <w:r w:rsidRPr="00891FEC">
        <w:rPr>
          <w:rFonts w:ascii="Times New Roman" w:hAnsi="Times New Roman" w:cs="Times New Roman"/>
          <w:color w:val="000000" w:themeColor="text1"/>
          <w:sz w:val="24"/>
          <w:szCs w:val="24"/>
          <w:lang w:val="es-ES"/>
        </w:rPr>
        <w:t xml:space="preserve"> y promover mayores niveles de empoderamiento, así como la necesidad de fortalecer el sentimiento comunitario con el fin de alcanzar la igualación en derechos con el resto de la sociedad.</w:t>
      </w:r>
    </w:p>
    <w:p w:rsidR="00455A64" w:rsidRPr="00891FEC" w:rsidRDefault="00455A64" w:rsidP="00455A64">
      <w:pPr>
        <w:spacing w:line="360" w:lineRule="auto"/>
        <w:jc w:val="both"/>
        <w:rPr>
          <w:rFonts w:ascii="Times New Roman" w:hAnsi="Times New Roman" w:cs="Times New Roman"/>
          <w:color w:val="000000" w:themeColor="text1"/>
          <w:sz w:val="24"/>
          <w:szCs w:val="24"/>
          <w:lang w:val="es-ES"/>
        </w:rPr>
      </w:pPr>
      <w:r w:rsidRPr="00891FEC">
        <w:rPr>
          <w:rFonts w:ascii="Times New Roman" w:hAnsi="Times New Roman" w:cs="Times New Roman"/>
          <w:color w:val="000000" w:themeColor="text1"/>
          <w:sz w:val="24"/>
          <w:szCs w:val="24"/>
          <w:lang w:val="es-ES"/>
        </w:rPr>
        <w:t>También entre países con legislación se encuentran diferencias significativas, siendo Brasil y Uruguay los países donde se encuentran mayores niveles de empoderamiento y Colombia donde el colectivo percibe menor nivel de empoderamiento. En el caso de los países sin legislación, Panamá es el país donde más empoderamiento muestra la población, encontrándose diferencias significativas con Costa Rica y Paraguay, que cuentan con menores niveles de empoderamiento.</w:t>
      </w:r>
    </w:p>
    <w:p w:rsidR="00455A64" w:rsidRPr="00891FEC" w:rsidRDefault="00455A64" w:rsidP="00455A64">
      <w:pPr>
        <w:spacing w:line="360" w:lineRule="auto"/>
        <w:jc w:val="both"/>
        <w:rPr>
          <w:rFonts w:ascii="Times New Roman" w:hAnsi="Times New Roman" w:cs="Times New Roman"/>
          <w:color w:val="000000" w:themeColor="text1"/>
          <w:sz w:val="24"/>
          <w:szCs w:val="24"/>
          <w:lang w:val="es-ES"/>
        </w:rPr>
      </w:pPr>
      <w:r w:rsidRPr="00891FEC">
        <w:rPr>
          <w:rFonts w:ascii="Times New Roman" w:hAnsi="Times New Roman" w:cs="Times New Roman"/>
          <w:color w:val="000000" w:themeColor="text1"/>
          <w:sz w:val="24"/>
          <w:szCs w:val="24"/>
          <w:lang w:val="es-ES"/>
        </w:rPr>
        <w:tab/>
        <w:t xml:space="preserve">Por otro lado, ante la hipótesis planteada de que el </w:t>
      </w:r>
      <w:r w:rsidRPr="00891FEC">
        <w:rPr>
          <w:rFonts w:ascii="Times New Roman" w:hAnsi="Times New Roman" w:cs="Times New Roman"/>
          <w:iCs/>
          <w:color w:val="000000" w:themeColor="text1"/>
          <w:sz w:val="24"/>
          <w:szCs w:val="24"/>
          <w:lang w:val="es-ES"/>
        </w:rPr>
        <w:t xml:space="preserve">empoderamiento </w:t>
      </w:r>
      <w:r>
        <w:rPr>
          <w:rFonts w:ascii="Times New Roman" w:hAnsi="Times New Roman" w:cs="Times New Roman"/>
          <w:color w:val="000000" w:themeColor="text1"/>
          <w:sz w:val="24"/>
          <w:szCs w:val="24"/>
          <w:lang w:val="es-ES"/>
        </w:rPr>
        <w:t>incide</w:t>
      </w:r>
      <w:r w:rsidR="007B7693">
        <w:rPr>
          <w:rFonts w:ascii="Times New Roman" w:hAnsi="Times New Roman" w:cs="Times New Roman"/>
          <w:color w:val="000000" w:themeColor="text1"/>
          <w:sz w:val="24"/>
          <w:szCs w:val="24"/>
          <w:lang w:val="es-ES"/>
        </w:rPr>
        <w:t xml:space="preserve"> </w:t>
      </w:r>
      <w:r>
        <w:rPr>
          <w:rFonts w:ascii="Times New Roman" w:hAnsi="Times New Roman" w:cs="Times New Roman"/>
          <w:color w:val="000000" w:themeColor="text1"/>
          <w:sz w:val="24"/>
          <w:szCs w:val="24"/>
          <w:lang w:val="es-ES"/>
        </w:rPr>
        <w:t>sobre un</w:t>
      </w:r>
      <w:r w:rsidRPr="00891FEC">
        <w:rPr>
          <w:rFonts w:ascii="Times New Roman" w:hAnsi="Times New Roman" w:cs="Times New Roman"/>
          <w:color w:val="000000" w:themeColor="text1"/>
          <w:sz w:val="24"/>
          <w:szCs w:val="24"/>
          <w:lang w:val="es-ES"/>
        </w:rPr>
        <w:t xml:space="preserve"> mayor bienestar social y menor discriminación, los resultados muestran que a mayor nivel de empoderamiento de la población LGTB, mayor es el sentimiento de bienestar </w:t>
      </w:r>
      <w:r w:rsidRPr="00891FEC">
        <w:rPr>
          <w:rFonts w:ascii="Times New Roman" w:hAnsi="Times New Roman" w:cs="Times New Roman"/>
          <w:color w:val="000000" w:themeColor="text1"/>
          <w:sz w:val="24"/>
          <w:szCs w:val="24"/>
          <w:lang w:val="es-ES"/>
        </w:rPr>
        <w:lastRenderedPageBreak/>
        <w:t>social, tal y como han descrito otros estudios previos (</w:t>
      </w:r>
      <w:proofErr w:type="spellStart"/>
      <w:r w:rsidRPr="00891FEC">
        <w:rPr>
          <w:rFonts w:ascii="Times New Roman" w:hAnsi="Times New Roman" w:cs="Times New Roman"/>
          <w:color w:val="000000" w:themeColor="text1"/>
          <w:sz w:val="24"/>
          <w:szCs w:val="24"/>
          <w:lang w:val="es-ES"/>
        </w:rPr>
        <w:t>Buelga</w:t>
      </w:r>
      <w:proofErr w:type="spellEnd"/>
      <w:r w:rsidRPr="00891FEC">
        <w:rPr>
          <w:rFonts w:ascii="Times New Roman" w:hAnsi="Times New Roman" w:cs="Times New Roman"/>
          <w:color w:val="000000" w:themeColor="text1"/>
          <w:sz w:val="24"/>
          <w:szCs w:val="24"/>
          <w:lang w:val="es-ES"/>
        </w:rPr>
        <w:t xml:space="preserve">, 2001; </w:t>
      </w:r>
      <w:proofErr w:type="spellStart"/>
      <w:r w:rsidRPr="00891FEC">
        <w:rPr>
          <w:rFonts w:ascii="Times New Roman" w:hAnsi="Times New Roman" w:cs="Times New Roman"/>
          <w:color w:val="000000" w:themeColor="text1"/>
          <w:sz w:val="24"/>
          <w:szCs w:val="24"/>
          <w:lang w:val="es-ES"/>
        </w:rPr>
        <w:t>Hombrados</w:t>
      </w:r>
      <w:proofErr w:type="spellEnd"/>
      <w:r w:rsidRPr="00891FEC">
        <w:rPr>
          <w:rFonts w:ascii="Times New Roman" w:hAnsi="Times New Roman" w:cs="Times New Roman"/>
          <w:color w:val="000000" w:themeColor="text1"/>
          <w:sz w:val="24"/>
          <w:szCs w:val="24"/>
          <w:lang w:val="es-ES"/>
        </w:rPr>
        <w:t xml:space="preserve"> 1996). Para Montero (2006), la base que justifica la necesidad de utilizar el empoderamiento para mejorar el bienestar social de las comunidades se encuentra en el hecho de que la mayor parte de las dificultades sociales están motivadas por una desigual distribución de los recursos. Por ello, muchas personas prefieren enfrentarse a los problemas de forma activa (empoderados) que aguardar de forma pasiva a que cambien. El </w:t>
      </w:r>
      <w:r w:rsidRPr="00891FEC">
        <w:rPr>
          <w:rFonts w:ascii="Times New Roman" w:hAnsi="Times New Roman" w:cs="Times New Roman"/>
          <w:iCs/>
          <w:color w:val="000000" w:themeColor="text1"/>
          <w:sz w:val="24"/>
          <w:szCs w:val="24"/>
          <w:lang w:val="es-ES"/>
        </w:rPr>
        <w:t>empoderamiento</w:t>
      </w:r>
      <w:r w:rsidR="007B7693">
        <w:rPr>
          <w:rFonts w:ascii="Times New Roman" w:hAnsi="Times New Roman" w:cs="Times New Roman"/>
          <w:iCs/>
          <w:color w:val="000000" w:themeColor="text1"/>
          <w:sz w:val="24"/>
          <w:szCs w:val="24"/>
          <w:lang w:val="es-ES"/>
        </w:rPr>
        <w:t xml:space="preserve"> </w:t>
      </w:r>
      <w:r w:rsidRPr="00891FEC">
        <w:rPr>
          <w:rFonts w:ascii="Times New Roman" w:hAnsi="Times New Roman" w:cs="Times New Roman"/>
          <w:iCs/>
          <w:color w:val="000000" w:themeColor="text1"/>
          <w:sz w:val="24"/>
          <w:szCs w:val="24"/>
          <w:lang w:val="es-ES"/>
        </w:rPr>
        <w:t xml:space="preserve">se relaciona con </w:t>
      </w:r>
      <w:r w:rsidRPr="00891FEC">
        <w:rPr>
          <w:rFonts w:ascii="Times New Roman" w:hAnsi="Times New Roman" w:cs="Times New Roman"/>
          <w:color w:val="000000" w:themeColor="text1"/>
          <w:sz w:val="24"/>
          <w:szCs w:val="24"/>
          <w:lang w:val="es-ES"/>
        </w:rPr>
        <w:t>una actitud más positiva, proactiva y preventiva, buscando mejorar el bienestar social de la población (</w:t>
      </w:r>
      <w:proofErr w:type="spellStart"/>
      <w:r w:rsidRPr="00891FEC">
        <w:rPr>
          <w:rFonts w:ascii="Times New Roman" w:hAnsi="Times New Roman" w:cs="Times New Roman"/>
          <w:color w:val="000000" w:themeColor="text1"/>
          <w:sz w:val="24"/>
          <w:szCs w:val="24"/>
          <w:lang w:val="es-ES"/>
        </w:rPr>
        <w:t>Buelga</w:t>
      </w:r>
      <w:proofErr w:type="spellEnd"/>
      <w:r w:rsidRPr="00891FEC">
        <w:rPr>
          <w:rFonts w:ascii="Times New Roman" w:hAnsi="Times New Roman" w:cs="Times New Roman"/>
          <w:color w:val="000000" w:themeColor="text1"/>
          <w:sz w:val="24"/>
          <w:szCs w:val="24"/>
          <w:lang w:val="es-ES"/>
        </w:rPr>
        <w:t xml:space="preserve">, 2007). Además, tal y como destacan </w:t>
      </w:r>
      <w:proofErr w:type="spellStart"/>
      <w:r w:rsidRPr="00891FEC">
        <w:rPr>
          <w:rFonts w:ascii="Times New Roman" w:hAnsi="Times New Roman" w:cs="Times New Roman"/>
          <w:color w:val="000000" w:themeColor="text1"/>
          <w:sz w:val="24"/>
          <w:szCs w:val="24"/>
          <w:lang w:val="es-ES"/>
        </w:rPr>
        <w:t>Musitu</w:t>
      </w:r>
      <w:proofErr w:type="spellEnd"/>
      <w:r w:rsidRPr="00891FEC">
        <w:rPr>
          <w:rFonts w:ascii="Times New Roman" w:hAnsi="Times New Roman" w:cs="Times New Roman"/>
          <w:color w:val="000000" w:themeColor="text1"/>
          <w:sz w:val="24"/>
          <w:szCs w:val="24"/>
          <w:lang w:val="es-ES"/>
        </w:rPr>
        <w:t xml:space="preserve"> y </w:t>
      </w:r>
      <w:proofErr w:type="spellStart"/>
      <w:r w:rsidRPr="00891FEC">
        <w:rPr>
          <w:rFonts w:ascii="Times New Roman" w:hAnsi="Times New Roman" w:cs="Times New Roman"/>
          <w:color w:val="000000" w:themeColor="text1"/>
          <w:sz w:val="24"/>
          <w:szCs w:val="24"/>
          <w:lang w:val="es-ES"/>
        </w:rPr>
        <w:t>Buelga</w:t>
      </w:r>
      <w:proofErr w:type="spellEnd"/>
      <w:r w:rsidRPr="00891FEC">
        <w:rPr>
          <w:rFonts w:ascii="Times New Roman" w:hAnsi="Times New Roman" w:cs="Times New Roman"/>
          <w:color w:val="000000" w:themeColor="text1"/>
          <w:sz w:val="24"/>
          <w:szCs w:val="24"/>
          <w:lang w:val="es-ES"/>
        </w:rPr>
        <w:t xml:space="preserve"> (2004), empoderando a la población se les está dando las herramientas necesarias para mejorar su salud, su bienestar social y su calidad de vida. </w:t>
      </w:r>
    </w:p>
    <w:p w:rsidR="0085186D" w:rsidRPr="00C146F7" w:rsidRDefault="00455A64" w:rsidP="00455A64">
      <w:pPr>
        <w:spacing w:line="360" w:lineRule="auto"/>
        <w:jc w:val="both"/>
        <w:rPr>
          <w:rFonts w:ascii="Times New Roman" w:hAnsi="Times New Roman" w:cs="Times New Roman"/>
          <w:sz w:val="24"/>
          <w:szCs w:val="24"/>
          <w:lang w:val="es-ES"/>
        </w:rPr>
      </w:pPr>
      <w:r w:rsidRPr="00891FEC">
        <w:rPr>
          <w:rFonts w:ascii="Times New Roman" w:hAnsi="Times New Roman" w:cs="Times New Roman"/>
          <w:color w:val="000000" w:themeColor="text1"/>
          <w:sz w:val="24"/>
          <w:szCs w:val="24"/>
          <w:lang w:val="es-ES"/>
        </w:rPr>
        <w:tab/>
        <w:t xml:space="preserve">En cambio, la relación entre empoderamiento y discriminación se ha dado en el sentido contrario a la hipótesis, aunque la relación es muy pequeña, el aumento del </w:t>
      </w:r>
      <w:r w:rsidRPr="00891FEC">
        <w:rPr>
          <w:rFonts w:ascii="Times New Roman" w:hAnsi="Times New Roman" w:cs="Times New Roman"/>
          <w:iCs/>
          <w:color w:val="000000" w:themeColor="text1"/>
          <w:sz w:val="24"/>
          <w:szCs w:val="24"/>
          <w:lang w:val="es-ES"/>
        </w:rPr>
        <w:t>empoderamiento</w:t>
      </w:r>
      <w:r w:rsidR="007B7693">
        <w:rPr>
          <w:rFonts w:ascii="Times New Roman" w:hAnsi="Times New Roman" w:cs="Times New Roman"/>
          <w:iCs/>
          <w:color w:val="000000" w:themeColor="text1"/>
          <w:sz w:val="24"/>
          <w:szCs w:val="24"/>
          <w:lang w:val="es-ES"/>
        </w:rPr>
        <w:t xml:space="preserve"> </w:t>
      </w:r>
      <w:r w:rsidRPr="00891FEC">
        <w:rPr>
          <w:rFonts w:ascii="Times New Roman" w:hAnsi="Times New Roman" w:cs="Times New Roman"/>
          <w:color w:val="000000" w:themeColor="text1"/>
          <w:sz w:val="24"/>
          <w:szCs w:val="24"/>
          <w:lang w:val="es-ES"/>
        </w:rPr>
        <w:t xml:space="preserve">aumenta también la percepción de discriminación. Esto puede estar justificado ya que, en aquellos países donde el camino de la regulación legislativa está poco avanzado, existen movimientos organizacionales que promueven dichas modificaciones legislativas </w:t>
      </w:r>
      <w:r w:rsidR="00355E49">
        <w:rPr>
          <w:rFonts w:ascii="Times New Roman" w:hAnsi="Times New Roman" w:cs="Times New Roman"/>
          <w:color w:val="000000" w:themeColor="text1"/>
          <w:sz w:val="24"/>
          <w:szCs w:val="24"/>
          <w:lang w:val="es-ES"/>
        </w:rPr>
        <w:t>y, con su</w:t>
      </w:r>
      <w:r w:rsidRPr="00891FEC">
        <w:rPr>
          <w:rFonts w:ascii="Times New Roman" w:hAnsi="Times New Roman" w:cs="Times New Roman"/>
          <w:color w:val="000000" w:themeColor="text1"/>
          <w:sz w:val="24"/>
          <w:szCs w:val="24"/>
          <w:lang w:val="es-ES"/>
        </w:rPr>
        <w:t xml:space="preserve"> actividad, visibilizan y dotan de voz a la población LGTB. </w:t>
      </w:r>
      <w:r w:rsidRPr="00C146F7">
        <w:rPr>
          <w:rFonts w:ascii="Times New Roman" w:hAnsi="Times New Roman" w:cs="Times New Roman"/>
          <w:sz w:val="24"/>
          <w:szCs w:val="24"/>
          <w:lang w:val="es-ES"/>
        </w:rPr>
        <w:t>Un reciente estudio sobre población lesbiana, gay y bisexual demostró que una identidad sexual positiva y una fuerte conexión con la comunidad LGTB se asoció con altos niveles de bienestar psicológico</w:t>
      </w:r>
      <w:r w:rsidR="0085186D" w:rsidRPr="00C146F7">
        <w:rPr>
          <w:rFonts w:ascii="Times New Roman" w:hAnsi="Times New Roman" w:cs="Times New Roman"/>
          <w:sz w:val="24"/>
          <w:szCs w:val="24"/>
          <w:lang w:val="es-ES"/>
        </w:rPr>
        <w:t>. Una mayor conexión con su comunidad, motivado por un fuerte empoderamiento, anima a la población a ser más críticos con las injusticias que ocurren en el día a</w:t>
      </w:r>
      <w:r w:rsidR="00C146F7" w:rsidRPr="00C146F7">
        <w:rPr>
          <w:rFonts w:ascii="Times New Roman" w:hAnsi="Times New Roman" w:cs="Times New Roman"/>
          <w:sz w:val="24"/>
          <w:szCs w:val="24"/>
          <w:lang w:val="es-ES"/>
        </w:rPr>
        <w:t xml:space="preserve"> día, siendo la discriminación </w:t>
      </w:r>
      <w:r w:rsidR="0085186D" w:rsidRPr="00C146F7">
        <w:rPr>
          <w:rFonts w:ascii="Times New Roman" w:hAnsi="Times New Roman" w:cs="Times New Roman"/>
          <w:sz w:val="24"/>
          <w:szCs w:val="24"/>
          <w:lang w:val="es-ES"/>
        </w:rPr>
        <w:t>o la capacidad para percib</w:t>
      </w:r>
      <w:r w:rsidR="00C146F7" w:rsidRPr="00C146F7">
        <w:rPr>
          <w:rFonts w:ascii="Times New Roman" w:hAnsi="Times New Roman" w:cs="Times New Roman"/>
          <w:sz w:val="24"/>
          <w:szCs w:val="24"/>
          <w:lang w:val="es-ES"/>
        </w:rPr>
        <w:t>ir situaciones discriminatorias,</w:t>
      </w:r>
      <w:r w:rsidR="0085186D" w:rsidRPr="00C146F7">
        <w:rPr>
          <w:rFonts w:ascii="Times New Roman" w:hAnsi="Times New Roman" w:cs="Times New Roman"/>
          <w:sz w:val="24"/>
          <w:szCs w:val="24"/>
          <w:lang w:val="es-ES"/>
        </w:rPr>
        <w:t xml:space="preserve"> una de ellas </w:t>
      </w:r>
      <w:r w:rsidRPr="00C146F7">
        <w:rPr>
          <w:rFonts w:ascii="Times New Roman" w:hAnsi="Times New Roman" w:cs="Times New Roman"/>
          <w:sz w:val="24"/>
          <w:szCs w:val="24"/>
          <w:lang w:val="es-ES"/>
        </w:rPr>
        <w:t>(</w:t>
      </w:r>
      <w:proofErr w:type="spellStart"/>
      <w:r w:rsidRPr="00C146F7">
        <w:rPr>
          <w:rFonts w:ascii="Times New Roman" w:hAnsi="Times New Roman" w:cs="Times New Roman"/>
          <w:sz w:val="24"/>
          <w:szCs w:val="24"/>
          <w:lang w:val="es-ES"/>
        </w:rPr>
        <w:t>Kertzner</w:t>
      </w:r>
      <w:proofErr w:type="spellEnd"/>
      <w:r w:rsidRPr="00C146F7">
        <w:rPr>
          <w:rFonts w:ascii="Times New Roman" w:hAnsi="Times New Roman" w:cs="Times New Roman"/>
          <w:sz w:val="24"/>
          <w:szCs w:val="24"/>
          <w:lang w:val="es-ES"/>
        </w:rPr>
        <w:t xml:space="preserve">, Meyer, </w:t>
      </w:r>
      <w:proofErr w:type="spellStart"/>
      <w:r w:rsidRPr="00C146F7">
        <w:rPr>
          <w:rFonts w:ascii="Times New Roman" w:hAnsi="Times New Roman" w:cs="Times New Roman"/>
          <w:sz w:val="24"/>
          <w:szCs w:val="24"/>
          <w:lang w:val="es-ES"/>
        </w:rPr>
        <w:t>Frost</w:t>
      </w:r>
      <w:proofErr w:type="spellEnd"/>
      <w:r w:rsidRPr="00C146F7">
        <w:rPr>
          <w:rFonts w:ascii="Times New Roman" w:hAnsi="Times New Roman" w:cs="Times New Roman"/>
          <w:sz w:val="24"/>
          <w:szCs w:val="24"/>
          <w:lang w:val="es-ES"/>
        </w:rPr>
        <w:t xml:space="preserve">, </w:t>
      </w:r>
      <w:r w:rsidR="00096D0B">
        <w:rPr>
          <w:rFonts w:ascii="Times New Roman" w:eastAsia="Times New Roman" w:hAnsi="Times New Roman" w:cs="Times New Roman"/>
          <w:sz w:val="24"/>
          <w:szCs w:val="24"/>
          <w:lang w:val="es-ES"/>
        </w:rPr>
        <w:t>&amp;</w:t>
      </w:r>
      <w:r w:rsidR="00B11305">
        <w:rPr>
          <w:rFonts w:ascii="Times New Roman" w:eastAsia="Times New Roman" w:hAnsi="Times New Roman" w:cs="Times New Roman"/>
          <w:sz w:val="24"/>
          <w:szCs w:val="24"/>
          <w:lang w:val="es-ES"/>
        </w:rPr>
        <w:t xml:space="preserve"> </w:t>
      </w:r>
      <w:proofErr w:type="spellStart"/>
      <w:r w:rsidRPr="00C146F7">
        <w:rPr>
          <w:rFonts w:ascii="Times New Roman" w:hAnsi="Times New Roman" w:cs="Times New Roman"/>
          <w:sz w:val="24"/>
          <w:szCs w:val="24"/>
          <w:lang w:val="es-ES"/>
        </w:rPr>
        <w:t>Stirratt</w:t>
      </w:r>
      <w:proofErr w:type="spellEnd"/>
      <w:r w:rsidRPr="00C146F7">
        <w:rPr>
          <w:rFonts w:ascii="Times New Roman" w:hAnsi="Times New Roman" w:cs="Times New Roman"/>
          <w:sz w:val="24"/>
          <w:szCs w:val="24"/>
          <w:lang w:val="es-ES"/>
        </w:rPr>
        <w:t>, 2009)</w:t>
      </w:r>
      <w:r w:rsidR="0085186D" w:rsidRPr="00C146F7">
        <w:rPr>
          <w:rFonts w:ascii="Times New Roman" w:hAnsi="Times New Roman" w:cs="Times New Roman"/>
          <w:sz w:val="24"/>
          <w:szCs w:val="24"/>
          <w:lang w:val="es-ES"/>
        </w:rPr>
        <w:t xml:space="preserve">. </w:t>
      </w:r>
    </w:p>
    <w:p w:rsidR="00455A64" w:rsidRPr="00C146F7" w:rsidRDefault="0085186D" w:rsidP="00455A64">
      <w:pPr>
        <w:spacing w:line="360" w:lineRule="auto"/>
        <w:jc w:val="both"/>
        <w:rPr>
          <w:rFonts w:ascii="Times New Roman" w:hAnsi="Times New Roman" w:cs="Times New Roman"/>
          <w:sz w:val="24"/>
          <w:szCs w:val="24"/>
          <w:lang w:val="es-ES"/>
        </w:rPr>
      </w:pPr>
      <w:r w:rsidRPr="00C146F7">
        <w:rPr>
          <w:rFonts w:ascii="Times New Roman" w:hAnsi="Times New Roman" w:cs="Times New Roman"/>
          <w:sz w:val="24"/>
          <w:szCs w:val="24"/>
          <w:lang w:val="es-ES"/>
        </w:rPr>
        <w:t>Con una mayor participación de la población LGTB en el día a día de su comunidad</w:t>
      </w:r>
      <w:r w:rsidR="00455A64" w:rsidRPr="00C146F7">
        <w:rPr>
          <w:rFonts w:ascii="Times New Roman" w:hAnsi="Times New Roman" w:cs="Times New Roman"/>
          <w:sz w:val="24"/>
          <w:szCs w:val="24"/>
          <w:lang w:val="es-ES"/>
        </w:rPr>
        <w:t>, se promueve un empoderamiento mayor de dicha población y una mayor capacidad de percepción de discriminación, así como menor miedo a expresarlo y denunciarlo, tal y como señalan diversos estudios (Martínez, 2008). Esto está en consonancia también con estudios que destacan la importancia del empoderamiento del colectivo como factor relevante a la hora de percibir y denunciar los posibles actos de discriminación (Albar, Camacho, García-</w:t>
      </w:r>
      <w:proofErr w:type="spellStart"/>
      <w:r w:rsidR="00455A64" w:rsidRPr="00C146F7">
        <w:rPr>
          <w:rFonts w:ascii="Times New Roman" w:hAnsi="Times New Roman" w:cs="Times New Roman"/>
          <w:sz w:val="24"/>
          <w:szCs w:val="24"/>
          <w:lang w:val="es-ES"/>
        </w:rPr>
        <w:t>Ramirez</w:t>
      </w:r>
      <w:proofErr w:type="spellEnd"/>
      <w:r w:rsidR="00455A64" w:rsidRPr="00C146F7">
        <w:rPr>
          <w:rFonts w:ascii="Times New Roman" w:hAnsi="Times New Roman" w:cs="Times New Roman"/>
          <w:sz w:val="24"/>
          <w:szCs w:val="24"/>
          <w:lang w:val="es-ES"/>
        </w:rPr>
        <w:t xml:space="preserve">, El </w:t>
      </w:r>
      <w:proofErr w:type="spellStart"/>
      <w:r w:rsidR="00455A64" w:rsidRPr="00C146F7">
        <w:rPr>
          <w:rFonts w:ascii="Times New Roman" w:hAnsi="Times New Roman" w:cs="Times New Roman"/>
          <w:sz w:val="24"/>
          <w:szCs w:val="24"/>
          <w:lang w:val="es-ES"/>
        </w:rPr>
        <w:t>Jebari</w:t>
      </w:r>
      <w:proofErr w:type="spellEnd"/>
      <w:r w:rsidR="00455A64" w:rsidRPr="00C146F7">
        <w:rPr>
          <w:rFonts w:ascii="Times New Roman" w:hAnsi="Times New Roman" w:cs="Times New Roman"/>
          <w:sz w:val="24"/>
          <w:szCs w:val="24"/>
          <w:lang w:val="es-ES"/>
        </w:rPr>
        <w:t xml:space="preserve">, El </w:t>
      </w:r>
      <w:proofErr w:type="spellStart"/>
      <w:r w:rsidR="00455A64" w:rsidRPr="00C146F7">
        <w:rPr>
          <w:rFonts w:ascii="Times New Roman" w:hAnsi="Times New Roman" w:cs="Times New Roman"/>
          <w:sz w:val="24"/>
          <w:szCs w:val="24"/>
          <w:lang w:val="es-ES"/>
        </w:rPr>
        <w:t>Karkri</w:t>
      </w:r>
      <w:proofErr w:type="spellEnd"/>
      <w:r w:rsidR="00455A64" w:rsidRPr="00C146F7">
        <w:rPr>
          <w:rFonts w:ascii="Times New Roman" w:hAnsi="Times New Roman" w:cs="Times New Roman"/>
          <w:sz w:val="24"/>
          <w:szCs w:val="24"/>
          <w:lang w:val="es-ES"/>
        </w:rPr>
        <w:t xml:space="preserve">, </w:t>
      </w:r>
      <w:proofErr w:type="spellStart"/>
      <w:r w:rsidR="00455A64" w:rsidRPr="00C146F7">
        <w:rPr>
          <w:rFonts w:ascii="Times New Roman" w:hAnsi="Times New Roman" w:cs="Times New Roman"/>
          <w:sz w:val="24"/>
          <w:szCs w:val="24"/>
          <w:lang w:val="es-ES"/>
        </w:rPr>
        <w:t>Hernandez</w:t>
      </w:r>
      <w:proofErr w:type="spellEnd"/>
      <w:r w:rsidR="00455A64" w:rsidRPr="00C146F7">
        <w:rPr>
          <w:rFonts w:ascii="Times New Roman" w:hAnsi="Times New Roman" w:cs="Times New Roman"/>
          <w:sz w:val="24"/>
          <w:szCs w:val="24"/>
          <w:lang w:val="es-ES"/>
        </w:rPr>
        <w:t xml:space="preserve"> Plaza </w:t>
      </w:r>
      <w:r w:rsidR="00096D0B">
        <w:rPr>
          <w:rFonts w:ascii="Times New Roman" w:eastAsia="Times New Roman" w:hAnsi="Times New Roman" w:cs="Times New Roman"/>
          <w:sz w:val="24"/>
          <w:szCs w:val="24"/>
          <w:lang w:val="es-ES"/>
        </w:rPr>
        <w:t>&amp;</w:t>
      </w:r>
      <w:r w:rsidR="00455A64" w:rsidRPr="00C146F7">
        <w:rPr>
          <w:rFonts w:ascii="Times New Roman" w:hAnsi="Times New Roman" w:cs="Times New Roman"/>
          <w:sz w:val="24"/>
          <w:szCs w:val="24"/>
          <w:lang w:val="es-ES"/>
        </w:rPr>
        <w:t xml:space="preserve"> Sevillano, 2010).</w:t>
      </w:r>
    </w:p>
    <w:p w:rsidR="00455A64" w:rsidRPr="00891FEC" w:rsidRDefault="00455A64" w:rsidP="00455A64">
      <w:pPr>
        <w:autoSpaceDE w:val="0"/>
        <w:autoSpaceDN w:val="0"/>
        <w:adjustRightInd w:val="0"/>
        <w:spacing w:line="360" w:lineRule="auto"/>
        <w:ind w:firstLine="708"/>
        <w:jc w:val="both"/>
        <w:rPr>
          <w:rFonts w:ascii="Times New Roman" w:hAnsi="Times New Roman" w:cs="Times New Roman"/>
          <w:color w:val="000000" w:themeColor="text1"/>
          <w:sz w:val="24"/>
          <w:szCs w:val="24"/>
          <w:lang w:val="es-ES"/>
        </w:rPr>
      </w:pPr>
      <w:r w:rsidRPr="00891FEC">
        <w:rPr>
          <w:rFonts w:ascii="Times New Roman" w:hAnsi="Times New Roman" w:cs="Times New Roman"/>
          <w:color w:val="000000" w:themeColor="text1"/>
          <w:sz w:val="24"/>
          <w:szCs w:val="24"/>
          <w:lang w:val="es-ES"/>
        </w:rPr>
        <w:lastRenderedPageBreak/>
        <w:t>En la presente investigación</w:t>
      </w:r>
      <w:r>
        <w:rPr>
          <w:rFonts w:ascii="Times New Roman" w:hAnsi="Times New Roman" w:cs="Times New Roman"/>
          <w:color w:val="000000" w:themeColor="text1"/>
          <w:sz w:val="24"/>
          <w:szCs w:val="24"/>
          <w:lang w:val="es-ES"/>
        </w:rPr>
        <w:t xml:space="preserve"> el empoderamiento incide en </w:t>
      </w:r>
      <w:r w:rsidRPr="00891FEC">
        <w:rPr>
          <w:rFonts w:ascii="Times New Roman" w:hAnsi="Times New Roman" w:cs="Times New Roman"/>
          <w:color w:val="000000" w:themeColor="text1"/>
          <w:sz w:val="24"/>
          <w:szCs w:val="24"/>
          <w:lang w:val="es-ES"/>
        </w:rPr>
        <w:t xml:space="preserve">un mayor nivel de bienestar </w:t>
      </w:r>
      <w:r>
        <w:rPr>
          <w:rFonts w:ascii="Times New Roman" w:hAnsi="Times New Roman" w:cs="Times New Roman"/>
          <w:color w:val="000000" w:themeColor="text1"/>
          <w:sz w:val="24"/>
          <w:szCs w:val="24"/>
          <w:lang w:val="es-ES"/>
        </w:rPr>
        <w:t>social</w:t>
      </w:r>
      <w:r w:rsidRPr="00891FEC">
        <w:rPr>
          <w:rFonts w:ascii="Times New Roman" w:hAnsi="Times New Roman" w:cs="Times New Roman"/>
          <w:color w:val="000000" w:themeColor="text1"/>
          <w:sz w:val="24"/>
          <w:szCs w:val="24"/>
          <w:lang w:val="es-ES"/>
        </w:rPr>
        <w:t xml:space="preserve">. </w:t>
      </w:r>
      <w:r>
        <w:rPr>
          <w:rFonts w:ascii="Times New Roman" w:hAnsi="Times New Roman" w:cs="Times New Roman"/>
          <w:color w:val="000000" w:themeColor="text1"/>
          <w:sz w:val="24"/>
          <w:szCs w:val="24"/>
          <w:lang w:val="es-ES"/>
        </w:rPr>
        <w:t>C</w:t>
      </w:r>
      <w:r w:rsidRPr="00891FEC">
        <w:rPr>
          <w:rFonts w:ascii="Times New Roman" w:hAnsi="Times New Roman" w:cs="Times New Roman"/>
          <w:color w:val="000000" w:themeColor="text1"/>
          <w:sz w:val="24"/>
          <w:szCs w:val="24"/>
          <w:lang w:val="es-ES"/>
        </w:rPr>
        <w:t xml:space="preserve">oincidimos con </w:t>
      </w:r>
      <w:proofErr w:type="spellStart"/>
      <w:r w:rsidRPr="00824B2D">
        <w:rPr>
          <w:rFonts w:ascii="Times New Roman" w:hAnsi="Times New Roman" w:cs="Times New Roman"/>
          <w:color w:val="000000" w:themeColor="text1"/>
          <w:sz w:val="24"/>
          <w:szCs w:val="24"/>
          <w:lang w:val="es-ES"/>
        </w:rPr>
        <w:t>Rappaport</w:t>
      </w:r>
      <w:proofErr w:type="spellEnd"/>
      <w:r w:rsidRPr="00824B2D">
        <w:rPr>
          <w:rFonts w:ascii="Times New Roman" w:hAnsi="Times New Roman" w:cs="Times New Roman"/>
          <w:color w:val="000000" w:themeColor="text1"/>
          <w:sz w:val="24"/>
          <w:szCs w:val="24"/>
          <w:lang w:val="es-ES"/>
        </w:rPr>
        <w:t xml:space="preserve"> (2005)</w:t>
      </w:r>
      <w:r w:rsidRPr="00891FEC">
        <w:rPr>
          <w:rFonts w:ascii="Times New Roman" w:hAnsi="Times New Roman" w:cs="Times New Roman"/>
          <w:color w:val="000000" w:themeColor="text1"/>
          <w:sz w:val="24"/>
          <w:szCs w:val="24"/>
          <w:lang w:val="es-ES"/>
        </w:rPr>
        <w:t xml:space="preserve"> en la importancia de poseer habilidades que contribuyan a tomar el control de la vida de cada uno, con el fin de mejorar el bienestar y la calidad de vida de </w:t>
      </w:r>
      <w:r>
        <w:rPr>
          <w:rFonts w:ascii="Times New Roman" w:hAnsi="Times New Roman" w:cs="Times New Roman"/>
          <w:color w:val="000000" w:themeColor="text1"/>
          <w:sz w:val="24"/>
          <w:szCs w:val="24"/>
          <w:lang w:val="es-ES"/>
        </w:rPr>
        <w:t>las mismas. Tal y como señala</w:t>
      </w:r>
      <w:r w:rsidR="00B11305">
        <w:rPr>
          <w:rFonts w:ascii="Times New Roman" w:hAnsi="Times New Roman" w:cs="Times New Roman"/>
          <w:color w:val="000000" w:themeColor="text1"/>
          <w:sz w:val="24"/>
          <w:szCs w:val="24"/>
          <w:lang w:val="es-ES"/>
        </w:rPr>
        <w:t xml:space="preserve"> </w:t>
      </w:r>
      <w:proofErr w:type="spellStart"/>
      <w:r w:rsidRPr="00891FEC">
        <w:rPr>
          <w:rFonts w:ascii="Times New Roman" w:hAnsi="Times New Roman" w:cs="Times New Roman"/>
          <w:color w:val="000000" w:themeColor="text1"/>
          <w:sz w:val="24"/>
          <w:szCs w:val="24"/>
          <w:lang w:val="es-ES"/>
        </w:rPr>
        <w:t>Cowen</w:t>
      </w:r>
      <w:proofErr w:type="spellEnd"/>
      <w:r w:rsidRPr="00891FEC">
        <w:rPr>
          <w:rFonts w:ascii="Times New Roman" w:hAnsi="Times New Roman" w:cs="Times New Roman"/>
          <w:color w:val="000000" w:themeColor="text1"/>
          <w:sz w:val="24"/>
          <w:szCs w:val="24"/>
          <w:lang w:val="es-ES"/>
        </w:rPr>
        <w:t xml:space="preserve"> (2000), el apoyo social y el empoderamiento de la comunidad es una importante vía para mejorar y proteger el bienestar social de los individuos que integran la comunidad. Además, diversos autores apuntan a la importancia de dotar de competencia, conocimiento y control (aspectos relacionados con el empoderamiento) a la población puesto que constituyen un importante componente del bienestar social de la comunidad (</w:t>
      </w:r>
      <w:proofErr w:type="spellStart"/>
      <w:r w:rsidRPr="00891FEC">
        <w:rPr>
          <w:rFonts w:ascii="Times New Roman" w:hAnsi="Times New Roman" w:cs="Times New Roman"/>
          <w:color w:val="000000" w:themeColor="text1"/>
          <w:sz w:val="24"/>
          <w:szCs w:val="24"/>
          <w:lang w:val="es-ES"/>
        </w:rPr>
        <w:t>Moos</w:t>
      </w:r>
      <w:proofErr w:type="spellEnd"/>
      <w:r w:rsidRPr="00891FEC">
        <w:rPr>
          <w:rFonts w:ascii="Times New Roman" w:hAnsi="Times New Roman" w:cs="Times New Roman"/>
          <w:color w:val="000000" w:themeColor="text1"/>
          <w:sz w:val="24"/>
          <w:szCs w:val="24"/>
          <w:lang w:val="es-ES"/>
        </w:rPr>
        <w:t xml:space="preserve">, 2005; Turner </w:t>
      </w:r>
      <w:r w:rsidR="00096D0B">
        <w:rPr>
          <w:rFonts w:ascii="Times New Roman" w:eastAsia="Times New Roman" w:hAnsi="Times New Roman" w:cs="Times New Roman"/>
          <w:sz w:val="24"/>
          <w:szCs w:val="24"/>
          <w:lang w:val="es-ES"/>
        </w:rPr>
        <w:t>&amp;</w:t>
      </w:r>
      <w:r w:rsidRPr="00891FEC">
        <w:rPr>
          <w:rFonts w:ascii="Times New Roman" w:hAnsi="Times New Roman" w:cs="Times New Roman"/>
          <w:color w:val="000000" w:themeColor="text1"/>
          <w:sz w:val="24"/>
          <w:szCs w:val="24"/>
          <w:lang w:val="es-ES"/>
        </w:rPr>
        <w:t xml:space="preserve"> Turner, 1999; </w:t>
      </w:r>
      <w:proofErr w:type="spellStart"/>
      <w:r w:rsidRPr="00891FEC">
        <w:rPr>
          <w:rFonts w:ascii="Times New Roman" w:hAnsi="Times New Roman" w:cs="Times New Roman"/>
          <w:color w:val="000000" w:themeColor="text1"/>
          <w:sz w:val="24"/>
          <w:szCs w:val="24"/>
          <w:lang w:val="es-ES"/>
        </w:rPr>
        <w:t>Zimmerman</w:t>
      </w:r>
      <w:proofErr w:type="spellEnd"/>
      <w:r w:rsidRPr="00891FEC">
        <w:rPr>
          <w:rFonts w:ascii="Times New Roman" w:hAnsi="Times New Roman" w:cs="Times New Roman"/>
          <w:color w:val="000000" w:themeColor="text1"/>
          <w:sz w:val="24"/>
          <w:szCs w:val="24"/>
          <w:lang w:val="es-ES"/>
        </w:rPr>
        <w:t xml:space="preserve">, 2000). </w:t>
      </w:r>
    </w:p>
    <w:p w:rsidR="00455A64" w:rsidRPr="00891FEC" w:rsidRDefault="00455A64" w:rsidP="00455A64">
      <w:pPr>
        <w:autoSpaceDE w:val="0"/>
        <w:autoSpaceDN w:val="0"/>
        <w:adjustRightInd w:val="0"/>
        <w:spacing w:line="360" w:lineRule="auto"/>
        <w:ind w:firstLine="708"/>
        <w:jc w:val="both"/>
        <w:rPr>
          <w:rFonts w:ascii="Times New Roman" w:hAnsi="Times New Roman" w:cs="Times New Roman"/>
          <w:color w:val="000000" w:themeColor="text1"/>
          <w:sz w:val="24"/>
          <w:szCs w:val="24"/>
          <w:lang w:val="es-ES"/>
        </w:rPr>
      </w:pPr>
      <w:r w:rsidRPr="00891FEC">
        <w:rPr>
          <w:rFonts w:ascii="Times New Roman" w:hAnsi="Times New Roman" w:cs="Times New Roman"/>
          <w:color w:val="000000" w:themeColor="text1"/>
          <w:sz w:val="24"/>
          <w:szCs w:val="24"/>
          <w:lang w:val="es-ES"/>
        </w:rPr>
        <w:t xml:space="preserve">Respecto a la discriminación también hemos hallado que el </w:t>
      </w:r>
      <w:r w:rsidRPr="00891FEC">
        <w:rPr>
          <w:rFonts w:ascii="Times New Roman" w:hAnsi="Times New Roman" w:cs="Times New Roman"/>
          <w:iCs/>
          <w:color w:val="000000" w:themeColor="text1"/>
          <w:sz w:val="24"/>
          <w:szCs w:val="24"/>
          <w:lang w:val="es-ES"/>
        </w:rPr>
        <w:t>empoderamiento</w:t>
      </w:r>
      <w:r w:rsidR="007B7693">
        <w:rPr>
          <w:rFonts w:ascii="Times New Roman" w:hAnsi="Times New Roman" w:cs="Times New Roman"/>
          <w:iCs/>
          <w:color w:val="000000" w:themeColor="text1"/>
          <w:sz w:val="24"/>
          <w:szCs w:val="24"/>
          <w:lang w:val="es-ES"/>
        </w:rPr>
        <w:t xml:space="preserve"> </w:t>
      </w:r>
      <w:r w:rsidRPr="00891FEC">
        <w:rPr>
          <w:rFonts w:ascii="Times New Roman" w:hAnsi="Times New Roman" w:cs="Times New Roman"/>
          <w:color w:val="000000" w:themeColor="text1"/>
          <w:sz w:val="24"/>
          <w:szCs w:val="24"/>
          <w:lang w:val="es-ES"/>
        </w:rPr>
        <w:t>incide positivamente sobre mayor percepción de la discriminación. Por lo que a mayor empoderamiento de la población mayor será la capacidad de percibir los actos de discriminación. Acosta (2013), realizó una investigación sobre empoderamiento en población LGTB que sufre discriminación o acoso escolar y concluyó que el empoderamiento de esta población la dotaba de una herramienta útil y necesaria para reconocer, enfrentar y denunciar todas aquellas actividades relacionadas con la discriminación por orientación sexual o identidad de género, entre otras. Sobre este resultado habrá que seguir profundizando en futuros estudios.</w:t>
      </w:r>
    </w:p>
    <w:p w:rsidR="00455A64" w:rsidRPr="00891FEC" w:rsidRDefault="00455A64" w:rsidP="00455A64">
      <w:pPr>
        <w:autoSpaceDE w:val="0"/>
        <w:autoSpaceDN w:val="0"/>
        <w:adjustRightInd w:val="0"/>
        <w:spacing w:after="0" w:line="360" w:lineRule="auto"/>
        <w:ind w:firstLine="708"/>
        <w:jc w:val="both"/>
        <w:rPr>
          <w:rFonts w:ascii="Times New Roman" w:hAnsi="Times New Roman" w:cs="Times New Roman"/>
          <w:color w:val="000000" w:themeColor="text1"/>
          <w:sz w:val="24"/>
          <w:szCs w:val="24"/>
          <w:lang w:val="es-ES"/>
        </w:rPr>
      </w:pPr>
      <w:r w:rsidRPr="00891FEC">
        <w:rPr>
          <w:rFonts w:ascii="Times New Roman" w:hAnsi="Times New Roman" w:cs="Times New Roman"/>
          <w:color w:val="000000" w:themeColor="text1"/>
          <w:sz w:val="24"/>
          <w:szCs w:val="24"/>
          <w:lang w:val="es-ES"/>
        </w:rPr>
        <w:t>Estos res</w:t>
      </w:r>
      <w:r>
        <w:rPr>
          <w:rFonts w:ascii="Times New Roman" w:hAnsi="Times New Roman" w:cs="Times New Roman"/>
          <w:color w:val="000000" w:themeColor="text1"/>
          <w:sz w:val="24"/>
          <w:szCs w:val="24"/>
          <w:lang w:val="es-ES"/>
        </w:rPr>
        <w:t xml:space="preserve">ultados </w:t>
      </w:r>
      <w:r w:rsidRPr="00891FEC">
        <w:rPr>
          <w:rFonts w:ascii="Times New Roman" w:hAnsi="Times New Roman" w:cs="Times New Roman"/>
          <w:color w:val="000000" w:themeColor="text1"/>
          <w:sz w:val="24"/>
          <w:szCs w:val="24"/>
          <w:lang w:val="es-ES"/>
        </w:rPr>
        <w:t>justifica</w:t>
      </w:r>
      <w:r>
        <w:rPr>
          <w:rFonts w:ascii="Times New Roman" w:hAnsi="Times New Roman" w:cs="Times New Roman"/>
          <w:color w:val="000000" w:themeColor="text1"/>
          <w:sz w:val="24"/>
          <w:szCs w:val="24"/>
          <w:lang w:val="es-ES"/>
        </w:rPr>
        <w:t>n</w:t>
      </w:r>
      <w:r w:rsidRPr="00891FEC">
        <w:rPr>
          <w:rFonts w:ascii="Times New Roman" w:hAnsi="Times New Roman" w:cs="Times New Roman"/>
          <w:color w:val="000000" w:themeColor="text1"/>
          <w:sz w:val="24"/>
          <w:szCs w:val="24"/>
          <w:lang w:val="es-ES"/>
        </w:rPr>
        <w:t xml:space="preserve"> la necesidad de dotar a todos los países de un régimen jurídico igualitario e inclusivo, con el fin de garantizar que los derechos de la población no puedan ser discriminatorios. Tal y como hemos comprobado, en aquellas comunidades donde existe</w:t>
      </w:r>
      <w:r>
        <w:rPr>
          <w:rFonts w:ascii="Times New Roman" w:hAnsi="Times New Roman" w:cs="Times New Roman"/>
          <w:color w:val="000000" w:themeColor="text1"/>
          <w:sz w:val="24"/>
          <w:szCs w:val="24"/>
          <w:lang w:val="es-ES"/>
        </w:rPr>
        <w:t xml:space="preserve"> mayor</w:t>
      </w:r>
      <w:r w:rsidRPr="00891FEC">
        <w:rPr>
          <w:rFonts w:ascii="Times New Roman" w:hAnsi="Times New Roman" w:cs="Times New Roman"/>
          <w:color w:val="000000" w:themeColor="text1"/>
          <w:sz w:val="24"/>
          <w:szCs w:val="24"/>
          <w:lang w:val="es-ES"/>
        </w:rPr>
        <w:t xml:space="preserve"> i</w:t>
      </w:r>
      <w:r>
        <w:rPr>
          <w:rFonts w:ascii="Times New Roman" w:hAnsi="Times New Roman" w:cs="Times New Roman"/>
          <w:color w:val="000000" w:themeColor="text1"/>
          <w:sz w:val="24"/>
          <w:szCs w:val="24"/>
          <w:lang w:val="es-ES"/>
        </w:rPr>
        <w:t>gualdad</w:t>
      </w:r>
      <w:r w:rsidRPr="00891FEC">
        <w:rPr>
          <w:rFonts w:ascii="Times New Roman" w:hAnsi="Times New Roman" w:cs="Times New Roman"/>
          <w:color w:val="000000" w:themeColor="text1"/>
          <w:sz w:val="24"/>
          <w:szCs w:val="24"/>
          <w:lang w:val="es-ES"/>
        </w:rPr>
        <w:t xml:space="preserve"> de derechos los niveles de empoderamiento, bienestar social y percepción de discriminación se ven afectados de manera positiva. Poder utilizar, como base para la búsqueda de la i</w:t>
      </w:r>
      <w:r>
        <w:rPr>
          <w:rFonts w:ascii="Times New Roman" w:hAnsi="Times New Roman" w:cs="Times New Roman"/>
          <w:color w:val="000000" w:themeColor="text1"/>
          <w:sz w:val="24"/>
          <w:szCs w:val="24"/>
          <w:lang w:val="es-ES"/>
        </w:rPr>
        <w:t>gualdad</w:t>
      </w:r>
      <w:r w:rsidRPr="00891FEC">
        <w:rPr>
          <w:rFonts w:ascii="Times New Roman" w:hAnsi="Times New Roman" w:cs="Times New Roman"/>
          <w:color w:val="000000" w:themeColor="text1"/>
          <w:sz w:val="24"/>
          <w:szCs w:val="24"/>
          <w:lang w:val="es-ES"/>
        </w:rPr>
        <w:t xml:space="preserve"> de derechos, el empoderamien</w:t>
      </w:r>
      <w:r>
        <w:rPr>
          <w:rFonts w:ascii="Times New Roman" w:hAnsi="Times New Roman" w:cs="Times New Roman"/>
          <w:color w:val="000000" w:themeColor="text1"/>
          <w:sz w:val="24"/>
          <w:szCs w:val="24"/>
          <w:lang w:val="es-ES"/>
        </w:rPr>
        <w:t>to de la población es vital y</w:t>
      </w:r>
      <w:r w:rsidRPr="00891FEC">
        <w:rPr>
          <w:rFonts w:ascii="Times New Roman" w:hAnsi="Times New Roman" w:cs="Times New Roman"/>
          <w:color w:val="000000" w:themeColor="text1"/>
          <w:sz w:val="24"/>
          <w:szCs w:val="24"/>
          <w:lang w:val="es-ES"/>
        </w:rPr>
        <w:t xml:space="preserve"> completamente necesario.</w:t>
      </w:r>
    </w:p>
    <w:p w:rsidR="00455A64" w:rsidRPr="00891FEC" w:rsidRDefault="00455A64" w:rsidP="00455A64">
      <w:pPr>
        <w:autoSpaceDE w:val="0"/>
        <w:autoSpaceDN w:val="0"/>
        <w:adjustRightInd w:val="0"/>
        <w:spacing w:after="0" w:line="360" w:lineRule="auto"/>
        <w:jc w:val="both"/>
        <w:rPr>
          <w:rFonts w:ascii="Times New Roman" w:hAnsi="Times New Roman" w:cs="Times New Roman"/>
          <w:color w:val="000000" w:themeColor="text1"/>
          <w:sz w:val="24"/>
          <w:szCs w:val="24"/>
          <w:lang w:val="es-ES"/>
        </w:rPr>
      </w:pPr>
    </w:p>
    <w:p w:rsidR="00455A64" w:rsidRPr="00891FEC" w:rsidRDefault="00455A64" w:rsidP="00455A64">
      <w:pPr>
        <w:rPr>
          <w:rFonts w:ascii="Times New Roman" w:hAnsi="Times New Roman" w:cs="Times New Roman"/>
          <w:b/>
          <w:color w:val="000000" w:themeColor="text1"/>
          <w:sz w:val="24"/>
          <w:szCs w:val="24"/>
          <w:shd w:val="clear" w:color="auto" w:fill="FFFFFF"/>
          <w:lang w:val="es-ES"/>
        </w:rPr>
      </w:pPr>
      <w:r w:rsidRPr="00891FEC">
        <w:rPr>
          <w:rFonts w:ascii="Times New Roman" w:hAnsi="Times New Roman" w:cs="Times New Roman"/>
          <w:b/>
          <w:color w:val="000000" w:themeColor="text1"/>
          <w:sz w:val="24"/>
          <w:szCs w:val="24"/>
          <w:shd w:val="clear" w:color="auto" w:fill="FFFFFF"/>
          <w:lang w:val="es-ES"/>
        </w:rPr>
        <w:br w:type="page"/>
      </w:r>
    </w:p>
    <w:p w:rsidR="00455A64" w:rsidRPr="00C43A58" w:rsidRDefault="00455A64" w:rsidP="00B11305">
      <w:pPr>
        <w:spacing w:after="0" w:line="360" w:lineRule="auto"/>
        <w:ind w:left="851" w:hanging="851"/>
        <w:jc w:val="center"/>
        <w:rPr>
          <w:rFonts w:ascii="Times New Roman" w:hAnsi="Times New Roman" w:cs="Times New Roman"/>
          <w:b/>
          <w:sz w:val="24"/>
          <w:szCs w:val="24"/>
          <w:shd w:val="clear" w:color="auto" w:fill="FFFFFF"/>
          <w:lang w:val="es-ES"/>
        </w:rPr>
      </w:pPr>
      <w:r>
        <w:rPr>
          <w:rFonts w:ascii="Times New Roman" w:hAnsi="Times New Roman" w:cs="Times New Roman"/>
          <w:b/>
          <w:sz w:val="24"/>
          <w:szCs w:val="24"/>
          <w:shd w:val="clear" w:color="auto" w:fill="FFFFFF"/>
          <w:lang w:val="es-ES"/>
        </w:rPr>
        <w:lastRenderedPageBreak/>
        <w:t>Referencias</w:t>
      </w:r>
    </w:p>
    <w:p w:rsidR="00455A64" w:rsidRPr="004E022C" w:rsidRDefault="00455A64" w:rsidP="00AA3561">
      <w:pPr>
        <w:spacing w:after="0" w:line="360" w:lineRule="auto"/>
        <w:ind w:left="851" w:hanging="851"/>
        <w:jc w:val="both"/>
        <w:rPr>
          <w:rFonts w:ascii="Times New Roman" w:hAnsi="Times New Roman" w:cs="Times New Roman"/>
          <w:sz w:val="24"/>
          <w:szCs w:val="24"/>
          <w:shd w:val="clear" w:color="auto" w:fill="FFFFFF"/>
          <w:lang w:val="es-ES"/>
        </w:rPr>
      </w:pPr>
      <w:r w:rsidRPr="004E022C">
        <w:rPr>
          <w:rFonts w:ascii="Times New Roman" w:hAnsi="Times New Roman" w:cs="Times New Roman"/>
          <w:sz w:val="24"/>
          <w:szCs w:val="24"/>
          <w:shd w:val="clear" w:color="auto" w:fill="FFFFFF"/>
          <w:lang w:val="es-ES"/>
        </w:rPr>
        <w:t xml:space="preserve">Acosta, M. M. (2013). </w:t>
      </w:r>
      <w:r w:rsidRPr="004E022C">
        <w:rPr>
          <w:rFonts w:ascii="Times New Roman" w:hAnsi="Times New Roman" w:cs="Times New Roman"/>
          <w:i/>
          <w:sz w:val="24"/>
          <w:szCs w:val="24"/>
          <w:shd w:val="clear" w:color="auto" w:fill="FFFFFF"/>
          <w:lang w:val="es-ES"/>
        </w:rPr>
        <w:t xml:space="preserve">El camino a seguir para decirle “no” al </w:t>
      </w:r>
      <w:proofErr w:type="spellStart"/>
      <w:r w:rsidRPr="004E022C">
        <w:rPr>
          <w:rFonts w:ascii="Times New Roman" w:hAnsi="Times New Roman" w:cs="Times New Roman"/>
          <w:i/>
          <w:sz w:val="24"/>
          <w:szCs w:val="24"/>
          <w:shd w:val="clear" w:color="auto" w:fill="FFFFFF"/>
          <w:lang w:val="es-ES"/>
        </w:rPr>
        <w:t>bullying</w:t>
      </w:r>
      <w:proofErr w:type="spellEnd"/>
      <w:r w:rsidRPr="004E022C">
        <w:rPr>
          <w:rFonts w:ascii="Times New Roman" w:hAnsi="Times New Roman" w:cs="Times New Roman"/>
          <w:i/>
          <w:sz w:val="24"/>
          <w:szCs w:val="24"/>
          <w:shd w:val="clear" w:color="auto" w:fill="FFFFFF"/>
          <w:lang w:val="es-ES"/>
        </w:rPr>
        <w:t xml:space="preserve"> por homofobia.</w:t>
      </w:r>
      <w:r w:rsidR="00B11305">
        <w:rPr>
          <w:rFonts w:ascii="Times New Roman" w:hAnsi="Times New Roman" w:cs="Times New Roman"/>
          <w:i/>
          <w:sz w:val="24"/>
          <w:szCs w:val="24"/>
          <w:shd w:val="clear" w:color="auto" w:fill="FFFFFF"/>
          <w:lang w:val="es-ES"/>
        </w:rPr>
        <w:t xml:space="preserve"> </w:t>
      </w:r>
      <w:r w:rsidRPr="004E022C">
        <w:rPr>
          <w:rFonts w:ascii="Times New Roman" w:hAnsi="Times New Roman" w:cs="Times New Roman"/>
          <w:i/>
          <w:sz w:val="24"/>
          <w:szCs w:val="24"/>
          <w:shd w:val="clear" w:color="auto" w:fill="FFFFFF"/>
          <w:lang w:val="es-ES"/>
        </w:rPr>
        <w:t xml:space="preserve">El </w:t>
      </w:r>
      <w:proofErr w:type="spellStart"/>
      <w:r w:rsidRPr="004E022C">
        <w:rPr>
          <w:rFonts w:ascii="Times New Roman" w:hAnsi="Times New Roman" w:cs="Times New Roman"/>
          <w:i/>
          <w:sz w:val="24"/>
          <w:szCs w:val="24"/>
          <w:shd w:val="clear" w:color="auto" w:fill="FFFFFF"/>
          <w:lang w:val="es-ES"/>
        </w:rPr>
        <w:t>bullying</w:t>
      </w:r>
      <w:proofErr w:type="spellEnd"/>
      <w:r w:rsidRPr="004E022C">
        <w:rPr>
          <w:rFonts w:ascii="Times New Roman" w:hAnsi="Times New Roman" w:cs="Times New Roman"/>
          <w:i/>
          <w:sz w:val="24"/>
          <w:szCs w:val="24"/>
          <w:shd w:val="clear" w:color="auto" w:fill="FFFFFF"/>
          <w:lang w:val="es-ES"/>
        </w:rPr>
        <w:t xml:space="preserve"> por homofobia debe salir del clóset</w:t>
      </w:r>
      <w:r w:rsidRPr="004E022C">
        <w:rPr>
          <w:rFonts w:ascii="Times New Roman" w:hAnsi="Times New Roman" w:cs="Times New Roman"/>
          <w:sz w:val="24"/>
          <w:szCs w:val="24"/>
          <w:shd w:val="clear" w:color="auto" w:fill="FFFFFF"/>
          <w:lang w:val="es-ES"/>
        </w:rPr>
        <w:t>. Colombia: Banco Interamericano de Desarrollo (BID), 16.</w:t>
      </w:r>
    </w:p>
    <w:p w:rsidR="00455A64" w:rsidRPr="0000276B" w:rsidRDefault="00455A64" w:rsidP="00AA3561">
      <w:pPr>
        <w:spacing w:after="0" w:line="360" w:lineRule="auto"/>
        <w:ind w:left="851" w:hanging="851"/>
        <w:jc w:val="both"/>
        <w:rPr>
          <w:rFonts w:ascii="Times New Roman" w:hAnsi="Times New Roman" w:cs="Times New Roman"/>
          <w:sz w:val="24"/>
          <w:szCs w:val="24"/>
          <w:shd w:val="clear" w:color="auto" w:fill="FFFFFF"/>
          <w:lang w:val="es-ES"/>
        </w:rPr>
      </w:pPr>
      <w:r>
        <w:rPr>
          <w:rFonts w:ascii="Times New Roman" w:hAnsi="Times New Roman" w:cs="Times New Roman"/>
          <w:sz w:val="24"/>
          <w:szCs w:val="24"/>
          <w:shd w:val="clear" w:color="auto" w:fill="FFFFFF"/>
          <w:lang w:val="es-ES"/>
        </w:rPr>
        <w:t>Albar, M.,</w:t>
      </w:r>
      <w:r w:rsidRPr="009A0A82">
        <w:rPr>
          <w:rFonts w:ascii="Times New Roman" w:hAnsi="Times New Roman" w:cs="Times New Roman"/>
          <w:sz w:val="24"/>
          <w:szCs w:val="24"/>
          <w:shd w:val="clear" w:color="auto" w:fill="FFFFFF"/>
          <w:lang w:val="es-ES"/>
        </w:rPr>
        <w:t xml:space="preserve"> Camacho, C., García-Ramírez, M., El </w:t>
      </w:r>
      <w:proofErr w:type="spellStart"/>
      <w:r w:rsidRPr="009A0A82">
        <w:rPr>
          <w:rFonts w:ascii="Times New Roman" w:hAnsi="Times New Roman" w:cs="Times New Roman"/>
          <w:sz w:val="24"/>
          <w:szCs w:val="24"/>
          <w:shd w:val="clear" w:color="auto" w:fill="FFFFFF"/>
          <w:lang w:val="es-ES"/>
        </w:rPr>
        <w:t>Jebari</w:t>
      </w:r>
      <w:proofErr w:type="spellEnd"/>
      <w:r w:rsidRPr="009A0A82">
        <w:rPr>
          <w:rFonts w:ascii="Times New Roman" w:hAnsi="Times New Roman" w:cs="Times New Roman"/>
          <w:sz w:val="24"/>
          <w:szCs w:val="24"/>
          <w:shd w:val="clear" w:color="auto" w:fill="FFFFFF"/>
          <w:lang w:val="es-ES"/>
        </w:rPr>
        <w:t xml:space="preserve">, T., El </w:t>
      </w:r>
      <w:proofErr w:type="spellStart"/>
      <w:r w:rsidRPr="009A0A82">
        <w:rPr>
          <w:rFonts w:ascii="Times New Roman" w:hAnsi="Times New Roman" w:cs="Times New Roman"/>
          <w:sz w:val="24"/>
          <w:szCs w:val="24"/>
          <w:shd w:val="clear" w:color="auto" w:fill="FFFFFF"/>
          <w:lang w:val="es-ES"/>
        </w:rPr>
        <w:t>Karkri</w:t>
      </w:r>
      <w:proofErr w:type="spellEnd"/>
      <w:r w:rsidRPr="009A0A82">
        <w:rPr>
          <w:rFonts w:ascii="Times New Roman" w:hAnsi="Times New Roman" w:cs="Times New Roman"/>
          <w:sz w:val="24"/>
          <w:szCs w:val="24"/>
          <w:shd w:val="clear" w:color="auto" w:fill="FFFFFF"/>
          <w:lang w:val="es-ES"/>
        </w:rPr>
        <w:t>, M., Hernández-Plaza, S., Luque-</w:t>
      </w:r>
      <w:proofErr w:type="spellStart"/>
      <w:r w:rsidRPr="009A0A82">
        <w:rPr>
          <w:rFonts w:ascii="Times New Roman" w:hAnsi="Times New Roman" w:cs="Times New Roman"/>
          <w:sz w:val="24"/>
          <w:szCs w:val="24"/>
          <w:shd w:val="clear" w:color="auto" w:fill="FFFFFF"/>
          <w:lang w:val="es-ES"/>
        </w:rPr>
        <w:t>Ribelles</w:t>
      </w:r>
      <w:proofErr w:type="spellEnd"/>
      <w:r w:rsidRPr="009A0A82">
        <w:rPr>
          <w:rFonts w:ascii="Times New Roman" w:hAnsi="Times New Roman" w:cs="Times New Roman"/>
          <w:sz w:val="24"/>
          <w:szCs w:val="24"/>
          <w:shd w:val="clear" w:color="auto" w:fill="FFFFFF"/>
          <w:lang w:val="es-ES"/>
        </w:rPr>
        <w:t>, V., Castro, O., Paloma, V., Sevillano, J. (2010). Contribuciones de la Psicología de la Liberación a la Integración de la Población Inmigrante. </w:t>
      </w:r>
      <w:proofErr w:type="spellStart"/>
      <w:r w:rsidRPr="0000276B">
        <w:rPr>
          <w:rFonts w:ascii="Times New Roman" w:hAnsi="Times New Roman" w:cs="Times New Roman"/>
          <w:i/>
          <w:iCs/>
          <w:sz w:val="24"/>
          <w:szCs w:val="24"/>
          <w:shd w:val="clear" w:color="auto" w:fill="FFFFFF"/>
          <w:lang w:val="es-ES"/>
        </w:rPr>
        <w:t>Psychosocial</w:t>
      </w:r>
      <w:proofErr w:type="spellEnd"/>
      <w:r w:rsidRPr="0000276B">
        <w:rPr>
          <w:rFonts w:ascii="Times New Roman" w:hAnsi="Times New Roman" w:cs="Times New Roman"/>
          <w:i/>
          <w:iCs/>
          <w:sz w:val="24"/>
          <w:szCs w:val="24"/>
          <w:shd w:val="clear" w:color="auto" w:fill="FFFFFF"/>
          <w:lang w:val="es-ES"/>
        </w:rPr>
        <w:t xml:space="preserve"> </w:t>
      </w:r>
      <w:proofErr w:type="spellStart"/>
      <w:r w:rsidRPr="0000276B">
        <w:rPr>
          <w:rFonts w:ascii="Times New Roman" w:hAnsi="Times New Roman" w:cs="Times New Roman"/>
          <w:i/>
          <w:iCs/>
          <w:sz w:val="24"/>
          <w:szCs w:val="24"/>
          <w:shd w:val="clear" w:color="auto" w:fill="FFFFFF"/>
          <w:lang w:val="es-ES"/>
        </w:rPr>
        <w:t>Intervention</w:t>
      </w:r>
      <w:proofErr w:type="spellEnd"/>
      <w:r w:rsidRPr="0000276B">
        <w:rPr>
          <w:rFonts w:ascii="Times New Roman" w:hAnsi="Times New Roman" w:cs="Times New Roman"/>
          <w:i/>
          <w:iCs/>
          <w:sz w:val="24"/>
          <w:szCs w:val="24"/>
          <w:shd w:val="clear" w:color="auto" w:fill="FFFFFF"/>
          <w:lang w:val="es-ES"/>
        </w:rPr>
        <w:t>, 19 </w:t>
      </w:r>
      <w:r w:rsidRPr="0000276B">
        <w:rPr>
          <w:rFonts w:ascii="Times New Roman" w:hAnsi="Times New Roman" w:cs="Times New Roman"/>
          <w:sz w:val="24"/>
          <w:szCs w:val="24"/>
          <w:shd w:val="clear" w:color="auto" w:fill="FFFFFF"/>
          <w:lang w:val="es-ES"/>
        </w:rPr>
        <w:t>(3), 223-234.</w:t>
      </w:r>
    </w:p>
    <w:p w:rsidR="00455A64" w:rsidRPr="0000276B" w:rsidRDefault="00455A64" w:rsidP="00AA3561">
      <w:pPr>
        <w:spacing w:after="0" w:line="360" w:lineRule="auto"/>
        <w:ind w:left="851"/>
        <w:jc w:val="both"/>
        <w:rPr>
          <w:rFonts w:ascii="Times New Roman" w:hAnsi="Times New Roman" w:cs="Times New Roman"/>
          <w:sz w:val="24"/>
          <w:szCs w:val="24"/>
          <w:shd w:val="clear" w:color="auto" w:fill="FFFFFF"/>
          <w:lang w:val="es-ES"/>
        </w:rPr>
      </w:pPr>
      <w:r w:rsidRPr="0000276B">
        <w:rPr>
          <w:rFonts w:ascii="Times New Roman" w:hAnsi="Times New Roman" w:cs="Times New Roman"/>
          <w:sz w:val="24"/>
          <w:szCs w:val="24"/>
          <w:lang w:val="es-ES"/>
        </w:rPr>
        <w:t>http://dx.doi.org/</w:t>
      </w:r>
      <w:r w:rsidRPr="0000276B">
        <w:rPr>
          <w:rFonts w:ascii="Times New Roman" w:hAnsi="Times New Roman" w:cs="Times New Roman"/>
          <w:sz w:val="24"/>
          <w:szCs w:val="24"/>
          <w:shd w:val="clear" w:color="auto" w:fill="FFFFFF"/>
          <w:lang w:val="es-ES"/>
        </w:rPr>
        <w:t>10.5093/in2010v19n3a3 </w:t>
      </w:r>
    </w:p>
    <w:p w:rsidR="00455A64" w:rsidRPr="007C0B96" w:rsidRDefault="00455A64" w:rsidP="00AA3561">
      <w:pPr>
        <w:spacing w:after="0" w:line="360" w:lineRule="auto"/>
        <w:ind w:left="851" w:hanging="851"/>
        <w:jc w:val="both"/>
        <w:rPr>
          <w:rFonts w:ascii="Times New Roman" w:hAnsi="Times New Roman" w:cs="Times New Roman"/>
          <w:sz w:val="24"/>
          <w:szCs w:val="24"/>
          <w:lang w:val="en-US"/>
        </w:rPr>
      </w:pPr>
      <w:r w:rsidRPr="004E022C">
        <w:rPr>
          <w:rFonts w:ascii="Times New Roman" w:hAnsi="Times New Roman" w:cs="Times New Roman"/>
          <w:sz w:val="24"/>
          <w:szCs w:val="24"/>
          <w:lang w:val="en-US"/>
        </w:rPr>
        <w:t xml:space="preserve">Bandura, A. (1978). Towards a unifying theory of behavior </w:t>
      </w:r>
      <w:proofErr w:type="spellStart"/>
      <w:r w:rsidRPr="004E022C">
        <w:rPr>
          <w:rFonts w:ascii="Times New Roman" w:hAnsi="Times New Roman" w:cs="Times New Roman"/>
          <w:sz w:val="24"/>
          <w:szCs w:val="24"/>
          <w:lang w:val="en-US"/>
        </w:rPr>
        <w:t>chang</w:t>
      </w:r>
      <w:proofErr w:type="spellEnd"/>
      <w:r w:rsidRPr="004E022C">
        <w:rPr>
          <w:rFonts w:ascii="Times New Roman" w:hAnsi="Times New Roman" w:cs="Times New Roman"/>
          <w:sz w:val="24"/>
          <w:szCs w:val="24"/>
          <w:lang w:val="en-US"/>
        </w:rPr>
        <w:t xml:space="preserve">. </w:t>
      </w:r>
      <w:r w:rsidRPr="007C0B96">
        <w:rPr>
          <w:rFonts w:ascii="Times New Roman" w:hAnsi="Times New Roman" w:cs="Times New Roman"/>
          <w:i/>
          <w:sz w:val="24"/>
          <w:szCs w:val="24"/>
          <w:lang w:val="en-US"/>
        </w:rPr>
        <w:t>Psychological Review,84</w:t>
      </w:r>
      <w:r w:rsidRPr="007C0B96">
        <w:rPr>
          <w:rFonts w:ascii="Times New Roman" w:hAnsi="Times New Roman" w:cs="Times New Roman"/>
          <w:sz w:val="24"/>
          <w:szCs w:val="24"/>
          <w:lang w:val="en-US"/>
        </w:rPr>
        <w:t>, 191-215.</w:t>
      </w:r>
      <w:r w:rsidR="0000276B">
        <w:rPr>
          <w:rFonts w:ascii="Times New Roman" w:hAnsi="Times New Roman" w:cs="Times New Roman"/>
          <w:sz w:val="24"/>
          <w:szCs w:val="24"/>
          <w:lang w:val="en-US"/>
        </w:rPr>
        <w:t xml:space="preserve"> </w:t>
      </w:r>
      <w:r w:rsidR="0000276B" w:rsidRPr="0000276B">
        <w:rPr>
          <w:rFonts w:ascii="Times New Roman" w:hAnsi="Times New Roman" w:cs="Times New Roman"/>
          <w:sz w:val="24"/>
          <w:szCs w:val="24"/>
          <w:lang w:val="en-US"/>
        </w:rPr>
        <w:t>https:// https://doi.org/10.1037/0033-295X.84.2.191</w:t>
      </w:r>
    </w:p>
    <w:p w:rsidR="00455A64" w:rsidRDefault="00455A64" w:rsidP="00AA3561">
      <w:pPr>
        <w:spacing w:after="0" w:line="360" w:lineRule="auto"/>
        <w:ind w:left="851" w:hanging="851"/>
        <w:jc w:val="both"/>
        <w:rPr>
          <w:rFonts w:ascii="Times New Roman" w:hAnsi="Times New Roman" w:cs="Times New Roman"/>
          <w:sz w:val="24"/>
          <w:szCs w:val="24"/>
          <w:lang w:val="es-ES"/>
        </w:rPr>
      </w:pPr>
      <w:proofErr w:type="spellStart"/>
      <w:r w:rsidRPr="004E022C">
        <w:rPr>
          <w:rFonts w:ascii="Times New Roman" w:hAnsi="Times New Roman" w:cs="Times New Roman"/>
          <w:sz w:val="24"/>
          <w:szCs w:val="24"/>
          <w:lang w:val="en-US"/>
        </w:rPr>
        <w:t>Broido</w:t>
      </w:r>
      <w:proofErr w:type="spellEnd"/>
      <w:r w:rsidRPr="004E022C">
        <w:rPr>
          <w:rFonts w:ascii="Times New Roman" w:hAnsi="Times New Roman" w:cs="Times New Roman"/>
          <w:sz w:val="24"/>
          <w:szCs w:val="24"/>
          <w:lang w:val="en-US"/>
        </w:rPr>
        <w:t xml:space="preserve">, E. M. (2000). Constructing identities: The nature and meaning of lesbian, gay, and bisexual identities. </w:t>
      </w:r>
      <w:r w:rsidRPr="004E022C">
        <w:rPr>
          <w:rFonts w:ascii="Times New Roman" w:hAnsi="Times New Roman" w:cs="Times New Roman"/>
          <w:i/>
          <w:sz w:val="24"/>
          <w:szCs w:val="24"/>
          <w:lang w:val="en-US"/>
        </w:rPr>
        <w:t>Handbook of counseling and psychotherapy with lesbian, gay, and bisexual clients</w:t>
      </w:r>
      <w:r w:rsidRPr="004E022C">
        <w:rPr>
          <w:rFonts w:ascii="Times New Roman" w:hAnsi="Times New Roman" w:cs="Times New Roman"/>
          <w:sz w:val="24"/>
          <w:szCs w:val="24"/>
          <w:lang w:val="en-US"/>
        </w:rPr>
        <w:t xml:space="preserve">. </w:t>
      </w:r>
      <w:r w:rsidRPr="004E022C">
        <w:rPr>
          <w:rFonts w:ascii="Times New Roman" w:hAnsi="Times New Roman" w:cs="Times New Roman"/>
          <w:sz w:val="24"/>
          <w:szCs w:val="24"/>
          <w:lang w:val="es-ES"/>
        </w:rPr>
        <w:t xml:space="preserve">Washington, EEUU: </w:t>
      </w:r>
      <w:r w:rsidRPr="0000276B">
        <w:rPr>
          <w:rFonts w:ascii="Times New Roman" w:hAnsi="Times New Roman" w:cs="Times New Roman"/>
          <w:i/>
          <w:sz w:val="24"/>
          <w:szCs w:val="24"/>
          <w:lang w:val="es-ES"/>
        </w:rPr>
        <w:t xml:space="preserve">American </w:t>
      </w:r>
      <w:proofErr w:type="spellStart"/>
      <w:r w:rsidRPr="0000276B">
        <w:rPr>
          <w:rFonts w:ascii="Times New Roman" w:hAnsi="Times New Roman" w:cs="Times New Roman"/>
          <w:i/>
          <w:sz w:val="24"/>
          <w:szCs w:val="24"/>
          <w:lang w:val="es-ES"/>
        </w:rPr>
        <w:t>Psychological</w:t>
      </w:r>
      <w:proofErr w:type="spellEnd"/>
      <w:r w:rsidR="0000276B">
        <w:rPr>
          <w:rFonts w:ascii="Times New Roman" w:hAnsi="Times New Roman" w:cs="Times New Roman"/>
          <w:i/>
          <w:sz w:val="24"/>
          <w:szCs w:val="24"/>
          <w:lang w:val="es-ES"/>
        </w:rPr>
        <w:t xml:space="preserve"> </w:t>
      </w:r>
      <w:proofErr w:type="spellStart"/>
      <w:r w:rsidRPr="0000276B">
        <w:rPr>
          <w:rFonts w:ascii="Times New Roman" w:hAnsi="Times New Roman" w:cs="Times New Roman"/>
          <w:i/>
          <w:sz w:val="24"/>
          <w:szCs w:val="24"/>
          <w:lang w:val="es-ES"/>
        </w:rPr>
        <w:t>Association</w:t>
      </w:r>
      <w:proofErr w:type="spellEnd"/>
      <w:r w:rsidRPr="004E022C">
        <w:rPr>
          <w:rFonts w:ascii="Times New Roman" w:hAnsi="Times New Roman" w:cs="Times New Roman"/>
          <w:sz w:val="24"/>
          <w:szCs w:val="24"/>
          <w:lang w:val="es-ES"/>
        </w:rPr>
        <w:t>, 13-34.</w:t>
      </w:r>
    </w:p>
    <w:p w:rsidR="00455A64" w:rsidRPr="004E022C" w:rsidRDefault="00455A64" w:rsidP="00AA3561">
      <w:pPr>
        <w:spacing w:after="0" w:line="360" w:lineRule="auto"/>
        <w:ind w:left="851" w:hanging="851"/>
        <w:jc w:val="both"/>
        <w:rPr>
          <w:rFonts w:ascii="Times New Roman" w:hAnsi="Times New Roman" w:cs="Times New Roman"/>
          <w:sz w:val="24"/>
          <w:szCs w:val="24"/>
          <w:lang w:val="es-ES"/>
        </w:rPr>
      </w:pPr>
      <w:proofErr w:type="spellStart"/>
      <w:r w:rsidRPr="004E022C">
        <w:rPr>
          <w:rFonts w:ascii="Times New Roman" w:hAnsi="Times New Roman" w:cs="Times New Roman"/>
          <w:sz w:val="24"/>
          <w:szCs w:val="24"/>
          <w:lang w:val="es-ES"/>
        </w:rPr>
        <w:t>Buelga</w:t>
      </w:r>
      <w:proofErr w:type="spellEnd"/>
      <w:r w:rsidRPr="004E022C">
        <w:rPr>
          <w:rFonts w:ascii="Times New Roman" w:hAnsi="Times New Roman" w:cs="Times New Roman"/>
          <w:sz w:val="24"/>
          <w:szCs w:val="24"/>
          <w:lang w:val="es-ES"/>
        </w:rPr>
        <w:t xml:space="preserve">, S. (2001). </w:t>
      </w:r>
      <w:r w:rsidR="00C146F7">
        <w:rPr>
          <w:rFonts w:ascii="Times New Roman" w:hAnsi="Times New Roman" w:cs="Times New Roman"/>
          <w:i/>
          <w:sz w:val="24"/>
          <w:szCs w:val="24"/>
          <w:lang w:val="es-ES"/>
        </w:rPr>
        <w:t>Psicologí</w:t>
      </w:r>
      <w:r w:rsidRPr="004E022C">
        <w:rPr>
          <w:rFonts w:ascii="Times New Roman" w:hAnsi="Times New Roman" w:cs="Times New Roman"/>
          <w:i/>
          <w:sz w:val="24"/>
          <w:szCs w:val="24"/>
          <w:lang w:val="es-ES"/>
        </w:rPr>
        <w:t>a Comunitaria</w:t>
      </w:r>
      <w:r w:rsidRPr="004E022C">
        <w:rPr>
          <w:rFonts w:ascii="Times New Roman" w:hAnsi="Times New Roman" w:cs="Times New Roman"/>
          <w:sz w:val="24"/>
          <w:szCs w:val="24"/>
          <w:lang w:val="es-ES"/>
        </w:rPr>
        <w:t>. Proyecto docente, titularidad. España: Universidad de Valencia.</w:t>
      </w:r>
    </w:p>
    <w:p w:rsidR="00455A64" w:rsidRPr="004E022C" w:rsidRDefault="00455A64" w:rsidP="00AA3561">
      <w:pPr>
        <w:spacing w:after="0" w:line="360" w:lineRule="auto"/>
        <w:ind w:left="851" w:hanging="851"/>
        <w:jc w:val="both"/>
        <w:rPr>
          <w:rFonts w:ascii="Times New Roman" w:hAnsi="Times New Roman" w:cs="Times New Roman"/>
          <w:sz w:val="24"/>
          <w:szCs w:val="24"/>
          <w:lang w:val="es-ES"/>
        </w:rPr>
      </w:pPr>
      <w:proofErr w:type="spellStart"/>
      <w:r w:rsidRPr="004E022C">
        <w:rPr>
          <w:rFonts w:ascii="Times New Roman" w:hAnsi="Times New Roman" w:cs="Times New Roman"/>
          <w:sz w:val="24"/>
          <w:szCs w:val="24"/>
          <w:lang w:val="es-ES"/>
        </w:rPr>
        <w:t>Buelga</w:t>
      </w:r>
      <w:proofErr w:type="spellEnd"/>
      <w:r w:rsidRPr="004E022C">
        <w:rPr>
          <w:rFonts w:ascii="Times New Roman" w:hAnsi="Times New Roman" w:cs="Times New Roman"/>
          <w:sz w:val="24"/>
          <w:szCs w:val="24"/>
          <w:lang w:val="es-ES"/>
        </w:rPr>
        <w:t xml:space="preserve">, S. (2007). El </w:t>
      </w:r>
      <w:proofErr w:type="spellStart"/>
      <w:r w:rsidRPr="004E022C">
        <w:rPr>
          <w:rFonts w:ascii="Times New Roman" w:hAnsi="Times New Roman" w:cs="Times New Roman"/>
          <w:sz w:val="24"/>
          <w:szCs w:val="24"/>
          <w:lang w:val="es-ES"/>
        </w:rPr>
        <w:t>empowerment</w:t>
      </w:r>
      <w:proofErr w:type="spellEnd"/>
      <w:r w:rsidRPr="004E022C">
        <w:rPr>
          <w:rFonts w:ascii="Times New Roman" w:hAnsi="Times New Roman" w:cs="Times New Roman"/>
          <w:sz w:val="24"/>
          <w:szCs w:val="24"/>
          <w:lang w:val="es-ES"/>
        </w:rPr>
        <w:t xml:space="preserve">: la potenciación del bienestar desde la psicología comunitaria. </w:t>
      </w:r>
      <w:r w:rsidR="0000276B" w:rsidRPr="004E022C">
        <w:rPr>
          <w:rFonts w:ascii="Times New Roman" w:hAnsi="Times New Roman" w:cs="Times New Roman"/>
          <w:i/>
          <w:sz w:val="24"/>
          <w:szCs w:val="24"/>
          <w:lang w:val="es-ES"/>
        </w:rPr>
        <w:t>Psicología</w:t>
      </w:r>
      <w:r w:rsidRPr="004E022C">
        <w:rPr>
          <w:rFonts w:ascii="Times New Roman" w:hAnsi="Times New Roman" w:cs="Times New Roman"/>
          <w:i/>
          <w:sz w:val="24"/>
          <w:szCs w:val="24"/>
          <w:lang w:val="es-ES"/>
        </w:rPr>
        <w:t xml:space="preserve"> Social y Bienestar: una aproximación </w:t>
      </w:r>
      <w:proofErr w:type="spellStart"/>
      <w:r w:rsidRPr="004E022C">
        <w:rPr>
          <w:rFonts w:ascii="Times New Roman" w:hAnsi="Times New Roman" w:cs="Times New Roman"/>
          <w:i/>
          <w:sz w:val="24"/>
          <w:szCs w:val="24"/>
          <w:lang w:val="es-ES"/>
        </w:rPr>
        <w:t>interdiciplinar</w:t>
      </w:r>
      <w:proofErr w:type="spellEnd"/>
      <w:r w:rsidRPr="004E022C">
        <w:rPr>
          <w:rFonts w:ascii="Times New Roman" w:hAnsi="Times New Roman" w:cs="Times New Roman"/>
          <w:i/>
          <w:sz w:val="24"/>
          <w:szCs w:val="24"/>
          <w:lang w:val="es-ES"/>
        </w:rPr>
        <w:t xml:space="preserve">, </w:t>
      </w:r>
      <w:r w:rsidRPr="004E022C">
        <w:rPr>
          <w:rFonts w:ascii="Times New Roman" w:hAnsi="Times New Roman" w:cs="Times New Roman"/>
          <w:sz w:val="24"/>
          <w:szCs w:val="24"/>
          <w:lang w:val="es-ES"/>
        </w:rPr>
        <w:t>154-173.</w:t>
      </w:r>
      <w:r w:rsidR="0000276B">
        <w:rPr>
          <w:rFonts w:ascii="Times New Roman" w:hAnsi="Times New Roman" w:cs="Times New Roman"/>
          <w:sz w:val="24"/>
          <w:szCs w:val="24"/>
          <w:lang w:val="es-ES"/>
        </w:rPr>
        <w:t xml:space="preserve"> </w:t>
      </w:r>
      <w:r w:rsidR="0000276B" w:rsidRPr="0000276B">
        <w:rPr>
          <w:rFonts w:ascii="Times New Roman" w:hAnsi="Times New Roman" w:cs="Times New Roman"/>
          <w:sz w:val="24"/>
          <w:szCs w:val="24"/>
          <w:lang w:val="es-ES"/>
        </w:rPr>
        <w:t>ISBN 978-84-7733-912-0</w:t>
      </w:r>
    </w:p>
    <w:p w:rsidR="007677E7" w:rsidRDefault="00455A64" w:rsidP="00AA3561">
      <w:pPr>
        <w:spacing w:after="0" w:line="360" w:lineRule="auto"/>
        <w:ind w:left="851" w:hanging="851"/>
        <w:jc w:val="both"/>
        <w:rPr>
          <w:rFonts w:ascii="Times New Roman" w:hAnsi="Times New Roman" w:cs="Times New Roman"/>
          <w:sz w:val="24"/>
          <w:szCs w:val="24"/>
          <w:lang w:val="en-GB"/>
        </w:rPr>
      </w:pPr>
      <w:proofErr w:type="spellStart"/>
      <w:r w:rsidRPr="004E022C">
        <w:rPr>
          <w:rFonts w:ascii="Times New Roman" w:hAnsi="Times New Roman" w:cs="Times New Roman"/>
          <w:sz w:val="24"/>
          <w:szCs w:val="24"/>
          <w:lang w:val="es-ES"/>
        </w:rPr>
        <w:t>Chavis</w:t>
      </w:r>
      <w:proofErr w:type="spellEnd"/>
      <w:r w:rsidRPr="004E022C">
        <w:rPr>
          <w:rFonts w:ascii="Times New Roman" w:hAnsi="Times New Roman" w:cs="Times New Roman"/>
          <w:sz w:val="24"/>
          <w:szCs w:val="24"/>
          <w:lang w:val="es-ES"/>
        </w:rPr>
        <w:t xml:space="preserve">, D.M. y </w:t>
      </w:r>
      <w:proofErr w:type="spellStart"/>
      <w:r w:rsidRPr="004E022C">
        <w:rPr>
          <w:rFonts w:ascii="Times New Roman" w:hAnsi="Times New Roman" w:cs="Times New Roman"/>
          <w:sz w:val="24"/>
          <w:szCs w:val="24"/>
          <w:lang w:val="es-ES"/>
        </w:rPr>
        <w:t>Wandersman</w:t>
      </w:r>
      <w:proofErr w:type="spellEnd"/>
      <w:r w:rsidRPr="004E022C">
        <w:rPr>
          <w:rFonts w:ascii="Times New Roman" w:hAnsi="Times New Roman" w:cs="Times New Roman"/>
          <w:sz w:val="24"/>
          <w:szCs w:val="24"/>
          <w:lang w:val="es-ES"/>
        </w:rPr>
        <w:t xml:space="preserve">, A. (1990). </w:t>
      </w:r>
      <w:r w:rsidRPr="004E022C">
        <w:rPr>
          <w:rFonts w:ascii="Times New Roman" w:hAnsi="Times New Roman" w:cs="Times New Roman"/>
          <w:sz w:val="24"/>
          <w:szCs w:val="24"/>
          <w:lang w:val="en-US"/>
        </w:rPr>
        <w:t xml:space="preserve">Sense of community in the urban environment: A catalyst for participation and community development. </w:t>
      </w:r>
      <w:r w:rsidRPr="004E022C">
        <w:rPr>
          <w:rFonts w:ascii="Times New Roman" w:hAnsi="Times New Roman" w:cs="Times New Roman"/>
          <w:i/>
          <w:sz w:val="24"/>
          <w:szCs w:val="24"/>
          <w:lang w:val="en-GB"/>
        </w:rPr>
        <w:t>American Journal of Community Psychology</w:t>
      </w:r>
      <w:r w:rsidRPr="004E022C">
        <w:rPr>
          <w:rFonts w:ascii="Times New Roman" w:hAnsi="Times New Roman" w:cs="Times New Roman"/>
          <w:sz w:val="24"/>
          <w:szCs w:val="24"/>
          <w:lang w:val="en-GB"/>
        </w:rPr>
        <w:t xml:space="preserve">, </w:t>
      </w:r>
      <w:r w:rsidRPr="004E022C">
        <w:rPr>
          <w:rFonts w:ascii="Times New Roman" w:hAnsi="Times New Roman" w:cs="Times New Roman"/>
          <w:i/>
          <w:sz w:val="24"/>
          <w:szCs w:val="24"/>
          <w:lang w:val="en-GB"/>
        </w:rPr>
        <w:t>18</w:t>
      </w:r>
      <w:r w:rsidRPr="004E022C">
        <w:rPr>
          <w:rFonts w:ascii="Times New Roman" w:hAnsi="Times New Roman" w:cs="Times New Roman"/>
          <w:sz w:val="24"/>
          <w:szCs w:val="24"/>
          <w:lang w:val="en-GB"/>
        </w:rPr>
        <w:t xml:space="preserve"> (1), 55-81.</w:t>
      </w:r>
      <w:r w:rsidR="007677E7">
        <w:rPr>
          <w:rFonts w:ascii="Times New Roman" w:hAnsi="Times New Roman" w:cs="Times New Roman"/>
          <w:sz w:val="24"/>
          <w:szCs w:val="24"/>
          <w:lang w:val="en-GB"/>
        </w:rPr>
        <w:t xml:space="preserve"> </w:t>
      </w:r>
    </w:p>
    <w:p w:rsidR="00455A64" w:rsidRPr="007677E7" w:rsidRDefault="007677E7" w:rsidP="007677E7">
      <w:pPr>
        <w:spacing w:after="0" w:line="360" w:lineRule="auto"/>
        <w:ind w:left="851"/>
        <w:jc w:val="both"/>
        <w:rPr>
          <w:rFonts w:ascii="Times New Roman" w:hAnsi="Times New Roman" w:cs="Times New Roman"/>
          <w:sz w:val="24"/>
          <w:szCs w:val="24"/>
          <w:lang w:val="en-US"/>
        </w:rPr>
      </w:pPr>
      <w:r w:rsidRPr="007677E7">
        <w:rPr>
          <w:rFonts w:ascii="Times New Roman" w:hAnsi="Times New Roman" w:cs="Times New Roman"/>
          <w:sz w:val="24"/>
          <w:szCs w:val="24"/>
          <w:lang w:val="en-GB"/>
        </w:rPr>
        <w:t>https:// https://doi.org/10.1007/BF00922689</w:t>
      </w:r>
    </w:p>
    <w:p w:rsidR="00455A64" w:rsidRPr="004E022C" w:rsidRDefault="00455A64" w:rsidP="00AA3561">
      <w:pPr>
        <w:spacing w:after="0" w:line="360" w:lineRule="auto"/>
        <w:ind w:left="851" w:hanging="851"/>
        <w:jc w:val="both"/>
        <w:rPr>
          <w:rFonts w:ascii="Times New Roman" w:hAnsi="Times New Roman" w:cs="Times New Roman"/>
          <w:sz w:val="24"/>
          <w:szCs w:val="24"/>
          <w:shd w:val="clear" w:color="auto" w:fill="FFFFFF"/>
          <w:lang w:val="en-US"/>
        </w:rPr>
      </w:pPr>
      <w:r w:rsidRPr="004E022C">
        <w:rPr>
          <w:rFonts w:ascii="Times New Roman" w:hAnsi="Times New Roman" w:cs="Times New Roman"/>
          <w:sz w:val="24"/>
          <w:szCs w:val="24"/>
          <w:shd w:val="clear" w:color="auto" w:fill="FFFFFF"/>
          <w:lang w:val="en-US"/>
        </w:rPr>
        <w:t xml:space="preserve">Cowen, E. L. (2000). Community psychology and routes to psychological wellness. </w:t>
      </w:r>
      <w:r w:rsidRPr="004E022C">
        <w:rPr>
          <w:rFonts w:ascii="Times New Roman" w:hAnsi="Times New Roman" w:cs="Times New Roman"/>
          <w:i/>
          <w:sz w:val="24"/>
          <w:szCs w:val="24"/>
          <w:shd w:val="clear" w:color="auto" w:fill="FFFFFF"/>
          <w:lang w:val="en-US"/>
        </w:rPr>
        <w:t>Handbook of community psychology</w:t>
      </w:r>
      <w:r w:rsidRPr="004E022C">
        <w:rPr>
          <w:rFonts w:ascii="Times New Roman" w:hAnsi="Times New Roman" w:cs="Times New Roman"/>
          <w:sz w:val="24"/>
          <w:szCs w:val="24"/>
          <w:shd w:val="clear" w:color="auto" w:fill="FFFFFF"/>
          <w:lang w:val="en-US"/>
        </w:rPr>
        <w:t xml:space="preserve"> (pp. 79-99). Nueva York, EEUU: Kluwer /Plenum.</w:t>
      </w:r>
      <w:r w:rsidR="007677E7">
        <w:rPr>
          <w:rFonts w:ascii="Times New Roman" w:hAnsi="Times New Roman" w:cs="Times New Roman"/>
          <w:sz w:val="24"/>
          <w:szCs w:val="24"/>
          <w:shd w:val="clear" w:color="auto" w:fill="FFFFFF"/>
          <w:lang w:val="en-US"/>
        </w:rPr>
        <w:t xml:space="preserve"> </w:t>
      </w:r>
      <w:r w:rsidR="007677E7" w:rsidRPr="007677E7">
        <w:rPr>
          <w:rFonts w:ascii="Times New Roman" w:hAnsi="Times New Roman" w:cs="Times New Roman"/>
          <w:sz w:val="24"/>
          <w:szCs w:val="24"/>
          <w:shd w:val="clear" w:color="auto" w:fill="FFFFFF"/>
          <w:lang w:val="en-US"/>
        </w:rPr>
        <w:t>DOI: 10.1007/978-1-4615-4193-6_4</w:t>
      </w:r>
    </w:p>
    <w:p w:rsidR="00455A64" w:rsidRPr="004E022C" w:rsidRDefault="00455A64" w:rsidP="00AA3561">
      <w:pPr>
        <w:spacing w:after="0" w:line="360" w:lineRule="auto"/>
        <w:ind w:left="851" w:hanging="851"/>
        <w:jc w:val="both"/>
        <w:rPr>
          <w:rFonts w:ascii="Times New Roman" w:hAnsi="Times New Roman" w:cs="Times New Roman"/>
          <w:sz w:val="24"/>
          <w:szCs w:val="24"/>
          <w:lang w:val="es-ES"/>
        </w:rPr>
      </w:pPr>
      <w:proofErr w:type="spellStart"/>
      <w:r w:rsidRPr="004E022C">
        <w:rPr>
          <w:rFonts w:ascii="Times New Roman" w:hAnsi="Times New Roman" w:cs="Times New Roman"/>
          <w:sz w:val="24"/>
          <w:szCs w:val="24"/>
          <w:shd w:val="clear" w:color="auto" w:fill="FFFFFF"/>
          <w:lang w:val="en-US"/>
        </w:rPr>
        <w:t>D'Augelli</w:t>
      </w:r>
      <w:proofErr w:type="spellEnd"/>
      <w:r w:rsidRPr="004E022C">
        <w:rPr>
          <w:rFonts w:ascii="Times New Roman" w:hAnsi="Times New Roman" w:cs="Times New Roman"/>
          <w:sz w:val="24"/>
          <w:szCs w:val="24"/>
          <w:shd w:val="clear" w:color="auto" w:fill="FFFFFF"/>
          <w:lang w:val="en-US"/>
        </w:rPr>
        <w:t>, A. R. (1989). Lesbians and gay men on campus: Visibility, empowerment, and educational leadership.</w:t>
      </w:r>
      <w:r w:rsidRPr="004E022C">
        <w:rPr>
          <w:rStyle w:val="apple-converted-space"/>
          <w:rFonts w:ascii="Times New Roman" w:hAnsi="Times New Roman" w:cs="Times New Roman"/>
          <w:sz w:val="24"/>
          <w:szCs w:val="24"/>
          <w:shd w:val="clear" w:color="auto" w:fill="FFFFFF"/>
          <w:lang w:val="en-US"/>
        </w:rPr>
        <w:t> </w:t>
      </w:r>
      <w:proofErr w:type="spellStart"/>
      <w:r w:rsidRPr="004E022C">
        <w:rPr>
          <w:rFonts w:ascii="Times New Roman" w:hAnsi="Times New Roman" w:cs="Times New Roman"/>
          <w:i/>
          <w:iCs/>
          <w:sz w:val="24"/>
          <w:szCs w:val="24"/>
          <w:shd w:val="clear" w:color="auto" w:fill="FFFFFF"/>
          <w:lang w:val="es-ES"/>
        </w:rPr>
        <w:t>Peabody</w:t>
      </w:r>
      <w:proofErr w:type="spellEnd"/>
      <w:r w:rsidR="00B11305">
        <w:rPr>
          <w:rFonts w:ascii="Times New Roman" w:hAnsi="Times New Roman" w:cs="Times New Roman"/>
          <w:i/>
          <w:iCs/>
          <w:sz w:val="24"/>
          <w:szCs w:val="24"/>
          <w:shd w:val="clear" w:color="auto" w:fill="FFFFFF"/>
          <w:lang w:val="es-ES"/>
        </w:rPr>
        <w:t xml:space="preserve"> </w:t>
      </w:r>
      <w:proofErr w:type="spellStart"/>
      <w:r w:rsidRPr="004E022C">
        <w:rPr>
          <w:rFonts w:ascii="Times New Roman" w:hAnsi="Times New Roman" w:cs="Times New Roman"/>
          <w:i/>
          <w:iCs/>
          <w:sz w:val="24"/>
          <w:szCs w:val="24"/>
          <w:shd w:val="clear" w:color="auto" w:fill="FFFFFF"/>
          <w:lang w:val="es-ES"/>
        </w:rPr>
        <w:t>Journal</w:t>
      </w:r>
      <w:proofErr w:type="spellEnd"/>
      <w:r w:rsidRPr="004E022C">
        <w:rPr>
          <w:rFonts w:ascii="Times New Roman" w:hAnsi="Times New Roman" w:cs="Times New Roman"/>
          <w:i/>
          <w:iCs/>
          <w:sz w:val="24"/>
          <w:szCs w:val="24"/>
          <w:shd w:val="clear" w:color="auto" w:fill="FFFFFF"/>
          <w:lang w:val="es-ES"/>
        </w:rPr>
        <w:t xml:space="preserve"> of </w:t>
      </w:r>
      <w:proofErr w:type="spellStart"/>
      <w:r w:rsidRPr="004E022C">
        <w:rPr>
          <w:rFonts w:ascii="Times New Roman" w:hAnsi="Times New Roman" w:cs="Times New Roman"/>
          <w:i/>
          <w:iCs/>
          <w:sz w:val="24"/>
          <w:szCs w:val="24"/>
          <w:shd w:val="clear" w:color="auto" w:fill="FFFFFF"/>
          <w:lang w:val="es-ES"/>
        </w:rPr>
        <w:t>Education</w:t>
      </w:r>
      <w:proofErr w:type="spellEnd"/>
      <w:r w:rsidRPr="004E022C">
        <w:rPr>
          <w:rFonts w:ascii="Times New Roman" w:hAnsi="Times New Roman" w:cs="Times New Roman"/>
          <w:sz w:val="24"/>
          <w:szCs w:val="24"/>
          <w:shd w:val="clear" w:color="auto" w:fill="FFFFFF"/>
          <w:lang w:val="es-ES"/>
        </w:rPr>
        <w:t xml:space="preserve">, </w:t>
      </w:r>
      <w:r w:rsidRPr="004E022C">
        <w:rPr>
          <w:rFonts w:ascii="Times New Roman" w:hAnsi="Times New Roman" w:cs="Times New Roman"/>
          <w:i/>
          <w:iCs/>
          <w:sz w:val="24"/>
          <w:szCs w:val="24"/>
          <w:shd w:val="clear" w:color="auto" w:fill="FFFFFF"/>
          <w:lang w:val="es-ES"/>
        </w:rPr>
        <w:t xml:space="preserve">66 </w:t>
      </w:r>
      <w:r w:rsidRPr="004E022C">
        <w:rPr>
          <w:rFonts w:ascii="Times New Roman" w:hAnsi="Times New Roman" w:cs="Times New Roman"/>
          <w:sz w:val="24"/>
          <w:szCs w:val="24"/>
          <w:shd w:val="clear" w:color="auto" w:fill="FFFFFF"/>
          <w:lang w:val="es-ES"/>
        </w:rPr>
        <w:t>(3), 124-142.</w:t>
      </w:r>
      <w:r w:rsidR="007677E7">
        <w:rPr>
          <w:rFonts w:ascii="Times New Roman" w:hAnsi="Times New Roman" w:cs="Times New Roman"/>
          <w:sz w:val="24"/>
          <w:szCs w:val="24"/>
          <w:shd w:val="clear" w:color="auto" w:fill="FFFFFF"/>
          <w:lang w:val="es-ES"/>
        </w:rPr>
        <w:t xml:space="preserve"> </w:t>
      </w:r>
      <w:r w:rsidR="007677E7" w:rsidRPr="007677E7">
        <w:rPr>
          <w:rFonts w:ascii="Times New Roman" w:hAnsi="Times New Roman" w:cs="Times New Roman"/>
          <w:sz w:val="24"/>
          <w:szCs w:val="24"/>
          <w:shd w:val="clear" w:color="auto" w:fill="FFFFFF"/>
          <w:lang w:val="es-ES"/>
        </w:rPr>
        <w:t>https://doi.org/10.1080/01619568909538652</w:t>
      </w:r>
    </w:p>
    <w:p w:rsidR="00455A64" w:rsidRPr="004E022C" w:rsidRDefault="00455A64" w:rsidP="00AA3561">
      <w:pPr>
        <w:spacing w:after="0" w:line="360" w:lineRule="auto"/>
        <w:ind w:left="851" w:hanging="851"/>
        <w:jc w:val="both"/>
        <w:rPr>
          <w:rFonts w:ascii="Times New Roman" w:hAnsi="Times New Roman" w:cs="Times New Roman"/>
          <w:sz w:val="24"/>
          <w:szCs w:val="24"/>
          <w:lang w:val="es-ES"/>
        </w:rPr>
      </w:pPr>
      <w:proofErr w:type="spellStart"/>
      <w:r w:rsidRPr="004E022C">
        <w:rPr>
          <w:rFonts w:ascii="Times New Roman" w:hAnsi="Times New Roman" w:cs="Times New Roman"/>
          <w:sz w:val="24"/>
          <w:szCs w:val="24"/>
          <w:lang w:val="es-ES"/>
        </w:rPr>
        <w:t>Escovar</w:t>
      </w:r>
      <w:proofErr w:type="spellEnd"/>
      <w:r w:rsidRPr="004E022C">
        <w:rPr>
          <w:rFonts w:ascii="Times New Roman" w:hAnsi="Times New Roman" w:cs="Times New Roman"/>
          <w:sz w:val="24"/>
          <w:szCs w:val="24"/>
          <w:lang w:val="es-ES"/>
        </w:rPr>
        <w:t xml:space="preserve">, L.A. (1979). Análisis comparado de dos modelos de cambio social en la comunidad. </w:t>
      </w:r>
      <w:r w:rsidRPr="004E022C">
        <w:rPr>
          <w:rFonts w:ascii="Times New Roman" w:hAnsi="Times New Roman" w:cs="Times New Roman"/>
          <w:i/>
          <w:sz w:val="24"/>
          <w:szCs w:val="24"/>
          <w:lang w:val="es-ES"/>
        </w:rPr>
        <w:t xml:space="preserve">Boletín AVEPSO, II </w:t>
      </w:r>
      <w:r w:rsidRPr="004E022C">
        <w:rPr>
          <w:rFonts w:ascii="Times New Roman" w:hAnsi="Times New Roman" w:cs="Times New Roman"/>
          <w:sz w:val="24"/>
          <w:szCs w:val="24"/>
          <w:lang w:val="es-ES"/>
        </w:rPr>
        <w:t>(3), 1-5.</w:t>
      </w:r>
    </w:p>
    <w:p w:rsidR="00455A64" w:rsidRPr="007677E7" w:rsidRDefault="00455A64" w:rsidP="00AA3561">
      <w:pPr>
        <w:spacing w:after="0" w:line="360" w:lineRule="auto"/>
        <w:ind w:left="851" w:hanging="851"/>
        <w:jc w:val="both"/>
        <w:rPr>
          <w:rFonts w:ascii="Times New Roman" w:hAnsi="Times New Roman" w:cs="Times New Roman"/>
          <w:sz w:val="24"/>
          <w:szCs w:val="24"/>
          <w:lang w:val="en-US"/>
        </w:rPr>
      </w:pPr>
      <w:proofErr w:type="spellStart"/>
      <w:r w:rsidRPr="004E022C">
        <w:rPr>
          <w:rFonts w:ascii="Times New Roman" w:hAnsi="Times New Roman" w:cs="Times New Roman"/>
          <w:sz w:val="24"/>
          <w:szCs w:val="24"/>
          <w:lang w:val="es-ES"/>
        </w:rPr>
        <w:t>Fawcett</w:t>
      </w:r>
      <w:proofErr w:type="spellEnd"/>
      <w:r w:rsidRPr="004E022C">
        <w:rPr>
          <w:rFonts w:ascii="Times New Roman" w:hAnsi="Times New Roman" w:cs="Times New Roman"/>
          <w:sz w:val="24"/>
          <w:szCs w:val="24"/>
          <w:lang w:val="es-ES"/>
        </w:rPr>
        <w:t>, S.B., White, G.W., Balcázar, F.E., Suárez-</w:t>
      </w:r>
      <w:proofErr w:type="spellStart"/>
      <w:r w:rsidRPr="004E022C">
        <w:rPr>
          <w:rFonts w:ascii="Times New Roman" w:hAnsi="Times New Roman" w:cs="Times New Roman"/>
          <w:sz w:val="24"/>
          <w:szCs w:val="24"/>
          <w:lang w:val="es-ES"/>
        </w:rPr>
        <w:t>Balcazar</w:t>
      </w:r>
      <w:proofErr w:type="spellEnd"/>
      <w:r w:rsidRPr="004E022C">
        <w:rPr>
          <w:rFonts w:ascii="Times New Roman" w:hAnsi="Times New Roman" w:cs="Times New Roman"/>
          <w:sz w:val="24"/>
          <w:szCs w:val="24"/>
          <w:lang w:val="es-ES"/>
        </w:rPr>
        <w:t xml:space="preserve">, Y., </w:t>
      </w:r>
      <w:proofErr w:type="spellStart"/>
      <w:r w:rsidRPr="004E022C">
        <w:rPr>
          <w:rFonts w:ascii="Times New Roman" w:hAnsi="Times New Roman" w:cs="Times New Roman"/>
          <w:sz w:val="24"/>
          <w:szCs w:val="24"/>
          <w:lang w:val="es-ES"/>
        </w:rPr>
        <w:t>Mathews</w:t>
      </w:r>
      <w:proofErr w:type="spellEnd"/>
      <w:r w:rsidRPr="004E022C">
        <w:rPr>
          <w:rFonts w:ascii="Times New Roman" w:hAnsi="Times New Roman" w:cs="Times New Roman"/>
          <w:sz w:val="24"/>
          <w:szCs w:val="24"/>
          <w:lang w:val="es-ES"/>
        </w:rPr>
        <w:t xml:space="preserve">, R. M., </w:t>
      </w:r>
      <w:proofErr w:type="spellStart"/>
      <w:r w:rsidRPr="004E022C">
        <w:rPr>
          <w:rFonts w:ascii="Times New Roman" w:hAnsi="Times New Roman" w:cs="Times New Roman"/>
          <w:sz w:val="24"/>
          <w:szCs w:val="24"/>
          <w:lang w:val="es-ES"/>
        </w:rPr>
        <w:t>Paine</w:t>
      </w:r>
      <w:proofErr w:type="spellEnd"/>
      <w:r w:rsidRPr="004E022C">
        <w:rPr>
          <w:rFonts w:ascii="Times New Roman" w:hAnsi="Times New Roman" w:cs="Times New Roman"/>
          <w:sz w:val="24"/>
          <w:szCs w:val="24"/>
          <w:lang w:val="es-ES"/>
        </w:rPr>
        <w:t xml:space="preserve">, A.L., </w:t>
      </w:r>
      <w:proofErr w:type="spellStart"/>
      <w:r w:rsidRPr="004E022C">
        <w:rPr>
          <w:rFonts w:ascii="Times New Roman" w:hAnsi="Times New Roman" w:cs="Times New Roman"/>
          <w:sz w:val="24"/>
          <w:szCs w:val="24"/>
          <w:lang w:val="es-ES"/>
        </w:rPr>
        <w:t>Seekins</w:t>
      </w:r>
      <w:proofErr w:type="spellEnd"/>
      <w:r w:rsidRPr="004E022C">
        <w:rPr>
          <w:rFonts w:ascii="Times New Roman" w:hAnsi="Times New Roman" w:cs="Times New Roman"/>
          <w:sz w:val="24"/>
          <w:szCs w:val="24"/>
          <w:lang w:val="es-ES"/>
        </w:rPr>
        <w:t xml:space="preserve">, T. y Smith, J. F. (1994). </w:t>
      </w:r>
      <w:r w:rsidRPr="004E022C">
        <w:rPr>
          <w:rFonts w:ascii="Times New Roman" w:hAnsi="Times New Roman" w:cs="Times New Roman"/>
          <w:sz w:val="24"/>
          <w:szCs w:val="24"/>
          <w:lang w:val="en-US"/>
        </w:rPr>
        <w:t>A contextual-</w:t>
      </w:r>
      <w:proofErr w:type="spellStart"/>
      <w:r w:rsidRPr="004E022C">
        <w:rPr>
          <w:rFonts w:ascii="Times New Roman" w:hAnsi="Times New Roman" w:cs="Times New Roman"/>
          <w:sz w:val="24"/>
          <w:szCs w:val="24"/>
          <w:lang w:val="en-US"/>
        </w:rPr>
        <w:t>behaviaoral</w:t>
      </w:r>
      <w:proofErr w:type="spellEnd"/>
      <w:r w:rsidRPr="004E022C">
        <w:rPr>
          <w:rFonts w:ascii="Times New Roman" w:hAnsi="Times New Roman" w:cs="Times New Roman"/>
          <w:sz w:val="24"/>
          <w:szCs w:val="24"/>
          <w:lang w:val="en-US"/>
        </w:rPr>
        <w:t xml:space="preserve"> model </w:t>
      </w:r>
      <w:r w:rsidRPr="004E022C">
        <w:rPr>
          <w:rFonts w:ascii="Times New Roman" w:hAnsi="Times New Roman" w:cs="Times New Roman"/>
          <w:sz w:val="24"/>
          <w:szCs w:val="24"/>
          <w:lang w:val="en-US"/>
        </w:rPr>
        <w:lastRenderedPageBreak/>
        <w:t xml:space="preserve">of empowerment: Case studies involving people with physical disabilities. </w:t>
      </w:r>
      <w:r w:rsidRPr="004E022C">
        <w:rPr>
          <w:rFonts w:ascii="Times New Roman" w:hAnsi="Times New Roman" w:cs="Times New Roman"/>
          <w:i/>
          <w:sz w:val="24"/>
          <w:szCs w:val="24"/>
          <w:lang w:val="en-US"/>
        </w:rPr>
        <w:t>American Journal of Community Psychology</w:t>
      </w:r>
      <w:r w:rsidRPr="004E022C">
        <w:rPr>
          <w:rFonts w:ascii="Times New Roman" w:hAnsi="Times New Roman" w:cs="Times New Roman"/>
          <w:sz w:val="24"/>
          <w:szCs w:val="24"/>
          <w:lang w:val="en-US"/>
        </w:rPr>
        <w:t>, (22), 471-496.</w:t>
      </w:r>
      <w:r w:rsidR="007677E7">
        <w:rPr>
          <w:rFonts w:ascii="Times New Roman" w:hAnsi="Times New Roman" w:cs="Times New Roman"/>
          <w:sz w:val="24"/>
          <w:szCs w:val="24"/>
          <w:lang w:val="en-US"/>
        </w:rPr>
        <w:t xml:space="preserve"> </w:t>
      </w:r>
      <w:r w:rsidR="007677E7" w:rsidRPr="007677E7">
        <w:rPr>
          <w:rFonts w:ascii="Times New Roman" w:hAnsi="Times New Roman" w:cs="Times New Roman"/>
          <w:sz w:val="24"/>
          <w:szCs w:val="24"/>
          <w:lang w:val="en-US"/>
        </w:rPr>
        <w:t>http://dx.doi.org/10.1007/BF02506890</w:t>
      </w:r>
    </w:p>
    <w:p w:rsidR="00455A64" w:rsidRPr="007C0B96" w:rsidRDefault="00455A64" w:rsidP="00AA3561">
      <w:pPr>
        <w:spacing w:after="0" w:line="360" w:lineRule="auto"/>
        <w:ind w:left="851" w:hanging="851"/>
        <w:jc w:val="both"/>
        <w:rPr>
          <w:rFonts w:ascii="Times New Roman" w:hAnsi="Times New Roman" w:cs="Times New Roman"/>
          <w:sz w:val="24"/>
          <w:szCs w:val="24"/>
          <w:lang w:val="es-ES"/>
        </w:rPr>
      </w:pPr>
      <w:r w:rsidRPr="004E022C">
        <w:rPr>
          <w:rFonts w:ascii="Times New Roman" w:eastAsia="Times New Roman" w:hAnsi="Times New Roman" w:cs="Times New Roman"/>
          <w:sz w:val="24"/>
          <w:szCs w:val="24"/>
          <w:lang w:val="en-GB"/>
        </w:rPr>
        <w:t xml:space="preserve">Fischer, C. N. (1992): </w:t>
      </w:r>
      <w:r w:rsidRPr="004E022C">
        <w:rPr>
          <w:rFonts w:ascii="Times New Roman" w:eastAsia="Times New Roman" w:hAnsi="Times New Roman" w:cs="Times New Roman"/>
          <w:i/>
          <w:sz w:val="24"/>
          <w:szCs w:val="24"/>
          <w:lang w:val="en-GB"/>
        </w:rPr>
        <w:t xml:space="preserve">La </w:t>
      </w:r>
      <w:proofErr w:type="spellStart"/>
      <w:r w:rsidRPr="004E022C">
        <w:rPr>
          <w:rFonts w:ascii="Times New Roman" w:eastAsia="Times New Roman" w:hAnsi="Times New Roman" w:cs="Times New Roman"/>
          <w:i/>
          <w:sz w:val="24"/>
          <w:szCs w:val="24"/>
          <w:lang w:val="en-GB"/>
        </w:rPr>
        <w:t>dymmüque</w:t>
      </w:r>
      <w:proofErr w:type="spellEnd"/>
      <w:r w:rsidRPr="004E022C">
        <w:rPr>
          <w:rFonts w:ascii="Times New Roman" w:eastAsia="Times New Roman" w:hAnsi="Times New Roman" w:cs="Times New Roman"/>
          <w:i/>
          <w:sz w:val="24"/>
          <w:szCs w:val="24"/>
          <w:lang w:val="en-GB"/>
        </w:rPr>
        <w:t xml:space="preserve"> du social. </w:t>
      </w:r>
      <w:proofErr w:type="spellStart"/>
      <w:r w:rsidRPr="007C0B96">
        <w:rPr>
          <w:rFonts w:ascii="Times New Roman" w:eastAsia="Times New Roman" w:hAnsi="Times New Roman" w:cs="Times New Roman"/>
          <w:i/>
          <w:sz w:val="24"/>
          <w:szCs w:val="24"/>
          <w:lang w:val="es-ES"/>
        </w:rPr>
        <w:t>Violence</w:t>
      </w:r>
      <w:proofErr w:type="spellEnd"/>
      <w:r w:rsidRPr="007C0B96">
        <w:rPr>
          <w:rFonts w:ascii="Times New Roman" w:eastAsia="Times New Roman" w:hAnsi="Times New Roman" w:cs="Times New Roman"/>
          <w:i/>
          <w:sz w:val="24"/>
          <w:szCs w:val="24"/>
          <w:lang w:val="es-ES"/>
        </w:rPr>
        <w:t xml:space="preserve">, </w:t>
      </w:r>
      <w:proofErr w:type="spellStart"/>
      <w:r w:rsidRPr="007C0B96">
        <w:rPr>
          <w:rFonts w:ascii="Times New Roman" w:eastAsia="Times New Roman" w:hAnsi="Times New Roman" w:cs="Times New Roman"/>
          <w:i/>
          <w:sz w:val="24"/>
          <w:szCs w:val="24"/>
          <w:lang w:val="es-ES"/>
        </w:rPr>
        <w:t>pou-voir</w:t>
      </w:r>
      <w:proofErr w:type="spellEnd"/>
      <w:r w:rsidRPr="007C0B96">
        <w:rPr>
          <w:rFonts w:ascii="Times New Roman" w:eastAsia="Times New Roman" w:hAnsi="Times New Roman" w:cs="Times New Roman"/>
          <w:i/>
          <w:sz w:val="24"/>
          <w:szCs w:val="24"/>
          <w:lang w:val="es-ES"/>
        </w:rPr>
        <w:t xml:space="preserve">, </w:t>
      </w:r>
      <w:proofErr w:type="spellStart"/>
      <w:r w:rsidRPr="007C0B96">
        <w:rPr>
          <w:rFonts w:ascii="Times New Roman" w:eastAsia="Times New Roman" w:hAnsi="Times New Roman" w:cs="Times New Roman"/>
          <w:i/>
          <w:sz w:val="24"/>
          <w:szCs w:val="24"/>
          <w:lang w:val="es-ES"/>
        </w:rPr>
        <w:t>changement</w:t>
      </w:r>
      <w:proofErr w:type="spellEnd"/>
      <w:r w:rsidRPr="007C0B96">
        <w:rPr>
          <w:rFonts w:ascii="Times New Roman" w:eastAsia="Times New Roman" w:hAnsi="Times New Roman" w:cs="Times New Roman"/>
          <w:sz w:val="24"/>
          <w:szCs w:val="24"/>
          <w:lang w:val="es-ES"/>
        </w:rPr>
        <w:t xml:space="preserve">. París, Francia: </w:t>
      </w:r>
      <w:proofErr w:type="spellStart"/>
      <w:r w:rsidRPr="007C0B96">
        <w:rPr>
          <w:rFonts w:ascii="Times New Roman" w:eastAsia="Times New Roman" w:hAnsi="Times New Roman" w:cs="Times New Roman"/>
          <w:sz w:val="24"/>
          <w:szCs w:val="24"/>
          <w:lang w:val="es-ES"/>
        </w:rPr>
        <w:t>Dunod</w:t>
      </w:r>
      <w:proofErr w:type="spellEnd"/>
      <w:r w:rsidRPr="007C0B96">
        <w:rPr>
          <w:rFonts w:ascii="Times New Roman" w:eastAsia="Times New Roman" w:hAnsi="Times New Roman" w:cs="Times New Roman"/>
          <w:sz w:val="24"/>
          <w:szCs w:val="24"/>
          <w:lang w:val="es-ES"/>
        </w:rPr>
        <w:t>.</w:t>
      </w:r>
    </w:p>
    <w:p w:rsidR="00455A64" w:rsidRDefault="00455A64" w:rsidP="00AA3561">
      <w:pPr>
        <w:spacing w:after="0" w:line="360" w:lineRule="auto"/>
        <w:ind w:left="851" w:hanging="851"/>
        <w:jc w:val="both"/>
        <w:rPr>
          <w:rFonts w:ascii="Times New Roman" w:hAnsi="Times New Roman" w:cs="Times New Roman"/>
          <w:sz w:val="24"/>
          <w:szCs w:val="24"/>
          <w:lang w:val="es-ES"/>
        </w:rPr>
      </w:pPr>
      <w:proofErr w:type="spellStart"/>
      <w:r w:rsidRPr="007C0B96">
        <w:rPr>
          <w:rFonts w:ascii="Times New Roman" w:hAnsi="Times New Roman" w:cs="Times New Roman"/>
          <w:sz w:val="24"/>
          <w:szCs w:val="24"/>
          <w:lang w:val="es-ES"/>
        </w:rPr>
        <w:t>Francescato</w:t>
      </w:r>
      <w:proofErr w:type="spellEnd"/>
      <w:r w:rsidRPr="007C0B96">
        <w:rPr>
          <w:rFonts w:ascii="Times New Roman" w:hAnsi="Times New Roman" w:cs="Times New Roman"/>
          <w:sz w:val="24"/>
          <w:szCs w:val="24"/>
          <w:lang w:val="es-ES"/>
        </w:rPr>
        <w:t xml:space="preserve">, D. (1998). </w:t>
      </w:r>
      <w:r w:rsidRPr="007677E7">
        <w:rPr>
          <w:rFonts w:ascii="Times New Roman" w:hAnsi="Times New Roman" w:cs="Times New Roman"/>
          <w:sz w:val="24"/>
          <w:szCs w:val="24"/>
          <w:lang w:val="es-ES"/>
        </w:rPr>
        <w:t>Estrategias de capacitación (</w:t>
      </w:r>
      <w:proofErr w:type="spellStart"/>
      <w:r w:rsidRPr="007677E7">
        <w:rPr>
          <w:rFonts w:ascii="Times New Roman" w:hAnsi="Times New Roman" w:cs="Times New Roman"/>
          <w:sz w:val="24"/>
          <w:szCs w:val="24"/>
          <w:lang w:val="es-ES"/>
        </w:rPr>
        <w:t>empowerment</w:t>
      </w:r>
      <w:proofErr w:type="spellEnd"/>
      <w:r w:rsidRPr="007677E7">
        <w:rPr>
          <w:rFonts w:ascii="Times New Roman" w:hAnsi="Times New Roman" w:cs="Times New Roman"/>
          <w:sz w:val="24"/>
          <w:szCs w:val="24"/>
          <w:lang w:val="es-ES"/>
        </w:rPr>
        <w:t>) grupal, organizacional y comunitaria en un contexto sociopolítico cambiante</w:t>
      </w:r>
      <w:r w:rsidRPr="004E022C">
        <w:rPr>
          <w:rFonts w:ascii="Times New Roman" w:hAnsi="Times New Roman" w:cs="Times New Roman"/>
          <w:sz w:val="24"/>
          <w:szCs w:val="24"/>
          <w:lang w:val="es-ES"/>
        </w:rPr>
        <w:t xml:space="preserve">. </w:t>
      </w:r>
      <w:r w:rsidRPr="007677E7">
        <w:rPr>
          <w:rFonts w:ascii="Times New Roman" w:hAnsi="Times New Roman" w:cs="Times New Roman"/>
          <w:i/>
          <w:sz w:val="24"/>
          <w:szCs w:val="24"/>
          <w:lang w:val="es-ES"/>
        </w:rPr>
        <w:t>Psicología comunitaria. Fundamentos y aplicaciones</w:t>
      </w:r>
      <w:r w:rsidRPr="004E022C">
        <w:rPr>
          <w:rFonts w:ascii="Times New Roman" w:hAnsi="Times New Roman" w:cs="Times New Roman"/>
          <w:sz w:val="24"/>
          <w:szCs w:val="24"/>
          <w:lang w:val="es-ES"/>
        </w:rPr>
        <w:t>, Madrid, España: Síntesis, 271-280.</w:t>
      </w:r>
      <w:r w:rsidR="007677E7">
        <w:rPr>
          <w:rFonts w:ascii="Times New Roman" w:hAnsi="Times New Roman" w:cs="Times New Roman"/>
          <w:sz w:val="24"/>
          <w:szCs w:val="24"/>
          <w:lang w:val="es-ES"/>
        </w:rPr>
        <w:t xml:space="preserve"> </w:t>
      </w:r>
      <w:r w:rsidR="007677E7" w:rsidRPr="007677E7">
        <w:rPr>
          <w:rFonts w:ascii="Times New Roman" w:hAnsi="Times New Roman" w:cs="Times New Roman"/>
          <w:sz w:val="24"/>
          <w:szCs w:val="24"/>
          <w:lang w:val="es-ES"/>
        </w:rPr>
        <w:t>ISBN: 84-7738-590-4</w:t>
      </w:r>
    </w:p>
    <w:p w:rsidR="00455A64" w:rsidRPr="00331291" w:rsidRDefault="00455A64" w:rsidP="00AA3561">
      <w:pPr>
        <w:spacing w:after="0" w:line="360" w:lineRule="auto"/>
        <w:ind w:left="851" w:hanging="851"/>
        <w:jc w:val="both"/>
        <w:rPr>
          <w:rFonts w:ascii="Times New Roman" w:hAnsi="Times New Roman" w:cs="Times New Roman"/>
          <w:sz w:val="24"/>
          <w:szCs w:val="24"/>
          <w:lang w:val="es-ES"/>
        </w:rPr>
      </w:pPr>
      <w:r w:rsidRPr="00331291">
        <w:rPr>
          <w:rFonts w:ascii="Times New Roman" w:hAnsi="Times New Roman" w:cs="Times New Roman"/>
          <w:sz w:val="24"/>
          <w:szCs w:val="24"/>
          <w:lang w:val="es-ES"/>
        </w:rPr>
        <w:t xml:space="preserve">González Pérez, C. (2001). La identidad gay: una identidad en tensión. Una forma para comprender el mundo de los homosexuales. </w:t>
      </w:r>
      <w:r w:rsidRPr="00331291">
        <w:rPr>
          <w:rFonts w:ascii="Times New Roman" w:hAnsi="Times New Roman" w:cs="Times New Roman"/>
          <w:i/>
          <w:sz w:val="24"/>
          <w:szCs w:val="24"/>
          <w:lang w:val="es-ES"/>
        </w:rPr>
        <w:t>Desacatos. Revista de Ciencias Sociales</w:t>
      </w:r>
      <w:r w:rsidRPr="00331291">
        <w:rPr>
          <w:rFonts w:ascii="Times New Roman" w:hAnsi="Times New Roman" w:cs="Times New Roman"/>
          <w:sz w:val="24"/>
          <w:szCs w:val="24"/>
          <w:lang w:val="es-ES"/>
        </w:rPr>
        <w:t>, (6), 97-110.</w:t>
      </w:r>
    </w:p>
    <w:p w:rsidR="00455A64" w:rsidRPr="004E022C" w:rsidRDefault="00455A64" w:rsidP="00AA3561">
      <w:pPr>
        <w:spacing w:after="0" w:line="360" w:lineRule="auto"/>
        <w:ind w:left="851" w:hanging="851"/>
        <w:jc w:val="both"/>
        <w:rPr>
          <w:rFonts w:ascii="Times New Roman" w:hAnsi="Times New Roman" w:cs="Times New Roman"/>
          <w:sz w:val="24"/>
          <w:szCs w:val="24"/>
          <w:lang w:val="es-ES"/>
        </w:rPr>
      </w:pPr>
      <w:r w:rsidRPr="004E022C">
        <w:rPr>
          <w:rFonts w:ascii="Times New Roman" w:hAnsi="Times New Roman" w:cs="Times New Roman"/>
          <w:sz w:val="24"/>
          <w:szCs w:val="24"/>
          <w:lang w:val="es-ES"/>
        </w:rPr>
        <w:t xml:space="preserve">Hombrados, M. I. (1996). </w:t>
      </w:r>
      <w:r w:rsidRPr="004E022C">
        <w:rPr>
          <w:rFonts w:ascii="Times New Roman" w:hAnsi="Times New Roman" w:cs="Times New Roman"/>
          <w:i/>
          <w:sz w:val="24"/>
          <w:szCs w:val="24"/>
          <w:lang w:val="es-ES"/>
        </w:rPr>
        <w:t xml:space="preserve">Introducción a la psicología comunitaria. </w:t>
      </w:r>
      <w:r w:rsidRPr="004E022C">
        <w:rPr>
          <w:rFonts w:ascii="Times New Roman" w:hAnsi="Times New Roman" w:cs="Times New Roman"/>
          <w:sz w:val="24"/>
          <w:szCs w:val="24"/>
          <w:lang w:val="es-ES"/>
        </w:rPr>
        <w:t>Málaga, España: Aljibe.</w:t>
      </w:r>
    </w:p>
    <w:p w:rsidR="00455A64" w:rsidRPr="004E022C" w:rsidRDefault="00455A64" w:rsidP="00AA3561">
      <w:pPr>
        <w:spacing w:after="0" w:line="360" w:lineRule="auto"/>
        <w:ind w:left="851" w:hanging="851"/>
        <w:jc w:val="both"/>
        <w:rPr>
          <w:rFonts w:ascii="Times New Roman" w:hAnsi="Times New Roman" w:cs="Times New Roman"/>
          <w:sz w:val="24"/>
          <w:szCs w:val="24"/>
          <w:lang w:val="es-ES"/>
        </w:rPr>
      </w:pPr>
      <w:r w:rsidRPr="004E022C">
        <w:rPr>
          <w:rFonts w:ascii="Times New Roman" w:hAnsi="Times New Roman" w:cs="Times New Roman"/>
          <w:sz w:val="24"/>
          <w:szCs w:val="24"/>
          <w:lang w:val="es-ES"/>
        </w:rPr>
        <w:t xml:space="preserve">Hombrados, M. I., y Gómez Jacinto, L. (2001). Potenciación en la intervención comunitaria </w:t>
      </w:r>
      <w:proofErr w:type="spellStart"/>
      <w:r w:rsidRPr="004E022C">
        <w:rPr>
          <w:rFonts w:ascii="Times New Roman" w:hAnsi="Times New Roman" w:cs="Times New Roman"/>
          <w:sz w:val="24"/>
          <w:szCs w:val="24"/>
          <w:lang w:val="es-ES"/>
        </w:rPr>
        <w:t>Empowerment</w:t>
      </w:r>
      <w:proofErr w:type="spellEnd"/>
      <w:r w:rsidRPr="004E022C">
        <w:rPr>
          <w:rFonts w:ascii="Times New Roman" w:hAnsi="Times New Roman" w:cs="Times New Roman"/>
          <w:sz w:val="24"/>
          <w:szCs w:val="24"/>
          <w:lang w:val="es-ES"/>
        </w:rPr>
        <w:t xml:space="preserve"> in </w:t>
      </w:r>
      <w:proofErr w:type="spellStart"/>
      <w:r w:rsidRPr="004E022C">
        <w:rPr>
          <w:rFonts w:ascii="Times New Roman" w:hAnsi="Times New Roman" w:cs="Times New Roman"/>
          <w:sz w:val="24"/>
          <w:szCs w:val="24"/>
          <w:lang w:val="es-ES"/>
        </w:rPr>
        <w:t>the</w:t>
      </w:r>
      <w:proofErr w:type="spellEnd"/>
      <w:r w:rsidR="00B11305">
        <w:rPr>
          <w:rFonts w:ascii="Times New Roman" w:hAnsi="Times New Roman" w:cs="Times New Roman"/>
          <w:sz w:val="24"/>
          <w:szCs w:val="24"/>
          <w:lang w:val="es-ES"/>
        </w:rPr>
        <w:t xml:space="preserve"> </w:t>
      </w:r>
      <w:proofErr w:type="spellStart"/>
      <w:r w:rsidRPr="004E022C">
        <w:rPr>
          <w:rFonts w:ascii="Times New Roman" w:hAnsi="Times New Roman" w:cs="Times New Roman"/>
          <w:sz w:val="24"/>
          <w:szCs w:val="24"/>
          <w:lang w:val="es-ES"/>
        </w:rPr>
        <w:t>community</w:t>
      </w:r>
      <w:proofErr w:type="spellEnd"/>
      <w:r w:rsidR="007677E7">
        <w:rPr>
          <w:rFonts w:ascii="Times New Roman" w:hAnsi="Times New Roman" w:cs="Times New Roman"/>
          <w:sz w:val="24"/>
          <w:szCs w:val="24"/>
          <w:lang w:val="es-ES"/>
        </w:rPr>
        <w:t xml:space="preserve"> </w:t>
      </w:r>
      <w:proofErr w:type="spellStart"/>
      <w:r w:rsidRPr="004E022C">
        <w:rPr>
          <w:rFonts w:ascii="Times New Roman" w:hAnsi="Times New Roman" w:cs="Times New Roman"/>
          <w:sz w:val="24"/>
          <w:szCs w:val="24"/>
          <w:lang w:val="es-ES"/>
        </w:rPr>
        <w:t>intervention</w:t>
      </w:r>
      <w:proofErr w:type="spellEnd"/>
      <w:r w:rsidRPr="004E022C">
        <w:rPr>
          <w:rFonts w:ascii="Times New Roman" w:hAnsi="Times New Roman" w:cs="Times New Roman"/>
          <w:sz w:val="24"/>
          <w:szCs w:val="24"/>
          <w:lang w:val="es-ES"/>
        </w:rPr>
        <w:t xml:space="preserve">. </w:t>
      </w:r>
      <w:r w:rsidRPr="004E022C">
        <w:rPr>
          <w:rFonts w:ascii="Times New Roman" w:hAnsi="Times New Roman" w:cs="Times New Roman"/>
          <w:i/>
          <w:sz w:val="24"/>
          <w:szCs w:val="24"/>
          <w:lang w:val="es-ES"/>
        </w:rPr>
        <w:t xml:space="preserve">Intervención psicosocial, 10 </w:t>
      </w:r>
      <w:r w:rsidRPr="004E022C">
        <w:rPr>
          <w:rFonts w:ascii="Times New Roman" w:hAnsi="Times New Roman" w:cs="Times New Roman"/>
          <w:sz w:val="24"/>
          <w:szCs w:val="24"/>
          <w:lang w:val="es-ES"/>
        </w:rPr>
        <w:t>(1), 55-69.</w:t>
      </w:r>
    </w:p>
    <w:p w:rsidR="00455A64" w:rsidRPr="0000276B" w:rsidRDefault="00455A64" w:rsidP="00AA3561">
      <w:pPr>
        <w:spacing w:after="0" w:line="360" w:lineRule="auto"/>
        <w:ind w:left="851" w:hanging="851"/>
        <w:jc w:val="both"/>
        <w:rPr>
          <w:rFonts w:ascii="Times New Roman" w:hAnsi="Times New Roman" w:cs="Times New Roman"/>
          <w:sz w:val="24"/>
          <w:szCs w:val="24"/>
          <w:lang w:val="en-US"/>
        </w:rPr>
      </w:pPr>
      <w:proofErr w:type="spellStart"/>
      <w:r w:rsidRPr="0000276B">
        <w:rPr>
          <w:rFonts w:ascii="Times New Roman" w:hAnsi="Times New Roman" w:cs="Times New Roman"/>
          <w:sz w:val="24"/>
          <w:szCs w:val="24"/>
          <w:lang w:val="es-ES"/>
        </w:rPr>
        <w:t>Kar</w:t>
      </w:r>
      <w:proofErr w:type="spellEnd"/>
      <w:r w:rsidRPr="0000276B">
        <w:rPr>
          <w:rFonts w:ascii="Times New Roman" w:hAnsi="Times New Roman" w:cs="Times New Roman"/>
          <w:sz w:val="24"/>
          <w:szCs w:val="24"/>
          <w:lang w:val="es-ES"/>
        </w:rPr>
        <w:t xml:space="preserve">, S. B., Pascual, C. A., y </w:t>
      </w:r>
      <w:proofErr w:type="spellStart"/>
      <w:r w:rsidRPr="0000276B">
        <w:rPr>
          <w:rFonts w:ascii="Times New Roman" w:hAnsi="Times New Roman" w:cs="Times New Roman"/>
          <w:sz w:val="24"/>
          <w:szCs w:val="24"/>
          <w:lang w:val="es-ES"/>
        </w:rPr>
        <w:t>Chickering</w:t>
      </w:r>
      <w:proofErr w:type="spellEnd"/>
      <w:r w:rsidRPr="0000276B">
        <w:rPr>
          <w:rFonts w:ascii="Times New Roman" w:hAnsi="Times New Roman" w:cs="Times New Roman"/>
          <w:sz w:val="24"/>
          <w:szCs w:val="24"/>
          <w:lang w:val="es-ES"/>
        </w:rPr>
        <w:t xml:space="preserve">, K. L. (1999). </w:t>
      </w:r>
      <w:r w:rsidRPr="004E022C">
        <w:rPr>
          <w:rFonts w:ascii="Times New Roman" w:hAnsi="Times New Roman" w:cs="Times New Roman"/>
          <w:sz w:val="24"/>
          <w:szCs w:val="24"/>
          <w:lang w:val="en-US"/>
        </w:rPr>
        <w:t xml:space="preserve">Empowerment of women for health promotion. </w:t>
      </w:r>
      <w:r w:rsidRPr="0000276B">
        <w:rPr>
          <w:rFonts w:ascii="Times New Roman" w:hAnsi="Times New Roman" w:cs="Times New Roman"/>
          <w:i/>
          <w:sz w:val="24"/>
          <w:szCs w:val="24"/>
          <w:lang w:val="en-US"/>
        </w:rPr>
        <w:t xml:space="preserve">A meta-analysis. Social Science y Medicine, 49 </w:t>
      </w:r>
      <w:r w:rsidRPr="0000276B">
        <w:rPr>
          <w:rFonts w:ascii="Times New Roman" w:hAnsi="Times New Roman" w:cs="Times New Roman"/>
          <w:sz w:val="24"/>
          <w:szCs w:val="24"/>
          <w:lang w:val="en-US"/>
        </w:rPr>
        <w:t>(11), 1431-1460.</w:t>
      </w:r>
      <w:r w:rsidR="007677E7" w:rsidRPr="007677E7">
        <w:rPr>
          <w:rFonts w:ascii="Times New Roman" w:hAnsi="Times New Roman" w:cs="Times New Roman"/>
          <w:sz w:val="24"/>
          <w:szCs w:val="24"/>
          <w:lang w:val="en-US"/>
        </w:rPr>
        <w:t xml:space="preserve"> </w:t>
      </w:r>
      <w:r w:rsidR="007677E7" w:rsidRPr="007677E7">
        <w:rPr>
          <w:rFonts w:ascii="Times New Roman" w:hAnsi="Times New Roman" w:cs="Times New Roman"/>
          <w:bCs/>
          <w:sz w:val="24"/>
          <w:szCs w:val="24"/>
        </w:rPr>
        <w:t>DOI</w:t>
      </w:r>
      <w:r w:rsidR="007677E7" w:rsidRPr="007677E7">
        <w:rPr>
          <w:rFonts w:ascii="Times New Roman" w:hAnsi="Times New Roman" w:cs="Times New Roman"/>
          <w:sz w:val="24"/>
          <w:szCs w:val="24"/>
        </w:rPr>
        <w:t>:</w:t>
      </w:r>
      <w:r w:rsidR="007677E7">
        <w:rPr>
          <w:rFonts w:ascii="Times New Roman" w:hAnsi="Times New Roman" w:cs="Times New Roman"/>
          <w:sz w:val="24"/>
          <w:szCs w:val="24"/>
        </w:rPr>
        <w:t xml:space="preserve"> </w:t>
      </w:r>
      <w:r w:rsidR="007677E7" w:rsidRPr="007677E7">
        <w:rPr>
          <w:rFonts w:ascii="Times New Roman" w:hAnsi="Times New Roman" w:cs="Times New Roman"/>
          <w:sz w:val="24"/>
          <w:szCs w:val="24"/>
        </w:rPr>
        <w:t>10.1177/1077801208325188</w:t>
      </w:r>
    </w:p>
    <w:p w:rsidR="00455A64" w:rsidRPr="004E022C" w:rsidRDefault="00455A64" w:rsidP="00AA3561">
      <w:pPr>
        <w:spacing w:after="0" w:line="360" w:lineRule="auto"/>
        <w:ind w:left="851" w:hanging="851"/>
        <w:jc w:val="both"/>
        <w:rPr>
          <w:rFonts w:ascii="Times New Roman" w:hAnsi="Times New Roman" w:cs="Times New Roman"/>
          <w:sz w:val="24"/>
          <w:szCs w:val="24"/>
          <w:lang w:val="en-US"/>
        </w:rPr>
      </w:pPr>
      <w:proofErr w:type="spellStart"/>
      <w:r w:rsidRPr="0000276B">
        <w:rPr>
          <w:rFonts w:ascii="Times New Roman" w:hAnsi="Times New Roman" w:cs="Times New Roman"/>
          <w:sz w:val="24"/>
          <w:szCs w:val="24"/>
          <w:lang w:val="en-US"/>
        </w:rPr>
        <w:t>Kardiner</w:t>
      </w:r>
      <w:proofErr w:type="spellEnd"/>
      <w:r w:rsidRPr="0000276B">
        <w:rPr>
          <w:rFonts w:ascii="Times New Roman" w:hAnsi="Times New Roman" w:cs="Times New Roman"/>
          <w:sz w:val="24"/>
          <w:szCs w:val="24"/>
          <w:lang w:val="en-US"/>
        </w:rPr>
        <w:t xml:space="preserve">, A., </w:t>
      </w:r>
      <w:proofErr w:type="spellStart"/>
      <w:r w:rsidRPr="0000276B">
        <w:rPr>
          <w:rFonts w:ascii="Times New Roman" w:hAnsi="Times New Roman" w:cs="Times New Roman"/>
          <w:sz w:val="24"/>
          <w:szCs w:val="24"/>
          <w:lang w:val="en-US"/>
        </w:rPr>
        <w:t>ySpiegel</w:t>
      </w:r>
      <w:proofErr w:type="spellEnd"/>
      <w:r w:rsidRPr="0000276B">
        <w:rPr>
          <w:rFonts w:ascii="Times New Roman" w:hAnsi="Times New Roman" w:cs="Times New Roman"/>
          <w:sz w:val="24"/>
          <w:szCs w:val="24"/>
          <w:lang w:val="en-US"/>
        </w:rPr>
        <w:t xml:space="preserve">, H. (1947). </w:t>
      </w:r>
      <w:r w:rsidRPr="004E022C">
        <w:rPr>
          <w:rFonts w:ascii="Times New Roman" w:hAnsi="Times New Roman" w:cs="Times New Roman"/>
          <w:sz w:val="24"/>
          <w:szCs w:val="24"/>
          <w:lang w:val="en-US"/>
        </w:rPr>
        <w:t xml:space="preserve">War stress and neurotic illness. </w:t>
      </w:r>
      <w:r w:rsidRPr="004E022C">
        <w:rPr>
          <w:rFonts w:ascii="Times New Roman" w:hAnsi="Times New Roman" w:cs="Times New Roman"/>
          <w:i/>
          <w:sz w:val="24"/>
          <w:szCs w:val="24"/>
          <w:lang w:val="en-US"/>
        </w:rPr>
        <w:t>American Psychological Association, 2</w:t>
      </w:r>
      <w:r w:rsidRPr="004E022C">
        <w:rPr>
          <w:rFonts w:ascii="Times New Roman" w:hAnsi="Times New Roman" w:cs="Times New Roman"/>
          <w:sz w:val="24"/>
          <w:szCs w:val="24"/>
          <w:lang w:val="en-US"/>
        </w:rPr>
        <w:t xml:space="preserve"> (1).</w:t>
      </w:r>
    </w:p>
    <w:p w:rsidR="00455A64" w:rsidRPr="007C0B96" w:rsidRDefault="00455A64" w:rsidP="00AA3561">
      <w:pPr>
        <w:spacing w:after="0" w:line="360" w:lineRule="auto"/>
        <w:ind w:left="851" w:hanging="851"/>
        <w:jc w:val="both"/>
        <w:rPr>
          <w:rFonts w:ascii="Times New Roman" w:hAnsi="Times New Roman" w:cs="Times New Roman"/>
          <w:sz w:val="24"/>
          <w:szCs w:val="24"/>
          <w:lang w:val="en-US"/>
        </w:rPr>
      </w:pPr>
      <w:proofErr w:type="spellStart"/>
      <w:r w:rsidRPr="004E022C">
        <w:rPr>
          <w:rFonts w:ascii="Times New Roman" w:hAnsi="Times New Roman" w:cs="Times New Roman"/>
          <w:sz w:val="24"/>
          <w:szCs w:val="24"/>
          <w:lang w:val="en-GB"/>
        </w:rPr>
        <w:t>Kertzner</w:t>
      </w:r>
      <w:proofErr w:type="spellEnd"/>
      <w:r w:rsidRPr="004E022C">
        <w:rPr>
          <w:rFonts w:ascii="Times New Roman" w:hAnsi="Times New Roman" w:cs="Times New Roman"/>
          <w:sz w:val="24"/>
          <w:szCs w:val="24"/>
          <w:lang w:val="en-GB"/>
        </w:rPr>
        <w:t xml:space="preserve">, RM, Meyer, IH, Frost, DM, y </w:t>
      </w:r>
      <w:proofErr w:type="spellStart"/>
      <w:r w:rsidRPr="004E022C">
        <w:rPr>
          <w:rFonts w:ascii="Times New Roman" w:hAnsi="Times New Roman" w:cs="Times New Roman"/>
          <w:sz w:val="24"/>
          <w:szCs w:val="24"/>
          <w:lang w:val="en-GB"/>
        </w:rPr>
        <w:t>Stirratt</w:t>
      </w:r>
      <w:proofErr w:type="spellEnd"/>
      <w:r w:rsidRPr="004E022C">
        <w:rPr>
          <w:rFonts w:ascii="Times New Roman" w:hAnsi="Times New Roman" w:cs="Times New Roman"/>
          <w:sz w:val="24"/>
          <w:szCs w:val="24"/>
          <w:lang w:val="en-GB"/>
        </w:rPr>
        <w:t>, MJ (2009). </w:t>
      </w:r>
      <w:r w:rsidRPr="004E022C">
        <w:rPr>
          <w:rFonts w:ascii="Times New Roman" w:hAnsi="Times New Roman" w:cs="Times New Roman"/>
          <w:sz w:val="24"/>
          <w:szCs w:val="24"/>
          <w:lang w:val="es-ES"/>
        </w:rPr>
        <w:t xml:space="preserve">Social y psicológico lógica bienestar en lesbianas, </w:t>
      </w:r>
      <w:proofErr w:type="spellStart"/>
      <w:r w:rsidRPr="004E022C">
        <w:rPr>
          <w:rFonts w:ascii="Times New Roman" w:hAnsi="Times New Roman" w:cs="Times New Roman"/>
          <w:sz w:val="24"/>
          <w:szCs w:val="24"/>
          <w:lang w:val="es-ES"/>
        </w:rPr>
        <w:t>gays</w:t>
      </w:r>
      <w:proofErr w:type="spellEnd"/>
      <w:r w:rsidRPr="004E022C">
        <w:rPr>
          <w:rFonts w:ascii="Times New Roman" w:hAnsi="Times New Roman" w:cs="Times New Roman"/>
          <w:sz w:val="24"/>
          <w:szCs w:val="24"/>
          <w:lang w:val="es-ES"/>
        </w:rPr>
        <w:t xml:space="preserve"> y bisexuales: Los efectos de la raza, el género, la edad y la identidad sexual. </w:t>
      </w:r>
      <w:r w:rsidRPr="007C0B96">
        <w:rPr>
          <w:rFonts w:ascii="Times New Roman" w:hAnsi="Times New Roman" w:cs="Times New Roman"/>
          <w:i/>
          <w:iCs/>
          <w:sz w:val="24"/>
          <w:szCs w:val="24"/>
          <w:lang w:val="en-US"/>
        </w:rPr>
        <w:t>American Journal of Orthopsychiatry</w:t>
      </w:r>
      <w:r w:rsidRPr="007C0B96">
        <w:rPr>
          <w:rFonts w:ascii="Times New Roman" w:hAnsi="Times New Roman" w:cs="Times New Roman"/>
          <w:sz w:val="24"/>
          <w:szCs w:val="24"/>
          <w:lang w:val="en-US"/>
        </w:rPr>
        <w:t>, </w:t>
      </w:r>
      <w:r w:rsidRPr="007C0B96">
        <w:rPr>
          <w:rFonts w:ascii="Times New Roman" w:hAnsi="Times New Roman" w:cs="Times New Roman"/>
          <w:i/>
          <w:iCs/>
          <w:sz w:val="24"/>
          <w:szCs w:val="24"/>
          <w:lang w:val="en-US"/>
        </w:rPr>
        <w:t>79</w:t>
      </w:r>
      <w:r w:rsidRPr="007C0B96">
        <w:rPr>
          <w:rFonts w:ascii="Times New Roman" w:hAnsi="Times New Roman" w:cs="Times New Roman"/>
          <w:sz w:val="24"/>
          <w:szCs w:val="24"/>
          <w:lang w:val="en-US"/>
        </w:rPr>
        <w:t>, 500-510. http://dx.doi.org/10.1037/a0016848</w:t>
      </w:r>
    </w:p>
    <w:p w:rsidR="00455A64" w:rsidRPr="004E022C" w:rsidRDefault="00455A64" w:rsidP="00AA3561">
      <w:pPr>
        <w:spacing w:after="0" w:line="360" w:lineRule="auto"/>
        <w:ind w:left="851" w:hanging="851"/>
        <w:jc w:val="both"/>
        <w:rPr>
          <w:rFonts w:ascii="Times New Roman" w:hAnsi="Times New Roman" w:cs="Times New Roman"/>
          <w:sz w:val="24"/>
          <w:szCs w:val="24"/>
          <w:lang w:val="es-ES"/>
        </w:rPr>
      </w:pPr>
      <w:r w:rsidRPr="007C0B96">
        <w:rPr>
          <w:rFonts w:ascii="Times New Roman" w:hAnsi="Times New Roman" w:cs="Times New Roman"/>
          <w:sz w:val="24"/>
          <w:szCs w:val="24"/>
          <w:shd w:val="clear" w:color="auto" w:fill="FFFFFF"/>
          <w:lang w:val="en-US"/>
        </w:rPr>
        <w:t xml:space="preserve">Lamas, M. (1994). </w:t>
      </w:r>
      <w:r w:rsidRPr="004E022C">
        <w:rPr>
          <w:rFonts w:ascii="Times New Roman" w:hAnsi="Times New Roman" w:cs="Times New Roman"/>
          <w:sz w:val="24"/>
          <w:szCs w:val="24"/>
          <w:shd w:val="clear" w:color="auto" w:fill="FFFFFF"/>
          <w:lang w:val="es-ES"/>
        </w:rPr>
        <w:t>Cuerpo: diferencia sexual y género.</w:t>
      </w:r>
      <w:r w:rsidRPr="004E022C">
        <w:rPr>
          <w:rStyle w:val="apple-converted-space"/>
          <w:rFonts w:ascii="Times New Roman" w:hAnsi="Times New Roman" w:cs="Times New Roman"/>
          <w:sz w:val="24"/>
          <w:szCs w:val="24"/>
          <w:shd w:val="clear" w:color="auto" w:fill="FFFFFF"/>
          <w:lang w:val="es-ES"/>
        </w:rPr>
        <w:t> </w:t>
      </w:r>
      <w:r w:rsidRPr="004E022C">
        <w:rPr>
          <w:rFonts w:ascii="Times New Roman" w:hAnsi="Times New Roman" w:cs="Times New Roman"/>
          <w:i/>
          <w:iCs/>
          <w:sz w:val="24"/>
          <w:szCs w:val="24"/>
          <w:shd w:val="clear" w:color="auto" w:fill="FFFFFF"/>
          <w:lang w:val="es-ES"/>
        </w:rPr>
        <w:t>Debate feminista</w:t>
      </w:r>
      <w:r w:rsidRPr="004E022C">
        <w:rPr>
          <w:rFonts w:ascii="Times New Roman" w:hAnsi="Times New Roman" w:cs="Times New Roman"/>
          <w:sz w:val="24"/>
          <w:szCs w:val="24"/>
          <w:shd w:val="clear" w:color="auto" w:fill="FFFFFF"/>
          <w:lang w:val="es-ES"/>
        </w:rPr>
        <w:t>, 3-31.</w:t>
      </w:r>
    </w:p>
    <w:p w:rsidR="00455A64" w:rsidRPr="004E022C" w:rsidRDefault="00455A64" w:rsidP="00AA3561">
      <w:pPr>
        <w:spacing w:after="0" w:line="360" w:lineRule="auto"/>
        <w:ind w:left="851" w:hanging="851"/>
        <w:jc w:val="both"/>
        <w:rPr>
          <w:rFonts w:ascii="Times New Roman" w:hAnsi="Times New Roman" w:cs="Times New Roman"/>
          <w:sz w:val="24"/>
          <w:szCs w:val="24"/>
          <w:lang w:val="es-ES"/>
        </w:rPr>
      </w:pPr>
      <w:r w:rsidRPr="004E022C">
        <w:rPr>
          <w:rFonts w:ascii="Times New Roman" w:hAnsi="Times New Roman" w:cs="Times New Roman"/>
          <w:sz w:val="24"/>
          <w:szCs w:val="24"/>
          <w:shd w:val="clear" w:color="auto" w:fill="FFFFFF"/>
          <w:lang w:val="es-ES"/>
        </w:rPr>
        <w:t>Martínez, L. (2008). Transformación y renovación: los estudios lésbicos-</w:t>
      </w:r>
      <w:proofErr w:type="spellStart"/>
      <w:r w:rsidRPr="004E022C">
        <w:rPr>
          <w:rFonts w:ascii="Times New Roman" w:hAnsi="Times New Roman" w:cs="Times New Roman"/>
          <w:sz w:val="24"/>
          <w:szCs w:val="24"/>
          <w:shd w:val="clear" w:color="auto" w:fill="FFFFFF"/>
          <w:lang w:val="es-ES"/>
        </w:rPr>
        <w:t>gays</w:t>
      </w:r>
      <w:proofErr w:type="spellEnd"/>
      <w:r w:rsidRPr="004E022C">
        <w:rPr>
          <w:rFonts w:ascii="Times New Roman" w:hAnsi="Times New Roman" w:cs="Times New Roman"/>
          <w:sz w:val="24"/>
          <w:szCs w:val="24"/>
          <w:shd w:val="clear" w:color="auto" w:fill="FFFFFF"/>
          <w:lang w:val="es-ES"/>
        </w:rPr>
        <w:t xml:space="preserve"> y </w:t>
      </w:r>
      <w:proofErr w:type="spellStart"/>
      <w:r w:rsidRPr="004E022C">
        <w:rPr>
          <w:rFonts w:ascii="Times New Roman" w:hAnsi="Times New Roman" w:cs="Times New Roman"/>
          <w:sz w:val="24"/>
          <w:szCs w:val="24"/>
          <w:shd w:val="clear" w:color="auto" w:fill="FFFFFF"/>
          <w:lang w:val="es-ES"/>
        </w:rPr>
        <w:t>queer</w:t>
      </w:r>
      <w:proofErr w:type="spellEnd"/>
      <w:r w:rsidRPr="004E022C">
        <w:rPr>
          <w:rFonts w:ascii="Times New Roman" w:hAnsi="Times New Roman" w:cs="Times New Roman"/>
          <w:sz w:val="24"/>
          <w:szCs w:val="24"/>
          <w:shd w:val="clear" w:color="auto" w:fill="FFFFFF"/>
          <w:lang w:val="es-ES"/>
        </w:rPr>
        <w:t xml:space="preserve"> latinoamericanos.</w:t>
      </w:r>
      <w:r w:rsidRPr="004E022C">
        <w:rPr>
          <w:rStyle w:val="apple-converted-space"/>
          <w:rFonts w:ascii="Times New Roman" w:hAnsi="Times New Roman" w:cs="Times New Roman"/>
          <w:sz w:val="24"/>
          <w:szCs w:val="24"/>
          <w:shd w:val="clear" w:color="auto" w:fill="FFFFFF"/>
          <w:lang w:val="es-ES"/>
        </w:rPr>
        <w:t> </w:t>
      </w:r>
      <w:r w:rsidRPr="004E022C">
        <w:rPr>
          <w:rFonts w:ascii="Times New Roman" w:hAnsi="Times New Roman" w:cs="Times New Roman"/>
          <w:i/>
          <w:iCs/>
          <w:sz w:val="24"/>
          <w:szCs w:val="24"/>
          <w:shd w:val="clear" w:color="auto" w:fill="FFFFFF"/>
          <w:lang w:val="es-ES"/>
        </w:rPr>
        <w:t>Revista Iberoamericana</w:t>
      </w:r>
      <w:r w:rsidRPr="004E022C">
        <w:rPr>
          <w:rFonts w:ascii="Times New Roman" w:hAnsi="Times New Roman" w:cs="Times New Roman"/>
          <w:sz w:val="24"/>
          <w:szCs w:val="24"/>
          <w:shd w:val="clear" w:color="auto" w:fill="FFFFFF"/>
          <w:lang w:val="es-ES"/>
        </w:rPr>
        <w:t>,</w:t>
      </w:r>
      <w:r w:rsidRPr="004E022C">
        <w:rPr>
          <w:rStyle w:val="apple-converted-space"/>
          <w:rFonts w:ascii="Times New Roman" w:hAnsi="Times New Roman" w:cs="Times New Roman"/>
          <w:sz w:val="24"/>
          <w:szCs w:val="24"/>
          <w:shd w:val="clear" w:color="auto" w:fill="FFFFFF"/>
          <w:lang w:val="es-ES"/>
        </w:rPr>
        <w:t> </w:t>
      </w:r>
      <w:r w:rsidRPr="004E022C">
        <w:rPr>
          <w:rFonts w:ascii="Times New Roman" w:hAnsi="Times New Roman" w:cs="Times New Roman"/>
          <w:i/>
          <w:iCs/>
          <w:sz w:val="24"/>
          <w:szCs w:val="24"/>
          <w:shd w:val="clear" w:color="auto" w:fill="FFFFFF"/>
          <w:lang w:val="es-ES"/>
        </w:rPr>
        <w:t xml:space="preserve">74 </w:t>
      </w:r>
      <w:r w:rsidRPr="004E022C">
        <w:rPr>
          <w:rFonts w:ascii="Times New Roman" w:hAnsi="Times New Roman" w:cs="Times New Roman"/>
          <w:sz w:val="24"/>
          <w:szCs w:val="24"/>
          <w:shd w:val="clear" w:color="auto" w:fill="FFFFFF"/>
          <w:lang w:val="es-ES"/>
        </w:rPr>
        <w:t>(225), 861-876.</w:t>
      </w:r>
      <w:r w:rsidR="007677E7">
        <w:rPr>
          <w:rFonts w:ascii="Times New Roman" w:hAnsi="Times New Roman" w:cs="Times New Roman"/>
          <w:sz w:val="24"/>
          <w:szCs w:val="24"/>
          <w:shd w:val="clear" w:color="auto" w:fill="FFFFFF"/>
          <w:lang w:val="es-ES"/>
        </w:rPr>
        <w:t xml:space="preserve"> </w:t>
      </w:r>
      <w:r w:rsidR="007677E7" w:rsidRPr="007677E7">
        <w:rPr>
          <w:rFonts w:ascii="Times New Roman" w:hAnsi="Times New Roman" w:cs="Times New Roman"/>
          <w:sz w:val="24"/>
          <w:szCs w:val="24"/>
          <w:shd w:val="clear" w:color="auto" w:fill="FFFFFF"/>
          <w:lang w:val="es-ES"/>
        </w:rPr>
        <w:t> DOI: 10.5195/reviberoamer.2008.5214</w:t>
      </w:r>
    </w:p>
    <w:p w:rsidR="007677E7" w:rsidRDefault="007677E7" w:rsidP="00AA3561">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lang w:val="es-ES"/>
        </w:rPr>
        <w:t>Montero, M</w:t>
      </w:r>
      <w:r w:rsidRPr="007677E7">
        <w:rPr>
          <w:rFonts w:ascii="Times New Roman" w:hAnsi="Times New Roman" w:cs="Times New Roman"/>
          <w:sz w:val="24"/>
          <w:szCs w:val="24"/>
          <w:lang w:val="es-ES"/>
        </w:rPr>
        <w:t>. (2010). Fortalecimiento de la Ciudadanía y Transformación Social: Área de Encuentro entre la Psicología Política y la Psicología Comunitaria. </w:t>
      </w:r>
      <w:proofErr w:type="spellStart"/>
      <w:r w:rsidRPr="007677E7">
        <w:rPr>
          <w:rFonts w:ascii="Times New Roman" w:hAnsi="Times New Roman" w:cs="Times New Roman"/>
          <w:i/>
          <w:iCs/>
          <w:sz w:val="24"/>
          <w:szCs w:val="24"/>
        </w:rPr>
        <w:t>Psykhe</w:t>
      </w:r>
      <w:proofErr w:type="spellEnd"/>
      <w:r w:rsidRPr="007677E7">
        <w:rPr>
          <w:rFonts w:ascii="Times New Roman" w:hAnsi="Times New Roman" w:cs="Times New Roman"/>
          <w:i/>
          <w:iCs/>
          <w:sz w:val="24"/>
          <w:szCs w:val="24"/>
        </w:rPr>
        <w:t xml:space="preserve"> (Santiago)</w:t>
      </w:r>
      <w:r w:rsidRPr="007677E7">
        <w:rPr>
          <w:rFonts w:ascii="Times New Roman" w:hAnsi="Times New Roman" w:cs="Times New Roman"/>
          <w:sz w:val="24"/>
          <w:szCs w:val="24"/>
        </w:rPr>
        <w:t>, </w:t>
      </w:r>
      <w:r w:rsidRPr="007677E7">
        <w:rPr>
          <w:rFonts w:ascii="Times New Roman" w:hAnsi="Times New Roman" w:cs="Times New Roman"/>
          <w:i/>
          <w:iCs/>
          <w:sz w:val="24"/>
          <w:szCs w:val="24"/>
        </w:rPr>
        <w:t>19</w:t>
      </w:r>
      <w:r w:rsidRPr="007677E7">
        <w:rPr>
          <w:rFonts w:ascii="Times New Roman" w:hAnsi="Times New Roman" w:cs="Times New Roman"/>
          <w:sz w:val="24"/>
          <w:szCs w:val="24"/>
        </w:rPr>
        <w:t>(2), 51-63. </w:t>
      </w:r>
    </w:p>
    <w:p w:rsidR="007677E7" w:rsidRPr="000411BF" w:rsidRDefault="007677E7" w:rsidP="007677E7">
      <w:pPr>
        <w:spacing w:after="0" w:line="360" w:lineRule="auto"/>
        <w:ind w:left="851"/>
        <w:jc w:val="both"/>
        <w:rPr>
          <w:rFonts w:ascii="Times New Roman" w:hAnsi="Times New Roman" w:cs="Times New Roman"/>
          <w:sz w:val="24"/>
          <w:szCs w:val="24"/>
        </w:rPr>
      </w:pPr>
      <w:r w:rsidRPr="007677E7">
        <w:rPr>
          <w:rFonts w:ascii="Times New Roman" w:hAnsi="Times New Roman" w:cs="Times New Roman"/>
          <w:sz w:val="24"/>
          <w:szCs w:val="24"/>
        </w:rPr>
        <w:t>https://dx.doi.org/10.4067/S0718-22282010000200006</w:t>
      </w:r>
    </w:p>
    <w:p w:rsidR="00455A64" w:rsidRPr="004E022C" w:rsidRDefault="00455A64" w:rsidP="00AA3561">
      <w:pPr>
        <w:spacing w:after="0" w:line="360" w:lineRule="auto"/>
        <w:ind w:left="851" w:hanging="851"/>
        <w:jc w:val="both"/>
        <w:rPr>
          <w:rFonts w:ascii="Times New Roman" w:hAnsi="Times New Roman" w:cs="Times New Roman"/>
          <w:sz w:val="24"/>
          <w:szCs w:val="24"/>
          <w:lang w:val="es-ES"/>
        </w:rPr>
      </w:pPr>
      <w:proofErr w:type="spellStart"/>
      <w:r w:rsidRPr="000411BF">
        <w:rPr>
          <w:rFonts w:ascii="Times New Roman" w:hAnsi="Times New Roman" w:cs="Times New Roman"/>
          <w:sz w:val="24"/>
          <w:szCs w:val="24"/>
        </w:rPr>
        <w:lastRenderedPageBreak/>
        <w:t>Montero</w:t>
      </w:r>
      <w:proofErr w:type="spellEnd"/>
      <w:r w:rsidRPr="000411BF">
        <w:rPr>
          <w:rFonts w:ascii="Times New Roman" w:hAnsi="Times New Roman" w:cs="Times New Roman"/>
          <w:sz w:val="24"/>
          <w:szCs w:val="24"/>
        </w:rPr>
        <w:t xml:space="preserve">, M. (2006). </w:t>
      </w:r>
      <w:r w:rsidR="000411BF">
        <w:rPr>
          <w:rFonts w:ascii="Times New Roman" w:hAnsi="Times New Roman" w:cs="Times New Roman"/>
          <w:i/>
          <w:sz w:val="24"/>
          <w:szCs w:val="24"/>
          <w:lang w:val="es-ES"/>
        </w:rPr>
        <w:t>Hacer para transforma</w:t>
      </w:r>
      <w:r w:rsidRPr="004E022C">
        <w:rPr>
          <w:rFonts w:ascii="Times New Roman" w:hAnsi="Times New Roman" w:cs="Times New Roman"/>
          <w:i/>
          <w:sz w:val="24"/>
          <w:szCs w:val="24"/>
          <w:lang w:val="es-ES"/>
        </w:rPr>
        <w:t xml:space="preserve">r. El método en la psicología comunitaria. </w:t>
      </w:r>
      <w:r w:rsidRPr="004E022C">
        <w:rPr>
          <w:rFonts w:ascii="Times New Roman" w:hAnsi="Times New Roman" w:cs="Times New Roman"/>
          <w:sz w:val="24"/>
          <w:szCs w:val="24"/>
          <w:lang w:val="es-ES"/>
        </w:rPr>
        <w:t>Buenos Aires, Argentina: Paidós.</w:t>
      </w:r>
    </w:p>
    <w:p w:rsidR="00455A64" w:rsidRPr="000411BF" w:rsidRDefault="00455A64" w:rsidP="00AA3561">
      <w:pPr>
        <w:spacing w:after="0" w:line="360" w:lineRule="auto"/>
        <w:ind w:left="851" w:hanging="851"/>
        <w:jc w:val="both"/>
        <w:rPr>
          <w:rFonts w:ascii="Times New Roman" w:hAnsi="Times New Roman" w:cs="Times New Roman"/>
          <w:sz w:val="24"/>
          <w:szCs w:val="24"/>
          <w:lang w:val="es-ES"/>
        </w:rPr>
      </w:pPr>
      <w:proofErr w:type="spellStart"/>
      <w:r w:rsidRPr="004E022C">
        <w:rPr>
          <w:rFonts w:ascii="Times New Roman" w:hAnsi="Times New Roman" w:cs="Times New Roman"/>
          <w:sz w:val="24"/>
          <w:szCs w:val="24"/>
          <w:lang w:val="es-ES"/>
        </w:rPr>
        <w:t>Moos</w:t>
      </w:r>
      <w:proofErr w:type="spellEnd"/>
      <w:r w:rsidRPr="004E022C">
        <w:rPr>
          <w:rFonts w:ascii="Times New Roman" w:hAnsi="Times New Roman" w:cs="Times New Roman"/>
          <w:sz w:val="24"/>
          <w:szCs w:val="24"/>
          <w:lang w:val="es-ES"/>
        </w:rPr>
        <w:t>, R. H. (2005). Contextos sociales, afrontamiento y bienestar: Lo que sabemos y lo que necesitamos saber.</w:t>
      </w:r>
      <w:r w:rsidR="000411BF">
        <w:rPr>
          <w:rFonts w:ascii="Times New Roman" w:hAnsi="Times New Roman" w:cs="Times New Roman"/>
          <w:sz w:val="24"/>
          <w:szCs w:val="24"/>
          <w:lang w:val="es-ES"/>
        </w:rPr>
        <w:t xml:space="preserve"> </w:t>
      </w:r>
      <w:r w:rsidRPr="0000276B">
        <w:rPr>
          <w:rFonts w:ascii="Times New Roman" w:hAnsi="Times New Roman" w:cs="Times New Roman"/>
          <w:i/>
          <w:sz w:val="24"/>
          <w:szCs w:val="24"/>
          <w:lang w:val="es-ES"/>
        </w:rPr>
        <w:t xml:space="preserve">Revista Mexicana de Psicología, 22, </w:t>
      </w:r>
      <w:r w:rsidRPr="0000276B">
        <w:rPr>
          <w:rFonts w:ascii="Times New Roman" w:hAnsi="Times New Roman" w:cs="Times New Roman"/>
          <w:sz w:val="24"/>
          <w:szCs w:val="24"/>
          <w:lang w:val="es-ES"/>
        </w:rPr>
        <w:t>15-30.</w:t>
      </w:r>
      <w:r w:rsidR="000411BF">
        <w:rPr>
          <w:rFonts w:ascii="Times New Roman" w:hAnsi="Times New Roman" w:cs="Times New Roman"/>
          <w:sz w:val="24"/>
          <w:szCs w:val="24"/>
          <w:lang w:val="es-ES"/>
        </w:rPr>
        <w:t xml:space="preserve"> </w:t>
      </w:r>
    </w:p>
    <w:p w:rsidR="00455A64" w:rsidRPr="004E022C" w:rsidRDefault="00455A64" w:rsidP="00AA3561">
      <w:pPr>
        <w:spacing w:after="0" w:line="360" w:lineRule="auto"/>
        <w:ind w:left="851" w:hanging="851"/>
        <w:jc w:val="both"/>
        <w:rPr>
          <w:rFonts w:ascii="Times New Roman" w:hAnsi="Times New Roman" w:cs="Times New Roman"/>
          <w:sz w:val="24"/>
          <w:szCs w:val="24"/>
          <w:lang w:val="en-US"/>
        </w:rPr>
      </w:pPr>
      <w:proofErr w:type="spellStart"/>
      <w:r w:rsidRPr="000411BF">
        <w:rPr>
          <w:rFonts w:ascii="Times New Roman" w:hAnsi="Times New Roman" w:cs="Times New Roman"/>
          <w:sz w:val="24"/>
          <w:szCs w:val="24"/>
          <w:lang w:val="es-ES"/>
        </w:rPr>
        <w:t>Moser</w:t>
      </w:r>
      <w:proofErr w:type="spellEnd"/>
      <w:r w:rsidRPr="000411BF">
        <w:rPr>
          <w:rFonts w:ascii="Times New Roman" w:hAnsi="Times New Roman" w:cs="Times New Roman"/>
          <w:sz w:val="24"/>
          <w:szCs w:val="24"/>
          <w:lang w:val="es-ES"/>
        </w:rPr>
        <w:t xml:space="preserve">, C. (1993). </w:t>
      </w:r>
      <w:r w:rsidRPr="004E022C">
        <w:rPr>
          <w:rFonts w:ascii="Times New Roman" w:hAnsi="Times New Roman" w:cs="Times New Roman"/>
          <w:i/>
          <w:sz w:val="24"/>
          <w:szCs w:val="24"/>
          <w:lang w:val="en-US"/>
        </w:rPr>
        <w:t>Gender Planning and Development</w:t>
      </w:r>
      <w:r w:rsidRPr="004E022C">
        <w:rPr>
          <w:rFonts w:ascii="Times New Roman" w:hAnsi="Times New Roman" w:cs="Times New Roman"/>
          <w:sz w:val="24"/>
          <w:szCs w:val="24"/>
          <w:lang w:val="en-US"/>
        </w:rPr>
        <w:t xml:space="preserve">. </w:t>
      </w:r>
      <w:proofErr w:type="spellStart"/>
      <w:r w:rsidRPr="004E022C">
        <w:rPr>
          <w:rFonts w:ascii="Times New Roman" w:hAnsi="Times New Roman" w:cs="Times New Roman"/>
          <w:sz w:val="24"/>
          <w:szCs w:val="24"/>
          <w:lang w:val="en-US"/>
        </w:rPr>
        <w:t>Londres</w:t>
      </w:r>
      <w:proofErr w:type="spellEnd"/>
      <w:r w:rsidRPr="004E022C">
        <w:rPr>
          <w:rFonts w:ascii="Times New Roman" w:hAnsi="Times New Roman" w:cs="Times New Roman"/>
          <w:sz w:val="24"/>
          <w:szCs w:val="24"/>
          <w:lang w:val="en-US"/>
        </w:rPr>
        <w:t>: Routledge.</w:t>
      </w:r>
    </w:p>
    <w:p w:rsidR="00455A64" w:rsidRPr="004E022C" w:rsidRDefault="00455A64" w:rsidP="00AA3561">
      <w:pPr>
        <w:spacing w:after="0" w:line="360" w:lineRule="auto"/>
        <w:ind w:left="851" w:hanging="851"/>
        <w:jc w:val="both"/>
        <w:rPr>
          <w:rFonts w:ascii="Times New Roman" w:hAnsi="Times New Roman" w:cs="Times New Roman"/>
          <w:i/>
          <w:sz w:val="24"/>
          <w:szCs w:val="24"/>
          <w:lang w:val="es-ES"/>
        </w:rPr>
      </w:pPr>
      <w:proofErr w:type="spellStart"/>
      <w:r w:rsidRPr="0000276B">
        <w:rPr>
          <w:rFonts w:ascii="Times New Roman" w:hAnsi="Times New Roman" w:cs="Times New Roman"/>
          <w:sz w:val="24"/>
          <w:szCs w:val="24"/>
          <w:lang w:val="en-US"/>
        </w:rPr>
        <w:t>Musitu</w:t>
      </w:r>
      <w:proofErr w:type="spellEnd"/>
      <w:r w:rsidRPr="0000276B">
        <w:rPr>
          <w:rFonts w:ascii="Times New Roman" w:hAnsi="Times New Roman" w:cs="Times New Roman"/>
          <w:sz w:val="24"/>
          <w:szCs w:val="24"/>
          <w:lang w:val="en-US"/>
        </w:rPr>
        <w:t xml:space="preserve">, G. y </w:t>
      </w:r>
      <w:proofErr w:type="spellStart"/>
      <w:r w:rsidRPr="0000276B">
        <w:rPr>
          <w:rFonts w:ascii="Times New Roman" w:hAnsi="Times New Roman" w:cs="Times New Roman"/>
          <w:sz w:val="24"/>
          <w:szCs w:val="24"/>
          <w:lang w:val="en-US"/>
        </w:rPr>
        <w:t>Buelga</w:t>
      </w:r>
      <w:proofErr w:type="spellEnd"/>
      <w:r w:rsidRPr="0000276B">
        <w:rPr>
          <w:rFonts w:ascii="Times New Roman" w:hAnsi="Times New Roman" w:cs="Times New Roman"/>
          <w:sz w:val="24"/>
          <w:szCs w:val="24"/>
          <w:lang w:val="en-US"/>
        </w:rPr>
        <w:t xml:space="preserve">, S. (2004). </w:t>
      </w:r>
      <w:r w:rsidRPr="004E022C">
        <w:rPr>
          <w:rFonts w:ascii="Times New Roman" w:hAnsi="Times New Roman" w:cs="Times New Roman"/>
          <w:sz w:val="24"/>
          <w:szCs w:val="24"/>
          <w:lang w:val="es-ES"/>
        </w:rPr>
        <w:t xml:space="preserve">En G. </w:t>
      </w:r>
      <w:proofErr w:type="spellStart"/>
      <w:r w:rsidRPr="004E022C">
        <w:rPr>
          <w:rFonts w:ascii="Times New Roman" w:hAnsi="Times New Roman" w:cs="Times New Roman"/>
          <w:sz w:val="24"/>
          <w:szCs w:val="24"/>
          <w:lang w:val="es-ES"/>
        </w:rPr>
        <w:t>Musitu</w:t>
      </w:r>
      <w:proofErr w:type="spellEnd"/>
      <w:r w:rsidRPr="004E022C">
        <w:rPr>
          <w:rFonts w:ascii="Times New Roman" w:hAnsi="Times New Roman" w:cs="Times New Roman"/>
          <w:sz w:val="24"/>
          <w:szCs w:val="24"/>
          <w:lang w:val="es-ES"/>
        </w:rPr>
        <w:t>, Herrero, j., L. Cantera y M. Montenegro (</w:t>
      </w:r>
      <w:proofErr w:type="spellStart"/>
      <w:r w:rsidRPr="004E022C">
        <w:rPr>
          <w:rFonts w:ascii="Times New Roman" w:hAnsi="Times New Roman" w:cs="Times New Roman"/>
          <w:sz w:val="24"/>
          <w:szCs w:val="24"/>
          <w:lang w:val="es-ES"/>
        </w:rPr>
        <w:t>Eds</w:t>
      </w:r>
      <w:proofErr w:type="spellEnd"/>
      <w:r w:rsidRPr="004E022C">
        <w:rPr>
          <w:rFonts w:ascii="Times New Roman" w:hAnsi="Times New Roman" w:cs="Times New Roman"/>
          <w:sz w:val="24"/>
          <w:szCs w:val="24"/>
          <w:lang w:val="es-ES"/>
        </w:rPr>
        <w:t xml:space="preserve">). </w:t>
      </w:r>
      <w:r w:rsidRPr="004E022C">
        <w:rPr>
          <w:rFonts w:ascii="Times New Roman" w:hAnsi="Times New Roman" w:cs="Times New Roman"/>
          <w:i/>
          <w:sz w:val="24"/>
          <w:szCs w:val="24"/>
          <w:lang w:val="es-ES"/>
        </w:rPr>
        <w:t xml:space="preserve">Introducción a la </w:t>
      </w:r>
      <w:r w:rsidR="000411BF" w:rsidRPr="004E022C">
        <w:rPr>
          <w:rFonts w:ascii="Times New Roman" w:hAnsi="Times New Roman" w:cs="Times New Roman"/>
          <w:i/>
          <w:sz w:val="24"/>
          <w:szCs w:val="24"/>
          <w:lang w:val="es-ES"/>
        </w:rPr>
        <w:t>Psicología</w:t>
      </w:r>
      <w:r w:rsidRPr="004E022C">
        <w:rPr>
          <w:rFonts w:ascii="Times New Roman" w:hAnsi="Times New Roman" w:cs="Times New Roman"/>
          <w:i/>
          <w:sz w:val="24"/>
          <w:szCs w:val="24"/>
          <w:lang w:val="es-ES"/>
        </w:rPr>
        <w:t xml:space="preserve"> Comunitaria. </w:t>
      </w:r>
      <w:r w:rsidRPr="004E022C">
        <w:rPr>
          <w:rFonts w:ascii="Times New Roman" w:hAnsi="Times New Roman" w:cs="Times New Roman"/>
          <w:sz w:val="24"/>
          <w:szCs w:val="24"/>
          <w:lang w:val="es-ES"/>
        </w:rPr>
        <w:t xml:space="preserve">Desarrollo Comunitario y </w:t>
      </w:r>
      <w:proofErr w:type="spellStart"/>
      <w:r w:rsidRPr="004E022C">
        <w:rPr>
          <w:rFonts w:ascii="Times New Roman" w:hAnsi="Times New Roman" w:cs="Times New Roman"/>
          <w:sz w:val="24"/>
          <w:szCs w:val="24"/>
          <w:lang w:val="es-ES"/>
        </w:rPr>
        <w:t>potenciación.Barcelona</w:t>
      </w:r>
      <w:proofErr w:type="spellEnd"/>
      <w:r w:rsidRPr="004E022C">
        <w:rPr>
          <w:rFonts w:ascii="Times New Roman" w:hAnsi="Times New Roman" w:cs="Times New Roman"/>
          <w:sz w:val="24"/>
          <w:szCs w:val="24"/>
          <w:lang w:val="es-ES"/>
        </w:rPr>
        <w:t>, España: UOC (167-192).</w:t>
      </w:r>
    </w:p>
    <w:p w:rsidR="00455A64" w:rsidRPr="007C0B96" w:rsidRDefault="00455A64" w:rsidP="00AA3561">
      <w:pPr>
        <w:spacing w:after="0" w:line="360" w:lineRule="auto"/>
        <w:ind w:left="851" w:hanging="851"/>
        <w:jc w:val="both"/>
        <w:rPr>
          <w:rFonts w:ascii="Times New Roman" w:hAnsi="Times New Roman" w:cs="Times New Roman"/>
          <w:i/>
          <w:sz w:val="24"/>
          <w:szCs w:val="24"/>
          <w:shd w:val="clear" w:color="auto" w:fill="FFFFFF"/>
          <w:lang w:val="en-US"/>
        </w:rPr>
      </w:pPr>
      <w:proofErr w:type="spellStart"/>
      <w:r w:rsidRPr="004E022C">
        <w:rPr>
          <w:rFonts w:ascii="Times New Roman" w:hAnsi="Times New Roman" w:cs="Times New Roman"/>
          <w:sz w:val="24"/>
          <w:szCs w:val="24"/>
          <w:shd w:val="clear" w:color="auto" w:fill="FFFFFF"/>
        </w:rPr>
        <w:t>Pecheny</w:t>
      </w:r>
      <w:proofErr w:type="spellEnd"/>
      <w:r w:rsidRPr="004E022C">
        <w:rPr>
          <w:rFonts w:ascii="Times New Roman" w:hAnsi="Times New Roman" w:cs="Times New Roman"/>
          <w:sz w:val="24"/>
          <w:szCs w:val="24"/>
          <w:shd w:val="clear" w:color="auto" w:fill="FFFFFF"/>
        </w:rPr>
        <w:t>, M. (2004). Identidades Discretas.</w:t>
      </w:r>
      <w:r w:rsidRPr="004E022C">
        <w:rPr>
          <w:rFonts w:ascii="Times New Roman" w:hAnsi="Times New Roman" w:cs="Times New Roman"/>
          <w:sz w:val="24"/>
          <w:szCs w:val="24"/>
        </w:rPr>
        <w:t> </w:t>
      </w:r>
      <w:r w:rsidRPr="004E022C">
        <w:rPr>
          <w:rFonts w:ascii="Times New Roman" w:hAnsi="Times New Roman" w:cs="Times New Roman"/>
          <w:i/>
          <w:sz w:val="24"/>
          <w:szCs w:val="24"/>
          <w:shd w:val="clear" w:color="auto" w:fill="FFFFFF"/>
        </w:rPr>
        <w:t xml:space="preserve">Homossexualidade: </w:t>
      </w:r>
      <w:r w:rsidR="000411BF" w:rsidRPr="004E022C">
        <w:rPr>
          <w:rFonts w:ascii="Times New Roman" w:hAnsi="Times New Roman" w:cs="Times New Roman"/>
          <w:i/>
          <w:sz w:val="24"/>
          <w:szCs w:val="24"/>
          <w:shd w:val="clear" w:color="auto" w:fill="FFFFFF"/>
        </w:rPr>
        <w:t>Produção</w:t>
      </w:r>
      <w:r w:rsidRPr="004E022C">
        <w:rPr>
          <w:rFonts w:ascii="Times New Roman" w:hAnsi="Times New Roman" w:cs="Times New Roman"/>
          <w:i/>
          <w:sz w:val="24"/>
          <w:szCs w:val="24"/>
          <w:shd w:val="clear" w:color="auto" w:fill="FFFFFF"/>
        </w:rPr>
        <w:t xml:space="preserve"> cultural, cidadania e saúde. </w:t>
      </w:r>
      <w:r w:rsidRPr="007C0B96">
        <w:rPr>
          <w:rFonts w:ascii="Times New Roman" w:hAnsi="Times New Roman" w:cs="Times New Roman"/>
          <w:sz w:val="24"/>
          <w:szCs w:val="24"/>
          <w:shd w:val="clear" w:color="auto" w:fill="FFFFFF"/>
          <w:lang w:val="en-US"/>
        </w:rPr>
        <w:t xml:space="preserve">ABIA, </w:t>
      </w:r>
      <w:proofErr w:type="spellStart"/>
      <w:r w:rsidRPr="007C0B96">
        <w:rPr>
          <w:rFonts w:ascii="Times New Roman" w:hAnsi="Times New Roman" w:cs="Times New Roman"/>
          <w:sz w:val="24"/>
          <w:szCs w:val="24"/>
          <w:shd w:val="clear" w:color="auto" w:fill="FFFFFF"/>
          <w:lang w:val="en-US"/>
        </w:rPr>
        <w:t>Brasil</w:t>
      </w:r>
      <w:proofErr w:type="spellEnd"/>
      <w:r w:rsidRPr="007C0B96">
        <w:rPr>
          <w:rFonts w:ascii="Times New Roman" w:hAnsi="Times New Roman" w:cs="Times New Roman"/>
          <w:sz w:val="24"/>
          <w:szCs w:val="24"/>
          <w:shd w:val="clear" w:color="auto" w:fill="FFFFFF"/>
          <w:lang w:val="en-US"/>
        </w:rPr>
        <w:t>.</w:t>
      </w:r>
      <w:r w:rsidR="000411BF">
        <w:rPr>
          <w:rFonts w:ascii="Times New Roman" w:hAnsi="Times New Roman" w:cs="Times New Roman"/>
          <w:sz w:val="24"/>
          <w:szCs w:val="24"/>
          <w:shd w:val="clear" w:color="auto" w:fill="FFFFFF"/>
          <w:lang w:val="en-US"/>
        </w:rPr>
        <w:t xml:space="preserve"> </w:t>
      </w:r>
      <w:r w:rsidR="000411BF" w:rsidRPr="000411BF">
        <w:rPr>
          <w:rFonts w:ascii="Times New Roman" w:hAnsi="Times New Roman" w:cs="Times New Roman"/>
          <w:sz w:val="24"/>
          <w:szCs w:val="24"/>
          <w:shd w:val="clear" w:color="auto" w:fill="FFFFFF"/>
          <w:lang w:val="en-US"/>
        </w:rPr>
        <w:t>https://dx.doi.org/10.1590/S0101-90742012000100018</w:t>
      </w:r>
    </w:p>
    <w:p w:rsidR="00455A64" w:rsidRPr="004E022C" w:rsidRDefault="00455A64" w:rsidP="00AA3561">
      <w:pPr>
        <w:spacing w:after="0" w:line="360" w:lineRule="auto"/>
        <w:ind w:left="851" w:hanging="851"/>
        <w:jc w:val="both"/>
        <w:rPr>
          <w:rFonts w:ascii="Times New Roman" w:hAnsi="Times New Roman" w:cs="Times New Roman"/>
          <w:sz w:val="24"/>
          <w:szCs w:val="24"/>
          <w:lang w:val="en-US"/>
        </w:rPr>
      </w:pPr>
      <w:r w:rsidRPr="004E022C">
        <w:rPr>
          <w:rFonts w:ascii="Times New Roman" w:hAnsi="Times New Roman" w:cs="Times New Roman"/>
          <w:sz w:val="24"/>
          <w:szCs w:val="24"/>
          <w:lang w:val="en-US"/>
        </w:rPr>
        <w:t xml:space="preserve">Rappaport, J. (1977). </w:t>
      </w:r>
      <w:r w:rsidRPr="004E022C">
        <w:rPr>
          <w:rFonts w:ascii="Times New Roman" w:hAnsi="Times New Roman" w:cs="Times New Roman"/>
          <w:i/>
          <w:sz w:val="24"/>
          <w:szCs w:val="24"/>
          <w:lang w:val="en-US"/>
        </w:rPr>
        <w:t xml:space="preserve">Community Psychology (Values, Research and Action). </w:t>
      </w:r>
      <w:r w:rsidRPr="004E022C">
        <w:rPr>
          <w:rFonts w:ascii="Times New Roman" w:hAnsi="Times New Roman" w:cs="Times New Roman"/>
          <w:sz w:val="24"/>
          <w:szCs w:val="24"/>
          <w:lang w:val="en-US"/>
        </w:rPr>
        <w:t xml:space="preserve">Nueva York, </w:t>
      </w:r>
      <w:proofErr w:type="spellStart"/>
      <w:r w:rsidRPr="004E022C">
        <w:rPr>
          <w:rFonts w:ascii="Times New Roman" w:hAnsi="Times New Roman" w:cs="Times New Roman"/>
          <w:sz w:val="24"/>
          <w:szCs w:val="24"/>
          <w:lang w:val="en-US"/>
        </w:rPr>
        <w:t>Holc</w:t>
      </w:r>
      <w:proofErr w:type="spellEnd"/>
      <w:r w:rsidRPr="004E022C">
        <w:rPr>
          <w:rFonts w:ascii="Times New Roman" w:hAnsi="Times New Roman" w:cs="Times New Roman"/>
          <w:sz w:val="24"/>
          <w:szCs w:val="24"/>
          <w:lang w:val="en-US"/>
        </w:rPr>
        <w:t>, Rinehart y Winston.</w:t>
      </w:r>
    </w:p>
    <w:p w:rsidR="00455A64" w:rsidRPr="004E022C" w:rsidRDefault="00455A64" w:rsidP="00AA3561">
      <w:pPr>
        <w:spacing w:after="0" w:line="360" w:lineRule="auto"/>
        <w:ind w:left="851" w:hanging="851"/>
        <w:jc w:val="both"/>
        <w:rPr>
          <w:rFonts w:ascii="Times New Roman" w:hAnsi="Times New Roman" w:cs="Times New Roman"/>
          <w:sz w:val="24"/>
          <w:szCs w:val="24"/>
          <w:lang w:val="en-US"/>
        </w:rPr>
      </w:pPr>
      <w:r w:rsidRPr="004E022C">
        <w:rPr>
          <w:rFonts w:ascii="Times New Roman" w:hAnsi="Times New Roman" w:cs="Times New Roman"/>
          <w:sz w:val="24"/>
          <w:szCs w:val="24"/>
          <w:lang w:val="en-GB"/>
        </w:rPr>
        <w:t xml:space="preserve">Rappaport, J., </w:t>
      </w:r>
      <w:proofErr w:type="spellStart"/>
      <w:r w:rsidRPr="004E022C">
        <w:rPr>
          <w:rFonts w:ascii="Times New Roman" w:hAnsi="Times New Roman" w:cs="Times New Roman"/>
          <w:sz w:val="24"/>
          <w:szCs w:val="24"/>
          <w:lang w:val="en-GB"/>
        </w:rPr>
        <w:t>Swifc</w:t>
      </w:r>
      <w:proofErr w:type="spellEnd"/>
      <w:r w:rsidRPr="004E022C">
        <w:rPr>
          <w:rFonts w:ascii="Times New Roman" w:hAnsi="Times New Roman" w:cs="Times New Roman"/>
          <w:sz w:val="24"/>
          <w:szCs w:val="24"/>
          <w:lang w:val="en-GB"/>
        </w:rPr>
        <w:t xml:space="preserve">, C. y Hess, R. (eds.) </w:t>
      </w:r>
      <w:r w:rsidRPr="004E022C">
        <w:rPr>
          <w:rFonts w:ascii="Times New Roman" w:hAnsi="Times New Roman" w:cs="Times New Roman"/>
          <w:sz w:val="24"/>
          <w:szCs w:val="24"/>
          <w:lang w:val="en-US"/>
        </w:rPr>
        <w:t xml:space="preserve">(1984). Studies in Empowerment: Steps Toward Understanding and Action, Nueva York, </w:t>
      </w:r>
      <w:proofErr w:type="spellStart"/>
      <w:r w:rsidRPr="004E022C">
        <w:rPr>
          <w:rFonts w:ascii="Times New Roman" w:hAnsi="Times New Roman" w:cs="Times New Roman"/>
          <w:sz w:val="24"/>
          <w:szCs w:val="24"/>
          <w:lang w:val="en-US"/>
        </w:rPr>
        <w:t>Haworch</w:t>
      </w:r>
      <w:proofErr w:type="spellEnd"/>
      <w:r w:rsidRPr="004E022C">
        <w:rPr>
          <w:rFonts w:ascii="Times New Roman" w:hAnsi="Times New Roman" w:cs="Times New Roman"/>
          <w:sz w:val="24"/>
          <w:szCs w:val="24"/>
          <w:lang w:val="en-US"/>
        </w:rPr>
        <w:t xml:space="preserve"> Press</w:t>
      </w:r>
    </w:p>
    <w:p w:rsidR="00455A64" w:rsidRPr="0070280E" w:rsidRDefault="00455A64" w:rsidP="00AA3561">
      <w:pPr>
        <w:spacing w:after="0" w:line="360" w:lineRule="auto"/>
        <w:ind w:left="851" w:hanging="851"/>
        <w:jc w:val="both"/>
        <w:rPr>
          <w:rFonts w:ascii="Times New Roman" w:hAnsi="Times New Roman" w:cs="Times New Roman"/>
          <w:i/>
          <w:sz w:val="24"/>
          <w:szCs w:val="24"/>
          <w:lang w:val="en-US"/>
        </w:rPr>
      </w:pPr>
      <w:r w:rsidRPr="004E022C">
        <w:rPr>
          <w:rFonts w:ascii="Times New Roman" w:hAnsi="Times New Roman" w:cs="Times New Roman"/>
          <w:sz w:val="24"/>
          <w:szCs w:val="24"/>
          <w:lang w:val="en-US"/>
        </w:rPr>
        <w:t>Rappaport, J. (</w:t>
      </w:r>
      <w:r>
        <w:rPr>
          <w:rFonts w:ascii="Times New Roman" w:hAnsi="Times New Roman" w:cs="Times New Roman"/>
          <w:sz w:val="24"/>
          <w:szCs w:val="24"/>
          <w:lang w:val="en-US"/>
        </w:rPr>
        <w:t>2005</w:t>
      </w:r>
      <w:r w:rsidRPr="004E022C">
        <w:rPr>
          <w:rFonts w:ascii="Times New Roman" w:hAnsi="Times New Roman" w:cs="Times New Roman"/>
          <w:sz w:val="24"/>
          <w:szCs w:val="24"/>
          <w:lang w:val="en-US"/>
        </w:rPr>
        <w:t>).</w:t>
      </w:r>
      <w:r>
        <w:rPr>
          <w:rFonts w:ascii="Times New Roman" w:hAnsi="Times New Roman" w:cs="Times New Roman"/>
          <w:sz w:val="24"/>
          <w:szCs w:val="24"/>
          <w:lang w:val="en-US"/>
        </w:rPr>
        <w:t xml:space="preserve"> Comm</w:t>
      </w:r>
      <w:r w:rsidR="00C146F7">
        <w:rPr>
          <w:rFonts w:ascii="Times New Roman" w:hAnsi="Times New Roman" w:cs="Times New Roman"/>
          <w:sz w:val="24"/>
          <w:szCs w:val="24"/>
          <w:lang w:val="en-US"/>
        </w:rPr>
        <w:t xml:space="preserve">unity Psychology Is (Thank God) </w:t>
      </w:r>
      <w:r>
        <w:rPr>
          <w:rFonts w:ascii="Times New Roman" w:hAnsi="Times New Roman" w:cs="Times New Roman"/>
          <w:sz w:val="24"/>
          <w:szCs w:val="24"/>
          <w:lang w:val="en-US"/>
        </w:rPr>
        <w:t xml:space="preserve">More than Science. </w:t>
      </w:r>
      <w:r>
        <w:rPr>
          <w:rFonts w:ascii="Times New Roman" w:hAnsi="Times New Roman" w:cs="Times New Roman"/>
          <w:i/>
          <w:sz w:val="24"/>
          <w:szCs w:val="24"/>
          <w:lang w:val="en-US"/>
        </w:rPr>
        <w:t xml:space="preserve">American Journal of Community </w:t>
      </w:r>
      <w:proofErr w:type="spellStart"/>
      <w:r>
        <w:rPr>
          <w:rFonts w:ascii="Times New Roman" w:hAnsi="Times New Roman" w:cs="Times New Roman"/>
          <w:i/>
          <w:sz w:val="24"/>
          <w:szCs w:val="24"/>
          <w:lang w:val="en-US"/>
        </w:rPr>
        <w:t>Psichology</w:t>
      </w:r>
      <w:proofErr w:type="spellEnd"/>
      <w:r>
        <w:rPr>
          <w:rFonts w:ascii="Times New Roman" w:hAnsi="Times New Roman" w:cs="Times New Roman"/>
          <w:i/>
          <w:sz w:val="24"/>
          <w:szCs w:val="24"/>
          <w:lang w:val="en-US"/>
        </w:rPr>
        <w:t xml:space="preserve">, 35, </w:t>
      </w:r>
      <w:r w:rsidRPr="0070280E">
        <w:rPr>
          <w:rFonts w:ascii="Times New Roman" w:hAnsi="Times New Roman" w:cs="Times New Roman"/>
          <w:sz w:val="24"/>
          <w:szCs w:val="24"/>
          <w:lang w:val="en-US"/>
        </w:rPr>
        <w:t>231-238.</w:t>
      </w:r>
    </w:p>
    <w:p w:rsidR="00455A64" w:rsidRPr="004E022C" w:rsidRDefault="00455A64" w:rsidP="00AA3561">
      <w:pPr>
        <w:spacing w:after="0" w:line="360" w:lineRule="auto"/>
        <w:ind w:left="851" w:hanging="851"/>
        <w:jc w:val="both"/>
        <w:rPr>
          <w:rFonts w:ascii="Times New Roman" w:hAnsi="Times New Roman" w:cs="Times New Roman"/>
          <w:sz w:val="24"/>
          <w:szCs w:val="24"/>
          <w:lang w:val="en-US"/>
        </w:rPr>
      </w:pPr>
      <w:proofErr w:type="spellStart"/>
      <w:r w:rsidRPr="004E022C">
        <w:rPr>
          <w:rFonts w:ascii="Times New Roman" w:hAnsi="Times New Roman" w:cs="Times New Roman"/>
          <w:sz w:val="24"/>
          <w:szCs w:val="24"/>
          <w:lang w:val="en-US"/>
        </w:rPr>
        <w:t>Riger</w:t>
      </w:r>
      <w:proofErr w:type="spellEnd"/>
      <w:r w:rsidRPr="004E022C">
        <w:rPr>
          <w:rFonts w:ascii="Times New Roman" w:hAnsi="Times New Roman" w:cs="Times New Roman"/>
          <w:sz w:val="24"/>
          <w:szCs w:val="24"/>
          <w:lang w:val="en-US"/>
        </w:rPr>
        <w:t xml:space="preserve">, S. (1993): What's wrong with </w:t>
      </w:r>
      <w:r w:rsidRPr="004E022C">
        <w:rPr>
          <w:rFonts w:ascii="Times New Roman" w:hAnsi="Times New Roman" w:cs="Times New Roman"/>
          <w:i/>
          <w:sz w:val="24"/>
          <w:szCs w:val="24"/>
          <w:lang w:val="en-US"/>
        </w:rPr>
        <w:t>empowerment</w:t>
      </w:r>
      <w:r w:rsidRPr="004E022C">
        <w:rPr>
          <w:rFonts w:ascii="Times New Roman" w:hAnsi="Times New Roman" w:cs="Times New Roman"/>
          <w:sz w:val="24"/>
          <w:szCs w:val="24"/>
          <w:lang w:val="en-US"/>
        </w:rPr>
        <w:t xml:space="preserve">. </w:t>
      </w:r>
      <w:r w:rsidRPr="004E022C">
        <w:rPr>
          <w:rFonts w:ascii="Times New Roman" w:hAnsi="Times New Roman" w:cs="Times New Roman"/>
          <w:i/>
          <w:sz w:val="24"/>
          <w:szCs w:val="24"/>
          <w:lang w:val="en-US"/>
        </w:rPr>
        <w:t>American Journal of Community Psychology, 21,</w:t>
      </w:r>
      <w:r w:rsidRPr="004E022C">
        <w:rPr>
          <w:rFonts w:ascii="Times New Roman" w:hAnsi="Times New Roman" w:cs="Times New Roman"/>
          <w:sz w:val="24"/>
          <w:szCs w:val="24"/>
          <w:lang w:val="en-US"/>
        </w:rPr>
        <w:t xml:space="preserve"> 279-292.</w:t>
      </w:r>
    </w:p>
    <w:p w:rsidR="00455A64" w:rsidRPr="004E022C" w:rsidRDefault="00455A64" w:rsidP="00AA3561">
      <w:pPr>
        <w:spacing w:after="0" w:line="360" w:lineRule="auto"/>
        <w:ind w:left="851" w:hanging="851"/>
        <w:jc w:val="both"/>
        <w:rPr>
          <w:rFonts w:ascii="Times New Roman" w:hAnsi="Times New Roman" w:cs="Times New Roman"/>
          <w:i/>
          <w:sz w:val="24"/>
          <w:szCs w:val="24"/>
          <w:lang w:val="en-GB"/>
        </w:rPr>
      </w:pPr>
      <w:r w:rsidRPr="004E022C">
        <w:rPr>
          <w:rFonts w:ascii="Times New Roman" w:hAnsi="Times New Roman" w:cs="Times New Roman"/>
          <w:sz w:val="24"/>
          <w:szCs w:val="24"/>
          <w:lang w:val="en-US"/>
        </w:rPr>
        <w:t>Rotter, J. (1966). Generalized expe</w:t>
      </w:r>
      <w:r w:rsidR="000411BF">
        <w:rPr>
          <w:rFonts w:ascii="Times New Roman" w:hAnsi="Times New Roman" w:cs="Times New Roman"/>
          <w:sz w:val="24"/>
          <w:szCs w:val="24"/>
          <w:lang w:val="en-US"/>
        </w:rPr>
        <w:t>ctancies for internal versus ex</w:t>
      </w:r>
      <w:r w:rsidRPr="004E022C">
        <w:rPr>
          <w:rFonts w:ascii="Times New Roman" w:hAnsi="Times New Roman" w:cs="Times New Roman"/>
          <w:sz w:val="24"/>
          <w:szCs w:val="24"/>
          <w:lang w:val="en-US"/>
        </w:rPr>
        <w:t xml:space="preserve">ternal control of reinforcements. </w:t>
      </w:r>
      <w:proofErr w:type="spellStart"/>
      <w:r w:rsidRPr="004E022C">
        <w:rPr>
          <w:rFonts w:ascii="Times New Roman" w:hAnsi="Times New Roman" w:cs="Times New Roman"/>
          <w:i/>
          <w:sz w:val="24"/>
          <w:szCs w:val="24"/>
          <w:lang w:val="en-GB"/>
        </w:rPr>
        <w:t>Psiychological</w:t>
      </w:r>
      <w:proofErr w:type="spellEnd"/>
      <w:r w:rsidRPr="004E022C">
        <w:rPr>
          <w:rFonts w:ascii="Times New Roman" w:hAnsi="Times New Roman" w:cs="Times New Roman"/>
          <w:i/>
          <w:sz w:val="24"/>
          <w:szCs w:val="24"/>
          <w:lang w:val="en-GB"/>
        </w:rPr>
        <w:t xml:space="preserve"> Monographs, 80.</w:t>
      </w:r>
    </w:p>
    <w:p w:rsidR="00455A64" w:rsidRPr="000411BF" w:rsidRDefault="00455A64" w:rsidP="00AA3561">
      <w:pPr>
        <w:spacing w:after="0" w:line="360" w:lineRule="auto"/>
        <w:ind w:left="851" w:hanging="851"/>
        <w:jc w:val="both"/>
        <w:rPr>
          <w:rFonts w:ascii="Times New Roman" w:hAnsi="Times New Roman" w:cs="Times New Roman"/>
          <w:sz w:val="24"/>
          <w:szCs w:val="24"/>
          <w:shd w:val="clear" w:color="auto" w:fill="FFFFFF"/>
          <w:lang w:val="en-US"/>
        </w:rPr>
      </w:pPr>
      <w:r w:rsidRPr="004E022C">
        <w:rPr>
          <w:rFonts w:ascii="Times New Roman" w:hAnsi="Times New Roman" w:cs="Times New Roman"/>
          <w:sz w:val="24"/>
          <w:szCs w:val="24"/>
          <w:shd w:val="clear" w:color="auto" w:fill="FFFFFF"/>
          <w:lang w:val="en-US"/>
        </w:rPr>
        <w:t xml:space="preserve">Russell, S. T., </w:t>
      </w:r>
      <w:proofErr w:type="spellStart"/>
      <w:r w:rsidRPr="004E022C">
        <w:rPr>
          <w:rFonts w:ascii="Times New Roman" w:hAnsi="Times New Roman" w:cs="Times New Roman"/>
          <w:sz w:val="24"/>
          <w:szCs w:val="24"/>
          <w:shd w:val="clear" w:color="auto" w:fill="FFFFFF"/>
          <w:lang w:val="en-US"/>
        </w:rPr>
        <w:t>Muraco</w:t>
      </w:r>
      <w:proofErr w:type="spellEnd"/>
      <w:r w:rsidRPr="004E022C">
        <w:rPr>
          <w:rFonts w:ascii="Times New Roman" w:hAnsi="Times New Roman" w:cs="Times New Roman"/>
          <w:sz w:val="24"/>
          <w:szCs w:val="24"/>
          <w:shd w:val="clear" w:color="auto" w:fill="FFFFFF"/>
          <w:lang w:val="en-US"/>
        </w:rPr>
        <w:t xml:space="preserve">, A., Subramaniam, A., y </w:t>
      </w:r>
      <w:proofErr w:type="spellStart"/>
      <w:r w:rsidRPr="004E022C">
        <w:rPr>
          <w:rFonts w:ascii="Times New Roman" w:hAnsi="Times New Roman" w:cs="Times New Roman"/>
          <w:sz w:val="24"/>
          <w:szCs w:val="24"/>
          <w:shd w:val="clear" w:color="auto" w:fill="FFFFFF"/>
          <w:lang w:val="en-US"/>
        </w:rPr>
        <w:t>Laub</w:t>
      </w:r>
      <w:proofErr w:type="spellEnd"/>
      <w:r w:rsidRPr="004E022C">
        <w:rPr>
          <w:rFonts w:ascii="Times New Roman" w:hAnsi="Times New Roman" w:cs="Times New Roman"/>
          <w:sz w:val="24"/>
          <w:szCs w:val="24"/>
          <w:shd w:val="clear" w:color="auto" w:fill="FFFFFF"/>
          <w:lang w:val="en-US"/>
        </w:rPr>
        <w:t>, C. (2009). Youth empowerment and high school gay-straight alliances.</w:t>
      </w:r>
      <w:r w:rsidRPr="004E022C">
        <w:rPr>
          <w:rStyle w:val="apple-converted-space"/>
          <w:rFonts w:ascii="Times New Roman" w:hAnsi="Times New Roman" w:cs="Times New Roman"/>
          <w:sz w:val="24"/>
          <w:szCs w:val="24"/>
          <w:shd w:val="clear" w:color="auto" w:fill="FFFFFF"/>
          <w:lang w:val="en-US"/>
        </w:rPr>
        <w:t> </w:t>
      </w:r>
      <w:r w:rsidRPr="004E022C">
        <w:rPr>
          <w:rFonts w:ascii="Times New Roman" w:hAnsi="Times New Roman" w:cs="Times New Roman"/>
          <w:i/>
          <w:iCs/>
          <w:sz w:val="24"/>
          <w:szCs w:val="24"/>
          <w:shd w:val="clear" w:color="auto" w:fill="FFFFFF"/>
          <w:lang w:val="en-US"/>
        </w:rPr>
        <w:t>Journal of youth and adolescence</w:t>
      </w:r>
      <w:r w:rsidRPr="004E022C">
        <w:rPr>
          <w:rFonts w:ascii="Times New Roman" w:hAnsi="Times New Roman" w:cs="Times New Roman"/>
          <w:sz w:val="24"/>
          <w:szCs w:val="24"/>
          <w:shd w:val="clear" w:color="auto" w:fill="FFFFFF"/>
          <w:lang w:val="en-US"/>
        </w:rPr>
        <w:t>,</w:t>
      </w:r>
      <w:r w:rsidRPr="004E022C">
        <w:rPr>
          <w:rStyle w:val="apple-converted-space"/>
          <w:rFonts w:ascii="Times New Roman" w:hAnsi="Times New Roman" w:cs="Times New Roman"/>
          <w:sz w:val="24"/>
          <w:szCs w:val="24"/>
          <w:shd w:val="clear" w:color="auto" w:fill="FFFFFF"/>
          <w:lang w:val="en-US"/>
        </w:rPr>
        <w:t> </w:t>
      </w:r>
      <w:r w:rsidRPr="004E022C">
        <w:rPr>
          <w:rFonts w:ascii="Times New Roman" w:hAnsi="Times New Roman" w:cs="Times New Roman"/>
          <w:i/>
          <w:iCs/>
          <w:sz w:val="24"/>
          <w:szCs w:val="24"/>
          <w:shd w:val="clear" w:color="auto" w:fill="FFFFFF"/>
          <w:lang w:val="en-US"/>
        </w:rPr>
        <w:t xml:space="preserve">38 </w:t>
      </w:r>
      <w:r w:rsidRPr="004E022C">
        <w:rPr>
          <w:rFonts w:ascii="Times New Roman" w:hAnsi="Times New Roman" w:cs="Times New Roman"/>
          <w:sz w:val="24"/>
          <w:szCs w:val="24"/>
          <w:shd w:val="clear" w:color="auto" w:fill="FFFFFF"/>
          <w:lang w:val="en-US"/>
        </w:rPr>
        <w:t>(7), 891-903.</w:t>
      </w:r>
      <w:r w:rsidR="000411BF">
        <w:rPr>
          <w:rFonts w:ascii="Times New Roman" w:hAnsi="Times New Roman" w:cs="Times New Roman"/>
          <w:sz w:val="24"/>
          <w:szCs w:val="24"/>
          <w:shd w:val="clear" w:color="auto" w:fill="FFFFFF"/>
          <w:lang w:val="en-US"/>
        </w:rPr>
        <w:t xml:space="preserve"> </w:t>
      </w:r>
      <w:r w:rsidR="000411BF" w:rsidRPr="000411BF">
        <w:rPr>
          <w:rFonts w:ascii="Times New Roman" w:hAnsi="Times New Roman" w:cs="Times New Roman"/>
          <w:sz w:val="24"/>
          <w:szCs w:val="24"/>
          <w:shd w:val="clear" w:color="auto" w:fill="FFFFFF"/>
        </w:rPr>
        <w:t>https://</w:t>
      </w:r>
      <w:r w:rsidR="000411BF" w:rsidRPr="000411BF">
        <w:rPr>
          <w:rFonts w:ascii="Times New Roman" w:hAnsi="Times New Roman" w:cs="Times New Roman"/>
          <w:b/>
          <w:bCs/>
          <w:sz w:val="24"/>
          <w:szCs w:val="24"/>
          <w:shd w:val="clear" w:color="auto" w:fill="FFFFFF"/>
        </w:rPr>
        <w:t>doi</w:t>
      </w:r>
      <w:r w:rsidR="000411BF" w:rsidRPr="000411BF">
        <w:rPr>
          <w:rFonts w:ascii="Times New Roman" w:hAnsi="Times New Roman" w:cs="Times New Roman"/>
          <w:sz w:val="24"/>
          <w:szCs w:val="24"/>
          <w:shd w:val="clear" w:color="auto" w:fill="FFFFFF"/>
        </w:rPr>
        <w:t>.org/10.1007/s10964-008-9382-8.</w:t>
      </w:r>
    </w:p>
    <w:p w:rsidR="00455A64" w:rsidRPr="0000276B" w:rsidRDefault="00455A64" w:rsidP="00AA3561">
      <w:pPr>
        <w:spacing w:after="0" w:line="360" w:lineRule="auto"/>
        <w:ind w:left="851" w:hanging="851"/>
        <w:jc w:val="both"/>
        <w:rPr>
          <w:rFonts w:ascii="Times New Roman" w:hAnsi="Times New Roman" w:cs="Times New Roman"/>
          <w:sz w:val="24"/>
          <w:szCs w:val="24"/>
          <w:lang w:val="en-US"/>
        </w:rPr>
      </w:pPr>
      <w:r w:rsidRPr="00EE5993">
        <w:rPr>
          <w:rFonts w:ascii="Times New Roman" w:hAnsi="Times New Roman" w:cs="Times New Roman"/>
          <w:sz w:val="24"/>
          <w:szCs w:val="24"/>
          <w:lang w:val="en-GB"/>
        </w:rPr>
        <w:t>Sánchez Vidal, A. (1996).</w:t>
      </w:r>
      <w:proofErr w:type="spellStart"/>
      <w:r w:rsidRPr="00EE5993">
        <w:rPr>
          <w:rFonts w:ascii="Times New Roman" w:hAnsi="Times New Roman" w:cs="Times New Roman"/>
          <w:i/>
          <w:sz w:val="24"/>
          <w:szCs w:val="24"/>
          <w:lang w:val="en-GB"/>
        </w:rPr>
        <w:t>Psicología</w:t>
      </w:r>
      <w:proofErr w:type="spellEnd"/>
      <w:r w:rsidR="000411BF">
        <w:rPr>
          <w:rFonts w:ascii="Times New Roman" w:hAnsi="Times New Roman" w:cs="Times New Roman"/>
          <w:i/>
          <w:sz w:val="24"/>
          <w:szCs w:val="24"/>
          <w:lang w:val="en-GB"/>
        </w:rPr>
        <w:t xml:space="preserve"> </w:t>
      </w:r>
      <w:proofErr w:type="spellStart"/>
      <w:r w:rsidRPr="00EE5993">
        <w:rPr>
          <w:rFonts w:ascii="Times New Roman" w:hAnsi="Times New Roman" w:cs="Times New Roman"/>
          <w:i/>
          <w:sz w:val="24"/>
          <w:szCs w:val="24"/>
          <w:lang w:val="en-GB"/>
        </w:rPr>
        <w:t>comunitaria</w:t>
      </w:r>
      <w:proofErr w:type="spellEnd"/>
      <w:r w:rsidRPr="00EE5993">
        <w:rPr>
          <w:rFonts w:ascii="Times New Roman" w:hAnsi="Times New Roman" w:cs="Times New Roman"/>
          <w:i/>
          <w:sz w:val="24"/>
          <w:szCs w:val="24"/>
          <w:lang w:val="en-GB"/>
        </w:rPr>
        <w:t xml:space="preserve">. </w:t>
      </w:r>
      <w:r w:rsidRPr="0000276B">
        <w:rPr>
          <w:rFonts w:ascii="Times New Roman" w:hAnsi="Times New Roman" w:cs="Times New Roman"/>
          <w:sz w:val="24"/>
          <w:szCs w:val="24"/>
          <w:lang w:val="en-US"/>
        </w:rPr>
        <w:t xml:space="preserve">Barcelona, </w:t>
      </w:r>
      <w:proofErr w:type="spellStart"/>
      <w:r w:rsidRPr="0000276B">
        <w:rPr>
          <w:rFonts w:ascii="Times New Roman" w:hAnsi="Times New Roman" w:cs="Times New Roman"/>
          <w:sz w:val="24"/>
          <w:szCs w:val="24"/>
          <w:lang w:val="en-US"/>
        </w:rPr>
        <w:t>España</w:t>
      </w:r>
      <w:proofErr w:type="spellEnd"/>
      <w:r w:rsidRPr="0000276B">
        <w:rPr>
          <w:rFonts w:ascii="Times New Roman" w:hAnsi="Times New Roman" w:cs="Times New Roman"/>
          <w:sz w:val="24"/>
          <w:szCs w:val="24"/>
          <w:lang w:val="en-US"/>
        </w:rPr>
        <w:t>: EUB.</w:t>
      </w:r>
    </w:p>
    <w:p w:rsidR="00455A64" w:rsidRPr="004E022C" w:rsidRDefault="00455A64" w:rsidP="00AA3561">
      <w:pPr>
        <w:spacing w:after="0" w:line="360" w:lineRule="auto"/>
        <w:ind w:left="851" w:hanging="851"/>
        <w:jc w:val="both"/>
        <w:rPr>
          <w:rFonts w:ascii="Times New Roman" w:hAnsi="Times New Roman" w:cs="Times New Roman"/>
          <w:sz w:val="24"/>
          <w:szCs w:val="24"/>
          <w:lang w:val="en-US"/>
        </w:rPr>
      </w:pPr>
      <w:r w:rsidRPr="0000276B">
        <w:rPr>
          <w:rFonts w:ascii="Times New Roman" w:hAnsi="Times New Roman" w:cs="Times New Roman"/>
          <w:sz w:val="24"/>
          <w:szCs w:val="24"/>
          <w:lang w:val="en-US"/>
        </w:rPr>
        <w:t xml:space="preserve">Seeman, M. (1959). </w:t>
      </w:r>
      <w:r w:rsidRPr="004E022C">
        <w:rPr>
          <w:rFonts w:ascii="Times New Roman" w:hAnsi="Times New Roman" w:cs="Times New Roman"/>
          <w:sz w:val="24"/>
          <w:szCs w:val="24"/>
          <w:lang w:val="en-US"/>
        </w:rPr>
        <w:t>On the meaning of alienation.</w:t>
      </w:r>
      <w:r w:rsidRPr="004E022C">
        <w:rPr>
          <w:rFonts w:ascii="Times New Roman" w:hAnsi="Times New Roman" w:cs="Times New Roman"/>
          <w:i/>
          <w:iCs/>
          <w:sz w:val="24"/>
          <w:szCs w:val="24"/>
          <w:lang w:val="en-US"/>
        </w:rPr>
        <w:t> American sociological review</w:t>
      </w:r>
      <w:r w:rsidRPr="004E022C">
        <w:rPr>
          <w:rFonts w:ascii="Times New Roman" w:hAnsi="Times New Roman" w:cs="Times New Roman"/>
          <w:i/>
          <w:sz w:val="24"/>
          <w:szCs w:val="24"/>
          <w:lang w:val="en-US"/>
        </w:rPr>
        <w:t xml:space="preserve">, </w:t>
      </w:r>
      <w:r w:rsidRPr="004E022C">
        <w:rPr>
          <w:rFonts w:ascii="Times New Roman" w:hAnsi="Times New Roman" w:cs="Times New Roman"/>
          <w:sz w:val="24"/>
          <w:szCs w:val="24"/>
          <w:lang w:val="en-US"/>
        </w:rPr>
        <w:t>783-791.</w:t>
      </w:r>
    </w:p>
    <w:p w:rsidR="00455A64" w:rsidRPr="004E022C" w:rsidRDefault="00455A64" w:rsidP="00AA3561">
      <w:pPr>
        <w:spacing w:after="0" w:line="360" w:lineRule="auto"/>
        <w:ind w:left="851" w:hanging="851"/>
        <w:jc w:val="both"/>
        <w:rPr>
          <w:rFonts w:ascii="Times New Roman" w:hAnsi="Times New Roman" w:cs="Times New Roman"/>
          <w:i/>
          <w:sz w:val="24"/>
          <w:szCs w:val="24"/>
          <w:lang w:val="en-US"/>
        </w:rPr>
      </w:pPr>
      <w:r w:rsidRPr="004E022C">
        <w:rPr>
          <w:rFonts w:ascii="Times New Roman" w:hAnsi="Times New Roman" w:cs="Times New Roman"/>
          <w:sz w:val="24"/>
          <w:szCs w:val="24"/>
          <w:lang w:val="en-US"/>
        </w:rPr>
        <w:t>Seligman, S. (1975).</w:t>
      </w:r>
      <w:r w:rsidRPr="004E022C">
        <w:rPr>
          <w:rFonts w:ascii="Times New Roman" w:hAnsi="Times New Roman" w:cs="Times New Roman"/>
          <w:i/>
          <w:sz w:val="24"/>
          <w:szCs w:val="24"/>
          <w:lang w:val="en-US"/>
        </w:rPr>
        <w:t xml:space="preserve"> Helplessness. On Depression, Development and Death. </w:t>
      </w:r>
      <w:r w:rsidRPr="004E022C">
        <w:rPr>
          <w:rFonts w:ascii="Times New Roman" w:hAnsi="Times New Roman" w:cs="Times New Roman"/>
          <w:sz w:val="24"/>
          <w:szCs w:val="24"/>
          <w:lang w:val="en-US"/>
        </w:rPr>
        <w:t>San Francisco, EEUU: Freeman.</w:t>
      </w:r>
    </w:p>
    <w:p w:rsidR="00455A64" w:rsidRPr="004E022C" w:rsidRDefault="00455A64" w:rsidP="00AA3561">
      <w:pPr>
        <w:spacing w:after="0" w:line="360" w:lineRule="auto"/>
        <w:ind w:left="851" w:hanging="851"/>
        <w:jc w:val="both"/>
        <w:rPr>
          <w:rFonts w:ascii="Times New Roman" w:hAnsi="Times New Roman" w:cs="Times New Roman"/>
          <w:sz w:val="24"/>
          <w:szCs w:val="24"/>
          <w:lang w:val="en-US"/>
        </w:rPr>
      </w:pPr>
      <w:r w:rsidRPr="004E022C">
        <w:rPr>
          <w:rFonts w:ascii="Times New Roman" w:hAnsi="Times New Roman" w:cs="Times New Roman"/>
          <w:sz w:val="24"/>
          <w:szCs w:val="24"/>
          <w:lang w:val="en-US"/>
        </w:rPr>
        <w:t>Sen, A. (1999).</w:t>
      </w:r>
      <w:r w:rsidRPr="004E022C">
        <w:rPr>
          <w:rFonts w:ascii="Times New Roman" w:hAnsi="Times New Roman" w:cs="Times New Roman"/>
          <w:i/>
          <w:sz w:val="24"/>
          <w:szCs w:val="24"/>
          <w:lang w:val="en-US"/>
        </w:rPr>
        <w:t xml:space="preserve"> Development as Freedom. </w:t>
      </w:r>
      <w:r w:rsidRPr="004E022C">
        <w:rPr>
          <w:rFonts w:ascii="Times New Roman" w:hAnsi="Times New Roman" w:cs="Times New Roman"/>
          <w:sz w:val="24"/>
          <w:szCs w:val="24"/>
          <w:lang w:val="en-US"/>
        </w:rPr>
        <w:t>Nueva York, EEUU: Anchor.</w:t>
      </w:r>
    </w:p>
    <w:p w:rsidR="00455A64" w:rsidRPr="004E022C" w:rsidRDefault="00455A64" w:rsidP="00AA3561">
      <w:pPr>
        <w:spacing w:after="0" w:line="360" w:lineRule="auto"/>
        <w:ind w:left="851" w:hanging="851"/>
        <w:jc w:val="both"/>
        <w:rPr>
          <w:rFonts w:ascii="Times New Roman" w:hAnsi="Times New Roman" w:cs="Times New Roman"/>
          <w:sz w:val="24"/>
          <w:szCs w:val="24"/>
          <w:lang w:val="es-ES"/>
        </w:rPr>
      </w:pPr>
      <w:r w:rsidRPr="004E022C">
        <w:rPr>
          <w:rFonts w:ascii="Times New Roman" w:hAnsi="Times New Roman" w:cs="Times New Roman"/>
          <w:sz w:val="24"/>
          <w:szCs w:val="24"/>
          <w:lang w:val="es-ES"/>
        </w:rPr>
        <w:t xml:space="preserve">Serrano García, </w:t>
      </w:r>
      <w:proofErr w:type="spellStart"/>
      <w:r w:rsidRPr="004E022C">
        <w:rPr>
          <w:rFonts w:ascii="Times New Roman" w:hAnsi="Times New Roman" w:cs="Times New Roman"/>
          <w:sz w:val="24"/>
          <w:szCs w:val="24"/>
          <w:lang w:val="es-ES"/>
        </w:rPr>
        <w:t>I.y</w:t>
      </w:r>
      <w:proofErr w:type="spellEnd"/>
      <w:r w:rsidRPr="004E022C">
        <w:rPr>
          <w:rFonts w:ascii="Times New Roman" w:hAnsi="Times New Roman" w:cs="Times New Roman"/>
          <w:sz w:val="24"/>
          <w:szCs w:val="24"/>
          <w:lang w:val="es-ES"/>
        </w:rPr>
        <w:t xml:space="preserve"> López Sánchez, G. (1986). El poder: posesión, capacidad o relación</w:t>
      </w:r>
      <w:r w:rsidRPr="004E022C">
        <w:rPr>
          <w:rFonts w:ascii="Times New Roman" w:hAnsi="Times New Roman" w:cs="Times New Roman"/>
          <w:i/>
          <w:sz w:val="24"/>
          <w:szCs w:val="24"/>
          <w:lang w:val="es-ES"/>
        </w:rPr>
        <w:t xml:space="preserve">. Revista de Ciencias Sociales, vol. XXV </w:t>
      </w:r>
      <w:r w:rsidRPr="004E022C">
        <w:rPr>
          <w:rFonts w:ascii="Times New Roman" w:hAnsi="Times New Roman" w:cs="Times New Roman"/>
          <w:sz w:val="24"/>
          <w:szCs w:val="24"/>
          <w:lang w:val="es-ES"/>
        </w:rPr>
        <w:t>(1-2), 121-148.</w:t>
      </w:r>
    </w:p>
    <w:p w:rsidR="00455A64" w:rsidRPr="0000276B" w:rsidRDefault="00455A64" w:rsidP="00AA3561">
      <w:pPr>
        <w:spacing w:after="0" w:line="360" w:lineRule="auto"/>
        <w:ind w:left="851" w:hanging="851"/>
        <w:jc w:val="both"/>
        <w:rPr>
          <w:rFonts w:ascii="Times New Roman" w:hAnsi="Times New Roman" w:cs="Times New Roman"/>
          <w:sz w:val="24"/>
          <w:szCs w:val="24"/>
          <w:lang w:val="en-US"/>
        </w:rPr>
      </w:pPr>
      <w:r w:rsidRPr="000411BF">
        <w:rPr>
          <w:rFonts w:ascii="Times New Roman" w:hAnsi="Times New Roman" w:cs="Times New Roman"/>
          <w:sz w:val="24"/>
          <w:szCs w:val="24"/>
          <w:lang w:val="en-US"/>
        </w:rPr>
        <w:lastRenderedPageBreak/>
        <w:t xml:space="preserve">Speer, P.W. y Hughey, J. (1995). </w:t>
      </w:r>
      <w:r w:rsidRPr="004E022C">
        <w:rPr>
          <w:rFonts w:ascii="Times New Roman" w:hAnsi="Times New Roman" w:cs="Times New Roman"/>
          <w:sz w:val="24"/>
          <w:szCs w:val="24"/>
          <w:lang w:val="en-US"/>
        </w:rPr>
        <w:t>Community organizing: An ecological route to empowerment and power.</w:t>
      </w:r>
      <w:r w:rsidR="000411BF">
        <w:rPr>
          <w:rFonts w:ascii="Times New Roman" w:hAnsi="Times New Roman" w:cs="Times New Roman"/>
          <w:sz w:val="24"/>
          <w:szCs w:val="24"/>
          <w:lang w:val="en-US"/>
        </w:rPr>
        <w:t xml:space="preserve"> </w:t>
      </w:r>
      <w:r w:rsidRPr="0000276B">
        <w:rPr>
          <w:rFonts w:ascii="Times New Roman" w:hAnsi="Times New Roman" w:cs="Times New Roman"/>
          <w:i/>
          <w:sz w:val="24"/>
          <w:szCs w:val="24"/>
          <w:lang w:val="en-US"/>
        </w:rPr>
        <w:t>American Journal of Community</w:t>
      </w:r>
      <w:r w:rsidR="000411BF">
        <w:rPr>
          <w:rFonts w:ascii="Times New Roman" w:hAnsi="Times New Roman" w:cs="Times New Roman"/>
          <w:i/>
          <w:sz w:val="24"/>
          <w:szCs w:val="24"/>
          <w:lang w:val="en-US"/>
        </w:rPr>
        <w:t xml:space="preserve"> </w:t>
      </w:r>
      <w:r w:rsidRPr="0000276B">
        <w:rPr>
          <w:rFonts w:ascii="Times New Roman" w:hAnsi="Times New Roman" w:cs="Times New Roman"/>
          <w:i/>
          <w:sz w:val="24"/>
          <w:szCs w:val="24"/>
          <w:lang w:val="en-US"/>
        </w:rPr>
        <w:t xml:space="preserve">Psychology, 23, </w:t>
      </w:r>
      <w:r w:rsidRPr="0000276B">
        <w:rPr>
          <w:rFonts w:ascii="Times New Roman" w:hAnsi="Times New Roman" w:cs="Times New Roman"/>
          <w:sz w:val="24"/>
          <w:szCs w:val="24"/>
          <w:lang w:val="en-US"/>
        </w:rPr>
        <w:t>729-748.</w:t>
      </w:r>
      <w:r w:rsidR="000411BF">
        <w:rPr>
          <w:rFonts w:ascii="Times New Roman" w:hAnsi="Times New Roman" w:cs="Times New Roman"/>
          <w:sz w:val="24"/>
          <w:szCs w:val="24"/>
          <w:lang w:val="en-US"/>
        </w:rPr>
        <w:t xml:space="preserve"> </w:t>
      </w:r>
      <w:r w:rsidR="000411BF" w:rsidRPr="000411BF">
        <w:rPr>
          <w:rFonts w:ascii="Times New Roman" w:hAnsi="Times New Roman" w:cs="Times New Roman"/>
          <w:sz w:val="24"/>
          <w:szCs w:val="24"/>
          <w:lang w:val="en-US"/>
        </w:rPr>
        <w:t>https://doi.org/10.1007/BF02506989</w:t>
      </w:r>
    </w:p>
    <w:p w:rsidR="00455A64" w:rsidRPr="0000276B" w:rsidRDefault="00455A64" w:rsidP="00AA3561">
      <w:pPr>
        <w:spacing w:after="0" w:line="360" w:lineRule="auto"/>
        <w:ind w:left="851" w:hanging="851"/>
        <w:jc w:val="both"/>
        <w:rPr>
          <w:rFonts w:ascii="Times New Roman" w:hAnsi="Times New Roman" w:cs="Times New Roman"/>
          <w:sz w:val="24"/>
          <w:szCs w:val="24"/>
          <w:lang w:val="es-ES"/>
        </w:rPr>
      </w:pPr>
      <w:r w:rsidRPr="004E022C">
        <w:rPr>
          <w:rFonts w:ascii="Times New Roman" w:hAnsi="Times New Roman" w:cs="Times New Roman"/>
          <w:sz w:val="24"/>
          <w:szCs w:val="24"/>
          <w:lang w:val="es-ES"/>
        </w:rPr>
        <w:t xml:space="preserve">Toro-Alfonso, J. (2005). El estudio de las homosexualidades: Revisión, retos éticos y metodológicos. </w:t>
      </w:r>
      <w:r w:rsidRPr="004E022C">
        <w:rPr>
          <w:rFonts w:ascii="Times New Roman" w:hAnsi="Times New Roman" w:cs="Times New Roman"/>
          <w:i/>
          <w:sz w:val="24"/>
          <w:szCs w:val="24"/>
          <w:lang w:val="es-ES"/>
        </w:rPr>
        <w:t>Revista de Ciencias Sociales, 14</w:t>
      </w:r>
      <w:r w:rsidRPr="004E022C">
        <w:rPr>
          <w:rFonts w:ascii="Times New Roman" w:hAnsi="Times New Roman" w:cs="Times New Roman"/>
          <w:sz w:val="24"/>
          <w:szCs w:val="24"/>
          <w:lang w:val="es-ES"/>
        </w:rPr>
        <w:t>, 78-97.</w:t>
      </w:r>
      <w:r w:rsidR="0000276B">
        <w:rPr>
          <w:rFonts w:ascii="Times New Roman" w:hAnsi="Times New Roman" w:cs="Times New Roman"/>
          <w:sz w:val="24"/>
          <w:szCs w:val="24"/>
          <w:lang w:val="es-ES"/>
        </w:rPr>
        <w:t xml:space="preserve"> </w:t>
      </w:r>
      <w:r w:rsidR="0000276B" w:rsidRPr="0000276B">
        <w:rPr>
          <w:rFonts w:ascii="Times New Roman" w:hAnsi="Times New Roman" w:cs="Times New Roman"/>
          <w:sz w:val="24"/>
          <w:szCs w:val="24"/>
          <w:lang w:val="es-ES"/>
        </w:rPr>
        <w:t>https://www.researchgate.net/publication/235219368_El_estudio_de_las_homosexualidades_revision_retos_eticos_y_metodologicos</w:t>
      </w:r>
    </w:p>
    <w:p w:rsidR="00455A64" w:rsidRPr="004E022C" w:rsidRDefault="00455A64" w:rsidP="00AA3561">
      <w:pPr>
        <w:spacing w:after="0" w:line="360" w:lineRule="auto"/>
        <w:ind w:left="851" w:hanging="851"/>
        <w:jc w:val="both"/>
        <w:rPr>
          <w:rFonts w:ascii="Times New Roman" w:hAnsi="Times New Roman" w:cs="Times New Roman"/>
          <w:sz w:val="24"/>
          <w:szCs w:val="24"/>
          <w:lang w:val="es-ES"/>
        </w:rPr>
      </w:pPr>
      <w:r w:rsidRPr="004E022C">
        <w:rPr>
          <w:rFonts w:ascii="Times New Roman" w:hAnsi="Times New Roman" w:cs="Times New Roman"/>
          <w:sz w:val="24"/>
          <w:szCs w:val="24"/>
          <w:lang w:val="es-ES"/>
        </w:rPr>
        <w:t xml:space="preserve">Turner, R. J y Turner, J. B. (1999). </w:t>
      </w:r>
      <w:r w:rsidRPr="004E022C">
        <w:rPr>
          <w:rFonts w:ascii="Times New Roman" w:hAnsi="Times New Roman" w:cs="Times New Roman"/>
          <w:sz w:val="24"/>
          <w:szCs w:val="24"/>
          <w:lang w:val="en-US"/>
        </w:rPr>
        <w:t xml:space="preserve">Social integration and support. </w:t>
      </w:r>
      <w:r w:rsidRPr="004E022C">
        <w:rPr>
          <w:rFonts w:ascii="Times New Roman" w:hAnsi="Times New Roman" w:cs="Times New Roman"/>
          <w:i/>
          <w:sz w:val="24"/>
          <w:szCs w:val="24"/>
          <w:lang w:val="en-US"/>
        </w:rPr>
        <w:t xml:space="preserve">Handbook of the sociology of mental health </w:t>
      </w:r>
      <w:r w:rsidRPr="004E022C">
        <w:rPr>
          <w:rFonts w:ascii="Times New Roman" w:hAnsi="Times New Roman" w:cs="Times New Roman"/>
          <w:sz w:val="24"/>
          <w:szCs w:val="24"/>
          <w:lang w:val="en-US"/>
        </w:rPr>
        <w:t xml:space="preserve">(pp. 301-319). </w:t>
      </w:r>
      <w:r w:rsidR="00B11305">
        <w:rPr>
          <w:rFonts w:ascii="Times New Roman" w:hAnsi="Times New Roman" w:cs="Times New Roman"/>
          <w:sz w:val="24"/>
          <w:szCs w:val="24"/>
          <w:lang w:val="es-ES"/>
        </w:rPr>
        <w:t xml:space="preserve">Nueva York, EEUU: </w:t>
      </w:r>
      <w:proofErr w:type="spellStart"/>
      <w:r w:rsidR="00B11305">
        <w:rPr>
          <w:rFonts w:ascii="Times New Roman" w:hAnsi="Times New Roman" w:cs="Times New Roman"/>
          <w:sz w:val="24"/>
          <w:szCs w:val="24"/>
          <w:lang w:val="es-ES"/>
        </w:rPr>
        <w:t>Kluwer</w:t>
      </w:r>
      <w:proofErr w:type="spellEnd"/>
      <w:r w:rsidR="00B11305">
        <w:rPr>
          <w:rFonts w:ascii="Times New Roman" w:hAnsi="Times New Roman" w:cs="Times New Roman"/>
          <w:sz w:val="24"/>
          <w:szCs w:val="24"/>
          <w:lang w:val="es-ES"/>
        </w:rPr>
        <w:t xml:space="preserve"> /</w:t>
      </w:r>
      <w:proofErr w:type="spellStart"/>
      <w:r w:rsidR="00B11305">
        <w:rPr>
          <w:rFonts w:ascii="Times New Roman" w:hAnsi="Times New Roman" w:cs="Times New Roman"/>
          <w:sz w:val="24"/>
          <w:szCs w:val="24"/>
          <w:lang w:val="es-ES"/>
        </w:rPr>
        <w:t>Plen</w:t>
      </w:r>
      <w:proofErr w:type="spellEnd"/>
      <w:r w:rsidRPr="004E022C">
        <w:rPr>
          <w:rFonts w:ascii="Times New Roman" w:hAnsi="Times New Roman" w:cs="Times New Roman"/>
          <w:sz w:val="24"/>
          <w:szCs w:val="24"/>
          <w:lang w:val="es-ES"/>
        </w:rPr>
        <w:t>.</w:t>
      </w:r>
      <w:r w:rsidR="00A90414">
        <w:rPr>
          <w:rFonts w:ascii="Times New Roman" w:hAnsi="Times New Roman" w:cs="Times New Roman"/>
          <w:sz w:val="24"/>
          <w:szCs w:val="24"/>
          <w:lang w:val="es-ES"/>
        </w:rPr>
        <w:t xml:space="preserve"> </w:t>
      </w:r>
      <w:r w:rsidR="00A90414" w:rsidRPr="00A90414">
        <w:rPr>
          <w:rFonts w:ascii="Times New Roman" w:hAnsi="Times New Roman" w:cs="Times New Roman"/>
          <w:sz w:val="24"/>
          <w:szCs w:val="24"/>
          <w:lang w:val="es-ES"/>
        </w:rPr>
        <w:t>https://doi.org/10.1007/0-387-36223-1_15</w:t>
      </w:r>
    </w:p>
    <w:p w:rsidR="00455A64" w:rsidRPr="004E022C" w:rsidRDefault="00455A64" w:rsidP="00AA3561">
      <w:pPr>
        <w:spacing w:after="0" w:line="360" w:lineRule="auto"/>
        <w:ind w:left="851" w:hanging="851"/>
        <w:jc w:val="both"/>
        <w:rPr>
          <w:rFonts w:ascii="Times New Roman" w:hAnsi="Times New Roman" w:cs="Times New Roman"/>
          <w:sz w:val="24"/>
          <w:szCs w:val="24"/>
          <w:shd w:val="clear" w:color="auto" w:fill="FFFFFF"/>
          <w:lang w:val="es-ES"/>
        </w:rPr>
      </w:pPr>
      <w:r w:rsidRPr="004E022C">
        <w:rPr>
          <w:rFonts w:ascii="Times New Roman" w:hAnsi="Times New Roman" w:cs="Times New Roman"/>
          <w:sz w:val="24"/>
          <w:szCs w:val="24"/>
          <w:shd w:val="clear" w:color="auto" w:fill="FFFFFF"/>
          <w:lang w:val="es-ES"/>
        </w:rPr>
        <w:t xml:space="preserve">Urra </w:t>
      </w:r>
      <w:proofErr w:type="spellStart"/>
      <w:r w:rsidRPr="004E022C">
        <w:rPr>
          <w:rFonts w:ascii="Times New Roman" w:hAnsi="Times New Roman" w:cs="Times New Roman"/>
          <w:sz w:val="24"/>
          <w:szCs w:val="24"/>
          <w:shd w:val="clear" w:color="auto" w:fill="FFFFFF"/>
          <w:lang w:val="es-ES"/>
        </w:rPr>
        <w:t>Grimal</w:t>
      </w:r>
      <w:proofErr w:type="spellEnd"/>
      <w:r w:rsidRPr="004E022C">
        <w:rPr>
          <w:rFonts w:ascii="Times New Roman" w:hAnsi="Times New Roman" w:cs="Times New Roman"/>
          <w:sz w:val="24"/>
          <w:szCs w:val="24"/>
          <w:shd w:val="clear" w:color="auto" w:fill="FFFFFF"/>
          <w:lang w:val="es-ES"/>
        </w:rPr>
        <w:t>, D. (2014). Homosexualidad y sociedad: experiencias y estrategias vitales en la búsqueda de reconocimiento social.</w:t>
      </w:r>
      <w:r w:rsidR="00A90414">
        <w:rPr>
          <w:rFonts w:ascii="Times New Roman" w:hAnsi="Times New Roman" w:cs="Times New Roman"/>
          <w:sz w:val="24"/>
          <w:szCs w:val="24"/>
          <w:shd w:val="clear" w:color="auto" w:fill="FFFFFF"/>
          <w:lang w:val="es-ES"/>
        </w:rPr>
        <w:t xml:space="preserve"> España: Universidad de Navarra.</w:t>
      </w:r>
    </w:p>
    <w:p w:rsidR="00455A64" w:rsidRPr="004E022C" w:rsidRDefault="00455A64" w:rsidP="00AA3561">
      <w:pPr>
        <w:spacing w:after="0" w:line="360" w:lineRule="auto"/>
        <w:rPr>
          <w:rFonts w:ascii="Times New Roman" w:eastAsia="Times New Roman" w:hAnsi="Times New Roman" w:cs="Times New Roman"/>
          <w:sz w:val="24"/>
          <w:szCs w:val="24"/>
          <w:lang w:val="es-ES"/>
        </w:rPr>
      </w:pPr>
      <w:r w:rsidRPr="004E022C">
        <w:rPr>
          <w:rFonts w:ascii="Times New Roman" w:eastAsia="Times New Roman" w:hAnsi="Times New Roman" w:cs="Times New Roman"/>
          <w:sz w:val="24"/>
          <w:szCs w:val="24"/>
          <w:lang w:val="es-ES"/>
        </w:rPr>
        <w:t xml:space="preserve">Weber, M. (1964). </w:t>
      </w:r>
      <w:r w:rsidRPr="004E022C">
        <w:rPr>
          <w:rFonts w:ascii="Times New Roman" w:eastAsia="Times New Roman" w:hAnsi="Times New Roman" w:cs="Times New Roman"/>
          <w:i/>
          <w:sz w:val="24"/>
          <w:szCs w:val="24"/>
          <w:lang w:val="es-ES"/>
        </w:rPr>
        <w:t>Economía y sociedad</w:t>
      </w:r>
      <w:r w:rsidRPr="004E022C">
        <w:rPr>
          <w:rFonts w:ascii="Times New Roman" w:eastAsia="Times New Roman" w:hAnsi="Times New Roman" w:cs="Times New Roman"/>
          <w:sz w:val="24"/>
          <w:szCs w:val="24"/>
          <w:lang w:val="es-ES"/>
        </w:rPr>
        <w:t>. México, FCE, 19.</w:t>
      </w:r>
    </w:p>
    <w:p w:rsidR="00455A64" w:rsidRPr="004E022C" w:rsidRDefault="00455A64" w:rsidP="00AA3561">
      <w:pPr>
        <w:spacing w:after="0" w:line="360" w:lineRule="auto"/>
        <w:ind w:left="851" w:hanging="851"/>
        <w:jc w:val="both"/>
        <w:rPr>
          <w:rFonts w:ascii="Times New Roman" w:hAnsi="Times New Roman" w:cs="Times New Roman"/>
          <w:sz w:val="24"/>
          <w:szCs w:val="24"/>
          <w:lang w:val="en-US"/>
        </w:rPr>
      </w:pPr>
      <w:proofErr w:type="spellStart"/>
      <w:r w:rsidRPr="004E022C">
        <w:rPr>
          <w:rFonts w:ascii="Times New Roman" w:hAnsi="Times New Roman" w:cs="Times New Roman"/>
          <w:sz w:val="24"/>
          <w:szCs w:val="24"/>
          <w:shd w:val="clear" w:color="auto" w:fill="FFFFFF"/>
          <w:lang w:val="es-ES"/>
        </w:rPr>
        <w:t>Zimmerman</w:t>
      </w:r>
      <w:proofErr w:type="spellEnd"/>
      <w:r w:rsidRPr="004E022C">
        <w:rPr>
          <w:rFonts w:ascii="Times New Roman" w:hAnsi="Times New Roman" w:cs="Times New Roman"/>
          <w:sz w:val="24"/>
          <w:szCs w:val="24"/>
          <w:shd w:val="clear" w:color="auto" w:fill="FFFFFF"/>
          <w:lang w:val="es-ES"/>
        </w:rPr>
        <w:t xml:space="preserve">, M. A., </w:t>
      </w:r>
      <w:proofErr w:type="spellStart"/>
      <w:r w:rsidRPr="004E022C">
        <w:rPr>
          <w:rFonts w:ascii="Times New Roman" w:hAnsi="Times New Roman" w:cs="Times New Roman"/>
          <w:sz w:val="24"/>
          <w:szCs w:val="24"/>
          <w:shd w:val="clear" w:color="auto" w:fill="FFFFFF"/>
          <w:lang w:val="es-ES"/>
        </w:rPr>
        <w:t>Ramirez</w:t>
      </w:r>
      <w:proofErr w:type="spellEnd"/>
      <w:r w:rsidRPr="004E022C">
        <w:rPr>
          <w:rFonts w:ascii="Times New Roman" w:hAnsi="Times New Roman" w:cs="Times New Roman"/>
          <w:sz w:val="24"/>
          <w:szCs w:val="24"/>
          <w:shd w:val="clear" w:color="auto" w:fill="FFFFFF"/>
          <w:lang w:val="es-ES"/>
        </w:rPr>
        <w:t xml:space="preserve">-Valles, J., Suarez, E., de la Rosa, G., y Castro, M. A. (1997). </w:t>
      </w:r>
      <w:r w:rsidRPr="004E022C">
        <w:rPr>
          <w:rFonts w:ascii="Times New Roman" w:hAnsi="Times New Roman" w:cs="Times New Roman"/>
          <w:sz w:val="24"/>
          <w:szCs w:val="24"/>
          <w:shd w:val="clear" w:color="auto" w:fill="FFFFFF"/>
          <w:lang w:val="en-US"/>
        </w:rPr>
        <w:t>An HIV/AIDS prevention project for Mexican homosexual men: an empowerment approach.</w:t>
      </w:r>
      <w:r w:rsidRPr="004E022C">
        <w:rPr>
          <w:rStyle w:val="apple-converted-space"/>
          <w:rFonts w:ascii="Times New Roman" w:hAnsi="Times New Roman" w:cs="Times New Roman"/>
          <w:sz w:val="24"/>
          <w:szCs w:val="24"/>
          <w:shd w:val="clear" w:color="auto" w:fill="FFFFFF"/>
          <w:lang w:val="en-US"/>
        </w:rPr>
        <w:t> </w:t>
      </w:r>
      <w:r w:rsidRPr="004E022C">
        <w:rPr>
          <w:rFonts w:ascii="Times New Roman" w:hAnsi="Times New Roman" w:cs="Times New Roman"/>
          <w:i/>
          <w:iCs/>
          <w:sz w:val="24"/>
          <w:szCs w:val="24"/>
          <w:shd w:val="clear" w:color="auto" w:fill="FFFFFF"/>
          <w:lang w:val="en-US"/>
        </w:rPr>
        <w:t>Health Education y Behavior</w:t>
      </w:r>
      <w:r w:rsidRPr="004E022C">
        <w:rPr>
          <w:rFonts w:ascii="Times New Roman" w:hAnsi="Times New Roman" w:cs="Times New Roman"/>
          <w:sz w:val="24"/>
          <w:szCs w:val="24"/>
          <w:shd w:val="clear" w:color="auto" w:fill="FFFFFF"/>
          <w:lang w:val="en-US"/>
        </w:rPr>
        <w:t>,</w:t>
      </w:r>
      <w:r w:rsidRPr="004E022C">
        <w:rPr>
          <w:rStyle w:val="apple-converted-space"/>
          <w:rFonts w:ascii="Times New Roman" w:hAnsi="Times New Roman" w:cs="Times New Roman"/>
          <w:sz w:val="24"/>
          <w:szCs w:val="24"/>
          <w:shd w:val="clear" w:color="auto" w:fill="FFFFFF"/>
          <w:lang w:val="en-US"/>
        </w:rPr>
        <w:t> </w:t>
      </w:r>
      <w:r w:rsidRPr="004E022C">
        <w:rPr>
          <w:rFonts w:ascii="Times New Roman" w:hAnsi="Times New Roman" w:cs="Times New Roman"/>
          <w:i/>
          <w:iCs/>
          <w:sz w:val="24"/>
          <w:szCs w:val="24"/>
          <w:shd w:val="clear" w:color="auto" w:fill="FFFFFF"/>
          <w:lang w:val="en-US"/>
        </w:rPr>
        <w:t xml:space="preserve">24 </w:t>
      </w:r>
      <w:r w:rsidRPr="004E022C">
        <w:rPr>
          <w:rFonts w:ascii="Times New Roman" w:hAnsi="Times New Roman" w:cs="Times New Roman"/>
          <w:sz w:val="24"/>
          <w:szCs w:val="24"/>
          <w:shd w:val="clear" w:color="auto" w:fill="FFFFFF"/>
          <w:lang w:val="en-US"/>
        </w:rPr>
        <w:t>(2), 177-190.</w:t>
      </w:r>
      <w:r w:rsidR="00A90414">
        <w:rPr>
          <w:rFonts w:ascii="Times New Roman" w:hAnsi="Times New Roman" w:cs="Times New Roman"/>
          <w:sz w:val="24"/>
          <w:szCs w:val="24"/>
          <w:shd w:val="clear" w:color="auto" w:fill="FFFFFF"/>
          <w:lang w:val="en-US"/>
        </w:rPr>
        <w:t xml:space="preserve"> </w:t>
      </w:r>
      <w:r w:rsidR="00A90414" w:rsidRPr="00A90414">
        <w:rPr>
          <w:rFonts w:ascii="Times New Roman" w:hAnsi="Times New Roman" w:cs="Times New Roman"/>
          <w:sz w:val="24"/>
          <w:szCs w:val="24"/>
          <w:shd w:val="clear" w:color="auto" w:fill="FFFFFF"/>
          <w:lang w:val="en-US"/>
        </w:rPr>
        <w:t>DOI: 10.1177/109019819702400206</w:t>
      </w:r>
    </w:p>
    <w:p w:rsidR="00A90414" w:rsidRDefault="00455A64" w:rsidP="00AA3561">
      <w:pPr>
        <w:spacing w:after="0" w:line="360" w:lineRule="auto"/>
        <w:ind w:left="851" w:hanging="851"/>
        <w:jc w:val="both"/>
        <w:rPr>
          <w:rFonts w:ascii="Times New Roman" w:hAnsi="Times New Roman" w:cs="Times New Roman"/>
          <w:sz w:val="24"/>
          <w:szCs w:val="24"/>
          <w:lang w:val="en-US"/>
        </w:rPr>
      </w:pPr>
      <w:r w:rsidRPr="004E022C">
        <w:rPr>
          <w:rFonts w:ascii="Times New Roman" w:hAnsi="Times New Roman" w:cs="Times New Roman"/>
          <w:sz w:val="24"/>
          <w:szCs w:val="24"/>
          <w:lang w:val="en-US"/>
        </w:rPr>
        <w:t xml:space="preserve">Zimmerman, M.A. (1990): Taking aim on empowerment research: On the distinction between individual and psychological conceptions. </w:t>
      </w:r>
      <w:r w:rsidRPr="004E022C">
        <w:rPr>
          <w:rFonts w:ascii="Times New Roman" w:hAnsi="Times New Roman" w:cs="Times New Roman"/>
          <w:i/>
          <w:sz w:val="24"/>
          <w:szCs w:val="24"/>
          <w:lang w:val="en-US"/>
        </w:rPr>
        <w:t xml:space="preserve">American Journal of </w:t>
      </w:r>
      <w:r w:rsidRPr="00D96177">
        <w:rPr>
          <w:rFonts w:ascii="Times New Roman" w:hAnsi="Times New Roman" w:cs="Times New Roman"/>
          <w:i/>
          <w:sz w:val="24"/>
          <w:szCs w:val="24"/>
          <w:lang w:val="en-US"/>
        </w:rPr>
        <w:t xml:space="preserve">Community Psychology, 18 </w:t>
      </w:r>
      <w:r w:rsidRPr="00D96177">
        <w:rPr>
          <w:rFonts w:ascii="Times New Roman" w:hAnsi="Times New Roman" w:cs="Times New Roman"/>
          <w:sz w:val="24"/>
          <w:szCs w:val="24"/>
          <w:lang w:val="en-US"/>
        </w:rPr>
        <w:t>(1), 169-177.</w:t>
      </w:r>
      <w:r w:rsidR="00A90414">
        <w:rPr>
          <w:rFonts w:ascii="Times New Roman" w:hAnsi="Times New Roman" w:cs="Times New Roman"/>
          <w:sz w:val="24"/>
          <w:szCs w:val="24"/>
          <w:lang w:val="en-US"/>
        </w:rPr>
        <w:t xml:space="preserve"> </w:t>
      </w:r>
    </w:p>
    <w:p w:rsidR="00455A64" w:rsidRPr="00A90414" w:rsidRDefault="00A90414" w:rsidP="00A90414">
      <w:pPr>
        <w:spacing w:after="0" w:line="360" w:lineRule="auto"/>
        <w:ind w:left="851"/>
        <w:jc w:val="both"/>
        <w:rPr>
          <w:rFonts w:ascii="Times New Roman" w:hAnsi="Times New Roman" w:cs="Times New Roman"/>
          <w:sz w:val="24"/>
          <w:szCs w:val="24"/>
          <w:lang w:val="en-US"/>
        </w:rPr>
      </w:pPr>
      <w:r w:rsidRPr="00A90414">
        <w:rPr>
          <w:rFonts w:ascii="Times New Roman" w:hAnsi="Times New Roman" w:cs="Times New Roman"/>
          <w:sz w:val="24"/>
          <w:szCs w:val="24"/>
          <w:lang w:val="en-US"/>
        </w:rPr>
        <w:t>http://dx.doi.org/10.1007/BF00922695</w:t>
      </w:r>
    </w:p>
    <w:p w:rsidR="00455A64" w:rsidRPr="00D96177" w:rsidRDefault="00455A64" w:rsidP="00AA3561">
      <w:pPr>
        <w:spacing w:after="0" w:line="360" w:lineRule="auto"/>
        <w:ind w:left="851" w:hanging="851"/>
        <w:jc w:val="both"/>
        <w:rPr>
          <w:rFonts w:ascii="Times New Roman" w:hAnsi="Times New Roman" w:cs="Times New Roman"/>
          <w:sz w:val="24"/>
          <w:szCs w:val="24"/>
          <w:lang w:val="en-US"/>
        </w:rPr>
      </w:pPr>
      <w:r w:rsidRPr="00D96177">
        <w:rPr>
          <w:rFonts w:ascii="Times New Roman" w:hAnsi="Times New Roman" w:cs="Times New Roman"/>
          <w:sz w:val="24"/>
          <w:szCs w:val="24"/>
          <w:lang w:val="en-US"/>
        </w:rPr>
        <w:t xml:space="preserve">Zimmerman, M.A. y Rappaport, J. (1998): Citizen participation, perceived control, and psychological empowerment. </w:t>
      </w:r>
      <w:r w:rsidRPr="00D96177">
        <w:rPr>
          <w:rFonts w:ascii="Times New Roman" w:hAnsi="Times New Roman" w:cs="Times New Roman"/>
          <w:i/>
          <w:sz w:val="24"/>
          <w:szCs w:val="24"/>
          <w:lang w:val="en-US"/>
        </w:rPr>
        <w:t>American Jou</w:t>
      </w:r>
      <w:r w:rsidR="00A90414">
        <w:rPr>
          <w:rFonts w:ascii="Times New Roman" w:hAnsi="Times New Roman" w:cs="Times New Roman"/>
          <w:i/>
          <w:sz w:val="24"/>
          <w:szCs w:val="24"/>
          <w:lang w:val="en-US"/>
        </w:rPr>
        <w:t>rnal of Community Psychology, 71</w:t>
      </w:r>
      <w:r w:rsidRPr="00D96177">
        <w:rPr>
          <w:rFonts w:ascii="Times New Roman" w:hAnsi="Times New Roman" w:cs="Times New Roman"/>
          <w:i/>
          <w:sz w:val="24"/>
          <w:szCs w:val="24"/>
          <w:lang w:val="en-US"/>
        </w:rPr>
        <w:t>,</w:t>
      </w:r>
      <w:r w:rsidRPr="00D96177">
        <w:rPr>
          <w:rFonts w:ascii="Times New Roman" w:hAnsi="Times New Roman" w:cs="Times New Roman"/>
          <w:sz w:val="24"/>
          <w:szCs w:val="24"/>
          <w:lang w:val="en-US"/>
        </w:rPr>
        <w:t xml:space="preserve"> 725-750.</w:t>
      </w:r>
      <w:r w:rsidR="00A90414">
        <w:rPr>
          <w:rFonts w:ascii="Times New Roman" w:hAnsi="Times New Roman" w:cs="Times New Roman"/>
          <w:sz w:val="24"/>
          <w:szCs w:val="24"/>
          <w:lang w:val="en-US"/>
        </w:rPr>
        <w:t xml:space="preserve"> </w:t>
      </w:r>
      <w:r w:rsidR="00A90414" w:rsidRPr="00A90414">
        <w:rPr>
          <w:rFonts w:ascii="Times New Roman" w:hAnsi="Times New Roman" w:cs="Times New Roman"/>
          <w:bCs/>
          <w:sz w:val="24"/>
          <w:szCs w:val="24"/>
          <w:lang w:val="en-US"/>
        </w:rPr>
        <w:t>https://doi.org/10.1007/BF00930023</w:t>
      </w:r>
    </w:p>
    <w:p w:rsidR="00455A64" w:rsidRPr="004E022C" w:rsidRDefault="00455A64" w:rsidP="00AA3561">
      <w:pPr>
        <w:spacing w:after="0" w:line="360" w:lineRule="auto"/>
        <w:ind w:left="851" w:hanging="851"/>
        <w:jc w:val="both"/>
        <w:rPr>
          <w:rFonts w:ascii="Times New Roman" w:hAnsi="Times New Roman" w:cs="Times New Roman"/>
          <w:sz w:val="24"/>
          <w:szCs w:val="24"/>
        </w:rPr>
      </w:pPr>
      <w:r w:rsidRPr="004E022C">
        <w:rPr>
          <w:rFonts w:ascii="Times New Roman" w:hAnsi="Times New Roman" w:cs="Times New Roman"/>
          <w:sz w:val="24"/>
          <w:szCs w:val="24"/>
          <w:lang w:val="en-US"/>
        </w:rPr>
        <w:t xml:space="preserve">Zimmerman, M.A. (2000). Empowerment theory: Psychological, organizational and community levels of analysis. </w:t>
      </w:r>
      <w:proofErr w:type="spellStart"/>
      <w:r w:rsidRPr="004E022C">
        <w:rPr>
          <w:rFonts w:ascii="Times New Roman" w:hAnsi="Times New Roman" w:cs="Times New Roman"/>
          <w:i/>
          <w:sz w:val="24"/>
          <w:szCs w:val="24"/>
        </w:rPr>
        <w:t>Handbook</w:t>
      </w:r>
      <w:proofErr w:type="spellEnd"/>
      <w:r w:rsidR="00A90414">
        <w:rPr>
          <w:rFonts w:ascii="Times New Roman" w:hAnsi="Times New Roman" w:cs="Times New Roman"/>
          <w:i/>
          <w:sz w:val="24"/>
          <w:szCs w:val="24"/>
        </w:rPr>
        <w:t xml:space="preserve"> </w:t>
      </w:r>
      <w:proofErr w:type="spellStart"/>
      <w:r w:rsidRPr="004E022C">
        <w:rPr>
          <w:rFonts w:ascii="Times New Roman" w:hAnsi="Times New Roman" w:cs="Times New Roman"/>
          <w:i/>
          <w:sz w:val="24"/>
          <w:szCs w:val="24"/>
        </w:rPr>
        <w:t>of</w:t>
      </w:r>
      <w:proofErr w:type="spellEnd"/>
      <w:r w:rsidR="00A90414">
        <w:rPr>
          <w:rFonts w:ascii="Times New Roman" w:hAnsi="Times New Roman" w:cs="Times New Roman"/>
          <w:i/>
          <w:sz w:val="24"/>
          <w:szCs w:val="24"/>
        </w:rPr>
        <w:t xml:space="preserve"> </w:t>
      </w:r>
      <w:proofErr w:type="spellStart"/>
      <w:r w:rsidRPr="004E022C">
        <w:rPr>
          <w:rFonts w:ascii="Times New Roman" w:hAnsi="Times New Roman" w:cs="Times New Roman"/>
          <w:i/>
          <w:sz w:val="24"/>
          <w:szCs w:val="24"/>
        </w:rPr>
        <w:t>community</w:t>
      </w:r>
      <w:proofErr w:type="spellEnd"/>
      <w:r w:rsidR="00A90414">
        <w:rPr>
          <w:rFonts w:ascii="Times New Roman" w:hAnsi="Times New Roman" w:cs="Times New Roman"/>
          <w:i/>
          <w:sz w:val="24"/>
          <w:szCs w:val="24"/>
        </w:rPr>
        <w:t xml:space="preserve"> </w:t>
      </w:r>
      <w:proofErr w:type="spellStart"/>
      <w:r w:rsidRPr="004E022C">
        <w:rPr>
          <w:rFonts w:ascii="Times New Roman" w:hAnsi="Times New Roman" w:cs="Times New Roman"/>
          <w:i/>
          <w:sz w:val="24"/>
          <w:szCs w:val="24"/>
        </w:rPr>
        <w:t>psychology</w:t>
      </w:r>
      <w:proofErr w:type="spellEnd"/>
      <w:r w:rsidRPr="004E022C">
        <w:rPr>
          <w:rFonts w:ascii="Times New Roman" w:hAnsi="Times New Roman" w:cs="Times New Roman"/>
          <w:sz w:val="24"/>
          <w:szCs w:val="24"/>
        </w:rPr>
        <w:t>, 43-63.</w:t>
      </w:r>
      <w:r w:rsidR="00A90414">
        <w:rPr>
          <w:rFonts w:ascii="Times New Roman" w:hAnsi="Times New Roman" w:cs="Times New Roman"/>
          <w:sz w:val="24"/>
          <w:szCs w:val="24"/>
        </w:rPr>
        <w:t xml:space="preserve"> Nueva York, EEUU: </w:t>
      </w:r>
      <w:proofErr w:type="spellStart"/>
      <w:r w:rsidR="00A90414">
        <w:rPr>
          <w:rFonts w:ascii="Times New Roman" w:hAnsi="Times New Roman" w:cs="Times New Roman"/>
          <w:sz w:val="24"/>
          <w:szCs w:val="24"/>
        </w:rPr>
        <w:t>Kluwer</w:t>
      </w:r>
      <w:proofErr w:type="spellEnd"/>
      <w:r w:rsidR="00A90414">
        <w:rPr>
          <w:rFonts w:ascii="Times New Roman" w:hAnsi="Times New Roman" w:cs="Times New Roman"/>
          <w:sz w:val="24"/>
          <w:szCs w:val="24"/>
        </w:rPr>
        <w:t xml:space="preserve"> /</w:t>
      </w:r>
      <w:proofErr w:type="spellStart"/>
      <w:r w:rsidR="00A90414">
        <w:rPr>
          <w:rFonts w:ascii="Times New Roman" w:hAnsi="Times New Roman" w:cs="Times New Roman"/>
          <w:sz w:val="24"/>
          <w:szCs w:val="24"/>
        </w:rPr>
        <w:t>Plen</w:t>
      </w:r>
      <w:proofErr w:type="spellEnd"/>
      <w:r w:rsidRPr="004E022C">
        <w:rPr>
          <w:rFonts w:ascii="Times New Roman" w:hAnsi="Times New Roman" w:cs="Times New Roman"/>
          <w:sz w:val="24"/>
          <w:szCs w:val="24"/>
        </w:rPr>
        <w:t>.</w:t>
      </w:r>
    </w:p>
    <w:p w:rsidR="00455A64" w:rsidRPr="00EE5993" w:rsidRDefault="00455A64" w:rsidP="00AA3561">
      <w:pPr>
        <w:autoSpaceDE w:val="0"/>
        <w:autoSpaceDN w:val="0"/>
        <w:adjustRightInd w:val="0"/>
        <w:spacing w:before="480" w:line="360" w:lineRule="auto"/>
        <w:jc w:val="both"/>
        <w:rPr>
          <w:rFonts w:ascii="Times New Roman" w:hAnsi="Times New Roman" w:cs="Times New Roman"/>
          <w:iCs/>
          <w:sz w:val="24"/>
          <w:szCs w:val="24"/>
        </w:rPr>
      </w:pPr>
    </w:p>
    <w:p w:rsidR="00455A64" w:rsidRPr="00115500" w:rsidRDefault="00455A64" w:rsidP="00AA3561">
      <w:pPr>
        <w:spacing w:line="360" w:lineRule="auto"/>
        <w:jc w:val="both"/>
        <w:rPr>
          <w:rFonts w:ascii="Times New Roman" w:eastAsia="Times New Roman" w:hAnsi="Times New Roman" w:cs="Times New Roman"/>
          <w:sz w:val="24"/>
          <w:szCs w:val="24"/>
          <w:lang w:val="es-ES"/>
        </w:rPr>
      </w:pPr>
    </w:p>
    <w:p w:rsidR="00455A64" w:rsidRPr="00115500" w:rsidRDefault="00455A64" w:rsidP="00AA3561">
      <w:pPr>
        <w:spacing w:line="360" w:lineRule="auto"/>
        <w:jc w:val="both"/>
        <w:rPr>
          <w:rFonts w:ascii="Times New Roman" w:eastAsia="Times New Roman" w:hAnsi="Times New Roman" w:cs="Times New Roman"/>
          <w:sz w:val="24"/>
          <w:szCs w:val="24"/>
          <w:lang w:val="es-ES"/>
        </w:rPr>
      </w:pPr>
    </w:p>
    <w:p w:rsidR="00455A64" w:rsidRDefault="00455A64" w:rsidP="00AA3561">
      <w:pPr>
        <w:spacing w:after="0" w:line="360" w:lineRule="auto"/>
        <w:ind w:left="851" w:hanging="851"/>
        <w:jc w:val="both"/>
        <w:rPr>
          <w:rFonts w:ascii="Times New Roman" w:hAnsi="Times New Roman" w:cs="Times New Roman"/>
          <w:sz w:val="24"/>
          <w:szCs w:val="24"/>
          <w:shd w:val="clear" w:color="auto" w:fill="FFFFFF"/>
          <w:lang w:val="es-ES"/>
        </w:rPr>
      </w:pPr>
    </w:p>
    <w:sectPr w:rsidR="00455A64" w:rsidSect="00A0238B">
      <w:headerReference w:type="default" r:id="rId8"/>
      <w:footerReference w:type="default" r:id="rId9"/>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FB5" w:rsidRDefault="00873FB5" w:rsidP="00455A64">
      <w:pPr>
        <w:spacing w:after="0" w:line="240" w:lineRule="auto"/>
      </w:pPr>
      <w:r>
        <w:separator/>
      </w:r>
    </w:p>
  </w:endnote>
  <w:endnote w:type="continuationSeparator" w:id="0">
    <w:p w:rsidR="00873FB5" w:rsidRDefault="00873FB5" w:rsidP="00455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F19" w:rsidRDefault="00362F19">
    <w:pPr>
      <w:pStyle w:val="Footer"/>
      <w:jc w:val="right"/>
    </w:pPr>
  </w:p>
  <w:p w:rsidR="00362F19" w:rsidRDefault="0036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FB5" w:rsidRDefault="00873FB5" w:rsidP="00455A64">
      <w:pPr>
        <w:spacing w:after="0" w:line="240" w:lineRule="auto"/>
      </w:pPr>
      <w:r>
        <w:separator/>
      </w:r>
    </w:p>
  </w:footnote>
  <w:footnote w:type="continuationSeparator" w:id="0">
    <w:p w:rsidR="00873FB5" w:rsidRDefault="00873FB5" w:rsidP="00455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243503"/>
      <w:docPartObj>
        <w:docPartGallery w:val="Page Numbers (Top of Page)"/>
        <w:docPartUnique/>
      </w:docPartObj>
    </w:sdtPr>
    <w:sdtEndPr/>
    <w:sdtContent>
      <w:p w:rsidR="00362F19" w:rsidRDefault="00362F19">
        <w:pPr>
          <w:pStyle w:val="Header"/>
          <w:jc w:val="right"/>
        </w:pPr>
        <w:r>
          <w:rPr>
            <w:noProof/>
          </w:rPr>
          <w:fldChar w:fldCharType="begin"/>
        </w:r>
        <w:r>
          <w:rPr>
            <w:noProof/>
          </w:rPr>
          <w:instrText>PAGE   \* MERGEFORMAT</w:instrText>
        </w:r>
        <w:r>
          <w:rPr>
            <w:noProof/>
          </w:rPr>
          <w:fldChar w:fldCharType="separate"/>
        </w:r>
        <w:r w:rsidR="007B7693">
          <w:rPr>
            <w:noProof/>
          </w:rPr>
          <w:t>20</w:t>
        </w:r>
        <w:r>
          <w:rPr>
            <w:noProof/>
          </w:rPr>
          <w:fldChar w:fldCharType="end"/>
        </w:r>
      </w:p>
    </w:sdtContent>
  </w:sdt>
  <w:p w:rsidR="00362F19" w:rsidRPr="00A0238B" w:rsidRDefault="00362F19">
    <w:pPr>
      <w:pStyle w:val="Header"/>
      <w:rPr>
        <w:sz w:val="20"/>
        <w:lang w:val="es-ES"/>
      </w:rPr>
    </w:pPr>
    <w:r w:rsidRPr="00A0238B">
      <w:rPr>
        <w:sz w:val="20"/>
        <w:lang w:val="es-ES"/>
      </w:rPr>
      <w:t>Empodera</w:t>
    </w:r>
    <w:r w:rsidR="007B7693">
      <w:rPr>
        <w:sz w:val="20"/>
        <w:lang w:val="es-ES"/>
      </w:rPr>
      <w:t>miento</w:t>
    </w:r>
    <w:r w:rsidRPr="00A0238B">
      <w:rPr>
        <w:sz w:val="20"/>
        <w:lang w:val="es-ES"/>
      </w:rPr>
      <w:t xml:space="preserve"> del colectivo LGTB en Iberoamérica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72D7A"/>
    <w:multiLevelType w:val="multilevel"/>
    <w:tmpl w:val="83141074"/>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sz w:val="20"/>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47D4543"/>
    <w:multiLevelType w:val="hybridMultilevel"/>
    <w:tmpl w:val="A3AC87A0"/>
    <w:lvl w:ilvl="0" w:tplc="0C0A0001">
      <w:start w:val="1"/>
      <w:numFmt w:val="bullet"/>
      <w:lvlText w:val=""/>
      <w:lvlJc w:val="left"/>
      <w:pPr>
        <w:ind w:left="1125" w:hanging="360"/>
      </w:pPr>
      <w:rPr>
        <w:rFonts w:ascii="Symbol" w:hAnsi="Symbol" w:hint="default"/>
      </w:rPr>
    </w:lvl>
    <w:lvl w:ilvl="1" w:tplc="0C0A0003" w:tentative="1">
      <w:start w:val="1"/>
      <w:numFmt w:val="bullet"/>
      <w:lvlText w:val="o"/>
      <w:lvlJc w:val="left"/>
      <w:pPr>
        <w:ind w:left="1845" w:hanging="360"/>
      </w:pPr>
      <w:rPr>
        <w:rFonts w:ascii="Courier New" w:hAnsi="Courier New" w:cs="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cs="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cs="Courier New" w:hint="default"/>
      </w:rPr>
    </w:lvl>
    <w:lvl w:ilvl="8" w:tplc="0C0A0005" w:tentative="1">
      <w:start w:val="1"/>
      <w:numFmt w:val="bullet"/>
      <w:lvlText w:val=""/>
      <w:lvlJc w:val="left"/>
      <w:pPr>
        <w:ind w:left="68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n-GB" w:vendorID="64" w:dllVersion="6" w:nlCheck="1" w:checkStyle="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11"/>
    <w:rsid w:val="0000276B"/>
    <w:rsid w:val="000411BF"/>
    <w:rsid w:val="00047778"/>
    <w:rsid w:val="00096D0B"/>
    <w:rsid w:val="00355E49"/>
    <w:rsid w:val="00362F19"/>
    <w:rsid w:val="00416B1D"/>
    <w:rsid w:val="00455A64"/>
    <w:rsid w:val="004C04D8"/>
    <w:rsid w:val="005C5B11"/>
    <w:rsid w:val="007677E7"/>
    <w:rsid w:val="007B7693"/>
    <w:rsid w:val="007C0B96"/>
    <w:rsid w:val="00824B2D"/>
    <w:rsid w:val="00837C5C"/>
    <w:rsid w:val="0085186D"/>
    <w:rsid w:val="00873FB5"/>
    <w:rsid w:val="00895C38"/>
    <w:rsid w:val="00927BCD"/>
    <w:rsid w:val="00A0238B"/>
    <w:rsid w:val="00A26B26"/>
    <w:rsid w:val="00A90414"/>
    <w:rsid w:val="00A96675"/>
    <w:rsid w:val="00AA3561"/>
    <w:rsid w:val="00B11305"/>
    <w:rsid w:val="00BE4CD5"/>
    <w:rsid w:val="00C146F7"/>
    <w:rsid w:val="00C62B84"/>
    <w:rsid w:val="00CE5085"/>
    <w:rsid w:val="00E56519"/>
    <w:rsid w:val="00EB715F"/>
    <w:rsid w:val="00FB004D"/>
    <w:rsid w:val="00FD6D7D"/>
    <w:rsid w:val="00FF4DD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71FFA-5A3E-4FA6-A82D-26587F7D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A64"/>
    <w:rPr>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55A64"/>
    <w:pPr>
      <w:spacing w:after="200" w:line="360" w:lineRule="auto"/>
      <w:ind w:left="720"/>
      <w:contextualSpacing/>
      <w:jc w:val="both"/>
    </w:pPr>
    <w:rPr>
      <w:rFonts w:eastAsiaTheme="minorEastAsia"/>
      <w:lang w:val="es-ES" w:eastAsia="es-ES"/>
    </w:rPr>
  </w:style>
  <w:style w:type="table" w:customStyle="1" w:styleId="APA">
    <w:name w:val="APA"/>
    <w:basedOn w:val="TableNormal"/>
    <w:uiPriority w:val="99"/>
    <w:qFormat/>
    <w:rsid w:val="00455A64"/>
    <w:pPr>
      <w:spacing w:after="0" w:line="240" w:lineRule="auto"/>
      <w:jc w:val="center"/>
    </w:pPr>
    <w:rPr>
      <w:rFonts w:ascii="Times New Roman" w:eastAsiaTheme="minorEastAsia" w:hAnsi="Times New Roman"/>
      <w:sz w:val="24"/>
      <w:lang w:eastAsia="es-ES"/>
    </w:rPr>
    <w:tblPr/>
  </w:style>
  <w:style w:type="paragraph" w:customStyle="1" w:styleId="Default">
    <w:name w:val="Default"/>
    <w:rsid w:val="00455A64"/>
    <w:pPr>
      <w:autoSpaceDE w:val="0"/>
      <w:autoSpaceDN w:val="0"/>
      <w:adjustRightInd w:val="0"/>
      <w:spacing w:after="0" w:line="240" w:lineRule="auto"/>
    </w:pPr>
    <w:rPr>
      <w:rFonts w:ascii="Times New Roman" w:eastAsiaTheme="minorEastAsia" w:hAnsi="Times New Roman" w:cs="Times New Roman"/>
      <w:color w:val="000000"/>
      <w:sz w:val="24"/>
      <w:szCs w:val="24"/>
      <w:lang w:eastAsia="es-ES"/>
    </w:rPr>
  </w:style>
  <w:style w:type="table" w:styleId="TableGrid">
    <w:name w:val="Table Grid"/>
    <w:basedOn w:val="TableNormal"/>
    <w:uiPriority w:val="59"/>
    <w:rsid w:val="00455A64"/>
    <w:pPr>
      <w:spacing w:after="0" w:line="240" w:lineRule="auto"/>
      <w:jc w:val="both"/>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455A64"/>
  </w:style>
  <w:style w:type="paragraph" w:styleId="Header">
    <w:name w:val="header"/>
    <w:basedOn w:val="Normal"/>
    <w:link w:val="HeaderChar"/>
    <w:uiPriority w:val="99"/>
    <w:unhideWhenUsed/>
    <w:rsid w:val="00455A64"/>
    <w:pPr>
      <w:tabs>
        <w:tab w:val="center" w:pos="4252"/>
        <w:tab w:val="right" w:pos="8504"/>
      </w:tabs>
      <w:spacing w:after="0" w:line="240" w:lineRule="auto"/>
    </w:pPr>
  </w:style>
  <w:style w:type="character" w:customStyle="1" w:styleId="HeaderChar">
    <w:name w:val="Header Char"/>
    <w:basedOn w:val="DefaultParagraphFont"/>
    <w:link w:val="Header"/>
    <w:uiPriority w:val="99"/>
    <w:rsid w:val="00455A64"/>
    <w:rPr>
      <w:lang w:val="pt-BR"/>
    </w:rPr>
  </w:style>
  <w:style w:type="paragraph" w:styleId="Footer">
    <w:name w:val="footer"/>
    <w:basedOn w:val="Normal"/>
    <w:link w:val="FooterChar"/>
    <w:uiPriority w:val="99"/>
    <w:unhideWhenUsed/>
    <w:rsid w:val="00455A64"/>
    <w:pPr>
      <w:tabs>
        <w:tab w:val="center" w:pos="4252"/>
        <w:tab w:val="right" w:pos="8504"/>
      </w:tabs>
      <w:spacing w:after="0" w:line="240" w:lineRule="auto"/>
    </w:pPr>
  </w:style>
  <w:style w:type="character" w:customStyle="1" w:styleId="FooterChar">
    <w:name w:val="Footer Char"/>
    <w:basedOn w:val="DefaultParagraphFont"/>
    <w:link w:val="Footer"/>
    <w:uiPriority w:val="99"/>
    <w:rsid w:val="00455A64"/>
    <w:rPr>
      <w:lang w:val="pt-BR"/>
    </w:rPr>
  </w:style>
  <w:style w:type="character" w:styleId="Hyperlink">
    <w:name w:val="Hyperlink"/>
    <w:basedOn w:val="DefaultParagraphFont"/>
    <w:uiPriority w:val="99"/>
    <w:unhideWhenUsed/>
    <w:rsid w:val="007C0B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396595">
      <w:bodyDiv w:val="1"/>
      <w:marLeft w:val="0"/>
      <w:marRight w:val="0"/>
      <w:marTop w:val="0"/>
      <w:marBottom w:val="0"/>
      <w:divBdr>
        <w:top w:val="none" w:sz="0" w:space="0" w:color="auto"/>
        <w:left w:val="none" w:sz="0" w:space="0" w:color="auto"/>
        <w:bottom w:val="none" w:sz="0" w:space="0" w:color="auto"/>
        <w:right w:val="none" w:sz="0" w:space="0" w:color="auto"/>
      </w:divBdr>
      <w:divsChild>
        <w:div w:id="1399744680">
          <w:marLeft w:val="0"/>
          <w:marRight w:val="0"/>
          <w:marTop w:val="0"/>
          <w:marBottom w:val="0"/>
          <w:divBdr>
            <w:top w:val="none" w:sz="0" w:space="0" w:color="auto"/>
            <w:left w:val="none" w:sz="0" w:space="0" w:color="auto"/>
            <w:bottom w:val="none" w:sz="0" w:space="0" w:color="auto"/>
            <w:right w:val="none" w:sz="0" w:space="0" w:color="auto"/>
          </w:divBdr>
        </w:div>
      </w:divsChild>
    </w:div>
    <w:div w:id="572199687">
      <w:bodyDiv w:val="1"/>
      <w:marLeft w:val="0"/>
      <w:marRight w:val="0"/>
      <w:marTop w:val="0"/>
      <w:marBottom w:val="0"/>
      <w:divBdr>
        <w:top w:val="none" w:sz="0" w:space="0" w:color="auto"/>
        <w:left w:val="none" w:sz="0" w:space="0" w:color="auto"/>
        <w:bottom w:val="none" w:sz="0" w:space="0" w:color="auto"/>
        <w:right w:val="none" w:sz="0" w:space="0" w:color="auto"/>
      </w:divBdr>
      <w:divsChild>
        <w:div w:id="1076902186">
          <w:marLeft w:val="0"/>
          <w:marRight w:val="0"/>
          <w:marTop w:val="0"/>
          <w:marBottom w:val="0"/>
          <w:divBdr>
            <w:top w:val="none" w:sz="0" w:space="0" w:color="auto"/>
            <w:left w:val="none" w:sz="0" w:space="0" w:color="auto"/>
            <w:bottom w:val="none" w:sz="0" w:space="0" w:color="auto"/>
            <w:right w:val="none" w:sz="0" w:space="0" w:color="auto"/>
          </w:divBdr>
        </w:div>
      </w:divsChild>
    </w:div>
    <w:div w:id="1084955671">
      <w:bodyDiv w:val="1"/>
      <w:marLeft w:val="0"/>
      <w:marRight w:val="0"/>
      <w:marTop w:val="0"/>
      <w:marBottom w:val="0"/>
      <w:divBdr>
        <w:top w:val="none" w:sz="0" w:space="0" w:color="auto"/>
        <w:left w:val="none" w:sz="0" w:space="0" w:color="auto"/>
        <w:bottom w:val="none" w:sz="0" w:space="0" w:color="auto"/>
        <w:right w:val="none" w:sz="0" w:space="0" w:color="auto"/>
      </w:divBdr>
    </w:div>
    <w:div w:id="150694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8AEE7-7C6A-144A-8875-064D07479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5780</Words>
  <Characters>32949</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 Hombrados</dc:creator>
  <cp:keywords/>
  <dc:description/>
  <cp:lastModifiedBy>Microsoft Office User</cp:lastModifiedBy>
  <cp:revision>2</cp:revision>
  <dcterms:created xsi:type="dcterms:W3CDTF">2019-11-20T19:55:00Z</dcterms:created>
  <dcterms:modified xsi:type="dcterms:W3CDTF">2019-11-20T19:55:00Z</dcterms:modified>
</cp:coreProperties>
</file>