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6F199F" w14:textId="04E8366B" w:rsidR="00670839" w:rsidRPr="009D2305" w:rsidRDefault="00EB47C3" w:rsidP="00E41F89">
      <w:pPr>
        <w:widowControl w:val="0"/>
        <w:pBdr>
          <w:top w:val="nil"/>
          <w:left w:val="nil"/>
          <w:bottom w:val="nil"/>
          <w:right w:val="nil"/>
          <w:between w:val="nil"/>
        </w:pBdr>
        <w:spacing w:before="69" w:after="0" w:line="360" w:lineRule="auto"/>
        <w:ind w:right="378"/>
        <w:jc w:val="both"/>
        <w:rPr>
          <w:rFonts w:ascii="Arial" w:eastAsia="Times New Roman" w:hAnsi="Arial" w:cs="Arial"/>
          <w:b/>
          <w:color w:val="000000"/>
          <w:sz w:val="24"/>
          <w:szCs w:val="24"/>
        </w:rPr>
      </w:pPr>
      <w:bookmarkStart w:id="0" w:name="_gjdgxs" w:colFirst="0" w:colLast="0"/>
      <w:bookmarkEnd w:id="0"/>
      <w:r w:rsidRPr="009D2305">
        <w:rPr>
          <w:rFonts w:ascii="Arial" w:eastAsia="Times New Roman" w:hAnsi="Arial" w:cs="Arial"/>
          <w:b/>
          <w:color w:val="000000"/>
          <w:sz w:val="24"/>
          <w:szCs w:val="24"/>
        </w:rPr>
        <w:t>RESUMO</w:t>
      </w:r>
    </w:p>
    <w:p w14:paraId="5EAF8B95" w14:textId="77777777" w:rsidR="00D22039" w:rsidRDefault="00D22039" w:rsidP="00D22039">
      <w:pPr>
        <w:widowControl w:val="0"/>
        <w:spacing w:before="69" w:after="0" w:line="360" w:lineRule="auto"/>
        <w:ind w:right="-62"/>
        <w:jc w:val="both"/>
        <w:rPr>
          <w:rFonts w:ascii="Arial" w:eastAsia="Times New Roman" w:hAnsi="Arial" w:cs="Arial"/>
          <w:color w:val="000000"/>
          <w:sz w:val="24"/>
          <w:szCs w:val="24"/>
        </w:rPr>
      </w:pPr>
      <w:bookmarkStart w:id="1" w:name="_Hlk69737174"/>
      <w:r w:rsidRPr="00D22039">
        <w:rPr>
          <w:rFonts w:ascii="Arial" w:eastAsia="Times New Roman" w:hAnsi="Arial" w:cs="Arial"/>
          <w:color w:val="000000"/>
          <w:sz w:val="24"/>
          <w:szCs w:val="24"/>
        </w:rPr>
        <w:t>Este trabalho tem como objetivo avaliar a validade das escalas ARI que evidenciam e correlacionam os tipos de violências vividas dentro de um relacionamento íntimo (Física, Sexual, Verbal e Psicológica), além de avaliar diferenças de gênero na violência conjugal sofrida e praticada, bem como a relação desta escala com os tipos de apego.</w:t>
      </w:r>
      <w:bookmarkEnd w:id="1"/>
      <w:r w:rsidRPr="00D22039">
        <w:rPr>
          <w:rFonts w:ascii="Arial" w:eastAsia="Times New Roman" w:hAnsi="Arial" w:cs="Arial"/>
          <w:color w:val="000000"/>
          <w:sz w:val="24"/>
          <w:szCs w:val="24"/>
        </w:rPr>
        <w:t xml:space="preserve"> Participaram desse estudo 464 mulheres e 85 Homens, respondendo à Experiencie in Close </w:t>
      </w:r>
      <w:proofErr w:type="spellStart"/>
      <w:r w:rsidRPr="00D22039">
        <w:rPr>
          <w:rFonts w:ascii="Arial" w:eastAsia="Times New Roman" w:hAnsi="Arial" w:cs="Arial"/>
          <w:color w:val="000000"/>
          <w:sz w:val="24"/>
          <w:szCs w:val="24"/>
        </w:rPr>
        <w:t>Relationships</w:t>
      </w:r>
      <w:proofErr w:type="spellEnd"/>
      <w:r w:rsidRPr="00D22039">
        <w:rPr>
          <w:rFonts w:ascii="Arial" w:eastAsia="Times New Roman" w:hAnsi="Arial" w:cs="Arial"/>
          <w:color w:val="000000"/>
          <w:sz w:val="24"/>
          <w:szCs w:val="24"/>
        </w:rPr>
        <w:t xml:space="preserve"> (ECR), à Escala de Abuso em Relacionamento Íntimos (ARI) e Abuso em Relacionamento Íntimos baseado no comportamento do respondente em relação ao outro (ARI-E) e um questionário </w:t>
      </w:r>
      <w:bookmarkStart w:id="2" w:name="_GoBack"/>
      <w:bookmarkEnd w:id="2"/>
      <w:r w:rsidRPr="00D22039">
        <w:rPr>
          <w:rFonts w:ascii="Arial" w:eastAsia="Times New Roman" w:hAnsi="Arial" w:cs="Arial"/>
          <w:color w:val="000000"/>
          <w:sz w:val="24"/>
          <w:szCs w:val="24"/>
        </w:rPr>
        <w:t>demográfico por meio eletrônico. Os resultados indicaram que as escalas ARI e ECR apresentam boas propriedades psicométricas. Com relação à violência, as mulheres relataram sofrer significativamente mais com violência física, enquanto homens relataram sofrer mais com violência psicológica e atitudes controladoras. Esse estudo sugere que, a escala ARI tem bons indicadores de validade e confiabilidade na avaliação da violência em relacionamentos íntimos.</w:t>
      </w:r>
    </w:p>
    <w:p w14:paraId="0F8ACB04" w14:textId="77777777" w:rsidR="00D22039" w:rsidRDefault="00D22039" w:rsidP="00D22039">
      <w:pPr>
        <w:widowControl w:val="0"/>
        <w:spacing w:before="69" w:after="0" w:line="360" w:lineRule="auto"/>
        <w:ind w:right="378"/>
        <w:jc w:val="both"/>
        <w:rPr>
          <w:rFonts w:ascii="Arial" w:eastAsia="Times New Roman" w:hAnsi="Arial" w:cs="Arial"/>
          <w:color w:val="000000"/>
          <w:sz w:val="24"/>
          <w:szCs w:val="24"/>
        </w:rPr>
      </w:pPr>
      <w:bookmarkStart w:id="3" w:name="_30j0zll"/>
      <w:bookmarkEnd w:id="3"/>
      <w:r>
        <w:rPr>
          <w:rFonts w:ascii="Arial" w:eastAsia="Times New Roman" w:hAnsi="Arial" w:cs="Arial"/>
          <w:b/>
          <w:color w:val="000000"/>
          <w:sz w:val="24"/>
          <w:szCs w:val="24"/>
        </w:rPr>
        <w:t xml:space="preserve">Palavras chaves: </w:t>
      </w:r>
      <w:bookmarkStart w:id="4" w:name="_Hlk37176223"/>
      <w:r>
        <w:rPr>
          <w:rFonts w:ascii="Arial" w:eastAsia="Times New Roman" w:hAnsi="Arial" w:cs="Arial"/>
          <w:b/>
          <w:color w:val="000000"/>
          <w:sz w:val="24"/>
          <w:szCs w:val="24"/>
        </w:rPr>
        <w:t>Relacionamentos abusivos; Teoria do apego; Vinculação.</w:t>
      </w:r>
      <w:bookmarkEnd w:id="4"/>
    </w:p>
    <w:p w14:paraId="5A9B23E8" w14:textId="77777777" w:rsidR="00D22039" w:rsidRDefault="00D22039" w:rsidP="00D22039">
      <w:pPr>
        <w:widowControl w:val="0"/>
        <w:spacing w:before="69" w:after="0" w:line="360" w:lineRule="auto"/>
        <w:ind w:right="378"/>
        <w:jc w:val="both"/>
        <w:rPr>
          <w:rFonts w:ascii="Arial" w:eastAsia="Times New Roman" w:hAnsi="Arial" w:cs="Arial"/>
          <w:b/>
          <w:color w:val="000000"/>
          <w:sz w:val="24"/>
          <w:szCs w:val="24"/>
        </w:rPr>
      </w:pPr>
    </w:p>
    <w:p w14:paraId="0CBD51C1" w14:textId="77777777" w:rsidR="00D22039" w:rsidRDefault="00D22039" w:rsidP="00D22039">
      <w:pPr>
        <w:widowControl w:val="0"/>
        <w:spacing w:after="0" w:line="360" w:lineRule="auto"/>
        <w:jc w:val="both"/>
        <w:rPr>
          <w:rFonts w:ascii="Arial" w:eastAsia="Times New Roman" w:hAnsi="Arial" w:cs="Arial"/>
          <w:b/>
          <w:color w:val="000000"/>
          <w:sz w:val="24"/>
          <w:szCs w:val="24"/>
          <w:lang w:val="en-US"/>
        </w:rPr>
      </w:pPr>
      <w:bookmarkStart w:id="5" w:name="_1fob9te"/>
      <w:bookmarkEnd w:id="5"/>
      <w:r>
        <w:rPr>
          <w:rFonts w:ascii="Arial" w:eastAsia="Times New Roman" w:hAnsi="Arial" w:cs="Arial"/>
          <w:b/>
          <w:color w:val="000000"/>
          <w:sz w:val="24"/>
          <w:szCs w:val="24"/>
          <w:lang w:val="en-US"/>
        </w:rPr>
        <w:t>ABSTRACT</w:t>
      </w:r>
    </w:p>
    <w:p w14:paraId="55F5FDC1" w14:textId="77777777" w:rsidR="00D22039" w:rsidRDefault="00D22039" w:rsidP="00D22039">
      <w:pPr>
        <w:widowControl w:val="0"/>
        <w:spacing w:after="0" w:line="36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This work aims to evaluate the validity of the scales ARI that show and correlate the types of violence experienced within an intimate relationship (Physical, Sexual, Verbal and Psychological), in addition to evaluating gender differences in the conjugal violence suffered and practiced, as well as the relation of this scale with the types of attachment. 464 women and 85 men participated in this study, responding to the Experiences in Close Relationships (ECR), the Scale of Abuse in Intimate Relationships (ARI) and Abuse in Intimate Relationships based on the behavior of the respondent in relation to the other (ARI-E) and one demographic questionnaire applied electronically. The results indicated that the ARI and ECR scales have good psychometric properties. Regarding the violence, women reported suffering significantly more from physical violence, while men reported suffering more from psychological violence and controlling attitudes. This study suggests that the ARI scales has good indicators of validity and reliability in the assessment of violence in intimate relationships.</w:t>
      </w:r>
      <w:bookmarkStart w:id="6" w:name="_Hlk37176151"/>
    </w:p>
    <w:p w14:paraId="5914A822" w14:textId="77777777" w:rsidR="00D22039" w:rsidRDefault="00D22039" w:rsidP="00D22039">
      <w:pPr>
        <w:widowControl w:val="0"/>
        <w:spacing w:after="0" w:line="360" w:lineRule="auto"/>
        <w:jc w:val="both"/>
        <w:rPr>
          <w:rFonts w:ascii="Arial" w:eastAsia="Times New Roman" w:hAnsi="Arial" w:cs="Arial"/>
          <w:b/>
          <w:color w:val="000000"/>
          <w:sz w:val="24"/>
          <w:szCs w:val="24"/>
          <w:lang w:val="en-US"/>
        </w:rPr>
      </w:pPr>
      <w:r>
        <w:rPr>
          <w:rFonts w:ascii="Arial" w:eastAsia="Times New Roman" w:hAnsi="Arial" w:cs="Arial"/>
          <w:b/>
          <w:color w:val="000000"/>
          <w:sz w:val="24"/>
          <w:szCs w:val="24"/>
          <w:lang w:val="en-US"/>
        </w:rPr>
        <w:lastRenderedPageBreak/>
        <w:t>Key Words: Abusive Relationships; Attachment; Attachment Theory.</w:t>
      </w:r>
      <w:bookmarkEnd w:id="6"/>
    </w:p>
    <w:p w14:paraId="5B7C650F" w14:textId="77777777" w:rsidR="00B00C85" w:rsidRPr="00D22039" w:rsidRDefault="00B00C85" w:rsidP="00E41F89">
      <w:pPr>
        <w:widowControl w:val="0"/>
        <w:pBdr>
          <w:top w:val="nil"/>
          <w:left w:val="nil"/>
          <w:bottom w:val="nil"/>
          <w:right w:val="nil"/>
          <w:between w:val="nil"/>
        </w:pBdr>
        <w:spacing w:before="69" w:after="0" w:line="360" w:lineRule="auto"/>
        <w:ind w:right="378"/>
        <w:jc w:val="both"/>
        <w:rPr>
          <w:rFonts w:ascii="Arial" w:eastAsia="Times New Roman" w:hAnsi="Arial" w:cs="Arial"/>
          <w:b/>
          <w:color w:val="000000"/>
          <w:sz w:val="24"/>
          <w:szCs w:val="24"/>
          <w:lang w:val="en-US"/>
        </w:rPr>
      </w:pPr>
    </w:p>
    <w:p w14:paraId="721D43FE" w14:textId="77777777" w:rsidR="00670839" w:rsidRPr="009D2305" w:rsidRDefault="00670839">
      <w:pPr>
        <w:widowControl w:val="0"/>
        <w:pBdr>
          <w:top w:val="nil"/>
          <w:left w:val="nil"/>
          <w:bottom w:val="nil"/>
          <w:right w:val="nil"/>
          <w:between w:val="nil"/>
        </w:pBdr>
        <w:spacing w:after="0" w:line="360" w:lineRule="auto"/>
        <w:jc w:val="both"/>
        <w:rPr>
          <w:rFonts w:ascii="Arial" w:eastAsia="Times New Roman" w:hAnsi="Arial" w:cs="Arial"/>
          <w:b/>
          <w:color w:val="000000"/>
          <w:sz w:val="24"/>
          <w:szCs w:val="24"/>
          <w:lang w:val="en-US"/>
        </w:rPr>
      </w:pPr>
    </w:p>
    <w:p w14:paraId="72A0A502" w14:textId="77777777" w:rsidR="00670839" w:rsidRPr="009D2305" w:rsidRDefault="00EB47C3">
      <w:pPr>
        <w:spacing w:line="360" w:lineRule="auto"/>
        <w:jc w:val="both"/>
        <w:rPr>
          <w:rFonts w:ascii="Arial" w:hAnsi="Arial" w:cs="Arial"/>
          <w:sz w:val="24"/>
          <w:szCs w:val="24"/>
        </w:rPr>
      </w:pPr>
      <w:r w:rsidRPr="009D2305">
        <w:rPr>
          <w:rFonts w:ascii="Arial" w:eastAsia="Times New Roman" w:hAnsi="Arial" w:cs="Arial"/>
          <w:b/>
          <w:sz w:val="24"/>
          <w:szCs w:val="24"/>
        </w:rPr>
        <w:t>Introdução</w:t>
      </w:r>
    </w:p>
    <w:p w14:paraId="17E74008" w14:textId="1CF3B897" w:rsidR="00670839" w:rsidRPr="009D2305" w:rsidRDefault="00EB47C3">
      <w:pPr>
        <w:pBdr>
          <w:top w:val="nil"/>
          <w:left w:val="nil"/>
          <w:bottom w:val="nil"/>
          <w:right w:val="nil"/>
          <w:between w:val="nil"/>
        </w:pBdr>
        <w:spacing w:after="0" w:line="360" w:lineRule="auto"/>
        <w:ind w:firstLine="709"/>
        <w:jc w:val="both"/>
        <w:rPr>
          <w:rFonts w:ascii="Arial" w:eastAsia="Times New Roman" w:hAnsi="Arial" w:cs="Arial"/>
          <w:color w:val="000000"/>
          <w:sz w:val="24"/>
          <w:szCs w:val="24"/>
        </w:rPr>
      </w:pPr>
      <w:r w:rsidRPr="009D2305">
        <w:rPr>
          <w:rFonts w:ascii="Arial" w:eastAsia="Times New Roman" w:hAnsi="Arial" w:cs="Arial"/>
          <w:color w:val="000000"/>
          <w:sz w:val="24"/>
          <w:szCs w:val="24"/>
        </w:rPr>
        <w:t xml:space="preserve">É possível qualificar a violência como um fato cotidiano e universal, que sobre-existe desde os primórdios das civilizações. Como qualquer conceito relacionado a processos culturais amplos, carrega uma carga semântica rica, cuja complexidade é expressão da própria variedade social humana. Para </w:t>
      </w:r>
      <w:proofErr w:type="spellStart"/>
      <w:r w:rsidRPr="009D2305">
        <w:rPr>
          <w:rFonts w:ascii="Arial" w:eastAsia="Times New Roman" w:hAnsi="Arial" w:cs="Arial"/>
          <w:color w:val="000000"/>
          <w:sz w:val="24"/>
          <w:szCs w:val="24"/>
        </w:rPr>
        <w:t>Piosiadlo</w:t>
      </w:r>
      <w:proofErr w:type="spellEnd"/>
      <w:r w:rsidRPr="009D2305">
        <w:rPr>
          <w:rFonts w:ascii="Arial" w:eastAsia="Times New Roman" w:hAnsi="Arial" w:cs="Arial"/>
          <w:color w:val="000000"/>
          <w:sz w:val="24"/>
          <w:szCs w:val="24"/>
        </w:rPr>
        <w:t xml:space="preserve">, Fonseca e </w:t>
      </w:r>
      <w:proofErr w:type="spellStart"/>
      <w:r w:rsidRPr="009D2305">
        <w:rPr>
          <w:rFonts w:ascii="Arial" w:eastAsia="Times New Roman" w:hAnsi="Arial" w:cs="Arial"/>
          <w:color w:val="000000"/>
          <w:sz w:val="24"/>
          <w:szCs w:val="24"/>
        </w:rPr>
        <w:t>Gessner</w:t>
      </w:r>
      <w:proofErr w:type="spellEnd"/>
      <w:r w:rsidRPr="009D2305">
        <w:rPr>
          <w:rFonts w:ascii="Arial" w:eastAsia="Times New Roman" w:hAnsi="Arial" w:cs="Arial"/>
          <w:color w:val="000000"/>
          <w:sz w:val="24"/>
          <w:szCs w:val="24"/>
        </w:rPr>
        <w:t xml:space="preserve"> (2014), embora exista um consenso razoável a respeito do que seja a violência, o contexto temporal é determinante no grau de aceitação das suas variadas modalidades. A Organização Mundial de Saúde (OMS) define a violência como ação que tem como resultado possível de pior intensidade a morte e em gradações menores lesões físicas, comprometimento do desenvolvimento do indivíduo que a sofre ou dano psicológico, ação empreendida pelo uso da força física ou do poder, na forma de ameaça ou de violência atual, de maneira intencional – contra si ou outra pessoa, contra comunidades ou agrupamentos (</w:t>
      </w:r>
      <w:proofErr w:type="spellStart"/>
      <w:r w:rsidRPr="009D2305">
        <w:rPr>
          <w:rFonts w:ascii="Arial" w:eastAsia="Times New Roman" w:hAnsi="Arial" w:cs="Arial"/>
          <w:color w:val="000000"/>
          <w:sz w:val="24"/>
          <w:szCs w:val="24"/>
        </w:rPr>
        <w:t>Krug</w:t>
      </w:r>
      <w:proofErr w:type="spellEnd"/>
      <w:r w:rsidRPr="009D2305">
        <w:rPr>
          <w:rFonts w:ascii="Arial" w:eastAsia="Times New Roman" w:hAnsi="Arial" w:cs="Arial"/>
          <w:color w:val="000000"/>
          <w:sz w:val="24"/>
          <w:szCs w:val="24"/>
        </w:rPr>
        <w:t xml:space="preserve">, </w:t>
      </w:r>
      <w:proofErr w:type="spellStart"/>
      <w:r w:rsidRPr="009D2305">
        <w:rPr>
          <w:rFonts w:ascii="Arial" w:eastAsia="Times New Roman" w:hAnsi="Arial" w:cs="Arial"/>
          <w:color w:val="000000"/>
          <w:sz w:val="24"/>
          <w:szCs w:val="24"/>
        </w:rPr>
        <w:t>Dahlberg</w:t>
      </w:r>
      <w:proofErr w:type="spellEnd"/>
      <w:r w:rsidRPr="009D2305">
        <w:rPr>
          <w:rFonts w:ascii="Arial" w:eastAsia="Times New Roman" w:hAnsi="Arial" w:cs="Arial"/>
          <w:color w:val="000000"/>
          <w:sz w:val="24"/>
          <w:szCs w:val="24"/>
        </w:rPr>
        <w:t xml:space="preserve">, </w:t>
      </w:r>
      <w:proofErr w:type="spellStart"/>
      <w:r w:rsidRPr="009D2305">
        <w:rPr>
          <w:rFonts w:ascii="Arial" w:eastAsia="Times New Roman" w:hAnsi="Arial" w:cs="Arial"/>
          <w:color w:val="000000"/>
          <w:sz w:val="24"/>
          <w:szCs w:val="24"/>
        </w:rPr>
        <w:t>Mercy</w:t>
      </w:r>
      <w:proofErr w:type="spellEnd"/>
      <w:r w:rsidRPr="009D2305">
        <w:rPr>
          <w:rFonts w:ascii="Arial" w:eastAsia="Times New Roman" w:hAnsi="Arial" w:cs="Arial"/>
          <w:color w:val="000000"/>
          <w:sz w:val="24"/>
          <w:szCs w:val="24"/>
        </w:rPr>
        <w:t xml:space="preserve">, </w:t>
      </w:r>
      <w:proofErr w:type="spellStart"/>
      <w:r w:rsidRPr="009D2305">
        <w:rPr>
          <w:rFonts w:ascii="Arial" w:eastAsia="Times New Roman" w:hAnsi="Arial" w:cs="Arial"/>
          <w:color w:val="000000"/>
          <w:sz w:val="24"/>
          <w:szCs w:val="24"/>
        </w:rPr>
        <w:t>Zwi</w:t>
      </w:r>
      <w:proofErr w:type="spellEnd"/>
      <w:r w:rsidRPr="009D2305">
        <w:rPr>
          <w:rFonts w:ascii="Arial" w:eastAsia="Times New Roman" w:hAnsi="Arial" w:cs="Arial"/>
          <w:color w:val="000000"/>
          <w:sz w:val="24"/>
          <w:szCs w:val="24"/>
        </w:rPr>
        <w:t>. &amp; Lozano, 2002).</w:t>
      </w:r>
    </w:p>
    <w:p w14:paraId="1D902197" w14:textId="4A25A457" w:rsidR="00670839" w:rsidRPr="009D2305" w:rsidRDefault="00EB47C3" w:rsidP="00B56E48">
      <w:pPr>
        <w:spacing w:after="0" w:line="360" w:lineRule="auto"/>
        <w:ind w:firstLine="851"/>
        <w:jc w:val="both"/>
        <w:rPr>
          <w:rFonts w:ascii="Arial" w:eastAsia="Times New Roman" w:hAnsi="Arial" w:cs="Arial"/>
          <w:sz w:val="24"/>
          <w:szCs w:val="24"/>
        </w:rPr>
      </w:pPr>
      <w:r w:rsidRPr="009D2305">
        <w:rPr>
          <w:rFonts w:ascii="Arial" w:eastAsia="Times New Roman" w:hAnsi="Arial" w:cs="Arial"/>
          <w:sz w:val="24"/>
          <w:szCs w:val="24"/>
        </w:rPr>
        <w:t xml:space="preserve">Paiva e Figueiredo (2004, p. 244) julgam que o “conhecimento empírico é consensual quanto à presença de algum índice de disfunção ou de abuso no contexto das relações íntimas”. As pesquisas sobre a violência em relacionamentos íntimos de adolescentes são bem numerosas no mundo anglo-saxão (Cornelius &amp; </w:t>
      </w:r>
      <w:proofErr w:type="spellStart"/>
      <w:r w:rsidRPr="009D2305">
        <w:rPr>
          <w:rFonts w:ascii="Arial" w:eastAsia="Times New Roman" w:hAnsi="Arial" w:cs="Arial"/>
          <w:sz w:val="24"/>
          <w:szCs w:val="24"/>
        </w:rPr>
        <w:t>Resseguie</w:t>
      </w:r>
      <w:proofErr w:type="spellEnd"/>
      <w:r w:rsidRPr="009D2305">
        <w:rPr>
          <w:rFonts w:ascii="Arial" w:eastAsia="Times New Roman" w:hAnsi="Arial" w:cs="Arial"/>
          <w:sz w:val="24"/>
          <w:szCs w:val="24"/>
        </w:rPr>
        <w:t xml:space="preserve">, 2007, </w:t>
      </w:r>
      <w:proofErr w:type="spellStart"/>
      <w:r w:rsidRPr="009D2305">
        <w:rPr>
          <w:rFonts w:ascii="Arial" w:eastAsia="Times New Roman" w:hAnsi="Arial" w:cs="Arial"/>
          <w:sz w:val="24"/>
          <w:szCs w:val="24"/>
        </w:rPr>
        <w:t>Hickman</w:t>
      </w:r>
      <w:proofErr w:type="spellEnd"/>
      <w:r w:rsidRPr="009D2305">
        <w:rPr>
          <w:rFonts w:ascii="Arial" w:eastAsia="Times New Roman" w:hAnsi="Arial" w:cs="Arial"/>
          <w:sz w:val="24"/>
          <w:szCs w:val="24"/>
        </w:rPr>
        <w:t xml:space="preserve">, </w:t>
      </w:r>
      <w:proofErr w:type="spellStart"/>
      <w:r w:rsidRPr="009D2305">
        <w:rPr>
          <w:rFonts w:ascii="Arial" w:eastAsia="Times New Roman" w:hAnsi="Arial" w:cs="Arial"/>
          <w:sz w:val="24"/>
          <w:szCs w:val="24"/>
        </w:rPr>
        <w:t>Jaycox</w:t>
      </w:r>
      <w:proofErr w:type="spellEnd"/>
      <w:r w:rsidRPr="009D2305">
        <w:rPr>
          <w:rFonts w:ascii="Arial" w:eastAsia="Times New Roman" w:hAnsi="Arial" w:cs="Arial"/>
          <w:sz w:val="24"/>
          <w:szCs w:val="24"/>
        </w:rPr>
        <w:t xml:space="preserve">, &amp; </w:t>
      </w:r>
      <w:proofErr w:type="spellStart"/>
      <w:r w:rsidRPr="009D2305">
        <w:rPr>
          <w:rFonts w:ascii="Arial" w:eastAsia="Times New Roman" w:hAnsi="Arial" w:cs="Arial"/>
          <w:sz w:val="24"/>
          <w:szCs w:val="24"/>
        </w:rPr>
        <w:t>Aronoff</w:t>
      </w:r>
      <w:proofErr w:type="spellEnd"/>
      <w:r w:rsidRPr="009D2305">
        <w:rPr>
          <w:rFonts w:ascii="Arial" w:eastAsia="Times New Roman" w:hAnsi="Arial" w:cs="Arial"/>
          <w:sz w:val="24"/>
          <w:szCs w:val="24"/>
        </w:rPr>
        <w:t xml:space="preserve">, 2004, Ting, 2009), o que talvez seja indicativo tanto do destaque social dado ao tema na última década quanto da gravidade das suas consequências. Um exame rápido dos estudos de </w:t>
      </w:r>
      <w:proofErr w:type="spellStart"/>
      <w:r w:rsidRPr="009D2305">
        <w:rPr>
          <w:rFonts w:ascii="Arial" w:eastAsia="Times New Roman" w:hAnsi="Arial" w:cs="Arial"/>
          <w:sz w:val="24"/>
          <w:szCs w:val="24"/>
        </w:rPr>
        <w:t>Barnett</w:t>
      </w:r>
      <w:proofErr w:type="spellEnd"/>
      <w:r w:rsidRPr="009D2305">
        <w:rPr>
          <w:rFonts w:ascii="Arial" w:eastAsia="Times New Roman" w:hAnsi="Arial" w:cs="Arial"/>
          <w:sz w:val="24"/>
          <w:szCs w:val="24"/>
        </w:rPr>
        <w:t>, Miller-</w:t>
      </w:r>
      <w:proofErr w:type="spellStart"/>
      <w:r w:rsidRPr="009D2305">
        <w:rPr>
          <w:rFonts w:ascii="Arial" w:eastAsia="Times New Roman" w:hAnsi="Arial" w:cs="Arial"/>
          <w:sz w:val="24"/>
          <w:szCs w:val="24"/>
        </w:rPr>
        <w:t>Perrin</w:t>
      </w:r>
      <w:proofErr w:type="spellEnd"/>
      <w:r w:rsidRPr="009D2305">
        <w:rPr>
          <w:rFonts w:ascii="Arial" w:eastAsia="Times New Roman" w:hAnsi="Arial" w:cs="Arial"/>
          <w:sz w:val="24"/>
          <w:szCs w:val="24"/>
        </w:rPr>
        <w:t xml:space="preserve"> e </w:t>
      </w:r>
      <w:proofErr w:type="spellStart"/>
      <w:r w:rsidRPr="009D2305">
        <w:rPr>
          <w:rFonts w:ascii="Arial" w:eastAsia="Times New Roman" w:hAnsi="Arial" w:cs="Arial"/>
          <w:sz w:val="24"/>
          <w:szCs w:val="24"/>
        </w:rPr>
        <w:t>Perrin</w:t>
      </w:r>
      <w:proofErr w:type="spellEnd"/>
      <w:r w:rsidRPr="009D2305">
        <w:rPr>
          <w:rFonts w:ascii="Arial" w:eastAsia="Times New Roman" w:hAnsi="Arial" w:cs="Arial"/>
          <w:sz w:val="24"/>
          <w:szCs w:val="24"/>
        </w:rPr>
        <w:t xml:space="preserve"> (1997) ou Henderson, Bartholomew, </w:t>
      </w:r>
      <w:proofErr w:type="spellStart"/>
      <w:r w:rsidRPr="009D2305">
        <w:rPr>
          <w:rFonts w:ascii="Arial" w:eastAsia="Times New Roman" w:hAnsi="Arial" w:cs="Arial"/>
          <w:sz w:val="24"/>
          <w:szCs w:val="24"/>
        </w:rPr>
        <w:t>Trinke</w:t>
      </w:r>
      <w:proofErr w:type="spellEnd"/>
      <w:r w:rsidRPr="009D2305">
        <w:rPr>
          <w:rFonts w:ascii="Arial" w:eastAsia="Times New Roman" w:hAnsi="Arial" w:cs="Arial"/>
          <w:sz w:val="24"/>
          <w:szCs w:val="24"/>
        </w:rPr>
        <w:t xml:space="preserve"> e </w:t>
      </w:r>
      <w:proofErr w:type="spellStart"/>
      <w:r w:rsidRPr="009D2305">
        <w:rPr>
          <w:rFonts w:ascii="Arial" w:eastAsia="Times New Roman" w:hAnsi="Arial" w:cs="Arial"/>
          <w:sz w:val="24"/>
          <w:szCs w:val="24"/>
        </w:rPr>
        <w:t>Kwong</w:t>
      </w:r>
      <w:proofErr w:type="spellEnd"/>
      <w:r w:rsidRPr="009D2305">
        <w:rPr>
          <w:rFonts w:ascii="Arial" w:eastAsia="Times New Roman" w:hAnsi="Arial" w:cs="Arial"/>
          <w:sz w:val="24"/>
          <w:szCs w:val="24"/>
        </w:rPr>
        <w:t xml:space="preserve"> (2005) revela que o abuso em relacionamento íntimo no começo da vida adulta é, pelo menos, frequente. Nos Estados Unidos, 10% das meninas de 12 a 15 anos e 22% das garotas entre 16 e 19 anos foram mortas entre os anos de 1993 e 1999, vítimas de seus namorados (Murta, Santos, Martins, &amp; Oliveira, 2013).</w:t>
      </w:r>
    </w:p>
    <w:p w14:paraId="3D65578D" w14:textId="71059E69" w:rsidR="00670839" w:rsidRPr="009D2305" w:rsidRDefault="00EB47C3" w:rsidP="00B56E48">
      <w:pPr>
        <w:pBdr>
          <w:top w:val="nil"/>
          <w:left w:val="nil"/>
          <w:bottom w:val="nil"/>
          <w:right w:val="nil"/>
          <w:between w:val="nil"/>
        </w:pBdr>
        <w:spacing w:after="0" w:line="360" w:lineRule="auto"/>
        <w:ind w:firstLine="851"/>
        <w:jc w:val="both"/>
        <w:rPr>
          <w:rFonts w:ascii="Arial" w:eastAsia="Times New Roman" w:hAnsi="Arial" w:cs="Arial"/>
          <w:color w:val="000000"/>
          <w:sz w:val="24"/>
          <w:szCs w:val="24"/>
        </w:rPr>
      </w:pPr>
      <w:r w:rsidRPr="009D2305">
        <w:rPr>
          <w:rFonts w:ascii="Arial" w:eastAsia="Times New Roman" w:hAnsi="Arial" w:cs="Arial"/>
          <w:color w:val="000000"/>
          <w:sz w:val="24"/>
          <w:szCs w:val="24"/>
        </w:rPr>
        <w:t xml:space="preserve">Cerca de 87% de mais de 3000 jovens adultos de dez estados brasileiros entrevistados já foram vítimas de algum tipo de abuso (Oliveira, Assis, </w:t>
      </w:r>
      <w:proofErr w:type="spellStart"/>
      <w:r w:rsidRPr="009D2305">
        <w:rPr>
          <w:rFonts w:ascii="Arial" w:eastAsia="Times New Roman" w:hAnsi="Arial" w:cs="Arial"/>
          <w:color w:val="000000"/>
          <w:sz w:val="24"/>
          <w:szCs w:val="24"/>
        </w:rPr>
        <w:t>Njaine</w:t>
      </w:r>
      <w:proofErr w:type="spellEnd"/>
      <w:r w:rsidRPr="009D2305">
        <w:rPr>
          <w:rFonts w:ascii="Arial" w:eastAsia="Times New Roman" w:hAnsi="Arial" w:cs="Arial"/>
          <w:color w:val="000000"/>
          <w:sz w:val="24"/>
          <w:szCs w:val="24"/>
        </w:rPr>
        <w:t xml:space="preserve">, &amp; Oliveira, 2011). </w:t>
      </w:r>
      <w:r w:rsidR="005F6043" w:rsidRPr="009D2305">
        <w:rPr>
          <w:rFonts w:ascii="Arial" w:eastAsia="Times New Roman" w:hAnsi="Arial" w:cs="Arial"/>
          <w:sz w:val="24"/>
          <w:szCs w:val="24"/>
        </w:rPr>
        <w:t xml:space="preserve">Para </w:t>
      </w:r>
      <w:proofErr w:type="spellStart"/>
      <w:r w:rsidR="005F6043" w:rsidRPr="009D2305">
        <w:rPr>
          <w:rFonts w:ascii="Arial" w:eastAsia="Times New Roman" w:hAnsi="Arial" w:cs="Arial"/>
          <w:sz w:val="24"/>
          <w:szCs w:val="24"/>
        </w:rPr>
        <w:t>Safiotti</w:t>
      </w:r>
      <w:proofErr w:type="spellEnd"/>
      <w:r w:rsidR="005F6043" w:rsidRPr="009D2305">
        <w:rPr>
          <w:rFonts w:ascii="Arial" w:eastAsia="Times New Roman" w:hAnsi="Arial" w:cs="Arial"/>
          <w:sz w:val="24"/>
          <w:szCs w:val="24"/>
        </w:rPr>
        <w:t xml:space="preserve"> (2004), provavelmente todas as mulheres já foram </w:t>
      </w:r>
      <w:r w:rsidR="005F6043" w:rsidRPr="009D2305">
        <w:rPr>
          <w:rFonts w:ascii="Arial" w:eastAsia="Times New Roman" w:hAnsi="Arial" w:cs="Arial"/>
          <w:sz w:val="24"/>
          <w:szCs w:val="24"/>
        </w:rPr>
        <w:lastRenderedPageBreak/>
        <w:t xml:space="preserve">vítimas de algum tipo de violência de gênero, ainda que não denominem dessa forma. </w:t>
      </w:r>
      <w:r w:rsidRPr="009D2305">
        <w:rPr>
          <w:rFonts w:ascii="Arial" w:eastAsia="Times New Roman" w:hAnsi="Arial" w:cs="Arial"/>
          <w:color w:val="000000"/>
          <w:sz w:val="24"/>
          <w:szCs w:val="24"/>
        </w:rPr>
        <w:t>As várias modalidades do abuso (físico, psicológico, verbal, sexual) acontecem de maneira interrelacionada na maior parte das vezes (</w:t>
      </w:r>
      <w:proofErr w:type="spellStart"/>
      <w:r w:rsidRPr="009D2305">
        <w:rPr>
          <w:rFonts w:ascii="Arial" w:eastAsia="Times New Roman" w:hAnsi="Arial" w:cs="Arial"/>
          <w:color w:val="000000"/>
          <w:sz w:val="24"/>
          <w:szCs w:val="24"/>
        </w:rPr>
        <w:t>Aldrighi</w:t>
      </w:r>
      <w:proofErr w:type="spellEnd"/>
      <w:r w:rsidRPr="009D2305">
        <w:rPr>
          <w:rFonts w:ascii="Arial" w:eastAsia="Times New Roman" w:hAnsi="Arial" w:cs="Arial"/>
          <w:color w:val="000000"/>
          <w:sz w:val="24"/>
          <w:szCs w:val="24"/>
        </w:rPr>
        <w:t xml:space="preserve">, 2004, </w:t>
      </w:r>
      <w:proofErr w:type="spellStart"/>
      <w:r w:rsidRPr="009D2305">
        <w:rPr>
          <w:rFonts w:ascii="Arial" w:eastAsia="Times New Roman" w:hAnsi="Arial" w:cs="Arial"/>
          <w:color w:val="000000"/>
          <w:sz w:val="24"/>
          <w:szCs w:val="24"/>
        </w:rPr>
        <w:t>Anacona</w:t>
      </w:r>
      <w:proofErr w:type="spellEnd"/>
      <w:r w:rsidRPr="009D2305">
        <w:rPr>
          <w:rFonts w:ascii="Arial" w:eastAsia="Times New Roman" w:hAnsi="Arial" w:cs="Arial"/>
          <w:color w:val="000000"/>
          <w:sz w:val="24"/>
          <w:szCs w:val="24"/>
        </w:rPr>
        <w:t xml:space="preserve">, 2008). O abuso é, também, como já mencionado, bidirecional e multicausal (Williams, </w:t>
      </w:r>
      <w:proofErr w:type="spellStart"/>
      <w:r w:rsidRPr="009D2305">
        <w:rPr>
          <w:rFonts w:ascii="Arial" w:eastAsia="Times New Roman" w:hAnsi="Arial" w:cs="Arial"/>
          <w:color w:val="000000"/>
          <w:sz w:val="24"/>
          <w:szCs w:val="24"/>
        </w:rPr>
        <w:t>Ghandour</w:t>
      </w:r>
      <w:proofErr w:type="spellEnd"/>
      <w:r w:rsidRPr="009D2305">
        <w:rPr>
          <w:rFonts w:ascii="Arial" w:eastAsia="Times New Roman" w:hAnsi="Arial" w:cs="Arial"/>
          <w:color w:val="000000"/>
          <w:sz w:val="24"/>
          <w:szCs w:val="24"/>
        </w:rPr>
        <w:t xml:space="preserve">, &amp; </w:t>
      </w:r>
      <w:proofErr w:type="spellStart"/>
      <w:r w:rsidRPr="009D2305">
        <w:rPr>
          <w:rFonts w:ascii="Arial" w:eastAsia="Times New Roman" w:hAnsi="Arial" w:cs="Arial"/>
          <w:color w:val="000000"/>
          <w:sz w:val="24"/>
          <w:szCs w:val="24"/>
        </w:rPr>
        <w:t>Kub</w:t>
      </w:r>
      <w:proofErr w:type="spellEnd"/>
      <w:r w:rsidRPr="009D2305">
        <w:rPr>
          <w:rFonts w:ascii="Arial" w:eastAsia="Times New Roman" w:hAnsi="Arial" w:cs="Arial"/>
          <w:color w:val="000000"/>
          <w:sz w:val="24"/>
          <w:szCs w:val="24"/>
        </w:rPr>
        <w:t xml:space="preserve">, 2008), proveniente de elementos familiares, culturais e pessoais – ter sofrido abuso sexual ou conviver em comunidades pronunciadamente sexistas (Caridade &amp; Machado, 2006, </w:t>
      </w:r>
      <w:proofErr w:type="spellStart"/>
      <w:r w:rsidRPr="009D2305">
        <w:rPr>
          <w:rFonts w:ascii="Arial" w:eastAsia="Times New Roman" w:hAnsi="Arial" w:cs="Arial"/>
          <w:color w:val="000000"/>
          <w:sz w:val="24"/>
          <w:szCs w:val="24"/>
        </w:rPr>
        <w:t>Dilillo</w:t>
      </w:r>
      <w:proofErr w:type="spellEnd"/>
      <w:r w:rsidRPr="009D2305">
        <w:rPr>
          <w:rFonts w:ascii="Arial" w:eastAsia="Times New Roman" w:hAnsi="Arial" w:cs="Arial"/>
          <w:color w:val="000000"/>
          <w:sz w:val="24"/>
          <w:szCs w:val="24"/>
        </w:rPr>
        <w:t xml:space="preserve">, </w:t>
      </w:r>
      <w:proofErr w:type="spellStart"/>
      <w:r w:rsidRPr="009D2305">
        <w:rPr>
          <w:rFonts w:ascii="Arial" w:eastAsia="Times New Roman" w:hAnsi="Arial" w:cs="Arial"/>
          <w:color w:val="000000"/>
          <w:sz w:val="24"/>
          <w:szCs w:val="24"/>
        </w:rPr>
        <w:t>Giuffre</w:t>
      </w:r>
      <w:proofErr w:type="spellEnd"/>
      <w:r w:rsidRPr="009D2305">
        <w:rPr>
          <w:rFonts w:ascii="Arial" w:eastAsia="Times New Roman" w:hAnsi="Arial" w:cs="Arial"/>
          <w:color w:val="000000"/>
          <w:sz w:val="24"/>
          <w:szCs w:val="24"/>
        </w:rPr>
        <w:t xml:space="preserve">, </w:t>
      </w:r>
      <w:proofErr w:type="spellStart"/>
      <w:r w:rsidRPr="009D2305">
        <w:rPr>
          <w:rFonts w:ascii="Arial" w:eastAsia="Times New Roman" w:hAnsi="Arial" w:cs="Arial"/>
          <w:color w:val="000000"/>
          <w:sz w:val="24"/>
          <w:szCs w:val="24"/>
        </w:rPr>
        <w:t>Tremblay</w:t>
      </w:r>
      <w:proofErr w:type="spellEnd"/>
      <w:r w:rsidRPr="009D2305">
        <w:rPr>
          <w:rFonts w:ascii="Arial" w:eastAsia="Times New Roman" w:hAnsi="Arial" w:cs="Arial"/>
          <w:color w:val="000000"/>
          <w:sz w:val="24"/>
          <w:szCs w:val="24"/>
        </w:rPr>
        <w:t>, &amp; Peterson, 2001), ter testemunhado repetidas vezes o abuso entre os próprios pais ou familiares próximos ou ser portador de problemas graves de controle emocional (</w:t>
      </w:r>
      <w:proofErr w:type="spellStart"/>
      <w:r w:rsidRPr="009D2305">
        <w:rPr>
          <w:rFonts w:ascii="Arial" w:eastAsia="Times New Roman" w:hAnsi="Arial" w:cs="Arial"/>
          <w:color w:val="000000"/>
          <w:sz w:val="24"/>
          <w:szCs w:val="24"/>
        </w:rPr>
        <w:t>Anacona</w:t>
      </w:r>
      <w:proofErr w:type="spellEnd"/>
      <w:r w:rsidRPr="009D2305">
        <w:rPr>
          <w:rFonts w:ascii="Arial" w:eastAsia="Times New Roman" w:hAnsi="Arial" w:cs="Arial"/>
          <w:color w:val="000000"/>
          <w:sz w:val="24"/>
          <w:szCs w:val="24"/>
        </w:rPr>
        <w:t>, 2008; Ting, 2009), entre outros.</w:t>
      </w:r>
    </w:p>
    <w:p w14:paraId="73DC90D0" w14:textId="7F9B0E7D" w:rsidR="00670839" w:rsidRPr="009D2305" w:rsidRDefault="00EB47C3" w:rsidP="00B56E48">
      <w:pPr>
        <w:pBdr>
          <w:top w:val="nil"/>
          <w:left w:val="nil"/>
          <w:bottom w:val="nil"/>
          <w:right w:val="nil"/>
          <w:between w:val="nil"/>
        </w:pBdr>
        <w:spacing w:after="0" w:line="360" w:lineRule="auto"/>
        <w:ind w:firstLine="851"/>
        <w:jc w:val="both"/>
        <w:rPr>
          <w:rFonts w:ascii="Arial" w:eastAsia="Times New Roman" w:hAnsi="Arial" w:cs="Arial"/>
          <w:color w:val="000000"/>
          <w:sz w:val="24"/>
          <w:szCs w:val="24"/>
        </w:rPr>
      </w:pPr>
      <w:r w:rsidRPr="009D2305">
        <w:rPr>
          <w:rFonts w:ascii="Arial" w:eastAsia="Times New Roman" w:hAnsi="Arial" w:cs="Arial"/>
          <w:color w:val="000000"/>
          <w:sz w:val="24"/>
          <w:szCs w:val="24"/>
        </w:rPr>
        <w:t xml:space="preserve">A violência em relacionamentos íntimos é uma questão de saúde, já que suas implicações na saúde física e mental das pessoas envolvidas não pode ser ignorada. Interessa-nos aqui, sobretudo o abuso no relacionamento íntimo como um fenômeno que influi sobre o quadro da saúde mental dos indivíduos. Entre as consequências psicológicas mais graves do abuso estão o estresse pós-traumático, a queda na autoestima e a ideação suicida, todos prevalentes no sexo feminino (Caridade &amp; Machado, 2006). Um efeito grave da violência nos relacionamentos íntimos é que a violência iniciada na fase de namoro acabe em diversos casos por ser determinante do padrão de comportamento na coabitação matrimonial (Chan, </w:t>
      </w:r>
      <w:proofErr w:type="spellStart"/>
      <w:r w:rsidRPr="009D2305">
        <w:rPr>
          <w:rFonts w:ascii="Arial" w:eastAsia="Times New Roman" w:hAnsi="Arial" w:cs="Arial"/>
          <w:color w:val="000000"/>
          <w:sz w:val="24"/>
          <w:szCs w:val="24"/>
        </w:rPr>
        <w:t>Straus</w:t>
      </w:r>
      <w:proofErr w:type="spellEnd"/>
      <w:r w:rsidRPr="009D2305">
        <w:rPr>
          <w:rFonts w:ascii="Arial" w:eastAsia="Times New Roman" w:hAnsi="Arial" w:cs="Arial"/>
          <w:color w:val="000000"/>
          <w:sz w:val="24"/>
          <w:szCs w:val="24"/>
        </w:rPr>
        <w:t xml:space="preserve">, </w:t>
      </w:r>
      <w:proofErr w:type="spellStart"/>
      <w:r w:rsidRPr="009D2305">
        <w:rPr>
          <w:rFonts w:ascii="Arial" w:eastAsia="Times New Roman" w:hAnsi="Arial" w:cs="Arial"/>
          <w:color w:val="000000"/>
          <w:sz w:val="24"/>
          <w:szCs w:val="24"/>
        </w:rPr>
        <w:t>Brownridge</w:t>
      </w:r>
      <w:proofErr w:type="spellEnd"/>
      <w:r w:rsidRPr="009D2305">
        <w:rPr>
          <w:rFonts w:ascii="Arial" w:eastAsia="Times New Roman" w:hAnsi="Arial" w:cs="Arial"/>
          <w:color w:val="000000"/>
          <w:sz w:val="24"/>
          <w:szCs w:val="24"/>
        </w:rPr>
        <w:t xml:space="preserve">, </w:t>
      </w:r>
      <w:proofErr w:type="spellStart"/>
      <w:r w:rsidRPr="009D2305">
        <w:rPr>
          <w:rFonts w:ascii="Arial" w:eastAsia="Times New Roman" w:hAnsi="Arial" w:cs="Arial"/>
          <w:color w:val="000000"/>
          <w:sz w:val="24"/>
          <w:szCs w:val="24"/>
        </w:rPr>
        <w:t>Tiwari</w:t>
      </w:r>
      <w:proofErr w:type="spellEnd"/>
      <w:r w:rsidRPr="009D2305">
        <w:rPr>
          <w:rFonts w:ascii="Arial" w:eastAsia="Times New Roman" w:hAnsi="Arial" w:cs="Arial"/>
          <w:color w:val="000000"/>
          <w:sz w:val="24"/>
          <w:szCs w:val="24"/>
        </w:rPr>
        <w:t>, &amp; Leung, 2008). É fundamental considerar que o namoro é o momento da relação onde são construídas as relações conjugais futuras. Assim sendo, é possível que o namoro possa servir como um fator decisivo para prevenção da violência nos relacionamentos íntimos (</w:t>
      </w:r>
      <w:proofErr w:type="spellStart"/>
      <w:r w:rsidRPr="009D2305">
        <w:rPr>
          <w:rFonts w:ascii="Arial" w:eastAsia="Times New Roman" w:hAnsi="Arial" w:cs="Arial"/>
          <w:color w:val="000000"/>
          <w:sz w:val="24"/>
          <w:szCs w:val="24"/>
        </w:rPr>
        <w:t>Flake</w:t>
      </w:r>
      <w:proofErr w:type="spellEnd"/>
      <w:r w:rsidRPr="009D2305">
        <w:rPr>
          <w:rFonts w:ascii="Arial" w:eastAsia="Times New Roman" w:hAnsi="Arial" w:cs="Arial"/>
          <w:color w:val="000000"/>
          <w:sz w:val="24"/>
          <w:szCs w:val="24"/>
        </w:rPr>
        <w:t xml:space="preserve">, Barros, </w:t>
      </w:r>
      <w:proofErr w:type="spellStart"/>
      <w:r w:rsidRPr="009D2305">
        <w:rPr>
          <w:rFonts w:ascii="Arial" w:eastAsia="Times New Roman" w:hAnsi="Arial" w:cs="Arial"/>
          <w:color w:val="000000"/>
          <w:sz w:val="24"/>
          <w:szCs w:val="24"/>
        </w:rPr>
        <w:t>Schraiber</w:t>
      </w:r>
      <w:proofErr w:type="spellEnd"/>
      <w:r w:rsidRPr="009D2305">
        <w:rPr>
          <w:rFonts w:ascii="Arial" w:eastAsia="Times New Roman" w:hAnsi="Arial" w:cs="Arial"/>
          <w:color w:val="000000"/>
          <w:sz w:val="24"/>
          <w:szCs w:val="24"/>
        </w:rPr>
        <w:t>, &amp; Menezes, 2013).</w:t>
      </w:r>
    </w:p>
    <w:p w14:paraId="6FAC7E89" w14:textId="7A87C46C" w:rsidR="00670839" w:rsidRPr="009D2305" w:rsidRDefault="00EB47C3" w:rsidP="00B56E48">
      <w:pPr>
        <w:pBdr>
          <w:top w:val="nil"/>
          <w:left w:val="nil"/>
          <w:bottom w:val="nil"/>
          <w:right w:val="nil"/>
          <w:between w:val="nil"/>
        </w:pBdr>
        <w:spacing w:after="0" w:line="360" w:lineRule="auto"/>
        <w:ind w:firstLine="851"/>
        <w:jc w:val="both"/>
        <w:rPr>
          <w:rFonts w:ascii="Arial" w:eastAsia="Times New Roman" w:hAnsi="Arial" w:cs="Arial"/>
          <w:color w:val="000000"/>
          <w:sz w:val="24"/>
          <w:szCs w:val="24"/>
        </w:rPr>
      </w:pPr>
      <w:r w:rsidRPr="009D2305">
        <w:rPr>
          <w:rFonts w:ascii="Arial" w:eastAsia="Times New Roman" w:hAnsi="Arial" w:cs="Arial"/>
          <w:color w:val="000000"/>
          <w:sz w:val="24"/>
          <w:szCs w:val="24"/>
        </w:rPr>
        <w:t>Até a década de 1980, porém, a maior parte dos estudos lidava apenas com a violência conjugal. A partir de então, o seu escopo tem sido ampliado para o namoro e até mesmo a intimidade de um tipo mais casual. Há estudos importantes sobre a violência em relacionamentos íntimos na fase escolar, que indicam que de 15 a 43% da violência vivida por jovens nesta fase ocorrem dentro das dependências escolares (</w:t>
      </w:r>
      <w:proofErr w:type="spellStart"/>
      <w:r w:rsidRPr="009D2305">
        <w:rPr>
          <w:rFonts w:ascii="Arial" w:eastAsia="Times New Roman" w:hAnsi="Arial" w:cs="Arial"/>
          <w:color w:val="000000"/>
          <w:sz w:val="24"/>
          <w:szCs w:val="24"/>
        </w:rPr>
        <w:t>Flake</w:t>
      </w:r>
      <w:proofErr w:type="spellEnd"/>
      <w:r w:rsidRPr="009D2305">
        <w:rPr>
          <w:rFonts w:ascii="Arial" w:eastAsia="Times New Roman" w:hAnsi="Arial" w:cs="Arial"/>
          <w:color w:val="000000"/>
          <w:sz w:val="24"/>
          <w:szCs w:val="24"/>
        </w:rPr>
        <w:t xml:space="preserve"> et al., 2013).</w:t>
      </w:r>
    </w:p>
    <w:p w14:paraId="477F3B17" w14:textId="27278FBA" w:rsidR="00670839" w:rsidRPr="009D2305" w:rsidRDefault="00EB47C3" w:rsidP="00B56E48">
      <w:pPr>
        <w:pBdr>
          <w:top w:val="nil"/>
          <w:left w:val="nil"/>
          <w:bottom w:val="nil"/>
          <w:right w:val="nil"/>
          <w:between w:val="nil"/>
        </w:pBdr>
        <w:spacing w:after="0" w:line="360" w:lineRule="auto"/>
        <w:ind w:firstLine="851"/>
        <w:jc w:val="both"/>
        <w:rPr>
          <w:rFonts w:ascii="Arial" w:eastAsia="Times New Roman" w:hAnsi="Arial" w:cs="Arial"/>
          <w:color w:val="000000"/>
          <w:sz w:val="24"/>
          <w:szCs w:val="24"/>
        </w:rPr>
      </w:pPr>
      <w:r w:rsidRPr="009D2305">
        <w:rPr>
          <w:rFonts w:ascii="Arial" w:eastAsia="Times New Roman" w:hAnsi="Arial" w:cs="Arial"/>
          <w:color w:val="000000"/>
          <w:sz w:val="24"/>
          <w:szCs w:val="24"/>
        </w:rPr>
        <w:t xml:space="preserve">Segundo Paiva e Figueiredo (2003), o relacionamento abusivo é caracterizado pela recorrência significativa de atos de violência. Não é um tema “novo”, e remete a muitos anos de uma história de opressões de gênero e de sexualidade, em especial às mulheres. O abuso no relacionamento íntimo tem </w:t>
      </w:r>
      <w:r w:rsidRPr="009D2305">
        <w:rPr>
          <w:rFonts w:ascii="Arial" w:eastAsia="Times New Roman" w:hAnsi="Arial" w:cs="Arial"/>
          <w:color w:val="000000"/>
          <w:sz w:val="24"/>
          <w:szCs w:val="24"/>
        </w:rPr>
        <w:lastRenderedPageBreak/>
        <w:t>efeitos nocivos na qualidade de vida, na saúde mental e física da vítima. Algumas pesquisas (Caridade &amp; Machado, 2006; Matos, 2006; Paiva &amp; Figueiredo, 2003) indicam ser cada vez mais frequente o comportamento abusivo dentro dos relacionamentos íntimos. É sabido que homens, embora em uma escala muito menor, também sofrem com abuso em relacionamentos íntimos (</w:t>
      </w:r>
      <w:proofErr w:type="spellStart"/>
      <w:r w:rsidRPr="009D2305">
        <w:rPr>
          <w:rFonts w:ascii="Arial" w:eastAsia="Times New Roman" w:hAnsi="Arial" w:cs="Arial"/>
          <w:color w:val="000000"/>
          <w:sz w:val="24"/>
          <w:szCs w:val="24"/>
        </w:rPr>
        <w:t>Hohendorf</w:t>
      </w:r>
      <w:proofErr w:type="spellEnd"/>
      <w:r w:rsidRPr="009D2305">
        <w:rPr>
          <w:rFonts w:ascii="Arial" w:eastAsia="Times New Roman" w:hAnsi="Arial" w:cs="Arial"/>
          <w:color w:val="000000"/>
          <w:sz w:val="24"/>
          <w:szCs w:val="24"/>
        </w:rPr>
        <w:t xml:space="preserve">, </w:t>
      </w:r>
      <w:proofErr w:type="spellStart"/>
      <w:r w:rsidRPr="009D2305">
        <w:rPr>
          <w:rFonts w:ascii="Arial" w:eastAsia="Times New Roman" w:hAnsi="Arial" w:cs="Arial"/>
          <w:color w:val="000000"/>
          <w:sz w:val="24"/>
          <w:szCs w:val="24"/>
        </w:rPr>
        <w:t>Habigzang</w:t>
      </w:r>
      <w:proofErr w:type="spellEnd"/>
      <w:r w:rsidRPr="009D2305">
        <w:rPr>
          <w:rFonts w:ascii="Arial" w:eastAsia="Times New Roman" w:hAnsi="Arial" w:cs="Arial"/>
          <w:color w:val="000000"/>
          <w:sz w:val="24"/>
          <w:szCs w:val="24"/>
        </w:rPr>
        <w:t>, &amp; Koller, 2017), mas a literatura científica apresenta mais dados sobre as mulheres (</w:t>
      </w:r>
      <w:proofErr w:type="spellStart"/>
      <w:r w:rsidRPr="009D2305">
        <w:rPr>
          <w:rFonts w:ascii="Arial" w:eastAsia="Times New Roman" w:hAnsi="Arial" w:cs="Arial"/>
          <w:color w:val="000000"/>
          <w:sz w:val="24"/>
          <w:szCs w:val="24"/>
        </w:rPr>
        <w:t>Hohendorff</w:t>
      </w:r>
      <w:proofErr w:type="spellEnd"/>
      <w:r w:rsidRPr="009D2305">
        <w:rPr>
          <w:rFonts w:ascii="Arial" w:eastAsia="Times New Roman" w:hAnsi="Arial" w:cs="Arial"/>
          <w:color w:val="000000"/>
          <w:sz w:val="24"/>
          <w:szCs w:val="24"/>
        </w:rPr>
        <w:t xml:space="preserve">, Santos &amp; </w:t>
      </w:r>
      <w:proofErr w:type="spellStart"/>
      <w:r w:rsidRPr="009D2305">
        <w:rPr>
          <w:rFonts w:ascii="Arial" w:eastAsia="Times New Roman" w:hAnsi="Arial" w:cs="Arial"/>
          <w:color w:val="000000"/>
          <w:sz w:val="24"/>
          <w:szCs w:val="24"/>
        </w:rPr>
        <w:t>Dell’Aglio</w:t>
      </w:r>
      <w:proofErr w:type="spellEnd"/>
      <w:r w:rsidRPr="009D2305">
        <w:rPr>
          <w:rFonts w:ascii="Arial" w:eastAsia="Times New Roman" w:hAnsi="Arial" w:cs="Arial"/>
          <w:color w:val="000000"/>
          <w:sz w:val="24"/>
          <w:szCs w:val="24"/>
        </w:rPr>
        <w:t>, 2015). É essencial realizar uma problematização acerca das bases materiais, subjetivas e sociais que sustentam essa realidade cruel e tão naturalizada pela ideologia dominante.</w:t>
      </w:r>
      <w:r w:rsidR="00E75E06" w:rsidRPr="009D2305">
        <w:rPr>
          <w:rFonts w:ascii="Arial" w:eastAsia="Times New Roman" w:hAnsi="Arial" w:cs="Arial"/>
          <w:color w:val="000000"/>
          <w:sz w:val="24"/>
          <w:szCs w:val="24"/>
        </w:rPr>
        <w:t xml:space="preserve"> </w:t>
      </w:r>
      <w:proofErr w:type="spellStart"/>
      <w:r w:rsidR="00E75E06" w:rsidRPr="009D2305">
        <w:rPr>
          <w:rFonts w:ascii="Arial" w:eastAsia="Times New Roman" w:hAnsi="Arial" w:cs="Arial"/>
          <w:color w:val="000000"/>
          <w:sz w:val="24"/>
          <w:szCs w:val="24"/>
        </w:rPr>
        <w:t>Saffioti</w:t>
      </w:r>
      <w:proofErr w:type="spellEnd"/>
      <w:r w:rsidR="005F6043" w:rsidRPr="009D2305">
        <w:rPr>
          <w:rFonts w:ascii="Arial" w:eastAsia="Times New Roman" w:hAnsi="Arial" w:cs="Arial"/>
          <w:color w:val="000000"/>
          <w:sz w:val="24"/>
          <w:szCs w:val="24"/>
        </w:rPr>
        <w:t xml:space="preserve"> </w:t>
      </w:r>
      <w:r w:rsidR="00E75E06" w:rsidRPr="009D2305">
        <w:rPr>
          <w:rFonts w:ascii="Arial" w:eastAsia="Times New Roman" w:hAnsi="Arial" w:cs="Arial"/>
          <w:color w:val="000000"/>
          <w:sz w:val="24"/>
          <w:szCs w:val="24"/>
        </w:rPr>
        <w:t>(2004) ressalta que nos últimos milênios da história, as mulheres estiveram hierarquicamente inferiores aos homens.</w:t>
      </w:r>
      <w:r w:rsidR="00E41F89" w:rsidRPr="009D2305">
        <w:rPr>
          <w:rFonts w:ascii="Arial" w:eastAsia="Times New Roman" w:hAnsi="Arial" w:cs="Arial"/>
          <w:color w:val="000000"/>
          <w:sz w:val="24"/>
          <w:szCs w:val="24"/>
        </w:rPr>
        <w:t xml:space="preserve"> </w:t>
      </w:r>
      <w:r w:rsidR="00E75E06" w:rsidRPr="009D2305">
        <w:rPr>
          <w:rFonts w:ascii="Arial" w:eastAsia="Times New Roman" w:hAnsi="Arial" w:cs="Arial"/>
          <w:color w:val="000000"/>
          <w:sz w:val="24"/>
          <w:szCs w:val="24"/>
        </w:rPr>
        <w:t xml:space="preserve">“Tratar esta realidade exclusivamente em termos de gênero distrai a atenção do poder do patriarca, em especial como homem/marido, ‘neutralizando’ a exploração-dominação masculina” </w:t>
      </w:r>
    </w:p>
    <w:p w14:paraId="01EF8B82" w14:textId="77777777" w:rsidR="00E75E06" w:rsidRPr="009D2305" w:rsidRDefault="00E75E06" w:rsidP="00B56E48">
      <w:pPr>
        <w:pBdr>
          <w:top w:val="nil"/>
          <w:left w:val="nil"/>
          <w:bottom w:val="nil"/>
          <w:right w:val="nil"/>
          <w:between w:val="nil"/>
        </w:pBdr>
        <w:spacing w:after="0" w:line="360" w:lineRule="auto"/>
        <w:ind w:firstLine="851"/>
        <w:jc w:val="both"/>
        <w:rPr>
          <w:rFonts w:ascii="Arial" w:eastAsia="Times New Roman" w:hAnsi="Arial" w:cs="Arial"/>
          <w:color w:val="000000"/>
          <w:sz w:val="24"/>
          <w:szCs w:val="24"/>
        </w:rPr>
      </w:pPr>
    </w:p>
    <w:p w14:paraId="770ABBCA" w14:textId="4CFD2955" w:rsidR="00670839" w:rsidRPr="009D2305" w:rsidRDefault="00EB47C3" w:rsidP="00B56E48">
      <w:pPr>
        <w:pBdr>
          <w:top w:val="nil"/>
          <w:left w:val="nil"/>
          <w:bottom w:val="nil"/>
          <w:right w:val="nil"/>
          <w:between w:val="nil"/>
        </w:pBdr>
        <w:spacing w:after="0" w:line="360" w:lineRule="auto"/>
        <w:ind w:firstLine="851"/>
        <w:jc w:val="both"/>
        <w:rPr>
          <w:rFonts w:ascii="Arial" w:eastAsia="Times New Roman" w:hAnsi="Arial" w:cs="Arial"/>
          <w:color w:val="000000"/>
          <w:sz w:val="24"/>
          <w:szCs w:val="24"/>
        </w:rPr>
      </w:pPr>
      <w:r w:rsidRPr="009D2305">
        <w:rPr>
          <w:rFonts w:ascii="Arial" w:eastAsia="Times New Roman" w:hAnsi="Arial" w:cs="Arial"/>
          <w:color w:val="000000"/>
          <w:sz w:val="24"/>
          <w:szCs w:val="24"/>
        </w:rPr>
        <w:t xml:space="preserve">A teoria do apego/vinculação afetiva adulta de </w:t>
      </w:r>
      <w:proofErr w:type="spellStart"/>
      <w:r w:rsidRPr="009D2305">
        <w:rPr>
          <w:rFonts w:ascii="Arial" w:eastAsia="Times New Roman" w:hAnsi="Arial" w:cs="Arial"/>
          <w:color w:val="000000"/>
          <w:sz w:val="24"/>
          <w:szCs w:val="24"/>
        </w:rPr>
        <w:t>Hazan</w:t>
      </w:r>
      <w:proofErr w:type="spellEnd"/>
      <w:r w:rsidRPr="009D2305">
        <w:rPr>
          <w:rFonts w:ascii="Arial" w:eastAsia="Times New Roman" w:hAnsi="Arial" w:cs="Arial"/>
          <w:color w:val="000000"/>
          <w:sz w:val="24"/>
          <w:szCs w:val="24"/>
        </w:rPr>
        <w:t xml:space="preserve"> e </w:t>
      </w:r>
      <w:proofErr w:type="spellStart"/>
      <w:r w:rsidRPr="009D2305">
        <w:rPr>
          <w:rFonts w:ascii="Arial" w:eastAsia="Times New Roman" w:hAnsi="Arial" w:cs="Arial"/>
          <w:color w:val="000000"/>
          <w:sz w:val="24"/>
          <w:szCs w:val="24"/>
        </w:rPr>
        <w:t>Shaver</w:t>
      </w:r>
      <w:proofErr w:type="spellEnd"/>
      <w:r w:rsidRPr="009D2305">
        <w:rPr>
          <w:rFonts w:ascii="Arial" w:eastAsia="Times New Roman" w:hAnsi="Arial" w:cs="Arial"/>
          <w:color w:val="000000"/>
          <w:sz w:val="24"/>
          <w:szCs w:val="24"/>
        </w:rPr>
        <w:t xml:space="preserve"> (1987) apresenta possibilidades de ser usada como chave de leitura do fenômeno do abuso nos relacionamentos íntimos. Baseadas nas experiências e nos padrões típicos de interação com as figuras significativas durante a infância, cada pessoa eventualmente constrói “modelos internos dinâmicos” que irão guiar os seus comportamentos interpessoais posteriores (Paiva &amp; Figueiredo, 2003). É a partir desses modelos que a mesma estabelece expectativas acerca do que pode esperar de si e dos outros em relacionamentos.</w:t>
      </w:r>
    </w:p>
    <w:p w14:paraId="06153F4B" w14:textId="45FDADD2" w:rsidR="00A100AA" w:rsidRPr="009D2305" w:rsidRDefault="00A100AA" w:rsidP="00B56E48">
      <w:pPr>
        <w:pBdr>
          <w:top w:val="nil"/>
          <w:left w:val="nil"/>
          <w:bottom w:val="nil"/>
          <w:right w:val="nil"/>
          <w:between w:val="nil"/>
        </w:pBdr>
        <w:spacing w:after="0" w:line="360" w:lineRule="auto"/>
        <w:ind w:firstLine="851"/>
        <w:jc w:val="both"/>
        <w:rPr>
          <w:rFonts w:ascii="Arial" w:eastAsia="Times New Roman" w:hAnsi="Arial" w:cs="Arial"/>
          <w:color w:val="000000"/>
          <w:sz w:val="24"/>
          <w:szCs w:val="24"/>
        </w:rPr>
      </w:pPr>
      <w:bookmarkStart w:id="7" w:name="_Hlk69737111"/>
      <w:r w:rsidRPr="009D2305">
        <w:rPr>
          <w:rFonts w:ascii="Arial" w:eastAsia="Times New Roman" w:hAnsi="Arial" w:cs="Arial"/>
          <w:color w:val="000000"/>
          <w:sz w:val="24"/>
          <w:szCs w:val="24"/>
        </w:rPr>
        <w:t xml:space="preserve">Apego diz respeito ao vínculo afetivo/emocional estabelecido entre seres humanos, em que um deles representa uma figura de apego e o outro busca proximidade a essa figura em situações de desconforto ou ameaça (Natividade &amp; </w:t>
      </w:r>
      <w:proofErr w:type="spellStart"/>
      <w:r w:rsidRPr="009D2305">
        <w:rPr>
          <w:rFonts w:ascii="Arial" w:eastAsia="Times New Roman" w:hAnsi="Arial" w:cs="Arial"/>
          <w:color w:val="000000"/>
          <w:sz w:val="24"/>
          <w:szCs w:val="24"/>
        </w:rPr>
        <w:t>Shiramizu</w:t>
      </w:r>
      <w:proofErr w:type="spellEnd"/>
      <w:r w:rsidRPr="009D2305">
        <w:rPr>
          <w:rFonts w:ascii="Arial" w:eastAsia="Times New Roman" w:hAnsi="Arial" w:cs="Arial"/>
          <w:color w:val="000000"/>
          <w:sz w:val="24"/>
          <w:szCs w:val="24"/>
        </w:rPr>
        <w:t>, 2015).</w:t>
      </w:r>
      <w:r w:rsidRPr="009D2305">
        <w:t xml:space="preserve"> </w:t>
      </w:r>
      <w:r w:rsidRPr="009D2305">
        <w:rPr>
          <w:rFonts w:ascii="Arial" w:eastAsia="Times New Roman" w:hAnsi="Arial" w:cs="Arial"/>
          <w:color w:val="000000"/>
          <w:sz w:val="24"/>
          <w:szCs w:val="24"/>
        </w:rPr>
        <w:t xml:space="preserve">Conforme observa </w:t>
      </w:r>
      <w:proofErr w:type="spellStart"/>
      <w:r w:rsidRPr="009D2305">
        <w:rPr>
          <w:rFonts w:ascii="Arial" w:eastAsia="Times New Roman" w:hAnsi="Arial" w:cs="Arial"/>
          <w:color w:val="000000"/>
          <w:sz w:val="24"/>
          <w:szCs w:val="24"/>
        </w:rPr>
        <w:t>Golse</w:t>
      </w:r>
      <w:proofErr w:type="spellEnd"/>
      <w:r w:rsidRPr="009D2305">
        <w:rPr>
          <w:rFonts w:ascii="Arial" w:eastAsia="Times New Roman" w:hAnsi="Arial" w:cs="Arial"/>
          <w:color w:val="000000"/>
          <w:sz w:val="24"/>
          <w:szCs w:val="24"/>
        </w:rPr>
        <w:t xml:space="preserve"> (1998 em </w:t>
      </w:r>
      <w:proofErr w:type="spellStart"/>
      <w:r w:rsidRPr="009D2305">
        <w:rPr>
          <w:rFonts w:ascii="Arial" w:eastAsia="Times New Roman" w:hAnsi="Arial" w:cs="Arial"/>
          <w:color w:val="000000"/>
          <w:sz w:val="24"/>
          <w:szCs w:val="24"/>
        </w:rPr>
        <w:t>Dalbem</w:t>
      </w:r>
      <w:proofErr w:type="spellEnd"/>
      <w:r w:rsidRPr="009D2305">
        <w:rPr>
          <w:rFonts w:ascii="Arial" w:eastAsia="Times New Roman" w:hAnsi="Arial" w:cs="Arial"/>
          <w:color w:val="000000"/>
          <w:sz w:val="24"/>
          <w:szCs w:val="24"/>
        </w:rPr>
        <w:t xml:space="preserve"> &amp; Dell </w:t>
      </w:r>
      <w:proofErr w:type="spellStart"/>
      <w:r w:rsidRPr="009D2305">
        <w:rPr>
          <w:rFonts w:ascii="Arial" w:eastAsia="Times New Roman" w:hAnsi="Arial" w:cs="Arial"/>
          <w:color w:val="000000"/>
          <w:sz w:val="24"/>
          <w:szCs w:val="24"/>
        </w:rPr>
        <w:t>Áglio</w:t>
      </w:r>
      <w:proofErr w:type="spellEnd"/>
      <w:r w:rsidRPr="009D2305">
        <w:rPr>
          <w:rFonts w:ascii="Arial" w:eastAsia="Times New Roman" w:hAnsi="Arial" w:cs="Arial"/>
          <w:color w:val="000000"/>
          <w:sz w:val="24"/>
          <w:szCs w:val="24"/>
        </w:rPr>
        <w:t>, 2005), o comportamento de apego não é algo herdado, ele se desenvolve ao longo da vida e possui bases instintivas, o que é herdado é a capacidade de adaptação para evolução e preservação presentes num tipo de código genético. Há ainda evidências que o comportamento de apego não é sustentado apenas por associações de prazer, pois crianças por vezes também se apegam a modelos abusivos.</w:t>
      </w:r>
    </w:p>
    <w:p w14:paraId="3002230A" w14:textId="66FDFD72" w:rsidR="00A100AA" w:rsidRPr="009D2305" w:rsidRDefault="00661C11" w:rsidP="00B56E48">
      <w:pPr>
        <w:pBdr>
          <w:top w:val="nil"/>
          <w:left w:val="nil"/>
          <w:bottom w:val="nil"/>
          <w:right w:val="nil"/>
          <w:between w:val="nil"/>
        </w:pBdr>
        <w:spacing w:after="0" w:line="360" w:lineRule="auto"/>
        <w:ind w:firstLine="851"/>
        <w:jc w:val="both"/>
        <w:rPr>
          <w:rFonts w:ascii="Arial" w:eastAsia="Times New Roman" w:hAnsi="Arial" w:cs="Arial"/>
          <w:color w:val="000000"/>
          <w:sz w:val="24"/>
          <w:szCs w:val="24"/>
        </w:rPr>
      </w:pPr>
      <w:proofErr w:type="spellStart"/>
      <w:r w:rsidRPr="009D2305">
        <w:rPr>
          <w:rFonts w:ascii="Arial" w:eastAsia="Times New Roman" w:hAnsi="Arial" w:cs="Arial"/>
          <w:color w:val="000000"/>
          <w:sz w:val="24"/>
          <w:szCs w:val="24"/>
        </w:rPr>
        <w:t>Hazan</w:t>
      </w:r>
      <w:proofErr w:type="spellEnd"/>
      <w:r w:rsidRPr="009D2305">
        <w:rPr>
          <w:rFonts w:ascii="Arial" w:eastAsia="Times New Roman" w:hAnsi="Arial" w:cs="Arial"/>
          <w:color w:val="000000"/>
          <w:sz w:val="24"/>
          <w:szCs w:val="24"/>
        </w:rPr>
        <w:t xml:space="preserve"> e </w:t>
      </w:r>
      <w:proofErr w:type="spellStart"/>
      <w:r w:rsidRPr="009D2305">
        <w:rPr>
          <w:rFonts w:ascii="Arial" w:eastAsia="Times New Roman" w:hAnsi="Arial" w:cs="Arial"/>
          <w:color w:val="000000"/>
          <w:sz w:val="24"/>
          <w:szCs w:val="24"/>
        </w:rPr>
        <w:t>Shaver</w:t>
      </w:r>
      <w:proofErr w:type="spellEnd"/>
      <w:r w:rsidR="00F02B35" w:rsidRPr="009D2305">
        <w:rPr>
          <w:rFonts w:ascii="Arial" w:eastAsia="Times New Roman" w:hAnsi="Arial" w:cs="Arial"/>
          <w:color w:val="000000"/>
          <w:sz w:val="24"/>
          <w:szCs w:val="24"/>
        </w:rPr>
        <w:t xml:space="preserve"> (1987)</w:t>
      </w:r>
      <w:r w:rsidRPr="009D2305">
        <w:rPr>
          <w:rFonts w:ascii="Arial" w:eastAsia="Times New Roman" w:hAnsi="Arial" w:cs="Arial"/>
          <w:color w:val="000000"/>
          <w:sz w:val="24"/>
          <w:szCs w:val="24"/>
        </w:rPr>
        <w:t xml:space="preserve"> perceberam que indivíduos com um estilo de apego seguro percebiam a relação com o parceiro como mais afetuosa, amigável </w:t>
      </w:r>
      <w:r w:rsidRPr="009D2305">
        <w:rPr>
          <w:rFonts w:ascii="Arial" w:eastAsia="Times New Roman" w:hAnsi="Arial" w:cs="Arial"/>
          <w:color w:val="000000"/>
          <w:sz w:val="24"/>
          <w:szCs w:val="24"/>
        </w:rPr>
        <w:lastRenderedPageBreak/>
        <w:t>e confiante. Já indivíduos com estilos de apego inseguro ansioso (que remete a um cuidado inconsistente durante a infância) relataram uma maior necessidade de desejo por união e reciprocidade com o parceiro romântico. Por último, indivíduos apresentando um estilo de apego inseguro evitativo (associado com um cuidado insensível durante a infância) relataram sentir-se incomodados com a proximidade física e emocional com o parceiro romântico.</w:t>
      </w:r>
    </w:p>
    <w:bookmarkEnd w:id="7"/>
    <w:p w14:paraId="71D33DCC" w14:textId="418C4107" w:rsidR="00670839" w:rsidRPr="009D2305" w:rsidRDefault="00EB47C3" w:rsidP="00B56E48">
      <w:pPr>
        <w:spacing w:after="0" w:line="360" w:lineRule="auto"/>
        <w:ind w:firstLine="851"/>
        <w:jc w:val="both"/>
        <w:rPr>
          <w:rFonts w:ascii="Arial" w:hAnsi="Arial" w:cs="Arial"/>
          <w:sz w:val="24"/>
          <w:szCs w:val="24"/>
        </w:rPr>
      </w:pPr>
      <w:r w:rsidRPr="009D2305">
        <w:rPr>
          <w:rFonts w:ascii="Arial" w:eastAsia="Times New Roman" w:hAnsi="Arial" w:cs="Arial"/>
          <w:sz w:val="24"/>
          <w:szCs w:val="24"/>
        </w:rPr>
        <w:t>Apesar da importância do tema da violência conjugal para a sociedade, são escassos os instrumentos para a medida do fenômeno</w:t>
      </w:r>
      <w:bookmarkStart w:id="8" w:name="_Hlk69743521"/>
      <w:r w:rsidRPr="009D2305">
        <w:rPr>
          <w:rFonts w:ascii="Arial" w:eastAsia="Times New Roman" w:hAnsi="Arial" w:cs="Arial"/>
          <w:sz w:val="24"/>
          <w:szCs w:val="24"/>
        </w:rPr>
        <w:t>.</w:t>
      </w:r>
      <w:r w:rsidR="00661C11" w:rsidRPr="009D2305">
        <w:rPr>
          <w:rFonts w:ascii="Arial" w:eastAsia="Times New Roman" w:hAnsi="Arial" w:cs="Arial"/>
          <w:color w:val="000000"/>
          <w:sz w:val="24"/>
          <w:szCs w:val="24"/>
        </w:rPr>
        <w:t xml:space="preserve"> Este trabalho tem como objetivo avaliar a validade das escalas (ARI) que evidenciam e correlacionam os tipos de violências vividas dentro de um relacionamento íntimo (Física, Sexual, Verbal e Psicológica), além de avaliar diferenças de gênero na violência conjugal sofrida e praticada, bem como a relação desta escala com os tipos de apego.</w:t>
      </w:r>
      <w:bookmarkEnd w:id="8"/>
    </w:p>
    <w:p w14:paraId="4FF6C068" w14:textId="77777777" w:rsidR="00670839" w:rsidRPr="009D2305" w:rsidRDefault="00670839" w:rsidP="000E2678">
      <w:pPr>
        <w:spacing w:after="0" w:line="360" w:lineRule="auto"/>
        <w:jc w:val="both"/>
        <w:rPr>
          <w:rFonts w:ascii="Arial" w:hAnsi="Arial" w:cs="Arial"/>
          <w:sz w:val="24"/>
          <w:szCs w:val="24"/>
        </w:rPr>
      </w:pPr>
    </w:p>
    <w:p w14:paraId="48403504" w14:textId="77777777" w:rsidR="00670839" w:rsidRPr="009D2305" w:rsidRDefault="00EB47C3" w:rsidP="0090749B">
      <w:pPr>
        <w:pBdr>
          <w:top w:val="nil"/>
          <w:left w:val="nil"/>
          <w:bottom w:val="nil"/>
          <w:right w:val="nil"/>
          <w:between w:val="nil"/>
        </w:pBdr>
        <w:spacing w:after="0" w:line="360" w:lineRule="auto"/>
        <w:ind w:hanging="720"/>
        <w:jc w:val="both"/>
        <w:rPr>
          <w:rFonts w:ascii="Arial" w:eastAsia="Times New Roman" w:hAnsi="Arial" w:cs="Arial"/>
          <w:b/>
          <w:color w:val="000000"/>
          <w:sz w:val="24"/>
          <w:szCs w:val="24"/>
        </w:rPr>
      </w:pPr>
      <w:r w:rsidRPr="009D2305">
        <w:rPr>
          <w:rFonts w:ascii="Arial" w:eastAsia="Times New Roman" w:hAnsi="Arial" w:cs="Arial"/>
          <w:b/>
          <w:color w:val="000000"/>
          <w:sz w:val="24"/>
          <w:szCs w:val="24"/>
        </w:rPr>
        <w:t>Método</w:t>
      </w:r>
    </w:p>
    <w:p w14:paraId="623EAF1F" w14:textId="77777777" w:rsidR="00670839" w:rsidRPr="009D2305" w:rsidRDefault="00EB47C3" w:rsidP="0090749B">
      <w:pPr>
        <w:pBdr>
          <w:top w:val="nil"/>
          <w:left w:val="nil"/>
          <w:bottom w:val="nil"/>
          <w:right w:val="nil"/>
          <w:between w:val="nil"/>
        </w:pBdr>
        <w:spacing w:after="0" w:line="360" w:lineRule="auto"/>
        <w:ind w:hanging="720"/>
        <w:jc w:val="both"/>
        <w:rPr>
          <w:rFonts w:ascii="Arial" w:eastAsia="Times New Roman" w:hAnsi="Arial" w:cs="Arial"/>
          <w:b/>
          <w:color w:val="000000"/>
          <w:sz w:val="24"/>
          <w:szCs w:val="24"/>
        </w:rPr>
      </w:pPr>
      <w:bookmarkStart w:id="9" w:name="_3znysh7" w:colFirst="0" w:colLast="0"/>
      <w:bookmarkEnd w:id="9"/>
      <w:r w:rsidRPr="009D2305">
        <w:rPr>
          <w:rFonts w:ascii="Arial" w:eastAsia="Times New Roman" w:hAnsi="Arial" w:cs="Arial"/>
          <w:b/>
          <w:color w:val="000000"/>
          <w:sz w:val="24"/>
          <w:szCs w:val="24"/>
        </w:rPr>
        <w:t>Participantes</w:t>
      </w:r>
    </w:p>
    <w:p w14:paraId="19D11BD8" w14:textId="77777777" w:rsidR="00670839" w:rsidRPr="009D2305" w:rsidRDefault="00EB47C3" w:rsidP="005F6043">
      <w:pPr>
        <w:pBdr>
          <w:top w:val="nil"/>
          <w:left w:val="nil"/>
          <w:bottom w:val="nil"/>
          <w:right w:val="nil"/>
          <w:between w:val="nil"/>
        </w:pBdr>
        <w:spacing w:after="0" w:line="360" w:lineRule="auto"/>
        <w:ind w:firstLine="567"/>
        <w:jc w:val="both"/>
        <w:rPr>
          <w:rFonts w:ascii="Arial" w:eastAsia="Times New Roman" w:hAnsi="Arial" w:cs="Arial"/>
          <w:color w:val="000000"/>
          <w:sz w:val="24"/>
          <w:szCs w:val="24"/>
        </w:rPr>
      </w:pPr>
      <w:r w:rsidRPr="009D2305">
        <w:rPr>
          <w:rFonts w:ascii="Arial" w:eastAsia="Times New Roman" w:hAnsi="Arial" w:cs="Arial"/>
          <w:color w:val="000000"/>
          <w:sz w:val="24"/>
          <w:szCs w:val="24"/>
        </w:rPr>
        <w:t>A pesquisa teve a participação de 549 pessoas, sendo 85 homens (15,5%) e 464 mulheres (84,5%). A idade dos participantes foi de 14 e 62 anos, com uma média de 25,2 anos (</w:t>
      </w:r>
      <w:r w:rsidRPr="009D2305">
        <w:rPr>
          <w:rFonts w:ascii="Arial" w:eastAsia="Times New Roman" w:hAnsi="Arial" w:cs="Arial"/>
          <w:i/>
          <w:color w:val="000000"/>
          <w:sz w:val="24"/>
          <w:szCs w:val="24"/>
        </w:rPr>
        <w:t>DP</w:t>
      </w:r>
      <w:r w:rsidRPr="009D2305">
        <w:rPr>
          <w:rFonts w:ascii="Arial" w:eastAsia="Times New Roman" w:hAnsi="Arial" w:cs="Arial"/>
          <w:color w:val="000000"/>
          <w:sz w:val="24"/>
          <w:szCs w:val="24"/>
        </w:rPr>
        <w:t xml:space="preserve"> = 7,4). A amostra foi composta por uma maioria de heterossexuais (</w:t>
      </w:r>
      <w:r w:rsidRPr="009D2305">
        <w:rPr>
          <w:rFonts w:ascii="Arial" w:eastAsia="Times New Roman" w:hAnsi="Arial" w:cs="Arial"/>
          <w:i/>
          <w:color w:val="000000"/>
          <w:sz w:val="24"/>
          <w:szCs w:val="24"/>
        </w:rPr>
        <w:t>n</w:t>
      </w:r>
      <w:r w:rsidRPr="009D2305">
        <w:rPr>
          <w:rFonts w:ascii="Arial" w:eastAsia="Times New Roman" w:hAnsi="Arial" w:cs="Arial"/>
          <w:color w:val="000000"/>
          <w:sz w:val="24"/>
          <w:szCs w:val="24"/>
        </w:rPr>
        <w:t>=440, 80,1%), mas com um considerável número de bissexuais (</w:t>
      </w:r>
      <w:r w:rsidRPr="009D2305">
        <w:rPr>
          <w:rFonts w:ascii="Arial" w:eastAsia="Times New Roman" w:hAnsi="Arial" w:cs="Arial"/>
          <w:i/>
          <w:color w:val="000000"/>
          <w:sz w:val="24"/>
          <w:szCs w:val="24"/>
        </w:rPr>
        <w:t>n</w:t>
      </w:r>
      <w:r w:rsidRPr="009D2305">
        <w:rPr>
          <w:rFonts w:ascii="Arial" w:eastAsia="Times New Roman" w:hAnsi="Arial" w:cs="Arial"/>
          <w:color w:val="000000"/>
          <w:sz w:val="24"/>
          <w:szCs w:val="24"/>
        </w:rPr>
        <w:t>=87, 15,8%) e homossexuais (</w:t>
      </w:r>
      <w:r w:rsidRPr="009D2305">
        <w:rPr>
          <w:rFonts w:ascii="Arial" w:eastAsia="Times New Roman" w:hAnsi="Arial" w:cs="Arial"/>
          <w:i/>
          <w:color w:val="000000"/>
          <w:sz w:val="24"/>
          <w:szCs w:val="24"/>
        </w:rPr>
        <w:t>n</w:t>
      </w:r>
      <w:r w:rsidRPr="009D2305">
        <w:rPr>
          <w:rFonts w:ascii="Arial" w:eastAsia="Times New Roman" w:hAnsi="Arial" w:cs="Arial"/>
          <w:color w:val="000000"/>
          <w:sz w:val="24"/>
          <w:szCs w:val="24"/>
        </w:rPr>
        <w:t>=22, 4,0%). Mais da metade (</w:t>
      </w:r>
      <w:r w:rsidRPr="009D2305">
        <w:rPr>
          <w:rFonts w:ascii="Arial" w:eastAsia="Times New Roman" w:hAnsi="Arial" w:cs="Arial"/>
          <w:i/>
          <w:color w:val="000000"/>
          <w:sz w:val="24"/>
          <w:szCs w:val="24"/>
        </w:rPr>
        <w:t>n</w:t>
      </w:r>
      <w:r w:rsidRPr="009D2305">
        <w:rPr>
          <w:rFonts w:ascii="Arial" w:eastAsia="Times New Roman" w:hAnsi="Arial" w:cs="Arial"/>
          <w:color w:val="000000"/>
          <w:sz w:val="24"/>
          <w:szCs w:val="24"/>
        </w:rPr>
        <w:t>=326, 59,4%) eram estudantes. As principais religiões encontradas foram Catolicismo (</w:t>
      </w:r>
      <w:r w:rsidRPr="009D2305">
        <w:rPr>
          <w:rFonts w:ascii="Arial" w:eastAsia="Times New Roman" w:hAnsi="Arial" w:cs="Arial"/>
          <w:i/>
          <w:color w:val="000000"/>
          <w:sz w:val="24"/>
          <w:szCs w:val="24"/>
        </w:rPr>
        <w:t>n</w:t>
      </w:r>
      <w:r w:rsidRPr="009D2305">
        <w:rPr>
          <w:rFonts w:ascii="Arial" w:eastAsia="Times New Roman" w:hAnsi="Arial" w:cs="Arial"/>
          <w:color w:val="000000"/>
          <w:sz w:val="24"/>
          <w:szCs w:val="24"/>
        </w:rPr>
        <w:t>=167, 30,4%) e Espiritismo (</w:t>
      </w:r>
      <w:r w:rsidRPr="009D2305">
        <w:rPr>
          <w:rFonts w:ascii="Arial" w:eastAsia="Times New Roman" w:hAnsi="Arial" w:cs="Arial"/>
          <w:i/>
          <w:color w:val="000000"/>
          <w:sz w:val="24"/>
          <w:szCs w:val="24"/>
        </w:rPr>
        <w:t>n</w:t>
      </w:r>
      <w:r w:rsidRPr="009D2305">
        <w:rPr>
          <w:rFonts w:ascii="Arial" w:eastAsia="Times New Roman" w:hAnsi="Arial" w:cs="Arial"/>
          <w:color w:val="000000"/>
          <w:sz w:val="24"/>
          <w:szCs w:val="24"/>
        </w:rPr>
        <w:t>=63, 11,5%), sendo que um considerável número se declarou sem religião (</w:t>
      </w:r>
      <w:r w:rsidRPr="009D2305">
        <w:rPr>
          <w:rFonts w:ascii="Arial" w:eastAsia="Times New Roman" w:hAnsi="Arial" w:cs="Arial"/>
          <w:i/>
          <w:color w:val="000000"/>
          <w:sz w:val="24"/>
          <w:szCs w:val="24"/>
        </w:rPr>
        <w:t>n</w:t>
      </w:r>
      <w:r w:rsidRPr="009D2305">
        <w:rPr>
          <w:rFonts w:ascii="Arial" w:eastAsia="Times New Roman" w:hAnsi="Arial" w:cs="Arial"/>
          <w:color w:val="000000"/>
          <w:sz w:val="24"/>
          <w:szCs w:val="24"/>
        </w:rPr>
        <w:t>=118, 21,5%) ou Ateu/Agnóstico (</w:t>
      </w:r>
      <w:r w:rsidRPr="009D2305">
        <w:rPr>
          <w:rFonts w:ascii="Arial" w:eastAsia="Times New Roman" w:hAnsi="Arial" w:cs="Arial"/>
          <w:i/>
          <w:color w:val="000000"/>
          <w:sz w:val="24"/>
          <w:szCs w:val="24"/>
        </w:rPr>
        <w:t>n</w:t>
      </w:r>
      <w:r w:rsidRPr="009D2305">
        <w:rPr>
          <w:rFonts w:ascii="Arial" w:eastAsia="Times New Roman" w:hAnsi="Arial" w:cs="Arial"/>
          <w:color w:val="000000"/>
          <w:sz w:val="24"/>
          <w:szCs w:val="24"/>
        </w:rPr>
        <w:t xml:space="preserve">=79, 14,4%). Quanto ao </w:t>
      </w:r>
      <w:r w:rsidRPr="009D2305">
        <w:rPr>
          <w:rFonts w:ascii="Arial" w:eastAsia="Times New Roman" w:hAnsi="Arial" w:cs="Arial"/>
          <w:i/>
          <w:color w:val="000000"/>
          <w:sz w:val="24"/>
          <w:szCs w:val="24"/>
        </w:rPr>
        <w:t>status</w:t>
      </w:r>
      <w:r w:rsidRPr="009D2305">
        <w:rPr>
          <w:rFonts w:ascii="Arial" w:eastAsia="Times New Roman" w:hAnsi="Arial" w:cs="Arial"/>
          <w:color w:val="000000"/>
          <w:sz w:val="24"/>
          <w:szCs w:val="24"/>
        </w:rPr>
        <w:t xml:space="preserve"> de relacionamento no momento da realização da coleta de dados, a maioria namora ou já namorou (</w:t>
      </w:r>
      <w:r w:rsidRPr="009D2305">
        <w:rPr>
          <w:rFonts w:ascii="Arial" w:eastAsia="Times New Roman" w:hAnsi="Arial" w:cs="Arial"/>
          <w:i/>
          <w:color w:val="000000"/>
          <w:sz w:val="24"/>
          <w:szCs w:val="24"/>
        </w:rPr>
        <w:t>n</w:t>
      </w:r>
      <w:r w:rsidRPr="009D2305">
        <w:rPr>
          <w:rFonts w:ascii="Arial" w:eastAsia="Times New Roman" w:hAnsi="Arial" w:cs="Arial"/>
          <w:color w:val="000000"/>
          <w:sz w:val="24"/>
          <w:szCs w:val="24"/>
        </w:rPr>
        <w:t>=411, 74,9%), seguido de casados (</w:t>
      </w:r>
      <w:r w:rsidRPr="009D2305">
        <w:rPr>
          <w:rFonts w:ascii="Arial" w:eastAsia="Times New Roman" w:hAnsi="Arial" w:cs="Arial"/>
          <w:i/>
          <w:color w:val="000000"/>
          <w:sz w:val="24"/>
          <w:szCs w:val="24"/>
        </w:rPr>
        <w:t>n</w:t>
      </w:r>
      <w:r w:rsidRPr="009D2305">
        <w:rPr>
          <w:rFonts w:ascii="Arial" w:eastAsia="Times New Roman" w:hAnsi="Arial" w:cs="Arial"/>
          <w:color w:val="000000"/>
          <w:sz w:val="24"/>
          <w:szCs w:val="24"/>
        </w:rPr>
        <w:t>= 82, 14,9%), relacionamentos sem compromisso (</w:t>
      </w:r>
      <w:r w:rsidRPr="009D2305">
        <w:rPr>
          <w:rFonts w:ascii="Arial" w:eastAsia="Times New Roman" w:hAnsi="Arial" w:cs="Arial"/>
          <w:i/>
          <w:color w:val="000000"/>
          <w:sz w:val="24"/>
          <w:szCs w:val="24"/>
        </w:rPr>
        <w:t>n</w:t>
      </w:r>
      <w:r w:rsidRPr="009D2305">
        <w:rPr>
          <w:rFonts w:ascii="Arial" w:eastAsia="Times New Roman" w:hAnsi="Arial" w:cs="Arial"/>
          <w:color w:val="000000"/>
          <w:sz w:val="24"/>
          <w:szCs w:val="24"/>
        </w:rPr>
        <w:t>=41, 7,5%) e divorciados/viúvos (</w:t>
      </w:r>
      <w:r w:rsidRPr="009D2305">
        <w:rPr>
          <w:rFonts w:ascii="Arial" w:eastAsia="Times New Roman" w:hAnsi="Arial" w:cs="Arial"/>
          <w:i/>
          <w:color w:val="000000"/>
          <w:sz w:val="24"/>
          <w:szCs w:val="24"/>
        </w:rPr>
        <w:t>n</w:t>
      </w:r>
      <w:r w:rsidRPr="009D2305">
        <w:rPr>
          <w:rFonts w:ascii="Arial" w:eastAsia="Times New Roman" w:hAnsi="Arial" w:cs="Arial"/>
          <w:color w:val="000000"/>
          <w:sz w:val="24"/>
          <w:szCs w:val="24"/>
        </w:rPr>
        <w:t>=13, 2,4%).</w:t>
      </w:r>
    </w:p>
    <w:p w14:paraId="0625F04F" w14:textId="77777777" w:rsidR="00670839" w:rsidRPr="009D2305" w:rsidRDefault="00670839">
      <w:pPr>
        <w:pBdr>
          <w:top w:val="nil"/>
          <w:left w:val="nil"/>
          <w:bottom w:val="nil"/>
          <w:right w:val="nil"/>
          <w:between w:val="nil"/>
        </w:pBdr>
        <w:spacing w:after="0" w:line="360" w:lineRule="auto"/>
        <w:ind w:firstLine="567"/>
        <w:jc w:val="both"/>
        <w:rPr>
          <w:rFonts w:ascii="Arial" w:eastAsia="Times New Roman" w:hAnsi="Arial" w:cs="Arial"/>
          <w:color w:val="000000"/>
          <w:sz w:val="24"/>
          <w:szCs w:val="24"/>
        </w:rPr>
      </w:pPr>
    </w:p>
    <w:p w14:paraId="7880BB12" w14:textId="77777777" w:rsidR="00670839" w:rsidRPr="009D2305" w:rsidRDefault="00EB47C3">
      <w:pPr>
        <w:spacing w:line="360" w:lineRule="auto"/>
        <w:jc w:val="both"/>
        <w:rPr>
          <w:rFonts w:ascii="Arial" w:eastAsia="Times New Roman" w:hAnsi="Arial" w:cs="Arial"/>
          <w:b/>
          <w:sz w:val="24"/>
          <w:szCs w:val="24"/>
        </w:rPr>
      </w:pPr>
      <w:bookmarkStart w:id="10" w:name="_2et92p0" w:colFirst="0" w:colLast="0"/>
      <w:bookmarkEnd w:id="10"/>
      <w:r w:rsidRPr="009D2305">
        <w:rPr>
          <w:rFonts w:ascii="Arial" w:eastAsia="Times New Roman" w:hAnsi="Arial" w:cs="Arial"/>
          <w:b/>
          <w:sz w:val="24"/>
          <w:szCs w:val="24"/>
        </w:rPr>
        <w:t>Instrumentos</w:t>
      </w:r>
    </w:p>
    <w:p w14:paraId="7D95A077" w14:textId="5DD75213" w:rsidR="00670839" w:rsidRPr="009D2305" w:rsidRDefault="00EB47C3">
      <w:pPr>
        <w:pBdr>
          <w:top w:val="nil"/>
          <w:left w:val="nil"/>
          <w:bottom w:val="nil"/>
          <w:right w:val="nil"/>
          <w:between w:val="nil"/>
        </w:pBdr>
        <w:spacing w:after="0" w:line="360" w:lineRule="auto"/>
        <w:ind w:firstLine="567"/>
        <w:jc w:val="both"/>
        <w:rPr>
          <w:rFonts w:ascii="Arial" w:eastAsia="Times New Roman" w:hAnsi="Arial" w:cs="Arial"/>
          <w:color w:val="000000"/>
          <w:sz w:val="24"/>
          <w:szCs w:val="24"/>
        </w:rPr>
      </w:pPr>
      <w:r w:rsidRPr="009D2305">
        <w:rPr>
          <w:rFonts w:ascii="Arial" w:eastAsia="Times New Roman" w:hAnsi="Arial" w:cs="Arial"/>
          <w:color w:val="000000"/>
          <w:sz w:val="24"/>
          <w:szCs w:val="24"/>
        </w:rPr>
        <w:t>Foi aplicado um protocolo dividido em quatro partes</w:t>
      </w:r>
      <w:r w:rsidR="007C0413" w:rsidRPr="009D2305">
        <w:rPr>
          <w:rFonts w:ascii="Arial" w:eastAsia="Times New Roman" w:hAnsi="Arial" w:cs="Arial"/>
          <w:color w:val="000000"/>
          <w:sz w:val="24"/>
          <w:szCs w:val="24"/>
        </w:rPr>
        <w:t xml:space="preserve">, que serão </w:t>
      </w:r>
      <w:r w:rsidR="00B6705E" w:rsidRPr="009D2305">
        <w:rPr>
          <w:rFonts w:ascii="Arial" w:eastAsia="Times New Roman" w:hAnsi="Arial" w:cs="Arial"/>
          <w:color w:val="000000"/>
          <w:sz w:val="24"/>
          <w:szCs w:val="24"/>
        </w:rPr>
        <w:t>descritas na ordem em que foram apresentadas aos participantes</w:t>
      </w:r>
      <w:r w:rsidRPr="009D2305">
        <w:rPr>
          <w:rFonts w:ascii="Arial" w:eastAsia="Times New Roman" w:hAnsi="Arial" w:cs="Arial"/>
          <w:color w:val="000000"/>
          <w:sz w:val="24"/>
          <w:szCs w:val="24"/>
        </w:rPr>
        <w:t xml:space="preserve">. A primeira foi um questionário demográfico; a segunda foi uma adaptação de um teste disponível no </w:t>
      </w:r>
      <w:r w:rsidRPr="009D2305">
        <w:rPr>
          <w:rFonts w:ascii="Arial" w:eastAsia="Times New Roman" w:hAnsi="Arial" w:cs="Arial"/>
          <w:i/>
          <w:color w:val="000000"/>
          <w:sz w:val="24"/>
          <w:szCs w:val="24"/>
        </w:rPr>
        <w:lastRenderedPageBreak/>
        <w:t xml:space="preserve">website </w:t>
      </w:r>
      <w:r w:rsidRPr="009D2305">
        <w:rPr>
          <w:rFonts w:ascii="Arial" w:eastAsia="Times New Roman" w:hAnsi="Arial" w:cs="Arial"/>
          <w:color w:val="000000"/>
          <w:sz w:val="24"/>
          <w:szCs w:val="24"/>
        </w:rPr>
        <w:t xml:space="preserve">norte americano de apoio a vítimas de abuso em relacionamento íntimo </w:t>
      </w:r>
      <w:r w:rsidRPr="009D2305">
        <w:rPr>
          <w:rFonts w:ascii="Arial" w:eastAsia="Times New Roman" w:hAnsi="Arial" w:cs="Arial"/>
          <w:i/>
          <w:color w:val="000000"/>
          <w:sz w:val="24"/>
          <w:szCs w:val="24"/>
        </w:rPr>
        <w:t xml:space="preserve">Love </w:t>
      </w:r>
      <w:proofErr w:type="spellStart"/>
      <w:r w:rsidRPr="009D2305">
        <w:rPr>
          <w:rFonts w:ascii="Arial" w:eastAsia="Times New Roman" w:hAnsi="Arial" w:cs="Arial"/>
          <w:i/>
          <w:color w:val="000000"/>
          <w:sz w:val="24"/>
          <w:szCs w:val="24"/>
        </w:rPr>
        <w:t>is</w:t>
      </w:r>
      <w:proofErr w:type="spellEnd"/>
      <w:r w:rsidRPr="009D2305">
        <w:rPr>
          <w:rFonts w:ascii="Arial" w:eastAsia="Times New Roman" w:hAnsi="Arial" w:cs="Arial"/>
          <w:i/>
          <w:color w:val="000000"/>
          <w:sz w:val="24"/>
          <w:szCs w:val="24"/>
        </w:rPr>
        <w:t xml:space="preserve"> </w:t>
      </w:r>
      <w:proofErr w:type="spellStart"/>
      <w:r w:rsidRPr="009D2305">
        <w:rPr>
          <w:rFonts w:ascii="Arial" w:eastAsia="Times New Roman" w:hAnsi="Arial" w:cs="Arial"/>
          <w:i/>
          <w:color w:val="000000"/>
          <w:sz w:val="24"/>
          <w:szCs w:val="24"/>
        </w:rPr>
        <w:t>Respect</w:t>
      </w:r>
      <w:proofErr w:type="spellEnd"/>
      <w:r w:rsidRPr="009D2305">
        <w:rPr>
          <w:rFonts w:ascii="Arial" w:eastAsia="Times New Roman" w:hAnsi="Arial" w:cs="Arial"/>
          <w:color w:val="000000"/>
          <w:sz w:val="24"/>
          <w:szCs w:val="24"/>
        </w:rPr>
        <w:t xml:space="preserve"> (2016). Essa adaptação deu origem a Escala de Abuso em Relacionamento Íntimos (ARI) que se subdivide em Abuso em Relacionamento Íntimos baseado no comportamento do outro em relação ao respondente (ARI-O) e Abuso em Relacionamento Íntimos baseado no comportamento do respondente em relação ao outro (ARI-E). A terceira está baseada no trabalho de Natividade e </w:t>
      </w:r>
      <w:proofErr w:type="spellStart"/>
      <w:r w:rsidRPr="009D2305">
        <w:rPr>
          <w:rFonts w:ascii="Arial" w:eastAsia="Times New Roman" w:hAnsi="Arial" w:cs="Arial"/>
          <w:color w:val="000000"/>
          <w:sz w:val="24"/>
          <w:szCs w:val="24"/>
        </w:rPr>
        <w:t>Shiramizu</w:t>
      </w:r>
      <w:proofErr w:type="spellEnd"/>
      <w:r w:rsidRPr="009D2305">
        <w:rPr>
          <w:rFonts w:ascii="Arial" w:eastAsia="Times New Roman" w:hAnsi="Arial" w:cs="Arial"/>
          <w:color w:val="000000"/>
          <w:sz w:val="24"/>
          <w:szCs w:val="24"/>
        </w:rPr>
        <w:t xml:space="preserve"> (2015), que se propõe aferir apego adulto através do instrumento traduzido e adaptado para o Brasil: Experience in Close </w:t>
      </w:r>
      <w:proofErr w:type="spellStart"/>
      <w:r w:rsidRPr="009D2305">
        <w:rPr>
          <w:rFonts w:ascii="Arial" w:eastAsia="Times New Roman" w:hAnsi="Arial" w:cs="Arial"/>
          <w:color w:val="000000"/>
          <w:sz w:val="24"/>
          <w:szCs w:val="24"/>
        </w:rPr>
        <w:t>Relationships</w:t>
      </w:r>
      <w:proofErr w:type="spellEnd"/>
      <w:r w:rsidRPr="009D2305">
        <w:rPr>
          <w:rFonts w:ascii="Arial" w:eastAsia="Times New Roman" w:hAnsi="Arial" w:cs="Arial"/>
          <w:color w:val="000000"/>
          <w:sz w:val="24"/>
          <w:szCs w:val="24"/>
        </w:rPr>
        <w:t xml:space="preserve"> </w:t>
      </w:r>
      <w:proofErr w:type="spellStart"/>
      <w:r w:rsidRPr="009D2305">
        <w:rPr>
          <w:rFonts w:ascii="Arial" w:eastAsia="Times New Roman" w:hAnsi="Arial" w:cs="Arial"/>
          <w:color w:val="000000"/>
          <w:sz w:val="24"/>
          <w:szCs w:val="24"/>
        </w:rPr>
        <w:t>Inventory</w:t>
      </w:r>
      <w:proofErr w:type="spellEnd"/>
      <w:r w:rsidRPr="009D2305">
        <w:rPr>
          <w:rFonts w:ascii="Arial" w:eastAsia="Times New Roman" w:hAnsi="Arial" w:cs="Arial"/>
          <w:color w:val="000000"/>
          <w:sz w:val="24"/>
          <w:szCs w:val="24"/>
        </w:rPr>
        <w:t xml:space="preserve"> (ECR) (</w:t>
      </w:r>
      <w:proofErr w:type="spellStart"/>
      <w:r w:rsidRPr="009D2305">
        <w:rPr>
          <w:rFonts w:ascii="Arial" w:eastAsia="Times New Roman" w:hAnsi="Arial" w:cs="Arial"/>
          <w:color w:val="000000"/>
          <w:sz w:val="24"/>
          <w:szCs w:val="24"/>
        </w:rPr>
        <w:t>Brennan</w:t>
      </w:r>
      <w:proofErr w:type="spellEnd"/>
      <w:r w:rsidRPr="009D2305">
        <w:rPr>
          <w:rFonts w:ascii="Arial" w:eastAsia="Times New Roman" w:hAnsi="Arial" w:cs="Arial"/>
          <w:color w:val="000000"/>
          <w:sz w:val="24"/>
          <w:szCs w:val="24"/>
        </w:rPr>
        <w:t xml:space="preserve">, Clark, &amp; </w:t>
      </w:r>
      <w:proofErr w:type="spellStart"/>
      <w:r w:rsidRPr="009D2305">
        <w:rPr>
          <w:rFonts w:ascii="Arial" w:eastAsia="Times New Roman" w:hAnsi="Arial" w:cs="Arial"/>
          <w:color w:val="000000"/>
          <w:sz w:val="24"/>
          <w:szCs w:val="24"/>
        </w:rPr>
        <w:t>Shaver</w:t>
      </w:r>
      <w:proofErr w:type="spellEnd"/>
      <w:r w:rsidRPr="009D2305">
        <w:rPr>
          <w:rFonts w:ascii="Arial" w:eastAsia="Times New Roman" w:hAnsi="Arial" w:cs="Arial"/>
          <w:color w:val="000000"/>
          <w:sz w:val="24"/>
          <w:szCs w:val="24"/>
        </w:rPr>
        <w:t>, 1998). A quarta e última parte, uma questão aberta para relatar experiências em relacionamento abusivo.</w:t>
      </w:r>
    </w:p>
    <w:p w14:paraId="7039EA0B" w14:textId="3CA78063" w:rsidR="00670839" w:rsidRPr="009D2305" w:rsidRDefault="00EB47C3">
      <w:pPr>
        <w:pBdr>
          <w:top w:val="nil"/>
          <w:left w:val="nil"/>
          <w:bottom w:val="nil"/>
          <w:right w:val="nil"/>
          <w:between w:val="nil"/>
        </w:pBdr>
        <w:spacing w:after="0" w:line="360" w:lineRule="auto"/>
        <w:ind w:firstLine="567"/>
        <w:jc w:val="both"/>
        <w:rPr>
          <w:rFonts w:ascii="Arial" w:eastAsia="Times New Roman" w:hAnsi="Arial" w:cs="Arial"/>
          <w:color w:val="000000"/>
          <w:sz w:val="24"/>
          <w:szCs w:val="24"/>
        </w:rPr>
      </w:pPr>
      <w:r w:rsidRPr="009D2305">
        <w:rPr>
          <w:rFonts w:ascii="Arial" w:eastAsia="Times New Roman" w:hAnsi="Arial" w:cs="Arial"/>
          <w:color w:val="000000"/>
          <w:sz w:val="24"/>
          <w:szCs w:val="24"/>
        </w:rPr>
        <w:t xml:space="preserve">No questionário, as dimensões evitação e ansiedade, foram inferidos através de 10 afirmações nas quais os participantes responderam em uma escala de sete pontos o quanto concordavam com os itens, em que o ponto 1 corresponde a ‘discordo fortemente’ e o 7, a ‘concordo fortemente’ para a escala ECR adaptada e reduzida para o Brasil (Natividade &amp; </w:t>
      </w:r>
      <w:proofErr w:type="spellStart"/>
      <w:r w:rsidRPr="009D2305">
        <w:rPr>
          <w:rFonts w:ascii="Arial" w:eastAsia="Times New Roman" w:hAnsi="Arial" w:cs="Arial"/>
          <w:color w:val="000000"/>
          <w:sz w:val="24"/>
          <w:szCs w:val="24"/>
        </w:rPr>
        <w:t>Shiramizu</w:t>
      </w:r>
      <w:proofErr w:type="spellEnd"/>
      <w:r w:rsidRPr="009D2305">
        <w:rPr>
          <w:rFonts w:ascii="Arial" w:eastAsia="Times New Roman" w:hAnsi="Arial" w:cs="Arial"/>
          <w:color w:val="000000"/>
          <w:sz w:val="24"/>
          <w:szCs w:val="24"/>
        </w:rPr>
        <w:t>, 2015). O ARI possui 25 afirmações cada, nas quais o respondente teria que em uma escala de cinco pontos variando em “nunca”, “raramente”, “às vezes”, “frequentemente” e “sempre” assinalar a frequência que os comportamentos acontecem no relacionamento. Não foram encontrados estudos psicométricos anteriores ao presente estudo com a escala ARI.</w:t>
      </w:r>
    </w:p>
    <w:p w14:paraId="78D488BA" w14:textId="77777777" w:rsidR="00670839" w:rsidRPr="009D2305" w:rsidRDefault="00670839">
      <w:pPr>
        <w:spacing w:after="0" w:line="360" w:lineRule="auto"/>
        <w:jc w:val="both"/>
        <w:rPr>
          <w:rFonts w:ascii="Arial" w:eastAsia="Times New Roman" w:hAnsi="Arial" w:cs="Arial"/>
          <w:b/>
          <w:sz w:val="24"/>
          <w:szCs w:val="24"/>
        </w:rPr>
      </w:pPr>
    </w:p>
    <w:p w14:paraId="0C8E3498" w14:textId="77777777" w:rsidR="00670839" w:rsidRPr="009D2305" w:rsidRDefault="00EB47C3">
      <w:pPr>
        <w:spacing w:line="360" w:lineRule="auto"/>
        <w:jc w:val="both"/>
        <w:rPr>
          <w:rFonts w:ascii="Arial" w:eastAsia="Times New Roman" w:hAnsi="Arial" w:cs="Arial"/>
          <w:b/>
          <w:sz w:val="24"/>
          <w:szCs w:val="24"/>
        </w:rPr>
      </w:pPr>
      <w:bookmarkStart w:id="11" w:name="_tyjcwt" w:colFirst="0" w:colLast="0"/>
      <w:bookmarkEnd w:id="11"/>
      <w:r w:rsidRPr="009D2305">
        <w:rPr>
          <w:rFonts w:ascii="Arial" w:eastAsia="Times New Roman" w:hAnsi="Arial" w:cs="Arial"/>
          <w:b/>
          <w:sz w:val="24"/>
          <w:szCs w:val="24"/>
        </w:rPr>
        <w:t>Procedimentos</w:t>
      </w:r>
    </w:p>
    <w:p w14:paraId="468469C9" w14:textId="48C03345" w:rsidR="00670839" w:rsidRPr="009D2305" w:rsidRDefault="00EB47C3">
      <w:pPr>
        <w:pBdr>
          <w:top w:val="nil"/>
          <w:left w:val="nil"/>
          <w:bottom w:val="nil"/>
          <w:right w:val="nil"/>
          <w:between w:val="nil"/>
        </w:pBdr>
        <w:spacing w:after="0" w:line="360" w:lineRule="auto"/>
        <w:ind w:firstLine="567"/>
        <w:jc w:val="both"/>
        <w:rPr>
          <w:rFonts w:ascii="Arial" w:eastAsia="Times New Roman" w:hAnsi="Arial" w:cs="Arial"/>
          <w:color w:val="000000"/>
          <w:sz w:val="24"/>
          <w:szCs w:val="24"/>
        </w:rPr>
      </w:pPr>
      <w:r w:rsidRPr="009D2305">
        <w:rPr>
          <w:rFonts w:ascii="Arial" w:eastAsia="Times New Roman" w:hAnsi="Arial" w:cs="Arial"/>
          <w:color w:val="000000"/>
          <w:sz w:val="24"/>
          <w:szCs w:val="24"/>
        </w:rPr>
        <w:t xml:space="preserve">As coletas de dados foram realizadas de modo individual, por meio da aplicação de um questionário </w:t>
      </w:r>
      <w:r w:rsidRPr="009D2305">
        <w:rPr>
          <w:rFonts w:ascii="Arial" w:eastAsia="Times New Roman" w:hAnsi="Arial" w:cs="Arial"/>
          <w:i/>
          <w:color w:val="000000"/>
          <w:sz w:val="24"/>
          <w:szCs w:val="24"/>
        </w:rPr>
        <w:t>online</w:t>
      </w:r>
      <w:r w:rsidRPr="009D2305">
        <w:rPr>
          <w:rFonts w:ascii="Arial" w:eastAsia="Times New Roman" w:hAnsi="Arial" w:cs="Arial"/>
          <w:color w:val="000000"/>
          <w:sz w:val="24"/>
          <w:szCs w:val="24"/>
        </w:rPr>
        <w:t xml:space="preserve"> na plataforma </w:t>
      </w:r>
      <w:proofErr w:type="spellStart"/>
      <w:r w:rsidRPr="009D2305">
        <w:rPr>
          <w:rFonts w:ascii="Arial" w:eastAsia="Times New Roman" w:hAnsi="Arial" w:cs="Arial"/>
          <w:i/>
          <w:color w:val="000000"/>
          <w:sz w:val="24"/>
          <w:szCs w:val="24"/>
        </w:rPr>
        <w:t>Googleforms</w:t>
      </w:r>
      <w:proofErr w:type="spellEnd"/>
      <w:r w:rsidRPr="009D2305">
        <w:rPr>
          <w:rFonts w:ascii="Arial" w:eastAsia="Times New Roman" w:hAnsi="Arial" w:cs="Arial"/>
          <w:i/>
          <w:color w:val="000000"/>
          <w:sz w:val="24"/>
          <w:szCs w:val="24"/>
        </w:rPr>
        <w:t>®</w:t>
      </w:r>
      <w:r w:rsidRPr="009D2305">
        <w:rPr>
          <w:rFonts w:ascii="Arial" w:eastAsia="Times New Roman" w:hAnsi="Arial" w:cs="Arial"/>
          <w:color w:val="000000"/>
          <w:sz w:val="24"/>
          <w:szCs w:val="24"/>
        </w:rPr>
        <w:t>, sobre o qual os participantes foram instruídos pela pesquisadora. O questionário foi divulgado em grupos de redes sociais e sites de vítimas de abuso, estudantes universitários e via aplicativos de mensagens por telefone celular. Os participantes também foram solicitados a compartilhar o questionário em seu círculo de amizades (método da bola de neve).</w:t>
      </w:r>
      <w:r w:rsidR="00D04180" w:rsidRPr="009D2305">
        <w:rPr>
          <w:rFonts w:ascii="Arial" w:eastAsia="Times New Roman" w:hAnsi="Arial" w:cs="Arial"/>
          <w:color w:val="000000"/>
          <w:sz w:val="24"/>
          <w:szCs w:val="24"/>
        </w:rPr>
        <w:t xml:space="preserve"> O questionário ficou disponibilizado durante 3 meses (setembro/2016 – novembro/2016).</w:t>
      </w:r>
    </w:p>
    <w:p w14:paraId="60DB1132" w14:textId="26CD380C" w:rsidR="00670839" w:rsidRPr="009D2305" w:rsidRDefault="00EB47C3">
      <w:pPr>
        <w:pBdr>
          <w:top w:val="nil"/>
          <w:left w:val="nil"/>
          <w:bottom w:val="nil"/>
          <w:right w:val="nil"/>
          <w:between w:val="nil"/>
        </w:pBdr>
        <w:spacing w:after="0" w:line="360" w:lineRule="auto"/>
        <w:ind w:firstLine="567"/>
        <w:jc w:val="both"/>
        <w:rPr>
          <w:rFonts w:ascii="Arial" w:eastAsia="Times New Roman" w:hAnsi="Arial" w:cs="Arial"/>
          <w:color w:val="000000"/>
          <w:sz w:val="24"/>
          <w:szCs w:val="24"/>
        </w:rPr>
      </w:pPr>
      <w:bookmarkStart w:id="12" w:name="_Hlk69738963"/>
      <w:r w:rsidRPr="009D2305">
        <w:rPr>
          <w:rFonts w:ascii="Arial" w:eastAsia="Times New Roman" w:hAnsi="Arial" w:cs="Arial"/>
          <w:color w:val="000000"/>
          <w:sz w:val="24"/>
          <w:szCs w:val="24"/>
        </w:rPr>
        <w:t xml:space="preserve">Os procedimentos éticos, conforme dispostos na resolução 510/2016 do Conselho Nacional de Saúde, foram cuidadosamente observados. Os participantes foram informados por meio de um Termo de Consentimento Livre e </w:t>
      </w:r>
      <w:r w:rsidRPr="009D2305">
        <w:rPr>
          <w:rFonts w:ascii="Arial" w:eastAsia="Times New Roman" w:hAnsi="Arial" w:cs="Arial"/>
          <w:color w:val="000000"/>
          <w:sz w:val="24"/>
          <w:szCs w:val="24"/>
        </w:rPr>
        <w:lastRenderedPageBreak/>
        <w:t>Esclarecido sobre as condições de estudo e selecionaram a opção concordando com a sua participação no estudo.</w:t>
      </w:r>
      <w:r w:rsidR="00F75D7B" w:rsidRPr="009D2305">
        <w:rPr>
          <w:rFonts w:ascii="Arial" w:eastAsia="Times New Roman" w:hAnsi="Arial" w:cs="Arial"/>
          <w:color w:val="000000"/>
          <w:sz w:val="24"/>
          <w:szCs w:val="24"/>
        </w:rPr>
        <w:t xml:space="preserve"> Embora </w:t>
      </w:r>
      <w:r w:rsidR="00541A76" w:rsidRPr="009D2305">
        <w:rPr>
          <w:rFonts w:ascii="Arial" w:eastAsia="Times New Roman" w:hAnsi="Arial" w:cs="Arial"/>
          <w:color w:val="000000"/>
          <w:sz w:val="24"/>
          <w:szCs w:val="24"/>
        </w:rPr>
        <w:t>a pesquisa tenha sido direcionada a maiores de 18 anos, poucos participantes (</w:t>
      </w:r>
      <w:r w:rsidR="00541A76" w:rsidRPr="009D2305">
        <w:rPr>
          <w:rFonts w:ascii="Arial" w:eastAsia="Times New Roman" w:hAnsi="Arial" w:cs="Arial"/>
          <w:i/>
          <w:color w:val="000000"/>
          <w:sz w:val="24"/>
          <w:szCs w:val="24"/>
        </w:rPr>
        <w:t>n</w:t>
      </w:r>
      <w:r w:rsidR="00541A76" w:rsidRPr="009D2305">
        <w:rPr>
          <w:rFonts w:ascii="Arial" w:eastAsia="Times New Roman" w:hAnsi="Arial" w:cs="Arial"/>
          <w:color w:val="000000"/>
          <w:sz w:val="24"/>
          <w:szCs w:val="24"/>
        </w:rPr>
        <w:t xml:space="preserve"> = 16, 2,9%) declararam ser menores de idade. Optou-se por mantê-los na amostra.</w:t>
      </w:r>
    </w:p>
    <w:bookmarkEnd w:id="12"/>
    <w:p w14:paraId="4F2F8873" w14:textId="77777777" w:rsidR="00670839" w:rsidRPr="009D2305" w:rsidRDefault="00EB47C3">
      <w:pPr>
        <w:pBdr>
          <w:top w:val="nil"/>
          <w:left w:val="nil"/>
          <w:bottom w:val="nil"/>
          <w:right w:val="nil"/>
          <w:between w:val="nil"/>
        </w:pBdr>
        <w:spacing w:after="0" w:line="360" w:lineRule="auto"/>
        <w:ind w:firstLine="567"/>
        <w:jc w:val="both"/>
        <w:rPr>
          <w:rFonts w:ascii="Arial" w:eastAsia="Times New Roman" w:hAnsi="Arial" w:cs="Arial"/>
          <w:color w:val="000000"/>
          <w:sz w:val="24"/>
          <w:szCs w:val="24"/>
        </w:rPr>
      </w:pPr>
      <w:r w:rsidRPr="009D2305">
        <w:rPr>
          <w:rFonts w:ascii="Arial" w:eastAsia="Times New Roman" w:hAnsi="Arial" w:cs="Arial"/>
          <w:color w:val="000000"/>
          <w:sz w:val="24"/>
          <w:szCs w:val="24"/>
        </w:rPr>
        <w:t xml:space="preserve">A relação entre apego e no nível de abuso também foi analisada por correlação de Pearson. As médias de homens e mulheres foram comparadas por meio de teste </w:t>
      </w:r>
      <w:r w:rsidRPr="009D2305">
        <w:rPr>
          <w:rFonts w:ascii="Arial" w:eastAsia="Times New Roman" w:hAnsi="Arial" w:cs="Arial"/>
          <w:i/>
          <w:color w:val="000000"/>
          <w:sz w:val="24"/>
          <w:szCs w:val="24"/>
        </w:rPr>
        <w:t>t</w:t>
      </w:r>
      <w:r w:rsidRPr="009D2305">
        <w:rPr>
          <w:rFonts w:ascii="Arial" w:eastAsia="Times New Roman" w:hAnsi="Arial" w:cs="Arial"/>
          <w:color w:val="000000"/>
          <w:sz w:val="24"/>
          <w:szCs w:val="24"/>
        </w:rPr>
        <w:t xml:space="preserve"> de </w:t>
      </w:r>
      <w:proofErr w:type="spellStart"/>
      <w:r w:rsidRPr="009D2305">
        <w:rPr>
          <w:rFonts w:ascii="Arial" w:eastAsia="Times New Roman" w:hAnsi="Arial" w:cs="Arial"/>
          <w:color w:val="000000"/>
          <w:sz w:val="24"/>
          <w:szCs w:val="24"/>
        </w:rPr>
        <w:t>Student</w:t>
      </w:r>
      <w:proofErr w:type="spellEnd"/>
      <w:r w:rsidRPr="009D2305">
        <w:rPr>
          <w:rFonts w:ascii="Arial" w:eastAsia="Times New Roman" w:hAnsi="Arial" w:cs="Arial"/>
          <w:color w:val="000000"/>
          <w:sz w:val="24"/>
          <w:szCs w:val="24"/>
        </w:rPr>
        <w:t xml:space="preserve">. Os dados foram analisados por meio de análise fatorial exploratória com extração </w:t>
      </w:r>
      <w:r w:rsidRPr="009D2305">
        <w:rPr>
          <w:rFonts w:ascii="Arial" w:eastAsia="Times New Roman" w:hAnsi="Arial" w:cs="Arial"/>
          <w:i/>
          <w:color w:val="000000"/>
          <w:sz w:val="24"/>
          <w:szCs w:val="24"/>
        </w:rPr>
        <w:t xml:space="preserve">Principal </w:t>
      </w:r>
      <w:proofErr w:type="spellStart"/>
      <w:r w:rsidRPr="009D2305">
        <w:rPr>
          <w:rFonts w:ascii="Arial" w:eastAsia="Times New Roman" w:hAnsi="Arial" w:cs="Arial"/>
          <w:i/>
          <w:color w:val="000000"/>
          <w:sz w:val="24"/>
          <w:szCs w:val="24"/>
        </w:rPr>
        <w:t>Axis</w:t>
      </w:r>
      <w:proofErr w:type="spellEnd"/>
      <w:r w:rsidRPr="009D2305">
        <w:rPr>
          <w:rFonts w:ascii="Arial" w:eastAsia="Times New Roman" w:hAnsi="Arial" w:cs="Arial"/>
          <w:i/>
          <w:color w:val="000000"/>
          <w:sz w:val="24"/>
          <w:szCs w:val="24"/>
        </w:rPr>
        <w:t xml:space="preserve"> </w:t>
      </w:r>
      <w:proofErr w:type="spellStart"/>
      <w:r w:rsidRPr="009D2305">
        <w:rPr>
          <w:rFonts w:ascii="Arial" w:eastAsia="Times New Roman" w:hAnsi="Arial" w:cs="Arial"/>
          <w:i/>
          <w:color w:val="000000"/>
          <w:sz w:val="24"/>
          <w:szCs w:val="24"/>
        </w:rPr>
        <w:t>Factoring</w:t>
      </w:r>
      <w:proofErr w:type="spellEnd"/>
      <w:r w:rsidRPr="009D2305">
        <w:rPr>
          <w:rFonts w:ascii="Arial" w:eastAsia="Times New Roman" w:hAnsi="Arial" w:cs="Arial"/>
          <w:color w:val="000000"/>
          <w:sz w:val="24"/>
          <w:szCs w:val="24"/>
        </w:rPr>
        <w:t xml:space="preserve"> e rotação oblíqua </w:t>
      </w:r>
      <w:r w:rsidRPr="009D2305">
        <w:rPr>
          <w:rFonts w:ascii="Arial" w:eastAsia="Times New Roman" w:hAnsi="Arial" w:cs="Arial"/>
          <w:i/>
          <w:color w:val="000000"/>
          <w:sz w:val="24"/>
          <w:szCs w:val="24"/>
        </w:rPr>
        <w:t xml:space="preserve">Direct </w:t>
      </w:r>
      <w:proofErr w:type="spellStart"/>
      <w:r w:rsidRPr="009D2305">
        <w:rPr>
          <w:rFonts w:ascii="Arial" w:eastAsia="Times New Roman" w:hAnsi="Arial" w:cs="Arial"/>
          <w:i/>
          <w:color w:val="000000"/>
          <w:sz w:val="24"/>
          <w:szCs w:val="24"/>
        </w:rPr>
        <w:t>Oblimin</w:t>
      </w:r>
      <w:proofErr w:type="spellEnd"/>
      <w:r w:rsidRPr="009D2305">
        <w:rPr>
          <w:rFonts w:ascii="Arial" w:eastAsia="Times New Roman" w:hAnsi="Arial" w:cs="Arial"/>
          <w:color w:val="000000"/>
          <w:sz w:val="24"/>
          <w:szCs w:val="24"/>
        </w:rPr>
        <w:t xml:space="preserve"> para todas as escalas exceto para a escala ARI-E na qual foi realizada uma análise fatorial confirmatória. Foram calculados os valores de alfa de </w:t>
      </w:r>
      <w:proofErr w:type="spellStart"/>
      <w:r w:rsidRPr="009D2305">
        <w:rPr>
          <w:rFonts w:ascii="Arial" w:eastAsia="Times New Roman" w:hAnsi="Arial" w:cs="Arial"/>
          <w:color w:val="000000"/>
          <w:sz w:val="24"/>
          <w:szCs w:val="24"/>
        </w:rPr>
        <w:t>Cronbach</w:t>
      </w:r>
      <w:proofErr w:type="spellEnd"/>
      <w:r w:rsidRPr="009D2305">
        <w:rPr>
          <w:rFonts w:ascii="Arial" w:eastAsia="Times New Roman" w:hAnsi="Arial" w:cs="Arial"/>
          <w:color w:val="000000"/>
          <w:sz w:val="24"/>
          <w:szCs w:val="24"/>
        </w:rPr>
        <w:t xml:space="preserve"> para avaliar a consistência interna dos instrumentos e seus respectivos fatores. </w:t>
      </w:r>
    </w:p>
    <w:p w14:paraId="6D928315" w14:textId="77777777" w:rsidR="00670839" w:rsidRPr="009D2305" w:rsidRDefault="00670839">
      <w:pPr>
        <w:spacing w:after="0" w:line="360" w:lineRule="auto"/>
        <w:jc w:val="both"/>
        <w:rPr>
          <w:rFonts w:ascii="Arial" w:hAnsi="Arial" w:cs="Arial"/>
          <w:sz w:val="24"/>
          <w:szCs w:val="24"/>
        </w:rPr>
      </w:pPr>
    </w:p>
    <w:p w14:paraId="28BBBEA2" w14:textId="77777777" w:rsidR="00670839" w:rsidRPr="009D2305" w:rsidRDefault="00EB47C3">
      <w:pPr>
        <w:spacing w:line="360" w:lineRule="auto"/>
        <w:jc w:val="both"/>
        <w:rPr>
          <w:rFonts w:ascii="Arial" w:eastAsia="Times New Roman" w:hAnsi="Arial" w:cs="Arial"/>
          <w:b/>
          <w:sz w:val="24"/>
          <w:szCs w:val="24"/>
        </w:rPr>
      </w:pPr>
      <w:r w:rsidRPr="009D2305">
        <w:rPr>
          <w:rFonts w:ascii="Arial" w:eastAsia="Times New Roman" w:hAnsi="Arial" w:cs="Arial"/>
          <w:b/>
          <w:sz w:val="24"/>
          <w:szCs w:val="24"/>
        </w:rPr>
        <w:t>Resultados</w:t>
      </w:r>
    </w:p>
    <w:p w14:paraId="458D0606" w14:textId="3841AC87" w:rsidR="00670839" w:rsidRPr="009D2305" w:rsidRDefault="00EB47C3" w:rsidP="000E2678">
      <w:pPr>
        <w:spacing w:line="360" w:lineRule="auto"/>
        <w:ind w:firstLine="709"/>
        <w:jc w:val="both"/>
        <w:rPr>
          <w:rFonts w:ascii="Arial" w:eastAsia="Times New Roman" w:hAnsi="Arial" w:cs="Arial"/>
          <w:sz w:val="24"/>
          <w:szCs w:val="24"/>
        </w:rPr>
      </w:pPr>
      <w:r w:rsidRPr="009D2305">
        <w:rPr>
          <w:rFonts w:ascii="Arial" w:eastAsia="Times New Roman" w:hAnsi="Arial" w:cs="Arial"/>
          <w:sz w:val="24"/>
          <w:szCs w:val="24"/>
        </w:rPr>
        <w:t xml:space="preserve">O primeiro passo foi realizar uma análise exploratória da escala ARI-O. Observou-se que a escala ARI-O teve um </w:t>
      </w:r>
      <w:r w:rsidRPr="009D2305">
        <w:rPr>
          <w:rFonts w:ascii="Arial" w:eastAsia="Times New Roman" w:hAnsi="Arial" w:cs="Arial"/>
          <w:color w:val="000000"/>
          <w:sz w:val="24"/>
          <w:szCs w:val="24"/>
        </w:rPr>
        <w:t>Kaiser-Meyer-</w:t>
      </w:r>
      <w:proofErr w:type="spellStart"/>
      <w:r w:rsidRPr="009D2305">
        <w:rPr>
          <w:rFonts w:ascii="Arial" w:eastAsia="Times New Roman" w:hAnsi="Arial" w:cs="Arial"/>
          <w:color w:val="000000"/>
          <w:sz w:val="24"/>
          <w:szCs w:val="24"/>
        </w:rPr>
        <w:t>Olkin</w:t>
      </w:r>
      <w:proofErr w:type="spellEnd"/>
      <w:r w:rsidRPr="009D2305">
        <w:rPr>
          <w:rFonts w:ascii="Arial" w:eastAsia="Times New Roman" w:hAnsi="Arial" w:cs="Arial"/>
          <w:color w:val="000000"/>
          <w:sz w:val="24"/>
          <w:szCs w:val="24"/>
        </w:rPr>
        <w:t xml:space="preserve"> (</w:t>
      </w:r>
      <w:r w:rsidRPr="009D2305">
        <w:rPr>
          <w:rFonts w:ascii="Arial" w:eastAsia="Times New Roman" w:hAnsi="Arial" w:cs="Arial"/>
          <w:sz w:val="24"/>
          <w:szCs w:val="24"/>
        </w:rPr>
        <w:t xml:space="preserve">KMO) de 0,95 e um Teste de Esfericidade de </w:t>
      </w:r>
      <w:proofErr w:type="spellStart"/>
      <w:r w:rsidRPr="009D2305">
        <w:rPr>
          <w:rFonts w:ascii="Arial" w:eastAsia="Times New Roman" w:hAnsi="Arial" w:cs="Arial"/>
          <w:sz w:val="24"/>
          <w:szCs w:val="24"/>
        </w:rPr>
        <w:t>Bartlett</w:t>
      </w:r>
      <w:proofErr w:type="spellEnd"/>
      <w:r w:rsidRPr="009D2305">
        <w:rPr>
          <w:rFonts w:ascii="Arial" w:eastAsia="Times New Roman" w:hAnsi="Arial" w:cs="Arial"/>
          <w:sz w:val="24"/>
          <w:szCs w:val="24"/>
        </w:rPr>
        <w:t xml:space="preserve"> significativo (χ²=9880,3; </w:t>
      </w:r>
      <w:proofErr w:type="spellStart"/>
      <w:r w:rsidRPr="009D2305">
        <w:rPr>
          <w:rFonts w:ascii="Arial" w:eastAsia="Times New Roman" w:hAnsi="Arial" w:cs="Arial"/>
          <w:i/>
          <w:sz w:val="24"/>
          <w:szCs w:val="24"/>
        </w:rPr>
        <w:t>gl</w:t>
      </w:r>
      <w:proofErr w:type="spellEnd"/>
      <w:r w:rsidRPr="009D2305">
        <w:rPr>
          <w:rFonts w:ascii="Arial" w:eastAsia="Times New Roman" w:hAnsi="Arial" w:cs="Arial"/>
          <w:sz w:val="24"/>
          <w:szCs w:val="24"/>
        </w:rPr>
        <w:t xml:space="preserve">=300 e </w:t>
      </w:r>
      <w:r w:rsidRPr="009D2305">
        <w:rPr>
          <w:rFonts w:ascii="Arial" w:eastAsia="Times New Roman" w:hAnsi="Arial" w:cs="Arial"/>
          <w:i/>
          <w:sz w:val="24"/>
          <w:szCs w:val="24"/>
        </w:rPr>
        <w:t>p</w:t>
      </w:r>
      <w:r w:rsidRPr="009D2305">
        <w:rPr>
          <w:rFonts w:ascii="Arial" w:eastAsia="Times New Roman" w:hAnsi="Arial" w:cs="Arial"/>
          <w:sz w:val="24"/>
          <w:szCs w:val="24"/>
        </w:rPr>
        <w:t xml:space="preserve">&lt;0,001). Esses valores indicam uma boa </w:t>
      </w:r>
      <w:proofErr w:type="spellStart"/>
      <w:r w:rsidRPr="009D2305">
        <w:rPr>
          <w:rFonts w:ascii="Arial" w:eastAsia="Times New Roman" w:hAnsi="Arial" w:cs="Arial"/>
          <w:sz w:val="24"/>
          <w:szCs w:val="24"/>
        </w:rPr>
        <w:t>fatorabilidade</w:t>
      </w:r>
      <w:proofErr w:type="spellEnd"/>
      <w:r w:rsidRPr="009D2305">
        <w:rPr>
          <w:rFonts w:ascii="Arial" w:eastAsia="Times New Roman" w:hAnsi="Arial" w:cs="Arial"/>
          <w:sz w:val="24"/>
          <w:szCs w:val="24"/>
        </w:rPr>
        <w:t xml:space="preserve"> da matriz de correlações. A partir do </w:t>
      </w:r>
      <w:proofErr w:type="spellStart"/>
      <w:r w:rsidRPr="009D2305">
        <w:rPr>
          <w:rFonts w:ascii="Arial" w:eastAsia="Times New Roman" w:hAnsi="Arial" w:cs="Arial"/>
          <w:i/>
          <w:sz w:val="24"/>
          <w:szCs w:val="24"/>
        </w:rPr>
        <w:t>scree</w:t>
      </w:r>
      <w:proofErr w:type="spellEnd"/>
      <w:r w:rsidRPr="009D2305">
        <w:rPr>
          <w:rFonts w:ascii="Arial" w:eastAsia="Times New Roman" w:hAnsi="Arial" w:cs="Arial"/>
          <w:i/>
          <w:sz w:val="24"/>
          <w:szCs w:val="24"/>
        </w:rPr>
        <w:t xml:space="preserve"> </w:t>
      </w:r>
      <w:proofErr w:type="spellStart"/>
      <w:r w:rsidRPr="009D2305">
        <w:rPr>
          <w:rFonts w:ascii="Arial" w:eastAsia="Times New Roman" w:hAnsi="Arial" w:cs="Arial"/>
          <w:i/>
          <w:sz w:val="24"/>
          <w:szCs w:val="24"/>
        </w:rPr>
        <w:t>plot</w:t>
      </w:r>
      <w:proofErr w:type="spellEnd"/>
      <w:r w:rsidRPr="009D2305">
        <w:rPr>
          <w:rFonts w:ascii="Arial" w:eastAsia="Times New Roman" w:hAnsi="Arial" w:cs="Arial"/>
          <w:sz w:val="24"/>
          <w:szCs w:val="24"/>
        </w:rPr>
        <w:t xml:space="preserve"> (Figura1), é possível inferir, com certa segurança, que a escala tem três fatores. A análise paralela também sugere a estrutura com 3 fatores. Estes fatores foram denominados: violência física, violência psicológica e atitudes controladoras. A Tabela 1 apresenta a carga fatorial de cada item em seu respectivo fator que, em geral, são elevadas.</w:t>
      </w:r>
    </w:p>
    <w:p w14:paraId="4A847888" w14:textId="5710C9CE" w:rsidR="0090749B" w:rsidRPr="009D2305" w:rsidRDefault="0090749B" w:rsidP="0090749B">
      <w:pPr>
        <w:spacing w:line="360" w:lineRule="auto"/>
        <w:ind w:firstLine="709"/>
        <w:jc w:val="both"/>
        <w:rPr>
          <w:rFonts w:ascii="Arial" w:eastAsia="Times New Roman" w:hAnsi="Arial" w:cs="Arial"/>
          <w:sz w:val="24"/>
          <w:szCs w:val="24"/>
        </w:rPr>
      </w:pPr>
    </w:p>
    <w:p w14:paraId="3A1AB9DB" w14:textId="72A19E19" w:rsidR="0090749B" w:rsidRPr="009D2305" w:rsidRDefault="0090749B" w:rsidP="0090749B">
      <w:pPr>
        <w:spacing w:line="360" w:lineRule="auto"/>
        <w:ind w:firstLine="709"/>
        <w:jc w:val="both"/>
        <w:rPr>
          <w:rFonts w:ascii="Arial" w:eastAsia="Times New Roman" w:hAnsi="Arial" w:cs="Arial"/>
          <w:sz w:val="24"/>
          <w:szCs w:val="24"/>
        </w:rPr>
      </w:pPr>
      <w:r w:rsidRPr="009D2305">
        <w:rPr>
          <w:rFonts w:ascii="Arial" w:eastAsia="Times New Roman" w:hAnsi="Arial" w:cs="Arial"/>
          <w:sz w:val="24"/>
          <w:szCs w:val="24"/>
        </w:rPr>
        <w:t>Inserir Figura 1 aprox. aqui</w:t>
      </w:r>
    </w:p>
    <w:p w14:paraId="1FE81A49" w14:textId="64C9CE81" w:rsidR="0090749B" w:rsidRPr="009D2305" w:rsidRDefault="0090749B" w:rsidP="0090749B">
      <w:pPr>
        <w:spacing w:line="360" w:lineRule="auto"/>
        <w:ind w:firstLine="709"/>
        <w:jc w:val="both"/>
        <w:rPr>
          <w:rFonts w:ascii="Arial" w:eastAsia="Times New Roman" w:hAnsi="Arial" w:cs="Arial"/>
          <w:sz w:val="24"/>
          <w:szCs w:val="24"/>
        </w:rPr>
      </w:pPr>
      <w:r w:rsidRPr="009D2305">
        <w:rPr>
          <w:rFonts w:ascii="Arial" w:eastAsia="Times New Roman" w:hAnsi="Arial" w:cs="Arial"/>
          <w:sz w:val="24"/>
          <w:szCs w:val="24"/>
        </w:rPr>
        <w:t>Inserir Tabela 1 aprox. aqui</w:t>
      </w:r>
    </w:p>
    <w:p w14:paraId="79638A86" w14:textId="77777777" w:rsidR="00E27B22" w:rsidRPr="009D2305" w:rsidRDefault="00E27B22" w:rsidP="000E2678">
      <w:pPr>
        <w:spacing w:after="0" w:line="360" w:lineRule="auto"/>
        <w:ind w:firstLine="720"/>
        <w:jc w:val="both"/>
        <w:rPr>
          <w:rFonts w:ascii="Arial" w:eastAsia="Times New Roman" w:hAnsi="Arial" w:cs="Arial"/>
          <w:sz w:val="24"/>
          <w:szCs w:val="24"/>
        </w:rPr>
      </w:pPr>
    </w:p>
    <w:p w14:paraId="5896CFA9" w14:textId="247D639F" w:rsidR="00670839" w:rsidRPr="009D2305" w:rsidRDefault="00EB47C3" w:rsidP="000E2678">
      <w:pPr>
        <w:spacing w:after="0" w:line="360" w:lineRule="auto"/>
        <w:ind w:firstLine="720"/>
        <w:jc w:val="both"/>
        <w:rPr>
          <w:rFonts w:ascii="Arial" w:eastAsia="Times New Roman" w:hAnsi="Arial" w:cs="Arial"/>
          <w:sz w:val="24"/>
          <w:szCs w:val="24"/>
        </w:rPr>
      </w:pPr>
      <w:r w:rsidRPr="009D2305">
        <w:rPr>
          <w:rFonts w:ascii="Arial" w:eastAsia="Times New Roman" w:hAnsi="Arial" w:cs="Arial"/>
          <w:sz w:val="24"/>
          <w:szCs w:val="24"/>
        </w:rPr>
        <w:t xml:space="preserve">Para fazer a avaliação da escala ARI-E, foi realizada uma análise fatorial confirmatória, a partir do modelo encontrado na análise fatorial exploratória da ARI-O (que foi </w:t>
      </w:r>
      <w:proofErr w:type="spellStart"/>
      <w:r w:rsidRPr="009D2305">
        <w:rPr>
          <w:rFonts w:ascii="Arial" w:eastAsia="Times New Roman" w:hAnsi="Arial" w:cs="Arial"/>
          <w:sz w:val="24"/>
          <w:szCs w:val="24"/>
        </w:rPr>
        <w:t>retestado</w:t>
      </w:r>
      <w:proofErr w:type="spellEnd"/>
      <w:r w:rsidRPr="009D2305">
        <w:rPr>
          <w:rFonts w:ascii="Arial" w:eastAsia="Times New Roman" w:hAnsi="Arial" w:cs="Arial"/>
          <w:sz w:val="24"/>
          <w:szCs w:val="24"/>
        </w:rPr>
        <w:t xml:space="preserve"> em uma Análise Fatorial Confirmatória). Foi testado, ainda, um modelo alternativo com todos os itens carregando em um único fator. Pode-se perceber, na comparação das estruturas da ARI-O com a ARI-E, que o CFI e o TLI pioraram, mas o RMSEA permaneceu praticamente igual. O χ², entretanto, </w:t>
      </w:r>
      <w:r w:rsidRPr="009D2305">
        <w:rPr>
          <w:rFonts w:ascii="Arial" w:eastAsia="Times New Roman" w:hAnsi="Arial" w:cs="Arial"/>
          <w:sz w:val="24"/>
          <w:szCs w:val="24"/>
        </w:rPr>
        <w:lastRenderedPageBreak/>
        <w:t>apresentou um menor desajuste (Tabela 2). Também se comparou uma solução da escala ARI-E com um fator só, piorando bastante todos os índices de ajustes, o que demonstra que essa solução com um fator não obteve nenhum suporte empírico. Embora não tenha repetido os índices de ajuste da escala ARI-O, a solução com três fatores da ARI-E tem um ajuste melhor do que a solução com um fator. Para manter a comparabilidade das estruturas da ARI-O com a ARI-E, optou-se pela escala com três fatores, que obteve um maior suporte empírico que a solução com um fator.</w:t>
      </w:r>
    </w:p>
    <w:p w14:paraId="1BC2A3C3" w14:textId="1511287D" w:rsidR="0090749B" w:rsidRPr="009D2305" w:rsidRDefault="0090749B" w:rsidP="000E2678">
      <w:pPr>
        <w:spacing w:after="0" w:line="360" w:lineRule="auto"/>
        <w:ind w:firstLine="720"/>
        <w:jc w:val="both"/>
        <w:rPr>
          <w:rFonts w:ascii="Arial" w:eastAsia="Times New Roman" w:hAnsi="Arial" w:cs="Arial"/>
          <w:sz w:val="24"/>
          <w:szCs w:val="24"/>
        </w:rPr>
      </w:pPr>
    </w:p>
    <w:p w14:paraId="4E4B032C" w14:textId="38DE15D0" w:rsidR="0090749B" w:rsidRPr="009D2305" w:rsidRDefault="0090749B" w:rsidP="000E2678">
      <w:pPr>
        <w:spacing w:after="0" w:line="360" w:lineRule="auto"/>
        <w:ind w:firstLine="720"/>
        <w:jc w:val="both"/>
        <w:rPr>
          <w:rFonts w:ascii="Arial" w:eastAsia="Times New Roman" w:hAnsi="Arial" w:cs="Arial"/>
          <w:sz w:val="24"/>
          <w:szCs w:val="24"/>
        </w:rPr>
      </w:pPr>
      <w:r w:rsidRPr="009D2305">
        <w:rPr>
          <w:rFonts w:ascii="Arial" w:eastAsia="Times New Roman" w:hAnsi="Arial" w:cs="Arial"/>
          <w:sz w:val="24"/>
          <w:szCs w:val="24"/>
        </w:rPr>
        <w:t>Inserir Tabela 2 aprox. aqui</w:t>
      </w:r>
    </w:p>
    <w:p w14:paraId="6E6ED22C" w14:textId="77777777" w:rsidR="0090749B" w:rsidRPr="009D2305" w:rsidRDefault="0090749B" w:rsidP="000E2678">
      <w:pPr>
        <w:spacing w:after="0" w:line="360" w:lineRule="auto"/>
        <w:ind w:firstLine="720"/>
        <w:jc w:val="both"/>
        <w:rPr>
          <w:rFonts w:ascii="Arial" w:eastAsia="Times New Roman" w:hAnsi="Arial" w:cs="Arial"/>
          <w:color w:val="000000"/>
          <w:sz w:val="24"/>
          <w:szCs w:val="24"/>
        </w:rPr>
      </w:pPr>
    </w:p>
    <w:p w14:paraId="1BE975A1" w14:textId="6980AE5E" w:rsidR="00670839" w:rsidRPr="009D2305" w:rsidRDefault="00EB47C3" w:rsidP="0090749B">
      <w:pPr>
        <w:spacing w:line="360" w:lineRule="auto"/>
        <w:ind w:firstLine="709"/>
        <w:jc w:val="both"/>
        <w:rPr>
          <w:rFonts w:ascii="Arial" w:eastAsia="Times New Roman" w:hAnsi="Arial" w:cs="Arial"/>
          <w:sz w:val="24"/>
          <w:szCs w:val="24"/>
        </w:rPr>
      </w:pPr>
      <w:r w:rsidRPr="009D2305">
        <w:rPr>
          <w:rFonts w:ascii="Arial" w:eastAsia="Times New Roman" w:hAnsi="Arial" w:cs="Arial"/>
          <w:sz w:val="24"/>
          <w:szCs w:val="24"/>
        </w:rPr>
        <w:t>A Tabela 3</w:t>
      </w:r>
      <w:r w:rsidRPr="009D2305">
        <w:rPr>
          <w:rFonts w:ascii="Arial" w:hAnsi="Arial" w:cs="Arial"/>
          <w:sz w:val="24"/>
          <w:szCs w:val="24"/>
        </w:rPr>
        <w:t xml:space="preserve"> </w:t>
      </w:r>
      <w:r w:rsidRPr="009D2305">
        <w:rPr>
          <w:rFonts w:ascii="Arial" w:eastAsia="Times New Roman" w:hAnsi="Arial" w:cs="Arial"/>
          <w:sz w:val="24"/>
          <w:szCs w:val="24"/>
        </w:rPr>
        <w:t>compara a carga fatorial da ARI-O com a ARI-E na análise fatorial confirmatória. Na referida Tabela, pode-se analisar item por item para a verificação de quais são os itens que na escala ARI-O de fato carregaram o fator e que na escala ARI-E tiveram uma carga bem menor. Assim, é provável que os participantes tenham interpretado aquele item como sendo de algum outro fator, e não como sendo um item associado naquele fator: seja violência psicológica, física ou atitudes controladoras.</w:t>
      </w:r>
    </w:p>
    <w:p w14:paraId="08AE3820" w14:textId="1EABCD4A" w:rsidR="0090749B" w:rsidRPr="009D2305" w:rsidRDefault="0090749B" w:rsidP="0090749B">
      <w:pPr>
        <w:spacing w:line="360" w:lineRule="auto"/>
        <w:ind w:firstLine="709"/>
        <w:jc w:val="both"/>
        <w:rPr>
          <w:rFonts w:ascii="Arial" w:eastAsia="Times New Roman" w:hAnsi="Arial" w:cs="Arial"/>
          <w:sz w:val="24"/>
          <w:szCs w:val="24"/>
        </w:rPr>
      </w:pPr>
    </w:p>
    <w:p w14:paraId="3FEF430F" w14:textId="36D6D3E9" w:rsidR="0090749B" w:rsidRPr="009D2305" w:rsidRDefault="0090749B" w:rsidP="0090749B">
      <w:pPr>
        <w:spacing w:line="360" w:lineRule="auto"/>
        <w:ind w:firstLine="709"/>
        <w:jc w:val="both"/>
        <w:rPr>
          <w:rFonts w:ascii="Arial" w:eastAsia="Times New Roman" w:hAnsi="Arial" w:cs="Arial"/>
          <w:sz w:val="24"/>
          <w:szCs w:val="24"/>
        </w:rPr>
      </w:pPr>
      <w:r w:rsidRPr="009D2305">
        <w:rPr>
          <w:rFonts w:ascii="Arial" w:eastAsia="Times New Roman" w:hAnsi="Arial" w:cs="Arial"/>
          <w:sz w:val="24"/>
          <w:szCs w:val="24"/>
        </w:rPr>
        <w:t>Inserir Tabela 3 aprox. aqui</w:t>
      </w:r>
    </w:p>
    <w:p w14:paraId="4A1C2B96" w14:textId="77777777" w:rsidR="0090749B" w:rsidRPr="009D2305" w:rsidRDefault="0090749B" w:rsidP="0090749B">
      <w:pPr>
        <w:spacing w:line="360" w:lineRule="auto"/>
        <w:ind w:firstLine="709"/>
        <w:jc w:val="both"/>
        <w:rPr>
          <w:rFonts w:ascii="Arial" w:eastAsia="Times New Roman" w:hAnsi="Arial" w:cs="Arial"/>
          <w:sz w:val="24"/>
          <w:szCs w:val="24"/>
        </w:rPr>
      </w:pPr>
    </w:p>
    <w:p w14:paraId="52055464" w14:textId="5E036173" w:rsidR="00670839" w:rsidRPr="009D2305" w:rsidRDefault="00EB47C3" w:rsidP="0090749B">
      <w:pPr>
        <w:spacing w:line="360" w:lineRule="auto"/>
        <w:ind w:firstLine="709"/>
        <w:jc w:val="both"/>
        <w:rPr>
          <w:rFonts w:ascii="Arial" w:eastAsia="Times New Roman" w:hAnsi="Arial" w:cs="Arial"/>
          <w:sz w:val="24"/>
          <w:szCs w:val="24"/>
        </w:rPr>
      </w:pPr>
      <w:r w:rsidRPr="009D2305">
        <w:rPr>
          <w:rFonts w:ascii="Arial" w:eastAsia="Times New Roman" w:hAnsi="Arial" w:cs="Arial"/>
          <w:sz w:val="24"/>
          <w:szCs w:val="24"/>
        </w:rPr>
        <w:t xml:space="preserve">Os valores de alpha de </w:t>
      </w:r>
      <w:proofErr w:type="spellStart"/>
      <w:r w:rsidRPr="009D2305">
        <w:rPr>
          <w:rFonts w:ascii="Arial" w:eastAsia="Times New Roman" w:hAnsi="Arial" w:cs="Arial"/>
          <w:sz w:val="24"/>
          <w:szCs w:val="24"/>
        </w:rPr>
        <w:t>Crombach</w:t>
      </w:r>
      <w:proofErr w:type="spellEnd"/>
      <w:r w:rsidRPr="009D2305">
        <w:rPr>
          <w:rFonts w:ascii="Arial" w:eastAsia="Times New Roman" w:hAnsi="Arial" w:cs="Arial"/>
          <w:sz w:val="24"/>
          <w:szCs w:val="24"/>
        </w:rPr>
        <w:t xml:space="preserve"> foram muito bons em todos os fatores da escala ARI-O: Violência Física (α = 0,86), Violência Psicológica (α = 0,87) e Atitudes Controladoras (α = 0,94). Com relação à escala ARI-E, os indicadores de confiabilidade foram menores, mas ainda assim, considerados aceitáveis: Violência Física (α = 0,83), Atitudes Controladoras (α = 0,71), Violência Psicológica (α = 0,64). Desse modo, juntou-se todos os itens de todas as escalas e criou-se uma média de todos os itens que compõem cada fator, obtendo um </w:t>
      </w:r>
      <w:r w:rsidRPr="009D2305">
        <w:rPr>
          <w:rFonts w:ascii="Arial" w:eastAsia="Times New Roman" w:hAnsi="Arial" w:cs="Arial"/>
          <w:i/>
          <w:sz w:val="24"/>
          <w:szCs w:val="24"/>
        </w:rPr>
        <w:t>score</w:t>
      </w:r>
      <w:r w:rsidRPr="009D2305">
        <w:rPr>
          <w:rFonts w:ascii="Arial" w:eastAsia="Times New Roman" w:hAnsi="Arial" w:cs="Arial"/>
          <w:sz w:val="24"/>
          <w:szCs w:val="24"/>
        </w:rPr>
        <w:t xml:space="preserve"> do fator. Foi feito um escore para evitação e um para ansiedade, na ECR; um para violência psicológica, um para violência física e outro para atitudes controladoras, nas escalas ARI-E e ARI-O.</w:t>
      </w:r>
    </w:p>
    <w:p w14:paraId="08B3A562" w14:textId="41F0D468" w:rsidR="00711E17" w:rsidRPr="009D2305" w:rsidRDefault="00EB47C3" w:rsidP="00711E17">
      <w:pPr>
        <w:spacing w:line="360" w:lineRule="auto"/>
        <w:ind w:firstLine="709"/>
        <w:jc w:val="both"/>
        <w:rPr>
          <w:rFonts w:ascii="Arial" w:eastAsia="Times New Roman" w:hAnsi="Arial" w:cs="Arial"/>
          <w:sz w:val="24"/>
          <w:szCs w:val="24"/>
        </w:rPr>
      </w:pPr>
      <w:r w:rsidRPr="009D2305">
        <w:rPr>
          <w:rFonts w:ascii="Arial" w:eastAsia="Times New Roman" w:hAnsi="Arial" w:cs="Arial"/>
          <w:sz w:val="24"/>
          <w:szCs w:val="24"/>
        </w:rPr>
        <w:lastRenderedPageBreak/>
        <w:t xml:space="preserve">Comparou-se os </w:t>
      </w:r>
      <w:r w:rsidRPr="009D2305">
        <w:rPr>
          <w:rFonts w:ascii="Arial" w:eastAsia="Times New Roman" w:hAnsi="Arial" w:cs="Arial"/>
          <w:i/>
          <w:sz w:val="24"/>
          <w:szCs w:val="24"/>
        </w:rPr>
        <w:t>scores</w:t>
      </w:r>
      <w:r w:rsidRPr="009D2305">
        <w:rPr>
          <w:rFonts w:ascii="Arial" w:eastAsia="Times New Roman" w:hAnsi="Arial" w:cs="Arial"/>
          <w:sz w:val="24"/>
          <w:szCs w:val="24"/>
        </w:rPr>
        <w:t xml:space="preserve"> dos fatores de homens e mulheres, para que se pudesse descobrir diferenças de sexo com relação a cada tipo de violência e estilos de apego. Fez-se a comparação de médias com o </w:t>
      </w:r>
      <w:r w:rsidRPr="009D2305">
        <w:rPr>
          <w:rFonts w:ascii="Arial" w:eastAsia="Times New Roman" w:hAnsi="Arial" w:cs="Arial"/>
          <w:i/>
          <w:sz w:val="24"/>
          <w:szCs w:val="24"/>
        </w:rPr>
        <w:t xml:space="preserve">Teste t de </w:t>
      </w:r>
      <w:proofErr w:type="spellStart"/>
      <w:r w:rsidRPr="009D2305">
        <w:rPr>
          <w:rFonts w:ascii="Arial" w:eastAsia="Times New Roman" w:hAnsi="Arial" w:cs="Arial"/>
          <w:i/>
          <w:sz w:val="24"/>
          <w:szCs w:val="24"/>
        </w:rPr>
        <w:t>Student</w:t>
      </w:r>
      <w:proofErr w:type="spellEnd"/>
      <w:r w:rsidRPr="009D2305">
        <w:rPr>
          <w:rFonts w:ascii="Arial" w:eastAsia="Times New Roman" w:hAnsi="Arial" w:cs="Arial"/>
          <w:sz w:val="24"/>
          <w:szCs w:val="24"/>
        </w:rPr>
        <w:t xml:space="preserve">. Observa-se então, que o estilo de apego evitativo foi mais comum em homens, enquanto as mulheres apresentaram </w:t>
      </w:r>
      <w:r w:rsidRPr="009D2305">
        <w:rPr>
          <w:rFonts w:ascii="Arial" w:eastAsia="Times New Roman" w:hAnsi="Arial" w:cs="Arial"/>
          <w:i/>
          <w:sz w:val="24"/>
          <w:szCs w:val="24"/>
        </w:rPr>
        <w:t>scores</w:t>
      </w:r>
      <w:r w:rsidRPr="009D2305">
        <w:rPr>
          <w:rFonts w:ascii="Arial" w:eastAsia="Times New Roman" w:hAnsi="Arial" w:cs="Arial"/>
          <w:sz w:val="24"/>
          <w:szCs w:val="24"/>
        </w:rPr>
        <w:t xml:space="preserve"> significativamente mais altos no apego ansioso. Quanto aos tipos de violência, não foi encontrada diferença significativa na escala ARI-E, ou seja, os respondentes não diferem em gênero na violência que admitem cometer, mesmo que tenha havido uma tendência à significância na ARI-E Atitudes Controladoras. No que tange a ARI-O, foi encontrada uma diferença de médias de gênero nas três </w:t>
      </w:r>
      <w:proofErr w:type="spellStart"/>
      <w:r w:rsidRPr="009D2305">
        <w:rPr>
          <w:rFonts w:ascii="Arial" w:eastAsia="Times New Roman" w:hAnsi="Arial" w:cs="Arial"/>
          <w:sz w:val="24"/>
          <w:szCs w:val="24"/>
        </w:rPr>
        <w:t>sub-escalas</w:t>
      </w:r>
      <w:proofErr w:type="spellEnd"/>
      <w:r w:rsidRPr="009D2305">
        <w:rPr>
          <w:rFonts w:ascii="Arial" w:eastAsia="Times New Roman" w:hAnsi="Arial" w:cs="Arial"/>
          <w:sz w:val="24"/>
          <w:szCs w:val="24"/>
        </w:rPr>
        <w:t xml:space="preserve">. </w:t>
      </w:r>
      <w:bookmarkStart w:id="13" w:name="_Hlk69736400"/>
      <w:bookmarkStart w:id="14" w:name="_Hlk69745080"/>
      <w:r w:rsidR="00B00C85" w:rsidRPr="009D2305">
        <w:rPr>
          <w:rFonts w:ascii="Arial" w:eastAsia="Times New Roman" w:hAnsi="Arial" w:cs="Arial"/>
          <w:sz w:val="24"/>
          <w:szCs w:val="24"/>
        </w:rPr>
        <w:t xml:space="preserve">Os homens participantes da pesquisa alegam </w:t>
      </w:r>
      <w:r w:rsidRPr="009D2305">
        <w:rPr>
          <w:rFonts w:ascii="Arial" w:eastAsia="Times New Roman" w:hAnsi="Arial" w:cs="Arial"/>
          <w:sz w:val="24"/>
          <w:szCs w:val="24"/>
        </w:rPr>
        <w:t>percebe</w:t>
      </w:r>
      <w:r w:rsidR="00B00C85" w:rsidRPr="009D2305">
        <w:rPr>
          <w:rFonts w:ascii="Arial" w:eastAsia="Times New Roman" w:hAnsi="Arial" w:cs="Arial"/>
          <w:sz w:val="24"/>
          <w:szCs w:val="24"/>
        </w:rPr>
        <w:t>r</w:t>
      </w:r>
      <w:r w:rsidRPr="009D2305">
        <w:rPr>
          <w:rFonts w:ascii="Arial" w:eastAsia="Times New Roman" w:hAnsi="Arial" w:cs="Arial"/>
          <w:sz w:val="24"/>
          <w:szCs w:val="24"/>
        </w:rPr>
        <w:t xml:space="preserve"> que sofrem significativamente mais atitudes controladoras e violência psicológica, enquanto </w:t>
      </w:r>
      <w:r w:rsidR="00B00C85" w:rsidRPr="009D2305">
        <w:rPr>
          <w:rFonts w:ascii="Arial" w:eastAsia="Times New Roman" w:hAnsi="Arial" w:cs="Arial"/>
          <w:sz w:val="24"/>
          <w:szCs w:val="24"/>
        </w:rPr>
        <w:t xml:space="preserve">as </w:t>
      </w:r>
      <w:r w:rsidRPr="009D2305">
        <w:rPr>
          <w:rFonts w:ascii="Arial" w:eastAsia="Times New Roman" w:hAnsi="Arial" w:cs="Arial"/>
          <w:sz w:val="24"/>
          <w:szCs w:val="24"/>
        </w:rPr>
        <w:t xml:space="preserve">mulheres </w:t>
      </w:r>
      <w:r w:rsidR="00B00C85" w:rsidRPr="009D2305">
        <w:rPr>
          <w:rFonts w:ascii="Arial" w:eastAsia="Times New Roman" w:hAnsi="Arial" w:cs="Arial"/>
          <w:sz w:val="24"/>
          <w:szCs w:val="24"/>
        </w:rPr>
        <w:t xml:space="preserve">participantes da pesquisa apontam </w:t>
      </w:r>
      <w:r w:rsidRPr="009D2305">
        <w:rPr>
          <w:rFonts w:ascii="Arial" w:eastAsia="Times New Roman" w:hAnsi="Arial" w:cs="Arial"/>
          <w:sz w:val="24"/>
          <w:szCs w:val="24"/>
        </w:rPr>
        <w:t>sofre</w:t>
      </w:r>
      <w:r w:rsidR="00B00C85" w:rsidRPr="009D2305">
        <w:rPr>
          <w:rFonts w:ascii="Arial" w:eastAsia="Times New Roman" w:hAnsi="Arial" w:cs="Arial"/>
          <w:sz w:val="24"/>
          <w:szCs w:val="24"/>
        </w:rPr>
        <w:t>r</w:t>
      </w:r>
      <w:r w:rsidRPr="009D2305">
        <w:rPr>
          <w:rFonts w:ascii="Arial" w:eastAsia="Times New Roman" w:hAnsi="Arial" w:cs="Arial"/>
          <w:sz w:val="24"/>
          <w:szCs w:val="24"/>
        </w:rPr>
        <w:t xml:space="preserve"> significativamente mais com as violências físicas</w:t>
      </w:r>
      <w:bookmarkEnd w:id="13"/>
      <w:r w:rsidRPr="009D2305">
        <w:rPr>
          <w:rFonts w:ascii="Arial" w:eastAsia="Times New Roman" w:hAnsi="Arial" w:cs="Arial"/>
          <w:sz w:val="24"/>
          <w:szCs w:val="24"/>
        </w:rPr>
        <w:t>.</w:t>
      </w:r>
      <w:r w:rsidR="00B00C85" w:rsidRPr="009D2305">
        <w:rPr>
          <w:rFonts w:ascii="Arial" w:eastAsia="Times New Roman" w:hAnsi="Arial" w:cs="Arial"/>
          <w:sz w:val="24"/>
          <w:szCs w:val="24"/>
        </w:rPr>
        <w:t xml:space="preserve"> </w:t>
      </w:r>
      <w:bookmarkStart w:id="15" w:name="_Hlk69845443"/>
      <w:bookmarkEnd w:id="14"/>
      <w:r w:rsidR="006F0F3F" w:rsidRPr="009D2305">
        <w:rPr>
          <w:rFonts w:ascii="Arial" w:eastAsia="Times New Roman" w:hAnsi="Arial" w:cs="Arial"/>
          <w:sz w:val="24"/>
          <w:szCs w:val="24"/>
        </w:rPr>
        <w:t>Ressalta-se que esses são apenas dados</w:t>
      </w:r>
      <w:r w:rsidR="00B45EA6" w:rsidRPr="009D2305">
        <w:rPr>
          <w:rFonts w:ascii="Arial" w:eastAsia="Times New Roman" w:hAnsi="Arial" w:cs="Arial"/>
          <w:sz w:val="24"/>
          <w:szCs w:val="24"/>
        </w:rPr>
        <w:t xml:space="preserve"> médios da percepção dos(as) participantes</w:t>
      </w:r>
      <w:r w:rsidR="00711E17" w:rsidRPr="009D2305">
        <w:rPr>
          <w:rFonts w:ascii="Arial" w:eastAsia="Times New Roman" w:hAnsi="Arial" w:cs="Arial"/>
          <w:sz w:val="24"/>
          <w:szCs w:val="24"/>
        </w:rPr>
        <w:t>, que podem não refletir a realidade de relações individuais.</w:t>
      </w:r>
      <w:bookmarkEnd w:id="15"/>
    </w:p>
    <w:p w14:paraId="0902EE9C" w14:textId="687C87EE" w:rsidR="00470439" w:rsidRPr="009D2305" w:rsidRDefault="00EB47C3" w:rsidP="00711E17">
      <w:pPr>
        <w:spacing w:after="0" w:line="360" w:lineRule="auto"/>
        <w:ind w:firstLine="709"/>
        <w:jc w:val="both"/>
        <w:rPr>
          <w:rFonts w:ascii="Arial" w:eastAsia="Times New Roman" w:hAnsi="Arial" w:cs="Arial"/>
          <w:sz w:val="24"/>
          <w:szCs w:val="24"/>
        </w:rPr>
      </w:pPr>
      <w:r w:rsidRPr="009D2305">
        <w:rPr>
          <w:rFonts w:ascii="Arial" w:eastAsia="Times New Roman" w:hAnsi="Arial" w:cs="Arial"/>
          <w:sz w:val="24"/>
          <w:szCs w:val="24"/>
        </w:rPr>
        <w:t>Observando o fator atitudes controladoras, verificou-se que as médias dos homens na ARI-E é maior do que na ARI-O. Assim, eles relatam praticar mais atitudes controladoras do que sofrer. O mesmo fato pode ser observado nas mulheres nos fatores atitudes controladoras e violência psicológica. Ressalta-se que, com relação à violência psicológica, menores escores indicam maior nível de violência. Isso significa que os homens se percebem mais frequentemente como vítimas de violência psicológica do que as mulheres, o que não quer dizer, necessariamente, que as mulheres a pratiquem mais que os homens.</w:t>
      </w:r>
    </w:p>
    <w:p w14:paraId="22FD3066" w14:textId="2F3DCDCC" w:rsidR="00470439" w:rsidRPr="009D2305" w:rsidRDefault="00470439" w:rsidP="000E2678">
      <w:pPr>
        <w:spacing w:after="0" w:line="360" w:lineRule="auto"/>
        <w:ind w:firstLine="709"/>
        <w:jc w:val="both"/>
        <w:rPr>
          <w:rFonts w:ascii="Arial" w:hAnsi="Arial" w:cs="Arial"/>
          <w:sz w:val="24"/>
          <w:szCs w:val="24"/>
        </w:rPr>
      </w:pPr>
    </w:p>
    <w:p w14:paraId="710CE445" w14:textId="464C5404" w:rsidR="0090749B" w:rsidRPr="009D2305" w:rsidRDefault="0090749B" w:rsidP="0090749B">
      <w:pPr>
        <w:spacing w:after="0" w:line="360" w:lineRule="auto"/>
        <w:ind w:firstLine="709"/>
        <w:jc w:val="both"/>
        <w:rPr>
          <w:rFonts w:ascii="Arial" w:hAnsi="Arial" w:cs="Arial"/>
          <w:sz w:val="24"/>
          <w:szCs w:val="24"/>
        </w:rPr>
      </w:pPr>
      <w:r w:rsidRPr="009D2305">
        <w:rPr>
          <w:rFonts w:ascii="Arial" w:eastAsia="Times New Roman" w:hAnsi="Arial" w:cs="Arial"/>
          <w:sz w:val="24"/>
          <w:szCs w:val="24"/>
        </w:rPr>
        <w:t>Inserir Tabela 4 aprox. aqui</w:t>
      </w:r>
    </w:p>
    <w:p w14:paraId="4DCEFDBA" w14:textId="77777777" w:rsidR="0090749B" w:rsidRPr="009D2305" w:rsidRDefault="0090749B" w:rsidP="0090749B">
      <w:pPr>
        <w:spacing w:after="0" w:line="360" w:lineRule="auto"/>
        <w:ind w:firstLine="709"/>
        <w:jc w:val="both"/>
        <w:rPr>
          <w:rFonts w:ascii="Arial" w:hAnsi="Arial" w:cs="Arial"/>
          <w:sz w:val="24"/>
          <w:szCs w:val="24"/>
        </w:rPr>
      </w:pPr>
    </w:p>
    <w:p w14:paraId="613F08A4" w14:textId="77777777" w:rsidR="00670839" w:rsidRPr="009D2305" w:rsidRDefault="00EB47C3" w:rsidP="000E2678">
      <w:pPr>
        <w:spacing w:after="0" w:line="360" w:lineRule="auto"/>
        <w:ind w:firstLine="567"/>
        <w:jc w:val="both"/>
        <w:rPr>
          <w:rFonts w:ascii="Arial" w:hAnsi="Arial" w:cs="Arial"/>
          <w:sz w:val="24"/>
          <w:szCs w:val="24"/>
        </w:rPr>
      </w:pPr>
      <w:r w:rsidRPr="009D2305">
        <w:rPr>
          <w:rFonts w:ascii="Arial" w:eastAsia="Times New Roman" w:hAnsi="Arial" w:cs="Arial"/>
          <w:sz w:val="24"/>
          <w:szCs w:val="24"/>
        </w:rPr>
        <w:t xml:space="preserve">Observando a Tabela 5, percebe-se elevadas correlações entre Atitudes </w:t>
      </w:r>
      <w:proofErr w:type="spellStart"/>
      <w:r w:rsidRPr="009D2305">
        <w:rPr>
          <w:rFonts w:ascii="Arial" w:eastAsia="Times New Roman" w:hAnsi="Arial" w:cs="Arial"/>
          <w:sz w:val="24"/>
          <w:szCs w:val="24"/>
        </w:rPr>
        <w:t>Controladoras-O</w:t>
      </w:r>
      <w:proofErr w:type="spellEnd"/>
      <w:r w:rsidRPr="009D2305">
        <w:rPr>
          <w:rFonts w:ascii="Arial" w:eastAsia="Times New Roman" w:hAnsi="Arial" w:cs="Arial"/>
          <w:sz w:val="24"/>
          <w:szCs w:val="24"/>
        </w:rPr>
        <w:t xml:space="preserve"> e </w:t>
      </w:r>
      <w:proofErr w:type="spellStart"/>
      <w:r w:rsidRPr="009D2305">
        <w:rPr>
          <w:rFonts w:ascii="Arial" w:eastAsia="Times New Roman" w:hAnsi="Arial" w:cs="Arial"/>
          <w:sz w:val="24"/>
          <w:szCs w:val="24"/>
        </w:rPr>
        <w:t>Físico-O</w:t>
      </w:r>
      <w:proofErr w:type="spellEnd"/>
      <w:r w:rsidRPr="009D2305">
        <w:rPr>
          <w:rFonts w:ascii="Arial" w:eastAsia="Times New Roman" w:hAnsi="Arial" w:cs="Arial"/>
          <w:sz w:val="24"/>
          <w:szCs w:val="24"/>
        </w:rPr>
        <w:t xml:space="preserve"> (</w:t>
      </w:r>
      <w:r w:rsidRPr="009D2305">
        <w:rPr>
          <w:rFonts w:ascii="Arial" w:eastAsia="Times New Roman" w:hAnsi="Arial" w:cs="Arial"/>
          <w:i/>
          <w:sz w:val="24"/>
          <w:szCs w:val="24"/>
        </w:rPr>
        <w:t>r</w:t>
      </w:r>
      <w:r w:rsidRPr="009D2305">
        <w:rPr>
          <w:rFonts w:ascii="Arial" w:eastAsia="Times New Roman" w:hAnsi="Arial" w:cs="Arial"/>
          <w:sz w:val="24"/>
          <w:szCs w:val="24"/>
        </w:rPr>
        <w:t xml:space="preserve">= -0,639) indicando que quanto mais a pessoa percebe que sofre violência física, menos ela percebe que sofre atitudes controladoras e vice-versa; Atitudes </w:t>
      </w:r>
      <w:proofErr w:type="spellStart"/>
      <w:r w:rsidRPr="009D2305">
        <w:rPr>
          <w:rFonts w:ascii="Arial" w:eastAsia="Times New Roman" w:hAnsi="Arial" w:cs="Arial"/>
          <w:sz w:val="24"/>
          <w:szCs w:val="24"/>
        </w:rPr>
        <w:t>Controladoras-O</w:t>
      </w:r>
      <w:proofErr w:type="spellEnd"/>
      <w:r w:rsidRPr="009D2305">
        <w:rPr>
          <w:rFonts w:ascii="Arial" w:eastAsia="Times New Roman" w:hAnsi="Arial" w:cs="Arial"/>
          <w:sz w:val="24"/>
          <w:szCs w:val="24"/>
        </w:rPr>
        <w:t xml:space="preserve"> e </w:t>
      </w:r>
      <w:proofErr w:type="spellStart"/>
      <w:r w:rsidRPr="009D2305">
        <w:rPr>
          <w:rFonts w:ascii="Arial" w:eastAsia="Times New Roman" w:hAnsi="Arial" w:cs="Arial"/>
          <w:sz w:val="24"/>
          <w:szCs w:val="24"/>
        </w:rPr>
        <w:t>Psicológico-O</w:t>
      </w:r>
      <w:proofErr w:type="spellEnd"/>
      <w:r w:rsidRPr="009D2305">
        <w:rPr>
          <w:rFonts w:ascii="Arial" w:eastAsia="Times New Roman" w:hAnsi="Arial" w:cs="Arial"/>
          <w:sz w:val="24"/>
          <w:szCs w:val="24"/>
        </w:rPr>
        <w:t xml:space="preserve"> (</w:t>
      </w:r>
      <w:r w:rsidRPr="009D2305">
        <w:rPr>
          <w:rFonts w:ascii="Arial" w:eastAsia="Times New Roman" w:hAnsi="Arial" w:cs="Arial"/>
          <w:i/>
          <w:sz w:val="24"/>
          <w:szCs w:val="24"/>
        </w:rPr>
        <w:t>r</w:t>
      </w:r>
      <w:r w:rsidRPr="009D2305">
        <w:rPr>
          <w:rFonts w:ascii="Arial" w:eastAsia="Times New Roman" w:hAnsi="Arial" w:cs="Arial"/>
          <w:sz w:val="24"/>
          <w:szCs w:val="24"/>
        </w:rPr>
        <w:t xml:space="preserve">= -0,728) indicando que pessoas que sofrem com atitudes controladoras, também percebem a violência psicológica (note-se que menores escores de violência psicológica, indicam maior violência sofrida) e por fim </w:t>
      </w:r>
      <w:proofErr w:type="spellStart"/>
      <w:r w:rsidRPr="009D2305">
        <w:rPr>
          <w:rFonts w:ascii="Arial" w:eastAsia="Times New Roman" w:hAnsi="Arial" w:cs="Arial"/>
          <w:sz w:val="24"/>
          <w:szCs w:val="24"/>
        </w:rPr>
        <w:t>Físico-O</w:t>
      </w:r>
      <w:proofErr w:type="spellEnd"/>
      <w:r w:rsidRPr="009D2305">
        <w:rPr>
          <w:rFonts w:ascii="Arial" w:eastAsia="Times New Roman" w:hAnsi="Arial" w:cs="Arial"/>
          <w:sz w:val="24"/>
          <w:szCs w:val="24"/>
        </w:rPr>
        <w:t xml:space="preserve"> com </w:t>
      </w:r>
      <w:proofErr w:type="spellStart"/>
      <w:r w:rsidRPr="009D2305">
        <w:rPr>
          <w:rFonts w:ascii="Arial" w:eastAsia="Times New Roman" w:hAnsi="Arial" w:cs="Arial"/>
          <w:sz w:val="24"/>
          <w:szCs w:val="24"/>
        </w:rPr>
        <w:t>Psicológico-O</w:t>
      </w:r>
      <w:proofErr w:type="spellEnd"/>
      <w:r w:rsidRPr="009D2305">
        <w:rPr>
          <w:rFonts w:ascii="Arial" w:eastAsia="Times New Roman" w:hAnsi="Arial" w:cs="Arial"/>
          <w:sz w:val="24"/>
          <w:szCs w:val="24"/>
        </w:rPr>
        <w:t xml:space="preserve"> (</w:t>
      </w:r>
      <w:r w:rsidRPr="009D2305">
        <w:rPr>
          <w:rFonts w:ascii="Arial" w:eastAsia="Times New Roman" w:hAnsi="Arial" w:cs="Arial"/>
          <w:i/>
          <w:sz w:val="24"/>
          <w:szCs w:val="24"/>
        </w:rPr>
        <w:t>r</w:t>
      </w:r>
      <w:r w:rsidRPr="009D2305">
        <w:rPr>
          <w:rFonts w:ascii="Arial" w:eastAsia="Times New Roman" w:hAnsi="Arial" w:cs="Arial"/>
          <w:sz w:val="24"/>
          <w:szCs w:val="24"/>
        </w:rPr>
        <w:t xml:space="preserve">= 0,552) </w:t>
      </w:r>
      <w:r w:rsidRPr="009D2305">
        <w:rPr>
          <w:rFonts w:ascii="Arial" w:eastAsia="Times New Roman" w:hAnsi="Arial" w:cs="Arial"/>
          <w:sz w:val="24"/>
          <w:szCs w:val="24"/>
        </w:rPr>
        <w:lastRenderedPageBreak/>
        <w:t>indica que a pessoa que sofre com violência física tende a não sofrer com a violência psicológica. Em resumo, os dados mostram que a violência psicológica e as atitudes controladoras andam em um mesmo sentido, enquanto a violência física anda em sentido oposto.</w:t>
      </w:r>
    </w:p>
    <w:p w14:paraId="4A3B6826" w14:textId="77777777" w:rsidR="00670839" w:rsidRPr="009D2305" w:rsidRDefault="00EB47C3" w:rsidP="000E2678">
      <w:pPr>
        <w:spacing w:line="360" w:lineRule="auto"/>
        <w:ind w:firstLine="567"/>
        <w:jc w:val="both"/>
        <w:rPr>
          <w:rFonts w:ascii="Arial" w:hAnsi="Arial" w:cs="Arial"/>
          <w:sz w:val="24"/>
          <w:szCs w:val="24"/>
        </w:rPr>
      </w:pPr>
      <w:r w:rsidRPr="009D2305">
        <w:rPr>
          <w:rFonts w:ascii="Arial" w:eastAsia="Times New Roman" w:hAnsi="Arial" w:cs="Arial"/>
          <w:sz w:val="24"/>
          <w:szCs w:val="24"/>
        </w:rPr>
        <w:t>O apego evitativo encontrou uma correlação fraca com as atitudes controladoras sofridas (</w:t>
      </w:r>
      <w:r w:rsidRPr="009D2305">
        <w:rPr>
          <w:rFonts w:ascii="Arial" w:eastAsia="Times New Roman" w:hAnsi="Arial" w:cs="Arial"/>
          <w:i/>
          <w:sz w:val="24"/>
          <w:szCs w:val="24"/>
        </w:rPr>
        <w:t>r</w:t>
      </w:r>
      <w:r w:rsidRPr="009D2305">
        <w:rPr>
          <w:rFonts w:ascii="Arial" w:eastAsia="Times New Roman" w:hAnsi="Arial" w:cs="Arial"/>
          <w:sz w:val="24"/>
          <w:szCs w:val="24"/>
        </w:rPr>
        <w:t>= -0,332). Ao mesmo tempo, a ansiedade correlacionou-se com as atitudes controladoras (</w:t>
      </w:r>
      <w:r w:rsidRPr="009D2305">
        <w:rPr>
          <w:rFonts w:ascii="Arial" w:eastAsia="Times New Roman" w:hAnsi="Arial" w:cs="Arial"/>
          <w:i/>
          <w:sz w:val="24"/>
          <w:szCs w:val="24"/>
        </w:rPr>
        <w:t>r</w:t>
      </w:r>
      <w:r w:rsidRPr="009D2305">
        <w:rPr>
          <w:rFonts w:ascii="Arial" w:eastAsia="Times New Roman" w:hAnsi="Arial" w:cs="Arial"/>
          <w:sz w:val="24"/>
          <w:szCs w:val="24"/>
        </w:rPr>
        <w:t>=-0,307) e a violência psicológica praticadas pelo participante (</w:t>
      </w:r>
      <w:r w:rsidRPr="009D2305">
        <w:rPr>
          <w:rFonts w:ascii="Arial" w:eastAsia="Times New Roman" w:hAnsi="Arial" w:cs="Arial"/>
          <w:i/>
          <w:sz w:val="24"/>
          <w:szCs w:val="24"/>
        </w:rPr>
        <w:t>r</w:t>
      </w:r>
      <w:r w:rsidRPr="009D2305">
        <w:rPr>
          <w:rFonts w:ascii="Arial" w:eastAsia="Times New Roman" w:hAnsi="Arial" w:cs="Arial"/>
          <w:sz w:val="24"/>
          <w:szCs w:val="24"/>
        </w:rPr>
        <w:t>=0,380), no sentido de que uma maior ansiedade está associada com a realização de poucas atitudes controladoras e pouca violência psicológica. Não foram encontradas correlações de grande magnitude com a idade.</w:t>
      </w:r>
    </w:p>
    <w:p w14:paraId="4C69E0B6" w14:textId="793FE9F4" w:rsidR="0090749B" w:rsidRPr="009D2305" w:rsidRDefault="0090749B" w:rsidP="0090749B">
      <w:pPr>
        <w:spacing w:line="360" w:lineRule="auto"/>
        <w:contextualSpacing/>
        <w:jc w:val="both"/>
        <w:rPr>
          <w:rFonts w:ascii="Arial" w:eastAsia="Times New Roman" w:hAnsi="Arial" w:cs="Arial"/>
          <w:sz w:val="24"/>
          <w:szCs w:val="24"/>
        </w:rPr>
      </w:pPr>
    </w:p>
    <w:p w14:paraId="23FF20F1" w14:textId="5516A03F" w:rsidR="0090749B" w:rsidRPr="009D2305" w:rsidRDefault="0090749B" w:rsidP="0090749B">
      <w:pPr>
        <w:spacing w:line="360" w:lineRule="auto"/>
        <w:contextualSpacing/>
        <w:jc w:val="both"/>
        <w:rPr>
          <w:rFonts w:ascii="Arial" w:eastAsia="Times New Roman" w:hAnsi="Arial" w:cs="Arial"/>
          <w:sz w:val="24"/>
          <w:szCs w:val="24"/>
        </w:rPr>
      </w:pPr>
      <w:r w:rsidRPr="009D2305">
        <w:rPr>
          <w:rFonts w:ascii="Arial" w:eastAsia="Times New Roman" w:hAnsi="Arial" w:cs="Arial"/>
          <w:sz w:val="24"/>
          <w:szCs w:val="24"/>
        </w:rPr>
        <w:t>Inserir Tabela 5 aprox. aqui</w:t>
      </w:r>
    </w:p>
    <w:p w14:paraId="533160B7" w14:textId="77777777" w:rsidR="00E27B22" w:rsidRPr="009D2305" w:rsidRDefault="00E27B22" w:rsidP="0090749B">
      <w:pPr>
        <w:spacing w:line="360" w:lineRule="auto"/>
        <w:ind w:firstLine="709"/>
        <w:jc w:val="both"/>
        <w:rPr>
          <w:rFonts w:ascii="Arial" w:eastAsia="Times New Roman" w:hAnsi="Arial" w:cs="Arial"/>
          <w:sz w:val="24"/>
          <w:szCs w:val="24"/>
        </w:rPr>
      </w:pPr>
    </w:p>
    <w:p w14:paraId="16A1B36B" w14:textId="3FCDBF51" w:rsidR="00670839" w:rsidRPr="009D2305" w:rsidRDefault="00EB47C3" w:rsidP="0090749B">
      <w:pPr>
        <w:spacing w:line="360" w:lineRule="auto"/>
        <w:ind w:firstLine="709"/>
        <w:jc w:val="both"/>
        <w:rPr>
          <w:rFonts w:ascii="Arial" w:eastAsia="Times New Roman" w:hAnsi="Arial" w:cs="Arial"/>
          <w:sz w:val="24"/>
          <w:szCs w:val="24"/>
        </w:rPr>
      </w:pPr>
      <w:r w:rsidRPr="009D2305">
        <w:rPr>
          <w:rFonts w:ascii="Arial" w:eastAsia="Times New Roman" w:hAnsi="Arial" w:cs="Arial"/>
          <w:sz w:val="24"/>
          <w:szCs w:val="24"/>
        </w:rPr>
        <w:t>Com a conscientização acerca da violência sobre a mulher como degradação dos princípios básicos dos direitos humanos, aumentou-se a percepção da manutenção dessas práticas em diferentes locais ao longo do mundo. O “despertar” social dessa temática reafirma a relevância em se pesquisar e trazer a luz dos fatos a estruturação sócio-histórica e científica da violência sofrida pelas mulheres dentro de relacionamentos íntimos. Esse “despertar” se dá como consequência do novo posicionamento da mulher perante a sociedade e ela mesma, provocado pela maior transparência nas relações interpessoais, movimentos públicos e políticos, rede de apoio às vítimas e a própria manifestação destas sobre as violências que sofrem.</w:t>
      </w:r>
    </w:p>
    <w:p w14:paraId="546CCA3D" w14:textId="77777777" w:rsidR="00670839" w:rsidRPr="009D2305" w:rsidRDefault="00EB47C3" w:rsidP="0090749B">
      <w:pPr>
        <w:spacing w:line="360" w:lineRule="auto"/>
        <w:ind w:firstLine="709"/>
        <w:jc w:val="both"/>
        <w:rPr>
          <w:rFonts w:ascii="Arial" w:hAnsi="Arial" w:cs="Arial"/>
          <w:sz w:val="24"/>
          <w:szCs w:val="24"/>
        </w:rPr>
      </w:pPr>
      <w:r w:rsidRPr="009D2305">
        <w:rPr>
          <w:rFonts w:ascii="Arial" w:eastAsia="Times New Roman" w:hAnsi="Arial" w:cs="Arial"/>
          <w:sz w:val="24"/>
          <w:szCs w:val="24"/>
        </w:rPr>
        <w:t>Somente a partir dos anos noventa, uma série de fatores despertaram o interesse a respeito da temática sobre relacionamentos abusivos. Dentre esses fatores, estão a necessidade de desenvolver novas ferramentas teóricas que permitissem aumentar a sua compreensão e a sua abordagem; a necessidade do desenvolvimento de novas metodologias de aproximação ao objeto que permitissem “registrá-lo” e caracterizá-lo, culminando em uma ampla gama de publicações acerca do tema (Matos, 2006).</w:t>
      </w:r>
    </w:p>
    <w:p w14:paraId="6C97731A" w14:textId="77777777" w:rsidR="00670839" w:rsidRPr="009D2305" w:rsidRDefault="00EB47C3" w:rsidP="0090749B">
      <w:pPr>
        <w:spacing w:line="360" w:lineRule="auto"/>
        <w:ind w:firstLine="709"/>
        <w:jc w:val="both"/>
        <w:rPr>
          <w:rFonts w:ascii="Arial" w:eastAsia="Times New Roman" w:hAnsi="Arial" w:cs="Arial"/>
          <w:sz w:val="24"/>
          <w:szCs w:val="24"/>
        </w:rPr>
      </w:pPr>
      <w:r w:rsidRPr="009D2305">
        <w:rPr>
          <w:rFonts w:ascii="Arial" w:eastAsia="Times New Roman" w:hAnsi="Arial" w:cs="Arial"/>
          <w:sz w:val="24"/>
          <w:szCs w:val="24"/>
        </w:rPr>
        <w:lastRenderedPageBreak/>
        <w:t>Esse estudo evidenciou boas propriedades para as escalas ARI-E e ARI-O. Dada a escassez de instrumentos de medida na área da violência em relacionamentos íntimos, este estudo apresenta uma ferramenta importante na detecção desse problema social. Mesmo que a estrutura fatorial precise ser lapidada em outros estudos, a escala ARI é precisa e tem boas propriedades psicométricas. Assim, este estudo colabora com a crescente tendência de se investigar instrumentos associados a relacionamentos no Brasil (Cassepp-Borges &amp; De Andrade, 2013).</w:t>
      </w:r>
    </w:p>
    <w:p w14:paraId="0927B0B3" w14:textId="77777777" w:rsidR="00670839" w:rsidRPr="009D2305" w:rsidRDefault="00EB47C3" w:rsidP="00E27B22">
      <w:pPr>
        <w:spacing w:line="360" w:lineRule="auto"/>
        <w:ind w:firstLine="709"/>
        <w:jc w:val="both"/>
        <w:rPr>
          <w:rFonts w:ascii="Arial" w:eastAsia="Times New Roman" w:hAnsi="Arial" w:cs="Arial"/>
          <w:sz w:val="24"/>
          <w:szCs w:val="24"/>
        </w:rPr>
      </w:pPr>
      <w:r w:rsidRPr="009D2305">
        <w:rPr>
          <w:rFonts w:ascii="Arial" w:eastAsia="Times New Roman" w:hAnsi="Arial" w:cs="Arial"/>
          <w:sz w:val="24"/>
          <w:szCs w:val="24"/>
        </w:rPr>
        <w:t xml:space="preserve">Os itens que tiveram uma carga fatorial muito diferente na ARI-O e ARI-E foram 1, 2, 3, 4, 5 no fator Violência Psicológica e 8 e 11 no fator Violência Física. Nota-se que os itens invertidos da </w:t>
      </w:r>
      <w:proofErr w:type="spellStart"/>
      <w:r w:rsidRPr="009D2305">
        <w:rPr>
          <w:rFonts w:ascii="Arial" w:eastAsia="Times New Roman" w:hAnsi="Arial" w:cs="Arial"/>
          <w:sz w:val="24"/>
          <w:szCs w:val="24"/>
        </w:rPr>
        <w:t>sub-escala</w:t>
      </w:r>
      <w:proofErr w:type="spellEnd"/>
      <w:r w:rsidRPr="009D2305">
        <w:rPr>
          <w:rFonts w:ascii="Arial" w:eastAsia="Times New Roman" w:hAnsi="Arial" w:cs="Arial"/>
          <w:sz w:val="24"/>
          <w:szCs w:val="24"/>
        </w:rPr>
        <w:t xml:space="preserve"> da violência psicológica tiveram uma carga fatorial forte com o seu fator na ARI-O, o que não foi repetido na ARI-E. Isso significa que esses itens se refiram a uma violência psicológica somente quando a pessoa sofre a violência, mas não quando a pessoa pratica a violência. Como exemplo temos o item 2. Quando se refere a um comportamento do outro para com o respondente (Incentiva-me a tentar coisas novas) ele é associado ao inverso da violência psicológica. Quando é um comportamento do respondente para com o outro (Incentivo a tentar coisas novas) não está associado a uma violência psicológica. </w:t>
      </w:r>
    </w:p>
    <w:p w14:paraId="52B26711" w14:textId="77777777" w:rsidR="00670839" w:rsidRPr="009D2305" w:rsidRDefault="00EB47C3">
      <w:pPr>
        <w:spacing w:line="360" w:lineRule="auto"/>
        <w:ind w:firstLine="709"/>
        <w:jc w:val="both"/>
        <w:rPr>
          <w:rFonts w:ascii="Arial" w:eastAsia="Times New Roman" w:hAnsi="Arial" w:cs="Arial"/>
          <w:sz w:val="24"/>
          <w:szCs w:val="24"/>
        </w:rPr>
      </w:pPr>
      <w:r w:rsidRPr="009D2305">
        <w:rPr>
          <w:rFonts w:ascii="Arial" w:eastAsia="Times New Roman" w:hAnsi="Arial" w:cs="Arial"/>
          <w:sz w:val="24"/>
          <w:szCs w:val="24"/>
        </w:rPr>
        <w:t>O fato é que a escala ARI precisa de aprimoramentos, a fim de que possa ter a sua invariância demonstrada. Entretanto, esse problema pode se referir não a uma distorção na escala, mas a uma distorção no próprio comportamento dos participantes, que vem a estrutura fatorial da violência que sofrem como diferente da estrutura fatorial da violência que praticam. A violência psicológica é tão sutil que, quando praticada pelo respondente, ela não é percebida como uma violência. Mas quando o respondente sofre, isso é violento e tem algum impacto</w:t>
      </w:r>
      <w:bookmarkStart w:id="16" w:name="_Hlk69745420"/>
      <w:r w:rsidRPr="009D2305">
        <w:rPr>
          <w:rFonts w:ascii="Arial" w:eastAsia="Times New Roman" w:hAnsi="Arial" w:cs="Arial"/>
          <w:sz w:val="24"/>
          <w:szCs w:val="24"/>
        </w:rPr>
        <w:t>. Com relação a atitudes controladoras, percebeu-se que os itens 8 e 11 se referem a questão de vestimenta apenas são considerados atitudes controladoras quando o respondente sofre esse comportamento (ARI-O).</w:t>
      </w:r>
      <w:bookmarkEnd w:id="16"/>
      <w:r w:rsidRPr="009D2305">
        <w:rPr>
          <w:rFonts w:ascii="Arial" w:eastAsia="Times New Roman" w:hAnsi="Arial" w:cs="Arial"/>
          <w:sz w:val="24"/>
          <w:szCs w:val="24"/>
        </w:rPr>
        <w:t xml:space="preserve"> Pode-se </w:t>
      </w:r>
      <w:proofErr w:type="spellStart"/>
      <w:r w:rsidRPr="009D2305">
        <w:rPr>
          <w:rFonts w:ascii="Arial" w:eastAsia="Times New Roman" w:hAnsi="Arial" w:cs="Arial"/>
          <w:sz w:val="24"/>
          <w:szCs w:val="24"/>
        </w:rPr>
        <w:t>hipotetizar</w:t>
      </w:r>
      <w:proofErr w:type="spellEnd"/>
      <w:r w:rsidRPr="009D2305">
        <w:rPr>
          <w:rFonts w:ascii="Arial" w:eastAsia="Times New Roman" w:hAnsi="Arial" w:cs="Arial"/>
          <w:sz w:val="24"/>
          <w:szCs w:val="24"/>
        </w:rPr>
        <w:t xml:space="preserve"> que isso tenha relação com o fato </w:t>
      </w:r>
      <w:proofErr w:type="gramStart"/>
      <w:r w:rsidRPr="009D2305">
        <w:rPr>
          <w:rFonts w:ascii="Arial" w:eastAsia="Times New Roman" w:hAnsi="Arial" w:cs="Arial"/>
          <w:sz w:val="24"/>
          <w:szCs w:val="24"/>
        </w:rPr>
        <w:t>da</w:t>
      </w:r>
      <w:proofErr w:type="gramEnd"/>
      <w:r w:rsidRPr="009D2305">
        <w:rPr>
          <w:rFonts w:ascii="Arial" w:eastAsia="Times New Roman" w:hAnsi="Arial" w:cs="Arial"/>
          <w:sz w:val="24"/>
          <w:szCs w:val="24"/>
        </w:rPr>
        <w:t xml:space="preserve"> amostra ser composta por 84,5% de mulheres. Controlar a vestimenta, por exemplo, é um comportamento mais masculino do que feminino, como aponta Marques (2005).</w:t>
      </w:r>
    </w:p>
    <w:p w14:paraId="2128DF2E" w14:textId="2743631F" w:rsidR="00670839" w:rsidRPr="009D2305" w:rsidRDefault="00EB47C3">
      <w:pPr>
        <w:spacing w:line="360" w:lineRule="auto"/>
        <w:ind w:firstLine="709"/>
        <w:jc w:val="both"/>
        <w:rPr>
          <w:rFonts w:ascii="Arial" w:eastAsia="Times New Roman" w:hAnsi="Arial" w:cs="Arial"/>
          <w:sz w:val="24"/>
          <w:szCs w:val="24"/>
        </w:rPr>
      </w:pPr>
      <w:r w:rsidRPr="009D2305">
        <w:rPr>
          <w:rFonts w:ascii="Arial" w:eastAsia="Times New Roman" w:hAnsi="Arial" w:cs="Arial"/>
          <w:sz w:val="24"/>
          <w:szCs w:val="24"/>
        </w:rPr>
        <w:lastRenderedPageBreak/>
        <w:t>Apesar do grande volume de publicações sugerindo uma violência por parte dos homens em relação à mulher (Matos, 2006; Marques, 2005; Miranda, 2010; Caridade &amp; Machado,</w:t>
      </w:r>
      <w:r w:rsidR="005F6043" w:rsidRPr="009D2305">
        <w:rPr>
          <w:rFonts w:ascii="Arial" w:eastAsia="Times New Roman" w:hAnsi="Arial" w:cs="Arial"/>
          <w:sz w:val="24"/>
          <w:szCs w:val="24"/>
        </w:rPr>
        <w:t xml:space="preserve"> </w:t>
      </w:r>
      <w:r w:rsidRPr="009D2305">
        <w:rPr>
          <w:rFonts w:ascii="Arial" w:eastAsia="Times New Roman" w:hAnsi="Arial" w:cs="Arial"/>
          <w:sz w:val="24"/>
          <w:szCs w:val="24"/>
        </w:rPr>
        <w:t>2006</w:t>
      </w:r>
      <w:r w:rsidR="005F6043" w:rsidRPr="009D2305">
        <w:rPr>
          <w:rFonts w:ascii="Arial" w:eastAsia="Times New Roman" w:hAnsi="Arial" w:cs="Arial"/>
          <w:sz w:val="24"/>
          <w:szCs w:val="24"/>
        </w:rPr>
        <w:t xml:space="preserve">, </w:t>
      </w:r>
      <w:proofErr w:type="spellStart"/>
      <w:r w:rsidR="005F6043" w:rsidRPr="009D2305">
        <w:rPr>
          <w:rFonts w:ascii="Arial" w:eastAsia="Times New Roman" w:hAnsi="Arial" w:cs="Arial"/>
          <w:sz w:val="24"/>
          <w:szCs w:val="24"/>
        </w:rPr>
        <w:t>Saffioti</w:t>
      </w:r>
      <w:proofErr w:type="spellEnd"/>
      <w:r w:rsidR="005F6043" w:rsidRPr="009D2305">
        <w:rPr>
          <w:rFonts w:ascii="Arial" w:eastAsia="Times New Roman" w:hAnsi="Arial" w:cs="Arial"/>
          <w:sz w:val="24"/>
          <w:szCs w:val="24"/>
        </w:rPr>
        <w:t>, 2004</w:t>
      </w:r>
      <w:r w:rsidRPr="009D2305">
        <w:rPr>
          <w:rFonts w:ascii="Arial" w:eastAsia="Times New Roman" w:hAnsi="Arial" w:cs="Arial"/>
          <w:sz w:val="24"/>
          <w:szCs w:val="24"/>
        </w:rPr>
        <w:t xml:space="preserve">), este estudo sugere que isso é verdadeiro somente em relação à violência física. As atitudes controladoras e violência psicológica parecem ser mais praticadas pelo sexo feminino do que pelo masculino. Entretanto, há uma restrição nesse dado, </w:t>
      </w:r>
      <w:bookmarkStart w:id="17" w:name="_Hlk69745508"/>
      <w:r w:rsidRPr="009D2305">
        <w:rPr>
          <w:rFonts w:ascii="Arial" w:eastAsia="Times New Roman" w:hAnsi="Arial" w:cs="Arial"/>
          <w:sz w:val="24"/>
          <w:szCs w:val="24"/>
        </w:rPr>
        <w:t>pois a amostra foi escolhida por conveniência. Acredita-se que pessoas que sofrem quaisquer tipo abuso, independente do gênero, têm uma maior tendência a responder a um questionário sobre o tema. Assim, a amostra de homens e mulheres que responderam o questionário pode não ser representativa do universo de homens e mulheres na sociedade.</w:t>
      </w:r>
      <w:r w:rsidR="00C10AC6" w:rsidRPr="009D2305">
        <w:rPr>
          <w:rFonts w:ascii="Arial" w:eastAsia="Times New Roman" w:hAnsi="Arial" w:cs="Arial"/>
          <w:sz w:val="24"/>
          <w:szCs w:val="24"/>
        </w:rPr>
        <w:t xml:space="preserve"> Mesmo assim, além da questão de gênero, futuros estudos podem aprofundar-se na questão da violência conjugal entre pessoas de diferentes orientações sexuais.</w:t>
      </w:r>
    </w:p>
    <w:bookmarkEnd w:id="17"/>
    <w:p w14:paraId="38069FAF" w14:textId="77777777" w:rsidR="00670839" w:rsidRPr="009D2305" w:rsidRDefault="00EB47C3">
      <w:pPr>
        <w:spacing w:line="360" w:lineRule="auto"/>
        <w:ind w:firstLine="709"/>
        <w:jc w:val="both"/>
        <w:rPr>
          <w:rFonts w:ascii="Arial" w:eastAsia="Times New Roman" w:hAnsi="Arial" w:cs="Arial"/>
          <w:sz w:val="24"/>
          <w:szCs w:val="24"/>
        </w:rPr>
      </w:pPr>
      <w:r w:rsidRPr="009D2305">
        <w:rPr>
          <w:rFonts w:ascii="Arial" w:eastAsia="Times New Roman" w:hAnsi="Arial" w:cs="Arial"/>
          <w:sz w:val="24"/>
          <w:szCs w:val="24"/>
        </w:rPr>
        <w:t>A partir dos resultados encontrados nas correlações de Pearson, percebeu-se uma leve influência do apego em relação à violência. A correlação negativa entre o apego evitativo e atitudes controladoras sofridas pode ser explicada pelo fato de que as pessoas que possuem apego evitativo tendem a se distanciar de pessoas controladoras. Ao mesmo tempo, pessoas com apego ansioso tendem a praticar menos violência psicológica e atitudes controladoras. Uma hipótese para isso é a de que pessoas com apego ansioso sintam algum medo de perder o seu parceiro e por isso controlem mais esses impulsos.</w:t>
      </w:r>
    </w:p>
    <w:p w14:paraId="7128CA59" w14:textId="52A4B331" w:rsidR="00670839" w:rsidRPr="009D2305" w:rsidRDefault="00EB47C3">
      <w:pPr>
        <w:spacing w:line="360" w:lineRule="auto"/>
        <w:ind w:firstLine="709"/>
        <w:jc w:val="both"/>
        <w:rPr>
          <w:rFonts w:ascii="Arial" w:eastAsia="Times New Roman" w:hAnsi="Arial" w:cs="Arial"/>
          <w:sz w:val="24"/>
          <w:szCs w:val="24"/>
        </w:rPr>
      </w:pPr>
      <w:r w:rsidRPr="009D2305">
        <w:rPr>
          <w:rFonts w:ascii="Arial" w:eastAsia="Times New Roman" w:hAnsi="Arial" w:cs="Arial"/>
          <w:sz w:val="24"/>
          <w:szCs w:val="24"/>
        </w:rPr>
        <w:t>Embora haja, neste estudo, a correlação estatística entre os diferentes tipos de abusos e violências em busca do entendimento de sua origem, a abordagem estatística inviabiliza o entendimento da contextualização da relação entre vítima e abusador. Abordagens quantitativas desconsideram fatores circunstanciais acerca do evento, tais como as causas e razões que levaram à ocorrência, possíveis sequências de atos entre os envolvidos e a percepção do abuso propriamente dito pela ótica da vítima.</w:t>
      </w:r>
    </w:p>
    <w:p w14:paraId="44E7A700" w14:textId="7E2FE405" w:rsidR="00670839" w:rsidRPr="009D2305" w:rsidRDefault="00E33B0A">
      <w:pPr>
        <w:spacing w:line="360" w:lineRule="auto"/>
        <w:ind w:firstLine="709"/>
        <w:jc w:val="both"/>
        <w:rPr>
          <w:rFonts w:ascii="Arial" w:hAnsi="Arial" w:cs="Arial"/>
          <w:sz w:val="24"/>
          <w:szCs w:val="24"/>
        </w:rPr>
      </w:pPr>
      <w:r w:rsidRPr="009D2305">
        <w:rPr>
          <w:rFonts w:ascii="Arial" w:eastAsia="Times New Roman" w:hAnsi="Arial" w:cs="Arial"/>
          <w:sz w:val="24"/>
          <w:szCs w:val="24"/>
        </w:rPr>
        <w:t>A violência de gênero deve ser compreendida em seus diversos aspectos, para uma análise ampla (</w:t>
      </w:r>
      <w:proofErr w:type="spellStart"/>
      <w:r w:rsidRPr="009D2305">
        <w:rPr>
          <w:rFonts w:ascii="Arial" w:eastAsia="Times New Roman" w:hAnsi="Arial" w:cs="Arial"/>
          <w:sz w:val="24"/>
          <w:szCs w:val="24"/>
        </w:rPr>
        <w:t>Saffioti</w:t>
      </w:r>
      <w:proofErr w:type="spellEnd"/>
      <w:r w:rsidRPr="009D2305">
        <w:rPr>
          <w:rFonts w:ascii="Arial" w:eastAsia="Times New Roman" w:hAnsi="Arial" w:cs="Arial"/>
          <w:sz w:val="24"/>
          <w:szCs w:val="24"/>
        </w:rPr>
        <w:t xml:space="preserve">, 2004). </w:t>
      </w:r>
      <w:r w:rsidR="00EB47C3" w:rsidRPr="009D2305">
        <w:rPr>
          <w:rFonts w:ascii="Arial" w:eastAsia="Times New Roman" w:hAnsi="Arial" w:cs="Arial"/>
          <w:sz w:val="24"/>
          <w:szCs w:val="24"/>
        </w:rPr>
        <w:t xml:space="preserve">Por meio desta ótica, nota-se que há muitas opções de atuação dentro da Psicologia em função da redução de transtornos causados dentro de relacionamentos abusivos, considerando que </w:t>
      </w:r>
      <w:r w:rsidR="00EB47C3" w:rsidRPr="009D2305">
        <w:rPr>
          <w:rFonts w:ascii="Arial" w:eastAsia="Times New Roman" w:hAnsi="Arial" w:cs="Arial"/>
          <w:sz w:val="24"/>
          <w:szCs w:val="24"/>
        </w:rPr>
        <w:lastRenderedPageBreak/>
        <w:t>muitas das relações de possíveis causas e efeitos potenciais são vastamente estudados por esta área do conhecimento. Seja com atuação direta acompanhando o casal no entendimento da relação em clínicas particulares ou recebendo pessoas que necessitem de ajuda em locais especializados em apoio à vítima, tal qual em uma Delegacia da Mulher, o auxílio profissional de um psicólogo prova ser essencial em casos de violência conjugal. Espera-se que este trabalho possa contribuir para o alinhamento entre teoria e prática durante a busca pela compreensão de comportamentos descritos e suas origens, tornando-se suporte auxiliar aos profissionais analíticos e/ou pesquisadores focados no tema.</w:t>
      </w:r>
    </w:p>
    <w:p w14:paraId="0C336DAF" w14:textId="77777777" w:rsidR="00E33B0A" w:rsidRPr="009D2305" w:rsidRDefault="00E33B0A" w:rsidP="000E2678">
      <w:pPr>
        <w:spacing w:line="360" w:lineRule="auto"/>
        <w:jc w:val="both"/>
        <w:rPr>
          <w:rFonts w:ascii="Arial" w:eastAsia="Times New Roman" w:hAnsi="Arial" w:cs="Arial"/>
          <w:b/>
          <w:sz w:val="24"/>
          <w:szCs w:val="24"/>
        </w:rPr>
      </w:pPr>
    </w:p>
    <w:p w14:paraId="215F4E2F" w14:textId="77777777" w:rsidR="00E33B0A" w:rsidRPr="009D2305" w:rsidRDefault="00E33B0A" w:rsidP="00E33B0A">
      <w:pPr>
        <w:spacing w:line="360" w:lineRule="auto"/>
        <w:jc w:val="both"/>
        <w:rPr>
          <w:rFonts w:ascii="Arial" w:eastAsia="Times New Roman" w:hAnsi="Arial" w:cs="Arial"/>
          <w:b/>
          <w:sz w:val="24"/>
          <w:szCs w:val="24"/>
        </w:rPr>
      </w:pPr>
    </w:p>
    <w:p w14:paraId="05FE8FC8" w14:textId="2C039B08" w:rsidR="00670839" w:rsidRPr="009D2305" w:rsidRDefault="00EB47C3" w:rsidP="00E33B0A">
      <w:pPr>
        <w:spacing w:line="360" w:lineRule="auto"/>
        <w:jc w:val="both"/>
        <w:rPr>
          <w:rFonts w:ascii="Arial" w:hAnsi="Arial" w:cs="Arial"/>
          <w:sz w:val="24"/>
          <w:szCs w:val="24"/>
        </w:rPr>
      </w:pPr>
      <w:r w:rsidRPr="009D2305">
        <w:rPr>
          <w:rFonts w:ascii="Arial" w:eastAsia="Times New Roman" w:hAnsi="Arial" w:cs="Arial"/>
          <w:b/>
          <w:sz w:val="24"/>
          <w:szCs w:val="24"/>
        </w:rPr>
        <w:t>Referências</w:t>
      </w:r>
    </w:p>
    <w:p w14:paraId="264EF8B9" w14:textId="77777777" w:rsidR="00670839" w:rsidRPr="009D2305" w:rsidRDefault="00EB47C3" w:rsidP="00B56E48">
      <w:pPr>
        <w:pBdr>
          <w:top w:val="nil"/>
          <w:left w:val="nil"/>
          <w:bottom w:val="nil"/>
          <w:right w:val="nil"/>
          <w:between w:val="nil"/>
        </w:pBdr>
        <w:spacing w:after="0" w:line="360" w:lineRule="auto"/>
        <w:ind w:hanging="567"/>
        <w:jc w:val="both"/>
        <w:rPr>
          <w:rFonts w:ascii="Arial" w:eastAsia="Times New Roman" w:hAnsi="Arial" w:cs="Arial"/>
          <w:color w:val="000000"/>
          <w:sz w:val="24"/>
          <w:szCs w:val="24"/>
          <w:lang w:val="es-419"/>
        </w:rPr>
      </w:pPr>
      <w:proofErr w:type="spellStart"/>
      <w:r w:rsidRPr="009D2305">
        <w:rPr>
          <w:rFonts w:ascii="Arial" w:eastAsia="Times New Roman" w:hAnsi="Arial" w:cs="Arial"/>
          <w:color w:val="000000"/>
          <w:sz w:val="24"/>
          <w:szCs w:val="24"/>
        </w:rPr>
        <w:t>Aldrighi</w:t>
      </w:r>
      <w:proofErr w:type="spellEnd"/>
      <w:r w:rsidRPr="009D2305">
        <w:rPr>
          <w:rFonts w:ascii="Arial" w:eastAsia="Times New Roman" w:hAnsi="Arial" w:cs="Arial"/>
          <w:color w:val="000000"/>
          <w:sz w:val="24"/>
          <w:szCs w:val="24"/>
        </w:rPr>
        <w:t xml:space="preserve">, T. (2004). Prevalência e cronicidade da violência física no namoro entre jovens universitários do estado de São Paulo. </w:t>
      </w:r>
      <w:r w:rsidRPr="009D2305">
        <w:rPr>
          <w:rFonts w:ascii="Arial" w:eastAsia="Times New Roman" w:hAnsi="Arial" w:cs="Arial"/>
          <w:i/>
          <w:color w:val="000000"/>
          <w:sz w:val="24"/>
          <w:szCs w:val="24"/>
          <w:lang w:val="es-419"/>
        </w:rPr>
        <w:t>Psicologia, Teoria e Prática</w:t>
      </w:r>
      <w:r w:rsidRPr="009D2305">
        <w:rPr>
          <w:rFonts w:ascii="Arial" w:eastAsia="Times New Roman" w:hAnsi="Arial" w:cs="Arial"/>
          <w:color w:val="000000"/>
          <w:sz w:val="24"/>
          <w:szCs w:val="24"/>
          <w:lang w:val="es-419"/>
        </w:rPr>
        <w:t xml:space="preserve">, </w:t>
      </w:r>
      <w:r w:rsidRPr="009D2305">
        <w:rPr>
          <w:rFonts w:ascii="Arial" w:eastAsia="Times New Roman" w:hAnsi="Arial" w:cs="Arial"/>
          <w:i/>
          <w:color w:val="000000"/>
          <w:sz w:val="24"/>
          <w:szCs w:val="24"/>
          <w:lang w:val="es-419"/>
        </w:rPr>
        <w:t>6</w:t>
      </w:r>
      <w:r w:rsidRPr="009D2305">
        <w:rPr>
          <w:rFonts w:ascii="Arial" w:eastAsia="Times New Roman" w:hAnsi="Arial" w:cs="Arial"/>
          <w:color w:val="000000"/>
          <w:sz w:val="24"/>
          <w:szCs w:val="24"/>
          <w:lang w:val="es-419"/>
        </w:rPr>
        <w:t>(1),105-120.</w:t>
      </w:r>
    </w:p>
    <w:p w14:paraId="3EA88967" w14:textId="77777777" w:rsidR="00670839" w:rsidRPr="009D2305" w:rsidRDefault="00EB47C3" w:rsidP="00B56E48">
      <w:pPr>
        <w:pBdr>
          <w:top w:val="nil"/>
          <w:left w:val="nil"/>
          <w:bottom w:val="nil"/>
          <w:right w:val="nil"/>
          <w:between w:val="nil"/>
        </w:pBdr>
        <w:spacing w:after="0" w:line="360" w:lineRule="auto"/>
        <w:ind w:hanging="567"/>
        <w:jc w:val="both"/>
        <w:rPr>
          <w:rFonts w:ascii="Arial" w:eastAsia="Times New Roman" w:hAnsi="Arial" w:cs="Arial"/>
          <w:color w:val="000000"/>
          <w:sz w:val="24"/>
          <w:szCs w:val="24"/>
          <w:lang w:val="es-419"/>
        </w:rPr>
      </w:pPr>
      <w:r w:rsidRPr="009D2305">
        <w:rPr>
          <w:rFonts w:ascii="Arial" w:eastAsia="Times New Roman" w:hAnsi="Arial" w:cs="Arial"/>
          <w:color w:val="000000"/>
          <w:sz w:val="24"/>
          <w:szCs w:val="24"/>
          <w:lang w:val="es-419"/>
        </w:rPr>
        <w:t xml:space="preserve">Anacona, C. A. (2008). Prevalencia, factores de riesgo y problemáticas asociadas con la violencia en el noviazgo: una revisión de la literatura. </w:t>
      </w:r>
      <w:r w:rsidRPr="009D2305">
        <w:rPr>
          <w:rFonts w:ascii="Arial" w:eastAsia="Times New Roman" w:hAnsi="Arial" w:cs="Arial"/>
          <w:i/>
          <w:color w:val="000000"/>
          <w:sz w:val="24"/>
          <w:szCs w:val="24"/>
          <w:lang w:val="es-419"/>
        </w:rPr>
        <w:t>Avances en Psicología Latinoamericana</w:t>
      </w:r>
      <w:r w:rsidRPr="009D2305">
        <w:rPr>
          <w:rFonts w:ascii="Arial" w:eastAsia="Times New Roman" w:hAnsi="Arial" w:cs="Arial"/>
          <w:color w:val="000000"/>
          <w:sz w:val="24"/>
          <w:szCs w:val="24"/>
          <w:lang w:val="es-419"/>
        </w:rPr>
        <w:t xml:space="preserve">, </w:t>
      </w:r>
      <w:r w:rsidRPr="009D2305">
        <w:rPr>
          <w:rFonts w:ascii="Arial" w:eastAsia="Times New Roman" w:hAnsi="Arial" w:cs="Arial"/>
          <w:i/>
          <w:color w:val="000000"/>
          <w:sz w:val="24"/>
          <w:szCs w:val="24"/>
          <w:lang w:val="es-419"/>
        </w:rPr>
        <w:t>26</w:t>
      </w:r>
      <w:r w:rsidRPr="009D2305">
        <w:rPr>
          <w:rFonts w:ascii="Arial" w:eastAsia="Times New Roman" w:hAnsi="Arial" w:cs="Arial"/>
          <w:color w:val="000000"/>
          <w:sz w:val="24"/>
          <w:szCs w:val="24"/>
          <w:lang w:val="es-419"/>
        </w:rPr>
        <w:t>(2), 227-241.</w:t>
      </w:r>
    </w:p>
    <w:p w14:paraId="62AC1719" w14:textId="77777777" w:rsidR="00670839" w:rsidRPr="009D2305" w:rsidRDefault="00EB47C3" w:rsidP="00B56E48">
      <w:pPr>
        <w:pBdr>
          <w:top w:val="nil"/>
          <w:left w:val="nil"/>
          <w:bottom w:val="nil"/>
          <w:right w:val="nil"/>
          <w:between w:val="nil"/>
        </w:pBdr>
        <w:spacing w:after="0" w:line="360" w:lineRule="auto"/>
        <w:ind w:hanging="567"/>
        <w:jc w:val="both"/>
        <w:rPr>
          <w:rFonts w:ascii="Arial" w:eastAsia="Times New Roman" w:hAnsi="Arial" w:cs="Arial"/>
          <w:i/>
          <w:color w:val="000000"/>
          <w:sz w:val="24"/>
          <w:szCs w:val="24"/>
          <w:lang w:val="en-US"/>
        </w:rPr>
      </w:pPr>
      <w:r w:rsidRPr="009D2305">
        <w:rPr>
          <w:rFonts w:ascii="Arial" w:eastAsia="Times New Roman" w:hAnsi="Arial" w:cs="Arial"/>
          <w:color w:val="000000"/>
          <w:sz w:val="24"/>
          <w:szCs w:val="24"/>
          <w:lang w:val="es-419"/>
        </w:rPr>
        <w:t xml:space="preserve">Barnett, O. W., Miller-Perrin, C. L., &amp; Perrin, R. D. (1997). </w:t>
      </w:r>
      <w:r w:rsidRPr="009D2305">
        <w:rPr>
          <w:rFonts w:ascii="Arial" w:eastAsia="Times New Roman" w:hAnsi="Arial" w:cs="Arial"/>
          <w:i/>
          <w:color w:val="000000"/>
          <w:sz w:val="24"/>
          <w:szCs w:val="24"/>
          <w:lang w:val="en-US"/>
        </w:rPr>
        <w:t xml:space="preserve">Family violence across the lifespan. </w:t>
      </w:r>
      <w:r w:rsidRPr="009D2305">
        <w:rPr>
          <w:rFonts w:ascii="Arial" w:eastAsia="Times New Roman" w:hAnsi="Arial" w:cs="Arial"/>
          <w:color w:val="000000"/>
          <w:sz w:val="24"/>
          <w:szCs w:val="24"/>
          <w:lang w:val="en-US"/>
        </w:rPr>
        <w:t>Thousand Oaks, CA: Sage Publications.</w:t>
      </w:r>
    </w:p>
    <w:p w14:paraId="7EFEFC62" w14:textId="77777777" w:rsidR="00670839" w:rsidRPr="009D2305" w:rsidRDefault="00EB47C3" w:rsidP="00B56E48">
      <w:pPr>
        <w:pBdr>
          <w:top w:val="nil"/>
          <w:left w:val="nil"/>
          <w:bottom w:val="nil"/>
          <w:right w:val="nil"/>
          <w:between w:val="nil"/>
        </w:pBdr>
        <w:spacing w:after="0" w:line="360" w:lineRule="auto"/>
        <w:ind w:hanging="567"/>
        <w:jc w:val="both"/>
        <w:rPr>
          <w:rFonts w:ascii="Arial" w:eastAsia="Times New Roman" w:hAnsi="Arial" w:cs="Arial"/>
          <w:color w:val="000000"/>
          <w:sz w:val="24"/>
          <w:szCs w:val="24"/>
          <w:lang w:val="en-US"/>
        </w:rPr>
      </w:pPr>
      <w:r w:rsidRPr="009D2305">
        <w:rPr>
          <w:rFonts w:ascii="Arial" w:eastAsia="Times New Roman" w:hAnsi="Arial" w:cs="Arial"/>
          <w:color w:val="000000"/>
          <w:sz w:val="24"/>
          <w:szCs w:val="24"/>
          <w:lang w:val="en-US"/>
        </w:rPr>
        <w:t xml:space="preserve">Brennan, K., Clark, C. L., &amp; Shaver, P. R. (1998). </w:t>
      </w:r>
      <w:proofErr w:type="spellStart"/>
      <w:r w:rsidRPr="009D2305">
        <w:rPr>
          <w:rFonts w:ascii="Arial" w:eastAsia="Times New Roman" w:hAnsi="Arial" w:cs="Arial"/>
          <w:color w:val="000000"/>
          <w:sz w:val="24"/>
          <w:szCs w:val="24"/>
          <w:lang w:val="en-US"/>
        </w:rPr>
        <w:t>Selfreport</w:t>
      </w:r>
      <w:proofErr w:type="spellEnd"/>
      <w:r w:rsidRPr="009D2305">
        <w:rPr>
          <w:rFonts w:ascii="Arial" w:eastAsia="Times New Roman" w:hAnsi="Arial" w:cs="Arial"/>
          <w:color w:val="000000"/>
          <w:sz w:val="24"/>
          <w:szCs w:val="24"/>
          <w:lang w:val="en-US"/>
        </w:rPr>
        <w:t xml:space="preserve"> measurement of adult attachment: an integrative overview. In J.A. Simpson &amp; P.R. Shaver (1985). Attachment theory and close relationships.” (p. 46-76). New York: Guilford Press.</w:t>
      </w:r>
    </w:p>
    <w:p w14:paraId="207BE60C" w14:textId="69F4296E" w:rsidR="0018003C" w:rsidRPr="009D2305" w:rsidRDefault="00EB47C3" w:rsidP="00B56E48">
      <w:pPr>
        <w:pBdr>
          <w:top w:val="nil"/>
          <w:left w:val="nil"/>
          <w:bottom w:val="nil"/>
          <w:right w:val="nil"/>
          <w:between w:val="nil"/>
        </w:pBdr>
        <w:spacing w:after="0" w:line="360" w:lineRule="auto"/>
        <w:ind w:hanging="567"/>
        <w:jc w:val="both"/>
        <w:rPr>
          <w:rFonts w:ascii="Arial" w:eastAsia="Times New Roman" w:hAnsi="Arial" w:cs="Arial"/>
          <w:color w:val="000000"/>
          <w:sz w:val="24"/>
          <w:szCs w:val="24"/>
        </w:rPr>
      </w:pPr>
      <w:r w:rsidRPr="009D2305">
        <w:rPr>
          <w:rFonts w:ascii="Arial" w:eastAsia="Times New Roman" w:hAnsi="Arial" w:cs="Arial"/>
          <w:color w:val="000000"/>
          <w:sz w:val="24"/>
          <w:szCs w:val="24"/>
          <w:lang w:val="en-US"/>
        </w:rPr>
        <w:t xml:space="preserve">Cassepp-Borges, V., &amp; De Andrade, A. L. (2013). </w:t>
      </w:r>
      <w:r w:rsidRPr="009D2305">
        <w:rPr>
          <w:rFonts w:ascii="Arial" w:eastAsia="Times New Roman" w:hAnsi="Arial" w:cs="Arial"/>
          <w:color w:val="000000"/>
          <w:sz w:val="24"/>
          <w:szCs w:val="24"/>
        </w:rPr>
        <w:t xml:space="preserve">Uma breve história das tentativas para medir atributos dos relacionamentos amorosos em língua portuguesa. </w:t>
      </w:r>
      <w:r w:rsidRPr="009D2305">
        <w:rPr>
          <w:rFonts w:ascii="Arial" w:eastAsia="Times New Roman" w:hAnsi="Arial" w:cs="Arial"/>
          <w:i/>
          <w:color w:val="000000"/>
          <w:sz w:val="24"/>
          <w:szCs w:val="24"/>
        </w:rPr>
        <w:t>Estudos de Psicologia (Natal), 18</w:t>
      </w:r>
      <w:r w:rsidRPr="009D2305">
        <w:rPr>
          <w:rFonts w:ascii="Arial" w:eastAsia="Times New Roman" w:hAnsi="Arial" w:cs="Arial"/>
          <w:color w:val="000000"/>
          <w:sz w:val="24"/>
          <w:szCs w:val="24"/>
        </w:rPr>
        <w:t xml:space="preserve">(4), 631-638. </w:t>
      </w:r>
      <w:hyperlink r:id="rId7" w:history="1">
        <w:r w:rsidR="0018003C" w:rsidRPr="009D2305">
          <w:rPr>
            <w:rStyle w:val="Hyperlink"/>
            <w:rFonts w:ascii="Arial" w:eastAsia="Times New Roman" w:hAnsi="Arial" w:cs="Arial"/>
            <w:sz w:val="24"/>
            <w:szCs w:val="24"/>
          </w:rPr>
          <w:t>https://doi.org/10.1590/S1413-294X2013000400011</w:t>
        </w:r>
      </w:hyperlink>
    </w:p>
    <w:p w14:paraId="4E0DCC99" w14:textId="77777777" w:rsidR="0018003C" w:rsidRPr="009D2305" w:rsidRDefault="0018003C" w:rsidP="00B56E48">
      <w:pPr>
        <w:pBdr>
          <w:top w:val="nil"/>
          <w:left w:val="nil"/>
          <w:bottom w:val="nil"/>
          <w:right w:val="nil"/>
          <w:between w:val="nil"/>
        </w:pBdr>
        <w:spacing w:after="0" w:line="360" w:lineRule="auto"/>
        <w:ind w:hanging="567"/>
        <w:jc w:val="both"/>
        <w:rPr>
          <w:rFonts w:ascii="Arial" w:eastAsia="Times New Roman" w:hAnsi="Arial" w:cs="Arial"/>
          <w:color w:val="000000"/>
          <w:sz w:val="24"/>
          <w:szCs w:val="24"/>
        </w:rPr>
      </w:pPr>
    </w:p>
    <w:p w14:paraId="0C400AE5" w14:textId="77777777" w:rsidR="00670839" w:rsidRPr="009D2305" w:rsidRDefault="00EB47C3" w:rsidP="000E2678">
      <w:pPr>
        <w:pBdr>
          <w:top w:val="nil"/>
          <w:left w:val="nil"/>
          <w:bottom w:val="nil"/>
          <w:right w:val="nil"/>
          <w:between w:val="nil"/>
        </w:pBd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 xml:space="preserve">Caridade, S., &amp; Machado, C. (2006). Violência na intimidade juvenil: da </w:t>
      </w:r>
      <w:proofErr w:type="spellStart"/>
      <w:r w:rsidRPr="009D2305">
        <w:rPr>
          <w:rFonts w:ascii="Arial" w:eastAsia="Times New Roman" w:hAnsi="Arial" w:cs="Arial"/>
          <w:color w:val="000000"/>
          <w:sz w:val="24"/>
          <w:szCs w:val="24"/>
        </w:rPr>
        <w:t>vitimação</w:t>
      </w:r>
      <w:proofErr w:type="spellEnd"/>
      <w:r w:rsidRPr="009D2305">
        <w:rPr>
          <w:rFonts w:ascii="Arial" w:eastAsia="Times New Roman" w:hAnsi="Arial" w:cs="Arial"/>
          <w:color w:val="000000"/>
          <w:sz w:val="24"/>
          <w:szCs w:val="24"/>
        </w:rPr>
        <w:t xml:space="preserve"> à perpetração. </w:t>
      </w:r>
      <w:r w:rsidRPr="009D2305">
        <w:rPr>
          <w:rFonts w:ascii="Arial" w:eastAsia="Times New Roman" w:hAnsi="Arial" w:cs="Arial"/>
          <w:i/>
          <w:color w:val="000000"/>
          <w:sz w:val="24"/>
          <w:szCs w:val="24"/>
        </w:rPr>
        <w:t>Análise Psicológica, 4</w:t>
      </w:r>
      <w:r w:rsidRPr="009D2305">
        <w:rPr>
          <w:rFonts w:ascii="Arial" w:eastAsia="Times New Roman" w:hAnsi="Arial" w:cs="Arial"/>
          <w:color w:val="000000"/>
          <w:sz w:val="24"/>
          <w:szCs w:val="24"/>
        </w:rPr>
        <w:t>(24), 485-493. https://doi.org/10.14417/ap.541</w:t>
      </w:r>
    </w:p>
    <w:p w14:paraId="5F52981E" w14:textId="3D1C6536" w:rsidR="0018003C" w:rsidRPr="009D2305" w:rsidRDefault="00EB47C3" w:rsidP="00B56E48">
      <w:pPr>
        <w:pBdr>
          <w:top w:val="nil"/>
          <w:left w:val="nil"/>
          <w:bottom w:val="nil"/>
          <w:right w:val="nil"/>
          <w:between w:val="nil"/>
        </w:pBdr>
        <w:spacing w:after="0" w:line="360" w:lineRule="auto"/>
        <w:ind w:hanging="567"/>
        <w:jc w:val="both"/>
        <w:rPr>
          <w:rFonts w:ascii="Arial" w:eastAsia="Times New Roman" w:hAnsi="Arial" w:cs="Arial"/>
          <w:color w:val="000000"/>
          <w:sz w:val="24"/>
          <w:szCs w:val="24"/>
          <w:lang w:val="en-US"/>
        </w:rPr>
      </w:pPr>
      <w:r w:rsidRPr="009D2305">
        <w:rPr>
          <w:rFonts w:ascii="Arial" w:eastAsia="Times New Roman" w:hAnsi="Arial" w:cs="Arial"/>
          <w:color w:val="000000"/>
          <w:sz w:val="24"/>
          <w:szCs w:val="24"/>
        </w:rPr>
        <w:t xml:space="preserve">Chan, K. L., </w:t>
      </w:r>
      <w:proofErr w:type="spellStart"/>
      <w:r w:rsidRPr="009D2305">
        <w:rPr>
          <w:rFonts w:ascii="Arial" w:eastAsia="Times New Roman" w:hAnsi="Arial" w:cs="Arial"/>
          <w:color w:val="000000"/>
          <w:sz w:val="24"/>
          <w:szCs w:val="24"/>
        </w:rPr>
        <w:t>Straus</w:t>
      </w:r>
      <w:proofErr w:type="spellEnd"/>
      <w:r w:rsidRPr="009D2305">
        <w:rPr>
          <w:rFonts w:ascii="Arial" w:eastAsia="Times New Roman" w:hAnsi="Arial" w:cs="Arial"/>
          <w:color w:val="000000"/>
          <w:sz w:val="24"/>
          <w:szCs w:val="24"/>
        </w:rPr>
        <w:t xml:space="preserve">, M. A., </w:t>
      </w:r>
      <w:proofErr w:type="spellStart"/>
      <w:r w:rsidRPr="009D2305">
        <w:rPr>
          <w:rFonts w:ascii="Arial" w:eastAsia="Times New Roman" w:hAnsi="Arial" w:cs="Arial"/>
          <w:color w:val="000000"/>
          <w:sz w:val="24"/>
          <w:szCs w:val="24"/>
        </w:rPr>
        <w:t>Brownridge</w:t>
      </w:r>
      <w:proofErr w:type="spellEnd"/>
      <w:r w:rsidRPr="009D2305">
        <w:rPr>
          <w:rFonts w:ascii="Arial" w:eastAsia="Times New Roman" w:hAnsi="Arial" w:cs="Arial"/>
          <w:color w:val="000000"/>
          <w:sz w:val="24"/>
          <w:szCs w:val="24"/>
        </w:rPr>
        <w:t xml:space="preserve">, D. A., </w:t>
      </w:r>
      <w:proofErr w:type="spellStart"/>
      <w:r w:rsidRPr="009D2305">
        <w:rPr>
          <w:rFonts w:ascii="Arial" w:eastAsia="Times New Roman" w:hAnsi="Arial" w:cs="Arial"/>
          <w:color w:val="000000"/>
          <w:sz w:val="24"/>
          <w:szCs w:val="24"/>
        </w:rPr>
        <w:t>Tiwari</w:t>
      </w:r>
      <w:proofErr w:type="spellEnd"/>
      <w:r w:rsidRPr="009D2305">
        <w:rPr>
          <w:rFonts w:ascii="Arial" w:eastAsia="Times New Roman" w:hAnsi="Arial" w:cs="Arial"/>
          <w:color w:val="000000"/>
          <w:sz w:val="24"/>
          <w:szCs w:val="24"/>
        </w:rPr>
        <w:t xml:space="preserve">, A., &amp; Leung, W. C. (2008). </w:t>
      </w:r>
      <w:r w:rsidRPr="009D2305">
        <w:rPr>
          <w:rFonts w:ascii="Arial" w:eastAsia="Times New Roman" w:hAnsi="Arial" w:cs="Arial"/>
          <w:color w:val="000000"/>
          <w:sz w:val="24"/>
          <w:szCs w:val="24"/>
          <w:lang w:val="en-US"/>
        </w:rPr>
        <w:t xml:space="preserve">Prevalence of dating partner violence and suicidal ideation among male and female </w:t>
      </w:r>
      <w:r w:rsidRPr="009D2305">
        <w:rPr>
          <w:rFonts w:ascii="Arial" w:eastAsia="Times New Roman" w:hAnsi="Arial" w:cs="Arial"/>
          <w:color w:val="000000"/>
          <w:sz w:val="24"/>
          <w:szCs w:val="24"/>
          <w:lang w:val="en-US"/>
        </w:rPr>
        <w:lastRenderedPageBreak/>
        <w:t xml:space="preserve">university students worldwide. </w:t>
      </w:r>
      <w:r w:rsidRPr="009D2305">
        <w:rPr>
          <w:rFonts w:ascii="Arial" w:eastAsia="Times New Roman" w:hAnsi="Arial" w:cs="Arial"/>
          <w:i/>
          <w:color w:val="000000"/>
          <w:sz w:val="24"/>
          <w:szCs w:val="24"/>
          <w:lang w:val="en-US"/>
        </w:rPr>
        <w:t xml:space="preserve">Journal of Midwifery &amp; </w:t>
      </w:r>
      <w:proofErr w:type="spellStart"/>
      <w:r w:rsidRPr="009D2305">
        <w:rPr>
          <w:rFonts w:ascii="Arial" w:eastAsia="Times New Roman" w:hAnsi="Arial" w:cs="Arial"/>
          <w:i/>
          <w:color w:val="000000"/>
          <w:sz w:val="24"/>
          <w:szCs w:val="24"/>
          <w:lang w:val="en-US"/>
        </w:rPr>
        <w:t>Womens</w:t>
      </w:r>
      <w:proofErr w:type="spellEnd"/>
      <w:r w:rsidRPr="009D2305">
        <w:rPr>
          <w:rFonts w:ascii="Arial" w:eastAsia="Times New Roman" w:hAnsi="Arial" w:cs="Arial"/>
          <w:i/>
          <w:color w:val="000000"/>
          <w:sz w:val="24"/>
          <w:szCs w:val="24"/>
          <w:lang w:val="en-US"/>
        </w:rPr>
        <w:t xml:space="preserve"> Health,</w:t>
      </w:r>
      <w:r w:rsidRPr="009D2305">
        <w:rPr>
          <w:rFonts w:ascii="Arial" w:eastAsia="Times New Roman" w:hAnsi="Arial" w:cs="Arial"/>
          <w:color w:val="000000"/>
          <w:sz w:val="24"/>
          <w:szCs w:val="24"/>
          <w:lang w:val="en-US"/>
        </w:rPr>
        <w:t xml:space="preserve"> </w:t>
      </w:r>
      <w:r w:rsidRPr="009D2305">
        <w:rPr>
          <w:rFonts w:ascii="Arial" w:eastAsia="Times New Roman" w:hAnsi="Arial" w:cs="Arial"/>
          <w:i/>
          <w:color w:val="000000"/>
          <w:sz w:val="24"/>
          <w:szCs w:val="24"/>
          <w:lang w:val="en-US"/>
        </w:rPr>
        <w:t>53</w:t>
      </w:r>
      <w:r w:rsidRPr="009D2305">
        <w:rPr>
          <w:rFonts w:ascii="Arial" w:eastAsia="Times New Roman" w:hAnsi="Arial" w:cs="Arial"/>
          <w:color w:val="000000"/>
          <w:sz w:val="24"/>
          <w:szCs w:val="24"/>
          <w:lang w:val="en-US"/>
        </w:rPr>
        <w:t xml:space="preserve">(6), 529-537. </w:t>
      </w:r>
      <w:hyperlink r:id="rId8" w:history="1">
        <w:r w:rsidRPr="009D2305">
          <w:rPr>
            <w:rStyle w:val="Hyperlink"/>
            <w:rFonts w:ascii="Arial" w:eastAsia="Times New Roman" w:hAnsi="Arial" w:cs="Arial"/>
            <w:sz w:val="24"/>
            <w:szCs w:val="24"/>
            <w:lang w:val="en-US"/>
          </w:rPr>
          <w:t>https://doi.org/10.1016/j.jmwh.2008.04.016</w:t>
        </w:r>
      </w:hyperlink>
    </w:p>
    <w:p w14:paraId="5162E0F5" w14:textId="0874CDFF" w:rsidR="00670839" w:rsidRPr="009D2305" w:rsidRDefault="00EB47C3" w:rsidP="000E2678">
      <w:pPr>
        <w:pBdr>
          <w:top w:val="nil"/>
          <w:left w:val="nil"/>
          <w:bottom w:val="nil"/>
          <w:right w:val="nil"/>
          <w:between w:val="nil"/>
        </w:pBdr>
        <w:spacing w:after="0" w:line="360" w:lineRule="auto"/>
        <w:jc w:val="both"/>
        <w:rPr>
          <w:rFonts w:ascii="Arial" w:eastAsia="Times New Roman" w:hAnsi="Arial" w:cs="Arial"/>
          <w:color w:val="000000"/>
          <w:sz w:val="24"/>
          <w:szCs w:val="24"/>
          <w:lang w:val="en-US"/>
        </w:rPr>
      </w:pPr>
      <w:r w:rsidRPr="009D2305">
        <w:rPr>
          <w:rFonts w:ascii="Arial" w:eastAsia="Times New Roman" w:hAnsi="Arial" w:cs="Arial"/>
          <w:color w:val="000000"/>
          <w:sz w:val="24"/>
          <w:szCs w:val="24"/>
        </w:rPr>
        <w:t xml:space="preserve">Cornelius, T. L., &amp; </w:t>
      </w:r>
      <w:proofErr w:type="spellStart"/>
      <w:r w:rsidRPr="009D2305">
        <w:rPr>
          <w:rFonts w:ascii="Arial" w:eastAsia="Times New Roman" w:hAnsi="Arial" w:cs="Arial"/>
          <w:color w:val="000000"/>
          <w:sz w:val="24"/>
          <w:szCs w:val="24"/>
        </w:rPr>
        <w:t>Resseguie</w:t>
      </w:r>
      <w:proofErr w:type="spellEnd"/>
      <w:r w:rsidRPr="009D2305">
        <w:rPr>
          <w:rFonts w:ascii="Arial" w:eastAsia="Times New Roman" w:hAnsi="Arial" w:cs="Arial"/>
          <w:color w:val="000000"/>
          <w:sz w:val="24"/>
          <w:szCs w:val="24"/>
        </w:rPr>
        <w:t xml:space="preserve">, N. (2007). </w:t>
      </w:r>
      <w:r w:rsidRPr="009D2305">
        <w:rPr>
          <w:rFonts w:ascii="Arial" w:eastAsia="Times New Roman" w:hAnsi="Arial" w:cs="Arial"/>
          <w:color w:val="000000"/>
          <w:sz w:val="24"/>
          <w:szCs w:val="24"/>
          <w:lang w:val="en-US"/>
        </w:rPr>
        <w:t xml:space="preserve">Primary and secondary prevention programs for dating violence: a review of the literature. </w:t>
      </w:r>
      <w:r w:rsidRPr="009D2305">
        <w:rPr>
          <w:rFonts w:ascii="Arial" w:eastAsia="Times New Roman" w:hAnsi="Arial" w:cs="Arial"/>
          <w:i/>
          <w:color w:val="000000"/>
          <w:sz w:val="24"/>
          <w:szCs w:val="24"/>
          <w:lang w:val="en-US"/>
        </w:rPr>
        <w:t>Aggression and Violent Behavior, 12</w:t>
      </w:r>
      <w:r w:rsidRPr="009D2305">
        <w:rPr>
          <w:rFonts w:ascii="Arial" w:eastAsia="Times New Roman" w:hAnsi="Arial" w:cs="Arial"/>
          <w:color w:val="000000"/>
          <w:sz w:val="24"/>
          <w:szCs w:val="24"/>
          <w:lang w:val="en-US"/>
        </w:rPr>
        <w:t xml:space="preserve">(3), 364-375. </w:t>
      </w:r>
      <w:hyperlink r:id="rId9" w:history="1">
        <w:r w:rsidR="0018003C" w:rsidRPr="009D2305">
          <w:rPr>
            <w:rStyle w:val="Hyperlink"/>
            <w:rFonts w:ascii="Arial" w:eastAsia="Times New Roman" w:hAnsi="Arial" w:cs="Arial"/>
            <w:sz w:val="24"/>
            <w:szCs w:val="24"/>
            <w:lang w:val="en-US"/>
          </w:rPr>
          <w:t>https://doi.org/10.1016/j.avb.2006.09.006</w:t>
        </w:r>
      </w:hyperlink>
      <w:r w:rsidR="0018003C" w:rsidRPr="009D2305">
        <w:rPr>
          <w:rFonts w:ascii="Arial" w:eastAsia="Times New Roman" w:hAnsi="Arial" w:cs="Arial"/>
          <w:color w:val="000000"/>
          <w:sz w:val="24"/>
          <w:szCs w:val="24"/>
          <w:lang w:val="en-US"/>
        </w:rPr>
        <w:t xml:space="preserve"> </w:t>
      </w:r>
    </w:p>
    <w:p w14:paraId="595CEF1E" w14:textId="722D2564" w:rsidR="00670839" w:rsidRPr="009D2305" w:rsidRDefault="00EB47C3" w:rsidP="00B56E48">
      <w:pPr>
        <w:pBdr>
          <w:top w:val="nil"/>
          <w:left w:val="nil"/>
          <w:bottom w:val="nil"/>
          <w:right w:val="nil"/>
          <w:between w:val="nil"/>
        </w:pBdr>
        <w:spacing w:after="0" w:line="360" w:lineRule="auto"/>
        <w:ind w:hanging="567"/>
        <w:jc w:val="both"/>
        <w:rPr>
          <w:rFonts w:ascii="Arial" w:eastAsia="Times New Roman" w:hAnsi="Arial" w:cs="Arial"/>
          <w:color w:val="000000"/>
          <w:sz w:val="24"/>
          <w:szCs w:val="24"/>
          <w:lang w:val="en-US"/>
        </w:rPr>
      </w:pPr>
      <w:proofErr w:type="spellStart"/>
      <w:r w:rsidRPr="009D2305">
        <w:rPr>
          <w:rFonts w:ascii="Arial" w:eastAsia="Times New Roman" w:hAnsi="Arial" w:cs="Arial"/>
          <w:color w:val="000000"/>
          <w:sz w:val="24"/>
          <w:szCs w:val="24"/>
          <w:lang w:val="en-US"/>
        </w:rPr>
        <w:t>Dilillo</w:t>
      </w:r>
      <w:proofErr w:type="spellEnd"/>
      <w:r w:rsidRPr="009D2305">
        <w:rPr>
          <w:rFonts w:ascii="Arial" w:eastAsia="Times New Roman" w:hAnsi="Arial" w:cs="Arial"/>
          <w:color w:val="000000"/>
          <w:sz w:val="24"/>
          <w:szCs w:val="24"/>
          <w:lang w:val="en-US"/>
        </w:rPr>
        <w:t xml:space="preserve">, D., Giuffre, D., Tremblay, G. C., &amp; Peterson, L. (2001). A closer look at the nature of intimate partner violence reported by women with a history of child sexual abuse. </w:t>
      </w:r>
      <w:r w:rsidRPr="009D2305">
        <w:rPr>
          <w:rFonts w:ascii="Arial" w:eastAsia="Times New Roman" w:hAnsi="Arial" w:cs="Arial"/>
          <w:i/>
          <w:color w:val="000000"/>
          <w:sz w:val="24"/>
          <w:szCs w:val="24"/>
          <w:lang w:val="en-US"/>
        </w:rPr>
        <w:t>Journal of Interpersonal Violence</w:t>
      </w:r>
      <w:r w:rsidRPr="009D2305">
        <w:rPr>
          <w:rFonts w:ascii="Arial" w:eastAsia="Times New Roman" w:hAnsi="Arial" w:cs="Arial"/>
          <w:color w:val="000000"/>
          <w:sz w:val="24"/>
          <w:szCs w:val="24"/>
          <w:lang w:val="en-US"/>
        </w:rPr>
        <w:t>,</w:t>
      </w:r>
      <w:r w:rsidRPr="009D2305">
        <w:rPr>
          <w:rFonts w:ascii="Arial" w:eastAsia="Times New Roman" w:hAnsi="Arial" w:cs="Arial"/>
          <w:i/>
          <w:color w:val="000000"/>
          <w:sz w:val="24"/>
          <w:szCs w:val="24"/>
          <w:lang w:val="en-US"/>
        </w:rPr>
        <w:t xml:space="preserve"> 16</w:t>
      </w:r>
      <w:r w:rsidRPr="009D2305">
        <w:rPr>
          <w:rFonts w:ascii="Arial" w:eastAsia="Times New Roman" w:hAnsi="Arial" w:cs="Arial"/>
          <w:color w:val="000000"/>
          <w:sz w:val="24"/>
          <w:szCs w:val="24"/>
          <w:lang w:val="en-US"/>
        </w:rPr>
        <w:t xml:space="preserve">(2),116-132. </w:t>
      </w:r>
      <w:hyperlink r:id="rId10" w:history="1">
        <w:r w:rsidR="0018003C" w:rsidRPr="009D2305">
          <w:rPr>
            <w:rStyle w:val="Hyperlink"/>
            <w:rFonts w:ascii="Arial" w:eastAsia="Times New Roman" w:hAnsi="Arial" w:cs="Arial"/>
            <w:sz w:val="24"/>
            <w:szCs w:val="24"/>
            <w:lang w:val="en-US"/>
          </w:rPr>
          <w:t>https://doi.org/10.1177/088626001016002002</w:t>
        </w:r>
      </w:hyperlink>
      <w:r w:rsidR="0018003C" w:rsidRPr="009D2305">
        <w:rPr>
          <w:rFonts w:ascii="Arial" w:eastAsia="Times New Roman" w:hAnsi="Arial" w:cs="Arial"/>
          <w:color w:val="000000"/>
          <w:sz w:val="24"/>
          <w:szCs w:val="24"/>
          <w:lang w:val="en-US"/>
        </w:rPr>
        <w:t xml:space="preserve"> </w:t>
      </w:r>
    </w:p>
    <w:p w14:paraId="5D4E431D" w14:textId="207B0D4D" w:rsidR="00670839" w:rsidRPr="009D2305" w:rsidRDefault="00EB47C3" w:rsidP="00B56E48">
      <w:pPr>
        <w:pBdr>
          <w:top w:val="nil"/>
          <w:left w:val="nil"/>
          <w:bottom w:val="nil"/>
          <w:right w:val="nil"/>
          <w:between w:val="nil"/>
        </w:pBdr>
        <w:spacing w:after="0" w:line="360" w:lineRule="auto"/>
        <w:ind w:hanging="567"/>
        <w:jc w:val="both"/>
        <w:rPr>
          <w:rFonts w:ascii="Arial" w:eastAsia="Times New Roman" w:hAnsi="Arial" w:cs="Arial"/>
          <w:color w:val="000000"/>
          <w:sz w:val="24"/>
          <w:szCs w:val="24"/>
        </w:rPr>
      </w:pPr>
      <w:r w:rsidRPr="009D2305">
        <w:rPr>
          <w:rFonts w:ascii="Arial" w:eastAsia="Times New Roman" w:hAnsi="Arial" w:cs="Arial"/>
          <w:color w:val="000000"/>
          <w:sz w:val="24"/>
          <w:szCs w:val="24"/>
          <w:lang w:val="en-US"/>
        </w:rPr>
        <w:t xml:space="preserve">Flake, T. A., Barros, C., </w:t>
      </w:r>
      <w:proofErr w:type="spellStart"/>
      <w:r w:rsidRPr="009D2305">
        <w:rPr>
          <w:rFonts w:ascii="Arial" w:eastAsia="Times New Roman" w:hAnsi="Arial" w:cs="Arial"/>
          <w:color w:val="000000"/>
          <w:sz w:val="24"/>
          <w:szCs w:val="24"/>
          <w:lang w:val="en-US"/>
        </w:rPr>
        <w:t>Schraiber</w:t>
      </w:r>
      <w:proofErr w:type="spellEnd"/>
      <w:r w:rsidRPr="009D2305">
        <w:rPr>
          <w:rFonts w:ascii="Arial" w:eastAsia="Times New Roman" w:hAnsi="Arial" w:cs="Arial"/>
          <w:color w:val="000000"/>
          <w:sz w:val="24"/>
          <w:szCs w:val="24"/>
          <w:lang w:val="en-US"/>
        </w:rPr>
        <w:t xml:space="preserve">, L. B., &amp; Menezes, P. R. (2013). </w:t>
      </w:r>
      <w:r w:rsidRPr="009D2305">
        <w:rPr>
          <w:rFonts w:ascii="Arial" w:eastAsia="Times New Roman" w:hAnsi="Arial" w:cs="Arial"/>
          <w:color w:val="000000"/>
          <w:sz w:val="24"/>
          <w:szCs w:val="24"/>
        </w:rPr>
        <w:t xml:space="preserve">Violência por parceiro íntimo entre estudantes de duas universidades do Estado de São Paulo, Brasil. </w:t>
      </w:r>
      <w:r w:rsidRPr="009D2305">
        <w:rPr>
          <w:rFonts w:ascii="Arial" w:eastAsia="Times New Roman" w:hAnsi="Arial" w:cs="Arial"/>
          <w:i/>
          <w:color w:val="000000"/>
          <w:sz w:val="24"/>
          <w:szCs w:val="24"/>
        </w:rPr>
        <w:t>Revista Brasileira de Epidemiologia</w:t>
      </w:r>
      <w:r w:rsidRPr="009D2305">
        <w:rPr>
          <w:rFonts w:ascii="Arial" w:eastAsia="Times New Roman" w:hAnsi="Arial" w:cs="Arial"/>
          <w:color w:val="000000"/>
          <w:sz w:val="24"/>
          <w:szCs w:val="24"/>
        </w:rPr>
        <w:t xml:space="preserve">, </w:t>
      </w:r>
      <w:r w:rsidRPr="009D2305">
        <w:rPr>
          <w:rFonts w:ascii="Arial" w:eastAsia="Times New Roman" w:hAnsi="Arial" w:cs="Arial"/>
          <w:i/>
          <w:color w:val="000000"/>
          <w:sz w:val="24"/>
          <w:szCs w:val="24"/>
        </w:rPr>
        <w:t>16</w:t>
      </w:r>
      <w:r w:rsidRPr="009D2305">
        <w:rPr>
          <w:rFonts w:ascii="Arial" w:eastAsia="Times New Roman" w:hAnsi="Arial" w:cs="Arial"/>
          <w:color w:val="000000"/>
          <w:sz w:val="24"/>
          <w:szCs w:val="24"/>
        </w:rPr>
        <w:t xml:space="preserve">(4), 801-816. </w:t>
      </w:r>
      <w:hyperlink r:id="rId11" w:history="1">
        <w:r w:rsidR="0018003C" w:rsidRPr="009D2305">
          <w:rPr>
            <w:rStyle w:val="Hyperlink"/>
            <w:rFonts w:ascii="Arial" w:eastAsia="Times New Roman" w:hAnsi="Arial" w:cs="Arial"/>
            <w:sz w:val="24"/>
            <w:szCs w:val="24"/>
          </w:rPr>
          <w:t>https://doi.org/10.1590/S1415-790X2013000400001</w:t>
        </w:r>
      </w:hyperlink>
      <w:r w:rsidR="0018003C" w:rsidRPr="009D2305">
        <w:rPr>
          <w:rFonts w:ascii="Arial" w:eastAsia="Times New Roman" w:hAnsi="Arial" w:cs="Arial"/>
          <w:color w:val="000000"/>
          <w:sz w:val="24"/>
          <w:szCs w:val="24"/>
        </w:rPr>
        <w:t xml:space="preserve"> </w:t>
      </w:r>
    </w:p>
    <w:p w14:paraId="1E719AFC" w14:textId="094C2235" w:rsidR="00670839" w:rsidRPr="009D2305" w:rsidRDefault="00EB47C3" w:rsidP="00B56E48">
      <w:pPr>
        <w:pBdr>
          <w:top w:val="nil"/>
          <w:left w:val="nil"/>
          <w:bottom w:val="nil"/>
          <w:right w:val="nil"/>
          <w:between w:val="nil"/>
        </w:pBdr>
        <w:spacing w:after="0" w:line="360" w:lineRule="auto"/>
        <w:ind w:hanging="567"/>
        <w:jc w:val="both"/>
        <w:rPr>
          <w:rFonts w:ascii="Arial" w:eastAsia="Times New Roman" w:hAnsi="Arial" w:cs="Arial"/>
          <w:color w:val="000000"/>
          <w:sz w:val="24"/>
          <w:szCs w:val="24"/>
          <w:lang w:val="en-US"/>
        </w:rPr>
      </w:pPr>
      <w:proofErr w:type="spellStart"/>
      <w:r w:rsidRPr="009D2305">
        <w:rPr>
          <w:rFonts w:ascii="Arial" w:eastAsia="Times New Roman" w:hAnsi="Arial" w:cs="Arial"/>
          <w:color w:val="000000"/>
          <w:sz w:val="24"/>
          <w:szCs w:val="24"/>
        </w:rPr>
        <w:t>Hazan</w:t>
      </w:r>
      <w:proofErr w:type="spellEnd"/>
      <w:r w:rsidRPr="009D2305">
        <w:rPr>
          <w:rFonts w:ascii="Arial" w:eastAsia="Times New Roman" w:hAnsi="Arial" w:cs="Arial"/>
          <w:color w:val="000000"/>
          <w:sz w:val="24"/>
          <w:szCs w:val="24"/>
        </w:rPr>
        <w:t xml:space="preserve">, C., &amp; </w:t>
      </w:r>
      <w:proofErr w:type="spellStart"/>
      <w:r w:rsidRPr="009D2305">
        <w:rPr>
          <w:rFonts w:ascii="Arial" w:eastAsia="Times New Roman" w:hAnsi="Arial" w:cs="Arial"/>
          <w:color w:val="000000"/>
          <w:sz w:val="24"/>
          <w:szCs w:val="24"/>
        </w:rPr>
        <w:t>Shaver</w:t>
      </w:r>
      <w:proofErr w:type="spellEnd"/>
      <w:r w:rsidRPr="009D2305">
        <w:rPr>
          <w:rFonts w:ascii="Arial" w:eastAsia="Times New Roman" w:hAnsi="Arial" w:cs="Arial"/>
          <w:color w:val="000000"/>
          <w:sz w:val="24"/>
          <w:szCs w:val="24"/>
        </w:rPr>
        <w:t xml:space="preserve">, P. (1987). </w:t>
      </w:r>
      <w:r w:rsidRPr="009D2305">
        <w:rPr>
          <w:rFonts w:ascii="Arial" w:eastAsia="Times New Roman" w:hAnsi="Arial" w:cs="Arial"/>
          <w:color w:val="000000"/>
          <w:sz w:val="24"/>
          <w:szCs w:val="24"/>
          <w:lang w:val="en-US"/>
        </w:rPr>
        <w:t xml:space="preserve">Romantic love conceptualized as an attachment process. </w:t>
      </w:r>
      <w:r w:rsidRPr="009D2305">
        <w:rPr>
          <w:rFonts w:ascii="Arial" w:eastAsia="Times New Roman" w:hAnsi="Arial" w:cs="Arial"/>
          <w:i/>
          <w:color w:val="000000"/>
          <w:sz w:val="24"/>
          <w:szCs w:val="24"/>
          <w:lang w:val="en-US"/>
        </w:rPr>
        <w:t xml:space="preserve">Journal of </w:t>
      </w:r>
      <w:r w:rsidR="00B5748C" w:rsidRPr="009D2305">
        <w:rPr>
          <w:rFonts w:ascii="Arial" w:eastAsia="Times New Roman" w:hAnsi="Arial" w:cs="Arial"/>
          <w:i/>
          <w:color w:val="000000"/>
          <w:sz w:val="24"/>
          <w:szCs w:val="24"/>
          <w:lang w:val="en-US"/>
        </w:rPr>
        <w:t xml:space="preserve">Personality </w:t>
      </w:r>
      <w:r w:rsidRPr="009D2305">
        <w:rPr>
          <w:rFonts w:ascii="Arial" w:eastAsia="Times New Roman" w:hAnsi="Arial" w:cs="Arial"/>
          <w:i/>
          <w:color w:val="000000"/>
          <w:sz w:val="24"/>
          <w:szCs w:val="24"/>
          <w:lang w:val="en-US"/>
        </w:rPr>
        <w:t xml:space="preserve">and </w:t>
      </w:r>
      <w:r w:rsidR="00B5748C" w:rsidRPr="009D2305">
        <w:rPr>
          <w:rFonts w:ascii="Arial" w:eastAsia="Times New Roman" w:hAnsi="Arial" w:cs="Arial"/>
          <w:i/>
          <w:color w:val="000000"/>
          <w:sz w:val="24"/>
          <w:szCs w:val="24"/>
          <w:lang w:val="en-US"/>
        </w:rPr>
        <w:t>Social Psychology</w:t>
      </w:r>
      <w:r w:rsidRPr="009D2305">
        <w:rPr>
          <w:rFonts w:ascii="Arial" w:eastAsia="Times New Roman" w:hAnsi="Arial" w:cs="Arial"/>
          <w:i/>
          <w:color w:val="000000"/>
          <w:sz w:val="24"/>
          <w:szCs w:val="24"/>
          <w:lang w:val="en-US"/>
        </w:rPr>
        <w:t>,</w:t>
      </w:r>
      <w:r w:rsidR="00B5748C" w:rsidRPr="009D2305">
        <w:rPr>
          <w:rFonts w:ascii="Arial" w:eastAsia="Times New Roman" w:hAnsi="Arial" w:cs="Arial"/>
          <w:i/>
          <w:color w:val="000000"/>
          <w:sz w:val="24"/>
          <w:szCs w:val="24"/>
          <w:lang w:val="en-US"/>
        </w:rPr>
        <w:t xml:space="preserve"> </w:t>
      </w:r>
      <w:r w:rsidRPr="009D2305">
        <w:rPr>
          <w:rFonts w:ascii="Arial" w:eastAsia="Times New Roman" w:hAnsi="Arial" w:cs="Arial"/>
          <w:i/>
          <w:color w:val="000000"/>
          <w:sz w:val="24"/>
          <w:szCs w:val="24"/>
          <w:lang w:val="en-US"/>
        </w:rPr>
        <w:t>52</w:t>
      </w:r>
      <w:r w:rsidRPr="009D2305">
        <w:rPr>
          <w:rFonts w:ascii="Arial" w:eastAsia="Times New Roman" w:hAnsi="Arial" w:cs="Arial"/>
          <w:color w:val="000000"/>
          <w:sz w:val="24"/>
          <w:szCs w:val="24"/>
          <w:lang w:val="en-US"/>
        </w:rPr>
        <w:t xml:space="preserve">(3), 511-524. </w:t>
      </w:r>
      <w:hyperlink r:id="rId12" w:history="1">
        <w:r w:rsidR="0018003C" w:rsidRPr="009D2305">
          <w:rPr>
            <w:rStyle w:val="Hyperlink"/>
            <w:rFonts w:ascii="Arial" w:eastAsia="Times New Roman" w:hAnsi="Arial" w:cs="Arial"/>
            <w:sz w:val="24"/>
            <w:szCs w:val="24"/>
            <w:lang w:val="en-US"/>
          </w:rPr>
          <w:t>https://doi.org/10.1037/0022-3514.52.3.511</w:t>
        </w:r>
      </w:hyperlink>
      <w:r w:rsidR="0018003C" w:rsidRPr="009D2305">
        <w:rPr>
          <w:rFonts w:ascii="Arial" w:eastAsia="Times New Roman" w:hAnsi="Arial" w:cs="Arial"/>
          <w:color w:val="000000"/>
          <w:sz w:val="24"/>
          <w:szCs w:val="24"/>
          <w:lang w:val="en-US"/>
        </w:rPr>
        <w:t xml:space="preserve"> </w:t>
      </w:r>
    </w:p>
    <w:p w14:paraId="07537B29" w14:textId="199CA38C" w:rsidR="00670839" w:rsidRPr="009D2305" w:rsidRDefault="00EB47C3" w:rsidP="00B56E48">
      <w:pPr>
        <w:pBdr>
          <w:top w:val="nil"/>
          <w:left w:val="nil"/>
          <w:bottom w:val="nil"/>
          <w:right w:val="nil"/>
          <w:between w:val="nil"/>
        </w:pBdr>
        <w:spacing w:after="0" w:line="360" w:lineRule="auto"/>
        <w:ind w:hanging="567"/>
        <w:jc w:val="both"/>
        <w:rPr>
          <w:rFonts w:ascii="Arial" w:eastAsia="Times New Roman" w:hAnsi="Arial" w:cs="Arial"/>
          <w:color w:val="000000"/>
          <w:sz w:val="24"/>
          <w:szCs w:val="24"/>
          <w:lang w:val="en-US"/>
        </w:rPr>
      </w:pPr>
      <w:r w:rsidRPr="009D2305">
        <w:rPr>
          <w:rFonts w:ascii="Arial" w:eastAsia="Times New Roman" w:hAnsi="Arial" w:cs="Arial"/>
          <w:color w:val="000000"/>
          <w:sz w:val="24"/>
          <w:szCs w:val="24"/>
          <w:lang w:val="en-US"/>
        </w:rPr>
        <w:t xml:space="preserve">Henderson, A. J. Z., Bartholomew, K., </w:t>
      </w:r>
      <w:proofErr w:type="spellStart"/>
      <w:r w:rsidRPr="009D2305">
        <w:rPr>
          <w:rFonts w:ascii="Arial" w:eastAsia="Times New Roman" w:hAnsi="Arial" w:cs="Arial"/>
          <w:color w:val="000000"/>
          <w:sz w:val="24"/>
          <w:szCs w:val="24"/>
          <w:lang w:val="en-US"/>
        </w:rPr>
        <w:t>Trinke</w:t>
      </w:r>
      <w:proofErr w:type="spellEnd"/>
      <w:r w:rsidRPr="009D2305">
        <w:rPr>
          <w:rFonts w:ascii="Arial" w:eastAsia="Times New Roman" w:hAnsi="Arial" w:cs="Arial"/>
          <w:color w:val="000000"/>
          <w:sz w:val="24"/>
          <w:szCs w:val="24"/>
          <w:lang w:val="en-US"/>
        </w:rPr>
        <w:t xml:space="preserve">, S.J., &amp; </w:t>
      </w:r>
      <w:proofErr w:type="spellStart"/>
      <w:r w:rsidRPr="009D2305">
        <w:rPr>
          <w:rFonts w:ascii="Arial" w:eastAsia="Times New Roman" w:hAnsi="Arial" w:cs="Arial"/>
          <w:color w:val="000000"/>
          <w:sz w:val="24"/>
          <w:szCs w:val="24"/>
          <w:lang w:val="en-US"/>
        </w:rPr>
        <w:t>Kwong</w:t>
      </w:r>
      <w:proofErr w:type="spellEnd"/>
      <w:r w:rsidRPr="009D2305">
        <w:rPr>
          <w:rFonts w:ascii="Arial" w:eastAsia="Times New Roman" w:hAnsi="Arial" w:cs="Arial"/>
          <w:color w:val="000000"/>
          <w:sz w:val="24"/>
          <w:szCs w:val="24"/>
          <w:lang w:val="en-US"/>
        </w:rPr>
        <w:t>, M. J. (2005). When loving means hurting: An exploration of attachment and intimate abuse in a community sample</w:t>
      </w:r>
      <w:r w:rsidRPr="009D2305">
        <w:rPr>
          <w:rFonts w:ascii="Arial" w:eastAsia="Times New Roman" w:hAnsi="Arial" w:cs="Arial"/>
          <w:i/>
          <w:color w:val="000000"/>
          <w:sz w:val="24"/>
          <w:szCs w:val="24"/>
          <w:lang w:val="en-US"/>
        </w:rPr>
        <w:t>. Journal of Family Violence</w:t>
      </w:r>
      <w:r w:rsidRPr="009D2305">
        <w:rPr>
          <w:rFonts w:ascii="Arial" w:eastAsia="Times New Roman" w:hAnsi="Arial" w:cs="Arial"/>
          <w:color w:val="000000"/>
          <w:sz w:val="24"/>
          <w:szCs w:val="24"/>
          <w:lang w:val="en-US"/>
        </w:rPr>
        <w:t xml:space="preserve">, 20(4), 219-230. </w:t>
      </w:r>
      <w:hyperlink r:id="rId13" w:history="1">
        <w:r w:rsidR="0018003C" w:rsidRPr="009D2305">
          <w:rPr>
            <w:rStyle w:val="Hyperlink"/>
            <w:rFonts w:ascii="Arial" w:eastAsia="Times New Roman" w:hAnsi="Arial" w:cs="Arial"/>
            <w:sz w:val="24"/>
            <w:szCs w:val="24"/>
            <w:lang w:val="en-US"/>
          </w:rPr>
          <w:t>https://doi.org/10.1007/s10896-005-5985-y</w:t>
        </w:r>
      </w:hyperlink>
      <w:r w:rsidR="0018003C" w:rsidRPr="009D2305">
        <w:rPr>
          <w:rFonts w:ascii="Arial" w:eastAsia="Times New Roman" w:hAnsi="Arial" w:cs="Arial"/>
          <w:color w:val="000000"/>
          <w:sz w:val="24"/>
          <w:szCs w:val="24"/>
          <w:lang w:val="en-US"/>
        </w:rPr>
        <w:t xml:space="preserve"> </w:t>
      </w:r>
    </w:p>
    <w:p w14:paraId="28A87D8E" w14:textId="2D881765" w:rsidR="00670839" w:rsidRPr="009D2305" w:rsidRDefault="00EB47C3" w:rsidP="00B56E48">
      <w:pPr>
        <w:pBdr>
          <w:top w:val="nil"/>
          <w:left w:val="nil"/>
          <w:bottom w:val="nil"/>
          <w:right w:val="nil"/>
          <w:between w:val="nil"/>
        </w:pBdr>
        <w:spacing w:after="0" w:line="360" w:lineRule="auto"/>
        <w:ind w:hanging="567"/>
        <w:jc w:val="both"/>
        <w:rPr>
          <w:rFonts w:ascii="Arial" w:eastAsia="Times New Roman" w:hAnsi="Arial" w:cs="Arial"/>
          <w:color w:val="000000"/>
          <w:sz w:val="24"/>
          <w:szCs w:val="24"/>
        </w:rPr>
      </w:pPr>
      <w:r w:rsidRPr="009D2305">
        <w:rPr>
          <w:rFonts w:ascii="Arial" w:eastAsia="Times New Roman" w:hAnsi="Arial" w:cs="Arial"/>
          <w:color w:val="000000"/>
          <w:sz w:val="24"/>
          <w:szCs w:val="24"/>
          <w:lang w:val="en-US"/>
        </w:rPr>
        <w:t xml:space="preserve">Hickman, L. J., </w:t>
      </w:r>
      <w:proofErr w:type="spellStart"/>
      <w:r w:rsidRPr="009D2305">
        <w:rPr>
          <w:rFonts w:ascii="Arial" w:eastAsia="Times New Roman" w:hAnsi="Arial" w:cs="Arial"/>
          <w:color w:val="000000"/>
          <w:sz w:val="24"/>
          <w:szCs w:val="24"/>
          <w:lang w:val="en-US"/>
        </w:rPr>
        <w:t>Jaycox</w:t>
      </w:r>
      <w:proofErr w:type="spellEnd"/>
      <w:r w:rsidRPr="009D2305">
        <w:rPr>
          <w:rFonts w:ascii="Arial" w:eastAsia="Times New Roman" w:hAnsi="Arial" w:cs="Arial"/>
          <w:color w:val="000000"/>
          <w:sz w:val="24"/>
          <w:szCs w:val="24"/>
          <w:lang w:val="en-US"/>
        </w:rPr>
        <w:t xml:space="preserve">, L. H., &amp; </w:t>
      </w:r>
      <w:proofErr w:type="spellStart"/>
      <w:r w:rsidRPr="009D2305">
        <w:rPr>
          <w:rFonts w:ascii="Arial" w:eastAsia="Times New Roman" w:hAnsi="Arial" w:cs="Arial"/>
          <w:color w:val="000000"/>
          <w:sz w:val="24"/>
          <w:szCs w:val="24"/>
          <w:lang w:val="en-US"/>
        </w:rPr>
        <w:t>Aronoff</w:t>
      </w:r>
      <w:proofErr w:type="spellEnd"/>
      <w:r w:rsidRPr="009D2305">
        <w:rPr>
          <w:rFonts w:ascii="Arial" w:eastAsia="Times New Roman" w:hAnsi="Arial" w:cs="Arial"/>
          <w:color w:val="000000"/>
          <w:sz w:val="24"/>
          <w:szCs w:val="24"/>
          <w:lang w:val="en-US"/>
        </w:rPr>
        <w:t xml:space="preserve">, J. (2004). Dating violence among adolescents: prevalence, gender distribution, and prevention program effectiveness. </w:t>
      </w:r>
      <w:r w:rsidRPr="009D2305">
        <w:rPr>
          <w:rFonts w:ascii="Arial" w:eastAsia="Times New Roman" w:hAnsi="Arial" w:cs="Arial"/>
          <w:color w:val="000000"/>
          <w:sz w:val="24"/>
          <w:szCs w:val="24"/>
        </w:rPr>
        <w:t xml:space="preserve">Trauma, </w:t>
      </w:r>
      <w:proofErr w:type="spellStart"/>
      <w:r w:rsidRPr="009D2305">
        <w:rPr>
          <w:rFonts w:ascii="Arial" w:eastAsia="Times New Roman" w:hAnsi="Arial" w:cs="Arial"/>
          <w:i/>
          <w:color w:val="000000"/>
          <w:sz w:val="24"/>
          <w:szCs w:val="24"/>
        </w:rPr>
        <w:t>Violence</w:t>
      </w:r>
      <w:proofErr w:type="spellEnd"/>
      <w:r w:rsidRPr="009D2305">
        <w:rPr>
          <w:rFonts w:ascii="Arial" w:eastAsia="Times New Roman" w:hAnsi="Arial" w:cs="Arial"/>
          <w:i/>
          <w:color w:val="000000"/>
          <w:sz w:val="24"/>
          <w:szCs w:val="24"/>
        </w:rPr>
        <w:t xml:space="preserve"> &amp; Abuse</w:t>
      </w:r>
      <w:r w:rsidRPr="009D2305">
        <w:rPr>
          <w:rFonts w:ascii="Arial" w:eastAsia="Times New Roman" w:hAnsi="Arial" w:cs="Arial"/>
          <w:color w:val="000000"/>
          <w:sz w:val="24"/>
          <w:szCs w:val="24"/>
        </w:rPr>
        <w:t xml:space="preserve">, </w:t>
      </w:r>
      <w:r w:rsidRPr="009D2305">
        <w:rPr>
          <w:rFonts w:ascii="Arial" w:eastAsia="Times New Roman" w:hAnsi="Arial" w:cs="Arial"/>
          <w:i/>
          <w:color w:val="000000"/>
          <w:sz w:val="24"/>
          <w:szCs w:val="24"/>
        </w:rPr>
        <w:t>5</w:t>
      </w:r>
      <w:r w:rsidRPr="009D2305">
        <w:rPr>
          <w:rFonts w:ascii="Arial" w:eastAsia="Times New Roman" w:hAnsi="Arial" w:cs="Arial"/>
          <w:color w:val="000000"/>
          <w:sz w:val="24"/>
          <w:szCs w:val="24"/>
        </w:rPr>
        <w:t xml:space="preserve">(2), 123-142. </w:t>
      </w:r>
      <w:hyperlink r:id="rId14" w:history="1">
        <w:r w:rsidR="0018003C" w:rsidRPr="009D2305">
          <w:rPr>
            <w:rStyle w:val="Hyperlink"/>
            <w:rFonts w:ascii="Arial" w:eastAsia="Times New Roman" w:hAnsi="Arial" w:cs="Arial"/>
            <w:sz w:val="24"/>
            <w:szCs w:val="24"/>
          </w:rPr>
          <w:t>http://doi.org/10.1177/1524838003262332</w:t>
        </w:r>
      </w:hyperlink>
      <w:r w:rsidR="0018003C" w:rsidRPr="009D2305">
        <w:rPr>
          <w:rFonts w:ascii="Arial" w:eastAsia="Times New Roman" w:hAnsi="Arial" w:cs="Arial"/>
          <w:color w:val="000000"/>
          <w:sz w:val="24"/>
          <w:szCs w:val="24"/>
        </w:rPr>
        <w:t xml:space="preserve"> </w:t>
      </w:r>
    </w:p>
    <w:p w14:paraId="62E58A20" w14:textId="747E570E" w:rsidR="00670839" w:rsidRPr="009D2305" w:rsidRDefault="00EB47C3" w:rsidP="00B56E48">
      <w:pPr>
        <w:pBdr>
          <w:top w:val="nil"/>
          <w:left w:val="nil"/>
          <w:bottom w:val="nil"/>
          <w:right w:val="nil"/>
          <w:between w:val="nil"/>
        </w:pBdr>
        <w:spacing w:after="0" w:line="360" w:lineRule="auto"/>
        <w:ind w:hanging="567"/>
        <w:jc w:val="both"/>
        <w:rPr>
          <w:rFonts w:ascii="Arial" w:eastAsia="Times New Roman" w:hAnsi="Arial" w:cs="Arial"/>
          <w:color w:val="000000"/>
          <w:sz w:val="24"/>
          <w:szCs w:val="24"/>
          <w:lang w:val="en-US"/>
        </w:rPr>
      </w:pPr>
      <w:proofErr w:type="spellStart"/>
      <w:r w:rsidRPr="009D2305">
        <w:rPr>
          <w:rFonts w:ascii="Arial" w:eastAsia="Times New Roman" w:hAnsi="Arial" w:cs="Arial"/>
          <w:color w:val="000000"/>
          <w:sz w:val="24"/>
          <w:szCs w:val="24"/>
          <w:lang w:val="en-US"/>
        </w:rPr>
        <w:t>Hohendorff</w:t>
      </w:r>
      <w:proofErr w:type="spellEnd"/>
      <w:r w:rsidRPr="009D2305">
        <w:rPr>
          <w:rFonts w:ascii="Arial" w:eastAsia="Times New Roman" w:hAnsi="Arial" w:cs="Arial"/>
          <w:color w:val="000000"/>
          <w:sz w:val="24"/>
          <w:szCs w:val="24"/>
          <w:lang w:val="en-US"/>
        </w:rPr>
        <w:t xml:space="preserve">, J. V., </w:t>
      </w:r>
      <w:proofErr w:type="spellStart"/>
      <w:r w:rsidRPr="009D2305">
        <w:rPr>
          <w:rFonts w:ascii="Arial" w:eastAsia="Times New Roman" w:hAnsi="Arial" w:cs="Arial"/>
          <w:color w:val="000000"/>
          <w:sz w:val="24"/>
          <w:szCs w:val="24"/>
          <w:lang w:val="en-US"/>
        </w:rPr>
        <w:t>Habigzang</w:t>
      </w:r>
      <w:proofErr w:type="spellEnd"/>
      <w:r w:rsidRPr="009D2305">
        <w:rPr>
          <w:rFonts w:ascii="Arial" w:eastAsia="Times New Roman" w:hAnsi="Arial" w:cs="Arial"/>
          <w:color w:val="000000"/>
          <w:sz w:val="24"/>
          <w:szCs w:val="24"/>
          <w:lang w:val="en-US"/>
        </w:rPr>
        <w:t xml:space="preserve">, L. F., &amp; Koller, S. H. (2007). A boy, being a victim, nobody really buys that, you know?': </w:t>
      </w:r>
      <w:r w:rsidRPr="009D2305">
        <w:rPr>
          <w:rFonts w:ascii="Arial" w:eastAsia="Times New Roman" w:hAnsi="Arial" w:cs="Arial"/>
          <w:i/>
          <w:color w:val="000000"/>
          <w:sz w:val="24"/>
          <w:szCs w:val="24"/>
          <w:lang w:val="en-US"/>
        </w:rPr>
        <w:t xml:space="preserve">Dynamics of sexual violence against boys. Child Abuse &amp; </w:t>
      </w:r>
      <w:proofErr w:type="gramStart"/>
      <w:r w:rsidRPr="009D2305">
        <w:rPr>
          <w:rFonts w:ascii="Arial" w:eastAsia="Times New Roman" w:hAnsi="Arial" w:cs="Arial"/>
          <w:i/>
          <w:color w:val="000000"/>
          <w:sz w:val="24"/>
          <w:szCs w:val="24"/>
          <w:lang w:val="en-US"/>
        </w:rPr>
        <w:t>Neglect ,</w:t>
      </w:r>
      <w:proofErr w:type="gramEnd"/>
      <w:r w:rsidRPr="009D2305">
        <w:rPr>
          <w:rFonts w:ascii="Arial" w:eastAsia="Times New Roman" w:hAnsi="Arial" w:cs="Arial"/>
          <w:i/>
          <w:color w:val="000000"/>
          <w:sz w:val="24"/>
          <w:szCs w:val="24"/>
          <w:lang w:val="en-US"/>
        </w:rPr>
        <w:t xml:space="preserve"> 70</w:t>
      </w:r>
      <w:r w:rsidRPr="009D2305">
        <w:rPr>
          <w:rFonts w:ascii="Arial" w:eastAsia="Times New Roman" w:hAnsi="Arial" w:cs="Arial"/>
          <w:color w:val="000000"/>
          <w:sz w:val="24"/>
          <w:szCs w:val="24"/>
          <w:lang w:val="en-US"/>
        </w:rPr>
        <w:t xml:space="preserve">, 53-64. </w:t>
      </w:r>
      <w:hyperlink r:id="rId15" w:history="1">
        <w:r w:rsidR="0018003C" w:rsidRPr="009D2305">
          <w:rPr>
            <w:rStyle w:val="Hyperlink"/>
            <w:rFonts w:ascii="Arial" w:eastAsia="Times New Roman" w:hAnsi="Arial" w:cs="Arial"/>
            <w:sz w:val="24"/>
            <w:szCs w:val="24"/>
            <w:lang w:val="en-US"/>
          </w:rPr>
          <w:t>https://doi.org/10.1016/j.chiabu.2017.05.008</w:t>
        </w:r>
      </w:hyperlink>
      <w:r w:rsidR="0018003C" w:rsidRPr="009D2305">
        <w:rPr>
          <w:rFonts w:ascii="Arial" w:eastAsia="Times New Roman" w:hAnsi="Arial" w:cs="Arial"/>
          <w:color w:val="000000"/>
          <w:sz w:val="24"/>
          <w:szCs w:val="24"/>
          <w:lang w:val="en-US"/>
        </w:rPr>
        <w:t xml:space="preserve"> </w:t>
      </w:r>
    </w:p>
    <w:p w14:paraId="1AF0C9CA" w14:textId="144B5512" w:rsidR="00670839" w:rsidRPr="009D2305" w:rsidRDefault="00EB47C3" w:rsidP="00B56E48">
      <w:pPr>
        <w:pBdr>
          <w:top w:val="nil"/>
          <w:left w:val="nil"/>
          <w:bottom w:val="nil"/>
          <w:right w:val="nil"/>
          <w:between w:val="nil"/>
        </w:pBdr>
        <w:spacing w:after="0" w:line="360" w:lineRule="auto"/>
        <w:ind w:hanging="567"/>
        <w:jc w:val="both"/>
        <w:rPr>
          <w:rFonts w:ascii="Arial" w:eastAsia="Times New Roman" w:hAnsi="Arial" w:cs="Arial"/>
          <w:color w:val="000000"/>
          <w:sz w:val="24"/>
          <w:szCs w:val="24"/>
        </w:rPr>
      </w:pPr>
      <w:proofErr w:type="spellStart"/>
      <w:r w:rsidRPr="009D2305">
        <w:rPr>
          <w:rFonts w:ascii="Arial" w:eastAsia="Times New Roman" w:hAnsi="Arial" w:cs="Arial"/>
          <w:color w:val="000000"/>
          <w:sz w:val="24"/>
          <w:szCs w:val="24"/>
          <w:lang w:val="en-US"/>
        </w:rPr>
        <w:t>Hohendorff</w:t>
      </w:r>
      <w:proofErr w:type="spellEnd"/>
      <w:r w:rsidRPr="009D2305">
        <w:rPr>
          <w:rFonts w:ascii="Arial" w:eastAsia="Times New Roman" w:hAnsi="Arial" w:cs="Arial"/>
          <w:color w:val="000000"/>
          <w:sz w:val="24"/>
          <w:szCs w:val="24"/>
          <w:lang w:val="en-US"/>
        </w:rPr>
        <w:t xml:space="preserve">, J. V., Santos, S. S., &amp; </w:t>
      </w:r>
      <w:proofErr w:type="spellStart"/>
      <w:r w:rsidRPr="009D2305">
        <w:rPr>
          <w:rFonts w:ascii="Arial" w:eastAsia="Times New Roman" w:hAnsi="Arial" w:cs="Arial"/>
          <w:color w:val="000000"/>
          <w:sz w:val="24"/>
          <w:szCs w:val="24"/>
          <w:lang w:val="en-US"/>
        </w:rPr>
        <w:t>Dell’Aglio</w:t>
      </w:r>
      <w:proofErr w:type="spellEnd"/>
      <w:r w:rsidRPr="009D2305">
        <w:rPr>
          <w:rFonts w:ascii="Arial" w:eastAsia="Times New Roman" w:hAnsi="Arial" w:cs="Arial"/>
          <w:color w:val="000000"/>
          <w:sz w:val="24"/>
          <w:szCs w:val="24"/>
          <w:lang w:val="en-US"/>
        </w:rPr>
        <w:t xml:space="preserve">, D. D. (2015). </w:t>
      </w:r>
      <w:r w:rsidRPr="009D2305">
        <w:rPr>
          <w:rFonts w:ascii="Arial" w:eastAsia="Times New Roman" w:hAnsi="Arial" w:cs="Arial"/>
          <w:color w:val="000000"/>
          <w:sz w:val="24"/>
          <w:szCs w:val="24"/>
        </w:rPr>
        <w:t xml:space="preserve">Estudo de caso sobre a revelação da violência sexual contra meninos. </w:t>
      </w:r>
      <w:r w:rsidRPr="009D2305">
        <w:rPr>
          <w:rFonts w:ascii="Arial" w:eastAsia="Times New Roman" w:hAnsi="Arial" w:cs="Arial"/>
          <w:i/>
          <w:color w:val="000000"/>
          <w:sz w:val="24"/>
          <w:szCs w:val="24"/>
        </w:rPr>
        <w:t>Contextos Clínicos, 8</w:t>
      </w:r>
      <w:r w:rsidRPr="009D2305">
        <w:rPr>
          <w:rFonts w:ascii="Arial" w:eastAsia="Times New Roman" w:hAnsi="Arial" w:cs="Arial"/>
          <w:color w:val="000000"/>
          <w:sz w:val="24"/>
          <w:szCs w:val="24"/>
        </w:rPr>
        <w:t xml:space="preserve">, 46-54. </w:t>
      </w:r>
      <w:hyperlink r:id="rId16" w:history="1">
        <w:r w:rsidR="0018003C" w:rsidRPr="009D2305">
          <w:rPr>
            <w:rStyle w:val="Hyperlink"/>
            <w:rFonts w:ascii="Arial" w:eastAsia="Times New Roman" w:hAnsi="Arial" w:cs="Arial"/>
            <w:sz w:val="24"/>
            <w:szCs w:val="24"/>
          </w:rPr>
          <w:t>https://doi.org/10.4013/ctc.2015.81.05</w:t>
        </w:r>
      </w:hyperlink>
      <w:r w:rsidR="0018003C" w:rsidRPr="009D2305">
        <w:rPr>
          <w:rFonts w:ascii="Arial" w:eastAsia="Times New Roman" w:hAnsi="Arial" w:cs="Arial"/>
          <w:color w:val="000000"/>
          <w:sz w:val="24"/>
          <w:szCs w:val="24"/>
        </w:rPr>
        <w:t xml:space="preserve"> </w:t>
      </w:r>
    </w:p>
    <w:p w14:paraId="227A0DE5" w14:textId="1F50F7F1" w:rsidR="00670839" w:rsidRPr="009D2305" w:rsidRDefault="00EB47C3" w:rsidP="00B56E48">
      <w:pPr>
        <w:pBdr>
          <w:top w:val="nil"/>
          <w:left w:val="nil"/>
          <w:bottom w:val="nil"/>
          <w:right w:val="nil"/>
          <w:between w:val="nil"/>
        </w:pBdr>
        <w:spacing w:after="0" w:line="360" w:lineRule="auto"/>
        <w:ind w:hanging="567"/>
        <w:jc w:val="both"/>
        <w:rPr>
          <w:rFonts w:ascii="Arial" w:eastAsia="Times New Roman" w:hAnsi="Arial" w:cs="Arial"/>
          <w:color w:val="000000"/>
          <w:sz w:val="24"/>
          <w:szCs w:val="24"/>
          <w:lang w:val="en-US"/>
        </w:rPr>
      </w:pPr>
      <w:r w:rsidRPr="009D2305">
        <w:rPr>
          <w:rFonts w:ascii="Arial" w:eastAsia="Times New Roman" w:hAnsi="Arial" w:cs="Arial"/>
          <w:color w:val="000000"/>
          <w:sz w:val="24"/>
          <w:szCs w:val="24"/>
        </w:rPr>
        <w:t xml:space="preserve">Krug, E. G, </w:t>
      </w:r>
      <w:proofErr w:type="spellStart"/>
      <w:r w:rsidRPr="009D2305">
        <w:rPr>
          <w:rFonts w:ascii="Arial" w:eastAsia="Times New Roman" w:hAnsi="Arial" w:cs="Arial"/>
          <w:color w:val="000000"/>
          <w:sz w:val="24"/>
          <w:szCs w:val="24"/>
        </w:rPr>
        <w:t>Dahlberg</w:t>
      </w:r>
      <w:proofErr w:type="spellEnd"/>
      <w:r w:rsidRPr="009D2305">
        <w:rPr>
          <w:rFonts w:ascii="Arial" w:eastAsia="Times New Roman" w:hAnsi="Arial" w:cs="Arial"/>
          <w:color w:val="000000"/>
          <w:sz w:val="24"/>
          <w:szCs w:val="24"/>
        </w:rPr>
        <w:t xml:space="preserve">, L. L., </w:t>
      </w:r>
      <w:proofErr w:type="spellStart"/>
      <w:r w:rsidRPr="009D2305">
        <w:rPr>
          <w:rFonts w:ascii="Arial" w:eastAsia="Times New Roman" w:hAnsi="Arial" w:cs="Arial"/>
          <w:color w:val="000000"/>
          <w:sz w:val="24"/>
          <w:szCs w:val="24"/>
        </w:rPr>
        <w:t>Mercy</w:t>
      </w:r>
      <w:proofErr w:type="spellEnd"/>
      <w:r w:rsidRPr="009D2305">
        <w:rPr>
          <w:rFonts w:ascii="Arial" w:eastAsia="Times New Roman" w:hAnsi="Arial" w:cs="Arial"/>
          <w:color w:val="000000"/>
          <w:sz w:val="24"/>
          <w:szCs w:val="24"/>
        </w:rPr>
        <w:t xml:space="preserve">, J. A., </w:t>
      </w:r>
      <w:proofErr w:type="spellStart"/>
      <w:r w:rsidRPr="009D2305">
        <w:rPr>
          <w:rFonts w:ascii="Arial" w:eastAsia="Times New Roman" w:hAnsi="Arial" w:cs="Arial"/>
          <w:color w:val="000000"/>
          <w:sz w:val="24"/>
          <w:szCs w:val="24"/>
        </w:rPr>
        <w:t>Zwi</w:t>
      </w:r>
      <w:proofErr w:type="spellEnd"/>
      <w:r w:rsidRPr="009D2305">
        <w:rPr>
          <w:rFonts w:ascii="Arial" w:eastAsia="Times New Roman" w:hAnsi="Arial" w:cs="Arial"/>
          <w:color w:val="000000"/>
          <w:sz w:val="24"/>
          <w:szCs w:val="24"/>
        </w:rPr>
        <w:t xml:space="preserve">. A. B. &amp; Lozano, R. (2002). </w:t>
      </w:r>
      <w:r w:rsidRPr="009D2305">
        <w:rPr>
          <w:rFonts w:ascii="Arial" w:eastAsia="Times New Roman" w:hAnsi="Arial" w:cs="Arial"/>
          <w:i/>
          <w:color w:val="000000"/>
          <w:sz w:val="24"/>
          <w:szCs w:val="24"/>
          <w:lang w:val="en-US"/>
        </w:rPr>
        <w:t>World report on violence and health</w:t>
      </w:r>
      <w:r w:rsidRPr="009D2305">
        <w:rPr>
          <w:rFonts w:ascii="Arial" w:eastAsia="Times New Roman" w:hAnsi="Arial" w:cs="Arial"/>
          <w:color w:val="000000"/>
          <w:sz w:val="24"/>
          <w:szCs w:val="24"/>
          <w:lang w:val="en-US"/>
        </w:rPr>
        <w:t>. Geneva: World Health Organization.</w:t>
      </w:r>
      <w:r w:rsidR="00634E1F" w:rsidRPr="009D2305">
        <w:rPr>
          <w:rFonts w:ascii="Arial" w:eastAsia="Times New Roman" w:hAnsi="Arial" w:cs="Arial"/>
          <w:color w:val="000000"/>
          <w:sz w:val="24"/>
          <w:szCs w:val="24"/>
          <w:lang w:val="en-US"/>
        </w:rPr>
        <w:t xml:space="preserve"> </w:t>
      </w:r>
      <w:hyperlink r:id="rId17" w:tgtFrame="_blank" w:history="1">
        <w:r w:rsidR="00634E1F" w:rsidRPr="00D22039">
          <w:rPr>
            <w:rStyle w:val="Hyperlink"/>
            <w:rFonts w:ascii="Arial" w:eastAsia="Times New Roman" w:hAnsi="Arial" w:cs="Arial"/>
            <w:sz w:val="24"/>
            <w:szCs w:val="24"/>
            <w:lang w:val="en-US"/>
          </w:rPr>
          <w:t>https://doi.org/10.1016/S0140-6736(02)11133-0</w:t>
        </w:r>
      </w:hyperlink>
    </w:p>
    <w:p w14:paraId="3F73D6EB" w14:textId="0DC29FBA" w:rsidR="00670839" w:rsidRPr="009D2305" w:rsidRDefault="00EB47C3" w:rsidP="00B56E48">
      <w:pPr>
        <w:pBdr>
          <w:top w:val="nil"/>
          <w:left w:val="nil"/>
          <w:bottom w:val="nil"/>
          <w:right w:val="nil"/>
          <w:between w:val="nil"/>
        </w:pBdr>
        <w:spacing w:after="0" w:line="360" w:lineRule="auto"/>
        <w:ind w:hanging="567"/>
        <w:jc w:val="both"/>
        <w:rPr>
          <w:rFonts w:ascii="Arial" w:eastAsia="Times New Roman" w:hAnsi="Arial" w:cs="Arial"/>
          <w:color w:val="000000"/>
          <w:sz w:val="24"/>
          <w:szCs w:val="24"/>
        </w:rPr>
      </w:pPr>
      <w:r w:rsidRPr="009D2305">
        <w:rPr>
          <w:rFonts w:ascii="Arial" w:eastAsia="Times New Roman" w:hAnsi="Arial" w:cs="Arial"/>
          <w:color w:val="000000"/>
          <w:sz w:val="24"/>
          <w:szCs w:val="24"/>
          <w:lang w:val="en-US"/>
        </w:rPr>
        <w:t xml:space="preserve">Love is Respect (2016). </w:t>
      </w:r>
      <w:r w:rsidRPr="009D2305">
        <w:rPr>
          <w:rFonts w:ascii="Arial" w:eastAsia="Times New Roman" w:hAnsi="Arial" w:cs="Arial"/>
          <w:i/>
          <w:color w:val="000000"/>
          <w:sz w:val="24"/>
          <w:szCs w:val="24"/>
          <w:lang w:val="en-US"/>
        </w:rPr>
        <w:t>Are you in a healthy relationship?</w:t>
      </w:r>
      <w:r w:rsidRPr="009D2305">
        <w:rPr>
          <w:rFonts w:ascii="Arial" w:eastAsia="Times New Roman" w:hAnsi="Arial" w:cs="Arial"/>
          <w:color w:val="000000"/>
          <w:sz w:val="24"/>
          <w:szCs w:val="24"/>
          <w:lang w:val="en-US"/>
        </w:rPr>
        <w:t xml:space="preserve"> </w:t>
      </w:r>
      <w:r w:rsidRPr="009D2305">
        <w:rPr>
          <w:rFonts w:ascii="Arial" w:eastAsia="Times New Roman" w:hAnsi="Arial" w:cs="Arial"/>
          <w:color w:val="000000"/>
          <w:sz w:val="24"/>
          <w:szCs w:val="24"/>
        </w:rPr>
        <w:t xml:space="preserve">Disponível em </w:t>
      </w:r>
      <w:hyperlink r:id="rId18" w:history="1">
        <w:r w:rsidR="0018003C" w:rsidRPr="009D2305">
          <w:rPr>
            <w:rStyle w:val="Hyperlink"/>
            <w:rFonts w:ascii="Arial" w:eastAsia="Times New Roman" w:hAnsi="Arial" w:cs="Arial"/>
            <w:sz w:val="24"/>
            <w:szCs w:val="24"/>
          </w:rPr>
          <w:t>http://www.loveisrespect.org/for-someone-else/is-my-relationship-healthy-quiz/</w:t>
        </w:r>
      </w:hyperlink>
      <w:r w:rsidR="0018003C" w:rsidRPr="009D2305">
        <w:rPr>
          <w:rFonts w:ascii="Arial" w:eastAsia="Times New Roman" w:hAnsi="Arial" w:cs="Arial"/>
          <w:color w:val="000000"/>
          <w:sz w:val="24"/>
          <w:szCs w:val="24"/>
        </w:rPr>
        <w:t xml:space="preserve"> </w:t>
      </w:r>
    </w:p>
    <w:p w14:paraId="5A08CF35" w14:textId="4433669F" w:rsidR="00670839" w:rsidRPr="009D2305" w:rsidRDefault="00EB47C3" w:rsidP="00B56E48">
      <w:pPr>
        <w:pBdr>
          <w:top w:val="nil"/>
          <w:left w:val="nil"/>
          <w:bottom w:val="nil"/>
          <w:right w:val="nil"/>
          <w:between w:val="nil"/>
        </w:pBdr>
        <w:spacing w:after="0" w:line="360" w:lineRule="auto"/>
        <w:ind w:hanging="567"/>
        <w:jc w:val="both"/>
        <w:rPr>
          <w:rFonts w:ascii="Arial" w:eastAsia="Times New Roman" w:hAnsi="Arial" w:cs="Arial"/>
          <w:color w:val="000000"/>
          <w:sz w:val="24"/>
          <w:szCs w:val="24"/>
        </w:rPr>
      </w:pPr>
      <w:r w:rsidRPr="009D2305">
        <w:rPr>
          <w:rFonts w:ascii="Arial" w:eastAsia="Times New Roman" w:hAnsi="Arial" w:cs="Arial"/>
          <w:color w:val="000000"/>
          <w:sz w:val="24"/>
          <w:szCs w:val="24"/>
        </w:rPr>
        <w:lastRenderedPageBreak/>
        <w:t xml:space="preserve">Marques, T. M. (2005). </w:t>
      </w:r>
      <w:r w:rsidRPr="009D2305">
        <w:rPr>
          <w:rFonts w:ascii="Arial" w:eastAsia="Times New Roman" w:hAnsi="Arial" w:cs="Arial"/>
          <w:i/>
          <w:color w:val="000000"/>
          <w:sz w:val="24"/>
          <w:szCs w:val="24"/>
        </w:rPr>
        <w:t>Violência conjugal: estudo sobre a permanência da mulher em relacionamentos abusivos.</w:t>
      </w:r>
      <w:r w:rsidRPr="009D2305">
        <w:rPr>
          <w:rFonts w:ascii="Arial" w:eastAsia="Times New Roman" w:hAnsi="Arial" w:cs="Arial"/>
          <w:color w:val="000000"/>
          <w:sz w:val="24"/>
          <w:szCs w:val="24"/>
        </w:rPr>
        <w:t xml:space="preserve"> Dissertação de Mestrado não publicada - Universidade Federal de Uberlândia, Uberlândia, Minas Gerais. Disponível em </w:t>
      </w:r>
      <w:hyperlink r:id="rId19" w:history="1">
        <w:r w:rsidR="0018003C" w:rsidRPr="009D2305">
          <w:rPr>
            <w:rStyle w:val="Hyperlink"/>
            <w:rFonts w:ascii="Arial" w:eastAsia="Times New Roman" w:hAnsi="Arial" w:cs="Arial"/>
            <w:sz w:val="24"/>
            <w:szCs w:val="24"/>
          </w:rPr>
          <w:t>https://repositorio.ufu.br/handle/123456789/17261</w:t>
        </w:r>
      </w:hyperlink>
      <w:r w:rsidR="0018003C" w:rsidRPr="009D2305">
        <w:rPr>
          <w:rFonts w:ascii="Arial" w:eastAsia="Times New Roman" w:hAnsi="Arial" w:cs="Arial"/>
          <w:color w:val="000000"/>
          <w:sz w:val="24"/>
          <w:szCs w:val="24"/>
        </w:rPr>
        <w:t xml:space="preserve"> </w:t>
      </w:r>
    </w:p>
    <w:p w14:paraId="1F021C4B" w14:textId="3B4FCD80" w:rsidR="00670839" w:rsidRPr="009D2305" w:rsidRDefault="00EB47C3" w:rsidP="00B56E48">
      <w:pPr>
        <w:pBdr>
          <w:top w:val="nil"/>
          <w:left w:val="nil"/>
          <w:bottom w:val="nil"/>
          <w:right w:val="nil"/>
          <w:between w:val="nil"/>
        </w:pBdr>
        <w:spacing w:after="0" w:line="360" w:lineRule="auto"/>
        <w:ind w:hanging="567"/>
        <w:jc w:val="both"/>
        <w:rPr>
          <w:rFonts w:ascii="Arial" w:eastAsia="Times New Roman" w:hAnsi="Arial" w:cs="Arial"/>
          <w:color w:val="000000"/>
          <w:sz w:val="24"/>
          <w:szCs w:val="24"/>
        </w:rPr>
      </w:pPr>
      <w:r w:rsidRPr="009D2305">
        <w:rPr>
          <w:rFonts w:ascii="Arial" w:eastAsia="Times New Roman" w:hAnsi="Arial" w:cs="Arial"/>
          <w:color w:val="000000"/>
          <w:sz w:val="24"/>
          <w:szCs w:val="24"/>
        </w:rPr>
        <w:t xml:space="preserve">Matos, M. A. V. (2006). </w:t>
      </w:r>
      <w:r w:rsidRPr="009D2305">
        <w:rPr>
          <w:rFonts w:ascii="Arial" w:eastAsia="Times New Roman" w:hAnsi="Arial" w:cs="Arial"/>
          <w:i/>
          <w:color w:val="000000"/>
          <w:sz w:val="24"/>
          <w:szCs w:val="24"/>
        </w:rPr>
        <w:t>Violência nas relações de intimidade: estudo sobre a mudança psicoterapêutica na mulher</w:t>
      </w:r>
      <w:r w:rsidRPr="009D2305">
        <w:rPr>
          <w:rFonts w:ascii="Arial" w:eastAsia="Times New Roman" w:hAnsi="Arial" w:cs="Arial"/>
          <w:color w:val="000000"/>
          <w:sz w:val="24"/>
          <w:szCs w:val="24"/>
        </w:rPr>
        <w:t xml:space="preserve">. Tese de Doutorado em Psicologia. Disponível em </w:t>
      </w:r>
      <w:hyperlink r:id="rId20" w:history="1">
        <w:r w:rsidR="0018003C" w:rsidRPr="009D2305">
          <w:rPr>
            <w:rStyle w:val="Hyperlink"/>
            <w:rFonts w:ascii="Arial" w:eastAsia="Times New Roman" w:hAnsi="Arial" w:cs="Arial"/>
            <w:sz w:val="24"/>
            <w:szCs w:val="24"/>
          </w:rPr>
          <w:t>http://hdl.handle.net/1822/5735</w:t>
        </w:r>
      </w:hyperlink>
      <w:r w:rsidR="0018003C" w:rsidRPr="009D2305">
        <w:rPr>
          <w:rFonts w:ascii="Arial" w:eastAsia="Times New Roman" w:hAnsi="Arial" w:cs="Arial"/>
          <w:color w:val="000000"/>
          <w:sz w:val="24"/>
          <w:szCs w:val="24"/>
        </w:rPr>
        <w:t xml:space="preserve"> </w:t>
      </w:r>
    </w:p>
    <w:p w14:paraId="2F041C46" w14:textId="1148ABB2" w:rsidR="00670839" w:rsidRPr="009D2305" w:rsidRDefault="00EB47C3" w:rsidP="00B56E48">
      <w:pPr>
        <w:pBdr>
          <w:top w:val="nil"/>
          <w:left w:val="nil"/>
          <w:bottom w:val="nil"/>
          <w:right w:val="nil"/>
          <w:between w:val="nil"/>
        </w:pBdr>
        <w:spacing w:after="0" w:line="360" w:lineRule="auto"/>
        <w:ind w:hanging="567"/>
        <w:jc w:val="both"/>
        <w:rPr>
          <w:rFonts w:ascii="Arial" w:eastAsia="Times New Roman" w:hAnsi="Arial" w:cs="Arial"/>
          <w:color w:val="000000"/>
          <w:sz w:val="24"/>
          <w:szCs w:val="24"/>
        </w:rPr>
      </w:pPr>
      <w:r w:rsidRPr="009D2305">
        <w:rPr>
          <w:rFonts w:ascii="Arial" w:eastAsia="Times New Roman" w:hAnsi="Arial" w:cs="Arial"/>
          <w:color w:val="000000"/>
          <w:sz w:val="24"/>
          <w:szCs w:val="24"/>
        </w:rPr>
        <w:t xml:space="preserve">Miranda, M. P. M., Paula, C. S., &amp; </w:t>
      </w:r>
      <w:proofErr w:type="spellStart"/>
      <w:r w:rsidRPr="009D2305">
        <w:rPr>
          <w:rFonts w:ascii="Arial" w:eastAsia="Times New Roman" w:hAnsi="Arial" w:cs="Arial"/>
          <w:color w:val="000000"/>
          <w:sz w:val="24"/>
          <w:szCs w:val="24"/>
        </w:rPr>
        <w:t>Bordin</w:t>
      </w:r>
      <w:proofErr w:type="spellEnd"/>
      <w:r w:rsidRPr="009D2305">
        <w:rPr>
          <w:rFonts w:ascii="Arial" w:eastAsia="Times New Roman" w:hAnsi="Arial" w:cs="Arial"/>
          <w:color w:val="000000"/>
          <w:sz w:val="24"/>
          <w:szCs w:val="24"/>
        </w:rPr>
        <w:t>, I. A. (2010). Violência conjugal física contra a mulher na vida: prevalência e impacto imediato na saúde, trabalho e família.</w:t>
      </w:r>
      <w:r w:rsidRPr="009D2305">
        <w:rPr>
          <w:rFonts w:ascii="Arial" w:eastAsia="Times New Roman" w:hAnsi="Arial" w:cs="Arial"/>
          <w:i/>
          <w:color w:val="000000"/>
          <w:sz w:val="24"/>
          <w:szCs w:val="24"/>
        </w:rPr>
        <w:t xml:space="preserve"> Revista </w:t>
      </w:r>
      <w:proofErr w:type="spellStart"/>
      <w:r w:rsidRPr="009D2305">
        <w:rPr>
          <w:rFonts w:ascii="Arial" w:eastAsia="Times New Roman" w:hAnsi="Arial" w:cs="Arial"/>
          <w:i/>
          <w:color w:val="000000"/>
          <w:sz w:val="24"/>
          <w:szCs w:val="24"/>
        </w:rPr>
        <w:t>Panamericana</w:t>
      </w:r>
      <w:proofErr w:type="spellEnd"/>
      <w:r w:rsidRPr="009D2305">
        <w:rPr>
          <w:rFonts w:ascii="Arial" w:eastAsia="Times New Roman" w:hAnsi="Arial" w:cs="Arial"/>
          <w:i/>
          <w:color w:val="000000"/>
          <w:sz w:val="24"/>
          <w:szCs w:val="24"/>
        </w:rPr>
        <w:t xml:space="preserve"> de </w:t>
      </w:r>
      <w:proofErr w:type="spellStart"/>
      <w:r w:rsidRPr="009D2305">
        <w:rPr>
          <w:rFonts w:ascii="Arial" w:eastAsia="Times New Roman" w:hAnsi="Arial" w:cs="Arial"/>
          <w:i/>
          <w:color w:val="000000"/>
          <w:sz w:val="24"/>
          <w:szCs w:val="24"/>
        </w:rPr>
        <w:t>Salud</w:t>
      </w:r>
      <w:proofErr w:type="spellEnd"/>
      <w:r w:rsidRPr="009D2305">
        <w:rPr>
          <w:rFonts w:ascii="Arial" w:eastAsia="Times New Roman" w:hAnsi="Arial" w:cs="Arial"/>
          <w:i/>
          <w:color w:val="000000"/>
          <w:sz w:val="24"/>
          <w:szCs w:val="24"/>
        </w:rPr>
        <w:t xml:space="preserve"> Pública</w:t>
      </w:r>
      <w:r w:rsidRPr="009D2305">
        <w:rPr>
          <w:rFonts w:ascii="Arial" w:eastAsia="Times New Roman" w:hAnsi="Arial" w:cs="Arial"/>
          <w:color w:val="000000"/>
          <w:sz w:val="24"/>
          <w:szCs w:val="24"/>
        </w:rPr>
        <w:t xml:space="preserve">, </w:t>
      </w:r>
      <w:r w:rsidRPr="009D2305">
        <w:rPr>
          <w:rFonts w:ascii="Arial" w:eastAsia="Times New Roman" w:hAnsi="Arial" w:cs="Arial"/>
          <w:i/>
          <w:color w:val="000000"/>
          <w:sz w:val="24"/>
          <w:szCs w:val="24"/>
        </w:rPr>
        <w:t>27</w:t>
      </w:r>
      <w:r w:rsidRPr="009D2305">
        <w:rPr>
          <w:rFonts w:ascii="Arial" w:eastAsia="Times New Roman" w:hAnsi="Arial" w:cs="Arial"/>
          <w:color w:val="000000"/>
          <w:sz w:val="24"/>
          <w:szCs w:val="24"/>
        </w:rPr>
        <w:t xml:space="preserve">(4), 300-308. </w:t>
      </w:r>
      <w:hyperlink r:id="rId21" w:history="1">
        <w:r w:rsidR="0018003C" w:rsidRPr="009D2305">
          <w:rPr>
            <w:rStyle w:val="Hyperlink"/>
            <w:rFonts w:ascii="Arial" w:eastAsia="Times New Roman" w:hAnsi="Arial" w:cs="Arial"/>
            <w:sz w:val="24"/>
            <w:szCs w:val="24"/>
          </w:rPr>
          <w:t>https://doi.org/10.1590/S1020-49892010000400009</w:t>
        </w:r>
      </w:hyperlink>
      <w:r w:rsidRPr="009D2305">
        <w:rPr>
          <w:rFonts w:ascii="Arial" w:eastAsia="Times New Roman" w:hAnsi="Arial" w:cs="Arial"/>
          <w:color w:val="000000"/>
          <w:sz w:val="24"/>
          <w:szCs w:val="24"/>
        </w:rPr>
        <w:t>.</w:t>
      </w:r>
      <w:r w:rsidR="0018003C" w:rsidRPr="009D2305">
        <w:rPr>
          <w:rFonts w:ascii="Arial" w:eastAsia="Times New Roman" w:hAnsi="Arial" w:cs="Arial"/>
          <w:color w:val="000000"/>
          <w:sz w:val="24"/>
          <w:szCs w:val="24"/>
        </w:rPr>
        <w:t xml:space="preserve"> </w:t>
      </w:r>
    </w:p>
    <w:p w14:paraId="4BBD77A8" w14:textId="5E2C2A85" w:rsidR="00670839" w:rsidRPr="009D2305" w:rsidRDefault="00EB47C3" w:rsidP="00B56E48">
      <w:pPr>
        <w:pBdr>
          <w:top w:val="nil"/>
          <w:left w:val="nil"/>
          <w:bottom w:val="nil"/>
          <w:right w:val="nil"/>
          <w:between w:val="nil"/>
        </w:pBdr>
        <w:spacing w:after="0" w:line="360" w:lineRule="auto"/>
        <w:ind w:hanging="567"/>
        <w:jc w:val="both"/>
        <w:rPr>
          <w:rFonts w:ascii="Arial" w:eastAsia="Times New Roman" w:hAnsi="Arial" w:cs="Arial"/>
          <w:color w:val="000000"/>
          <w:sz w:val="24"/>
          <w:szCs w:val="24"/>
        </w:rPr>
      </w:pPr>
      <w:r w:rsidRPr="009D2305">
        <w:rPr>
          <w:rFonts w:ascii="Arial" w:eastAsia="Times New Roman" w:hAnsi="Arial" w:cs="Arial"/>
          <w:color w:val="000000"/>
          <w:sz w:val="24"/>
          <w:szCs w:val="24"/>
        </w:rPr>
        <w:t xml:space="preserve">Murta, S. G, Santos B. R. P., Martins, C. P. S., &amp; Oliveira, B. (2013). Prevenção primária à violência no namoro: uma revisão de literatura. </w:t>
      </w:r>
      <w:r w:rsidRPr="009D2305">
        <w:rPr>
          <w:rFonts w:ascii="Arial" w:eastAsia="Times New Roman" w:hAnsi="Arial" w:cs="Arial"/>
          <w:i/>
          <w:color w:val="000000"/>
          <w:sz w:val="24"/>
          <w:szCs w:val="24"/>
        </w:rPr>
        <w:t>Contextos Clínicos,</w:t>
      </w:r>
      <w:r w:rsidRPr="009D2305">
        <w:rPr>
          <w:rFonts w:ascii="Arial" w:eastAsia="Times New Roman" w:hAnsi="Arial" w:cs="Arial"/>
          <w:color w:val="000000"/>
          <w:sz w:val="24"/>
          <w:szCs w:val="24"/>
        </w:rPr>
        <w:t xml:space="preserve"> </w:t>
      </w:r>
      <w:r w:rsidRPr="009D2305">
        <w:rPr>
          <w:rFonts w:ascii="Arial" w:eastAsia="Times New Roman" w:hAnsi="Arial" w:cs="Arial"/>
          <w:i/>
          <w:color w:val="000000"/>
          <w:sz w:val="24"/>
          <w:szCs w:val="24"/>
        </w:rPr>
        <w:t>6</w:t>
      </w:r>
      <w:r w:rsidRPr="009D2305">
        <w:rPr>
          <w:rFonts w:ascii="Arial" w:eastAsia="Times New Roman" w:hAnsi="Arial" w:cs="Arial"/>
          <w:color w:val="000000"/>
          <w:sz w:val="24"/>
          <w:szCs w:val="24"/>
        </w:rPr>
        <w:t xml:space="preserve">(2), 117-131. </w:t>
      </w:r>
      <w:hyperlink r:id="rId22" w:history="1">
        <w:r w:rsidR="0018003C" w:rsidRPr="009D2305">
          <w:rPr>
            <w:rStyle w:val="Hyperlink"/>
            <w:rFonts w:ascii="Arial" w:eastAsia="Times New Roman" w:hAnsi="Arial" w:cs="Arial"/>
            <w:sz w:val="24"/>
            <w:szCs w:val="24"/>
          </w:rPr>
          <w:t>http://doi.org/10.4013/ctc.2013.62.05</w:t>
        </w:r>
      </w:hyperlink>
      <w:r w:rsidRPr="009D2305">
        <w:rPr>
          <w:rFonts w:ascii="Arial" w:eastAsia="Times New Roman" w:hAnsi="Arial" w:cs="Arial"/>
          <w:color w:val="000000"/>
          <w:sz w:val="24"/>
          <w:szCs w:val="24"/>
        </w:rPr>
        <w:t>.</w:t>
      </w:r>
      <w:r w:rsidR="0018003C" w:rsidRPr="009D2305">
        <w:rPr>
          <w:rFonts w:ascii="Arial" w:eastAsia="Times New Roman" w:hAnsi="Arial" w:cs="Arial"/>
          <w:color w:val="000000"/>
          <w:sz w:val="24"/>
          <w:szCs w:val="24"/>
        </w:rPr>
        <w:t xml:space="preserve"> </w:t>
      </w:r>
    </w:p>
    <w:p w14:paraId="3EA433C9" w14:textId="765D79A5" w:rsidR="00670839" w:rsidRPr="009D2305" w:rsidRDefault="00EB47C3" w:rsidP="00B56E48">
      <w:pPr>
        <w:pBdr>
          <w:top w:val="nil"/>
          <w:left w:val="nil"/>
          <w:bottom w:val="nil"/>
          <w:right w:val="nil"/>
          <w:between w:val="nil"/>
        </w:pBdr>
        <w:spacing w:after="0" w:line="360" w:lineRule="auto"/>
        <w:ind w:hanging="567"/>
        <w:jc w:val="both"/>
        <w:rPr>
          <w:rFonts w:ascii="Arial" w:eastAsia="Times New Roman" w:hAnsi="Arial" w:cs="Arial"/>
          <w:color w:val="000000"/>
          <w:sz w:val="24"/>
          <w:szCs w:val="24"/>
        </w:rPr>
      </w:pPr>
      <w:r w:rsidRPr="009D2305">
        <w:rPr>
          <w:rFonts w:ascii="Arial" w:eastAsia="Times New Roman" w:hAnsi="Arial" w:cs="Arial"/>
          <w:color w:val="000000"/>
          <w:sz w:val="24"/>
          <w:szCs w:val="24"/>
        </w:rPr>
        <w:t xml:space="preserve">Natividade, J. C., &amp; </w:t>
      </w:r>
      <w:proofErr w:type="spellStart"/>
      <w:r w:rsidRPr="009D2305">
        <w:rPr>
          <w:rFonts w:ascii="Arial" w:eastAsia="Times New Roman" w:hAnsi="Arial" w:cs="Arial"/>
          <w:color w:val="000000"/>
          <w:sz w:val="24"/>
          <w:szCs w:val="24"/>
        </w:rPr>
        <w:t>Shiramizu</w:t>
      </w:r>
      <w:proofErr w:type="spellEnd"/>
      <w:r w:rsidRPr="009D2305">
        <w:rPr>
          <w:rFonts w:ascii="Arial" w:eastAsia="Times New Roman" w:hAnsi="Arial" w:cs="Arial"/>
          <w:color w:val="000000"/>
          <w:sz w:val="24"/>
          <w:szCs w:val="24"/>
        </w:rPr>
        <w:t xml:space="preserve">, V. K. M. (2015). Uma medida de apego: versão brasileira da </w:t>
      </w:r>
      <w:proofErr w:type="spellStart"/>
      <w:r w:rsidRPr="009D2305">
        <w:rPr>
          <w:rFonts w:ascii="Arial" w:eastAsia="Times New Roman" w:hAnsi="Arial" w:cs="Arial"/>
          <w:color w:val="000000"/>
          <w:sz w:val="24"/>
          <w:szCs w:val="24"/>
        </w:rPr>
        <w:t>Experiences</w:t>
      </w:r>
      <w:proofErr w:type="spellEnd"/>
      <w:r w:rsidRPr="009D2305">
        <w:rPr>
          <w:rFonts w:ascii="Arial" w:eastAsia="Times New Roman" w:hAnsi="Arial" w:cs="Arial"/>
          <w:color w:val="000000"/>
          <w:sz w:val="24"/>
          <w:szCs w:val="24"/>
        </w:rPr>
        <w:t xml:space="preserve"> in Close </w:t>
      </w:r>
      <w:proofErr w:type="spellStart"/>
      <w:r w:rsidRPr="009D2305">
        <w:rPr>
          <w:rFonts w:ascii="Arial" w:eastAsia="Times New Roman" w:hAnsi="Arial" w:cs="Arial"/>
          <w:color w:val="000000"/>
          <w:sz w:val="24"/>
          <w:szCs w:val="24"/>
        </w:rPr>
        <w:t>Relationship</w:t>
      </w:r>
      <w:proofErr w:type="spellEnd"/>
      <w:r w:rsidRPr="009D2305">
        <w:rPr>
          <w:rFonts w:ascii="Arial" w:eastAsia="Times New Roman" w:hAnsi="Arial" w:cs="Arial"/>
          <w:color w:val="000000"/>
          <w:sz w:val="24"/>
          <w:szCs w:val="24"/>
        </w:rPr>
        <w:t xml:space="preserve"> </w:t>
      </w:r>
      <w:proofErr w:type="spellStart"/>
      <w:r w:rsidRPr="009D2305">
        <w:rPr>
          <w:rFonts w:ascii="Arial" w:eastAsia="Times New Roman" w:hAnsi="Arial" w:cs="Arial"/>
          <w:color w:val="000000"/>
          <w:sz w:val="24"/>
          <w:szCs w:val="24"/>
        </w:rPr>
        <w:t>Scale</w:t>
      </w:r>
      <w:proofErr w:type="spellEnd"/>
      <w:r w:rsidRPr="009D2305">
        <w:rPr>
          <w:rFonts w:ascii="Arial" w:eastAsia="Times New Roman" w:hAnsi="Arial" w:cs="Arial"/>
          <w:color w:val="000000"/>
          <w:sz w:val="24"/>
          <w:szCs w:val="24"/>
        </w:rPr>
        <w:t xml:space="preserve">-Reduzida (ECR-R-Brasil). </w:t>
      </w:r>
      <w:r w:rsidRPr="009D2305">
        <w:rPr>
          <w:rFonts w:ascii="Arial" w:eastAsia="Times New Roman" w:hAnsi="Arial" w:cs="Arial"/>
          <w:i/>
          <w:color w:val="000000"/>
          <w:sz w:val="24"/>
          <w:szCs w:val="24"/>
        </w:rPr>
        <w:t>Psicologia USP</w:t>
      </w:r>
      <w:r w:rsidRPr="009D2305">
        <w:rPr>
          <w:rFonts w:ascii="Arial" w:eastAsia="Times New Roman" w:hAnsi="Arial" w:cs="Arial"/>
          <w:color w:val="000000"/>
          <w:sz w:val="24"/>
          <w:szCs w:val="24"/>
        </w:rPr>
        <w:t xml:space="preserve">, </w:t>
      </w:r>
      <w:r w:rsidRPr="009D2305">
        <w:rPr>
          <w:rFonts w:ascii="Arial" w:eastAsia="Times New Roman" w:hAnsi="Arial" w:cs="Arial"/>
          <w:i/>
          <w:color w:val="000000"/>
          <w:sz w:val="24"/>
          <w:szCs w:val="24"/>
        </w:rPr>
        <w:t>26</w:t>
      </w:r>
      <w:r w:rsidRPr="009D2305">
        <w:rPr>
          <w:rFonts w:ascii="Arial" w:eastAsia="Times New Roman" w:hAnsi="Arial" w:cs="Arial"/>
          <w:color w:val="000000"/>
          <w:sz w:val="24"/>
          <w:szCs w:val="24"/>
        </w:rPr>
        <w:t xml:space="preserve">(3), 484-494. </w:t>
      </w:r>
      <w:hyperlink r:id="rId23" w:history="1">
        <w:r w:rsidR="0018003C" w:rsidRPr="009D2305">
          <w:rPr>
            <w:rStyle w:val="Hyperlink"/>
            <w:rFonts w:ascii="Arial" w:eastAsia="Times New Roman" w:hAnsi="Arial" w:cs="Arial"/>
            <w:sz w:val="24"/>
            <w:szCs w:val="24"/>
          </w:rPr>
          <w:t>https://doi.org/10.1590/0103-656420140086</w:t>
        </w:r>
      </w:hyperlink>
      <w:r w:rsidR="0018003C" w:rsidRPr="009D2305">
        <w:rPr>
          <w:rFonts w:ascii="Arial" w:eastAsia="Times New Roman" w:hAnsi="Arial" w:cs="Arial"/>
          <w:color w:val="000000"/>
          <w:sz w:val="24"/>
          <w:szCs w:val="24"/>
        </w:rPr>
        <w:t xml:space="preserve"> </w:t>
      </w:r>
    </w:p>
    <w:p w14:paraId="3C6371FF" w14:textId="77777777" w:rsidR="00670839" w:rsidRPr="009D2305" w:rsidRDefault="00EB47C3" w:rsidP="00B56E48">
      <w:pPr>
        <w:pBdr>
          <w:top w:val="nil"/>
          <w:left w:val="nil"/>
          <w:bottom w:val="nil"/>
          <w:right w:val="nil"/>
          <w:between w:val="nil"/>
        </w:pBdr>
        <w:spacing w:after="0" w:line="360" w:lineRule="auto"/>
        <w:ind w:hanging="567"/>
        <w:jc w:val="both"/>
        <w:rPr>
          <w:rFonts w:ascii="Arial" w:eastAsia="Times New Roman" w:hAnsi="Arial" w:cs="Arial"/>
          <w:color w:val="000000"/>
          <w:sz w:val="24"/>
          <w:szCs w:val="24"/>
        </w:rPr>
      </w:pPr>
      <w:r w:rsidRPr="009D2305">
        <w:rPr>
          <w:rFonts w:ascii="Arial" w:eastAsia="Times New Roman" w:hAnsi="Arial" w:cs="Arial"/>
          <w:color w:val="000000"/>
          <w:sz w:val="24"/>
          <w:szCs w:val="24"/>
        </w:rPr>
        <w:t xml:space="preserve">Oliveira, Q. B. M., Assis, S. G., </w:t>
      </w:r>
      <w:proofErr w:type="spellStart"/>
      <w:r w:rsidRPr="009D2305">
        <w:rPr>
          <w:rFonts w:ascii="Arial" w:eastAsia="Times New Roman" w:hAnsi="Arial" w:cs="Arial"/>
          <w:color w:val="000000"/>
          <w:sz w:val="24"/>
          <w:szCs w:val="24"/>
        </w:rPr>
        <w:t>Njaine</w:t>
      </w:r>
      <w:proofErr w:type="spellEnd"/>
      <w:r w:rsidRPr="009D2305">
        <w:rPr>
          <w:rFonts w:ascii="Arial" w:eastAsia="Times New Roman" w:hAnsi="Arial" w:cs="Arial"/>
          <w:color w:val="000000"/>
          <w:sz w:val="24"/>
          <w:szCs w:val="24"/>
        </w:rPr>
        <w:t xml:space="preserve">, K., &amp; Oliveira, R.V.C. (2011). Violência nas relações afetivo-sexuais. In: C. M. </w:t>
      </w:r>
      <w:proofErr w:type="spellStart"/>
      <w:r w:rsidRPr="009D2305">
        <w:rPr>
          <w:rFonts w:ascii="Arial" w:eastAsia="Times New Roman" w:hAnsi="Arial" w:cs="Arial"/>
          <w:color w:val="000000"/>
          <w:sz w:val="24"/>
          <w:szCs w:val="24"/>
        </w:rPr>
        <w:t>Minayo</w:t>
      </w:r>
      <w:proofErr w:type="spellEnd"/>
      <w:r w:rsidRPr="009D2305">
        <w:rPr>
          <w:rFonts w:ascii="Arial" w:eastAsia="Times New Roman" w:hAnsi="Arial" w:cs="Arial"/>
          <w:color w:val="000000"/>
          <w:sz w:val="24"/>
          <w:szCs w:val="24"/>
        </w:rPr>
        <w:t xml:space="preserve">, S. G. Assis, &amp; K. </w:t>
      </w:r>
      <w:proofErr w:type="spellStart"/>
      <w:r w:rsidRPr="009D2305">
        <w:rPr>
          <w:rFonts w:ascii="Arial" w:eastAsia="Times New Roman" w:hAnsi="Arial" w:cs="Arial"/>
          <w:color w:val="000000"/>
          <w:sz w:val="24"/>
          <w:szCs w:val="24"/>
        </w:rPr>
        <w:t>Njaine</w:t>
      </w:r>
      <w:proofErr w:type="spellEnd"/>
      <w:r w:rsidRPr="009D2305">
        <w:rPr>
          <w:rFonts w:ascii="Arial" w:eastAsia="Times New Roman" w:hAnsi="Arial" w:cs="Arial"/>
          <w:color w:val="000000"/>
          <w:sz w:val="24"/>
          <w:szCs w:val="24"/>
        </w:rPr>
        <w:t xml:space="preserve">: </w:t>
      </w:r>
      <w:r w:rsidRPr="009D2305">
        <w:rPr>
          <w:rFonts w:ascii="Arial" w:eastAsia="Times New Roman" w:hAnsi="Arial" w:cs="Arial"/>
          <w:i/>
          <w:color w:val="000000"/>
          <w:sz w:val="24"/>
          <w:szCs w:val="24"/>
        </w:rPr>
        <w:t>Amor e violência: um paradoxo das relações de namoro e do 'ficar' entre jovens brasileiros</w:t>
      </w:r>
      <w:r w:rsidRPr="009D2305">
        <w:rPr>
          <w:rFonts w:ascii="Arial" w:eastAsia="Times New Roman" w:hAnsi="Arial" w:cs="Arial"/>
          <w:color w:val="000000"/>
          <w:sz w:val="24"/>
          <w:szCs w:val="24"/>
        </w:rPr>
        <w:t>. Rio de Janeiro: Fiocruz, pp. 87-141.</w:t>
      </w:r>
    </w:p>
    <w:p w14:paraId="4E192485" w14:textId="77777777" w:rsidR="00670839" w:rsidRPr="009D2305" w:rsidRDefault="00EB47C3" w:rsidP="00B56E48">
      <w:pPr>
        <w:pBdr>
          <w:top w:val="nil"/>
          <w:left w:val="nil"/>
          <w:bottom w:val="nil"/>
          <w:right w:val="nil"/>
          <w:between w:val="nil"/>
        </w:pBdr>
        <w:spacing w:after="0" w:line="360" w:lineRule="auto"/>
        <w:ind w:hanging="567"/>
        <w:jc w:val="both"/>
        <w:rPr>
          <w:rFonts w:ascii="Arial" w:eastAsia="Times New Roman" w:hAnsi="Arial" w:cs="Arial"/>
          <w:color w:val="000000"/>
          <w:sz w:val="24"/>
          <w:szCs w:val="24"/>
        </w:rPr>
      </w:pPr>
      <w:r w:rsidRPr="009D2305">
        <w:rPr>
          <w:rFonts w:ascii="Arial" w:eastAsia="Times New Roman" w:hAnsi="Arial" w:cs="Arial"/>
          <w:color w:val="000000"/>
          <w:sz w:val="24"/>
          <w:szCs w:val="24"/>
        </w:rPr>
        <w:t xml:space="preserve">Paiva, C., &amp; Figueiredo, B. (2003) Abuso no Relacionamento Íntimo com o Companheiro: Definição, Prevalência, Causas e Efeitos, </w:t>
      </w:r>
      <w:r w:rsidRPr="009D2305">
        <w:rPr>
          <w:rFonts w:ascii="Arial" w:eastAsia="Times New Roman" w:hAnsi="Arial" w:cs="Arial"/>
          <w:i/>
          <w:color w:val="000000"/>
          <w:sz w:val="24"/>
          <w:szCs w:val="24"/>
        </w:rPr>
        <w:t>Psicologia, Saúde &amp; Doenças, 4</w:t>
      </w:r>
      <w:r w:rsidRPr="009D2305">
        <w:rPr>
          <w:rFonts w:ascii="Arial" w:eastAsia="Times New Roman" w:hAnsi="Arial" w:cs="Arial"/>
          <w:color w:val="000000"/>
          <w:sz w:val="24"/>
          <w:szCs w:val="24"/>
        </w:rPr>
        <w:t>(2), 165-184.</w:t>
      </w:r>
    </w:p>
    <w:p w14:paraId="359AD6D6" w14:textId="77777777" w:rsidR="00670839" w:rsidRPr="009D2305" w:rsidRDefault="00EB47C3" w:rsidP="00B56E48">
      <w:pPr>
        <w:pBdr>
          <w:top w:val="nil"/>
          <w:left w:val="nil"/>
          <w:bottom w:val="nil"/>
          <w:right w:val="nil"/>
          <w:between w:val="nil"/>
        </w:pBdr>
        <w:spacing w:after="0" w:line="360" w:lineRule="auto"/>
        <w:ind w:hanging="567"/>
        <w:jc w:val="both"/>
        <w:rPr>
          <w:rFonts w:ascii="Arial" w:eastAsia="Times New Roman" w:hAnsi="Arial" w:cs="Arial"/>
          <w:color w:val="000000"/>
          <w:sz w:val="24"/>
          <w:szCs w:val="24"/>
        </w:rPr>
      </w:pPr>
      <w:r w:rsidRPr="009D2305">
        <w:rPr>
          <w:rFonts w:ascii="Arial" w:eastAsia="Times New Roman" w:hAnsi="Arial" w:cs="Arial"/>
          <w:color w:val="000000"/>
          <w:sz w:val="24"/>
          <w:szCs w:val="24"/>
        </w:rPr>
        <w:t xml:space="preserve">Paiva, C., &amp; Figueiredo, B. (2004). Abuso no relacionamento íntimo: estudo da prevalência em jovens adultos portugueses. </w:t>
      </w:r>
      <w:proofErr w:type="spellStart"/>
      <w:r w:rsidRPr="009D2305">
        <w:rPr>
          <w:rFonts w:ascii="Arial" w:eastAsia="Times New Roman" w:hAnsi="Arial" w:cs="Arial"/>
          <w:i/>
          <w:color w:val="000000"/>
          <w:sz w:val="24"/>
          <w:szCs w:val="24"/>
        </w:rPr>
        <w:t>Psychologica</w:t>
      </w:r>
      <w:proofErr w:type="spellEnd"/>
      <w:r w:rsidRPr="009D2305">
        <w:rPr>
          <w:rFonts w:ascii="Arial" w:eastAsia="Times New Roman" w:hAnsi="Arial" w:cs="Arial"/>
          <w:i/>
          <w:color w:val="000000"/>
          <w:sz w:val="24"/>
          <w:szCs w:val="24"/>
        </w:rPr>
        <w:t>, 36</w:t>
      </w:r>
      <w:r w:rsidRPr="009D2305">
        <w:rPr>
          <w:rFonts w:ascii="Arial" w:eastAsia="Times New Roman" w:hAnsi="Arial" w:cs="Arial"/>
          <w:color w:val="000000"/>
          <w:sz w:val="24"/>
          <w:szCs w:val="24"/>
        </w:rPr>
        <w:t>, 75-107.</w:t>
      </w:r>
    </w:p>
    <w:p w14:paraId="1030A563" w14:textId="45486C55" w:rsidR="00670839" w:rsidRPr="009D2305" w:rsidRDefault="00EB47C3" w:rsidP="00B56E48">
      <w:pPr>
        <w:pBdr>
          <w:top w:val="nil"/>
          <w:left w:val="nil"/>
          <w:bottom w:val="nil"/>
          <w:right w:val="nil"/>
          <w:between w:val="nil"/>
        </w:pBdr>
        <w:spacing w:after="0" w:line="360" w:lineRule="auto"/>
        <w:ind w:hanging="567"/>
        <w:jc w:val="both"/>
        <w:rPr>
          <w:rFonts w:ascii="Arial" w:eastAsia="Times New Roman" w:hAnsi="Arial" w:cs="Arial"/>
          <w:color w:val="000000"/>
          <w:sz w:val="24"/>
          <w:szCs w:val="24"/>
        </w:rPr>
      </w:pPr>
      <w:proofErr w:type="spellStart"/>
      <w:r w:rsidRPr="009D2305">
        <w:rPr>
          <w:rFonts w:ascii="Arial" w:eastAsia="Times New Roman" w:hAnsi="Arial" w:cs="Arial"/>
          <w:color w:val="000000"/>
          <w:sz w:val="24"/>
          <w:szCs w:val="24"/>
        </w:rPr>
        <w:t>Piosiadlo</w:t>
      </w:r>
      <w:proofErr w:type="spellEnd"/>
      <w:r w:rsidRPr="009D2305">
        <w:rPr>
          <w:rFonts w:ascii="Arial" w:eastAsia="Times New Roman" w:hAnsi="Arial" w:cs="Arial"/>
          <w:color w:val="000000"/>
          <w:sz w:val="24"/>
          <w:szCs w:val="24"/>
        </w:rPr>
        <w:t xml:space="preserve"> L. C. M., Fonseca, R. M. G. S., &amp; </w:t>
      </w:r>
      <w:proofErr w:type="spellStart"/>
      <w:r w:rsidRPr="009D2305">
        <w:rPr>
          <w:rFonts w:ascii="Arial" w:eastAsia="Times New Roman" w:hAnsi="Arial" w:cs="Arial"/>
          <w:color w:val="000000"/>
          <w:sz w:val="24"/>
          <w:szCs w:val="24"/>
        </w:rPr>
        <w:t>Gessner</w:t>
      </w:r>
      <w:proofErr w:type="spellEnd"/>
      <w:r w:rsidRPr="009D2305">
        <w:rPr>
          <w:rFonts w:ascii="Arial" w:eastAsia="Times New Roman" w:hAnsi="Arial" w:cs="Arial"/>
          <w:color w:val="000000"/>
          <w:sz w:val="24"/>
          <w:szCs w:val="24"/>
        </w:rPr>
        <w:t xml:space="preserve">, R. (2014). Subalternidade de gênero: refletindo sobre a vulnerabilidade para violência doméstica contra a mulher. </w:t>
      </w:r>
      <w:r w:rsidRPr="009D2305">
        <w:rPr>
          <w:rFonts w:ascii="Arial" w:eastAsia="Times New Roman" w:hAnsi="Arial" w:cs="Arial"/>
          <w:i/>
          <w:color w:val="000000"/>
          <w:sz w:val="24"/>
          <w:szCs w:val="24"/>
        </w:rPr>
        <w:t>Escola Anna Nery</w:t>
      </w:r>
      <w:r w:rsidRPr="009D2305">
        <w:rPr>
          <w:rFonts w:ascii="Arial" w:eastAsia="Times New Roman" w:hAnsi="Arial" w:cs="Arial"/>
          <w:color w:val="000000"/>
          <w:sz w:val="24"/>
          <w:szCs w:val="24"/>
        </w:rPr>
        <w:t xml:space="preserve">, </w:t>
      </w:r>
      <w:r w:rsidRPr="009D2305">
        <w:rPr>
          <w:rFonts w:ascii="Arial" w:eastAsia="Times New Roman" w:hAnsi="Arial" w:cs="Arial"/>
          <w:i/>
          <w:color w:val="000000"/>
          <w:sz w:val="24"/>
          <w:szCs w:val="24"/>
        </w:rPr>
        <w:t>18</w:t>
      </w:r>
      <w:r w:rsidRPr="009D2305">
        <w:rPr>
          <w:rFonts w:ascii="Arial" w:eastAsia="Times New Roman" w:hAnsi="Arial" w:cs="Arial"/>
          <w:color w:val="000000"/>
          <w:sz w:val="24"/>
          <w:szCs w:val="24"/>
        </w:rPr>
        <w:t xml:space="preserve">(4), 728-733. </w:t>
      </w:r>
      <w:hyperlink r:id="rId24" w:history="1">
        <w:r w:rsidR="0018003C" w:rsidRPr="009D2305">
          <w:rPr>
            <w:rStyle w:val="Hyperlink"/>
            <w:rFonts w:ascii="Arial" w:eastAsia="Times New Roman" w:hAnsi="Arial" w:cs="Arial"/>
            <w:sz w:val="24"/>
            <w:szCs w:val="24"/>
          </w:rPr>
          <w:t>https://doi.org/10.5935/1414-8145.20140104</w:t>
        </w:r>
      </w:hyperlink>
      <w:r w:rsidRPr="009D2305">
        <w:rPr>
          <w:rFonts w:ascii="Arial" w:eastAsia="Times New Roman" w:hAnsi="Arial" w:cs="Arial"/>
          <w:color w:val="000000"/>
          <w:sz w:val="24"/>
          <w:szCs w:val="24"/>
        </w:rPr>
        <w:t>.</w:t>
      </w:r>
      <w:r w:rsidR="0018003C" w:rsidRPr="009D2305">
        <w:rPr>
          <w:rFonts w:ascii="Arial" w:eastAsia="Times New Roman" w:hAnsi="Arial" w:cs="Arial"/>
          <w:color w:val="000000"/>
          <w:sz w:val="24"/>
          <w:szCs w:val="24"/>
        </w:rPr>
        <w:t xml:space="preserve"> </w:t>
      </w:r>
    </w:p>
    <w:p w14:paraId="0670E095" w14:textId="48C9046D" w:rsidR="00E75E06" w:rsidRPr="009D2305" w:rsidRDefault="00E75E06" w:rsidP="00B56E48">
      <w:pPr>
        <w:pBdr>
          <w:top w:val="nil"/>
          <w:left w:val="nil"/>
          <w:bottom w:val="nil"/>
          <w:right w:val="nil"/>
          <w:between w:val="nil"/>
        </w:pBdr>
        <w:spacing w:after="0" w:line="360" w:lineRule="auto"/>
        <w:ind w:hanging="567"/>
        <w:jc w:val="both"/>
        <w:rPr>
          <w:rFonts w:ascii="Arial" w:eastAsia="Times New Roman" w:hAnsi="Arial" w:cs="Arial"/>
          <w:color w:val="000000"/>
          <w:sz w:val="24"/>
          <w:szCs w:val="24"/>
        </w:rPr>
      </w:pPr>
      <w:proofErr w:type="spellStart"/>
      <w:r w:rsidRPr="009D2305">
        <w:rPr>
          <w:rFonts w:ascii="Arial" w:eastAsia="Times New Roman" w:hAnsi="Arial" w:cs="Arial"/>
          <w:color w:val="000000"/>
          <w:sz w:val="24"/>
          <w:szCs w:val="24"/>
        </w:rPr>
        <w:t>Saffioti</w:t>
      </w:r>
      <w:proofErr w:type="spellEnd"/>
      <w:r w:rsidRPr="009D2305">
        <w:rPr>
          <w:rFonts w:ascii="Arial" w:eastAsia="Times New Roman" w:hAnsi="Arial" w:cs="Arial"/>
          <w:color w:val="000000"/>
          <w:sz w:val="24"/>
          <w:szCs w:val="24"/>
        </w:rPr>
        <w:t>, H</w:t>
      </w:r>
      <w:r w:rsidR="00B5748C" w:rsidRPr="009D2305">
        <w:rPr>
          <w:rFonts w:ascii="Arial" w:eastAsia="Times New Roman" w:hAnsi="Arial" w:cs="Arial"/>
          <w:color w:val="000000"/>
          <w:sz w:val="24"/>
          <w:szCs w:val="24"/>
        </w:rPr>
        <w:t>.</w:t>
      </w:r>
      <w:r w:rsidRPr="009D2305">
        <w:rPr>
          <w:rFonts w:ascii="Arial" w:eastAsia="Times New Roman" w:hAnsi="Arial" w:cs="Arial"/>
          <w:color w:val="000000"/>
          <w:sz w:val="24"/>
          <w:szCs w:val="24"/>
        </w:rPr>
        <w:t xml:space="preserve"> (2004) </w:t>
      </w:r>
      <w:r w:rsidRPr="009D2305">
        <w:rPr>
          <w:rFonts w:ascii="Arial" w:eastAsia="Times New Roman" w:hAnsi="Arial" w:cs="Arial"/>
          <w:sz w:val="24"/>
          <w:szCs w:val="24"/>
        </w:rPr>
        <w:t>Gênero, patriarcado, violência.</w:t>
      </w:r>
      <w:r w:rsidR="00634E1F" w:rsidRPr="009D2305">
        <w:rPr>
          <w:rFonts w:ascii="Arial" w:eastAsia="Times New Roman" w:hAnsi="Arial" w:cs="Arial"/>
          <w:sz w:val="24"/>
          <w:szCs w:val="24"/>
        </w:rPr>
        <w:t xml:space="preserve"> </w:t>
      </w:r>
      <w:r w:rsidR="00634E1F" w:rsidRPr="009D2305">
        <w:rPr>
          <w:rFonts w:ascii="Arial" w:eastAsia="Times New Roman" w:hAnsi="Arial" w:cs="Arial"/>
          <w:color w:val="000000"/>
          <w:sz w:val="24"/>
          <w:szCs w:val="24"/>
        </w:rPr>
        <w:t>Fundação Perseu Abramo</w:t>
      </w:r>
    </w:p>
    <w:p w14:paraId="3545920B" w14:textId="2A3D5649" w:rsidR="00670839" w:rsidRPr="009D2305" w:rsidRDefault="00EB47C3" w:rsidP="00B56E48">
      <w:pPr>
        <w:pBdr>
          <w:top w:val="nil"/>
          <w:left w:val="nil"/>
          <w:bottom w:val="nil"/>
          <w:right w:val="nil"/>
          <w:between w:val="nil"/>
        </w:pBdr>
        <w:spacing w:after="0" w:line="360" w:lineRule="auto"/>
        <w:ind w:hanging="567"/>
        <w:jc w:val="both"/>
        <w:rPr>
          <w:rFonts w:ascii="Arial" w:eastAsia="Times New Roman" w:hAnsi="Arial" w:cs="Arial"/>
          <w:color w:val="000000"/>
          <w:sz w:val="24"/>
          <w:szCs w:val="24"/>
          <w:lang w:val="en-US"/>
        </w:rPr>
      </w:pPr>
      <w:r w:rsidRPr="00D22039">
        <w:rPr>
          <w:rFonts w:ascii="Arial" w:eastAsia="Times New Roman" w:hAnsi="Arial" w:cs="Arial"/>
          <w:color w:val="000000"/>
          <w:sz w:val="24"/>
          <w:szCs w:val="24"/>
        </w:rPr>
        <w:t xml:space="preserve">Ting, S. R. (2009). </w:t>
      </w:r>
      <w:r w:rsidRPr="009D2305">
        <w:rPr>
          <w:rFonts w:ascii="Arial" w:eastAsia="Times New Roman" w:hAnsi="Arial" w:cs="Arial"/>
          <w:color w:val="000000"/>
          <w:sz w:val="24"/>
          <w:szCs w:val="24"/>
          <w:lang w:val="en-US"/>
        </w:rPr>
        <w:t xml:space="preserve">Meta-analysis on dating violence prevention among middle and high schools. </w:t>
      </w:r>
      <w:r w:rsidRPr="009D2305">
        <w:rPr>
          <w:rFonts w:ascii="Arial" w:eastAsia="Times New Roman" w:hAnsi="Arial" w:cs="Arial"/>
          <w:i/>
          <w:color w:val="000000"/>
          <w:sz w:val="24"/>
          <w:szCs w:val="24"/>
          <w:lang w:val="en-US"/>
        </w:rPr>
        <w:t>Journal of School</w:t>
      </w:r>
      <w:r w:rsidRPr="009D2305">
        <w:rPr>
          <w:rFonts w:ascii="Arial" w:eastAsia="Times New Roman" w:hAnsi="Arial" w:cs="Arial"/>
          <w:color w:val="000000"/>
          <w:sz w:val="24"/>
          <w:szCs w:val="24"/>
          <w:lang w:val="en-US"/>
        </w:rPr>
        <w:t xml:space="preserve"> </w:t>
      </w:r>
      <w:r w:rsidRPr="009D2305">
        <w:rPr>
          <w:rFonts w:ascii="Arial" w:eastAsia="Times New Roman" w:hAnsi="Arial" w:cs="Arial"/>
          <w:i/>
          <w:color w:val="000000"/>
          <w:sz w:val="24"/>
          <w:szCs w:val="24"/>
          <w:lang w:val="en-US"/>
        </w:rPr>
        <w:t>Violence</w:t>
      </w:r>
      <w:r w:rsidRPr="009D2305">
        <w:rPr>
          <w:rFonts w:ascii="Arial" w:eastAsia="Times New Roman" w:hAnsi="Arial" w:cs="Arial"/>
          <w:color w:val="000000"/>
          <w:sz w:val="24"/>
          <w:szCs w:val="24"/>
          <w:lang w:val="en-US"/>
        </w:rPr>
        <w:t xml:space="preserve">, </w:t>
      </w:r>
      <w:r w:rsidRPr="009D2305">
        <w:rPr>
          <w:rFonts w:ascii="Arial" w:eastAsia="Times New Roman" w:hAnsi="Arial" w:cs="Arial"/>
          <w:i/>
          <w:color w:val="000000"/>
          <w:sz w:val="24"/>
          <w:szCs w:val="24"/>
          <w:lang w:val="en-US"/>
        </w:rPr>
        <w:t>8</w:t>
      </w:r>
      <w:r w:rsidRPr="009D2305">
        <w:rPr>
          <w:rFonts w:ascii="Arial" w:eastAsia="Times New Roman" w:hAnsi="Arial" w:cs="Arial"/>
          <w:color w:val="000000"/>
          <w:sz w:val="24"/>
          <w:szCs w:val="24"/>
          <w:lang w:val="en-US"/>
        </w:rPr>
        <w:t xml:space="preserve">(4), 328-337. </w:t>
      </w:r>
      <w:hyperlink r:id="rId25" w:history="1">
        <w:r w:rsidR="0018003C" w:rsidRPr="009D2305">
          <w:rPr>
            <w:rStyle w:val="Hyperlink"/>
            <w:rFonts w:ascii="Arial" w:eastAsia="Times New Roman" w:hAnsi="Arial" w:cs="Arial"/>
            <w:sz w:val="24"/>
            <w:szCs w:val="24"/>
            <w:lang w:val="en-US"/>
          </w:rPr>
          <w:t>http://doi.org/10.1080/15388220903130197</w:t>
        </w:r>
      </w:hyperlink>
      <w:r w:rsidR="0018003C" w:rsidRPr="009D2305">
        <w:rPr>
          <w:rFonts w:ascii="Arial" w:eastAsia="Times New Roman" w:hAnsi="Arial" w:cs="Arial"/>
          <w:color w:val="000000"/>
          <w:sz w:val="24"/>
          <w:szCs w:val="24"/>
          <w:lang w:val="en-US"/>
        </w:rPr>
        <w:t xml:space="preserve"> </w:t>
      </w:r>
    </w:p>
    <w:p w14:paraId="5501702D" w14:textId="088A20CF" w:rsidR="0090749B" w:rsidRPr="009D2305" w:rsidRDefault="00EB47C3" w:rsidP="000E2678">
      <w:pPr>
        <w:pBdr>
          <w:top w:val="nil"/>
          <w:left w:val="nil"/>
          <w:bottom w:val="nil"/>
          <w:right w:val="nil"/>
          <w:between w:val="nil"/>
        </w:pBdr>
        <w:spacing w:after="0" w:line="360" w:lineRule="auto"/>
        <w:ind w:hanging="567"/>
        <w:jc w:val="both"/>
        <w:rPr>
          <w:rStyle w:val="Hyperlink"/>
          <w:rFonts w:ascii="Arial" w:eastAsia="Times New Roman" w:hAnsi="Arial" w:cs="Arial"/>
          <w:sz w:val="24"/>
          <w:szCs w:val="24"/>
        </w:rPr>
      </w:pPr>
      <w:r w:rsidRPr="009D2305">
        <w:rPr>
          <w:rFonts w:ascii="Arial" w:eastAsia="Times New Roman" w:hAnsi="Arial" w:cs="Arial"/>
          <w:color w:val="000000"/>
          <w:sz w:val="24"/>
          <w:szCs w:val="24"/>
          <w:lang w:val="en-US"/>
        </w:rPr>
        <w:lastRenderedPageBreak/>
        <w:t xml:space="preserve">Williams, J. R., </w:t>
      </w:r>
      <w:proofErr w:type="spellStart"/>
      <w:r w:rsidRPr="009D2305">
        <w:rPr>
          <w:rFonts w:ascii="Arial" w:eastAsia="Times New Roman" w:hAnsi="Arial" w:cs="Arial"/>
          <w:color w:val="000000"/>
          <w:sz w:val="24"/>
          <w:szCs w:val="24"/>
          <w:lang w:val="en-US"/>
        </w:rPr>
        <w:t>Ghandour</w:t>
      </w:r>
      <w:proofErr w:type="spellEnd"/>
      <w:r w:rsidRPr="009D2305">
        <w:rPr>
          <w:rFonts w:ascii="Arial" w:eastAsia="Times New Roman" w:hAnsi="Arial" w:cs="Arial"/>
          <w:color w:val="000000"/>
          <w:sz w:val="24"/>
          <w:szCs w:val="24"/>
          <w:lang w:val="en-US"/>
        </w:rPr>
        <w:t xml:space="preserve">, R. M., &amp; </w:t>
      </w:r>
      <w:proofErr w:type="spellStart"/>
      <w:r w:rsidRPr="009D2305">
        <w:rPr>
          <w:rFonts w:ascii="Arial" w:eastAsia="Times New Roman" w:hAnsi="Arial" w:cs="Arial"/>
          <w:color w:val="000000"/>
          <w:sz w:val="24"/>
          <w:szCs w:val="24"/>
          <w:lang w:val="en-US"/>
        </w:rPr>
        <w:t>Kub</w:t>
      </w:r>
      <w:proofErr w:type="spellEnd"/>
      <w:r w:rsidRPr="009D2305">
        <w:rPr>
          <w:rFonts w:ascii="Arial" w:eastAsia="Times New Roman" w:hAnsi="Arial" w:cs="Arial"/>
          <w:color w:val="000000"/>
          <w:sz w:val="24"/>
          <w:szCs w:val="24"/>
          <w:lang w:val="en-US"/>
        </w:rPr>
        <w:t>, J. E. (2008). Female perpetration of violence in heterosexual intimate relationships</w:t>
      </w:r>
      <w:r w:rsidRPr="009D2305">
        <w:rPr>
          <w:rFonts w:ascii="Arial" w:eastAsia="Times New Roman" w:hAnsi="Arial" w:cs="Arial"/>
          <w:i/>
          <w:color w:val="000000"/>
          <w:sz w:val="24"/>
          <w:szCs w:val="24"/>
          <w:lang w:val="en-US"/>
        </w:rPr>
        <w:t xml:space="preserve">. </w:t>
      </w:r>
      <w:r w:rsidRPr="009D2305">
        <w:rPr>
          <w:rFonts w:ascii="Arial" w:eastAsia="Times New Roman" w:hAnsi="Arial" w:cs="Arial"/>
          <w:i/>
          <w:color w:val="000000"/>
          <w:sz w:val="24"/>
          <w:szCs w:val="24"/>
        </w:rPr>
        <w:t xml:space="preserve">Trauma, </w:t>
      </w:r>
      <w:proofErr w:type="spellStart"/>
      <w:r w:rsidRPr="009D2305">
        <w:rPr>
          <w:rFonts w:ascii="Arial" w:eastAsia="Times New Roman" w:hAnsi="Arial" w:cs="Arial"/>
          <w:i/>
          <w:color w:val="000000"/>
          <w:sz w:val="24"/>
          <w:szCs w:val="24"/>
        </w:rPr>
        <w:t>Violence</w:t>
      </w:r>
      <w:proofErr w:type="spellEnd"/>
      <w:r w:rsidRPr="009D2305">
        <w:rPr>
          <w:rFonts w:ascii="Arial" w:eastAsia="Times New Roman" w:hAnsi="Arial" w:cs="Arial"/>
          <w:i/>
          <w:color w:val="000000"/>
          <w:sz w:val="24"/>
          <w:szCs w:val="24"/>
        </w:rPr>
        <w:t xml:space="preserve"> &amp; Abuse</w:t>
      </w:r>
      <w:r w:rsidRPr="009D2305">
        <w:rPr>
          <w:rFonts w:ascii="Arial" w:eastAsia="Times New Roman" w:hAnsi="Arial" w:cs="Arial"/>
          <w:color w:val="000000"/>
          <w:sz w:val="24"/>
          <w:szCs w:val="24"/>
        </w:rPr>
        <w:t xml:space="preserve">, </w:t>
      </w:r>
      <w:r w:rsidRPr="009D2305">
        <w:rPr>
          <w:rFonts w:ascii="Arial" w:eastAsia="Times New Roman" w:hAnsi="Arial" w:cs="Arial"/>
          <w:i/>
          <w:color w:val="000000"/>
          <w:sz w:val="24"/>
          <w:szCs w:val="24"/>
        </w:rPr>
        <w:t>9</w:t>
      </w:r>
      <w:r w:rsidRPr="009D2305">
        <w:rPr>
          <w:rFonts w:ascii="Arial" w:eastAsia="Times New Roman" w:hAnsi="Arial" w:cs="Arial"/>
          <w:color w:val="000000"/>
          <w:sz w:val="24"/>
          <w:szCs w:val="24"/>
        </w:rPr>
        <w:t xml:space="preserve">(4), 227-249. </w:t>
      </w:r>
      <w:hyperlink r:id="rId26" w:history="1">
        <w:r w:rsidR="0018003C" w:rsidRPr="009D2305">
          <w:rPr>
            <w:rStyle w:val="Hyperlink"/>
            <w:rFonts w:ascii="Arial" w:eastAsia="Times New Roman" w:hAnsi="Arial" w:cs="Arial"/>
            <w:sz w:val="24"/>
            <w:szCs w:val="24"/>
          </w:rPr>
          <w:t>http://doi.org/10.1177/1524838008324418</w:t>
        </w:r>
      </w:hyperlink>
    </w:p>
    <w:p w14:paraId="36196351" w14:textId="77777777" w:rsidR="0090749B" w:rsidRPr="009D2305" w:rsidRDefault="0090749B">
      <w:pPr>
        <w:rPr>
          <w:rStyle w:val="Hyperlink"/>
          <w:rFonts w:ascii="Arial" w:eastAsia="Times New Roman" w:hAnsi="Arial" w:cs="Arial"/>
          <w:sz w:val="24"/>
          <w:szCs w:val="24"/>
        </w:rPr>
      </w:pPr>
      <w:r w:rsidRPr="009D2305">
        <w:rPr>
          <w:rStyle w:val="Hyperlink"/>
          <w:rFonts w:ascii="Arial" w:eastAsia="Times New Roman" w:hAnsi="Arial" w:cs="Arial"/>
          <w:sz w:val="24"/>
          <w:szCs w:val="24"/>
        </w:rPr>
        <w:br w:type="page"/>
      </w:r>
    </w:p>
    <w:p w14:paraId="0703E429" w14:textId="77777777" w:rsidR="0090749B" w:rsidRPr="009D2305" w:rsidRDefault="0090749B" w:rsidP="0090749B">
      <w:pPr>
        <w:spacing w:line="360" w:lineRule="auto"/>
        <w:jc w:val="both"/>
        <w:rPr>
          <w:rFonts w:ascii="Arial" w:eastAsia="Times New Roman" w:hAnsi="Arial" w:cs="Arial"/>
          <w:sz w:val="24"/>
          <w:szCs w:val="24"/>
        </w:rPr>
      </w:pPr>
      <w:r w:rsidRPr="009D2305">
        <w:rPr>
          <w:rFonts w:ascii="Arial" w:hAnsi="Arial" w:cs="Arial"/>
          <w:noProof/>
          <w:sz w:val="24"/>
          <w:szCs w:val="24"/>
        </w:rPr>
        <w:lastRenderedPageBreak/>
        <w:drawing>
          <wp:inline distT="0" distB="0" distL="0" distR="0" wp14:anchorId="551F5475" wp14:editId="2DF7E119">
            <wp:extent cx="4303987" cy="2459421"/>
            <wp:effectExtent l="0" t="0" r="1905"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7"/>
                    <a:srcRect/>
                    <a:stretch>
                      <a:fillRect/>
                    </a:stretch>
                  </pic:blipFill>
                  <pic:spPr>
                    <a:xfrm>
                      <a:off x="0" y="0"/>
                      <a:ext cx="4349698" cy="2485542"/>
                    </a:xfrm>
                    <a:prstGeom prst="rect">
                      <a:avLst/>
                    </a:prstGeom>
                    <a:ln/>
                  </pic:spPr>
                </pic:pic>
              </a:graphicData>
            </a:graphic>
          </wp:inline>
        </w:drawing>
      </w:r>
    </w:p>
    <w:p w14:paraId="3B54A22E" w14:textId="77777777" w:rsidR="0090749B" w:rsidRPr="009D2305" w:rsidRDefault="0090749B" w:rsidP="0090749B">
      <w:pPr>
        <w:spacing w:line="360" w:lineRule="auto"/>
        <w:jc w:val="both"/>
        <w:rPr>
          <w:rFonts w:ascii="Arial" w:eastAsia="Times New Roman" w:hAnsi="Arial" w:cs="Arial"/>
          <w:sz w:val="24"/>
          <w:szCs w:val="24"/>
        </w:rPr>
      </w:pPr>
      <w:r w:rsidRPr="009D2305">
        <w:rPr>
          <w:rFonts w:ascii="Arial" w:eastAsia="Times New Roman" w:hAnsi="Arial" w:cs="Arial"/>
          <w:sz w:val="24"/>
          <w:szCs w:val="24"/>
        </w:rPr>
        <w:t xml:space="preserve">Figura 1. </w:t>
      </w:r>
      <w:proofErr w:type="spellStart"/>
      <w:r w:rsidRPr="009D2305">
        <w:rPr>
          <w:rFonts w:ascii="Arial" w:eastAsia="Times New Roman" w:hAnsi="Arial" w:cs="Arial"/>
          <w:i/>
          <w:sz w:val="24"/>
          <w:szCs w:val="24"/>
        </w:rPr>
        <w:t>Scree</w:t>
      </w:r>
      <w:proofErr w:type="spellEnd"/>
      <w:r w:rsidRPr="009D2305">
        <w:rPr>
          <w:rFonts w:ascii="Arial" w:eastAsia="Times New Roman" w:hAnsi="Arial" w:cs="Arial"/>
          <w:i/>
          <w:sz w:val="24"/>
          <w:szCs w:val="24"/>
        </w:rPr>
        <w:t xml:space="preserve"> </w:t>
      </w:r>
      <w:proofErr w:type="spellStart"/>
      <w:r w:rsidRPr="009D2305">
        <w:rPr>
          <w:rFonts w:ascii="Arial" w:eastAsia="Times New Roman" w:hAnsi="Arial" w:cs="Arial"/>
          <w:i/>
          <w:sz w:val="24"/>
          <w:szCs w:val="24"/>
        </w:rPr>
        <w:t>plot</w:t>
      </w:r>
      <w:proofErr w:type="spellEnd"/>
      <w:r w:rsidRPr="009D2305">
        <w:rPr>
          <w:rFonts w:ascii="Arial" w:eastAsia="Times New Roman" w:hAnsi="Arial" w:cs="Arial"/>
          <w:i/>
          <w:sz w:val="24"/>
          <w:szCs w:val="24"/>
        </w:rPr>
        <w:t xml:space="preserve"> da ARI-O</w:t>
      </w:r>
    </w:p>
    <w:p w14:paraId="5EEE6B9F" w14:textId="77777777" w:rsidR="0090749B" w:rsidRPr="009D2305" w:rsidRDefault="0090749B">
      <w:pPr>
        <w:rPr>
          <w:rFonts w:ascii="Arial" w:eastAsia="Times New Roman" w:hAnsi="Arial" w:cs="Arial"/>
          <w:color w:val="000000"/>
          <w:sz w:val="24"/>
          <w:szCs w:val="24"/>
        </w:rPr>
      </w:pPr>
      <w:r w:rsidRPr="009D2305">
        <w:rPr>
          <w:rFonts w:ascii="Arial" w:eastAsia="Times New Roman" w:hAnsi="Arial" w:cs="Arial"/>
          <w:color w:val="000000"/>
          <w:sz w:val="24"/>
          <w:szCs w:val="24"/>
        </w:rPr>
        <w:br w:type="page"/>
      </w:r>
    </w:p>
    <w:p w14:paraId="38DE9BC6" w14:textId="198358B2" w:rsidR="0090749B" w:rsidRPr="009D2305" w:rsidRDefault="0090749B" w:rsidP="0090749B">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lastRenderedPageBreak/>
        <w:t xml:space="preserve">Tabela 1. Carga </w:t>
      </w:r>
      <w:proofErr w:type="spellStart"/>
      <w:r w:rsidRPr="009D2305">
        <w:rPr>
          <w:rFonts w:ascii="Arial" w:eastAsia="Times New Roman" w:hAnsi="Arial" w:cs="Arial"/>
          <w:i/>
          <w:color w:val="000000"/>
          <w:sz w:val="24"/>
          <w:szCs w:val="24"/>
        </w:rPr>
        <w:t>Pattern</w:t>
      </w:r>
      <w:proofErr w:type="spellEnd"/>
      <w:r w:rsidRPr="009D2305">
        <w:rPr>
          <w:rFonts w:ascii="Arial" w:eastAsia="Times New Roman" w:hAnsi="Arial" w:cs="Arial"/>
          <w:color w:val="000000"/>
          <w:sz w:val="24"/>
          <w:szCs w:val="24"/>
        </w:rPr>
        <w:t xml:space="preserve"> dos itens nos fatores da ARI-O</w:t>
      </w:r>
    </w:p>
    <w:tbl>
      <w:tblPr>
        <w:tblStyle w:val="5"/>
        <w:tblW w:w="6500" w:type="dxa"/>
        <w:tblInd w:w="1004" w:type="dxa"/>
        <w:tblLayout w:type="fixed"/>
        <w:tblLook w:val="0000" w:firstRow="0" w:lastRow="0" w:firstColumn="0" w:lastColumn="0" w:noHBand="0" w:noVBand="0"/>
      </w:tblPr>
      <w:tblGrid>
        <w:gridCol w:w="1159"/>
        <w:gridCol w:w="1781"/>
        <w:gridCol w:w="1781"/>
        <w:gridCol w:w="1779"/>
      </w:tblGrid>
      <w:tr w:rsidR="0090749B" w:rsidRPr="009D2305" w14:paraId="2FB48FDF" w14:textId="77777777" w:rsidTr="00B56E48">
        <w:trPr>
          <w:trHeight w:val="315"/>
        </w:trPr>
        <w:tc>
          <w:tcPr>
            <w:tcW w:w="1159" w:type="dxa"/>
            <w:tcBorders>
              <w:top w:val="single" w:sz="4" w:space="0" w:color="000000"/>
              <w:bottom w:val="single" w:sz="4" w:space="0" w:color="000000"/>
            </w:tcBorders>
            <w:shd w:val="clear" w:color="auto" w:fill="FFFFFF"/>
            <w:vAlign w:val="bottom"/>
          </w:tcPr>
          <w:p w14:paraId="4F0AC555"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Item</w:t>
            </w:r>
          </w:p>
        </w:tc>
        <w:tc>
          <w:tcPr>
            <w:tcW w:w="1781" w:type="dxa"/>
            <w:tcBorders>
              <w:top w:val="single" w:sz="4" w:space="0" w:color="000000"/>
              <w:bottom w:val="single" w:sz="4" w:space="0" w:color="000000"/>
            </w:tcBorders>
            <w:shd w:val="clear" w:color="auto" w:fill="FFFFFF"/>
            <w:vAlign w:val="bottom"/>
          </w:tcPr>
          <w:p w14:paraId="6B4135E1"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Violência</w:t>
            </w:r>
          </w:p>
          <w:p w14:paraId="3FBCD713"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Psicológica</w:t>
            </w:r>
          </w:p>
        </w:tc>
        <w:tc>
          <w:tcPr>
            <w:tcW w:w="1781" w:type="dxa"/>
            <w:tcBorders>
              <w:top w:val="single" w:sz="4" w:space="0" w:color="000000"/>
              <w:bottom w:val="single" w:sz="4" w:space="0" w:color="000000"/>
            </w:tcBorders>
            <w:shd w:val="clear" w:color="auto" w:fill="FFFFFF"/>
            <w:vAlign w:val="bottom"/>
          </w:tcPr>
          <w:p w14:paraId="4A93C1C1"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Violência</w:t>
            </w:r>
          </w:p>
          <w:p w14:paraId="217CD864"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Física</w:t>
            </w:r>
          </w:p>
        </w:tc>
        <w:tc>
          <w:tcPr>
            <w:tcW w:w="1779" w:type="dxa"/>
            <w:tcBorders>
              <w:top w:val="single" w:sz="4" w:space="0" w:color="000000"/>
              <w:bottom w:val="single" w:sz="4" w:space="0" w:color="000000"/>
            </w:tcBorders>
            <w:shd w:val="clear" w:color="auto" w:fill="FFFFFF"/>
            <w:vAlign w:val="bottom"/>
          </w:tcPr>
          <w:p w14:paraId="4D862E8C"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Atitudes Controladoras</w:t>
            </w:r>
          </w:p>
        </w:tc>
      </w:tr>
      <w:tr w:rsidR="0090749B" w:rsidRPr="009D2305" w14:paraId="5995D943" w14:textId="77777777" w:rsidTr="00B56E48">
        <w:trPr>
          <w:trHeight w:val="315"/>
        </w:trPr>
        <w:tc>
          <w:tcPr>
            <w:tcW w:w="1159" w:type="dxa"/>
            <w:shd w:val="clear" w:color="auto" w:fill="FFFFFF"/>
          </w:tcPr>
          <w:p w14:paraId="3D001DC7"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O-3</w:t>
            </w:r>
          </w:p>
        </w:tc>
        <w:tc>
          <w:tcPr>
            <w:tcW w:w="1781" w:type="dxa"/>
            <w:shd w:val="clear" w:color="auto" w:fill="FFFFFF"/>
          </w:tcPr>
          <w:p w14:paraId="488324DF"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-0,932</w:t>
            </w:r>
          </w:p>
        </w:tc>
        <w:tc>
          <w:tcPr>
            <w:tcW w:w="1781" w:type="dxa"/>
            <w:shd w:val="clear" w:color="auto" w:fill="FFFFFF"/>
          </w:tcPr>
          <w:p w14:paraId="6A2A6716"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c>
          <w:tcPr>
            <w:tcW w:w="1779" w:type="dxa"/>
            <w:shd w:val="clear" w:color="auto" w:fill="FFFFFF"/>
          </w:tcPr>
          <w:p w14:paraId="77C19C4B"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r>
      <w:tr w:rsidR="0090749B" w:rsidRPr="009D2305" w14:paraId="3417EC0C" w14:textId="77777777" w:rsidTr="00B56E48">
        <w:trPr>
          <w:trHeight w:val="315"/>
        </w:trPr>
        <w:tc>
          <w:tcPr>
            <w:tcW w:w="1159" w:type="dxa"/>
            <w:shd w:val="clear" w:color="auto" w:fill="FFFFFF"/>
          </w:tcPr>
          <w:p w14:paraId="64BCCE75"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O-1</w:t>
            </w:r>
          </w:p>
        </w:tc>
        <w:tc>
          <w:tcPr>
            <w:tcW w:w="1781" w:type="dxa"/>
            <w:shd w:val="clear" w:color="auto" w:fill="FFFFFF"/>
          </w:tcPr>
          <w:p w14:paraId="3A4946A8"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-0,865</w:t>
            </w:r>
          </w:p>
        </w:tc>
        <w:tc>
          <w:tcPr>
            <w:tcW w:w="1781" w:type="dxa"/>
            <w:shd w:val="clear" w:color="auto" w:fill="FFFFFF"/>
          </w:tcPr>
          <w:p w14:paraId="282860F1"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c>
          <w:tcPr>
            <w:tcW w:w="1779" w:type="dxa"/>
            <w:shd w:val="clear" w:color="auto" w:fill="FFFFFF"/>
          </w:tcPr>
          <w:p w14:paraId="301BC316"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r>
      <w:tr w:rsidR="0090749B" w:rsidRPr="009D2305" w14:paraId="4988E727" w14:textId="77777777" w:rsidTr="00B56E48">
        <w:trPr>
          <w:trHeight w:val="315"/>
        </w:trPr>
        <w:tc>
          <w:tcPr>
            <w:tcW w:w="1159" w:type="dxa"/>
            <w:shd w:val="clear" w:color="auto" w:fill="FFFFFF"/>
          </w:tcPr>
          <w:p w14:paraId="14C76606"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O-2</w:t>
            </w:r>
          </w:p>
        </w:tc>
        <w:tc>
          <w:tcPr>
            <w:tcW w:w="1781" w:type="dxa"/>
            <w:shd w:val="clear" w:color="auto" w:fill="FFFFFF"/>
          </w:tcPr>
          <w:p w14:paraId="40A1A99B"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-0,823</w:t>
            </w:r>
          </w:p>
        </w:tc>
        <w:tc>
          <w:tcPr>
            <w:tcW w:w="1781" w:type="dxa"/>
            <w:shd w:val="clear" w:color="auto" w:fill="FFFFFF"/>
          </w:tcPr>
          <w:p w14:paraId="14F46658"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c>
          <w:tcPr>
            <w:tcW w:w="1779" w:type="dxa"/>
            <w:shd w:val="clear" w:color="auto" w:fill="FFFFFF"/>
          </w:tcPr>
          <w:p w14:paraId="7F06F8EF"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r>
      <w:tr w:rsidR="0090749B" w:rsidRPr="009D2305" w14:paraId="2143FA90" w14:textId="77777777" w:rsidTr="00B56E48">
        <w:trPr>
          <w:trHeight w:val="315"/>
        </w:trPr>
        <w:tc>
          <w:tcPr>
            <w:tcW w:w="1159" w:type="dxa"/>
            <w:shd w:val="clear" w:color="auto" w:fill="FFFFFF"/>
          </w:tcPr>
          <w:p w14:paraId="2418A69A"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O-4</w:t>
            </w:r>
          </w:p>
        </w:tc>
        <w:tc>
          <w:tcPr>
            <w:tcW w:w="1781" w:type="dxa"/>
            <w:shd w:val="clear" w:color="auto" w:fill="FFFFFF"/>
          </w:tcPr>
          <w:p w14:paraId="60BC16D8"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-0,695</w:t>
            </w:r>
          </w:p>
        </w:tc>
        <w:tc>
          <w:tcPr>
            <w:tcW w:w="1781" w:type="dxa"/>
            <w:shd w:val="clear" w:color="auto" w:fill="FFFFFF"/>
          </w:tcPr>
          <w:p w14:paraId="2AC53F73"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c>
          <w:tcPr>
            <w:tcW w:w="1779" w:type="dxa"/>
            <w:shd w:val="clear" w:color="auto" w:fill="FFFFFF"/>
          </w:tcPr>
          <w:p w14:paraId="6C1FF697"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r>
      <w:tr w:rsidR="0090749B" w:rsidRPr="009D2305" w14:paraId="527942E0" w14:textId="77777777" w:rsidTr="00B56E48">
        <w:trPr>
          <w:trHeight w:val="315"/>
        </w:trPr>
        <w:tc>
          <w:tcPr>
            <w:tcW w:w="1159" w:type="dxa"/>
            <w:shd w:val="clear" w:color="auto" w:fill="FFFFFF"/>
          </w:tcPr>
          <w:p w14:paraId="47F03BF5"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O-15</w:t>
            </w:r>
          </w:p>
        </w:tc>
        <w:tc>
          <w:tcPr>
            <w:tcW w:w="1781" w:type="dxa"/>
            <w:shd w:val="clear" w:color="auto" w:fill="FFFFFF"/>
          </w:tcPr>
          <w:p w14:paraId="6638F114"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0,645</w:t>
            </w:r>
          </w:p>
        </w:tc>
        <w:tc>
          <w:tcPr>
            <w:tcW w:w="1781" w:type="dxa"/>
            <w:shd w:val="clear" w:color="auto" w:fill="FFFFFF"/>
          </w:tcPr>
          <w:p w14:paraId="31858C9E"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c>
          <w:tcPr>
            <w:tcW w:w="1779" w:type="dxa"/>
            <w:shd w:val="clear" w:color="auto" w:fill="FFFFFF"/>
          </w:tcPr>
          <w:p w14:paraId="6B706901"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r>
      <w:tr w:rsidR="0090749B" w:rsidRPr="009D2305" w14:paraId="30FDEC77" w14:textId="77777777" w:rsidTr="00B56E48">
        <w:trPr>
          <w:trHeight w:val="315"/>
        </w:trPr>
        <w:tc>
          <w:tcPr>
            <w:tcW w:w="1159" w:type="dxa"/>
            <w:shd w:val="clear" w:color="auto" w:fill="FFFFFF"/>
          </w:tcPr>
          <w:p w14:paraId="11075A6D"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O-16</w:t>
            </w:r>
          </w:p>
        </w:tc>
        <w:tc>
          <w:tcPr>
            <w:tcW w:w="1781" w:type="dxa"/>
            <w:shd w:val="clear" w:color="auto" w:fill="FFFFFF"/>
          </w:tcPr>
          <w:p w14:paraId="6224D346"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0,639</w:t>
            </w:r>
          </w:p>
        </w:tc>
        <w:tc>
          <w:tcPr>
            <w:tcW w:w="1781" w:type="dxa"/>
            <w:shd w:val="clear" w:color="auto" w:fill="FFFFFF"/>
          </w:tcPr>
          <w:p w14:paraId="39CA0FCD"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c>
          <w:tcPr>
            <w:tcW w:w="1779" w:type="dxa"/>
            <w:shd w:val="clear" w:color="auto" w:fill="FFFFFF"/>
          </w:tcPr>
          <w:p w14:paraId="17CD107B"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r>
      <w:tr w:rsidR="0090749B" w:rsidRPr="009D2305" w14:paraId="38CD6413" w14:textId="77777777" w:rsidTr="00B56E48">
        <w:trPr>
          <w:trHeight w:val="315"/>
        </w:trPr>
        <w:tc>
          <w:tcPr>
            <w:tcW w:w="1159" w:type="dxa"/>
            <w:shd w:val="clear" w:color="auto" w:fill="FFFFFF"/>
          </w:tcPr>
          <w:p w14:paraId="18656A66"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O-21</w:t>
            </w:r>
          </w:p>
        </w:tc>
        <w:tc>
          <w:tcPr>
            <w:tcW w:w="1781" w:type="dxa"/>
            <w:shd w:val="clear" w:color="auto" w:fill="FFFFFF"/>
          </w:tcPr>
          <w:p w14:paraId="05AF8461"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0,619</w:t>
            </w:r>
          </w:p>
        </w:tc>
        <w:tc>
          <w:tcPr>
            <w:tcW w:w="1781" w:type="dxa"/>
            <w:shd w:val="clear" w:color="auto" w:fill="FFFFFF"/>
          </w:tcPr>
          <w:p w14:paraId="39762EFE"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c>
          <w:tcPr>
            <w:tcW w:w="1779" w:type="dxa"/>
            <w:shd w:val="clear" w:color="auto" w:fill="FFFFFF"/>
          </w:tcPr>
          <w:p w14:paraId="05F59121"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r>
      <w:tr w:rsidR="0090749B" w:rsidRPr="009D2305" w14:paraId="75C21C55" w14:textId="77777777" w:rsidTr="00B56E48">
        <w:trPr>
          <w:trHeight w:val="315"/>
        </w:trPr>
        <w:tc>
          <w:tcPr>
            <w:tcW w:w="1159" w:type="dxa"/>
            <w:shd w:val="clear" w:color="auto" w:fill="FFFFFF"/>
          </w:tcPr>
          <w:p w14:paraId="3A84F283"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O-17</w:t>
            </w:r>
          </w:p>
        </w:tc>
        <w:tc>
          <w:tcPr>
            <w:tcW w:w="1781" w:type="dxa"/>
            <w:shd w:val="clear" w:color="auto" w:fill="FFFFFF"/>
          </w:tcPr>
          <w:p w14:paraId="19585B9E"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0,534</w:t>
            </w:r>
          </w:p>
        </w:tc>
        <w:tc>
          <w:tcPr>
            <w:tcW w:w="1781" w:type="dxa"/>
            <w:shd w:val="clear" w:color="auto" w:fill="FFFFFF"/>
          </w:tcPr>
          <w:p w14:paraId="6DBF6F92"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c>
          <w:tcPr>
            <w:tcW w:w="1779" w:type="dxa"/>
            <w:shd w:val="clear" w:color="auto" w:fill="FFFFFF"/>
          </w:tcPr>
          <w:p w14:paraId="64283690"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r>
      <w:tr w:rsidR="0090749B" w:rsidRPr="009D2305" w14:paraId="2956AD0D" w14:textId="77777777" w:rsidTr="00B56E48">
        <w:trPr>
          <w:trHeight w:val="315"/>
        </w:trPr>
        <w:tc>
          <w:tcPr>
            <w:tcW w:w="1159" w:type="dxa"/>
            <w:shd w:val="clear" w:color="auto" w:fill="FFFFFF"/>
          </w:tcPr>
          <w:p w14:paraId="32C5E9E8"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O-5</w:t>
            </w:r>
          </w:p>
        </w:tc>
        <w:tc>
          <w:tcPr>
            <w:tcW w:w="1781" w:type="dxa"/>
            <w:shd w:val="clear" w:color="auto" w:fill="FFFFFF"/>
          </w:tcPr>
          <w:p w14:paraId="6DAB3B07"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0,531</w:t>
            </w:r>
          </w:p>
        </w:tc>
        <w:tc>
          <w:tcPr>
            <w:tcW w:w="1781" w:type="dxa"/>
            <w:shd w:val="clear" w:color="auto" w:fill="FFFFFF"/>
          </w:tcPr>
          <w:p w14:paraId="5D045BE6"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c>
          <w:tcPr>
            <w:tcW w:w="1779" w:type="dxa"/>
            <w:shd w:val="clear" w:color="auto" w:fill="FFFFFF"/>
          </w:tcPr>
          <w:p w14:paraId="0B46772D"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r>
      <w:tr w:rsidR="0090749B" w:rsidRPr="009D2305" w14:paraId="2D21B111" w14:textId="77777777" w:rsidTr="00B56E48">
        <w:trPr>
          <w:trHeight w:val="315"/>
        </w:trPr>
        <w:tc>
          <w:tcPr>
            <w:tcW w:w="1159" w:type="dxa"/>
            <w:shd w:val="clear" w:color="auto" w:fill="FFFFFF"/>
          </w:tcPr>
          <w:p w14:paraId="7D398BEF"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O-14</w:t>
            </w:r>
          </w:p>
        </w:tc>
        <w:tc>
          <w:tcPr>
            <w:tcW w:w="1781" w:type="dxa"/>
            <w:shd w:val="clear" w:color="auto" w:fill="FFFFFF"/>
          </w:tcPr>
          <w:p w14:paraId="23BA4337"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0,498</w:t>
            </w:r>
          </w:p>
        </w:tc>
        <w:tc>
          <w:tcPr>
            <w:tcW w:w="1781" w:type="dxa"/>
            <w:shd w:val="clear" w:color="auto" w:fill="FFFFFF"/>
          </w:tcPr>
          <w:p w14:paraId="3BB16455"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c>
          <w:tcPr>
            <w:tcW w:w="1779" w:type="dxa"/>
            <w:shd w:val="clear" w:color="auto" w:fill="FFFFFF"/>
          </w:tcPr>
          <w:p w14:paraId="1F62D212"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r>
      <w:tr w:rsidR="0090749B" w:rsidRPr="009D2305" w14:paraId="00D7BDAA" w14:textId="77777777" w:rsidTr="00B56E48">
        <w:trPr>
          <w:trHeight w:val="315"/>
        </w:trPr>
        <w:tc>
          <w:tcPr>
            <w:tcW w:w="1159" w:type="dxa"/>
            <w:shd w:val="clear" w:color="auto" w:fill="FFFFFF"/>
          </w:tcPr>
          <w:p w14:paraId="00929952"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O-23</w:t>
            </w:r>
          </w:p>
        </w:tc>
        <w:tc>
          <w:tcPr>
            <w:tcW w:w="1781" w:type="dxa"/>
            <w:shd w:val="clear" w:color="auto" w:fill="FFFFFF"/>
          </w:tcPr>
          <w:p w14:paraId="13107E7D"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c>
          <w:tcPr>
            <w:tcW w:w="1781" w:type="dxa"/>
            <w:shd w:val="clear" w:color="auto" w:fill="FFFFFF"/>
          </w:tcPr>
          <w:p w14:paraId="7AD12E84"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0,884</w:t>
            </w:r>
          </w:p>
        </w:tc>
        <w:tc>
          <w:tcPr>
            <w:tcW w:w="1779" w:type="dxa"/>
            <w:shd w:val="clear" w:color="auto" w:fill="FFFFFF"/>
          </w:tcPr>
          <w:p w14:paraId="45F270A1"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r>
      <w:tr w:rsidR="0090749B" w:rsidRPr="009D2305" w14:paraId="5AE3DFAF" w14:textId="77777777" w:rsidTr="00B56E48">
        <w:trPr>
          <w:trHeight w:val="315"/>
        </w:trPr>
        <w:tc>
          <w:tcPr>
            <w:tcW w:w="1159" w:type="dxa"/>
            <w:shd w:val="clear" w:color="auto" w:fill="FFFFFF"/>
          </w:tcPr>
          <w:p w14:paraId="6F93C8D2"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O-20</w:t>
            </w:r>
          </w:p>
        </w:tc>
        <w:tc>
          <w:tcPr>
            <w:tcW w:w="1781" w:type="dxa"/>
            <w:shd w:val="clear" w:color="auto" w:fill="FFFFFF"/>
          </w:tcPr>
          <w:p w14:paraId="138C049F"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c>
          <w:tcPr>
            <w:tcW w:w="1781" w:type="dxa"/>
            <w:shd w:val="clear" w:color="auto" w:fill="FFFFFF"/>
          </w:tcPr>
          <w:p w14:paraId="7D9A0F2A"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0,830</w:t>
            </w:r>
          </w:p>
        </w:tc>
        <w:tc>
          <w:tcPr>
            <w:tcW w:w="1779" w:type="dxa"/>
            <w:shd w:val="clear" w:color="auto" w:fill="FFFFFF"/>
          </w:tcPr>
          <w:p w14:paraId="1A44C26F"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r>
      <w:tr w:rsidR="0090749B" w:rsidRPr="009D2305" w14:paraId="7C29B3D8" w14:textId="77777777" w:rsidTr="00B56E48">
        <w:trPr>
          <w:trHeight w:val="315"/>
        </w:trPr>
        <w:tc>
          <w:tcPr>
            <w:tcW w:w="1159" w:type="dxa"/>
            <w:shd w:val="clear" w:color="auto" w:fill="FFFFFF"/>
          </w:tcPr>
          <w:p w14:paraId="730921BA"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O-22</w:t>
            </w:r>
          </w:p>
        </w:tc>
        <w:tc>
          <w:tcPr>
            <w:tcW w:w="1781" w:type="dxa"/>
            <w:shd w:val="clear" w:color="auto" w:fill="FFFFFF"/>
          </w:tcPr>
          <w:p w14:paraId="405FBEA7"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c>
          <w:tcPr>
            <w:tcW w:w="1781" w:type="dxa"/>
            <w:shd w:val="clear" w:color="auto" w:fill="FFFFFF"/>
          </w:tcPr>
          <w:p w14:paraId="3421DDAB"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0,821</w:t>
            </w:r>
          </w:p>
        </w:tc>
        <w:tc>
          <w:tcPr>
            <w:tcW w:w="1779" w:type="dxa"/>
            <w:shd w:val="clear" w:color="auto" w:fill="FFFFFF"/>
          </w:tcPr>
          <w:p w14:paraId="1241AA29"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r>
      <w:tr w:rsidR="0090749B" w:rsidRPr="009D2305" w14:paraId="17391F8D" w14:textId="77777777" w:rsidTr="00B56E48">
        <w:trPr>
          <w:trHeight w:val="315"/>
        </w:trPr>
        <w:tc>
          <w:tcPr>
            <w:tcW w:w="1159" w:type="dxa"/>
            <w:shd w:val="clear" w:color="auto" w:fill="FFFFFF"/>
          </w:tcPr>
          <w:p w14:paraId="66E55436"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O-18</w:t>
            </w:r>
          </w:p>
        </w:tc>
        <w:tc>
          <w:tcPr>
            <w:tcW w:w="1781" w:type="dxa"/>
            <w:shd w:val="clear" w:color="auto" w:fill="FFFFFF"/>
          </w:tcPr>
          <w:p w14:paraId="06DC8771"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c>
          <w:tcPr>
            <w:tcW w:w="1781" w:type="dxa"/>
            <w:shd w:val="clear" w:color="auto" w:fill="FFFFFF"/>
          </w:tcPr>
          <w:p w14:paraId="5544BC23"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0,791</w:t>
            </w:r>
          </w:p>
        </w:tc>
        <w:tc>
          <w:tcPr>
            <w:tcW w:w="1779" w:type="dxa"/>
            <w:shd w:val="clear" w:color="auto" w:fill="FFFFFF"/>
          </w:tcPr>
          <w:p w14:paraId="48F26C7F"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r>
      <w:tr w:rsidR="0090749B" w:rsidRPr="009D2305" w14:paraId="198FCA7D" w14:textId="77777777" w:rsidTr="00B56E48">
        <w:trPr>
          <w:trHeight w:val="315"/>
        </w:trPr>
        <w:tc>
          <w:tcPr>
            <w:tcW w:w="1159" w:type="dxa"/>
            <w:shd w:val="clear" w:color="auto" w:fill="FFFFFF"/>
          </w:tcPr>
          <w:p w14:paraId="057C2EC8"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O-24</w:t>
            </w:r>
          </w:p>
        </w:tc>
        <w:tc>
          <w:tcPr>
            <w:tcW w:w="1781" w:type="dxa"/>
            <w:shd w:val="clear" w:color="auto" w:fill="FFFFFF"/>
          </w:tcPr>
          <w:p w14:paraId="081B57DF"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c>
          <w:tcPr>
            <w:tcW w:w="1781" w:type="dxa"/>
            <w:shd w:val="clear" w:color="auto" w:fill="FFFFFF"/>
          </w:tcPr>
          <w:p w14:paraId="1C06B5BE"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0,562</w:t>
            </w:r>
          </w:p>
        </w:tc>
        <w:tc>
          <w:tcPr>
            <w:tcW w:w="1779" w:type="dxa"/>
            <w:shd w:val="clear" w:color="auto" w:fill="FFFFFF"/>
          </w:tcPr>
          <w:p w14:paraId="4877088C"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r>
      <w:tr w:rsidR="0090749B" w:rsidRPr="009D2305" w14:paraId="542B3194" w14:textId="77777777" w:rsidTr="00B56E48">
        <w:trPr>
          <w:trHeight w:val="315"/>
        </w:trPr>
        <w:tc>
          <w:tcPr>
            <w:tcW w:w="1159" w:type="dxa"/>
            <w:shd w:val="clear" w:color="auto" w:fill="FFFFFF"/>
          </w:tcPr>
          <w:p w14:paraId="3C57D8E7"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O-25</w:t>
            </w:r>
          </w:p>
        </w:tc>
        <w:tc>
          <w:tcPr>
            <w:tcW w:w="1781" w:type="dxa"/>
            <w:shd w:val="clear" w:color="auto" w:fill="FFFFFF"/>
          </w:tcPr>
          <w:p w14:paraId="1128F84D"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c>
          <w:tcPr>
            <w:tcW w:w="1781" w:type="dxa"/>
            <w:shd w:val="clear" w:color="auto" w:fill="FFFFFF"/>
          </w:tcPr>
          <w:p w14:paraId="6BCA6867"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0,408</w:t>
            </w:r>
          </w:p>
        </w:tc>
        <w:tc>
          <w:tcPr>
            <w:tcW w:w="1779" w:type="dxa"/>
            <w:shd w:val="clear" w:color="auto" w:fill="FFFFFF"/>
          </w:tcPr>
          <w:p w14:paraId="4F142DBB"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r>
      <w:tr w:rsidR="0090749B" w:rsidRPr="009D2305" w14:paraId="3D4BD54B" w14:textId="77777777" w:rsidTr="00B56E48">
        <w:trPr>
          <w:trHeight w:val="315"/>
        </w:trPr>
        <w:tc>
          <w:tcPr>
            <w:tcW w:w="1159" w:type="dxa"/>
            <w:shd w:val="clear" w:color="auto" w:fill="FFFFFF"/>
          </w:tcPr>
          <w:p w14:paraId="1819E205"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O-19</w:t>
            </w:r>
          </w:p>
        </w:tc>
        <w:tc>
          <w:tcPr>
            <w:tcW w:w="1781" w:type="dxa"/>
            <w:shd w:val="clear" w:color="auto" w:fill="FFFFFF"/>
          </w:tcPr>
          <w:p w14:paraId="340098D5"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c>
          <w:tcPr>
            <w:tcW w:w="1781" w:type="dxa"/>
            <w:shd w:val="clear" w:color="auto" w:fill="FFFFFF"/>
          </w:tcPr>
          <w:p w14:paraId="15F3F401"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0,405</w:t>
            </w:r>
          </w:p>
        </w:tc>
        <w:tc>
          <w:tcPr>
            <w:tcW w:w="1779" w:type="dxa"/>
            <w:shd w:val="clear" w:color="auto" w:fill="FFFFFF"/>
          </w:tcPr>
          <w:p w14:paraId="4AE48EEC"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r>
      <w:tr w:rsidR="0090749B" w:rsidRPr="009D2305" w14:paraId="75902574" w14:textId="77777777" w:rsidTr="00B56E48">
        <w:trPr>
          <w:trHeight w:val="315"/>
        </w:trPr>
        <w:tc>
          <w:tcPr>
            <w:tcW w:w="1159" w:type="dxa"/>
            <w:shd w:val="clear" w:color="auto" w:fill="FFFFFF"/>
          </w:tcPr>
          <w:p w14:paraId="214264C1"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O-9</w:t>
            </w:r>
          </w:p>
        </w:tc>
        <w:tc>
          <w:tcPr>
            <w:tcW w:w="1781" w:type="dxa"/>
            <w:shd w:val="clear" w:color="auto" w:fill="FFFFFF"/>
          </w:tcPr>
          <w:p w14:paraId="0B201709"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0,344</w:t>
            </w:r>
          </w:p>
        </w:tc>
        <w:tc>
          <w:tcPr>
            <w:tcW w:w="1781" w:type="dxa"/>
            <w:shd w:val="clear" w:color="auto" w:fill="FFFFFF"/>
          </w:tcPr>
          <w:p w14:paraId="69205C5B"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c>
          <w:tcPr>
            <w:tcW w:w="1779" w:type="dxa"/>
            <w:shd w:val="clear" w:color="auto" w:fill="FFFFFF"/>
          </w:tcPr>
          <w:p w14:paraId="1983EFB8"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0,657</w:t>
            </w:r>
          </w:p>
        </w:tc>
      </w:tr>
      <w:tr w:rsidR="0090749B" w:rsidRPr="009D2305" w14:paraId="5ECDF4C3" w14:textId="77777777" w:rsidTr="00B56E48">
        <w:trPr>
          <w:trHeight w:val="315"/>
        </w:trPr>
        <w:tc>
          <w:tcPr>
            <w:tcW w:w="1159" w:type="dxa"/>
            <w:shd w:val="clear" w:color="auto" w:fill="FFFFFF"/>
          </w:tcPr>
          <w:p w14:paraId="35F9DB83"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O-7</w:t>
            </w:r>
          </w:p>
        </w:tc>
        <w:tc>
          <w:tcPr>
            <w:tcW w:w="1781" w:type="dxa"/>
            <w:shd w:val="clear" w:color="auto" w:fill="FFFFFF"/>
          </w:tcPr>
          <w:p w14:paraId="4D66FA8B"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c>
          <w:tcPr>
            <w:tcW w:w="1781" w:type="dxa"/>
            <w:shd w:val="clear" w:color="auto" w:fill="FFFFFF"/>
          </w:tcPr>
          <w:p w14:paraId="02A68B0E"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c>
          <w:tcPr>
            <w:tcW w:w="1779" w:type="dxa"/>
            <w:shd w:val="clear" w:color="auto" w:fill="FFFFFF"/>
          </w:tcPr>
          <w:p w14:paraId="4A31426C"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0,609</w:t>
            </w:r>
          </w:p>
        </w:tc>
      </w:tr>
      <w:tr w:rsidR="0090749B" w:rsidRPr="009D2305" w14:paraId="44D71CBF" w14:textId="77777777" w:rsidTr="00B56E48">
        <w:trPr>
          <w:trHeight w:val="315"/>
        </w:trPr>
        <w:tc>
          <w:tcPr>
            <w:tcW w:w="1159" w:type="dxa"/>
            <w:shd w:val="clear" w:color="auto" w:fill="FFFFFF"/>
          </w:tcPr>
          <w:p w14:paraId="1E33D148"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O-12</w:t>
            </w:r>
          </w:p>
        </w:tc>
        <w:tc>
          <w:tcPr>
            <w:tcW w:w="1781" w:type="dxa"/>
            <w:shd w:val="clear" w:color="auto" w:fill="FFFFFF"/>
          </w:tcPr>
          <w:p w14:paraId="44F074F9"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0,410</w:t>
            </w:r>
          </w:p>
        </w:tc>
        <w:tc>
          <w:tcPr>
            <w:tcW w:w="1781" w:type="dxa"/>
            <w:shd w:val="clear" w:color="auto" w:fill="FFFFFF"/>
          </w:tcPr>
          <w:p w14:paraId="57C448AD"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c>
          <w:tcPr>
            <w:tcW w:w="1779" w:type="dxa"/>
            <w:shd w:val="clear" w:color="auto" w:fill="FFFFFF"/>
          </w:tcPr>
          <w:p w14:paraId="2024F4FC"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0,576</w:t>
            </w:r>
          </w:p>
        </w:tc>
      </w:tr>
      <w:tr w:rsidR="0090749B" w:rsidRPr="009D2305" w14:paraId="759C6468" w14:textId="77777777" w:rsidTr="00B56E48">
        <w:trPr>
          <w:trHeight w:val="315"/>
        </w:trPr>
        <w:tc>
          <w:tcPr>
            <w:tcW w:w="1159" w:type="dxa"/>
            <w:shd w:val="clear" w:color="auto" w:fill="FFFFFF"/>
          </w:tcPr>
          <w:p w14:paraId="0B76A3E1"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O-10</w:t>
            </w:r>
          </w:p>
        </w:tc>
        <w:tc>
          <w:tcPr>
            <w:tcW w:w="1781" w:type="dxa"/>
            <w:shd w:val="clear" w:color="auto" w:fill="FFFFFF"/>
          </w:tcPr>
          <w:p w14:paraId="6179B611"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0,427</w:t>
            </w:r>
          </w:p>
        </w:tc>
        <w:tc>
          <w:tcPr>
            <w:tcW w:w="1781" w:type="dxa"/>
            <w:shd w:val="clear" w:color="auto" w:fill="FFFFFF"/>
          </w:tcPr>
          <w:p w14:paraId="154AA762"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c>
          <w:tcPr>
            <w:tcW w:w="1779" w:type="dxa"/>
            <w:shd w:val="clear" w:color="auto" w:fill="FFFFFF"/>
          </w:tcPr>
          <w:p w14:paraId="6C042215"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0,487</w:t>
            </w:r>
          </w:p>
        </w:tc>
      </w:tr>
      <w:tr w:rsidR="0090749B" w:rsidRPr="009D2305" w14:paraId="2C9E3916" w14:textId="77777777" w:rsidTr="00B56E48">
        <w:trPr>
          <w:trHeight w:val="315"/>
        </w:trPr>
        <w:tc>
          <w:tcPr>
            <w:tcW w:w="1159" w:type="dxa"/>
            <w:shd w:val="clear" w:color="auto" w:fill="FFFFFF"/>
          </w:tcPr>
          <w:p w14:paraId="0BC4CF76"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O-11</w:t>
            </w:r>
          </w:p>
        </w:tc>
        <w:tc>
          <w:tcPr>
            <w:tcW w:w="1781" w:type="dxa"/>
            <w:shd w:val="clear" w:color="auto" w:fill="FFFFFF"/>
          </w:tcPr>
          <w:p w14:paraId="1857A814"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0,320</w:t>
            </w:r>
          </w:p>
        </w:tc>
        <w:tc>
          <w:tcPr>
            <w:tcW w:w="1781" w:type="dxa"/>
            <w:shd w:val="clear" w:color="auto" w:fill="FFFFFF"/>
          </w:tcPr>
          <w:p w14:paraId="75D7C24E"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c>
          <w:tcPr>
            <w:tcW w:w="1779" w:type="dxa"/>
            <w:shd w:val="clear" w:color="auto" w:fill="FFFFFF"/>
          </w:tcPr>
          <w:p w14:paraId="71462FA1"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0,485</w:t>
            </w:r>
          </w:p>
        </w:tc>
      </w:tr>
      <w:tr w:rsidR="0090749B" w:rsidRPr="009D2305" w14:paraId="50797480" w14:textId="77777777" w:rsidTr="00B56E48">
        <w:trPr>
          <w:trHeight w:val="315"/>
        </w:trPr>
        <w:tc>
          <w:tcPr>
            <w:tcW w:w="1159" w:type="dxa"/>
            <w:shd w:val="clear" w:color="auto" w:fill="FFFFFF"/>
          </w:tcPr>
          <w:p w14:paraId="4D00D5BC"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O-13</w:t>
            </w:r>
          </w:p>
        </w:tc>
        <w:tc>
          <w:tcPr>
            <w:tcW w:w="1781" w:type="dxa"/>
            <w:shd w:val="clear" w:color="auto" w:fill="FFFFFF"/>
          </w:tcPr>
          <w:p w14:paraId="341477D9"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c>
          <w:tcPr>
            <w:tcW w:w="1781" w:type="dxa"/>
            <w:shd w:val="clear" w:color="auto" w:fill="FFFFFF"/>
          </w:tcPr>
          <w:p w14:paraId="10467E8D"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c>
          <w:tcPr>
            <w:tcW w:w="1779" w:type="dxa"/>
            <w:shd w:val="clear" w:color="auto" w:fill="FFFFFF"/>
          </w:tcPr>
          <w:p w14:paraId="7B719BF8"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0,469</w:t>
            </w:r>
          </w:p>
        </w:tc>
      </w:tr>
      <w:tr w:rsidR="0090749B" w:rsidRPr="009D2305" w14:paraId="3D9D2DB9" w14:textId="77777777" w:rsidTr="00B56E48">
        <w:trPr>
          <w:trHeight w:val="315"/>
        </w:trPr>
        <w:tc>
          <w:tcPr>
            <w:tcW w:w="1159" w:type="dxa"/>
            <w:shd w:val="clear" w:color="auto" w:fill="FFFFFF"/>
          </w:tcPr>
          <w:p w14:paraId="5E7732A2"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O-6</w:t>
            </w:r>
          </w:p>
        </w:tc>
        <w:tc>
          <w:tcPr>
            <w:tcW w:w="1781" w:type="dxa"/>
            <w:shd w:val="clear" w:color="auto" w:fill="FFFFFF"/>
          </w:tcPr>
          <w:p w14:paraId="1DDE4C6B"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c>
          <w:tcPr>
            <w:tcW w:w="1781" w:type="dxa"/>
            <w:shd w:val="clear" w:color="auto" w:fill="FFFFFF"/>
          </w:tcPr>
          <w:p w14:paraId="742656FF"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c>
          <w:tcPr>
            <w:tcW w:w="1779" w:type="dxa"/>
            <w:shd w:val="clear" w:color="auto" w:fill="FFFFFF"/>
          </w:tcPr>
          <w:p w14:paraId="7DE46254"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0,437</w:t>
            </w:r>
          </w:p>
        </w:tc>
      </w:tr>
      <w:tr w:rsidR="0090749B" w:rsidRPr="009D2305" w14:paraId="63627254" w14:textId="77777777" w:rsidTr="00B56E48">
        <w:trPr>
          <w:trHeight w:val="315"/>
        </w:trPr>
        <w:tc>
          <w:tcPr>
            <w:tcW w:w="1159" w:type="dxa"/>
            <w:tcBorders>
              <w:bottom w:val="single" w:sz="4" w:space="0" w:color="000000"/>
            </w:tcBorders>
            <w:shd w:val="clear" w:color="auto" w:fill="FFFFFF"/>
          </w:tcPr>
          <w:p w14:paraId="51EFD9C3"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O-8</w:t>
            </w:r>
          </w:p>
        </w:tc>
        <w:tc>
          <w:tcPr>
            <w:tcW w:w="1781" w:type="dxa"/>
            <w:tcBorders>
              <w:bottom w:val="single" w:sz="4" w:space="0" w:color="000000"/>
            </w:tcBorders>
            <w:shd w:val="clear" w:color="auto" w:fill="FFFFFF"/>
          </w:tcPr>
          <w:p w14:paraId="7981F995"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c>
          <w:tcPr>
            <w:tcW w:w="1781" w:type="dxa"/>
            <w:tcBorders>
              <w:bottom w:val="single" w:sz="4" w:space="0" w:color="000000"/>
            </w:tcBorders>
            <w:shd w:val="clear" w:color="auto" w:fill="FFFFFF"/>
          </w:tcPr>
          <w:p w14:paraId="0A50D0FA"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c>
          <w:tcPr>
            <w:tcW w:w="1779" w:type="dxa"/>
            <w:tcBorders>
              <w:bottom w:val="single" w:sz="4" w:space="0" w:color="000000"/>
            </w:tcBorders>
            <w:shd w:val="clear" w:color="auto" w:fill="FFFFFF"/>
          </w:tcPr>
          <w:p w14:paraId="596DC66F"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0,304</w:t>
            </w:r>
          </w:p>
        </w:tc>
      </w:tr>
      <w:tr w:rsidR="0090749B" w:rsidRPr="009D2305" w14:paraId="01CBFFF0" w14:textId="77777777" w:rsidTr="00B56E48">
        <w:trPr>
          <w:trHeight w:val="300"/>
        </w:trPr>
        <w:tc>
          <w:tcPr>
            <w:tcW w:w="6500" w:type="dxa"/>
            <w:gridSpan w:val="4"/>
            <w:tcBorders>
              <w:top w:val="single" w:sz="4" w:space="0" w:color="000000"/>
            </w:tcBorders>
            <w:shd w:val="clear" w:color="auto" w:fill="FFFFFF"/>
          </w:tcPr>
          <w:p w14:paraId="52C8F0D5"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 xml:space="preserve">Nota: Método de extração: Principal </w:t>
            </w:r>
            <w:proofErr w:type="spellStart"/>
            <w:r w:rsidRPr="009D2305">
              <w:rPr>
                <w:rFonts w:ascii="Arial" w:eastAsia="Times New Roman" w:hAnsi="Arial" w:cs="Arial"/>
                <w:color w:val="000000"/>
                <w:sz w:val="24"/>
                <w:szCs w:val="24"/>
              </w:rPr>
              <w:t>Axis</w:t>
            </w:r>
            <w:proofErr w:type="spellEnd"/>
            <w:r w:rsidRPr="009D2305">
              <w:rPr>
                <w:rFonts w:ascii="Arial" w:eastAsia="Times New Roman" w:hAnsi="Arial" w:cs="Arial"/>
                <w:color w:val="000000"/>
                <w:sz w:val="24"/>
                <w:szCs w:val="24"/>
              </w:rPr>
              <w:t xml:space="preserve"> </w:t>
            </w:r>
            <w:proofErr w:type="spellStart"/>
            <w:r w:rsidRPr="009D2305">
              <w:rPr>
                <w:rFonts w:ascii="Arial" w:eastAsia="Times New Roman" w:hAnsi="Arial" w:cs="Arial"/>
                <w:color w:val="000000"/>
                <w:sz w:val="24"/>
                <w:szCs w:val="24"/>
              </w:rPr>
              <w:t>Factoring</w:t>
            </w:r>
            <w:proofErr w:type="spellEnd"/>
            <w:r w:rsidRPr="009D2305">
              <w:rPr>
                <w:rFonts w:ascii="Arial" w:eastAsia="Times New Roman" w:hAnsi="Arial" w:cs="Arial"/>
                <w:color w:val="000000"/>
                <w:sz w:val="24"/>
                <w:szCs w:val="24"/>
              </w:rPr>
              <w:t xml:space="preserve">. </w:t>
            </w:r>
          </w:p>
        </w:tc>
      </w:tr>
      <w:tr w:rsidR="0090749B" w:rsidRPr="009D2305" w14:paraId="791F9435" w14:textId="77777777" w:rsidTr="00B56E48">
        <w:trPr>
          <w:trHeight w:val="315"/>
        </w:trPr>
        <w:tc>
          <w:tcPr>
            <w:tcW w:w="6500" w:type="dxa"/>
            <w:gridSpan w:val="4"/>
            <w:shd w:val="clear" w:color="auto" w:fill="FFFFFF"/>
          </w:tcPr>
          <w:p w14:paraId="0A264487"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 xml:space="preserve">Método de rotação: </w:t>
            </w:r>
            <w:proofErr w:type="spellStart"/>
            <w:r w:rsidRPr="009D2305">
              <w:rPr>
                <w:rFonts w:ascii="Arial" w:eastAsia="Times New Roman" w:hAnsi="Arial" w:cs="Arial"/>
                <w:color w:val="000000"/>
                <w:sz w:val="24"/>
                <w:szCs w:val="24"/>
              </w:rPr>
              <w:t>Oblimin</w:t>
            </w:r>
            <w:proofErr w:type="spellEnd"/>
            <w:r w:rsidRPr="009D2305">
              <w:rPr>
                <w:rFonts w:ascii="Arial" w:eastAsia="Times New Roman" w:hAnsi="Arial" w:cs="Arial"/>
                <w:color w:val="000000"/>
                <w:sz w:val="24"/>
                <w:szCs w:val="24"/>
              </w:rPr>
              <w:t xml:space="preserve"> com normalização de </w:t>
            </w:r>
            <w:proofErr w:type="gramStart"/>
            <w:r w:rsidRPr="009D2305">
              <w:rPr>
                <w:rFonts w:ascii="Arial" w:eastAsia="Times New Roman" w:hAnsi="Arial" w:cs="Arial"/>
                <w:color w:val="000000"/>
                <w:sz w:val="24"/>
                <w:szCs w:val="24"/>
              </w:rPr>
              <w:t>Kaiser .</w:t>
            </w:r>
            <w:proofErr w:type="gramEnd"/>
          </w:p>
        </w:tc>
      </w:tr>
      <w:tr w:rsidR="0090749B" w:rsidRPr="009D2305" w14:paraId="61CB739E" w14:textId="77777777" w:rsidTr="00B56E48">
        <w:trPr>
          <w:trHeight w:val="315"/>
        </w:trPr>
        <w:tc>
          <w:tcPr>
            <w:tcW w:w="6500" w:type="dxa"/>
            <w:gridSpan w:val="4"/>
            <w:shd w:val="clear" w:color="auto" w:fill="FFFFFF"/>
          </w:tcPr>
          <w:p w14:paraId="4B85A9AF"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 xml:space="preserve">A rotação convergiu em 9 interações. </w:t>
            </w:r>
          </w:p>
        </w:tc>
      </w:tr>
    </w:tbl>
    <w:p w14:paraId="5D5E5FB2" w14:textId="6ABA3AE9" w:rsidR="0090749B" w:rsidRPr="009D2305" w:rsidRDefault="0090749B" w:rsidP="000E2678">
      <w:pPr>
        <w:pBdr>
          <w:top w:val="nil"/>
          <w:left w:val="nil"/>
          <w:bottom w:val="nil"/>
          <w:right w:val="nil"/>
          <w:between w:val="nil"/>
        </w:pBdr>
        <w:spacing w:after="0" w:line="360" w:lineRule="auto"/>
        <w:ind w:hanging="567"/>
        <w:jc w:val="both"/>
        <w:rPr>
          <w:rFonts w:ascii="Arial" w:eastAsia="Times New Roman" w:hAnsi="Arial" w:cs="Arial"/>
          <w:color w:val="000000"/>
          <w:sz w:val="24"/>
          <w:szCs w:val="24"/>
        </w:rPr>
      </w:pPr>
    </w:p>
    <w:p w14:paraId="0572F2A9" w14:textId="77777777" w:rsidR="0090749B" w:rsidRPr="009D2305" w:rsidRDefault="0090749B">
      <w:pPr>
        <w:rPr>
          <w:rFonts w:ascii="Arial" w:eastAsia="Times New Roman" w:hAnsi="Arial" w:cs="Arial"/>
          <w:color w:val="000000"/>
          <w:sz w:val="24"/>
          <w:szCs w:val="24"/>
        </w:rPr>
      </w:pPr>
      <w:r w:rsidRPr="009D2305">
        <w:rPr>
          <w:rFonts w:ascii="Arial" w:eastAsia="Times New Roman" w:hAnsi="Arial" w:cs="Arial"/>
          <w:color w:val="000000"/>
          <w:sz w:val="24"/>
          <w:szCs w:val="24"/>
        </w:rPr>
        <w:br w:type="page"/>
      </w:r>
    </w:p>
    <w:p w14:paraId="25D3F418" w14:textId="77777777" w:rsidR="0090749B" w:rsidRPr="009D2305" w:rsidRDefault="0090749B" w:rsidP="0090749B">
      <w:pPr>
        <w:spacing w:line="360" w:lineRule="auto"/>
        <w:jc w:val="both"/>
        <w:rPr>
          <w:rFonts w:ascii="Arial" w:eastAsia="Times New Roman" w:hAnsi="Arial" w:cs="Arial"/>
          <w:sz w:val="24"/>
          <w:szCs w:val="24"/>
        </w:rPr>
      </w:pPr>
      <w:r w:rsidRPr="009D2305">
        <w:rPr>
          <w:rFonts w:ascii="Arial" w:eastAsia="Times New Roman" w:hAnsi="Arial" w:cs="Arial"/>
          <w:sz w:val="24"/>
          <w:szCs w:val="24"/>
        </w:rPr>
        <w:lastRenderedPageBreak/>
        <w:t>Tabela 2. Análise Fatorial confirmatória da ARI-O e da ARI-E</w:t>
      </w:r>
    </w:p>
    <w:tbl>
      <w:tblPr>
        <w:tblStyle w:val="4"/>
        <w:tblW w:w="6705" w:type="dxa"/>
        <w:tblInd w:w="0" w:type="dxa"/>
        <w:tblLayout w:type="fixed"/>
        <w:tblLook w:val="0000" w:firstRow="0" w:lastRow="0" w:firstColumn="0" w:lastColumn="0" w:noHBand="0" w:noVBand="0"/>
      </w:tblPr>
      <w:tblGrid>
        <w:gridCol w:w="1378"/>
        <w:gridCol w:w="1902"/>
        <w:gridCol w:w="1713"/>
        <w:gridCol w:w="1712"/>
      </w:tblGrid>
      <w:tr w:rsidR="0090749B" w:rsidRPr="009D2305" w14:paraId="0734F46F" w14:textId="77777777" w:rsidTr="00B56E48">
        <w:trPr>
          <w:trHeight w:val="330"/>
        </w:trPr>
        <w:tc>
          <w:tcPr>
            <w:tcW w:w="1378" w:type="dxa"/>
            <w:tcBorders>
              <w:top w:val="single" w:sz="4" w:space="0" w:color="000000"/>
              <w:bottom w:val="single" w:sz="4" w:space="0" w:color="000000"/>
            </w:tcBorders>
            <w:shd w:val="clear" w:color="auto" w:fill="auto"/>
            <w:vAlign w:val="center"/>
          </w:tcPr>
          <w:p w14:paraId="4F48071F" w14:textId="77777777" w:rsidR="0090749B" w:rsidRPr="009D2305" w:rsidRDefault="0090749B" w:rsidP="00B56E48">
            <w:pPr>
              <w:spacing w:line="360" w:lineRule="auto"/>
              <w:jc w:val="both"/>
              <w:rPr>
                <w:rFonts w:ascii="Arial" w:eastAsia="Times New Roman" w:hAnsi="Arial" w:cs="Arial"/>
                <w:color w:val="000000"/>
                <w:sz w:val="24"/>
                <w:szCs w:val="24"/>
              </w:rPr>
            </w:pPr>
          </w:p>
        </w:tc>
        <w:tc>
          <w:tcPr>
            <w:tcW w:w="1902" w:type="dxa"/>
            <w:tcBorders>
              <w:top w:val="single" w:sz="4" w:space="0" w:color="000000"/>
              <w:bottom w:val="single" w:sz="4" w:space="0" w:color="000000"/>
            </w:tcBorders>
            <w:shd w:val="clear" w:color="auto" w:fill="auto"/>
            <w:vAlign w:val="center"/>
          </w:tcPr>
          <w:p w14:paraId="19461844"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ARI-O</w:t>
            </w:r>
          </w:p>
        </w:tc>
        <w:tc>
          <w:tcPr>
            <w:tcW w:w="1713" w:type="dxa"/>
            <w:tcBorders>
              <w:top w:val="single" w:sz="4" w:space="0" w:color="000000"/>
              <w:bottom w:val="single" w:sz="4" w:space="0" w:color="000000"/>
            </w:tcBorders>
            <w:shd w:val="clear" w:color="auto" w:fill="auto"/>
            <w:vAlign w:val="center"/>
          </w:tcPr>
          <w:p w14:paraId="311DA0AD"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ARI-E_3F</w:t>
            </w:r>
          </w:p>
        </w:tc>
        <w:tc>
          <w:tcPr>
            <w:tcW w:w="1712" w:type="dxa"/>
            <w:tcBorders>
              <w:top w:val="single" w:sz="4" w:space="0" w:color="000000"/>
              <w:bottom w:val="single" w:sz="4" w:space="0" w:color="000000"/>
            </w:tcBorders>
            <w:shd w:val="clear" w:color="auto" w:fill="auto"/>
            <w:vAlign w:val="center"/>
          </w:tcPr>
          <w:p w14:paraId="58A9DA9F"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ARI-E_1F</w:t>
            </w:r>
          </w:p>
        </w:tc>
      </w:tr>
      <w:tr w:rsidR="0090749B" w:rsidRPr="009D2305" w14:paraId="113CB692" w14:textId="77777777" w:rsidTr="00B56E48">
        <w:trPr>
          <w:trHeight w:val="330"/>
        </w:trPr>
        <w:tc>
          <w:tcPr>
            <w:tcW w:w="1378" w:type="dxa"/>
            <w:tcBorders>
              <w:top w:val="single" w:sz="4" w:space="0" w:color="000000"/>
            </w:tcBorders>
            <w:shd w:val="clear" w:color="auto" w:fill="auto"/>
            <w:vAlign w:val="bottom"/>
          </w:tcPr>
          <w:p w14:paraId="159204AB"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RMSEA</w:t>
            </w:r>
          </w:p>
        </w:tc>
        <w:tc>
          <w:tcPr>
            <w:tcW w:w="1902" w:type="dxa"/>
            <w:tcBorders>
              <w:top w:val="single" w:sz="4" w:space="0" w:color="000000"/>
            </w:tcBorders>
            <w:shd w:val="clear" w:color="auto" w:fill="auto"/>
            <w:vAlign w:val="bottom"/>
          </w:tcPr>
          <w:p w14:paraId="1DC9CC65"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0,095</w:t>
            </w:r>
          </w:p>
        </w:tc>
        <w:tc>
          <w:tcPr>
            <w:tcW w:w="1713" w:type="dxa"/>
            <w:tcBorders>
              <w:top w:val="single" w:sz="4" w:space="0" w:color="000000"/>
            </w:tcBorders>
            <w:shd w:val="clear" w:color="auto" w:fill="auto"/>
            <w:vAlign w:val="bottom"/>
          </w:tcPr>
          <w:p w14:paraId="61B301FA"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0,091</w:t>
            </w:r>
          </w:p>
        </w:tc>
        <w:tc>
          <w:tcPr>
            <w:tcW w:w="1712" w:type="dxa"/>
            <w:tcBorders>
              <w:top w:val="single" w:sz="4" w:space="0" w:color="000000"/>
            </w:tcBorders>
            <w:shd w:val="clear" w:color="auto" w:fill="auto"/>
            <w:vAlign w:val="bottom"/>
          </w:tcPr>
          <w:p w14:paraId="2B5FB202"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0,111</w:t>
            </w:r>
          </w:p>
        </w:tc>
      </w:tr>
      <w:tr w:rsidR="0090749B" w:rsidRPr="009D2305" w14:paraId="6CC4D6B5" w14:textId="77777777" w:rsidTr="00B56E48">
        <w:trPr>
          <w:trHeight w:val="330"/>
        </w:trPr>
        <w:tc>
          <w:tcPr>
            <w:tcW w:w="1378" w:type="dxa"/>
            <w:shd w:val="clear" w:color="auto" w:fill="auto"/>
            <w:vAlign w:val="bottom"/>
          </w:tcPr>
          <w:p w14:paraId="6134A939"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TLI</w:t>
            </w:r>
          </w:p>
        </w:tc>
        <w:tc>
          <w:tcPr>
            <w:tcW w:w="1902" w:type="dxa"/>
            <w:shd w:val="clear" w:color="auto" w:fill="auto"/>
            <w:vAlign w:val="bottom"/>
          </w:tcPr>
          <w:p w14:paraId="3C4CD3A9"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0,848</w:t>
            </w:r>
          </w:p>
        </w:tc>
        <w:tc>
          <w:tcPr>
            <w:tcW w:w="1713" w:type="dxa"/>
            <w:shd w:val="clear" w:color="auto" w:fill="auto"/>
            <w:vAlign w:val="bottom"/>
          </w:tcPr>
          <w:p w14:paraId="6A60E012"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0,691</w:t>
            </w:r>
          </w:p>
        </w:tc>
        <w:tc>
          <w:tcPr>
            <w:tcW w:w="1712" w:type="dxa"/>
            <w:shd w:val="clear" w:color="auto" w:fill="auto"/>
            <w:vAlign w:val="bottom"/>
          </w:tcPr>
          <w:p w14:paraId="2180FF0A"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0,545</w:t>
            </w:r>
          </w:p>
        </w:tc>
      </w:tr>
      <w:tr w:rsidR="0090749B" w:rsidRPr="009D2305" w14:paraId="09A57496" w14:textId="77777777" w:rsidTr="00B56E48">
        <w:trPr>
          <w:trHeight w:val="330"/>
        </w:trPr>
        <w:tc>
          <w:tcPr>
            <w:tcW w:w="1378" w:type="dxa"/>
            <w:shd w:val="clear" w:color="auto" w:fill="auto"/>
            <w:vAlign w:val="bottom"/>
          </w:tcPr>
          <w:p w14:paraId="566DC0CF"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CFI</w:t>
            </w:r>
          </w:p>
        </w:tc>
        <w:tc>
          <w:tcPr>
            <w:tcW w:w="1902" w:type="dxa"/>
            <w:shd w:val="clear" w:color="auto" w:fill="auto"/>
            <w:vAlign w:val="bottom"/>
          </w:tcPr>
          <w:p w14:paraId="4B8AA422"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0,862</w:t>
            </w:r>
          </w:p>
        </w:tc>
        <w:tc>
          <w:tcPr>
            <w:tcW w:w="1713" w:type="dxa"/>
            <w:shd w:val="clear" w:color="auto" w:fill="auto"/>
            <w:vAlign w:val="bottom"/>
          </w:tcPr>
          <w:p w14:paraId="20C78B83"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0,72</w:t>
            </w:r>
          </w:p>
        </w:tc>
        <w:tc>
          <w:tcPr>
            <w:tcW w:w="1712" w:type="dxa"/>
            <w:shd w:val="clear" w:color="auto" w:fill="auto"/>
            <w:vAlign w:val="bottom"/>
          </w:tcPr>
          <w:p w14:paraId="223FEE4B"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0,583</w:t>
            </w:r>
          </w:p>
        </w:tc>
      </w:tr>
      <w:tr w:rsidR="0090749B" w:rsidRPr="009D2305" w14:paraId="5F9323E9" w14:textId="77777777" w:rsidTr="00B56E48">
        <w:trPr>
          <w:trHeight w:val="330"/>
        </w:trPr>
        <w:tc>
          <w:tcPr>
            <w:tcW w:w="1378" w:type="dxa"/>
            <w:shd w:val="clear" w:color="auto" w:fill="auto"/>
            <w:vAlign w:val="bottom"/>
          </w:tcPr>
          <w:p w14:paraId="2B7660F5"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χ²</w:t>
            </w:r>
          </w:p>
        </w:tc>
        <w:tc>
          <w:tcPr>
            <w:tcW w:w="1902" w:type="dxa"/>
            <w:shd w:val="clear" w:color="auto" w:fill="auto"/>
            <w:vAlign w:val="bottom"/>
          </w:tcPr>
          <w:p w14:paraId="77724EE6"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1620</w:t>
            </w:r>
          </w:p>
        </w:tc>
        <w:tc>
          <w:tcPr>
            <w:tcW w:w="1713" w:type="dxa"/>
            <w:shd w:val="clear" w:color="auto" w:fill="auto"/>
            <w:vAlign w:val="bottom"/>
          </w:tcPr>
          <w:p w14:paraId="7749BAB9"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1511</w:t>
            </w:r>
          </w:p>
        </w:tc>
        <w:tc>
          <w:tcPr>
            <w:tcW w:w="1712" w:type="dxa"/>
            <w:shd w:val="clear" w:color="auto" w:fill="auto"/>
            <w:vAlign w:val="bottom"/>
          </w:tcPr>
          <w:p w14:paraId="628D3E12"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4727</w:t>
            </w:r>
          </w:p>
        </w:tc>
      </w:tr>
      <w:tr w:rsidR="0090749B" w:rsidRPr="009D2305" w14:paraId="266A5CEA" w14:textId="77777777" w:rsidTr="00B56E48">
        <w:trPr>
          <w:trHeight w:val="330"/>
        </w:trPr>
        <w:tc>
          <w:tcPr>
            <w:tcW w:w="1378" w:type="dxa"/>
            <w:tcBorders>
              <w:bottom w:val="single" w:sz="4" w:space="0" w:color="000000"/>
            </w:tcBorders>
            <w:shd w:val="clear" w:color="auto" w:fill="auto"/>
            <w:vAlign w:val="bottom"/>
          </w:tcPr>
          <w:p w14:paraId="2AD586A6" w14:textId="77777777" w:rsidR="0090749B" w:rsidRPr="009D2305" w:rsidRDefault="0090749B" w:rsidP="00B56E48">
            <w:pPr>
              <w:spacing w:line="360" w:lineRule="auto"/>
              <w:jc w:val="both"/>
              <w:rPr>
                <w:rFonts w:ascii="Arial" w:eastAsia="Times New Roman" w:hAnsi="Arial" w:cs="Arial"/>
                <w:i/>
                <w:color w:val="000000"/>
                <w:sz w:val="24"/>
                <w:szCs w:val="24"/>
              </w:rPr>
            </w:pPr>
            <w:proofErr w:type="spellStart"/>
            <w:r w:rsidRPr="009D2305">
              <w:rPr>
                <w:rFonts w:ascii="Arial" w:eastAsia="Times New Roman" w:hAnsi="Arial" w:cs="Arial"/>
                <w:i/>
                <w:color w:val="000000"/>
                <w:sz w:val="24"/>
                <w:szCs w:val="24"/>
              </w:rPr>
              <w:t>gl</w:t>
            </w:r>
            <w:proofErr w:type="spellEnd"/>
          </w:p>
        </w:tc>
        <w:tc>
          <w:tcPr>
            <w:tcW w:w="1902" w:type="dxa"/>
            <w:tcBorders>
              <w:bottom w:val="single" w:sz="4" w:space="0" w:color="000000"/>
            </w:tcBorders>
            <w:shd w:val="clear" w:color="auto" w:fill="auto"/>
            <w:vAlign w:val="bottom"/>
          </w:tcPr>
          <w:p w14:paraId="5C9B6273"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272</w:t>
            </w:r>
          </w:p>
        </w:tc>
        <w:tc>
          <w:tcPr>
            <w:tcW w:w="1713" w:type="dxa"/>
            <w:tcBorders>
              <w:bottom w:val="single" w:sz="4" w:space="0" w:color="000000"/>
            </w:tcBorders>
            <w:shd w:val="clear" w:color="auto" w:fill="auto"/>
            <w:vAlign w:val="bottom"/>
          </w:tcPr>
          <w:p w14:paraId="501CAEF1"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272</w:t>
            </w:r>
          </w:p>
        </w:tc>
        <w:tc>
          <w:tcPr>
            <w:tcW w:w="1712" w:type="dxa"/>
            <w:tcBorders>
              <w:bottom w:val="single" w:sz="4" w:space="0" w:color="000000"/>
            </w:tcBorders>
            <w:shd w:val="clear" w:color="auto" w:fill="auto"/>
            <w:vAlign w:val="bottom"/>
          </w:tcPr>
          <w:p w14:paraId="7770333B"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300</w:t>
            </w:r>
          </w:p>
        </w:tc>
      </w:tr>
    </w:tbl>
    <w:p w14:paraId="597B47DC" w14:textId="77777777" w:rsidR="0090749B" w:rsidRPr="009D2305" w:rsidRDefault="0090749B" w:rsidP="0090749B">
      <w:pPr>
        <w:spacing w:line="360" w:lineRule="auto"/>
        <w:jc w:val="both"/>
        <w:rPr>
          <w:rFonts w:ascii="Arial" w:eastAsia="Times New Roman" w:hAnsi="Arial" w:cs="Arial"/>
          <w:sz w:val="24"/>
          <w:szCs w:val="24"/>
        </w:rPr>
      </w:pPr>
    </w:p>
    <w:p w14:paraId="6CAE031C" w14:textId="039F0BCA" w:rsidR="0090749B" w:rsidRPr="009D2305" w:rsidRDefault="0090749B">
      <w:pPr>
        <w:rPr>
          <w:rFonts w:ascii="Arial" w:eastAsia="Times New Roman" w:hAnsi="Arial" w:cs="Arial"/>
          <w:color w:val="000000"/>
          <w:sz w:val="24"/>
          <w:szCs w:val="24"/>
        </w:rPr>
      </w:pPr>
      <w:r w:rsidRPr="009D2305">
        <w:rPr>
          <w:rFonts w:ascii="Arial" w:eastAsia="Times New Roman" w:hAnsi="Arial" w:cs="Arial"/>
          <w:color w:val="000000"/>
          <w:sz w:val="24"/>
          <w:szCs w:val="24"/>
        </w:rPr>
        <w:br w:type="page"/>
      </w:r>
    </w:p>
    <w:p w14:paraId="53563C0F" w14:textId="77777777" w:rsidR="0090749B" w:rsidRPr="009D2305" w:rsidRDefault="0090749B" w:rsidP="0090749B">
      <w:pPr>
        <w:spacing w:line="360" w:lineRule="auto"/>
        <w:jc w:val="both"/>
        <w:rPr>
          <w:rFonts w:ascii="Arial" w:hAnsi="Arial" w:cs="Arial"/>
          <w:sz w:val="24"/>
          <w:szCs w:val="24"/>
        </w:rPr>
      </w:pPr>
      <w:r w:rsidRPr="009D2305">
        <w:rPr>
          <w:rFonts w:ascii="Arial" w:eastAsia="Times New Roman" w:hAnsi="Arial" w:cs="Arial"/>
          <w:sz w:val="24"/>
          <w:szCs w:val="24"/>
        </w:rPr>
        <w:lastRenderedPageBreak/>
        <w:t>Tabela 3. Comparação da carga fatorial da ARI-O e ARI-E</w:t>
      </w:r>
    </w:p>
    <w:tbl>
      <w:tblPr>
        <w:tblStyle w:val="3"/>
        <w:tblW w:w="9923" w:type="dxa"/>
        <w:jc w:val="center"/>
        <w:tblInd w:w="0" w:type="dxa"/>
        <w:tblLayout w:type="fixed"/>
        <w:tblLook w:val="0000" w:firstRow="0" w:lastRow="0" w:firstColumn="0" w:lastColumn="0" w:noHBand="0" w:noVBand="0"/>
      </w:tblPr>
      <w:tblGrid>
        <w:gridCol w:w="1771"/>
        <w:gridCol w:w="1295"/>
        <w:gridCol w:w="1015"/>
        <w:gridCol w:w="881"/>
        <w:gridCol w:w="283"/>
        <w:gridCol w:w="1482"/>
        <w:gridCol w:w="1295"/>
        <w:gridCol w:w="1015"/>
        <w:gridCol w:w="886"/>
      </w:tblGrid>
      <w:tr w:rsidR="00BA7D27" w:rsidRPr="009D2305" w14:paraId="269AFB61" w14:textId="77777777" w:rsidTr="00BA7D27">
        <w:trPr>
          <w:trHeight w:val="315"/>
          <w:jc w:val="center"/>
        </w:trPr>
        <w:tc>
          <w:tcPr>
            <w:tcW w:w="1771" w:type="dxa"/>
            <w:tcBorders>
              <w:top w:val="single" w:sz="4" w:space="0" w:color="000000"/>
            </w:tcBorders>
            <w:shd w:val="clear" w:color="auto" w:fill="auto"/>
            <w:vAlign w:val="center"/>
          </w:tcPr>
          <w:p w14:paraId="2E4AE165"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3191" w:type="dxa"/>
            <w:gridSpan w:val="3"/>
            <w:tcBorders>
              <w:top w:val="single" w:sz="4" w:space="0" w:color="000000"/>
              <w:bottom w:val="single" w:sz="4" w:space="0" w:color="000000"/>
            </w:tcBorders>
            <w:shd w:val="clear" w:color="auto" w:fill="auto"/>
            <w:vAlign w:val="center"/>
          </w:tcPr>
          <w:p w14:paraId="09B5A049"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ARI-O</w:t>
            </w:r>
          </w:p>
        </w:tc>
        <w:tc>
          <w:tcPr>
            <w:tcW w:w="283" w:type="dxa"/>
            <w:tcBorders>
              <w:top w:val="single" w:sz="4" w:space="0" w:color="000000"/>
            </w:tcBorders>
            <w:shd w:val="clear" w:color="auto" w:fill="auto"/>
            <w:vAlign w:val="center"/>
          </w:tcPr>
          <w:p w14:paraId="17D2B3AA"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1482" w:type="dxa"/>
            <w:tcBorders>
              <w:top w:val="single" w:sz="4" w:space="0" w:color="000000"/>
            </w:tcBorders>
            <w:shd w:val="clear" w:color="auto" w:fill="auto"/>
            <w:vAlign w:val="center"/>
          </w:tcPr>
          <w:p w14:paraId="09433B81"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3196" w:type="dxa"/>
            <w:gridSpan w:val="3"/>
            <w:tcBorders>
              <w:top w:val="single" w:sz="4" w:space="0" w:color="000000"/>
              <w:bottom w:val="single" w:sz="4" w:space="0" w:color="000000"/>
            </w:tcBorders>
            <w:shd w:val="clear" w:color="auto" w:fill="auto"/>
            <w:vAlign w:val="center"/>
          </w:tcPr>
          <w:p w14:paraId="734E86EC"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ARI-E</w:t>
            </w:r>
          </w:p>
        </w:tc>
      </w:tr>
      <w:tr w:rsidR="00BA7D27" w:rsidRPr="009D2305" w14:paraId="4815FF25" w14:textId="77777777" w:rsidTr="00BA7D27">
        <w:trPr>
          <w:trHeight w:val="630"/>
          <w:jc w:val="center"/>
        </w:trPr>
        <w:tc>
          <w:tcPr>
            <w:tcW w:w="1771" w:type="dxa"/>
            <w:tcBorders>
              <w:top w:val="single" w:sz="4" w:space="0" w:color="000000"/>
              <w:bottom w:val="single" w:sz="4" w:space="0" w:color="000000"/>
            </w:tcBorders>
            <w:shd w:val="clear" w:color="auto" w:fill="auto"/>
            <w:vAlign w:val="center"/>
          </w:tcPr>
          <w:p w14:paraId="22AA8498"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Item</w:t>
            </w:r>
          </w:p>
        </w:tc>
        <w:tc>
          <w:tcPr>
            <w:tcW w:w="1295" w:type="dxa"/>
            <w:tcBorders>
              <w:bottom w:val="single" w:sz="4" w:space="0" w:color="000000"/>
            </w:tcBorders>
            <w:shd w:val="clear" w:color="auto" w:fill="auto"/>
            <w:vAlign w:val="center"/>
          </w:tcPr>
          <w:p w14:paraId="02AD7238"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Estimativa</w:t>
            </w:r>
          </w:p>
        </w:tc>
        <w:tc>
          <w:tcPr>
            <w:tcW w:w="1015" w:type="dxa"/>
            <w:tcBorders>
              <w:bottom w:val="single" w:sz="4" w:space="0" w:color="000000"/>
            </w:tcBorders>
            <w:shd w:val="clear" w:color="auto" w:fill="auto"/>
            <w:vAlign w:val="center"/>
          </w:tcPr>
          <w:p w14:paraId="53038E42"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Erro Padrão</w:t>
            </w:r>
          </w:p>
        </w:tc>
        <w:tc>
          <w:tcPr>
            <w:tcW w:w="881" w:type="dxa"/>
            <w:tcBorders>
              <w:bottom w:val="single" w:sz="4" w:space="0" w:color="000000"/>
            </w:tcBorders>
            <w:shd w:val="clear" w:color="auto" w:fill="auto"/>
            <w:vAlign w:val="center"/>
          </w:tcPr>
          <w:p w14:paraId="4A75517F" w14:textId="77777777" w:rsidR="0090749B" w:rsidRPr="009D2305" w:rsidRDefault="0090749B" w:rsidP="00B56E48">
            <w:pPr>
              <w:spacing w:after="0" w:line="360" w:lineRule="auto"/>
              <w:jc w:val="both"/>
              <w:rPr>
                <w:rFonts w:ascii="Arial" w:eastAsia="Times New Roman" w:hAnsi="Arial" w:cs="Arial"/>
                <w:i/>
                <w:color w:val="000000"/>
                <w:sz w:val="24"/>
                <w:szCs w:val="24"/>
              </w:rPr>
            </w:pPr>
            <w:r w:rsidRPr="009D2305">
              <w:rPr>
                <w:rFonts w:ascii="Arial" w:eastAsia="Times New Roman" w:hAnsi="Arial" w:cs="Arial"/>
                <w:i/>
                <w:color w:val="000000"/>
                <w:sz w:val="24"/>
                <w:szCs w:val="24"/>
              </w:rPr>
              <w:t>p</w:t>
            </w:r>
          </w:p>
        </w:tc>
        <w:tc>
          <w:tcPr>
            <w:tcW w:w="283" w:type="dxa"/>
            <w:tcBorders>
              <w:top w:val="single" w:sz="4" w:space="0" w:color="000000"/>
              <w:bottom w:val="single" w:sz="4" w:space="0" w:color="000000"/>
            </w:tcBorders>
            <w:shd w:val="clear" w:color="auto" w:fill="auto"/>
            <w:vAlign w:val="center"/>
          </w:tcPr>
          <w:p w14:paraId="11C4459D"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 </w:t>
            </w:r>
          </w:p>
        </w:tc>
        <w:tc>
          <w:tcPr>
            <w:tcW w:w="1482" w:type="dxa"/>
            <w:tcBorders>
              <w:top w:val="single" w:sz="4" w:space="0" w:color="000000"/>
              <w:bottom w:val="single" w:sz="4" w:space="0" w:color="000000"/>
            </w:tcBorders>
            <w:shd w:val="clear" w:color="auto" w:fill="auto"/>
            <w:vAlign w:val="center"/>
          </w:tcPr>
          <w:p w14:paraId="31AF4EA9"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Item</w:t>
            </w:r>
          </w:p>
        </w:tc>
        <w:tc>
          <w:tcPr>
            <w:tcW w:w="1295" w:type="dxa"/>
            <w:tcBorders>
              <w:bottom w:val="single" w:sz="4" w:space="0" w:color="000000"/>
            </w:tcBorders>
            <w:shd w:val="clear" w:color="auto" w:fill="auto"/>
            <w:vAlign w:val="center"/>
          </w:tcPr>
          <w:p w14:paraId="2D696CD5"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Estimativa</w:t>
            </w:r>
          </w:p>
        </w:tc>
        <w:tc>
          <w:tcPr>
            <w:tcW w:w="1015" w:type="dxa"/>
            <w:tcBorders>
              <w:bottom w:val="single" w:sz="4" w:space="0" w:color="000000"/>
            </w:tcBorders>
            <w:shd w:val="clear" w:color="auto" w:fill="auto"/>
            <w:vAlign w:val="center"/>
          </w:tcPr>
          <w:p w14:paraId="4080ED23"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Erro Padrão</w:t>
            </w:r>
          </w:p>
        </w:tc>
        <w:tc>
          <w:tcPr>
            <w:tcW w:w="886" w:type="dxa"/>
            <w:tcBorders>
              <w:bottom w:val="single" w:sz="4" w:space="0" w:color="000000"/>
            </w:tcBorders>
            <w:shd w:val="clear" w:color="auto" w:fill="auto"/>
            <w:vAlign w:val="center"/>
          </w:tcPr>
          <w:p w14:paraId="2D1635AD" w14:textId="76F6F916" w:rsidR="0090749B" w:rsidRPr="009D2305" w:rsidRDefault="00BA7D27" w:rsidP="00B56E48">
            <w:pPr>
              <w:spacing w:after="0" w:line="360" w:lineRule="auto"/>
              <w:jc w:val="both"/>
              <w:rPr>
                <w:rFonts w:ascii="Arial" w:eastAsia="Times New Roman" w:hAnsi="Arial" w:cs="Arial"/>
                <w:i/>
                <w:color w:val="000000"/>
                <w:sz w:val="24"/>
                <w:szCs w:val="24"/>
              </w:rPr>
            </w:pPr>
            <w:r w:rsidRPr="009D2305">
              <w:rPr>
                <w:rFonts w:ascii="Arial" w:eastAsia="Times New Roman" w:hAnsi="Arial" w:cs="Arial"/>
                <w:i/>
                <w:color w:val="000000"/>
                <w:sz w:val="24"/>
                <w:szCs w:val="24"/>
              </w:rPr>
              <w:t>p</w:t>
            </w:r>
          </w:p>
        </w:tc>
      </w:tr>
      <w:tr w:rsidR="00BA7D27" w:rsidRPr="009D2305" w14:paraId="45E72F9A" w14:textId="77777777" w:rsidTr="00BA7D27">
        <w:trPr>
          <w:trHeight w:val="465"/>
          <w:jc w:val="center"/>
        </w:trPr>
        <w:tc>
          <w:tcPr>
            <w:tcW w:w="1771" w:type="dxa"/>
            <w:shd w:val="clear" w:color="auto" w:fill="auto"/>
            <w:vAlign w:val="center"/>
          </w:tcPr>
          <w:p w14:paraId="0EEA0B5B"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 xml:space="preserve">Psicológica </w:t>
            </w:r>
          </w:p>
        </w:tc>
        <w:tc>
          <w:tcPr>
            <w:tcW w:w="1295" w:type="dxa"/>
            <w:shd w:val="clear" w:color="auto" w:fill="auto"/>
            <w:vAlign w:val="center"/>
          </w:tcPr>
          <w:p w14:paraId="43C25E87"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1015" w:type="dxa"/>
            <w:shd w:val="clear" w:color="auto" w:fill="auto"/>
            <w:vAlign w:val="center"/>
          </w:tcPr>
          <w:p w14:paraId="12B12AED"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881" w:type="dxa"/>
            <w:shd w:val="clear" w:color="auto" w:fill="auto"/>
            <w:vAlign w:val="center"/>
          </w:tcPr>
          <w:p w14:paraId="31C87D52"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283" w:type="dxa"/>
            <w:shd w:val="clear" w:color="auto" w:fill="auto"/>
            <w:vAlign w:val="center"/>
          </w:tcPr>
          <w:p w14:paraId="737C879B"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1482" w:type="dxa"/>
            <w:shd w:val="clear" w:color="auto" w:fill="auto"/>
            <w:vAlign w:val="center"/>
          </w:tcPr>
          <w:p w14:paraId="0B6B36D4"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 xml:space="preserve">Psicológica </w:t>
            </w:r>
          </w:p>
        </w:tc>
        <w:tc>
          <w:tcPr>
            <w:tcW w:w="1295" w:type="dxa"/>
            <w:shd w:val="clear" w:color="auto" w:fill="auto"/>
            <w:vAlign w:val="center"/>
          </w:tcPr>
          <w:p w14:paraId="2B231DB0"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1015" w:type="dxa"/>
            <w:shd w:val="clear" w:color="auto" w:fill="auto"/>
            <w:vAlign w:val="center"/>
          </w:tcPr>
          <w:p w14:paraId="7D36A507"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886" w:type="dxa"/>
            <w:shd w:val="clear" w:color="auto" w:fill="auto"/>
            <w:vAlign w:val="center"/>
          </w:tcPr>
          <w:p w14:paraId="3465F14F" w14:textId="77777777" w:rsidR="0090749B" w:rsidRPr="009D2305" w:rsidRDefault="0090749B" w:rsidP="00B56E48">
            <w:pPr>
              <w:spacing w:after="0" w:line="360" w:lineRule="auto"/>
              <w:jc w:val="both"/>
              <w:rPr>
                <w:rFonts w:ascii="Arial" w:eastAsia="Times New Roman" w:hAnsi="Arial" w:cs="Arial"/>
                <w:color w:val="000000"/>
                <w:sz w:val="24"/>
                <w:szCs w:val="24"/>
              </w:rPr>
            </w:pPr>
          </w:p>
        </w:tc>
      </w:tr>
      <w:tr w:rsidR="00BA7D27" w:rsidRPr="009D2305" w14:paraId="32B05BC1" w14:textId="77777777" w:rsidTr="00BA7D27">
        <w:trPr>
          <w:trHeight w:val="315"/>
          <w:jc w:val="center"/>
        </w:trPr>
        <w:tc>
          <w:tcPr>
            <w:tcW w:w="1771" w:type="dxa"/>
            <w:shd w:val="clear" w:color="auto" w:fill="auto"/>
            <w:vAlign w:val="center"/>
          </w:tcPr>
          <w:p w14:paraId="511A00DC"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O-3</w:t>
            </w:r>
          </w:p>
        </w:tc>
        <w:tc>
          <w:tcPr>
            <w:tcW w:w="1295" w:type="dxa"/>
            <w:shd w:val="clear" w:color="auto" w:fill="auto"/>
            <w:vAlign w:val="center"/>
          </w:tcPr>
          <w:p w14:paraId="6D9FD08F"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0,683</w:t>
            </w:r>
          </w:p>
        </w:tc>
        <w:tc>
          <w:tcPr>
            <w:tcW w:w="1015" w:type="dxa"/>
            <w:shd w:val="clear" w:color="auto" w:fill="auto"/>
            <w:vAlign w:val="center"/>
          </w:tcPr>
          <w:p w14:paraId="2710F995"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0,024</w:t>
            </w:r>
          </w:p>
        </w:tc>
        <w:tc>
          <w:tcPr>
            <w:tcW w:w="881" w:type="dxa"/>
            <w:shd w:val="clear" w:color="auto" w:fill="auto"/>
            <w:vAlign w:val="center"/>
          </w:tcPr>
          <w:p w14:paraId="514397E1"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c>
          <w:tcPr>
            <w:tcW w:w="283" w:type="dxa"/>
            <w:shd w:val="clear" w:color="auto" w:fill="auto"/>
            <w:vAlign w:val="center"/>
          </w:tcPr>
          <w:p w14:paraId="292668E8"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1482" w:type="dxa"/>
            <w:shd w:val="clear" w:color="auto" w:fill="auto"/>
            <w:vAlign w:val="center"/>
          </w:tcPr>
          <w:p w14:paraId="419361C6"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E-3</w:t>
            </w:r>
          </w:p>
        </w:tc>
        <w:tc>
          <w:tcPr>
            <w:tcW w:w="1295" w:type="dxa"/>
            <w:shd w:val="clear" w:color="auto" w:fill="auto"/>
            <w:vAlign w:val="center"/>
          </w:tcPr>
          <w:p w14:paraId="4E1ACC6F"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0,301</w:t>
            </w:r>
          </w:p>
        </w:tc>
        <w:tc>
          <w:tcPr>
            <w:tcW w:w="1015" w:type="dxa"/>
            <w:shd w:val="clear" w:color="auto" w:fill="auto"/>
            <w:vAlign w:val="center"/>
          </w:tcPr>
          <w:p w14:paraId="7521A08D"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0,044</w:t>
            </w:r>
          </w:p>
        </w:tc>
        <w:tc>
          <w:tcPr>
            <w:tcW w:w="886" w:type="dxa"/>
            <w:shd w:val="clear" w:color="auto" w:fill="auto"/>
            <w:vAlign w:val="center"/>
          </w:tcPr>
          <w:p w14:paraId="26194672"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r>
      <w:tr w:rsidR="00BA7D27" w:rsidRPr="009D2305" w14:paraId="55134960" w14:textId="77777777" w:rsidTr="00BA7D27">
        <w:trPr>
          <w:trHeight w:val="315"/>
          <w:jc w:val="center"/>
        </w:trPr>
        <w:tc>
          <w:tcPr>
            <w:tcW w:w="1771" w:type="dxa"/>
            <w:shd w:val="clear" w:color="auto" w:fill="auto"/>
            <w:vAlign w:val="center"/>
          </w:tcPr>
          <w:p w14:paraId="32BCDADF"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O-1</w:t>
            </w:r>
          </w:p>
        </w:tc>
        <w:tc>
          <w:tcPr>
            <w:tcW w:w="1295" w:type="dxa"/>
            <w:shd w:val="clear" w:color="auto" w:fill="auto"/>
            <w:vAlign w:val="center"/>
          </w:tcPr>
          <w:p w14:paraId="12257C19"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0,721</w:t>
            </w:r>
          </w:p>
        </w:tc>
        <w:tc>
          <w:tcPr>
            <w:tcW w:w="1015" w:type="dxa"/>
            <w:shd w:val="clear" w:color="auto" w:fill="auto"/>
            <w:vAlign w:val="center"/>
          </w:tcPr>
          <w:p w14:paraId="431691D1"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0,022</w:t>
            </w:r>
          </w:p>
        </w:tc>
        <w:tc>
          <w:tcPr>
            <w:tcW w:w="881" w:type="dxa"/>
            <w:shd w:val="clear" w:color="auto" w:fill="auto"/>
            <w:vAlign w:val="center"/>
          </w:tcPr>
          <w:p w14:paraId="53E4C462"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c>
          <w:tcPr>
            <w:tcW w:w="283" w:type="dxa"/>
            <w:shd w:val="clear" w:color="auto" w:fill="auto"/>
            <w:vAlign w:val="center"/>
          </w:tcPr>
          <w:p w14:paraId="0A4ECC0E"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1482" w:type="dxa"/>
            <w:shd w:val="clear" w:color="auto" w:fill="auto"/>
            <w:vAlign w:val="center"/>
          </w:tcPr>
          <w:p w14:paraId="0BF6F082"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E-1</w:t>
            </w:r>
          </w:p>
        </w:tc>
        <w:tc>
          <w:tcPr>
            <w:tcW w:w="1295" w:type="dxa"/>
            <w:shd w:val="clear" w:color="auto" w:fill="auto"/>
            <w:vAlign w:val="center"/>
          </w:tcPr>
          <w:p w14:paraId="1B756047"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0,236</w:t>
            </w:r>
          </w:p>
        </w:tc>
        <w:tc>
          <w:tcPr>
            <w:tcW w:w="1015" w:type="dxa"/>
            <w:shd w:val="clear" w:color="auto" w:fill="auto"/>
            <w:vAlign w:val="center"/>
          </w:tcPr>
          <w:p w14:paraId="00FB4E5A"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0,045</w:t>
            </w:r>
          </w:p>
        </w:tc>
        <w:tc>
          <w:tcPr>
            <w:tcW w:w="886" w:type="dxa"/>
            <w:shd w:val="clear" w:color="auto" w:fill="auto"/>
            <w:vAlign w:val="center"/>
          </w:tcPr>
          <w:p w14:paraId="43F97BE8"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r>
      <w:tr w:rsidR="00BA7D27" w:rsidRPr="009D2305" w14:paraId="4894EC23" w14:textId="77777777" w:rsidTr="00BA7D27">
        <w:trPr>
          <w:trHeight w:val="315"/>
          <w:jc w:val="center"/>
        </w:trPr>
        <w:tc>
          <w:tcPr>
            <w:tcW w:w="1771" w:type="dxa"/>
            <w:shd w:val="clear" w:color="auto" w:fill="auto"/>
            <w:vAlign w:val="center"/>
          </w:tcPr>
          <w:p w14:paraId="5FF2C1DD"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O-2</w:t>
            </w:r>
          </w:p>
        </w:tc>
        <w:tc>
          <w:tcPr>
            <w:tcW w:w="1295" w:type="dxa"/>
            <w:shd w:val="clear" w:color="auto" w:fill="auto"/>
            <w:vAlign w:val="center"/>
          </w:tcPr>
          <w:p w14:paraId="7F041AE4"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0,702</w:t>
            </w:r>
          </w:p>
        </w:tc>
        <w:tc>
          <w:tcPr>
            <w:tcW w:w="1015" w:type="dxa"/>
            <w:shd w:val="clear" w:color="auto" w:fill="auto"/>
            <w:vAlign w:val="center"/>
          </w:tcPr>
          <w:p w14:paraId="5B889456"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0,023</w:t>
            </w:r>
          </w:p>
        </w:tc>
        <w:tc>
          <w:tcPr>
            <w:tcW w:w="881" w:type="dxa"/>
            <w:shd w:val="clear" w:color="auto" w:fill="auto"/>
            <w:vAlign w:val="center"/>
          </w:tcPr>
          <w:p w14:paraId="21AF9CA8"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c>
          <w:tcPr>
            <w:tcW w:w="283" w:type="dxa"/>
            <w:shd w:val="clear" w:color="auto" w:fill="auto"/>
            <w:vAlign w:val="center"/>
          </w:tcPr>
          <w:p w14:paraId="6919A4B5"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1482" w:type="dxa"/>
            <w:shd w:val="clear" w:color="auto" w:fill="auto"/>
            <w:vAlign w:val="center"/>
          </w:tcPr>
          <w:p w14:paraId="17D09F21"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E-2</w:t>
            </w:r>
          </w:p>
        </w:tc>
        <w:tc>
          <w:tcPr>
            <w:tcW w:w="1295" w:type="dxa"/>
            <w:shd w:val="clear" w:color="auto" w:fill="auto"/>
            <w:vAlign w:val="center"/>
          </w:tcPr>
          <w:p w14:paraId="397573A1"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0,177</w:t>
            </w:r>
          </w:p>
        </w:tc>
        <w:tc>
          <w:tcPr>
            <w:tcW w:w="1015" w:type="dxa"/>
            <w:shd w:val="clear" w:color="auto" w:fill="auto"/>
            <w:vAlign w:val="center"/>
          </w:tcPr>
          <w:p w14:paraId="69E1BBA1"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0,046</w:t>
            </w:r>
          </w:p>
        </w:tc>
        <w:tc>
          <w:tcPr>
            <w:tcW w:w="886" w:type="dxa"/>
            <w:shd w:val="clear" w:color="auto" w:fill="auto"/>
            <w:vAlign w:val="center"/>
          </w:tcPr>
          <w:p w14:paraId="13E80F05"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r>
      <w:tr w:rsidR="00BA7D27" w:rsidRPr="009D2305" w14:paraId="437C0F14" w14:textId="77777777" w:rsidTr="00BA7D27">
        <w:trPr>
          <w:trHeight w:val="315"/>
          <w:jc w:val="center"/>
        </w:trPr>
        <w:tc>
          <w:tcPr>
            <w:tcW w:w="1771" w:type="dxa"/>
            <w:shd w:val="clear" w:color="auto" w:fill="auto"/>
            <w:vAlign w:val="center"/>
          </w:tcPr>
          <w:p w14:paraId="1433D2D5"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O-4</w:t>
            </w:r>
          </w:p>
        </w:tc>
        <w:tc>
          <w:tcPr>
            <w:tcW w:w="1295" w:type="dxa"/>
            <w:shd w:val="clear" w:color="auto" w:fill="auto"/>
            <w:vAlign w:val="center"/>
          </w:tcPr>
          <w:p w14:paraId="232C003C"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0,747</w:t>
            </w:r>
          </w:p>
        </w:tc>
        <w:tc>
          <w:tcPr>
            <w:tcW w:w="1015" w:type="dxa"/>
            <w:shd w:val="clear" w:color="auto" w:fill="auto"/>
            <w:vAlign w:val="center"/>
          </w:tcPr>
          <w:p w14:paraId="6A11C2E1"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0,020</w:t>
            </w:r>
          </w:p>
        </w:tc>
        <w:tc>
          <w:tcPr>
            <w:tcW w:w="881" w:type="dxa"/>
            <w:shd w:val="clear" w:color="auto" w:fill="auto"/>
            <w:vAlign w:val="center"/>
          </w:tcPr>
          <w:p w14:paraId="466E1DB6"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c>
          <w:tcPr>
            <w:tcW w:w="283" w:type="dxa"/>
            <w:shd w:val="clear" w:color="auto" w:fill="auto"/>
            <w:vAlign w:val="center"/>
          </w:tcPr>
          <w:p w14:paraId="09769F25"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1482" w:type="dxa"/>
            <w:shd w:val="clear" w:color="auto" w:fill="auto"/>
            <w:vAlign w:val="center"/>
          </w:tcPr>
          <w:p w14:paraId="26C4019F"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E-4</w:t>
            </w:r>
          </w:p>
        </w:tc>
        <w:tc>
          <w:tcPr>
            <w:tcW w:w="1295" w:type="dxa"/>
            <w:shd w:val="clear" w:color="auto" w:fill="auto"/>
            <w:vAlign w:val="center"/>
          </w:tcPr>
          <w:p w14:paraId="487EE68F"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0,351</w:t>
            </w:r>
          </w:p>
        </w:tc>
        <w:tc>
          <w:tcPr>
            <w:tcW w:w="1015" w:type="dxa"/>
            <w:shd w:val="clear" w:color="auto" w:fill="auto"/>
            <w:vAlign w:val="center"/>
          </w:tcPr>
          <w:p w14:paraId="475FE5D3"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0,043</w:t>
            </w:r>
          </w:p>
        </w:tc>
        <w:tc>
          <w:tcPr>
            <w:tcW w:w="886" w:type="dxa"/>
            <w:shd w:val="clear" w:color="auto" w:fill="auto"/>
            <w:vAlign w:val="center"/>
          </w:tcPr>
          <w:p w14:paraId="45009C61"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r>
      <w:tr w:rsidR="00BA7D27" w:rsidRPr="009D2305" w14:paraId="5BBC9050" w14:textId="77777777" w:rsidTr="00BA7D27">
        <w:trPr>
          <w:trHeight w:val="315"/>
          <w:jc w:val="center"/>
        </w:trPr>
        <w:tc>
          <w:tcPr>
            <w:tcW w:w="1771" w:type="dxa"/>
            <w:shd w:val="clear" w:color="auto" w:fill="auto"/>
            <w:vAlign w:val="center"/>
          </w:tcPr>
          <w:p w14:paraId="095B43F1"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O-15</w:t>
            </w:r>
          </w:p>
        </w:tc>
        <w:tc>
          <w:tcPr>
            <w:tcW w:w="1295" w:type="dxa"/>
            <w:shd w:val="clear" w:color="auto" w:fill="auto"/>
            <w:vAlign w:val="center"/>
          </w:tcPr>
          <w:p w14:paraId="0D4A2795"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-0,883</w:t>
            </w:r>
          </w:p>
        </w:tc>
        <w:tc>
          <w:tcPr>
            <w:tcW w:w="1015" w:type="dxa"/>
            <w:shd w:val="clear" w:color="auto" w:fill="auto"/>
            <w:vAlign w:val="center"/>
          </w:tcPr>
          <w:p w14:paraId="70DD26FD"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0,011</w:t>
            </w:r>
          </w:p>
        </w:tc>
        <w:tc>
          <w:tcPr>
            <w:tcW w:w="881" w:type="dxa"/>
            <w:shd w:val="clear" w:color="auto" w:fill="auto"/>
            <w:vAlign w:val="center"/>
          </w:tcPr>
          <w:p w14:paraId="6F2DAA06"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c>
          <w:tcPr>
            <w:tcW w:w="283" w:type="dxa"/>
            <w:shd w:val="clear" w:color="auto" w:fill="auto"/>
            <w:vAlign w:val="center"/>
          </w:tcPr>
          <w:p w14:paraId="45E09A98"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1482" w:type="dxa"/>
            <w:shd w:val="clear" w:color="auto" w:fill="auto"/>
            <w:vAlign w:val="center"/>
          </w:tcPr>
          <w:p w14:paraId="5497A125"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E-15</w:t>
            </w:r>
          </w:p>
        </w:tc>
        <w:tc>
          <w:tcPr>
            <w:tcW w:w="1295" w:type="dxa"/>
            <w:shd w:val="clear" w:color="auto" w:fill="auto"/>
            <w:vAlign w:val="center"/>
          </w:tcPr>
          <w:p w14:paraId="580DDFCF"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-0,719</w:t>
            </w:r>
          </w:p>
        </w:tc>
        <w:tc>
          <w:tcPr>
            <w:tcW w:w="1015" w:type="dxa"/>
            <w:shd w:val="clear" w:color="auto" w:fill="auto"/>
            <w:vAlign w:val="center"/>
          </w:tcPr>
          <w:p w14:paraId="274FDA19"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0,027</w:t>
            </w:r>
          </w:p>
        </w:tc>
        <w:tc>
          <w:tcPr>
            <w:tcW w:w="886" w:type="dxa"/>
            <w:shd w:val="clear" w:color="auto" w:fill="auto"/>
            <w:vAlign w:val="center"/>
          </w:tcPr>
          <w:p w14:paraId="3D6EB904"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r>
      <w:tr w:rsidR="00BA7D27" w:rsidRPr="009D2305" w14:paraId="652BED8E" w14:textId="77777777" w:rsidTr="00BA7D27">
        <w:trPr>
          <w:trHeight w:val="315"/>
          <w:jc w:val="center"/>
        </w:trPr>
        <w:tc>
          <w:tcPr>
            <w:tcW w:w="1771" w:type="dxa"/>
            <w:shd w:val="clear" w:color="auto" w:fill="auto"/>
            <w:vAlign w:val="center"/>
          </w:tcPr>
          <w:p w14:paraId="6BF9404D"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O-16</w:t>
            </w:r>
          </w:p>
        </w:tc>
        <w:tc>
          <w:tcPr>
            <w:tcW w:w="1295" w:type="dxa"/>
            <w:shd w:val="clear" w:color="auto" w:fill="auto"/>
            <w:vAlign w:val="center"/>
          </w:tcPr>
          <w:p w14:paraId="5424B1BF"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-0,864</w:t>
            </w:r>
          </w:p>
        </w:tc>
        <w:tc>
          <w:tcPr>
            <w:tcW w:w="1015" w:type="dxa"/>
            <w:shd w:val="clear" w:color="auto" w:fill="auto"/>
            <w:vAlign w:val="center"/>
          </w:tcPr>
          <w:p w14:paraId="1EC3DC42"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0,012</w:t>
            </w:r>
          </w:p>
        </w:tc>
        <w:tc>
          <w:tcPr>
            <w:tcW w:w="881" w:type="dxa"/>
            <w:shd w:val="clear" w:color="auto" w:fill="auto"/>
            <w:vAlign w:val="center"/>
          </w:tcPr>
          <w:p w14:paraId="5AE58AB8"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c>
          <w:tcPr>
            <w:tcW w:w="283" w:type="dxa"/>
            <w:shd w:val="clear" w:color="auto" w:fill="auto"/>
            <w:vAlign w:val="center"/>
          </w:tcPr>
          <w:p w14:paraId="33079E45"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1482" w:type="dxa"/>
            <w:shd w:val="clear" w:color="auto" w:fill="auto"/>
            <w:vAlign w:val="center"/>
          </w:tcPr>
          <w:p w14:paraId="464F8659"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E-16</w:t>
            </w:r>
          </w:p>
        </w:tc>
        <w:tc>
          <w:tcPr>
            <w:tcW w:w="1295" w:type="dxa"/>
            <w:shd w:val="clear" w:color="auto" w:fill="auto"/>
            <w:vAlign w:val="center"/>
          </w:tcPr>
          <w:p w14:paraId="73E1D088"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-0,696</w:t>
            </w:r>
          </w:p>
        </w:tc>
        <w:tc>
          <w:tcPr>
            <w:tcW w:w="1015" w:type="dxa"/>
            <w:shd w:val="clear" w:color="auto" w:fill="auto"/>
            <w:vAlign w:val="center"/>
          </w:tcPr>
          <w:p w14:paraId="3909E732"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0,028</w:t>
            </w:r>
          </w:p>
        </w:tc>
        <w:tc>
          <w:tcPr>
            <w:tcW w:w="886" w:type="dxa"/>
            <w:shd w:val="clear" w:color="auto" w:fill="auto"/>
            <w:vAlign w:val="center"/>
          </w:tcPr>
          <w:p w14:paraId="4BF73152"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r>
      <w:tr w:rsidR="00BA7D27" w:rsidRPr="009D2305" w14:paraId="513D146F" w14:textId="77777777" w:rsidTr="00BA7D27">
        <w:trPr>
          <w:trHeight w:val="315"/>
          <w:jc w:val="center"/>
        </w:trPr>
        <w:tc>
          <w:tcPr>
            <w:tcW w:w="1771" w:type="dxa"/>
            <w:shd w:val="clear" w:color="auto" w:fill="auto"/>
            <w:vAlign w:val="center"/>
          </w:tcPr>
          <w:p w14:paraId="61454776"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O-21</w:t>
            </w:r>
          </w:p>
        </w:tc>
        <w:tc>
          <w:tcPr>
            <w:tcW w:w="1295" w:type="dxa"/>
            <w:shd w:val="clear" w:color="auto" w:fill="auto"/>
            <w:vAlign w:val="center"/>
          </w:tcPr>
          <w:p w14:paraId="39D362C4"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-0,846</w:t>
            </w:r>
          </w:p>
        </w:tc>
        <w:tc>
          <w:tcPr>
            <w:tcW w:w="1015" w:type="dxa"/>
            <w:shd w:val="clear" w:color="auto" w:fill="auto"/>
            <w:vAlign w:val="center"/>
          </w:tcPr>
          <w:p w14:paraId="7D80DE6E"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0,013</w:t>
            </w:r>
          </w:p>
        </w:tc>
        <w:tc>
          <w:tcPr>
            <w:tcW w:w="881" w:type="dxa"/>
            <w:shd w:val="clear" w:color="auto" w:fill="auto"/>
            <w:vAlign w:val="center"/>
          </w:tcPr>
          <w:p w14:paraId="53E20B02"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c>
          <w:tcPr>
            <w:tcW w:w="283" w:type="dxa"/>
            <w:shd w:val="clear" w:color="auto" w:fill="auto"/>
            <w:vAlign w:val="center"/>
          </w:tcPr>
          <w:p w14:paraId="21CD3F0B"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1482" w:type="dxa"/>
            <w:shd w:val="clear" w:color="auto" w:fill="auto"/>
            <w:vAlign w:val="center"/>
          </w:tcPr>
          <w:p w14:paraId="59F85160"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E-21</w:t>
            </w:r>
          </w:p>
        </w:tc>
        <w:tc>
          <w:tcPr>
            <w:tcW w:w="1295" w:type="dxa"/>
            <w:shd w:val="clear" w:color="auto" w:fill="auto"/>
            <w:vAlign w:val="center"/>
          </w:tcPr>
          <w:p w14:paraId="2656BB8D"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-0,523</w:t>
            </w:r>
          </w:p>
        </w:tc>
        <w:tc>
          <w:tcPr>
            <w:tcW w:w="1015" w:type="dxa"/>
            <w:shd w:val="clear" w:color="auto" w:fill="auto"/>
            <w:vAlign w:val="center"/>
          </w:tcPr>
          <w:p w14:paraId="6865C45F"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0,036</w:t>
            </w:r>
          </w:p>
        </w:tc>
        <w:tc>
          <w:tcPr>
            <w:tcW w:w="886" w:type="dxa"/>
            <w:shd w:val="clear" w:color="auto" w:fill="auto"/>
            <w:vAlign w:val="center"/>
          </w:tcPr>
          <w:p w14:paraId="232B5A8A"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r>
      <w:tr w:rsidR="00BA7D27" w:rsidRPr="009D2305" w14:paraId="00223CE5" w14:textId="77777777" w:rsidTr="00BA7D27">
        <w:trPr>
          <w:trHeight w:val="315"/>
          <w:jc w:val="center"/>
        </w:trPr>
        <w:tc>
          <w:tcPr>
            <w:tcW w:w="1771" w:type="dxa"/>
            <w:shd w:val="clear" w:color="auto" w:fill="auto"/>
            <w:vAlign w:val="center"/>
          </w:tcPr>
          <w:p w14:paraId="2F45B7EC"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O-17</w:t>
            </w:r>
          </w:p>
        </w:tc>
        <w:tc>
          <w:tcPr>
            <w:tcW w:w="1295" w:type="dxa"/>
            <w:shd w:val="clear" w:color="auto" w:fill="auto"/>
            <w:vAlign w:val="center"/>
          </w:tcPr>
          <w:p w14:paraId="20ADAB28"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-0,768</w:t>
            </w:r>
          </w:p>
        </w:tc>
        <w:tc>
          <w:tcPr>
            <w:tcW w:w="1015" w:type="dxa"/>
            <w:shd w:val="clear" w:color="auto" w:fill="auto"/>
            <w:vAlign w:val="center"/>
          </w:tcPr>
          <w:p w14:paraId="418BEFE1"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0,019</w:t>
            </w:r>
          </w:p>
        </w:tc>
        <w:tc>
          <w:tcPr>
            <w:tcW w:w="881" w:type="dxa"/>
            <w:shd w:val="clear" w:color="auto" w:fill="auto"/>
            <w:vAlign w:val="center"/>
          </w:tcPr>
          <w:p w14:paraId="307E561E"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c>
          <w:tcPr>
            <w:tcW w:w="283" w:type="dxa"/>
            <w:shd w:val="clear" w:color="auto" w:fill="auto"/>
            <w:vAlign w:val="center"/>
          </w:tcPr>
          <w:p w14:paraId="79BA8C65"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1482" w:type="dxa"/>
            <w:shd w:val="clear" w:color="auto" w:fill="auto"/>
            <w:vAlign w:val="center"/>
          </w:tcPr>
          <w:p w14:paraId="04A8F42F"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E-17</w:t>
            </w:r>
          </w:p>
        </w:tc>
        <w:tc>
          <w:tcPr>
            <w:tcW w:w="1295" w:type="dxa"/>
            <w:shd w:val="clear" w:color="auto" w:fill="auto"/>
            <w:vAlign w:val="center"/>
          </w:tcPr>
          <w:p w14:paraId="60AC5B5B"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-0,627</w:t>
            </w:r>
          </w:p>
        </w:tc>
        <w:tc>
          <w:tcPr>
            <w:tcW w:w="1015" w:type="dxa"/>
            <w:shd w:val="clear" w:color="auto" w:fill="auto"/>
            <w:vAlign w:val="center"/>
          </w:tcPr>
          <w:p w14:paraId="4F39994F"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0,032</w:t>
            </w:r>
          </w:p>
        </w:tc>
        <w:tc>
          <w:tcPr>
            <w:tcW w:w="886" w:type="dxa"/>
            <w:shd w:val="clear" w:color="auto" w:fill="auto"/>
            <w:vAlign w:val="center"/>
          </w:tcPr>
          <w:p w14:paraId="6FBB5113"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r>
      <w:tr w:rsidR="00BA7D27" w:rsidRPr="009D2305" w14:paraId="565B9A64" w14:textId="77777777" w:rsidTr="00BA7D27">
        <w:trPr>
          <w:trHeight w:val="315"/>
          <w:jc w:val="center"/>
        </w:trPr>
        <w:tc>
          <w:tcPr>
            <w:tcW w:w="1771" w:type="dxa"/>
            <w:shd w:val="clear" w:color="auto" w:fill="auto"/>
            <w:vAlign w:val="center"/>
          </w:tcPr>
          <w:p w14:paraId="3C86BB63"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O-5</w:t>
            </w:r>
          </w:p>
        </w:tc>
        <w:tc>
          <w:tcPr>
            <w:tcW w:w="1295" w:type="dxa"/>
            <w:shd w:val="clear" w:color="auto" w:fill="auto"/>
            <w:vAlign w:val="center"/>
          </w:tcPr>
          <w:p w14:paraId="17CFA687"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-0,692</w:t>
            </w:r>
          </w:p>
        </w:tc>
        <w:tc>
          <w:tcPr>
            <w:tcW w:w="1015" w:type="dxa"/>
            <w:shd w:val="clear" w:color="auto" w:fill="auto"/>
            <w:vAlign w:val="center"/>
          </w:tcPr>
          <w:p w14:paraId="14343794"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0,023</w:t>
            </w:r>
          </w:p>
        </w:tc>
        <w:tc>
          <w:tcPr>
            <w:tcW w:w="881" w:type="dxa"/>
            <w:shd w:val="clear" w:color="auto" w:fill="auto"/>
            <w:vAlign w:val="center"/>
          </w:tcPr>
          <w:p w14:paraId="3244D486"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c>
          <w:tcPr>
            <w:tcW w:w="283" w:type="dxa"/>
            <w:shd w:val="clear" w:color="auto" w:fill="auto"/>
            <w:vAlign w:val="center"/>
          </w:tcPr>
          <w:p w14:paraId="1599F585"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1482" w:type="dxa"/>
            <w:shd w:val="clear" w:color="auto" w:fill="auto"/>
            <w:vAlign w:val="center"/>
          </w:tcPr>
          <w:p w14:paraId="4E6CA4D1"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E-5</w:t>
            </w:r>
          </w:p>
        </w:tc>
        <w:tc>
          <w:tcPr>
            <w:tcW w:w="1295" w:type="dxa"/>
            <w:shd w:val="clear" w:color="auto" w:fill="auto"/>
            <w:vAlign w:val="center"/>
          </w:tcPr>
          <w:p w14:paraId="38FBB3ED"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-0,259</w:t>
            </w:r>
          </w:p>
        </w:tc>
        <w:tc>
          <w:tcPr>
            <w:tcW w:w="1015" w:type="dxa"/>
            <w:shd w:val="clear" w:color="auto" w:fill="auto"/>
            <w:vAlign w:val="center"/>
          </w:tcPr>
          <w:p w14:paraId="2B32684F"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0,044</w:t>
            </w:r>
          </w:p>
        </w:tc>
        <w:tc>
          <w:tcPr>
            <w:tcW w:w="886" w:type="dxa"/>
            <w:shd w:val="clear" w:color="auto" w:fill="auto"/>
            <w:vAlign w:val="center"/>
          </w:tcPr>
          <w:p w14:paraId="47D8770A"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r>
      <w:tr w:rsidR="00BA7D27" w:rsidRPr="009D2305" w14:paraId="70EA22F9" w14:textId="77777777" w:rsidTr="00BA7D27">
        <w:trPr>
          <w:trHeight w:val="315"/>
          <w:jc w:val="center"/>
        </w:trPr>
        <w:tc>
          <w:tcPr>
            <w:tcW w:w="1771" w:type="dxa"/>
            <w:shd w:val="clear" w:color="auto" w:fill="auto"/>
            <w:vAlign w:val="center"/>
          </w:tcPr>
          <w:p w14:paraId="133ECD6A"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O-14</w:t>
            </w:r>
          </w:p>
        </w:tc>
        <w:tc>
          <w:tcPr>
            <w:tcW w:w="1295" w:type="dxa"/>
            <w:shd w:val="clear" w:color="auto" w:fill="auto"/>
            <w:vAlign w:val="center"/>
          </w:tcPr>
          <w:p w14:paraId="6B5B223D"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-0,798</w:t>
            </w:r>
          </w:p>
        </w:tc>
        <w:tc>
          <w:tcPr>
            <w:tcW w:w="1015" w:type="dxa"/>
            <w:shd w:val="clear" w:color="auto" w:fill="auto"/>
            <w:vAlign w:val="center"/>
          </w:tcPr>
          <w:p w14:paraId="223D69FC"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0,017</w:t>
            </w:r>
          </w:p>
        </w:tc>
        <w:tc>
          <w:tcPr>
            <w:tcW w:w="881" w:type="dxa"/>
            <w:shd w:val="clear" w:color="auto" w:fill="auto"/>
            <w:vAlign w:val="center"/>
          </w:tcPr>
          <w:p w14:paraId="2917AAB6"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c>
          <w:tcPr>
            <w:tcW w:w="283" w:type="dxa"/>
            <w:shd w:val="clear" w:color="auto" w:fill="auto"/>
            <w:vAlign w:val="center"/>
          </w:tcPr>
          <w:p w14:paraId="0BFCCA82"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1482" w:type="dxa"/>
            <w:shd w:val="clear" w:color="auto" w:fill="auto"/>
            <w:vAlign w:val="center"/>
          </w:tcPr>
          <w:p w14:paraId="7BF18E27"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E-14</w:t>
            </w:r>
          </w:p>
        </w:tc>
        <w:tc>
          <w:tcPr>
            <w:tcW w:w="1295" w:type="dxa"/>
            <w:shd w:val="clear" w:color="auto" w:fill="auto"/>
            <w:vAlign w:val="center"/>
          </w:tcPr>
          <w:p w14:paraId="7CE75F75"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-0,604</w:t>
            </w:r>
          </w:p>
        </w:tc>
        <w:tc>
          <w:tcPr>
            <w:tcW w:w="1015" w:type="dxa"/>
            <w:shd w:val="clear" w:color="auto" w:fill="auto"/>
            <w:vAlign w:val="center"/>
          </w:tcPr>
          <w:p w14:paraId="5345FDEB"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0,032</w:t>
            </w:r>
          </w:p>
        </w:tc>
        <w:tc>
          <w:tcPr>
            <w:tcW w:w="886" w:type="dxa"/>
            <w:shd w:val="clear" w:color="auto" w:fill="auto"/>
            <w:vAlign w:val="center"/>
          </w:tcPr>
          <w:p w14:paraId="3F2B084C"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r>
      <w:tr w:rsidR="00BA7D27" w:rsidRPr="009D2305" w14:paraId="6A3F3C99" w14:textId="77777777" w:rsidTr="00BA7D27">
        <w:trPr>
          <w:trHeight w:val="315"/>
          <w:jc w:val="center"/>
        </w:trPr>
        <w:tc>
          <w:tcPr>
            <w:tcW w:w="1771" w:type="dxa"/>
            <w:tcBorders>
              <w:top w:val="single" w:sz="4" w:space="0" w:color="000000"/>
            </w:tcBorders>
            <w:shd w:val="clear" w:color="auto" w:fill="auto"/>
            <w:vAlign w:val="center"/>
          </w:tcPr>
          <w:p w14:paraId="614CA2B7"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Física</w:t>
            </w:r>
          </w:p>
        </w:tc>
        <w:tc>
          <w:tcPr>
            <w:tcW w:w="1295" w:type="dxa"/>
            <w:tcBorders>
              <w:top w:val="single" w:sz="4" w:space="0" w:color="000000"/>
            </w:tcBorders>
            <w:shd w:val="clear" w:color="auto" w:fill="auto"/>
            <w:vAlign w:val="center"/>
          </w:tcPr>
          <w:p w14:paraId="540B34D9"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1015" w:type="dxa"/>
            <w:tcBorders>
              <w:top w:val="single" w:sz="4" w:space="0" w:color="000000"/>
            </w:tcBorders>
            <w:shd w:val="clear" w:color="auto" w:fill="auto"/>
            <w:vAlign w:val="center"/>
          </w:tcPr>
          <w:p w14:paraId="4CF75806"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881" w:type="dxa"/>
            <w:tcBorders>
              <w:top w:val="single" w:sz="4" w:space="0" w:color="000000"/>
            </w:tcBorders>
            <w:shd w:val="clear" w:color="auto" w:fill="auto"/>
            <w:vAlign w:val="center"/>
          </w:tcPr>
          <w:p w14:paraId="47F8CD4C"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283" w:type="dxa"/>
            <w:tcBorders>
              <w:top w:val="single" w:sz="4" w:space="0" w:color="000000"/>
            </w:tcBorders>
            <w:shd w:val="clear" w:color="auto" w:fill="auto"/>
            <w:vAlign w:val="center"/>
          </w:tcPr>
          <w:p w14:paraId="2EE8C4C3"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 </w:t>
            </w:r>
          </w:p>
        </w:tc>
        <w:tc>
          <w:tcPr>
            <w:tcW w:w="1482" w:type="dxa"/>
            <w:tcBorders>
              <w:top w:val="single" w:sz="4" w:space="0" w:color="000000"/>
            </w:tcBorders>
            <w:shd w:val="clear" w:color="auto" w:fill="auto"/>
            <w:vAlign w:val="center"/>
          </w:tcPr>
          <w:p w14:paraId="32D132C0"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Física</w:t>
            </w:r>
          </w:p>
        </w:tc>
        <w:tc>
          <w:tcPr>
            <w:tcW w:w="1295" w:type="dxa"/>
            <w:tcBorders>
              <w:top w:val="single" w:sz="4" w:space="0" w:color="000000"/>
            </w:tcBorders>
            <w:shd w:val="clear" w:color="auto" w:fill="auto"/>
            <w:vAlign w:val="center"/>
          </w:tcPr>
          <w:p w14:paraId="1E94B549"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1015" w:type="dxa"/>
            <w:tcBorders>
              <w:top w:val="single" w:sz="4" w:space="0" w:color="000000"/>
            </w:tcBorders>
            <w:shd w:val="clear" w:color="auto" w:fill="auto"/>
            <w:vAlign w:val="center"/>
          </w:tcPr>
          <w:p w14:paraId="49FB7A93"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886" w:type="dxa"/>
            <w:tcBorders>
              <w:top w:val="single" w:sz="4" w:space="0" w:color="000000"/>
            </w:tcBorders>
            <w:shd w:val="clear" w:color="auto" w:fill="auto"/>
            <w:vAlign w:val="center"/>
          </w:tcPr>
          <w:p w14:paraId="4F9A3710" w14:textId="77777777" w:rsidR="0090749B" w:rsidRPr="009D2305" w:rsidRDefault="0090749B" w:rsidP="00B56E48">
            <w:pPr>
              <w:spacing w:after="0" w:line="360" w:lineRule="auto"/>
              <w:jc w:val="both"/>
              <w:rPr>
                <w:rFonts w:ascii="Arial" w:eastAsia="Times New Roman" w:hAnsi="Arial" w:cs="Arial"/>
                <w:color w:val="000000"/>
                <w:sz w:val="24"/>
                <w:szCs w:val="24"/>
              </w:rPr>
            </w:pPr>
          </w:p>
        </w:tc>
      </w:tr>
      <w:tr w:rsidR="00BA7D27" w:rsidRPr="009D2305" w14:paraId="012ABC47" w14:textId="77777777" w:rsidTr="00BA7D27">
        <w:trPr>
          <w:trHeight w:val="315"/>
          <w:jc w:val="center"/>
        </w:trPr>
        <w:tc>
          <w:tcPr>
            <w:tcW w:w="1771" w:type="dxa"/>
            <w:shd w:val="clear" w:color="auto" w:fill="auto"/>
            <w:vAlign w:val="center"/>
          </w:tcPr>
          <w:p w14:paraId="1704A6FB"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O-23</w:t>
            </w:r>
          </w:p>
        </w:tc>
        <w:tc>
          <w:tcPr>
            <w:tcW w:w="1295" w:type="dxa"/>
            <w:shd w:val="clear" w:color="auto" w:fill="auto"/>
            <w:vAlign w:val="center"/>
          </w:tcPr>
          <w:p w14:paraId="2886A627"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0,789</w:t>
            </w:r>
          </w:p>
        </w:tc>
        <w:tc>
          <w:tcPr>
            <w:tcW w:w="1015" w:type="dxa"/>
            <w:shd w:val="clear" w:color="auto" w:fill="auto"/>
            <w:vAlign w:val="center"/>
          </w:tcPr>
          <w:p w14:paraId="50A0FE22"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0,019</w:t>
            </w:r>
          </w:p>
        </w:tc>
        <w:tc>
          <w:tcPr>
            <w:tcW w:w="881" w:type="dxa"/>
            <w:shd w:val="clear" w:color="auto" w:fill="auto"/>
            <w:vAlign w:val="center"/>
          </w:tcPr>
          <w:p w14:paraId="4B4241A2"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c>
          <w:tcPr>
            <w:tcW w:w="283" w:type="dxa"/>
            <w:shd w:val="clear" w:color="auto" w:fill="auto"/>
            <w:vAlign w:val="center"/>
          </w:tcPr>
          <w:p w14:paraId="47DCB12D"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1482" w:type="dxa"/>
            <w:shd w:val="clear" w:color="auto" w:fill="auto"/>
            <w:vAlign w:val="center"/>
          </w:tcPr>
          <w:p w14:paraId="7885F691"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E-23</w:t>
            </w:r>
          </w:p>
        </w:tc>
        <w:tc>
          <w:tcPr>
            <w:tcW w:w="1295" w:type="dxa"/>
            <w:shd w:val="clear" w:color="auto" w:fill="auto"/>
            <w:vAlign w:val="center"/>
          </w:tcPr>
          <w:p w14:paraId="4651161B"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0,722</w:t>
            </w:r>
          </w:p>
        </w:tc>
        <w:tc>
          <w:tcPr>
            <w:tcW w:w="1015" w:type="dxa"/>
            <w:shd w:val="clear" w:color="auto" w:fill="auto"/>
            <w:vAlign w:val="center"/>
          </w:tcPr>
          <w:p w14:paraId="2FC9E659"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0,023</w:t>
            </w:r>
          </w:p>
        </w:tc>
        <w:tc>
          <w:tcPr>
            <w:tcW w:w="886" w:type="dxa"/>
            <w:shd w:val="clear" w:color="auto" w:fill="auto"/>
            <w:vAlign w:val="center"/>
          </w:tcPr>
          <w:p w14:paraId="6F96A451"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r>
      <w:tr w:rsidR="00BA7D27" w:rsidRPr="009D2305" w14:paraId="0404732C" w14:textId="77777777" w:rsidTr="00BA7D27">
        <w:trPr>
          <w:trHeight w:val="315"/>
          <w:jc w:val="center"/>
        </w:trPr>
        <w:tc>
          <w:tcPr>
            <w:tcW w:w="1771" w:type="dxa"/>
            <w:shd w:val="clear" w:color="auto" w:fill="auto"/>
            <w:vAlign w:val="center"/>
          </w:tcPr>
          <w:p w14:paraId="5F85A537"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O-20</w:t>
            </w:r>
          </w:p>
        </w:tc>
        <w:tc>
          <w:tcPr>
            <w:tcW w:w="1295" w:type="dxa"/>
            <w:shd w:val="clear" w:color="auto" w:fill="auto"/>
            <w:vAlign w:val="center"/>
          </w:tcPr>
          <w:p w14:paraId="25201C61"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0,792</w:t>
            </w:r>
          </w:p>
        </w:tc>
        <w:tc>
          <w:tcPr>
            <w:tcW w:w="1015" w:type="dxa"/>
            <w:shd w:val="clear" w:color="auto" w:fill="auto"/>
            <w:vAlign w:val="center"/>
          </w:tcPr>
          <w:p w14:paraId="5BED7BAB"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0,019</w:t>
            </w:r>
          </w:p>
        </w:tc>
        <w:tc>
          <w:tcPr>
            <w:tcW w:w="881" w:type="dxa"/>
            <w:shd w:val="clear" w:color="auto" w:fill="auto"/>
            <w:vAlign w:val="center"/>
          </w:tcPr>
          <w:p w14:paraId="40AE456F"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c>
          <w:tcPr>
            <w:tcW w:w="283" w:type="dxa"/>
            <w:shd w:val="clear" w:color="auto" w:fill="auto"/>
            <w:vAlign w:val="center"/>
          </w:tcPr>
          <w:p w14:paraId="78AA85E4"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1482" w:type="dxa"/>
            <w:shd w:val="clear" w:color="auto" w:fill="auto"/>
            <w:vAlign w:val="center"/>
          </w:tcPr>
          <w:p w14:paraId="40DF8279"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E-20</w:t>
            </w:r>
          </w:p>
        </w:tc>
        <w:tc>
          <w:tcPr>
            <w:tcW w:w="1295" w:type="dxa"/>
            <w:shd w:val="clear" w:color="auto" w:fill="auto"/>
            <w:vAlign w:val="center"/>
          </w:tcPr>
          <w:p w14:paraId="599D4588"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0,788</w:t>
            </w:r>
          </w:p>
        </w:tc>
        <w:tc>
          <w:tcPr>
            <w:tcW w:w="1015" w:type="dxa"/>
            <w:shd w:val="clear" w:color="auto" w:fill="auto"/>
            <w:vAlign w:val="center"/>
          </w:tcPr>
          <w:p w14:paraId="018149A0"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0,020</w:t>
            </w:r>
          </w:p>
        </w:tc>
        <w:tc>
          <w:tcPr>
            <w:tcW w:w="886" w:type="dxa"/>
            <w:shd w:val="clear" w:color="auto" w:fill="auto"/>
            <w:vAlign w:val="center"/>
          </w:tcPr>
          <w:p w14:paraId="57F24315"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r>
      <w:tr w:rsidR="00BA7D27" w:rsidRPr="009D2305" w14:paraId="53EE0825" w14:textId="77777777" w:rsidTr="00BA7D27">
        <w:trPr>
          <w:trHeight w:val="315"/>
          <w:jc w:val="center"/>
        </w:trPr>
        <w:tc>
          <w:tcPr>
            <w:tcW w:w="1771" w:type="dxa"/>
            <w:shd w:val="clear" w:color="auto" w:fill="auto"/>
            <w:vAlign w:val="center"/>
          </w:tcPr>
          <w:p w14:paraId="39C30533"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O-22</w:t>
            </w:r>
          </w:p>
        </w:tc>
        <w:tc>
          <w:tcPr>
            <w:tcW w:w="1295" w:type="dxa"/>
            <w:shd w:val="clear" w:color="auto" w:fill="auto"/>
            <w:vAlign w:val="center"/>
          </w:tcPr>
          <w:p w14:paraId="09AB416F"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0,822</w:t>
            </w:r>
          </w:p>
        </w:tc>
        <w:tc>
          <w:tcPr>
            <w:tcW w:w="1015" w:type="dxa"/>
            <w:shd w:val="clear" w:color="auto" w:fill="auto"/>
            <w:vAlign w:val="center"/>
          </w:tcPr>
          <w:p w14:paraId="09F9F2E1"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0,017</w:t>
            </w:r>
          </w:p>
        </w:tc>
        <w:tc>
          <w:tcPr>
            <w:tcW w:w="881" w:type="dxa"/>
            <w:shd w:val="clear" w:color="auto" w:fill="auto"/>
            <w:vAlign w:val="center"/>
          </w:tcPr>
          <w:p w14:paraId="54E75404"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c>
          <w:tcPr>
            <w:tcW w:w="283" w:type="dxa"/>
            <w:shd w:val="clear" w:color="auto" w:fill="auto"/>
            <w:vAlign w:val="center"/>
          </w:tcPr>
          <w:p w14:paraId="498EF2B9"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1482" w:type="dxa"/>
            <w:shd w:val="clear" w:color="auto" w:fill="auto"/>
            <w:vAlign w:val="center"/>
          </w:tcPr>
          <w:p w14:paraId="0C0271CF"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E-22</w:t>
            </w:r>
          </w:p>
        </w:tc>
        <w:tc>
          <w:tcPr>
            <w:tcW w:w="1295" w:type="dxa"/>
            <w:shd w:val="clear" w:color="auto" w:fill="auto"/>
            <w:vAlign w:val="center"/>
          </w:tcPr>
          <w:p w14:paraId="54D4DA6E"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0,742</w:t>
            </w:r>
          </w:p>
        </w:tc>
        <w:tc>
          <w:tcPr>
            <w:tcW w:w="1015" w:type="dxa"/>
            <w:shd w:val="clear" w:color="auto" w:fill="auto"/>
            <w:vAlign w:val="center"/>
          </w:tcPr>
          <w:p w14:paraId="04CC8BB3"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0,022</w:t>
            </w:r>
          </w:p>
        </w:tc>
        <w:tc>
          <w:tcPr>
            <w:tcW w:w="886" w:type="dxa"/>
            <w:shd w:val="clear" w:color="auto" w:fill="auto"/>
            <w:vAlign w:val="center"/>
          </w:tcPr>
          <w:p w14:paraId="36180E6C"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r>
      <w:tr w:rsidR="00BA7D27" w:rsidRPr="009D2305" w14:paraId="48C45BAC" w14:textId="77777777" w:rsidTr="00BA7D27">
        <w:trPr>
          <w:trHeight w:val="315"/>
          <w:jc w:val="center"/>
        </w:trPr>
        <w:tc>
          <w:tcPr>
            <w:tcW w:w="1771" w:type="dxa"/>
            <w:shd w:val="clear" w:color="auto" w:fill="auto"/>
            <w:vAlign w:val="center"/>
          </w:tcPr>
          <w:p w14:paraId="6DBB5525"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O-18</w:t>
            </w:r>
          </w:p>
        </w:tc>
        <w:tc>
          <w:tcPr>
            <w:tcW w:w="1295" w:type="dxa"/>
            <w:shd w:val="clear" w:color="auto" w:fill="auto"/>
            <w:vAlign w:val="center"/>
          </w:tcPr>
          <w:p w14:paraId="46BE6740"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0,763</w:t>
            </w:r>
          </w:p>
        </w:tc>
        <w:tc>
          <w:tcPr>
            <w:tcW w:w="1015" w:type="dxa"/>
            <w:shd w:val="clear" w:color="auto" w:fill="auto"/>
            <w:vAlign w:val="center"/>
          </w:tcPr>
          <w:p w14:paraId="118BD101"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0,021</w:t>
            </w:r>
          </w:p>
        </w:tc>
        <w:tc>
          <w:tcPr>
            <w:tcW w:w="881" w:type="dxa"/>
            <w:shd w:val="clear" w:color="auto" w:fill="auto"/>
            <w:vAlign w:val="center"/>
          </w:tcPr>
          <w:p w14:paraId="3BDDC32B"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c>
          <w:tcPr>
            <w:tcW w:w="283" w:type="dxa"/>
            <w:shd w:val="clear" w:color="auto" w:fill="auto"/>
            <w:vAlign w:val="center"/>
          </w:tcPr>
          <w:p w14:paraId="45951E1D"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1482" w:type="dxa"/>
            <w:shd w:val="clear" w:color="auto" w:fill="auto"/>
            <w:vAlign w:val="center"/>
          </w:tcPr>
          <w:p w14:paraId="04B1220B"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E-18</w:t>
            </w:r>
          </w:p>
        </w:tc>
        <w:tc>
          <w:tcPr>
            <w:tcW w:w="1295" w:type="dxa"/>
            <w:shd w:val="clear" w:color="auto" w:fill="auto"/>
            <w:vAlign w:val="center"/>
          </w:tcPr>
          <w:p w14:paraId="1A73BBDE"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0,858</w:t>
            </w:r>
          </w:p>
        </w:tc>
        <w:tc>
          <w:tcPr>
            <w:tcW w:w="1015" w:type="dxa"/>
            <w:shd w:val="clear" w:color="auto" w:fill="auto"/>
            <w:vAlign w:val="center"/>
          </w:tcPr>
          <w:p w14:paraId="64FAEC24"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0,015</w:t>
            </w:r>
          </w:p>
        </w:tc>
        <w:tc>
          <w:tcPr>
            <w:tcW w:w="886" w:type="dxa"/>
            <w:shd w:val="clear" w:color="auto" w:fill="auto"/>
            <w:vAlign w:val="center"/>
          </w:tcPr>
          <w:p w14:paraId="09421FA3"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r>
      <w:tr w:rsidR="00BA7D27" w:rsidRPr="009D2305" w14:paraId="7572FDC6" w14:textId="77777777" w:rsidTr="00BA7D27">
        <w:trPr>
          <w:trHeight w:val="315"/>
          <w:jc w:val="center"/>
        </w:trPr>
        <w:tc>
          <w:tcPr>
            <w:tcW w:w="1771" w:type="dxa"/>
            <w:shd w:val="clear" w:color="auto" w:fill="auto"/>
            <w:vAlign w:val="center"/>
          </w:tcPr>
          <w:p w14:paraId="2FFDBCD0"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O-24</w:t>
            </w:r>
          </w:p>
        </w:tc>
        <w:tc>
          <w:tcPr>
            <w:tcW w:w="1295" w:type="dxa"/>
            <w:shd w:val="clear" w:color="auto" w:fill="auto"/>
            <w:vAlign w:val="center"/>
          </w:tcPr>
          <w:p w14:paraId="34413D8C"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0,726</w:t>
            </w:r>
          </w:p>
        </w:tc>
        <w:tc>
          <w:tcPr>
            <w:tcW w:w="1015" w:type="dxa"/>
            <w:shd w:val="clear" w:color="auto" w:fill="auto"/>
            <w:vAlign w:val="center"/>
          </w:tcPr>
          <w:p w14:paraId="45E2F05C"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0,023</w:t>
            </w:r>
          </w:p>
        </w:tc>
        <w:tc>
          <w:tcPr>
            <w:tcW w:w="881" w:type="dxa"/>
            <w:shd w:val="clear" w:color="auto" w:fill="auto"/>
            <w:vAlign w:val="center"/>
          </w:tcPr>
          <w:p w14:paraId="2E2BE4B8"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c>
          <w:tcPr>
            <w:tcW w:w="283" w:type="dxa"/>
            <w:shd w:val="clear" w:color="auto" w:fill="auto"/>
            <w:vAlign w:val="center"/>
          </w:tcPr>
          <w:p w14:paraId="64F244E0"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1482" w:type="dxa"/>
            <w:shd w:val="clear" w:color="auto" w:fill="auto"/>
            <w:vAlign w:val="center"/>
          </w:tcPr>
          <w:p w14:paraId="3D494401"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E-24</w:t>
            </w:r>
          </w:p>
        </w:tc>
        <w:tc>
          <w:tcPr>
            <w:tcW w:w="1295" w:type="dxa"/>
            <w:shd w:val="clear" w:color="auto" w:fill="auto"/>
            <w:vAlign w:val="center"/>
          </w:tcPr>
          <w:p w14:paraId="3EC2B327"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0,483</w:t>
            </w:r>
          </w:p>
        </w:tc>
        <w:tc>
          <w:tcPr>
            <w:tcW w:w="1015" w:type="dxa"/>
            <w:shd w:val="clear" w:color="auto" w:fill="auto"/>
            <w:vAlign w:val="center"/>
          </w:tcPr>
          <w:p w14:paraId="4E5FC25F"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0,036</w:t>
            </w:r>
          </w:p>
        </w:tc>
        <w:tc>
          <w:tcPr>
            <w:tcW w:w="886" w:type="dxa"/>
            <w:shd w:val="clear" w:color="auto" w:fill="auto"/>
            <w:vAlign w:val="center"/>
          </w:tcPr>
          <w:p w14:paraId="4AB0A33B"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r>
      <w:tr w:rsidR="00BA7D27" w:rsidRPr="009D2305" w14:paraId="19BCB01C" w14:textId="77777777" w:rsidTr="00BA7D27">
        <w:trPr>
          <w:trHeight w:val="315"/>
          <w:jc w:val="center"/>
        </w:trPr>
        <w:tc>
          <w:tcPr>
            <w:tcW w:w="1771" w:type="dxa"/>
            <w:shd w:val="clear" w:color="auto" w:fill="auto"/>
            <w:vAlign w:val="center"/>
          </w:tcPr>
          <w:p w14:paraId="577E91FC"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O-25</w:t>
            </w:r>
          </w:p>
        </w:tc>
        <w:tc>
          <w:tcPr>
            <w:tcW w:w="1295" w:type="dxa"/>
            <w:shd w:val="clear" w:color="auto" w:fill="auto"/>
            <w:vAlign w:val="center"/>
          </w:tcPr>
          <w:p w14:paraId="2DB35088"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0,551</w:t>
            </w:r>
          </w:p>
        </w:tc>
        <w:tc>
          <w:tcPr>
            <w:tcW w:w="1015" w:type="dxa"/>
            <w:shd w:val="clear" w:color="auto" w:fill="auto"/>
            <w:vAlign w:val="center"/>
          </w:tcPr>
          <w:p w14:paraId="53253F08"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0,032</w:t>
            </w:r>
          </w:p>
        </w:tc>
        <w:tc>
          <w:tcPr>
            <w:tcW w:w="881" w:type="dxa"/>
            <w:shd w:val="clear" w:color="auto" w:fill="auto"/>
            <w:vAlign w:val="center"/>
          </w:tcPr>
          <w:p w14:paraId="56EFF6A3"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c>
          <w:tcPr>
            <w:tcW w:w="283" w:type="dxa"/>
            <w:shd w:val="clear" w:color="auto" w:fill="auto"/>
            <w:vAlign w:val="center"/>
          </w:tcPr>
          <w:p w14:paraId="4ED5B829"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1482" w:type="dxa"/>
            <w:shd w:val="clear" w:color="auto" w:fill="auto"/>
            <w:vAlign w:val="center"/>
          </w:tcPr>
          <w:p w14:paraId="7806DAC7"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E-25</w:t>
            </w:r>
          </w:p>
        </w:tc>
        <w:tc>
          <w:tcPr>
            <w:tcW w:w="1295" w:type="dxa"/>
            <w:shd w:val="clear" w:color="auto" w:fill="auto"/>
            <w:vAlign w:val="center"/>
          </w:tcPr>
          <w:p w14:paraId="3A03F4FC"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0,350</w:t>
            </w:r>
          </w:p>
        </w:tc>
        <w:tc>
          <w:tcPr>
            <w:tcW w:w="1015" w:type="dxa"/>
            <w:shd w:val="clear" w:color="auto" w:fill="auto"/>
            <w:vAlign w:val="center"/>
          </w:tcPr>
          <w:p w14:paraId="44DA4894"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0,040</w:t>
            </w:r>
          </w:p>
        </w:tc>
        <w:tc>
          <w:tcPr>
            <w:tcW w:w="886" w:type="dxa"/>
            <w:shd w:val="clear" w:color="auto" w:fill="auto"/>
            <w:vAlign w:val="center"/>
          </w:tcPr>
          <w:p w14:paraId="051F383A"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r>
      <w:tr w:rsidR="00BA7D27" w:rsidRPr="009D2305" w14:paraId="78E97A29" w14:textId="77777777" w:rsidTr="00BA7D27">
        <w:trPr>
          <w:trHeight w:val="315"/>
          <w:jc w:val="center"/>
        </w:trPr>
        <w:tc>
          <w:tcPr>
            <w:tcW w:w="1771" w:type="dxa"/>
            <w:shd w:val="clear" w:color="auto" w:fill="auto"/>
            <w:vAlign w:val="center"/>
          </w:tcPr>
          <w:p w14:paraId="76BCEDFF"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O-19</w:t>
            </w:r>
          </w:p>
        </w:tc>
        <w:tc>
          <w:tcPr>
            <w:tcW w:w="1295" w:type="dxa"/>
            <w:shd w:val="clear" w:color="auto" w:fill="auto"/>
            <w:vAlign w:val="center"/>
          </w:tcPr>
          <w:p w14:paraId="490348F2"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0,541</w:t>
            </w:r>
          </w:p>
        </w:tc>
        <w:tc>
          <w:tcPr>
            <w:tcW w:w="1015" w:type="dxa"/>
            <w:shd w:val="clear" w:color="auto" w:fill="auto"/>
            <w:vAlign w:val="center"/>
          </w:tcPr>
          <w:p w14:paraId="1E1248C1"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0,033</w:t>
            </w:r>
          </w:p>
        </w:tc>
        <w:tc>
          <w:tcPr>
            <w:tcW w:w="881" w:type="dxa"/>
            <w:shd w:val="clear" w:color="auto" w:fill="auto"/>
            <w:vAlign w:val="center"/>
          </w:tcPr>
          <w:p w14:paraId="3E7DC99D"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c>
          <w:tcPr>
            <w:tcW w:w="283" w:type="dxa"/>
            <w:shd w:val="clear" w:color="auto" w:fill="auto"/>
            <w:vAlign w:val="center"/>
          </w:tcPr>
          <w:p w14:paraId="7AAC5A08"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1482" w:type="dxa"/>
            <w:shd w:val="clear" w:color="auto" w:fill="auto"/>
            <w:vAlign w:val="center"/>
          </w:tcPr>
          <w:p w14:paraId="4106E87B"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E-19</w:t>
            </w:r>
          </w:p>
        </w:tc>
        <w:tc>
          <w:tcPr>
            <w:tcW w:w="1295" w:type="dxa"/>
            <w:shd w:val="clear" w:color="auto" w:fill="auto"/>
            <w:vAlign w:val="center"/>
          </w:tcPr>
          <w:p w14:paraId="41118F06"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0,670</w:t>
            </w:r>
          </w:p>
        </w:tc>
        <w:tc>
          <w:tcPr>
            <w:tcW w:w="1015" w:type="dxa"/>
            <w:shd w:val="clear" w:color="auto" w:fill="auto"/>
            <w:vAlign w:val="center"/>
          </w:tcPr>
          <w:p w14:paraId="59A8B8F0"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0,026</w:t>
            </w:r>
          </w:p>
        </w:tc>
        <w:tc>
          <w:tcPr>
            <w:tcW w:w="886" w:type="dxa"/>
            <w:shd w:val="clear" w:color="auto" w:fill="auto"/>
            <w:vAlign w:val="center"/>
          </w:tcPr>
          <w:p w14:paraId="38CBAE46"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r>
      <w:tr w:rsidR="00BA7D27" w:rsidRPr="009D2305" w14:paraId="65B5F85E" w14:textId="77777777" w:rsidTr="00BA7D27">
        <w:trPr>
          <w:trHeight w:val="630"/>
          <w:jc w:val="center"/>
        </w:trPr>
        <w:tc>
          <w:tcPr>
            <w:tcW w:w="1771" w:type="dxa"/>
            <w:tcBorders>
              <w:top w:val="single" w:sz="4" w:space="0" w:color="000000"/>
            </w:tcBorders>
            <w:shd w:val="clear" w:color="auto" w:fill="auto"/>
            <w:vAlign w:val="center"/>
          </w:tcPr>
          <w:p w14:paraId="300062B8"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Atitudes Controladoras</w:t>
            </w:r>
          </w:p>
        </w:tc>
        <w:tc>
          <w:tcPr>
            <w:tcW w:w="1295" w:type="dxa"/>
            <w:tcBorders>
              <w:top w:val="single" w:sz="4" w:space="0" w:color="000000"/>
            </w:tcBorders>
            <w:shd w:val="clear" w:color="auto" w:fill="auto"/>
            <w:vAlign w:val="center"/>
          </w:tcPr>
          <w:p w14:paraId="19D7EF02"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1015" w:type="dxa"/>
            <w:tcBorders>
              <w:top w:val="single" w:sz="4" w:space="0" w:color="000000"/>
            </w:tcBorders>
            <w:shd w:val="clear" w:color="auto" w:fill="auto"/>
            <w:vAlign w:val="center"/>
          </w:tcPr>
          <w:p w14:paraId="0BF8E21E"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881" w:type="dxa"/>
            <w:tcBorders>
              <w:top w:val="single" w:sz="4" w:space="0" w:color="000000"/>
            </w:tcBorders>
            <w:shd w:val="clear" w:color="auto" w:fill="auto"/>
            <w:vAlign w:val="center"/>
          </w:tcPr>
          <w:p w14:paraId="660749D3"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283" w:type="dxa"/>
            <w:tcBorders>
              <w:top w:val="single" w:sz="4" w:space="0" w:color="000000"/>
            </w:tcBorders>
            <w:shd w:val="clear" w:color="auto" w:fill="auto"/>
            <w:vAlign w:val="center"/>
          </w:tcPr>
          <w:p w14:paraId="40A814F2"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 </w:t>
            </w:r>
          </w:p>
        </w:tc>
        <w:tc>
          <w:tcPr>
            <w:tcW w:w="1482" w:type="dxa"/>
            <w:tcBorders>
              <w:top w:val="single" w:sz="4" w:space="0" w:color="000000"/>
            </w:tcBorders>
            <w:shd w:val="clear" w:color="auto" w:fill="auto"/>
            <w:vAlign w:val="center"/>
          </w:tcPr>
          <w:p w14:paraId="0B3853F8"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Atitudes Controladoras</w:t>
            </w:r>
          </w:p>
        </w:tc>
        <w:tc>
          <w:tcPr>
            <w:tcW w:w="1295" w:type="dxa"/>
            <w:tcBorders>
              <w:top w:val="single" w:sz="4" w:space="0" w:color="000000"/>
            </w:tcBorders>
            <w:shd w:val="clear" w:color="auto" w:fill="auto"/>
            <w:vAlign w:val="center"/>
          </w:tcPr>
          <w:p w14:paraId="0AFA1296"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1015" w:type="dxa"/>
            <w:tcBorders>
              <w:top w:val="single" w:sz="4" w:space="0" w:color="000000"/>
            </w:tcBorders>
            <w:shd w:val="clear" w:color="auto" w:fill="auto"/>
            <w:vAlign w:val="center"/>
          </w:tcPr>
          <w:p w14:paraId="36A7AE87"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886" w:type="dxa"/>
            <w:tcBorders>
              <w:top w:val="single" w:sz="4" w:space="0" w:color="000000"/>
            </w:tcBorders>
            <w:shd w:val="clear" w:color="auto" w:fill="auto"/>
            <w:vAlign w:val="center"/>
          </w:tcPr>
          <w:p w14:paraId="59DF470F" w14:textId="77777777" w:rsidR="0090749B" w:rsidRPr="009D2305" w:rsidRDefault="0090749B" w:rsidP="00B56E48">
            <w:pPr>
              <w:spacing w:after="0" w:line="360" w:lineRule="auto"/>
              <w:jc w:val="both"/>
              <w:rPr>
                <w:rFonts w:ascii="Arial" w:eastAsia="Times New Roman" w:hAnsi="Arial" w:cs="Arial"/>
                <w:color w:val="000000"/>
                <w:sz w:val="24"/>
                <w:szCs w:val="24"/>
              </w:rPr>
            </w:pPr>
          </w:p>
        </w:tc>
      </w:tr>
      <w:tr w:rsidR="00BA7D27" w:rsidRPr="009D2305" w14:paraId="2A839F31" w14:textId="77777777" w:rsidTr="00BA7D27">
        <w:trPr>
          <w:trHeight w:val="315"/>
          <w:jc w:val="center"/>
        </w:trPr>
        <w:tc>
          <w:tcPr>
            <w:tcW w:w="1771" w:type="dxa"/>
            <w:shd w:val="clear" w:color="auto" w:fill="auto"/>
            <w:vAlign w:val="center"/>
          </w:tcPr>
          <w:p w14:paraId="110619E6"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O-9</w:t>
            </w:r>
          </w:p>
        </w:tc>
        <w:tc>
          <w:tcPr>
            <w:tcW w:w="1295" w:type="dxa"/>
            <w:shd w:val="clear" w:color="auto" w:fill="auto"/>
            <w:vAlign w:val="center"/>
          </w:tcPr>
          <w:p w14:paraId="321C47AD"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0,848</w:t>
            </w:r>
          </w:p>
        </w:tc>
        <w:tc>
          <w:tcPr>
            <w:tcW w:w="1015" w:type="dxa"/>
            <w:shd w:val="clear" w:color="auto" w:fill="auto"/>
            <w:vAlign w:val="center"/>
          </w:tcPr>
          <w:p w14:paraId="01F67764"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0,014</w:t>
            </w:r>
          </w:p>
        </w:tc>
        <w:tc>
          <w:tcPr>
            <w:tcW w:w="881" w:type="dxa"/>
            <w:shd w:val="clear" w:color="auto" w:fill="auto"/>
            <w:vAlign w:val="center"/>
          </w:tcPr>
          <w:p w14:paraId="674EEC00"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c>
          <w:tcPr>
            <w:tcW w:w="283" w:type="dxa"/>
            <w:shd w:val="clear" w:color="auto" w:fill="auto"/>
            <w:vAlign w:val="center"/>
          </w:tcPr>
          <w:p w14:paraId="59C0B071"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1482" w:type="dxa"/>
            <w:shd w:val="clear" w:color="auto" w:fill="auto"/>
            <w:vAlign w:val="center"/>
          </w:tcPr>
          <w:p w14:paraId="503DB3DE"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E-9</w:t>
            </w:r>
          </w:p>
        </w:tc>
        <w:tc>
          <w:tcPr>
            <w:tcW w:w="1295" w:type="dxa"/>
            <w:shd w:val="clear" w:color="auto" w:fill="auto"/>
            <w:vAlign w:val="center"/>
          </w:tcPr>
          <w:p w14:paraId="6A2A3D2A"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0,661</w:t>
            </w:r>
          </w:p>
        </w:tc>
        <w:tc>
          <w:tcPr>
            <w:tcW w:w="1015" w:type="dxa"/>
            <w:shd w:val="clear" w:color="auto" w:fill="auto"/>
            <w:vAlign w:val="center"/>
          </w:tcPr>
          <w:p w14:paraId="71795536"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0,031</w:t>
            </w:r>
          </w:p>
        </w:tc>
        <w:tc>
          <w:tcPr>
            <w:tcW w:w="886" w:type="dxa"/>
            <w:shd w:val="clear" w:color="auto" w:fill="auto"/>
            <w:vAlign w:val="center"/>
          </w:tcPr>
          <w:p w14:paraId="56C6FA78"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r>
      <w:tr w:rsidR="00BA7D27" w:rsidRPr="009D2305" w14:paraId="23ED4404" w14:textId="77777777" w:rsidTr="00BA7D27">
        <w:trPr>
          <w:trHeight w:val="315"/>
          <w:jc w:val="center"/>
        </w:trPr>
        <w:tc>
          <w:tcPr>
            <w:tcW w:w="1771" w:type="dxa"/>
            <w:shd w:val="clear" w:color="auto" w:fill="auto"/>
            <w:vAlign w:val="center"/>
          </w:tcPr>
          <w:p w14:paraId="167EED3A"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O-7</w:t>
            </w:r>
          </w:p>
        </w:tc>
        <w:tc>
          <w:tcPr>
            <w:tcW w:w="1295" w:type="dxa"/>
            <w:shd w:val="clear" w:color="auto" w:fill="auto"/>
            <w:vAlign w:val="center"/>
          </w:tcPr>
          <w:p w14:paraId="1E5F760E"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0,390</w:t>
            </w:r>
          </w:p>
        </w:tc>
        <w:tc>
          <w:tcPr>
            <w:tcW w:w="1015" w:type="dxa"/>
            <w:shd w:val="clear" w:color="auto" w:fill="auto"/>
            <w:vAlign w:val="center"/>
          </w:tcPr>
          <w:p w14:paraId="4F40C277"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0,038</w:t>
            </w:r>
          </w:p>
        </w:tc>
        <w:tc>
          <w:tcPr>
            <w:tcW w:w="881" w:type="dxa"/>
            <w:shd w:val="clear" w:color="auto" w:fill="auto"/>
            <w:vAlign w:val="center"/>
          </w:tcPr>
          <w:p w14:paraId="02711EBC"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c>
          <w:tcPr>
            <w:tcW w:w="283" w:type="dxa"/>
            <w:shd w:val="clear" w:color="auto" w:fill="auto"/>
            <w:vAlign w:val="center"/>
          </w:tcPr>
          <w:p w14:paraId="48B4BB0F"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1482" w:type="dxa"/>
            <w:shd w:val="clear" w:color="auto" w:fill="auto"/>
            <w:vAlign w:val="center"/>
          </w:tcPr>
          <w:p w14:paraId="58790119"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E-7</w:t>
            </w:r>
          </w:p>
        </w:tc>
        <w:tc>
          <w:tcPr>
            <w:tcW w:w="1295" w:type="dxa"/>
            <w:shd w:val="clear" w:color="auto" w:fill="auto"/>
            <w:vAlign w:val="center"/>
          </w:tcPr>
          <w:p w14:paraId="352BF3F9"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0,297</w:t>
            </w:r>
          </w:p>
        </w:tc>
        <w:tc>
          <w:tcPr>
            <w:tcW w:w="1015" w:type="dxa"/>
            <w:shd w:val="clear" w:color="auto" w:fill="auto"/>
            <w:vAlign w:val="center"/>
          </w:tcPr>
          <w:p w14:paraId="723B73C4"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0,044</w:t>
            </w:r>
          </w:p>
        </w:tc>
        <w:tc>
          <w:tcPr>
            <w:tcW w:w="886" w:type="dxa"/>
            <w:shd w:val="clear" w:color="auto" w:fill="auto"/>
            <w:vAlign w:val="center"/>
          </w:tcPr>
          <w:p w14:paraId="6DD51E03"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r>
      <w:tr w:rsidR="00BA7D27" w:rsidRPr="009D2305" w14:paraId="1059D57C" w14:textId="77777777" w:rsidTr="00BA7D27">
        <w:trPr>
          <w:trHeight w:val="315"/>
          <w:jc w:val="center"/>
        </w:trPr>
        <w:tc>
          <w:tcPr>
            <w:tcW w:w="1771" w:type="dxa"/>
            <w:shd w:val="clear" w:color="auto" w:fill="auto"/>
            <w:vAlign w:val="center"/>
          </w:tcPr>
          <w:p w14:paraId="605708B8"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O-12</w:t>
            </w:r>
          </w:p>
        </w:tc>
        <w:tc>
          <w:tcPr>
            <w:tcW w:w="1295" w:type="dxa"/>
            <w:shd w:val="clear" w:color="auto" w:fill="auto"/>
            <w:vAlign w:val="center"/>
          </w:tcPr>
          <w:p w14:paraId="05F66EB0"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0,920</w:t>
            </w:r>
          </w:p>
        </w:tc>
        <w:tc>
          <w:tcPr>
            <w:tcW w:w="1015" w:type="dxa"/>
            <w:shd w:val="clear" w:color="auto" w:fill="auto"/>
            <w:vAlign w:val="center"/>
          </w:tcPr>
          <w:p w14:paraId="5A01025E"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0,009</w:t>
            </w:r>
          </w:p>
        </w:tc>
        <w:tc>
          <w:tcPr>
            <w:tcW w:w="881" w:type="dxa"/>
            <w:shd w:val="clear" w:color="auto" w:fill="auto"/>
            <w:vAlign w:val="center"/>
          </w:tcPr>
          <w:p w14:paraId="73C4C555"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c>
          <w:tcPr>
            <w:tcW w:w="283" w:type="dxa"/>
            <w:shd w:val="clear" w:color="auto" w:fill="auto"/>
            <w:vAlign w:val="center"/>
          </w:tcPr>
          <w:p w14:paraId="5ED35160"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1482" w:type="dxa"/>
            <w:shd w:val="clear" w:color="auto" w:fill="auto"/>
            <w:vAlign w:val="center"/>
          </w:tcPr>
          <w:p w14:paraId="6BE5C7AF"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E-12</w:t>
            </w:r>
          </w:p>
        </w:tc>
        <w:tc>
          <w:tcPr>
            <w:tcW w:w="1295" w:type="dxa"/>
            <w:shd w:val="clear" w:color="auto" w:fill="auto"/>
            <w:vAlign w:val="center"/>
          </w:tcPr>
          <w:p w14:paraId="692A6F6B"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0,784</w:t>
            </w:r>
          </w:p>
        </w:tc>
        <w:tc>
          <w:tcPr>
            <w:tcW w:w="1015" w:type="dxa"/>
            <w:shd w:val="clear" w:color="auto" w:fill="auto"/>
            <w:vAlign w:val="center"/>
          </w:tcPr>
          <w:p w14:paraId="1C015CFA"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0,026</w:t>
            </w:r>
          </w:p>
        </w:tc>
        <w:tc>
          <w:tcPr>
            <w:tcW w:w="886" w:type="dxa"/>
            <w:shd w:val="clear" w:color="auto" w:fill="auto"/>
            <w:vAlign w:val="center"/>
          </w:tcPr>
          <w:p w14:paraId="7B589505"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r>
      <w:tr w:rsidR="00BA7D27" w:rsidRPr="009D2305" w14:paraId="0D4F0050" w14:textId="77777777" w:rsidTr="00BA7D27">
        <w:trPr>
          <w:trHeight w:val="315"/>
          <w:jc w:val="center"/>
        </w:trPr>
        <w:tc>
          <w:tcPr>
            <w:tcW w:w="1771" w:type="dxa"/>
            <w:shd w:val="clear" w:color="auto" w:fill="auto"/>
            <w:vAlign w:val="center"/>
          </w:tcPr>
          <w:p w14:paraId="615FA27A"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O-10</w:t>
            </w:r>
          </w:p>
        </w:tc>
        <w:tc>
          <w:tcPr>
            <w:tcW w:w="1295" w:type="dxa"/>
            <w:shd w:val="clear" w:color="auto" w:fill="auto"/>
            <w:vAlign w:val="center"/>
          </w:tcPr>
          <w:p w14:paraId="2CE91782"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0,825</w:t>
            </w:r>
          </w:p>
        </w:tc>
        <w:tc>
          <w:tcPr>
            <w:tcW w:w="1015" w:type="dxa"/>
            <w:shd w:val="clear" w:color="auto" w:fill="auto"/>
            <w:vAlign w:val="center"/>
          </w:tcPr>
          <w:p w14:paraId="0537B35E"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0,015</w:t>
            </w:r>
          </w:p>
        </w:tc>
        <w:tc>
          <w:tcPr>
            <w:tcW w:w="881" w:type="dxa"/>
            <w:shd w:val="clear" w:color="auto" w:fill="auto"/>
            <w:vAlign w:val="center"/>
          </w:tcPr>
          <w:p w14:paraId="44E8C828"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c>
          <w:tcPr>
            <w:tcW w:w="283" w:type="dxa"/>
            <w:shd w:val="clear" w:color="auto" w:fill="auto"/>
            <w:vAlign w:val="center"/>
          </w:tcPr>
          <w:p w14:paraId="31538A69"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1482" w:type="dxa"/>
            <w:shd w:val="clear" w:color="auto" w:fill="auto"/>
            <w:vAlign w:val="center"/>
          </w:tcPr>
          <w:p w14:paraId="6CF1BCDA"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E-10</w:t>
            </w:r>
          </w:p>
        </w:tc>
        <w:tc>
          <w:tcPr>
            <w:tcW w:w="1295" w:type="dxa"/>
            <w:shd w:val="clear" w:color="auto" w:fill="auto"/>
            <w:vAlign w:val="center"/>
          </w:tcPr>
          <w:p w14:paraId="10E6E7D1"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0,616</w:t>
            </w:r>
          </w:p>
        </w:tc>
        <w:tc>
          <w:tcPr>
            <w:tcW w:w="1015" w:type="dxa"/>
            <w:shd w:val="clear" w:color="auto" w:fill="auto"/>
            <w:vAlign w:val="center"/>
          </w:tcPr>
          <w:p w14:paraId="0557F0B5"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0,033</w:t>
            </w:r>
          </w:p>
        </w:tc>
        <w:tc>
          <w:tcPr>
            <w:tcW w:w="886" w:type="dxa"/>
            <w:shd w:val="clear" w:color="auto" w:fill="auto"/>
            <w:vAlign w:val="center"/>
          </w:tcPr>
          <w:p w14:paraId="19B9F093"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r>
      <w:tr w:rsidR="00BA7D27" w:rsidRPr="009D2305" w14:paraId="2F7777AA" w14:textId="77777777" w:rsidTr="00BA7D27">
        <w:trPr>
          <w:trHeight w:val="315"/>
          <w:jc w:val="center"/>
        </w:trPr>
        <w:tc>
          <w:tcPr>
            <w:tcW w:w="1771" w:type="dxa"/>
            <w:shd w:val="clear" w:color="auto" w:fill="auto"/>
            <w:vAlign w:val="center"/>
          </w:tcPr>
          <w:p w14:paraId="2ACBA66D"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O-11</w:t>
            </w:r>
          </w:p>
        </w:tc>
        <w:tc>
          <w:tcPr>
            <w:tcW w:w="1295" w:type="dxa"/>
            <w:shd w:val="clear" w:color="auto" w:fill="auto"/>
            <w:vAlign w:val="center"/>
          </w:tcPr>
          <w:p w14:paraId="61BC6143"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0,793</w:t>
            </w:r>
          </w:p>
        </w:tc>
        <w:tc>
          <w:tcPr>
            <w:tcW w:w="1015" w:type="dxa"/>
            <w:shd w:val="clear" w:color="auto" w:fill="auto"/>
            <w:vAlign w:val="center"/>
          </w:tcPr>
          <w:p w14:paraId="12EC33FD"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0,017</w:t>
            </w:r>
          </w:p>
        </w:tc>
        <w:tc>
          <w:tcPr>
            <w:tcW w:w="881" w:type="dxa"/>
            <w:shd w:val="clear" w:color="auto" w:fill="auto"/>
            <w:vAlign w:val="center"/>
          </w:tcPr>
          <w:p w14:paraId="0A9332ED"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c>
          <w:tcPr>
            <w:tcW w:w="283" w:type="dxa"/>
            <w:shd w:val="clear" w:color="auto" w:fill="auto"/>
            <w:vAlign w:val="center"/>
          </w:tcPr>
          <w:p w14:paraId="4C15628C"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1482" w:type="dxa"/>
            <w:shd w:val="clear" w:color="auto" w:fill="auto"/>
            <w:vAlign w:val="center"/>
          </w:tcPr>
          <w:p w14:paraId="6B727464"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E-11</w:t>
            </w:r>
          </w:p>
        </w:tc>
        <w:tc>
          <w:tcPr>
            <w:tcW w:w="1295" w:type="dxa"/>
            <w:shd w:val="clear" w:color="auto" w:fill="auto"/>
            <w:vAlign w:val="center"/>
          </w:tcPr>
          <w:p w14:paraId="20E810DF"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0,374</w:t>
            </w:r>
          </w:p>
        </w:tc>
        <w:tc>
          <w:tcPr>
            <w:tcW w:w="1015" w:type="dxa"/>
            <w:shd w:val="clear" w:color="auto" w:fill="auto"/>
            <w:vAlign w:val="center"/>
          </w:tcPr>
          <w:p w14:paraId="01DC0E43"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0,042</w:t>
            </w:r>
          </w:p>
        </w:tc>
        <w:tc>
          <w:tcPr>
            <w:tcW w:w="886" w:type="dxa"/>
            <w:shd w:val="clear" w:color="auto" w:fill="auto"/>
            <w:vAlign w:val="center"/>
          </w:tcPr>
          <w:p w14:paraId="721BCC3F"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r>
      <w:tr w:rsidR="00BA7D27" w:rsidRPr="009D2305" w14:paraId="3B79C477" w14:textId="77777777" w:rsidTr="00BA7D27">
        <w:trPr>
          <w:trHeight w:val="315"/>
          <w:jc w:val="center"/>
        </w:trPr>
        <w:tc>
          <w:tcPr>
            <w:tcW w:w="1771" w:type="dxa"/>
            <w:shd w:val="clear" w:color="auto" w:fill="auto"/>
            <w:vAlign w:val="center"/>
          </w:tcPr>
          <w:p w14:paraId="15367905"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O-13</w:t>
            </w:r>
          </w:p>
        </w:tc>
        <w:tc>
          <w:tcPr>
            <w:tcW w:w="1295" w:type="dxa"/>
            <w:shd w:val="clear" w:color="auto" w:fill="auto"/>
            <w:vAlign w:val="center"/>
          </w:tcPr>
          <w:p w14:paraId="65CD7A7F"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0,812</w:t>
            </w:r>
          </w:p>
        </w:tc>
        <w:tc>
          <w:tcPr>
            <w:tcW w:w="1015" w:type="dxa"/>
            <w:shd w:val="clear" w:color="auto" w:fill="auto"/>
            <w:vAlign w:val="center"/>
          </w:tcPr>
          <w:p w14:paraId="16E1577F"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0,016</w:t>
            </w:r>
          </w:p>
        </w:tc>
        <w:tc>
          <w:tcPr>
            <w:tcW w:w="881" w:type="dxa"/>
            <w:shd w:val="clear" w:color="auto" w:fill="auto"/>
            <w:vAlign w:val="center"/>
          </w:tcPr>
          <w:p w14:paraId="5DE65231"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c>
          <w:tcPr>
            <w:tcW w:w="283" w:type="dxa"/>
            <w:shd w:val="clear" w:color="auto" w:fill="auto"/>
            <w:vAlign w:val="center"/>
          </w:tcPr>
          <w:p w14:paraId="67EBFE56"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1482" w:type="dxa"/>
            <w:shd w:val="clear" w:color="auto" w:fill="auto"/>
            <w:vAlign w:val="center"/>
          </w:tcPr>
          <w:p w14:paraId="63890F98"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E-13</w:t>
            </w:r>
          </w:p>
        </w:tc>
        <w:tc>
          <w:tcPr>
            <w:tcW w:w="1295" w:type="dxa"/>
            <w:shd w:val="clear" w:color="auto" w:fill="auto"/>
            <w:vAlign w:val="center"/>
          </w:tcPr>
          <w:p w14:paraId="1C2818B5"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0,532</w:t>
            </w:r>
          </w:p>
        </w:tc>
        <w:tc>
          <w:tcPr>
            <w:tcW w:w="1015" w:type="dxa"/>
            <w:shd w:val="clear" w:color="auto" w:fill="auto"/>
            <w:vAlign w:val="center"/>
          </w:tcPr>
          <w:p w14:paraId="49488D1A"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0,037</w:t>
            </w:r>
          </w:p>
        </w:tc>
        <w:tc>
          <w:tcPr>
            <w:tcW w:w="886" w:type="dxa"/>
            <w:shd w:val="clear" w:color="auto" w:fill="auto"/>
            <w:vAlign w:val="center"/>
          </w:tcPr>
          <w:p w14:paraId="7F5A04DE"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r>
      <w:tr w:rsidR="00BA7D27" w:rsidRPr="009D2305" w14:paraId="67458727" w14:textId="77777777" w:rsidTr="00BA7D27">
        <w:trPr>
          <w:trHeight w:val="315"/>
          <w:jc w:val="center"/>
        </w:trPr>
        <w:tc>
          <w:tcPr>
            <w:tcW w:w="1771" w:type="dxa"/>
            <w:shd w:val="clear" w:color="auto" w:fill="auto"/>
            <w:vAlign w:val="center"/>
          </w:tcPr>
          <w:p w14:paraId="4972E0F9"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O-6</w:t>
            </w:r>
          </w:p>
        </w:tc>
        <w:tc>
          <w:tcPr>
            <w:tcW w:w="1295" w:type="dxa"/>
            <w:shd w:val="clear" w:color="auto" w:fill="auto"/>
            <w:vAlign w:val="center"/>
          </w:tcPr>
          <w:p w14:paraId="572D7ED5"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0,290</w:t>
            </w:r>
          </w:p>
        </w:tc>
        <w:tc>
          <w:tcPr>
            <w:tcW w:w="1015" w:type="dxa"/>
            <w:shd w:val="clear" w:color="auto" w:fill="auto"/>
            <w:vAlign w:val="center"/>
          </w:tcPr>
          <w:p w14:paraId="07678B12"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0,040</w:t>
            </w:r>
          </w:p>
        </w:tc>
        <w:tc>
          <w:tcPr>
            <w:tcW w:w="881" w:type="dxa"/>
            <w:shd w:val="clear" w:color="auto" w:fill="auto"/>
            <w:vAlign w:val="center"/>
          </w:tcPr>
          <w:p w14:paraId="2A4EF547"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c>
          <w:tcPr>
            <w:tcW w:w="283" w:type="dxa"/>
            <w:shd w:val="clear" w:color="auto" w:fill="auto"/>
            <w:vAlign w:val="center"/>
          </w:tcPr>
          <w:p w14:paraId="32246010"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1482" w:type="dxa"/>
            <w:shd w:val="clear" w:color="auto" w:fill="auto"/>
            <w:vAlign w:val="center"/>
          </w:tcPr>
          <w:p w14:paraId="3886134A"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E-6</w:t>
            </w:r>
          </w:p>
        </w:tc>
        <w:tc>
          <w:tcPr>
            <w:tcW w:w="1295" w:type="dxa"/>
            <w:shd w:val="clear" w:color="auto" w:fill="auto"/>
            <w:vAlign w:val="center"/>
          </w:tcPr>
          <w:p w14:paraId="0A9ED0AF"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0,161</w:t>
            </w:r>
          </w:p>
        </w:tc>
        <w:tc>
          <w:tcPr>
            <w:tcW w:w="1015" w:type="dxa"/>
            <w:shd w:val="clear" w:color="auto" w:fill="auto"/>
            <w:vAlign w:val="center"/>
          </w:tcPr>
          <w:p w14:paraId="09B8720A"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0,046</w:t>
            </w:r>
          </w:p>
        </w:tc>
        <w:tc>
          <w:tcPr>
            <w:tcW w:w="886" w:type="dxa"/>
            <w:shd w:val="clear" w:color="auto" w:fill="auto"/>
            <w:vAlign w:val="center"/>
          </w:tcPr>
          <w:p w14:paraId="03FBA069"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0,001</w:t>
            </w:r>
          </w:p>
        </w:tc>
      </w:tr>
      <w:tr w:rsidR="00BA7D27" w:rsidRPr="009D2305" w14:paraId="61429619" w14:textId="77777777" w:rsidTr="00BA7D27">
        <w:trPr>
          <w:trHeight w:val="315"/>
          <w:jc w:val="center"/>
        </w:trPr>
        <w:tc>
          <w:tcPr>
            <w:tcW w:w="1771" w:type="dxa"/>
            <w:tcBorders>
              <w:bottom w:val="single" w:sz="4" w:space="0" w:color="000000"/>
            </w:tcBorders>
            <w:shd w:val="clear" w:color="auto" w:fill="auto"/>
            <w:vAlign w:val="center"/>
          </w:tcPr>
          <w:p w14:paraId="715EC70B"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lastRenderedPageBreak/>
              <w:t>O-8</w:t>
            </w:r>
          </w:p>
        </w:tc>
        <w:tc>
          <w:tcPr>
            <w:tcW w:w="1295" w:type="dxa"/>
            <w:tcBorders>
              <w:bottom w:val="single" w:sz="4" w:space="0" w:color="000000"/>
            </w:tcBorders>
            <w:shd w:val="clear" w:color="auto" w:fill="auto"/>
            <w:vAlign w:val="center"/>
          </w:tcPr>
          <w:p w14:paraId="5C06F611"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0,503</w:t>
            </w:r>
          </w:p>
        </w:tc>
        <w:tc>
          <w:tcPr>
            <w:tcW w:w="1015" w:type="dxa"/>
            <w:tcBorders>
              <w:bottom w:val="single" w:sz="4" w:space="0" w:color="000000"/>
            </w:tcBorders>
            <w:shd w:val="clear" w:color="auto" w:fill="auto"/>
            <w:vAlign w:val="center"/>
          </w:tcPr>
          <w:p w14:paraId="121ADACC"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0,033</w:t>
            </w:r>
          </w:p>
        </w:tc>
        <w:tc>
          <w:tcPr>
            <w:tcW w:w="881" w:type="dxa"/>
            <w:tcBorders>
              <w:bottom w:val="single" w:sz="4" w:space="0" w:color="000000"/>
            </w:tcBorders>
            <w:shd w:val="clear" w:color="auto" w:fill="auto"/>
            <w:vAlign w:val="center"/>
          </w:tcPr>
          <w:p w14:paraId="2B4877D0"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c>
          <w:tcPr>
            <w:tcW w:w="283" w:type="dxa"/>
            <w:tcBorders>
              <w:bottom w:val="single" w:sz="4" w:space="0" w:color="000000"/>
            </w:tcBorders>
            <w:shd w:val="clear" w:color="auto" w:fill="auto"/>
            <w:vAlign w:val="center"/>
          </w:tcPr>
          <w:p w14:paraId="162926C7"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1482" w:type="dxa"/>
            <w:tcBorders>
              <w:bottom w:val="single" w:sz="4" w:space="0" w:color="000000"/>
            </w:tcBorders>
            <w:shd w:val="clear" w:color="auto" w:fill="auto"/>
            <w:vAlign w:val="center"/>
          </w:tcPr>
          <w:p w14:paraId="43C16D52"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E-8</w:t>
            </w:r>
          </w:p>
        </w:tc>
        <w:tc>
          <w:tcPr>
            <w:tcW w:w="1295" w:type="dxa"/>
            <w:tcBorders>
              <w:bottom w:val="single" w:sz="4" w:space="0" w:color="000000"/>
            </w:tcBorders>
            <w:shd w:val="clear" w:color="auto" w:fill="auto"/>
            <w:vAlign w:val="center"/>
          </w:tcPr>
          <w:p w14:paraId="6E8BB223"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0,178</w:t>
            </w:r>
          </w:p>
        </w:tc>
        <w:tc>
          <w:tcPr>
            <w:tcW w:w="1015" w:type="dxa"/>
            <w:tcBorders>
              <w:bottom w:val="single" w:sz="4" w:space="0" w:color="000000"/>
            </w:tcBorders>
            <w:shd w:val="clear" w:color="auto" w:fill="auto"/>
            <w:vAlign w:val="center"/>
          </w:tcPr>
          <w:p w14:paraId="003DD045"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0,046</w:t>
            </w:r>
          </w:p>
        </w:tc>
        <w:tc>
          <w:tcPr>
            <w:tcW w:w="886" w:type="dxa"/>
            <w:tcBorders>
              <w:bottom w:val="single" w:sz="4" w:space="0" w:color="000000"/>
            </w:tcBorders>
            <w:shd w:val="clear" w:color="auto" w:fill="auto"/>
            <w:vAlign w:val="center"/>
          </w:tcPr>
          <w:p w14:paraId="5E6B9BBD"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r>
    </w:tbl>
    <w:p w14:paraId="52852FA6" w14:textId="77777777" w:rsidR="0090749B" w:rsidRPr="009D2305" w:rsidRDefault="0090749B" w:rsidP="0090749B">
      <w:pPr>
        <w:spacing w:line="360" w:lineRule="auto"/>
        <w:ind w:firstLine="709"/>
        <w:jc w:val="both"/>
        <w:rPr>
          <w:rFonts w:ascii="Arial" w:eastAsia="Times New Roman" w:hAnsi="Arial" w:cs="Arial"/>
          <w:sz w:val="24"/>
          <w:szCs w:val="24"/>
        </w:rPr>
      </w:pPr>
    </w:p>
    <w:p w14:paraId="0793FCCF" w14:textId="76D6D547" w:rsidR="0090749B" w:rsidRPr="009D2305" w:rsidRDefault="0090749B">
      <w:pPr>
        <w:rPr>
          <w:rFonts w:ascii="Arial" w:eastAsia="Times New Roman" w:hAnsi="Arial" w:cs="Arial"/>
          <w:color w:val="000000"/>
          <w:sz w:val="24"/>
          <w:szCs w:val="24"/>
        </w:rPr>
      </w:pPr>
      <w:r w:rsidRPr="009D2305">
        <w:rPr>
          <w:rFonts w:ascii="Arial" w:eastAsia="Times New Roman" w:hAnsi="Arial" w:cs="Arial"/>
          <w:color w:val="000000"/>
          <w:sz w:val="24"/>
          <w:szCs w:val="24"/>
        </w:rPr>
        <w:br w:type="page"/>
      </w:r>
    </w:p>
    <w:p w14:paraId="474E9A63" w14:textId="77777777" w:rsidR="0090749B" w:rsidRPr="009D2305" w:rsidRDefault="0090749B" w:rsidP="0090749B">
      <w:pPr>
        <w:spacing w:line="360" w:lineRule="auto"/>
        <w:jc w:val="both"/>
        <w:rPr>
          <w:rFonts w:ascii="Arial" w:eastAsia="Times New Roman" w:hAnsi="Arial" w:cs="Arial"/>
          <w:sz w:val="24"/>
          <w:szCs w:val="24"/>
        </w:rPr>
      </w:pPr>
      <w:r w:rsidRPr="009D2305">
        <w:rPr>
          <w:rFonts w:ascii="Arial" w:eastAsia="Times New Roman" w:hAnsi="Arial" w:cs="Arial"/>
          <w:sz w:val="24"/>
          <w:szCs w:val="24"/>
        </w:rPr>
        <w:lastRenderedPageBreak/>
        <w:t>Tabela 4. Comparação por sexo nos escores da ECR-Brasil, ARI-O e ARI-E</w:t>
      </w:r>
    </w:p>
    <w:tbl>
      <w:tblPr>
        <w:tblStyle w:val="2"/>
        <w:tblW w:w="9842" w:type="dxa"/>
        <w:tblInd w:w="-426" w:type="dxa"/>
        <w:tblLayout w:type="fixed"/>
        <w:tblLook w:val="0000" w:firstRow="0" w:lastRow="0" w:firstColumn="0" w:lastColumn="0" w:noHBand="0" w:noVBand="0"/>
      </w:tblPr>
      <w:tblGrid>
        <w:gridCol w:w="2127"/>
        <w:gridCol w:w="1355"/>
        <w:gridCol w:w="623"/>
        <w:gridCol w:w="905"/>
        <w:gridCol w:w="1029"/>
        <w:gridCol w:w="900"/>
        <w:gridCol w:w="781"/>
        <w:gridCol w:w="1064"/>
        <w:gridCol w:w="1058"/>
      </w:tblGrid>
      <w:tr w:rsidR="0090749B" w:rsidRPr="009D2305" w14:paraId="7354943B" w14:textId="77777777" w:rsidTr="00497EC1">
        <w:trPr>
          <w:trHeight w:val="668"/>
        </w:trPr>
        <w:tc>
          <w:tcPr>
            <w:tcW w:w="2127" w:type="dxa"/>
            <w:tcBorders>
              <w:top w:val="single" w:sz="4" w:space="0" w:color="000000"/>
              <w:bottom w:val="single" w:sz="4" w:space="0" w:color="000000"/>
            </w:tcBorders>
            <w:shd w:val="clear" w:color="auto" w:fill="auto"/>
            <w:vAlign w:val="center"/>
          </w:tcPr>
          <w:p w14:paraId="2D85A554" w14:textId="77777777" w:rsidR="0090749B" w:rsidRPr="009D2305" w:rsidRDefault="0090749B" w:rsidP="00B56E48">
            <w:pPr>
              <w:spacing w:line="360" w:lineRule="auto"/>
              <w:jc w:val="both"/>
              <w:rPr>
                <w:rFonts w:ascii="Arial" w:eastAsia="Times New Roman" w:hAnsi="Arial" w:cs="Arial"/>
                <w:color w:val="000000"/>
                <w:sz w:val="24"/>
                <w:szCs w:val="24"/>
              </w:rPr>
            </w:pPr>
          </w:p>
        </w:tc>
        <w:tc>
          <w:tcPr>
            <w:tcW w:w="1355" w:type="dxa"/>
            <w:tcBorders>
              <w:top w:val="single" w:sz="4" w:space="0" w:color="000000"/>
              <w:bottom w:val="single" w:sz="4" w:space="0" w:color="000000"/>
            </w:tcBorders>
            <w:shd w:val="clear" w:color="auto" w:fill="auto"/>
            <w:vAlign w:val="center"/>
          </w:tcPr>
          <w:p w14:paraId="7B24476D"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Sexo</w:t>
            </w:r>
          </w:p>
        </w:tc>
        <w:tc>
          <w:tcPr>
            <w:tcW w:w="623" w:type="dxa"/>
            <w:tcBorders>
              <w:top w:val="single" w:sz="4" w:space="0" w:color="000000"/>
              <w:bottom w:val="single" w:sz="4" w:space="0" w:color="000000"/>
            </w:tcBorders>
            <w:shd w:val="clear" w:color="auto" w:fill="auto"/>
            <w:vAlign w:val="center"/>
          </w:tcPr>
          <w:p w14:paraId="39D51E7A" w14:textId="77777777" w:rsidR="0090749B" w:rsidRPr="009D2305" w:rsidRDefault="0090749B" w:rsidP="00B56E48">
            <w:pPr>
              <w:spacing w:line="360" w:lineRule="auto"/>
              <w:jc w:val="both"/>
              <w:rPr>
                <w:rFonts w:ascii="Arial" w:eastAsia="Times New Roman" w:hAnsi="Arial" w:cs="Arial"/>
                <w:i/>
                <w:color w:val="000000"/>
                <w:sz w:val="24"/>
                <w:szCs w:val="24"/>
              </w:rPr>
            </w:pPr>
            <w:r w:rsidRPr="009D2305">
              <w:rPr>
                <w:rFonts w:ascii="Arial" w:eastAsia="Times New Roman" w:hAnsi="Arial" w:cs="Arial"/>
                <w:i/>
                <w:color w:val="000000"/>
                <w:sz w:val="24"/>
                <w:szCs w:val="24"/>
              </w:rPr>
              <w:t>N</w:t>
            </w:r>
          </w:p>
        </w:tc>
        <w:tc>
          <w:tcPr>
            <w:tcW w:w="905" w:type="dxa"/>
            <w:tcBorders>
              <w:top w:val="single" w:sz="4" w:space="0" w:color="000000"/>
              <w:bottom w:val="single" w:sz="4" w:space="0" w:color="000000"/>
            </w:tcBorders>
            <w:shd w:val="clear" w:color="auto" w:fill="auto"/>
            <w:vAlign w:val="center"/>
          </w:tcPr>
          <w:p w14:paraId="3FFF0E27"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Média</w:t>
            </w:r>
          </w:p>
        </w:tc>
        <w:tc>
          <w:tcPr>
            <w:tcW w:w="1029" w:type="dxa"/>
            <w:tcBorders>
              <w:top w:val="single" w:sz="4" w:space="0" w:color="000000"/>
              <w:bottom w:val="single" w:sz="4" w:space="0" w:color="000000"/>
            </w:tcBorders>
            <w:shd w:val="clear" w:color="auto" w:fill="auto"/>
            <w:vAlign w:val="center"/>
          </w:tcPr>
          <w:p w14:paraId="36CED439"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Desvio</w:t>
            </w:r>
          </w:p>
          <w:p w14:paraId="37B05152"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Padrão</w:t>
            </w:r>
          </w:p>
        </w:tc>
        <w:tc>
          <w:tcPr>
            <w:tcW w:w="900" w:type="dxa"/>
            <w:tcBorders>
              <w:top w:val="single" w:sz="4" w:space="0" w:color="000000"/>
              <w:bottom w:val="single" w:sz="4" w:space="0" w:color="000000"/>
            </w:tcBorders>
            <w:shd w:val="clear" w:color="auto" w:fill="auto"/>
            <w:vAlign w:val="center"/>
          </w:tcPr>
          <w:p w14:paraId="022C7CA0"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Erro</w:t>
            </w:r>
          </w:p>
          <w:p w14:paraId="7FB5C4B0"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Padrão</w:t>
            </w:r>
          </w:p>
        </w:tc>
        <w:tc>
          <w:tcPr>
            <w:tcW w:w="781" w:type="dxa"/>
            <w:tcBorders>
              <w:top w:val="single" w:sz="4" w:space="0" w:color="000000"/>
              <w:bottom w:val="single" w:sz="4" w:space="0" w:color="000000"/>
            </w:tcBorders>
            <w:shd w:val="clear" w:color="auto" w:fill="FFFFFF"/>
            <w:vAlign w:val="center"/>
          </w:tcPr>
          <w:p w14:paraId="7B47877A" w14:textId="77777777" w:rsidR="0090749B" w:rsidRPr="009D2305" w:rsidRDefault="0090749B" w:rsidP="00B56E48">
            <w:pPr>
              <w:spacing w:line="360" w:lineRule="auto"/>
              <w:jc w:val="both"/>
              <w:rPr>
                <w:rFonts w:ascii="Arial" w:eastAsia="Times New Roman" w:hAnsi="Arial" w:cs="Arial"/>
                <w:i/>
                <w:color w:val="000000"/>
                <w:sz w:val="24"/>
                <w:szCs w:val="24"/>
              </w:rPr>
            </w:pPr>
            <w:r w:rsidRPr="009D2305">
              <w:rPr>
                <w:rFonts w:ascii="Arial" w:eastAsia="Times New Roman" w:hAnsi="Arial" w:cs="Arial"/>
                <w:i/>
                <w:color w:val="000000"/>
                <w:sz w:val="24"/>
                <w:szCs w:val="24"/>
              </w:rPr>
              <w:t>t</w:t>
            </w:r>
          </w:p>
        </w:tc>
        <w:tc>
          <w:tcPr>
            <w:tcW w:w="1064" w:type="dxa"/>
            <w:tcBorders>
              <w:top w:val="single" w:sz="4" w:space="0" w:color="000000"/>
              <w:bottom w:val="single" w:sz="4" w:space="0" w:color="000000"/>
            </w:tcBorders>
            <w:shd w:val="clear" w:color="auto" w:fill="FFFFFF"/>
            <w:vAlign w:val="center"/>
          </w:tcPr>
          <w:p w14:paraId="022547B0" w14:textId="77777777" w:rsidR="0090749B" w:rsidRPr="009D2305" w:rsidRDefault="0090749B" w:rsidP="00B56E48">
            <w:pPr>
              <w:spacing w:line="360" w:lineRule="auto"/>
              <w:jc w:val="both"/>
              <w:rPr>
                <w:rFonts w:ascii="Arial" w:eastAsia="Times New Roman" w:hAnsi="Arial" w:cs="Arial"/>
                <w:i/>
                <w:color w:val="000000"/>
                <w:sz w:val="24"/>
                <w:szCs w:val="24"/>
              </w:rPr>
            </w:pPr>
            <w:proofErr w:type="spellStart"/>
            <w:r w:rsidRPr="009D2305">
              <w:rPr>
                <w:rFonts w:ascii="Arial" w:eastAsia="Times New Roman" w:hAnsi="Arial" w:cs="Arial"/>
                <w:i/>
                <w:color w:val="000000"/>
                <w:sz w:val="24"/>
                <w:szCs w:val="24"/>
              </w:rPr>
              <w:t>gl</w:t>
            </w:r>
            <w:proofErr w:type="spellEnd"/>
          </w:p>
        </w:tc>
        <w:tc>
          <w:tcPr>
            <w:tcW w:w="1058" w:type="dxa"/>
            <w:tcBorders>
              <w:top w:val="single" w:sz="4" w:space="0" w:color="000000"/>
              <w:bottom w:val="single" w:sz="4" w:space="0" w:color="000000"/>
            </w:tcBorders>
            <w:shd w:val="clear" w:color="auto" w:fill="FFFFFF"/>
            <w:vAlign w:val="center"/>
          </w:tcPr>
          <w:p w14:paraId="6B3BE1DC" w14:textId="77777777" w:rsidR="0090749B" w:rsidRPr="009D2305" w:rsidRDefault="0090749B" w:rsidP="00B56E48">
            <w:pPr>
              <w:spacing w:line="360" w:lineRule="auto"/>
              <w:jc w:val="both"/>
              <w:rPr>
                <w:rFonts w:ascii="Arial" w:eastAsia="Times New Roman" w:hAnsi="Arial" w:cs="Arial"/>
                <w:i/>
                <w:color w:val="000000"/>
                <w:sz w:val="24"/>
                <w:szCs w:val="24"/>
              </w:rPr>
            </w:pPr>
            <w:r w:rsidRPr="009D2305">
              <w:rPr>
                <w:rFonts w:ascii="Arial" w:eastAsia="Times New Roman" w:hAnsi="Arial" w:cs="Arial"/>
                <w:i/>
                <w:color w:val="000000"/>
                <w:sz w:val="24"/>
                <w:szCs w:val="24"/>
              </w:rPr>
              <w:t>p</w:t>
            </w:r>
          </w:p>
        </w:tc>
      </w:tr>
      <w:tr w:rsidR="0090749B" w:rsidRPr="009D2305" w14:paraId="5D9D0F45" w14:textId="77777777" w:rsidTr="00497EC1">
        <w:trPr>
          <w:trHeight w:val="315"/>
        </w:trPr>
        <w:tc>
          <w:tcPr>
            <w:tcW w:w="2127" w:type="dxa"/>
            <w:vMerge w:val="restart"/>
            <w:shd w:val="clear" w:color="auto" w:fill="auto"/>
            <w:vAlign w:val="center"/>
          </w:tcPr>
          <w:p w14:paraId="0EC78E27"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Evitação</w:t>
            </w:r>
          </w:p>
        </w:tc>
        <w:tc>
          <w:tcPr>
            <w:tcW w:w="1355" w:type="dxa"/>
            <w:shd w:val="clear" w:color="auto" w:fill="auto"/>
            <w:vAlign w:val="center"/>
          </w:tcPr>
          <w:p w14:paraId="18A5253E"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Feminino</w:t>
            </w:r>
          </w:p>
        </w:tc>
        <w:tc>
          <w:tcPr>
            <w:tcW w:w="623" w:type="dxa"/>
            <w:shd w:val="clear" w:color="auto" w:fill="auto"/>
            <w:vAlign w:val="center"/>
          </w:tcPr>
          <w:p w14:paraId="12928269"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464</w:t>
            </w:r>
          </w:p>
        </w:tc>
        <w:tc>
          <w:tcPr>
            <w:tcW w:w="905" w:type="dxa"/>
            <w:shd w:val="clear" w:color="auto" w:fill="auto"/>
            <w:vAlign w:val="center"/>
          </w:tcPr>
          <w:p w14:paraId="19A1A32E"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2,27</w:t>
            </w:r>
          </w:p>
        </w:tc>
        <w:tc>
          <w:tcPr>
            <w:tcW w:w="1029" w:type="dxa"/>
            <w:shd w:val="clear" w:color="auto" w:fill="auto"/>
            <w:vAlign w:val="center"/>
          </w:tcPr>
          <w:p w14:paraId="68FDD58E"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0,95</w:t>
            </w:r>
          </w:p>
        </w:tc>
        <w:tc>
          <w:tcPr>
            <w:tcW w:w="900" w:type="dxa"/>
            <w:shd w:val="clear" w:color="auto" w:fill="auto"/>
            <w:vAlign w:val="center"/>
          </w:tcPr>
          <w:p w14:paraId="6CF68B1D"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0,04</w:t>
            </w:r>
          </w:p>
        </w:tc>
        <w:tc>
          <w:tcPr>
            <w:tcW w:w="781" w:type="dxa"/>
            <w:vMerge w:val="restart"/>
            <w:shd w:val="clear" w:color="auto" w:fill="FFFFFF"/>
            <w:vAlign w:val="center"/>
          </w:tcPr>
          <w:p w14:paraId="4943D244"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-2,109</w:t>
            </w:r>
          </w:p>
        </w:tc>
        <w:tc>
          <w:tcPr>
            <w:tcW w:w="1064" w:type="dxa"/>
            <w:vMerge w:val="restart"/>
            <w:shd w:val="clear" w:color="auto" w:fill="FFFFFF"/>
            <w:vAlign w:val="center"/>
          </w:tcPr>
          <w:p w14:paraId="49E668EC"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547</w:t>
            </w:r>
          </w:p>
        </w:tc>
        <w:tc>
          <w:tcPr>
            <w:tcW w:w="1058" w:type="dxa"/>
            <w:vMerge w:val="restart"/>
            <w:shd w:val="clear" w:color="auto" w:fill="FFFFFF"/>
            <w:vAlign w:val="center"/>
          </w:tcPr>
          <w:p w14:paraId="275406FE"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0,035*</w:t>
            </w:r>
          </w:p>
        </w:tc>
      </w:tr>
      <w:tr w:rsidR="0090749B" w:rsidRPr="009D2305" w14:paraId="2C33334D" w14:textId="77777777" w:rsidTr="00497EC1">
        <w:trPr>
          <w:trHeight w:val="315"/>
        </w:trPr>
        <w:tc>
          <w:tcPr>
            <w:tcW w:w="2127" w:type="dxa"/>
            <w:vMerge/>
            <w:shd w:val="clear" w:color="auto" w:fill="auto"/>
            <w:vAlign w:val="center"/>
          </w:tcPr>
          <w:p w14:paraId="6D5FB177" w14:textId="77777777" w:rsidR="0090749B" w:rsidRPr="009D2305"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c>
          <w:tcPr>
            <w:tcW w:w="1355" w:type="dxa"/>
            <w:shd w:val="clear" w:color="auto" w:fill="auto"/>
            <w:vAlign w:val="center"/>
          </w:tcPr>
          <w:p w14:paraId="0B28158C"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Masculino</w:t>
            </w:r>
          </w:p>
        </w:tc>
        <w:tc>
          <w:tcPr>
            <w:tcW w:w="623" w:type="dxa"/>
            <w:shd w:val="clear" w:color="auto" w:fill="auto"/>
            <w:vAlign w:val="center"/>
          </w:tcPr>
          <w:p w14:paraId="1BCF6451"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85</w:t>
            </w:r>
          </w:p>
        </w:tc>
        <w:tc>
          <w:tcPr>
            <w:tcW w:w="905" w:type="dxa"/>
            <w:shd w:val="clear" w:color="auto" w:fill="auto"/>
            <w:vAlign w:val="center"/>
          </w:tcPr>
          <w:p w14:paraId="7E4843B3"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2,51</w:t>
            </w:r>
          </w:p>
        </w:tc>
        <w:tc>
          <w:tcPr>
            <w:tcW w:w="1029" w:type="dxa"/>
            <w:shd w:val="clear" w:color="auto" w:fill="auto"/>
            <w:vAlign w:val="center"/>
          </w:tcPr>
          <w:p w14:paraId="355A26C9"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0,99</w:t>
            </w:r>
          </w:p>
        </w:tc>
        <w:tc>
          <w:tcPr>
            <w:tcW w:w="900" w:type="dxa"/>
            <w:shd w:val="clear" w:color="auto" w:fill="auto"/>
            <w:vAlign w:val="center"/>
          </w:tcPr>
          <w:p w14:paraId="5E8EB121"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0,11</w:t>
            </w:r>
          </w:p>
        </w:tc>
        <w:tc>
          <w:tcPr>
            <w:tcW w:w="781" w:type="dxa"/>
            <w:vMerge/>
            <w:shd w:val="clear" w:color="auto" w:fill="FFFFFF"/>
            <w:vAlign w:val="center"/>
          </w:tcPr>
          <w:p w14:paraId="232E1D1A" w14:textId="77777777" w:rsidR="0090749B" w:rsidRPr="009D2305"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c>
          <w:tcPr>
            <w:tcW w:w="1064" w:type="dxa"/>
            <w:vMerge/>
            <w:shd w:val="clear" w:color="auto" w:fill="FFFFFF"/>
            <w:vAlign w:val="center"/>
          </w:tcPr>
          <w:p w14:paraId="3B1F2751" w14:textId="77777777" w:rsidR="0090749B" w:rsidRPr="009D2305"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c>
          <w:tcPr>
            <w:tcW w:w="1058" w:type="dxa"/>
            <w:vMerge/>
            <w:shd w:val="clear" w:color="auto" w:fill="FFFFFF"/>
            <w:vAlign w:val="center"/>
          </w:tcPr>
          <w:p w14:paraId="35342319" w14:textId="77777777" w:rsidR="0090749B" w:rsidRPr="009D2305"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r>
      <w:tr w:rsidR="0090749B" w:rsidRPr="009D2305" w14:paraId="5C0D4649" w14:textId="77777777" w:rsidTr="00497EC1">
        <w:trPr>
          <w:trHeight w:val="315"/>
        </w:trPr>
        <w:tc>
          <w:tcPr>
            <w:tcW w:w="2127" w:type="dxa"/>
            <w:vMerge w:val="restart"/>
            <w:shd w:val="clear" w:color="auto" w:fill="auto"/>
            <w:vAlign w:val="center"/>
          </w:tcPr>
          <w:p w14:paraId="4343D3CF"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Ansiedade</w:t>
            </w:r>
          </w:p>
        </w:tc>
        <w:tc>
          <w:tcPr>
            <w:tcW w:w="1355" w:type="dxa"/>
            <w:shd w:val="clear" w:color="auto" w:fill="auto"/>
            <w:vAlign w:val="center"/>
          </w:tcPr>
          <w:p w14:paraId="1C2186F1"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Feminino</w:t>
            </w:r>
          </w:p>
        </w:tc>
        <w:tc>
          <w:tcPr>
            <w:tcW w:w="623" w:type="dxa"/>
            <w:shd w:val="clear" w:color="auto" w:fill="auto"/>
            <w:vAlign w:val="center"/>
          </w:tcPr>
          <w:p w14:paraId="4D427DC1"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464</w:t>
            </w:r>
          </w:p>
        </w:tc>
        <w:tc>
          <w:tcPr>
            <w:tcW w:w="905" w:type="dxa"/>
            <w:shd w:val="clear" w:color="auto" w:fill="auto"/>
            <w:vAlign w:val="center"/>
          </w:tcPr>
          <w:p w14:paraId="0ADF236B"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3,78</w:t>
            </w:r>
          </w:p>
        </w:tc>
        <w:tc>
          <w:tcPr>
            <w:tcW w:w="1029" w:type="dxa"/>
            <w:shd w:val="clear" w:color="auto" w:fill="auto"/>
            <w:vAlign w:val="center"/>
          </w:tcPr>
          <w:p w14:paraId="2D5E6C3B"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1,34</w:t>
            </w:r>
          </w:p>
        </w:tc>
        <w:tc>
          <w:tcPr>
            <w:tcW w:w="900" w:type="dxa"/>
            <w:shd w:val="clear" w:color="auto" w:fill="auto"/>
            <w:vAlign w:val="center"/>
          </w:tcPr>
          <w:p w14:paraId="1A6ADB4B"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0,06</w:t>
            </w:r>
          </w:p>
        </w:tc>
        <w:tc>
          <w:tcPr>
            <w:tcW w:w="781" w:type="dxa"/>
            <w:vMerge w:val="restart"/>
            <w:shd w:val="clear" w:color="auto" w:fill="FFFFFF"/>
            <w:vAlign w:val="center"/>
          </w:tcPr>
          <w:p w14:paraId="106B8725"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2,642</w:t>
            </w:r>
          </w:p>
        </w:tc>
        <w:tc>
          <w:tcPr>
            <w:tcW w:w="1064" w:type="dxa"/>
            <w:vMerge w:val="restart"/>
            <w:shd w:val="clear" w:color="auto" w:fill="FFFFFF"/>
            <w:vAlign w:val="center"/>
          </w:tcPr>
          <w:p w14:paraId="082C4114"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547</w:t>
            </w:r>
          </w:p>
        </w:tc>
        <w:tc>
          <w:tcPr>
            <w:tcW w:w="1058" w:type="dxa"/>
            <w:vMerge w:val="restart"/>
            <w:shd w:val="clear" w:color="auto" w:fill="FFFFFF"/>
            <w:vAlign w:val="center"/>
          </w:tcPr>
          <w:p w14:paraId="24C95D4E"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0,008*</w:t>
            </w:r>
          </w:p>
        </w:tc>
      </w:tr>
      <w:tr w:rsidR="0090749B" w:rsidRPr="009D2305" w14:paraId="43AC9525" w14:textId="77777777" w:rsidTr="00497EC1">
        <w:trPr>
          <w:trHeight w:val="315"/>
        </w:trPr>
        <w:tc>
          <w:tcPr>
            <w:tcW w:w="2127" w:type="dxa"/>
            <w:vMerge/>
            <w:shd w:val="clear" w:color="auto" w:fill="auto"/>
            <w:vAlign w:val="center"/>
          </w:tcPr>
          <w:p w14:paraId="044E4D44" w14:textId="77777777" w:rsidR="0090749B" w:rsidRPr="009D2305"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c>
          <w:tcPr>
            <w:tcW w:w="1355" w:type="dxa"/>
            <w:shd w:val="clear" w:color="auto" w:fill="auto"/>
            <w:vAlign w:val="center"/>
          </w:tcPr>
          <w:p w14:paraId="4AF6EF03"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Masculino</w:t>
            </w:r>
          </w:p>
        </w:tc>
        <w:tc>
          <w:tcPr>
            <w:tcW w:w="623" w:type="dxa"/>
            <w:shd w:val="clear" w:color="auto" w:fill="auto"/>
            <w:vAlign w:val="center"/>
          </w:tcPr>
          <w:p w14:paraId="7E3C209A"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85</w:t>
            </w:r>
          </w:p>
        </w:tc>
        <w:tc>
          <w:tcPr>
            <w:tcW w:w="905" w:type="dxa"/>
            <w:shd w:val="clear" w:color="auto" w:fill="auto"/>
            <w:vAlign w:val="center"/>
          </w:tcPr>
          <w:p w14:paraId="63BB9DF8"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3,36</w:t>
            </w:r>
          </w:p>
        </w:tc>
        <w:tc>
          <w:tcPr>
            <w:tcW w:w="1029" w:type="dxa"/>
            <w:shd w:val="clear" w:color="auto" w:fill="auto"/>
            <w:vAlign w:val="center"/>
          </w:tcPr>
          <w:p w14:paraId="2FA80DD5"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1,39</w:t>
            </w:r>
          </w:p>
        </w:tc>
        <w:tc>
          <w:tcPr>
            <w:tcW w:w="900" w:type="dxa"/>
            <w:shd w:val="clear" w:color="auto" w:fill="auto"/>
            <w:vAlign w:val="center"/>
          </w:tcPr>
          <w:p w14:paraId="5D277CF1"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0,15</w:t>
            </w:r>
          </w:p>
        </w:tc>
        <w:tc>
          <w:tcPr>
            <w:tcW w:w="781" w:type="dxa"/>
            <w:vMerge/>
            <w:shd w:val="clear" w:color="auto" w:fill="FFFFFF"/>
            <w:vAlign w:val="center"/>
          </w:tcPr>
          <w:p w14:paraId="4EF11E37" w14:textId="77777777" w:rsidR="0090749B" w:rsidRPr="009D2305"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c>
          <w:tcPr>
            <w:tcW w:w="1064" w:type="dxa"/>
            <w:vMerge/>
            <w:shd w:val="clear" w:color="auto" w:fill="FFFFFF"/>
            <w:vAlign w:val="center"/>
          </w:tcPr>
          <w:p w14:paraId="1320F6B4" w14:textId="77777777" w:rsidR="0090749B" w:rsidRPr="009D2305"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c>
          <w:tcPr>
            <w:tcW w:w="1058" w:type="dxa"/>
            <w:vMerge/>
            <w:shd w:val="clear" w:color="auto" w:fill="FFFFFF"/>
            <w:vAlign w:val="center"/>
          </w:tcPr>
          <w:p w14:paraId="72A51F3E" w14:textId="77777777" w:rsidR="0090749B" w:rsidRPr="009D2305"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r>
      <w:tr w:rsidR="0090749B" w:rsidRPr="009D2305" w14:paraId="643A6893" w14:textId="77777777" w:rsidTr="00497EC1">
        <w:trPr>
          <w:trHeight w:val="315"/>
        </w:trPr>
        <w:tc>
          <w:tcPr>
            <w:tcW w:w="2127" w:type="dxa"/>
            <w:vMerge w:val="restart"/>
            <w:shd w:val="clear" w:color="auto" w:fill="auto"/>
            <w:vAlign w:val="center"/>
          </w:tcPr>
          <w:p w14:paraId="4EE27D97"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Atitudes Controladoras – O</w:t>
            </w:r>
          </w:p>
        </w:tc>
        <w:tc>
          <w:tcPr>
            <w:tcW w:w="1355" w:type="dxa"/>
            <w:shd w:val="clear" w:color="auto" w:fill="auto"/>
            <w:vAlign w:val="center"/>
          </w:tcPr>
          <w:p w14:paraId="61F8D8D4"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Feminino</w:t>
            </w:r>
          </w:p>
        </w:tc>
        <w:tc>
          <w:tcPr>
            <w:tcW w:w="623" w:type="dxa"/>
            <w:shd w:val="clear" w:color="auto" w:fill="auto"/>
            <w:vAlign w:val="center"/>
          </w:tcPr>
          <w:p w14:paraId="22A32817"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464</w:t>
            </w:r>
          </w:p>
        </w:tc>
        <w:tc>
          <w:tcPr>
            <w:tcW w:w="905" w:type="dxa"/>
            <w:shd w:val="clear" w:color="auto" w:fill="auto"/>
            <w:vAlign w:val="center"/>
          </w:tcPr>
          <w:p w14:paraId="6845C37C"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3,75</w:t>
            </w:r>
          </w:p>
        </w:tc>
        <w:tc>
          <w:tcPr>
            <w:tcW w:w="1029" w:type="dxa"/>
            <w:shd w:val="clear" w:color="auto" w:fill="auto"/>
            <w:vAlign w:val="center"/>
          </w:tcPr>
          <w:p w14:paraId="576950AD"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1,09</w:t>
            </w:r>
          </w:p>
        </w:tc>
        <w:tc>
          <w:tcPr>
            <w:tcW w:w="900" w:type="dxa"/>
            <w:shd w:val="clear" w:color="auto" w:fill="auto"/>
            <w:vAlign w:val="center"/>
          </w:tcPr>
          <w:p w14:paraId="7E48D483"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0,05</w:t>
            </w:r>
          </w:p>
        </w:tc>
        <w:tc>
          <w:tcPr>
            <w:tcW w:w="781" w:type="dxa"/>
            <w:vMerge w:val="restart"/>
            <w:shd w:val="clear" w:color="auto" w:fill="FFFFFF"/>
            <w:vAlign w:val="center"/>
          </w:tcPr>
          <w:p w14:paraId="4B0D935C"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-3,404</w:t>
            </w:r>
          </w:p>
        </w:tc>
        <w:tc>
          <w:tcPr>
            <w:tcW w:w="1064" w:type="dxa"/>
            <w:vMerge w:val="restart"/>
            <w:shd w:val="clear" w:color="auto" w:fill="FFFFFF"/>
            <w:vAlign w:val="center"/>
          </w:tcPr>
          <w:p w14:paraId="62DB0E4E"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152,626</w:t>
            </w:r>
          </w:p>
        </w:tc>
        <w:tc>
          <w:tcPr>
            <w:tcW w:w="1058" w:type="dxa"/>
            <w:vMerge w:val="restart"/>
            <w:shd w:val="clear" w:color="auto" w:fill="FFFFFF"/>
            <w:vAlign w:val="center"/>
          </w:tcPr>
          <w:p w14:paraId="08C0B708"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0,001*</w:t>
            </w:r>
          </w:p>
        </w:tc>
      </w:tr>
      <w:tr w:rsidR="0090749B" w:rsidRPr="009D2305" w14:paraId="457DBCE6" w14:textId="77777777" w:rsidTr="00497EC1">
        <w:trPr>
          <w:trHeight w:val="315"/>
        </w:trPr>
        <w:tc>
          <w:tcPr>
            <w:tcW w:w="2127" w:type="dxa"/>
            <w:vMerge/>
            <w:shd w:val="clear" w:color="auto" w:fill="auto"/>
            <w:vAlign w:val="center"/>
          </w:tcPr>
          <w:p w14:paraId="2FCAB1DC" w14:textId="77777777" w:rsidR="0090749B" w:rsidRPr="009D2305"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c>
          <w:tcPr>
            <w:tcW w:w="1355" w:type="dxa"/>
            <w:shd w:val="clear" w:color="auto" w:fill="auto"/>
            <w:vAlign w:val="center"/>
          </w:tcPr>
          <w:p w14:paraId="0E161254"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Masculino</w:t>
            </w:r>
          </w:p>
        </w:tc>
        <w:tc>
          <w:tcPr>
            <w:tcW w:w="623" w:type="dxa"/>
            <w:shd w:val="clear" w:color="auto" w:fill="auto"/>
            <w:vAlign w:val="center"/>
          </w:tcPr>
          <w:p w14:paraId="7FC9C5FA"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85</w:t>
            </w:r>
          </w:p>
        </w:tc>
        <w:tc>
          <w:tcPr>
            <w:tcW w:w="905" w:type="dxa"/>
            <w:shd w:val="clear" w:color="auto" w:fill="auto"/>
            <w:vAlign w:val="center"/>
          </w:tcPr>
          <w:p w14:paraId="7ABD0120"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4,08</w:t>
            </w:r>
          </w:p>
        </w:tc>
        <w:tc>
          <w:tcPr>
            <w:tcW w:w="1029" w:type="dxa"/>
            <w:shd w:val="clear" w:color="auto" w:fill="auto"/>
            <w:vAlign w:val="center"/>
          </w:tcPr>
          <w:p w14:paraId="3FE12BD3"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0,77</w:t>
            </w:r>
          </w:p>
        </w:tc>
        <w:tc>
          <w:tcPr>
            <w:tcW w:w="900" w:type="dxa"/>
            <w:shd w:val="clear" w:color="auto" w:fill="auto"/>
            <w:vAlign w:val="center"/>
          </w:tcPr>
          <w:p w14:paraId="3C5B1997"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0,08</w:t>
            </w:r>
          </w:p>
        </w:tc>
        <w:tc>
          <w:tcPr>
            <w:tcW w:w="781" w:type="dxa"/>
            <w:vMerge/>
            <w:shd w:val="clear" w:color="auto" w:fill="FFFFFF"/>
            <w:vAlign w:val="center"/>
          </w:tcPr>
          <w:p w14:paraId="0DF18AD4" w14:textId="77777777" w:rsidR="0090749B" w:rsidRPr="009D2305"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c>
          <w:tcPr>
            <w:tcW w:w="1064" w:type="dxa"/>
            <w:vMerge/>
            <w:shd w:val="clear" w:color="auto" w:fill="FFFFFF"/>
            <w:vAlign w:val="center"/>
          </w:tcPr>
          <w:p w14:paraId="066799BF" w14:textId="77777777" w:rsidR="0090749B" w:rsidRPr="009D2305"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c>
          <w:tcPr>
            <w:tcW w:w="1058" w:type="dxa"/>
            <w:vMerge/>
            <w:shd w:val="clear" w:color="auto" w:fill="FFFFFF"/>
            <w:vAlign w:val="center"/>
          </w:tcPr>
          <w:p w14:paraId="4F81E6BD" w14:textId="77777777" w:rsidR="0090749B" w:rsidRPr="009D2305"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r>
      <w:tr w:rsidR="0090749B" w:rsidRPr="009D2305" w14:paraId="57AA4967" w14:textId="77777777" w:rsidTr="00497EC1">
        <w:trPr>
          <w:trHeight w:val="315"/>
        </w:trPr>
        <w:tc>
          <w:tcPr>
            <w:tcW w:w="2127" w:type="dxa"/>
            <w:vMerge w:val="restart"/>
            <w:shd w:val="clear" w:color="auto" w:fill="auto"/>
            <w:vAlign w:val="center"/>
          </w:tcPr>
          <w:p w14:paraId="03C48E0A"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Atitudes Controladoras – E</w:t>
            </w:r>
          </w:p>
        </w:tc>
        <w:tc>
          <w:tcPr>
            <w:tcW w:w="1355" w:type="dxa"/>
            <w:shd w:val="clear" w:color="auto" w:fill="auto"/>
            <w:vAlign w:val="center"/>
          </w:tcPr>
          <w:p w14:paraId="2689B7E0"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Feminino</w:t>
            </w:r>
          </w:p>
        </w:tc>
        <w:tc>
          <w:tcPr>
            <w:tcW w:w="623" w:type="dxa"/>
            <w:shd w:val="clear" w:color="auto" w:fill="auto"/>
            <w:vAlign w:val="center"/>
          </w:tcPr>
          <w:p w14:paraId="0C5FE698"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464</w:t>
            </w:r>
          </w:p>
        </w:tc>
        <w:tc>
          <w:tcPr>
            <w:tcW w:w="905" w:type="dxa"/>
            <w:shd w:val="clear" w:color="auto" w:fill="auto"/>
            <w:vAlign w:val="center"/>
          </w:tcPr>
          <w:p w14:paraId="561DFD01"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4,41</w:t>
            </w:r>
          </w:p>
        </w:tc>
        <w:tc>
          <w:tcPr>
            <w:tcW w:w="1029" w:type="dxa"/>
            <w:shd w:val="clear" w:color="auto" w:fill="auto"/>
            <w:vAlign w:val="center"/>
          </w:tcPr>
          <w:p w14:paraId="577FFA82"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0,44</w:t>
            </w:r>
          </w:p>
        </w:tc>
        <w:tc>
          <w:tcPr>
            <w:tcW w:w="900" w:type="dxa"/>
            <w:shd w:val="clear" w:color="auto" w:fill="auto"/>
            <w:vAlign w:val="center"/>
          </w:tcPr>
          <w:p w14:paraId="63BA43B0"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0,02</w:t>
            </w:r>
          </w:p>
        </w:tc>
        <w:tc>
          <w:tcPr>
            <w:tcW w:w="781" w:type="dxa"/>
            <w:vMerge w:val="restart"/>
            <w:shd w:val="clear" w:color="auto" w:fill="FFFFFF"/>
            <w:vAlign w:val="center"/>
          </w:tcPr>
          <w:p w14:paraId="7BC39771"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-1,869</w:t>
            </w:r>
          </w:p>
        </w:tc>
        <w:tc>
          <w:tcPr>
            <w:tcW w:w="1064" w:type="dxa"/>
            <w:vMerge w:val="restart"/>
            <w:shd w:val="clear" w:color="auto" w:fill="FFFFFF"/>
            <w:vAlign w:val="center"/>
          </w:tcPr>
          <w:p w14:paraId="1995C875"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547</w:t>
            </w:r>
          </w:p>
        </w:tc>
        <w:tc>
          <w:tcPr>
            <w:tcW w:w="1058" w:type="dxa"/>
            <w:vMerge w:val="restart"/>
            <w:shd w:val="clear" w:color="auto" w:fill="FFFFFF"/>
            <w:vAlign w:val="center"/>
          </w:tcPr>
          <w:p w14:paraId="2237F477"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0,062</w:t>
            </w:r>
          </w:p>
        </w:tc>
      </w:tr>
      <w:tr w:rsidR="0090749B" w:rsidRPr="009D2305" w14:paraId="74CA70F1" w14:textId="77777777" w:rsidTr="00497EC1">
        <w:trPr>
          <w:trHeight w:val="315"/>
        </w:trPr>
        <w:tc>
          <w:tcPr>
            <w:tcW w:w="2127" w:type="dxa"/>
            <w:vMerge/>
            <w:shd w:val="clear" w:color="auto" w:fill="auto"/>
            <w:vAlign w:val="center"/>
          </w:tcPr>
          <w:p w14:paraId="3ACEDBE5" w14:textId="77777777" w:rsidR="0090749B" w:rsidRPr="009D2305"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c>
          <w:tcPr>
            <w:tcW w:w="1355" w:type="dxa"/>
            <w:shd w:val="clear" w:color="auto" w:fill="auto"/>
            <w:vAlign w:val="center"/>
          </w:tcPr>
          <w:p w14:paraId="2CD6B41D"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Masculino</w:t>
            </w:r>
          </w:p>
        </w:tc>
        <w:tc>
          <w:tcPr>
            <w:tcW w:w="623" w:type="dxa"/>
            <w:shd w:val="clear" w:color="auto" w:fill="auto"/>
            <w:vAlign w:val="center"/>
          </w:tcPr>
          <w:p w14:paraId="43C880CC"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85</w:t>
            </w:r>
          </w:p>
        </w:tc>
        <w:tc>
          <w:tcPr>
            <w:tcW w:w="905" w:type="dxa"/>
            <w:shd w:val="clear" w:color="auto" w:fill="auto"/>
            <w:vAlign w:val="center"/>
          </w:tcPr>
          <w:p w14:paraId="7E01D7CA"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4,50</w:t>
            </w:r>
          </w:p>
        </w:tc>
        <w:tc>
          <w:tcPr>
            <w:tcW w:w="1029" w:type="dxa"/>
            <w:shd w:val="clear" w:color="auto" w:fill="auto"/>
            <w:vAlign w:val="center"/>
          </w:tcPr>
          <w:p w14:paraId="27C05DBD"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0,40</w:t>
            </w:r>
          </w:p>
        </w:tc>
        <w:tc>
          <w:tcPr>
            <w:tcW w:w="900" w:type="dxa"/>
            <w:shd w:val="clear" w:color="auto" w:fill="auto"/>
            <w:vAlign w:val="center"/>
          </w:tcPr>
          <w:p w14:paraId="19D8F128"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0,04</w:t>
            </w:r>
          </w:p>
        </w:tc>
        <w:tc>
          <w:tcPr>
            <w:tcW w:w="781" w:type="dxa"/>
            <w:vMerge/>
            <w:shd w:val="clear" w:color="auto" w:fill="FFFFFF"/>
            <w:vAlign w:val="center"/>
          </w:tcPr>
          <w:p w14:paraId="32A848AD" w14:textId="77777777" w:rsidR="0090749B" w:rsidRPr="009D2305"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c>
          <w:tcPr>
            <w:tcW w:w="1064" w:type="dxa"/>
            <w:vMerge/>
            <w:shd w:val="clear" w:color="auto" w:fill="FFFFFF"/>
            <w:vAlign w:val="center"/>
          </w:tcPr>
          <w:p w14:paraId="7CF8D0B6" w14:textId="77777777" w:rsidR="0090749B" w:rsidRPr="009D2305"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c>
          <w:tcPr>
            <w:tcW w:w="1058" w:type="dxa"/>
            <w:vMerge/>
            <w:shd w:val="clear" w:color="auto" w:fill="FFFFFF"/>
            <w:vAlign w:val="center"/>
          </w:tcPr>
          <w:p w14:paraId="706BDB56" w14:textId="77777777" w:rsidR="0090749B" w:rsidRPr="009D2305"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r>
      <w:tr w:rsidR="0090749B" w:rsidRPr="009D2305" w14:paraId="025DB00F" w14:textId="77777777" w:rsidTr="00497EC1">
        <w:trPr>
          <w:trHeight w:val="315"/>
        </w:trPr>
        <w:tc>
          <w:tcPr>
            <w:tcW w:w="2127" w:type="dxa"/>
            <w:vMerge w:val="restart"/>
            <w:shd w:val="clear" w:color="auto" w:fill="auto"/>
            <w:vAlign w:val="center"/>
          </w:tcPr>
          <w:p w14:paraId="155BD3C0"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Físico – O</w:t>
            </w:r>
          </w:p>
        </w:tc>
        <w:tc>
          <w:tcPr>
            <w:tcW w:w="1355" w:type="dxa"/>
            <w:shd w:val="clear" w:color="auto" w:fill="auto"/>
            <w:vAlign w:val="center"/>
          </w:tcPr>
          <w:p w14:paraId="7ED72C83"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Feminino</w:t>
            </w:r>
          </w:p>
        </w:tc>
        <w:tc>
          <w:tcPr>
            <w:tcW w:w="623" w:type="dxa"/>
            <w:shd w:val="clear" w:color="auto" w:fill="auto"/>
            <w:vAlign w:val="center"/>
          </w:tcPr>
          <w:p w14:paraId="1FD38D89"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464</w:t>
            </w:r>
          </w:p>
        </w:tc>
        <w:tc>
          <w:tcPr>
            <w:tcW w:w="905" w:type="dxa"/>
            <w:shd w:val="clear" w:color="auto" w:fill="auto"/>
            <w:vAlign w:val="center"/>
          </w:tcPr>
          <w:p w14:paraId="11E982A2"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1,33</w:t>
            </w:r>
          </w:p>
        </w:tc>
        <w:tc>
          <w:tcPr>
            <w:tcW w:w="1029" w:type="dxa"/>
            <w:shd w:val="clear" w:color="auto" w:fill="auto"/>
            <w:vAlign w:val="center"/>
          </w:tcPr>
          <w:p w14:paraId="46454DBA"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0,64</w:t>
            </w:r>
          </w:p>
        </w:tc>
        <w:tc>
          <w:tcPr>
            <w:tcW w:w="900" w:type="dxa"/>
            <w:shd w:val="clear" w:color="auto" w:fill="auto"/>
            <w:vAlign w:val="center"/>
          </w:tcPr>
          <w:p w14:paraId="6BC3C058"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0,03</w:t>
            </w:r>
          </w:p>
        </w:tc>
        <w:tc>
          <w:tcPr>
            <w:tcW w:w="781" w:type="dxa"/>
            <w:vMerge w:val="restart"/>
            <w:shd w:val="clear" w:color="auto" w:fill="FFFFFF"/>
            <w:vAlign w:val="center"/>
          </w:tcPr>
          <w:p w14:paraId="4FB6DFC3"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4,159</w:t>
            </w:r>
          </w:p>
        </w:tc>
        <w:tc>
          <w:tcPr>
            <w:tcW w:w="1064" w:type="dxa"/>
            <w:vMerge w:val="restart"/>
            <w:shd w:val="clear" w:color="auto" w:fill="FFFFFF"/>
            <w:vAlign w:val="center"/>
          </w:tcPr>
          <w:p w14:paraId="35B315FB"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209,034</w:t>
            </w:r>
          </w:p>
        </w:tc>
        <w:tc>
          <w:tcPr>
            <w:tcW w:w="1058" w:type="dxa"/>
            <w:vMerge w:val="restart"/>
            <w:shd w:val="clear" w:color="auto" w:fill="FFFFFF"/>
            <w:vAlign w:val="center"/>
          </w:tcPr>
          <w:p w14:paraId="325F055E"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r>
      <w:tr w:rsidR="0090749B" w:rsidRPr="009D2305" w14:paraId="280C25C4" w14:textId="77777777" w:rsidTr="00497EC1">
        <w:trPr>
          <w:trHeight w:val="315"/>
        </w:trPr>
        <w:tc>
          <w:tcPr>
            <w:tcW w:w="2127" w:type="dxa"/>
            <w:vMerge/>
            <w:shd w:val="clear" w:color="auto" w:fill="auto"/>
            <w:vAlign w:val="center"/>
          </w:tcPr>
          <w:p w14:paraId="5F37D8CF" w14:textId="77777777" w:rsidR="0090749B" w:rsidRPr="009D2305"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c>
          <w:tcPr>
            <w:tcW w:w="1355" w:type="dxa"/>
            <w:shd w:val="clear" w:color="auto" w:fill="auto"/>
            <w:vAlign w:val="center"/>
          </w:tcPr>
          <w:p w14:paraId="7C85613A"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Masculino</w:t>
            </w:r>
          </w:p>
        </w:tc>
        <w:tc>
          <w:tcPr>
            <w:tcW w:w="623" w:type="dxa"/>
            <w:shd w:val="clear" w:color="auto" w:fill="auto"/>
            <w:vAlign w:val="center"/>
          </w:tcPr>
          <w:p w14:paraId="23EFF1B9"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85</w:t>
            </w:r>
          </w:p>
        </w:tc>
        <w:tc>
          <w:tcPr>
            <w:tcW w:w="905" w:type="dxa"/>
            <w:shd w:val="clear" w:color="auto" w:fill="auto"/>
            <w:vAlign w:val="center"/>
          </w:tcPr>
          <w:p w14:paraId="4718FF3A"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1,14</w:t>
            </w:r>
          </w:p>
        </w:tc>
        <w:tc>
          <w:tcPr>
            <w:tcW w:w="1029" w:type="dxa"/>
            <w:shd w:val="clear" w:color="auto" w:fill="auto"/>
            <w:vAlign w:val="center"/>
          </w:tcPr>
          <w:p w14:paraId="250436AE"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0,34</w:t>
            </w:r>
          </w:p>
        </w:tc>
        <w:tc>
          <w:tcPr>
            <w:tcW w:w="900" w:type="dxa"/>
            <w:shd w:val="clear" w:color="auto" w:fill="auto"/>
            <w:vAlign w:val="center"/>
          </w:tcPr>
          <w:p w14:paraId="2DB26630"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0,04</w:t>
            </w:r>
          </w:p>
        </w:tc>
        <w:tc>
          <w:tcPr>
            <w:tcW w:w="781" w:type="dxa"/>
            <w:vMerge/>
            <w:shd w:val="clear" w:color="auto" w:fill="FFFFFF"/>
            <w:vAlign w:val="center"/>
          </w:tcPr>
          <w:p w14:paraId="30070306" w14:textId="77777777" w:rsidR="0090749B" w:rsidRPr="009D2305"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c>
          <w:tcPr>
            <w:tcW w:w="1064" w:type="dxa"/>
            <w:vMerge/>
            <w:shd w:val="clear" w:color="auto" w:fill="FFFFFF"/>
            <w:vAlign w:val="center"/>
          </w:tcPr>
          <w:p w14:paraId="180BD0E1" w14:textId="77777777" w:rsidR="0090749B" w:rsidRPr="009D2305"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c>
          <w:tcPr>
            <w:tcW w:w="1058" w:type="dxa"/>
            <w:vMerge/>
            <w:shd w:val="clear" w:color="auto" w:fill="FFFFFF"/>
            <w:vAlign w:val="center"/>
          </w:tcPr>
          <w:p w14:paraId="1858F719" w14:textId="77777777" w:rsidR="0090749B" w:rsidRPr="009D2305"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r>
      <w:tr w:rsidR="0090749B" w:rsidRPr="009D2305" w14:paraId="7CFC3BD8" w14:textId="77777777" w:rsidTr="00497EC1">
        <w:trPr>
          <w:trHeight w:val="315"/>
        </w:trPr>
        <w:tc>
          <w:tcPr>
            <w:tcW w:w="2127" w:type="dxa"/>
            <w:vMerge w:val="restart"/>
            <w:shd w:val="clear" w:color="auto" w:fill="auto"/>
            <w:vAlign w:val="center"/>
          </w:tcPr>
          <w:p w14:paraId="7511A611"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Físico – E</w:t>
            </w:r>
          </w:p>
        </w:tc>
        <w:tc>
          <w:tcPr>
            <w:tcW w:w="1355" w:type="dxa"/>
            <w:shd w:val="clear" w:color="auto" w:fill="auto"/>
            <w:vAlign w:val="center"/>
          </w:tcPr>
          <w:p w14:paraId="411CE086"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Feminino</w:t>
            </w:r>
          </w:p>
        </w:tc>
        <w:tc>
          <w:tcPr>
            <w:tcW w:w="623" w:type="dxa"/>
            <w:shd w:val="clear" w:color="auto" w:fill="auto"/>
            <w:vAlign w:val="center"/>
          </w:tcPr>
          <w:p w14:paraId="0BDE4262"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464</w:t>
            </w:r>
          </w:p>
        </w:tc>
        <w:tc>
          <w:tcPr>
            <w:tcW w:w="905" w:type="dxa"/>
            <w:shd w:val="clear" w:color="auto" w:fill="auto"/>
            <w:vAlign w:val="center"/>
          </w:tcPr>
          <w:p w14:paraId="68A56AF0"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1,08</w:t>
            </w:r>
          </w:p>
        </w:tc>
        <w:tc>
          <w:tcPr>
            <w:tcW w:w="1029" w:type="dxa"/>
            <w:shd w:val="clear" w:color="auto" w:fill="auto"/>
            <w:vAlign w:val="center"/>
          </w:tcPr>
          <w:p w14:paraId="2D046203"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0,29</w:t>
            </w:r>
          </w:p>
        </w:tc>
        <w:tc>
          <w:tcPr>
            <w:tcW w:w="900" w:type="dxa"/>
            <w:shd w:val="clear" w:color="auto" w:fill="auto"/>
            <w:vAlign w:val="center"/>
          </w:tcPr>
          <w:p w14:paraId="1C30EB5A"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0,01</w:t>
            </w:r>
          </w:p>
        </w:tc>
        <w:tc>
          <w:tcPr>
            <w:tcW w:w="781" w:type="dxa"/>
            <w:vMerge w:val="restart"/>
            <w:shd w:val="clear" w:color="auto" w:fill="FFFFFF"/>
            <w:vAlign w:val="center"/>
          </w:tcPr>
          <w:p w14:paraId="1BC1A281"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1,462</w:t>
            </w:r>
          </w:p>
        </w:tc>
        <w:tc>
          <w:tcPr>
            <w:tcW w:w="1064" w:type="dxa"/>
            <w:vMerge w:val="restart"/>
            <w:shd w:val="clear" w:color="auto" w:fill="FFFFFF"/>
            <w:vAlign w:val="center"/>
          </w:tcPr>
          <w:p w14:paraId="6E83FB4A"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196,799</w:t>
            </w:r>
          </w:p>
        </w:tc>
        <w:tc>
          <w:tcPr>
            <w:tcW w:w="1058" w:type="dxa"/>
            <w:vMerge w:val="restart"/>
            <w:shd w:val="clear" w:color="auto" w:fill="FFFFFF"/>
            <w:vAlign w:val="center"/>
          </w:tcPr>
          <w:p w14:paraId="584C2A36"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0,145</w:t>
            </w:r>
          </w:p>
        </w:tc>
      </w:tr>
      <w:tr w:rsidR="0090749B" w:rsidRPr="009D2305" w14:paraId="57A4DE08" w14:textId="77777777" w:rsidTr="00497EC1">
        <w:trPr>
          <w:trHeight w:val="315"/>
        </w:trPr>
        <w:tc>
          <w:tcPr>
            <w:tcW w:w="2127" w:type="dxa"/>
            <w:vMerge/>
            <w:shd w:val="clear" w:color="auto" w:fill="auto"/>
            <w:vAlign w:val="center"/>
          </w:tcPr>
          <w:p w14:paraId="7390D2B0" w14:textId="77777777" w:rsidR="0090749B" w:rsidRPr="009D2305"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c>
          <w:tcPr>
            <w:tcW w:w="1355" w:type="dxa"/>
            <w:shd w:val="clear" w:color="auto" w:fill="auto"/>
            <w:vAlign w:val="center"/>
          </w:tcPr>
          <w:p w14:paraId="15EFA8A5"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Masculino</w:t>
            </w:r>
          </w:p>
        </w:tc>
        <w:tc>
          <w:tcPr>
            <w:tcW w:w="623" w:type="dxa"/>
            <w:shd w:val="clear" w:color="auto" w:fill="auto"/>
            <w:vAlign w:val="center"/>
          </w:tcPr>
          <w:p w14:paraId="26257B6A"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85</w:t>
            </w:r>
          </w:p>
        </w:tc>
        <w:tc>
          <w:tcPr>
            <w:tcW w:w="905" w:type="dxa"/>
            <w:shd w:val="clear" w:color="auto" w:fill="auto"/>
            <w:vAlign w:val="center"/>
          </w:tcPr>
          <w:p w14:paraId="06FC5133"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1,05</w:t>
            </w:r>
          </w:p>
        </w:tc>
        <w:tc>
          <w:tcPr>
            <w:tcW w:w="1029" w:type="dxa"/>
            <w:shd w:val="clear" w:color="auto" w:fill="auto"/>
            <w:vAlign w:val="center"/>
          </w:tcPr>
          <w:p w14:paraId="18C3D424"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0,16</w:t>
            </w:r>
          </w:p>
        </w:tc>
        <w:tc>
          <w:tcPr>
            <w:tcW w:w="900" w:type="dxa"/>
            <w:shd w:val="clear" w:color="auto" w:fill="auto"/>
            <w:vAlign w:val="center"/>
          </w:tcPr>
          <w:p w14:paraId="2BAE2EEA"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0,02</w:t>
            </w:r>
          </w:p>
        </w:tc>
        <w:tc>
          <w:tcPr>
            <w:tcW w:w="781" w:type="dxa"/>
            <w:vMerge/>
            <w:shd w:val="clear" w:color="auto" w:fill="FFFFFF"/>
            <w:vAlign w:val="center"/>
          </w:tcPr>
          <w:p w14:paraId="544A8592" w14:textId="77777777" w:rsidR="0090749B" w:rsidRPr="009D2305"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c>
          <w:tcPr>
            <w:tcW w:w="1064" w:type="dxa"/>
            <w:vMerge/>
            <w:shd w:val="clear" w:color="auto" w:fill="FFFFFF"/>
            <w:vAlign w:val="center"/>
          </w:tcPr>
          <w:p w14:paraId="49F32594" w14:textId="77777777" w:rsidR="0090749B" w:rsidRPr="009D2305"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c>
          <w:tcPr>
            <w:tcW w:w="1058" w:type="dxa"/>
            <w:vMerge/>
            <w:shd w:val="clear" w:color="auto" w:fill="FFFFFF"/>
            <w:vAlign w:val="center"/>
          </w:tcPr>
          <w:p w14:paraId="0FF57C0E" w14:textId="77777777" w:rsidR="0090749B" w:rsidRPr="009D2305"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r>
      <w:tr w:rsidR="0090749B" w:rsidRPr="009D2305" w14:paraId="12148932" w14:textId="77777777" w:rsidTr="00497EC1">
        <w:trPr>
          <w:trHeight w:val="315"/>
        </w:trPr>
        <w:tc>
          <w:tcPr>
            <w:tcW w:w="2127" w:type="dxa"/>
            <w:vMerge w:val="restart"/>
            <w:shd w:val="clear" w:color="auto" w:fill="auto"/>
            <w:vAlign w:val="center"/>
          </w:tcPr>
          <w:p w14:paraId="6AE6B48B"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Psicológico – O</w:t>
            </w:r>
          </w:p>
        </w:tc>
        <w:tc>
          <w:tcPr>
            <w:tcW w:w="1355" w:type="dxa"/>
            <w:shd w:val="clear" w:color="auto" w:fill="auto"/>
            <w:vAlign w:val="center"/>
          </w:tcPr>
          <w:p w14:paraId="2FA917F5"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Feminino</w:t>
            </w:r>
          </w:p>
        </w:tc>
        <w:tc>
          <w:tcPr>
            <w:tcW w:w="623" w:type="dxa"/>
            <w:shd w:val="clear" w:color="auto" w:fill="auto"/>
            <w:vAlign w:val="center"/>
          </w:tcPr>
          <w:p w14:paraId="0508D55E"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464</w:t>
            </w:r>
          </w:p>
        </w:tc>
        <w:tc>
          <w:tcPr>
            <w:tcW w:w="905" w:type="dxa"/>
            <w:shd w:val="clear" w:color="auto" w:fill="auto"/>
            <w:vAlign w:val="center"/>
          </w:tcPr>
          <w:p w14:paraId="3EEE35F0"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2,15</w:t>
            </w:r>
          </w:p>
        </w:tc>
        <w:tc>
          <w:tcPr>
            <w:tcW w:w="1029" w:type="dxa"/>
            <w:shd w:val="clear" w:color="auto" w:fill="auto"/>
            <w:vAlign w:val="center"/>
          </w:tcPr>
          <w:p w14:paraId="53981A45"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0,98</w:t>
            </w:r>
          </w:p>
        </w:tc>
        <w:tc>
          <w:tcPr>
            <w:tcW w:w="900" w:type="dxa"/>
            <w:shd w:val="clear" w:color="auto" w:fill="auto"/>
            <w:vAlign w:val="center"/>
          </w:tcPr>
          <w:p w14:paraId="0D3499FE"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0,05</w:t>
            </w:r>
          </w:p>
        </w:tc>
        <w:tc>
          <w:tcPr>
            <w:tcW w:w="781" w:type="dxa"/>
            <w:vMerge w:val="restart"/>
            <w:shd w:val="clear" w:color="auto" w:fill="FFFFFF"/>
            <w:vAlign w:val="center"/>
          </w:tcPr>
          <w:p w14:paraId="36045F58"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2,028</w:t>
            </w:r>
          </w:p>
        </w:tc>
        <w:tc>
          <w:tcPr>
            <w:tcW w:w="1064" w:type="dxa"/>
            <w:vMerge w:val="restart"/>
            <w:shd w:val="clear" w:color="auto" w:fill="FFFFFF"/>
            <w:vAlign w:val="center"/>
          </w:tcPr>
          <w:p w14:paraId="60CA840A"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157,022</w:t>
            </w:r>
          </w:p>
        </w:tc>
        <w:tc>
          <w:tcPr>
            <w:tcW w:w="1058" w:type="dxa"/>
            <w:vMerge w:val="restart"/>
            <w:shd w:val="clear" w:color="auto" w:fill="FFFFFF"/>
            <w:vAlign w:val="center"/>
          </w:tcPr>
          <w:p w14:paraId="54386200"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0,044*</w:t>
            </w:r>
          </w:p>
        </w:tc>
      </w:tr>
      <w:tr w:rsidR="0090749B" w:rsidRPr="009D2305" w14:paraId="4DCDF9D8" w14:textId="77777777" w:rsidTr="00497EC1">
        <w:trPr>
          <w:trHeight w:val="315"/>
        </w:trPr>
        <w:tc>
          <w:tcPr>
            <w:tcW w:w="2127" w:type="dxa"/>
            <w:vMerge/>
            <w:shd w:val="clear" w:color="auto" w:fill="auto"/>
            <w:vAlign w:val="center"/>
          </w:tcPr>
          <w:p w14:paraId="38E00BEC" w14:textId="77777777" w:rsidR="0090749B" w:rsidRPr="009D2305"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c>
          <w:tcPr>
            <w:tcW w:w="1355" w:type="dxa"/>
            <w:shd w:val="clear" w:color="auto" w:fill="auto"/>
            <w:vAlign w:val="center"/>
          </w:tcPr>
          <w:p w14:paraId="06361E86"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Masculino</w:t>
            </w:r>
          </w:p>
        </w:tc>
        <w:tc>
          <w:tcPr>
            <w:tcW w:w="623" w:type="dxa"/>
            <w:shd w:val="clear" w:color="auto" w:fill="auto"/>
            <w:vAlign w:val="center"/>
          </w:tcPr>
          <w:p w14:paraId="653DC096"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85</w:t>
            </w:r>
          </w:p>
        </w:tc>
        <w:tc>
          <w:tcPr>
            <w:tcW w:w="905" w:type="dxa"/>
            <w:shd w:val="clear" w:color="auto" w:fill="auto"/>
            <w:vAlign w:val="center"/>
          </w:tcPr>
          <w:p w14:paraId="0D122664"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1,98</w:t>
            </w:r>
          </w:p>
        </w:tc>
        <w:tc>
          <w:tcPr>
            <w:tcW w:w="1029" w:type="dxa"/>
            <w:shd w:val="clear" w:color="auto" w:fill="auto"/>
            <w:vAlign w:val="center"/>
          </w:tcPr>
          <w:p w14:paraId="0C579363"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0,67</w:t>
            </w:r>
          </w:p>
        </w:tc>
        <w:tc>
          <w:tcPr>
            <w:tcW w:w="900" w:type="dxa"/>
            <w:shd w:val="clear" w:color="auto" w:fill="auto"/>
            <w:vAlign w:val="center"/>
          </w:tcPr>
          <w:p w14:paraId="16BDF444"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0,07</w:t>
            </w:r>
          </w:p>
        </w:tc>
        <w:tc>
          <w:tcPr>
            <w:tcW w:w="781" w:type="dxa"/>
            <w:vMerge/>
            <w:shd w:val="clear" w:color="auto" w:fill="FFFFFF"/>
            <w:vAlign w:val="center"/>
          </w:tcPr>
          <w:p w14:paraId="10508A21" w14:textId="77777777" w:rsidR="0090749B" w:rsidRPr="009D2305"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c>
          <w:tcPr>
            <w:tcW w:w="1064" w:type="dxa"/>
            <w:vMerge/>
            <w:shd w:val="clear" w:color="auto" w:fill="FFFFFF"/>
            <w:vAlign w:val="center"/>
          </w:tcPr>
          <w:p w14:paraId="7CCFDB04" w14:textId="77777777" w:rsidR="0090749B" w:rsidRPr="009D2305"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c>
          <w:tcPr>
            <w:tcW w:w="1058" w:type="dxa"/>
            <w:vMerge/>
            <w:shd w:val="clear" w:color="auto" w:fill="FFFFFF"/>
            <w:vAlign w:val="center"/>
          </w:tcPr>
          <w:p w14:paraId="4D123026" w14:textId="77777777" w:rsidR="0090749B" w:rsidRPr="009D2305"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r>
      <w:tr w:rsidR="0090749B" w:rsidRPr="009D2305" w14:paraId="4734754A" w14:textId="77777777" w:rsidTr="00497EC1">
        <w:trPr>
          <w:trHeight w:val="315"/>
        </w:trPr>
        <w:tc>
          <w:tcPr>
            <w:tcW w:w="2127" w:type="dxa"/>
            <w:vMerge w:val="restart"/>
            <w:tcBorders>
              <w:bottom w:val="single" w:sz="4" w:space="0" w:color="000000"/>
            </w:tcBorders>
            <w:shd w:val="clear" w:color="auto" w:fill="auto"/>
            <w:vAlign w:val="center"/>
          </w:tcPr>
          <w:p w14:paraId="71F6BDB7"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Psicológico – E</w:t>
            </w:r>
          </w:p>
        </w:tc>
        <w:tc>
          <w:tcPr>
            <w:tcW w:w="1355" w:type="dxa"/>
            <w:shd w:val="clear" w:color="auto" w:fill="auto"/>
            <w:vAlign w:val="center"/>
          </w:tcPr>
          <w:p w14:paraId="21D9050D"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Feminino</w:t>
            </w:r>
          </w:p>
        </w:tc>
        <w:tc>
          <w:tcPr>
            <w:tcW w:w="623" w:type="dxa"/>
            <w:shd w:val="clear" w:color="auto" w:fill="auto"/>
            <w:vAlign w:val="center"/>
          </w:tcPr>
          <w:p w14:paraId="1DA38909"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464</w:t>
            </w:r>
          </w:p>
        </w:tc>
        <w:tc>
          <w:tcPr>
            <w:tcW w:w="905" w:type="dxa"/>
            <w:shd w:val="clear" w:color="auto" w:fill="auto"/>
            <w:vAlign w:val="center"/>
          </w:tcPr>
          <w:p w14:paraId="25CCD26C"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1,64</w:t>
            </w:r>
          </w:p>
        </w:tc>
        <w:tc>
          <w:tcPr>
            <w:tcW w:w="1029" w:type="dxa"/>
            <w:shd w:val="clear" w:color="auto" w:fill="auto"/>
            <w:vAlign w:val="center"/>
          </w:tcPr>
          <w:p w14:paraId="3DB13CE5"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0,49</w:t>
            </w:r>
          </w:p>
        </w:tc>
        <w:tc>
          <w:tcPr>
            <w:tcW w:w="900" w:type="dxa"/>
            <w:shd w:val="clear" w:color="auto" w:fill="auto"/>
            <w:vAlign w:val="center"/>
          </w:tcPr>
          <w:p w14:paraId="5379F7DB"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0,02</w:t>
            </w:r>
          </w:p>
        </w:tc>
        <w:tc>
          <w:tcPr>
            <w:tcW w:w="781" w:type="dxa"/>
            <w:vMerge w:val="restart"/>
            <w:shd w:val="clear" w:color="auto" w:fill="FFFFFF"/>
            <w:vAlign w:val="center"/>
          </w:tcPr>
          <w:p w14:paraId="09265E29"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-0,173</w:t>
            </w:r>
          </w:p>
        </w:tc>
        <w:tc>
          <w:tcPr>
            <w:tcW w:w="1064" w:type="dxa"/>
            <w:vMerge w:val="restart"/>
            <w:shd w:val="clear" w:color="auto" w:fill="FFFFFF"/>
            <w:vAlign w:val="center"/>
          </w:tcPr>
          <w:p w14:paraId="1FF6F6F4"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547</w:t>
            </w:r>
          </w:p>
        </w:tc>
        <w:tc>
          <w:tcPr>
            <w:tcW w:w="1058" w:type="dxa"/>
            <w:vMerge w:val="restart"/>
            <w:shd w:val="clear" w:color="auto" w:fill="FFFFFF"/>
            <w:vAlign w:val="center"/>
          </w:tcPr>
          <w:p w14:paraId="606CC0FC"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0,863</w:t>
            </w:r>
          </w:p>
        </w:tc>
      </w:tr>
      <w:tr w:rsidR="0090749B" w:rsidRPr="009D2305" w14:paraId="519E1A6D" w14:textId="77777777" w:rsidTr="00497EC1">
        <w:trPr>
          <w:trHeight w:val="315"/>
        </w:trPr>
        <w:tc>
          <w:tcPr>
            <w:tcW w:w="2127" w:type="dxa"/>
            <w:vMerge/>
            <w:tcBorders>
              <w:bottom w:val="single" w:sz="4" w:space="0" w:color="000000"/>
            </w:tcBorders>
            <w:shd w:val="clear" w:color="auto" w:fill="auto"/>
            <w:vAlign w:val="center"/>
          </w:tcPr>
          <w:p w14:paraId="42846762" w14:textId="77777777" w:rsidR="0090749B" w:rsidRPr="009D2305"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c>
          <w:tcPr>
            <w:tcW w:w="1355" w:type="dxa"/>
            <w:tcBorders>
              <w:bottom w:val="single" w:sz="4" w:space="0" w:color="000000"/>
            </w:tcBorders>
            <w:shd w:val="clear" w:color="auto" w:fill="auto"/>
            <w:vAlign w:val="center"/>
          </w:tcPr>
          <w:p w14:paraId="6C7EE9B9"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Masculino</w:t>
            </w:r>
          </w:p>
        </w:tc>
        <w:tc>
          <w:tcPr>
            <w:tcW w:w="623" w:type="dxa"/>
            <w:tcBorders>
              <w:bottom w:val="single" w:sz="4" w:space="0" w:color="000000"/>
            </w:tcBorders>
            <w:shd w:val="clear" w:color="auto" w:fill="auto"/>
            <w:vAlign w:val="center"/>
          </w:tcPr>
          <w:p w14:paraId="5BD95737"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85</w:t>
            </w:r>
          </w:p>
        </w:tc>
        <w:tc>
          <w:tcPr>
            <w:tcW w:w="905" w:type="dxa"/>
            <w:tcBorders>
              <w:bottom w:val="single" w:sz="4" w:space="0" w:color="000000"/>
            </w:tcBorders>
            <w:shd w:val="clear" w:color="auto" w:fill="auto"/>
            <w:vAlign w:val="center"/>
          </w:tcPr>
          <w:p w14:paraId="3BF3C04F"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1,65</w:t>
            </w:r>
          </w:p>
        </w:tc>
        <w:tc>
          <w:tcPr>
            <w:tcW w:w="1029" w:type="dxa"/>
            <w:tcBorders>
              <w:bottom w:val="single" w:sz="4" w:space="0" w:color="000000"/>
            </w:tcBorders>
            <w:shd w:val="clear" w:color="auto" w:fill="auto"/>
            <w:vAlign w:val="center"/>
          </w:tcPr>
          <w:p w14:paraId="11255CAF"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0,45</w:t>
            </w:r>
          </w:p>
        </w:tc>
        <w:tc>
          <w:tcPr>
            <w:tcW w:w="900" w:type="dxa"/>
            <w:tcBorders>
              <w:bottom w:val="single" w:sz="4" w:space="0" w:color="000000"/>
            </w:tcBorders>
            <w:shd w:val="clear" w:color="auto" w:fill="auto"/>
            <w:vAlign w:val="center"/>
          </w:tcPr>
          <w:p w14:paraId="61617213"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0,05</w:t>
            </w:r>
          </w:p>
        </w:tc>
        <w:tc>
          <w:tcPr>
            <w:tcW w:w="781" w:type="dxa"/>
            <w:vMerge/>
            <w:shd w:val="clear" w:color="auto" w:fill="FFFFFF"/>
            <w:vAlign w:val="center"/>
          </w:tcPr>
          <w:p w14:paraId="72622E32" w14:textId="77777777" w:rsidR="0090749B" w:rsidRPr="009D2305"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c>
          <w:tcPr>
            <w:tcW w:w="1064" w:type="dxa"/>
            <w:vMerge/>
            <w:shd w:val="clear" w:color="auto" w:fill="FFFFFF"/>
            <w:vAlign w:val="center"/>
          </w:tcPr>
          <w:p w14:paraId="3B933890" w14:textId="77777777" w:rsidR="0090749B" w:rsidRPr="009D2305"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c>
          <w:tcPr>
            <w:tcW w:w="1058" w:type="dxa"/>
            <w:vMerge/>
            <w:shd w:val="clear" w:color="auto" w:fill="FFFFFF"/>
            <w:vAlign w:val="center"/>
          </w:tcPr>
          <w:p w14:paraId="19EDC4A8" w14:textId="77777777" w:rsidR="0090749B" w:rsidRPr="009D2305"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r>
      <w:tr w:rsidR="0090749B" w:rsidRPr="009D2305" w14:paraId="6985D10E" w14:textId="77777777" w:rsidTr="00497EC1">
        <w:trPr>
          <w:trHeight w:val="315"/>
        </w:trPr>
        <w:tc>
          <w:tcPr>
            <w:tcW w:w="9842" w:type="dxa"/>
            <w:gridSpan w:val="9"/>
            <w:tcBorders>
              <w:top w:val="single" w:sz="4" w:space="0" w:color="000000"/>
            </w:tcBorders>
            <w:shd w:val="clear" w:color="auto" w:fill="auto"/>
            <w:vAlign w:val="center"/>
          </w:tcPr>
          <w:p w14:paraId="3968A6AF" w14:textId="77777777" w:rsidR="0090749B" w:rsidRPr="009D2305" w:rsidRDefault="0090749B" w:rsidP="00B56E48">
            <w:pPr>
              <w:spacing w:line="360" w:lineRule="auto"/>
              <w:jc w:val="both"/>
              <w:rPr>
                <w:rFonts w:ascii="Arial" w:eastAsia="Times New Roman" w:hAnsi="Arial" w:cs="Arial"/>
                <w:sz w:val="24"/>
                <w:szCs w:val="24"/>
              </w:rPr>
            </w:pPr>
            <w:r w:rsidRPr="009D2305">
              <w:rPr>
                <w:rFonts w:ascii="Arial" w:eastAsia="Times New Roman" w:hAnsi="Arial" w:cs="Arial"/>
                <w:color w:val="000000"/>
                <w:sz w:val="24"/>
                <w:szCs w:val="24"/>
              </w:rPr>
              <w:t xml:space="preserve">Nota: * </w:t>
            </w:r>
            <w:r w:rsidRPr="009D2305">
              <w:rPr>
                <w:rFonts w:ascii="Arial" w:eastAsia="Times New Roman" w:hAnsi="Arial" w:cs="Arial"/>
                <w:i/>
                <w:color w:val="000000"/>
                <w:sz w:val="24"/>
                <w:szCs w:val="24"/>
              </w:rPr>
              <w:t>p</w:t>
            </w:r>
            <w:r w:rsidRPr="009D2305">
              <w:rPr>
                <w:rFonts w:ascii="Arial" w:eastAsia="Times New Roman" w:hAnsi="Arial" w:cs="Arial"/>
                <w:color w:val="000000"/>
                <w:sz w:val="24"/>
                <w:szCs w:val="24"/>
              </w:rPr>
              <w:t>&lt;0,05</w:t>
            </w:r>
          </w:p>
          <w:p w14:paraId="7ECF4E4E" w14:textId="77777777" w:rsidR="0090749B" w:rsidRPr="009D2305" w:rsidRDefault="0090749B" w:rsidP="00B56E48">
            <w:pPr>
              <w:spacing w:line="360" w:lineRule="auto"/>
              <w:jc w:val="both"/>
              <w:rPr>
                <w:rFonts w:ascii="Arial" w:eastAsia="Times New Roman" w:hAnsi="Arial" w:cs="Arial"/>
                <w:sz w:val="24"/>
                <w:szCs w:val="24"/>
              </w:rPr>
            </w:pPr>
            <w:r w:rsidRPr="009D2305">
              <w:rPr>
                <w:rFonts w:ascii="Arial" w:eastAsia="Times New Roman" w:hAnsi="Arial" w:cs="Arial"/>
                <w:sz w:val="24"/>
                <w:szCs w:val="24"/>
              </w:rPr>
              <w:t>Menores escores de violência psicológica indicam maiores níveis de violência.</w:t>
            </w:r>
          </w:p>
          <w:p w14:paraId="71FBF228" w14:textId="77777777" w:rsidR="0090749B" w:rsidRPr="009D2305" w:rsidRDefault="0090749B" w:rsidP="00B56E48">
            <w:pPr>
              <w:spacing w:line="360" w:lineRule="auto"/>
              <w:jc w:val="both"/>
              <w:rPr>
                <w:rFonts w:ascii="Arial" w:eastAsia="Times New Roman" w:hAnsi="Arial" w:cs="Arial"/>
                <w:color w:val="000000"/>
                <w:sz w:val="24"/>
                <w:szCs w:val="24"/>
              </w:rPr>
            </w:pPr>
          </w:p>
        </w:tc>
      </w:tr>
    </w:tbl>
    <w:p w14:paraId="2AC0F39D" w14:textId="02A51118" w:rsidR="0090749B" w:rsidRPr="009D2305" w:rsidRDefault="0090749B" w:rsidP="000E2678">
      <w:pPr>
        <w:pBdr>
          <w:top w:val="nil"/>
          <w:left w:val="nil"/>
          <w:bottom w:val="nil"/>
          <w:right w:val="nil"/>
          <w:between w:val="nil"/>
        </w:pBdr>
        <w:spacing w:after="0" w:line="360" w:lineRule="auto"/>
        <w:ind w:hanging="567"/>
        <w:jc w:val="both"/>
        <w:rPr>
          <w:rFonts w:ascii="Arial" w:eastAsia="Times New Roman" w:hAnsi="Arial" w:cs="Arial"/>
          <w:color w:val="000000"/>
          <w:sz w:val="24"/>
          <w:szCs w:val="24"/>
        </w:rPr>
      </w:pPr>
    </w:p>
    <w:p w14:paraId="118D6BC9" w14:textId="77777777" w:rsidR="0090749B" w:rsidRPr="009D2305" w:rsidRDefault="0090749B">
      <w:pPr>
        <w:rPr>
          <w:rFonts w:ascii="Arial" w:eastAsia="Times New Roman" w:hAnsi="Arial" w:cs="Arial"/>
          <w:color w:val="000000"/>
          <w:sz w:val="24"/>
          <w:szCs w:val="24"/>
        </w:rPr>
      </w:pPr>
      <w:r w:rsidRPr="009D2305">
        <w:rPr>
          <w:rFonts w:ascii="Arial" w:eastAsia="Times New Roman" w:hAnsi="Arial" w:cs="Arial"/>
          <w:color w:val="000000"/>
          <w:sz w:val="24"/>
          <w:szCs w:val="24"/>
        </w:rPr>
        <w:br w:type="page"/>
      </w:r>
    </w:p>
    <w:p w14:paraId="58AB16B9" w14:textId="77777777" w:rsidR="0090749B" w:rsidRPr="009D2305" w:rsidRDefault="0090749B" w:rsidP="0090749B">
      <w:pPr>
        <w:spacing w:line="360" w:lineRule="auto"/>
        <w:contextualSpacing/>
        <w:jc w:val="both"/>
        <w:rPr>
          <w:rFonts w:ascii="Arial" w:eastAsia="Times New Roman" w:hAnsi="Arial" w:cs="Arial"/>
          <w:sz w:val="24"/>
          <w:szCs w:val="24"/>
        </w:rPr>
      </w:pPr>
    </w:p>
    <w:p w14:paraId="36939E3C" w14:textId="77777777" w:rsidR="0090749B" w:rsidRPr="009D2305" w:rsidRDefault="0090749B" w:rsidP="0090749B">
      <w:pPr>
        <w:spacing w:line="360" w:lineRule="auto"/>
        <w:contextualSpacing/>
        <w:jc w:val="both"/>
        <w:rPr>
          <w:rFonts w:ascii="Arial" w:eastAsia="Times New Roman" w:hAnsi="Arial" w:cs="Arial"/>
          <w:sz w:val="24"/>
          <w:szCs w:val="24"/>
        </w:rPr>
      </w:pPr>
      <w:r w:rsidRPr="009D2305">
        <w:rPr>
          <w:rFonts w:ascii="Arial" w:eastAsia="Times New Roman" w:hAnsi="Arial" w:cs="Arial"/>
          <w:sz w:val="24"/>
          <w:szCs w:val="24"/>
        </w:rPr>
        <w:t>Tabela 5. Correlação de Pearson entre idade e a ECR-Brasil, ARI-O e ARI-E</w:t>
      </w:r>
    </w:p>
    <w:p w14:paraId="582A3FBC" w14:textId="77777777" w:rsidR="0090749B" w:rsidRPr="009D2305" w:rsidRDefault="0090749B" w:rsidP="0090749B">
      <w:pPr>
        <w:spacing w:line="360" w:lineRule="auto"/>
        <w:contextualSpacing/>
        <w:jc w:val="both"/>
        <w:rPr>
          <w:rFonts w:ascii="Arial" w:eastAsia="Times New Roman" w:hAnsi="Arial" w:cs="Arial"/>
          <w:sz w:val="24"/>
          <w:szCs w:val="24"/>
        </w:rPr>
      </w:pPr>
    </w:p>
    <w:p w14:paraId="67DBE443" w14:textId="77777777" w:rsidR="0090749B" w:rsidRPr="009D2305" w:rsidRDefault="0090749B" w:rsidP="0090749B">
      <w:pPr>
        <w:spacing w:line="360" w:lineRule="auto"/>
        <w:contextualSpacing/>
        <w:jc w:val="both"/>
        <w:rPr>
          <w:rFonts w:ascii="Arial" w:eastAsia="Times New Roman" w:hAnsi="Arial" w:cs="Arial"/>
          <w:sz w:val="24"/>
          <w:szCs w:val="24"/>
        </w:rPr>
      </w:pPr>
    </w:p>
    <w:tbl>
      <w:tblPr>
        <w:tblStyle w:val="1"/>
        <w:tblW w:w="9578" w:type="dxa"/>
        <w:tblInd w:w="0" w:type="dxa"/>
        <w:tblLayout w:type="fixed"/>
        <w:tblLook w:val="0000" w:firstRow="0" w:lastRow="0" w:firstColumn="0" w:lastColumn="0" w:noHBand="0" w:noVBand="0"/>
      </w:tblPr>
      <w:tblGrid>
        <w:gridCol w:w="680"/>
        <w:gridCol w:w="680"/>
        <w:gridCol w:w="680"/>
        <w:gridCol w:w="680"/>
        <w:gridCol w:w="680"/>
        <w:gridCol w:w="907"/>
        <w:gridCol w:w="907"/>
        <w:gridCol w:w="680"/>
        <w:gridCol w:w="680"/>
        <w:gridCol w:w="680"/>
        <w:gridCol w:w="680"/>
        <w:gridCol w:w="680"/>
        <w:gridCol w:w="964"/>
      </w:tblGrid>
      <w:tr w:rsidR="0090749B" w:rsidRPr="009D2305" w14:paraId="5F20A431" w14:textId="77777777" w:rsidTr="00B56E48">
        <w:trPr>
          <w:cantSplit/>
          <w:trHeight w:val="1644"/>
        </w:trPr>
        <w:tc>
          <w:tcPr>
            <w:tcW w:w="680" w:type="dxa"/>
            <w:vMerge w:val="restart"/>
            <w:textDirection w:val="tbRl"/>
          </w:tcPr>
          <w:p w14:paraId="79D0DDCA"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sz w:val="24"/>
                <w:szCs w:val="24"/>
              </w:rPr>
              <w:t>Menores escores de violência psicológica indicam maior nível de violência.</w:t>
            </w:r>
          </w:p>
        </w:tc>
        <w:tc>
          <w:tcPr>
            <w:tcW w:w="680" w:type="dxa"/>
            <w:vMerge w:val="restart"/>
            <w:textDirection w:val="tbRl"/>
            <w:vAlign w:val="center"/>
          </w:tcPr>
          <w:p w14:paraId="5CD98D76"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 Correlação significativa (</w:t>
            </w:r>
            <w:r w:rsidRPr="009D2305">
              <w:rPr>
                <w:rFonts w:ascii="Arial" w:eastAsia="Times New Roman" w:hAnsi="Arial" w:cs="Arial"/>
                <w:i/>
                <w:color w:val="000000"/>
                <w:sz w:val="24"/>
                <w:szCs w:val="24"/>
              </w:rPr>
              <w:t>p</w:t>
            </w:r>
            <w:r w:rsidRPr="009D2305">
              <w:rPr>
                <w:rFonts w:ascii="Arial" w:eastAsia="Times New Roman" w:hAnsi="Arial" w:cs="Arial"/>
                <w:color w:val="000000"/>
                <w:sz w:val="24"/>
                <w:szCs w:val="24"/>
              </w:rPr>
              <w:t xml:space="preserve">&lt;0,01- </w:t>
            </w:r>
            <w:proofErr w:type="spellStart"/>
            <w:r w:rsidRPr="009D2305">
              <w:rPr>
                <w:rFonts w:ascii="Arial" w:eastAsia="Times New Roman" w:hAnsi="Arial" w:cs="Arial"/>
                <w:color w:val="000000"/>
                <w:sz w:val="24"/>
                <w:szCs w:val="24"/>
              </w:rPr>
              <w:t>bi-caudal</w:t>
            </w:r>
            <w:proofErr w:type="spellEnd"/>
            <w:r w:rsidRPr="009D2305">
              <w:rPr>
                <w:rFonts w:ascii="Arial" w:eastAsia="Times New Roman" w:hAnsi="Arial" w:cs="Arial"/>
                <w:color w:val="000000"/>
                <w:sz w:val="24"/>
                <w:szCs w:val="24"/>
              </w:rPr>
              <w:t>)</w:t>
            </w:r>
          </w:p>
        </w:tc>
        <w:tc>
          <w:tcPr>
            <w:tcW w:w="680" w:type="dxa"/>
            <w:vMerge w:val="restart"/>
            <w:tcBorders>
              <w:right w:val="single" w:sz="4" w:space="0" w:color="auto"/>
            </w:tcBorders>
            <w:textDirection w:val="tbRl"/>
            <w:vAlign w:val="center"/>
          </w:tcPr>
          <w:p w14:paraId="2114C41B"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 Correlação significativa (</w:t>
            </w:r>
            <w:r w:rsidRPr="009D2305">
              <w:rPr>
                <w:rFonts w:ascii="Arial" w:eastAsia="Times New Roman" w:hAnsi="Arial" w:cs="Arial"/>
                <w:i/>
                <w:color w:val="000000"/>
                <w:sz w:val="24"/>
                <w:szCs w:val="24"/>
              </w:rPr>
              <w:t>p</w:t>
            </w:r>
            <w:r w:rsidRPr="009D2305">
              <w:rPr>
                <w:rFonts w:ascii="Arial" w:eastAsia="Times New Roman" w:hAnsi="Arial" w:cs="Arial"/>
                <w:color w:val="000000"/>
                <w:sz w:val="24"/>
                <w:szCs w:val="24"/>
              </w:rPr>
              <w:t xml:space="preserve">&lt;0,05 - </w:t>
            </w:r>
            <w:proofErr w:type="spellStart"/>
            <w:r w:rsidRPr="009D2305">
              <w:rPr>
                <w:rFonts w:ascii="Arial" w:eastAsia="Times New Roman" w:hAnsi="Arial" w:cs="Arial"/>
                <w:color w:val="000000"/>
                <w:sz w:val="24"/>
                <w:szCs w:val="24"/>
              </w:rPr>
              <w:t>bi-caudal</w:t>
            </w:r>
            <w:proofErr w:type="spellEnd"/>
            <w:r w:rsidRPr="009D2305">
              <w:rPr>
                <w:rFonts w:ascii="Arial" w:eastAsia="Times New Roman" w:hAnsi="Arial" w:cs="Arial"/>
                <w:color w:val="000000"/>
                <w:sz w:val="24"/>
                <w:szCs w:val="24"/>
              </w:rPr>
              <w:t>)</w:t>
            </w:r>
          </w:p>
        </w:tc>
        <w:tc>
          <w:tcPr>
            <w:tcW w:w="680" w:type="dxa"/>
            <w:tcBorders>
              <w:left w:val="single" w:sz="4" w:space="0" w:color="auto"/>
            </w:tcBorders>
            <w:shd w:val="clear" w:color="auto" w:fill="auto"/>
            <w:textDirection w:val="tbRl"/>
            <w:vAlign w:val="center"/>
          </w:tcPr>
          <w:p w14:paraId="34B40A4A"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Evitação</w:t>
            </w:r>
          </w:p>
        </w:tc>
        <w:tc>
          <w:tcPr>
            <w:tcW w:w="680" w:type="dxa"/>
            <w:shd w:val="clear" w:color="auto" w:fill="auto"/>
            <w:textDirection w:val="tbRl"/>
            <w:vAlign w:val="center"/>
          </w:tcPr>
          <w:p w14:paraId="79FB817C"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Ansiedade</w:t>
            </w:r>
          </w:p>
        </w:tc>
        <w:tc>
          <w:tcPr>
            <w:tcW w:w="907" w:type="dxa"/>
            <w:shd w:val="clear" w:color="auto" w:fill="auto"/>
            <w:textDirection w:val="tbRl"/>
            <w:vAlign w:val="center"/>
          </w:tcPr>
          <w:p w14:paraId="40A372A0"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Atitudes Controladoras</w:t>
            </w:r>
          </w:p>
          <w:p w14:paraId="59713246"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-O</w:t>
            </w:r>
          </w:p>
        </w:tc>
        <w:tc>
          <w:tcPr>
            <w:tcW w:w="907" w:type="dxa"/>
            <w:shd w:val="clear" w:color="auto" w:fill="auto"/>
            <w:textDirection w:val="tbRl"/>
            <w:vAlign w:val="center"/>
          </w:tcPr>
          <w:p w14:paraId="66A29293"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Atitudes Controladoras</w:t>
            </w:r>
          </w:p>
          <w:p w14:paraId="05DE07DE"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-E</w:t>
            </w:r>
          </w:p>
        </w:tc>
        <w:tc>
          <w:tcPr>
            <w:tcW w:w="680" w:type="dxa"/>
            <w:shd w:val="clear" w:color="auto" w:fill="auto"/>
            <w:textDirection w:val="tbRl"/>
            <w:vAlign w:val="center"/>
          </w:tcPr>
          <w:p w14:paraId="31E089CB"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roofErr w:type="spellStart"/>
            <w:r w:rsidRPr="009D2305">
              <w:rPr>
                <w:rFonts w:ascii="Arial" w:eastAsia="Times New Roman" w:hAnsi="Arial" w:cs="Arial"/>
                <w:color w:val="000000"/>
                <w:sz w:val="24"/>
                <w:szCs w:val="24"/>
              </w:rPr>
              <w:t>Físico-O</w:t>
            </w:r>
            <w:proofErr w:type="spellEnd"/>
          </w:p>
        </w:tc>
        <w:tc>
          <w:tcPr>
            <w:tcW w:w="680" w:type="dxa"/>
            <w:shd w:val="clear" w:color="auto" w:fill="auto"/>
            <w:textDirection w:val="tbRl"/>
            <w:vAlign w:val="center"/>
          </w:tcPr>
          <w:p w14:paraId="0E1308CA"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Físico-E</w:t>
            </w:r>
          </w:p>
        </w:tc>
        <w:tc>
          <w:tcPr>
            <w:tcW w:w="680" w:type="dxa"/>
            <w:shd w:val="clear" w:color="auto" w:fill="auto"/>
            <w:textDirection w:val="tbRl"/>
            <w:vAlign w:val="center"/>
          </w:tcPr>
          <w:p w14:paraId="0B44F145"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roofErr w:type="spellStart"/>
            <w:r w:rsidRPr="009D2305">
              <w:rPr>
                <w:rFonts w:ascii="Arial" w:eastAsia="Times New Roman" w:hAnsi="Arial" w:cs="Arial"/>
                <w:color w:val="000000"/>
                <w:sz w:val="24"/>
                <w:szCs w:val="24"/>
              </w:rPr>
              <w:t>Psicológico-O</w:t>
            </w:r>
            <w:proofErr w:type="spellEnd"/>
          </w:p>
        </w:tc>
        <w:tc>
          <w:tcPr>
            <w:tcW w:w="680" w:type="dxa"/>
            <w:shd w:val="clear" w:color="auto" w:fill="auto"/>
            <w:textDirection w:val="tbRl"/>
            <w:vAlign w:val="center"/>
          </w:tcPr>
          <w:p w14:paraId="6EE8AD45"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Psicológico-E</w:t>
            </w:r>
          </w:p>
        </w:tc>
        <w:tc>
          <w:tcPr>
            <w:tcW w:w="680" w:type="dxa"/>
            <w:tcBorders>
              <w:right w:val="single" w:sz="4" w:space="0" w:color="auto"/>
            </w:tcBorders>
            <w:shd w:val="clear" w:color="auto" w:fill="auto"/>
            <w:textDirection w:val="tbRl"/>
            <w:vAlign w:val="center"/>
          </w:tcPr>
          <w:p w14:paraId="6F4C1BA9"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Idade</w:t>
            </w:r>
          </w:p>
        </w:tc>
        <w:tc>
          <w:tcPr>
            <w:tcW w:w="964" w:type="dxa"/>
            <w:tcBorders>
              <w:left w:val="single" w:sz="4" w:space="0" w:color="auto"/>
              <w:right w:val="single" w:sz="4" w:space="0" w:color="auto"/>
            </w:tcBorders>
            <w:textDirection w:val="tbRl"/>
            <w:vAlign w:val="center"/>
          </w:tcPr>
          <w:p w14:paraId="55CE1C4D"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 </w:t>
            </w:r>
          </w:p>
        </w:tc>
      </w:tr>
      <w:tr w:rsidR="0090749B" w:rsidRPr="009D2305" w14:paraId="4D21B802" w14:textId="77777777" w:rsidTr="00B56E48">
        <w:trPr>
          <w:cantSplit/>
          <w:trHeight w:val="1077"/>
        </w:trPr>
        <w:tc>
          <w:tcPr>
            <w:tcW w:w="680" w:type="dxa"/>
            <w:vMerge/>
            <w:textDirection w:val="tbRl"/>
          </w:tcPr>
          <w:p w14:paraId="0247CD10"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vMerge/>
            <w:textDirection w:val="tbRl"/>
          </w:tcPr>
          <w:p w14:paraId="17928973"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vMerge/>
            <w:tcBorders>
              <w:right w:val="single" w:sz="4" w:space="0" w:color="auto"/>
            </w:tcBorders>
            <w:textDirection w:val="tbRl"/>
          </w:tcPr>
          <w:p w14:paraId="6BAFC1D1"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tcBorders>
              <w:left w:val="single" w:sz="4" w:space="0" w:color="auto"/>
            </w:tcBorders>
            <w:shd w:val="clear" w:color="auto" w:fill="auto"/>
            <w:textDirection w:val="tbRl"/>
            <w:vAlign w:val="center"/>
          </w:tcPr>
          <w:p w14:paraId="50AB52E1"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w:t>
            </w:r>
          </w:p>
        </w:tc>
        <w:tc>
          <w:tcPr>
            <w:tcW w:w="680" w:type="dxa"/>
            <w:shd w:val="clear" w:color="auto" w:fill="auto"/>
            <w:textDirection w:val="tbRl"/>
            <w:vAlign w:val="center"/>
          </w:tcPr>
          <w:p w14:paraId="57976791"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0,001</w:t>
            </w:r>
          </w:p>
        </w:tc>
        <w:tc>
          <w:tcPr>
            <w:tcW w:w="907" w:type="dxa"/>
            <w:shd w:val="clear" w:color="auto" w:fill="auto"/>
            <w:textDirection w:val="tbRl"/>
            <w:vAlign w:val="center"/>
          </w:tcPr>
          <w:p w14:paraId="666CF9BE" w14:textId="77777777" w:rsidR="0090749B" w:rsidRPr="009D2305" w:rsidRDefault="0090749B" w:rsidP="00B56E48">
            <w:pPr>
              <w:spacing w:line="360" w:lineRule="auto"/>
              <w:ind w:right="113"/>
              <w:contextualSpacing/>
              <w:jc w:val="both"/>
              <w:rPr>
                <w:rFonts w:ascii="Arial" w:eastAsia="Times New Roman" w:hAnsi="Arial" w:cs="Arial"/>
                <w:sz w:val="24"/>
                <w:szCs w:val="24"/>
              </w:rPr>
            </w:pPr>
            <w:r w:rsidRPr="009D2305">
              <w:rPr>
                <w:rFonts w:ascii="Arial" w:eastAsia="Times New Roman" w:hAnsi="Arial" w:cs="Arial"/>
                <w:color w:val="000000"/>
                <w:sz w:val="24"/>
                <w:szCs w:val="24"/>
              </w:rPr>
              <w:t>-0,332</w:t>
            </w:r>
            <w:r w:rsidRPr="009D2305">
              <w:rPr>
                <w:rFonts w:ascii="Arial" w:eastAsia="Times New Roman" w:hAnsi="Arial" w:cs="Arial"/>
                <w:color w:val="000000"/>
                <w:sz w:val="24"/>
                <w:szCs w:val="24"/>
                <w:vertAlign w:val="superscript"/>
              </w:rPr>
              <w:t>**</w:t>
            </w:r>
          </w:p>
        </w:tc>
        <w:tc>
          <w:tcPr>
            <w:tcW w:w="907" w:type="dxa"/>
            <w:shd w:val="clear" w:color="auto" w:fill="auto"/>
            <w:textDirection w:val="tbRl"/>
            <w:vAlign w:val="center"/>
          </w:tcPr>
          <w:p w14:paraId="7DB5E694" w14:textId="77777777" w:rsidR="0090749B" w:rsidRPr="009D2305" w:rsidRDefault="0090749B" w:rsidP="00B56E48">
            <w:pPr>
              <w:spacing w:line="360" w:lineRule="auto"/>
              <w:ind w:right="113"/>
              <w:contextualSpacing/>
              <w:jc w:val="both"/>
              <w:rPr>
                <w:rFonts w:ascii="Arial" w:eastAsia="Times New Roman" w:hAnsi="Arial" w:cs="Arial"/>
                <w:sz w:val="24"/>
                <w:szCs w:val="24"/>
              </w:rPr>
            </w:pPr>
            <w:r w:rsidRPr="009D2305">
              <w:rPr>
                <w:rFonts w:ascii="Arial" w:eastAsia="Times New Roman" w:hAnsi="Arial" w:cs="Arial"/>
                <w:color w:val="000000"/>
                <w:sz w:val="24"/>
                <w:szCs w:val="24"/>
              </w:rPr>
              <w:t>-0,293</w:t>
            </w:r>
            <w:r w:rsidRPr="009D2305">
              <w:rPr>
                <w:rFonts w:ascii="Arial" w:eastAsia="Times New Roman" w:hAnsi="Arial" w:cs="Arial"/>
                <w:color w:val="000000"/>
                <w:sz w:val="24"/>
                <w:szCs w:val="24"/>
                <w:vertAlign w:val="superscript"/>
              </w:rPr>
              <w:t>**</w:t>
            </w:r>
          </w:p>
        </w:tc>
        <w:tc>
          <w:tcPr>
            <w:tcW w:w="680" w:type="dxa"/>
            <w:shd w:val="clear" w:color="auto" w:fill="auto"/>
            <w:textDirection w:val="tbRl"/>
            <w:vAlign w:val="center"/>
          </w:tcPr>
          <w:p w14:paraId="465BC5EF" w14:textId="77777777" w:rsidR="0090749B" w:rsidRPr="009D2305" w:rsidRDefault="0090749B" w:rsidP="00B56E48">
            <w:pPr>
              <w:spacing w:line="360" w:lineRule="auto"/>
              <w:ind w:right="113"/>
              <w:contextualSpacing/>
              <w:jc w:val="both"/>
              <w:rPr>
                <w:rFonts w:ascii="Arial" w:eastAsia="Times New Roman" w:hAnsi="Arial" w:cs="Arial"/>
                <w:sz w:val="24"/>
                <w:szCs w:val="24"/>
              </w:rPr>
            </w:pPr>
            <w:r w:rsidRPr="009D2305">
              <w:rPr>
                <w:rFonts w:ascii="Arial" w:eastAsia="Times New Roman" w:hAnsi="Arial" w:cs="Arial"/>
                <w:color w:val="000000"/>
                <w:sz w:val="24"/>
                <w:szCs w:val="24"/>
              </w:rPr>
              <w:t>0,191</w:t>
            </w:r>
            <w:r w:rsidRPr="009D2305">
              <w:rPr>
                <w:rFonts w:ascii="Arial" w:eastAsia="Times New Roman" w:hAnsi="Arial" w:cs="Arial"/>
                <w:color w:val="000000"/>
                <w:sz w:val="24"/>
                <w:szCs w:val="24"/>
                <w:vertAlign w:val="superscript"/>
              </w:rPr>
              <w:t>**</w:t>
            </w:r>
          </w:p>
        </w:tc>
        <w:tc>
          <w:tcPr>
            <w:tcW w:w="680" w:type="dxa"/>
            <w:shd w:val="clear" w:color="auto" w:fill="auto"/>
            <w:textDirection w:val="tbRl"/>
            <w:vAlign w:val="center"/>
          </w:tcPr>
          <w:p w14:paraId="49C53991"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0,067</w:t>
            </w:r>
          </w:p>
        </w:tc>
        <w:tc>
          <w:tcPr>
            <w:tcW w:w="680" w:type="dxa"/>
            <w:shd w:val="clear" w:color="auto" w:fill="auto"/>
            <w:textDirection w:val="tbRl"/>
            <w:vAlign w:val="center"/>
          </w:tcPr>
          <w:p w14:paraId="2E3E3E0D" w14:textId="77777777" w:rsidR="0090749B" w:rsidRPr="009D2305" w:rsidRDefault="0090749B" w:rsidP="00B56E48">
            <w:pPr>
              <w:spacing w:line="360" w:lineRule="auto"/>
              <w:ind w:right="113"/>
              <w:contextualSpacing/>
              <w:jc w:val="both"/>
              <w:rPr>
                <w:rFonts w:ascii="Arial" w:eastAsia="Times New Roman" w:hAnsi="Arial" w:cs="Arial"/>
                <w:sz w:val="24"/>
                <w:szCs w:val="24"/>
              </w:rPr>
            </w:pPr>
            <w:r w:rsidRPr="009D2305">
              <w:rPr>
                <w:rFonts w:ascii="Arial" w:eastAsia="Times New Roman" w:hAnsi="Arial" w:cs="Arial"/>
                <w:color w:val="000000"/>
                <w:sz w:val="24"/>
                <w:szCs w:val="24"/>
              </w:rPr>
              <w:t>0,202</w:t>
            </w:r>
            <w:r w:rsidRPr="009D2305">
              <w:rPr>
                <w:rFonts w:ascii="Arial" w:eastAsia="Times New Roman" w:hAnsi="Arial" w:cs="Arial"/>
                <w:color w:val="000000"/>
                <w:sz w:val="24"/>
                <w:szCs w:val="24"/>
                <w:vertAlign w:val="superscript"/>
              </w:rPr>
              <w:t>**</w:t>
            </w:r>
          </w:p>
        </w:tc>
        <w:tc>
          <w:tcPr>
            <w:tcW w:w="680" w:type="dxa"/>
            <w:shd w:val="clear" w:color="auto" w:fill="auto"/>
            <w:textDirection w:val="tbRl"/>
            <w:vAlign w:val="center"/>
          </w:tcPr>
          <w:p w14:paraId="24DF526A"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-0,041</w:t>
            </w:r>
          </w:p>
        </w:tc>
        <w:tc>
          <w:tcPr>
            <w:tcW w:w="680" w:type="dxa"/>
            <w:tcBorders>
              <w:right w:val="single" w:sz="4" w:space="0" w:color="auto"/>
            </w:tcBorders>
            <w:shd w:val="clear" w:color="auto" w:fill="auto"/>
            <w:textDirection w:val="tbRl"/>
            <w:vAlign w:val="center"/>
          </w:tcPr>
          <w:p w14:paraId="2669703F" w14:textId="77777777" w:rsidR="0090749B" w:rsidRPr="009D2305" w:rsidRDefault="0090749B" w:rsidP="00B56E48">
            <w:pPr>
              <w:spacing w:line="360" w:lineRule="auto"/>
              <w:ind w:right="113"/>
              <w:contextualSpacing/>
              <w:jc w:val="both"/>
              <w:rPr>
                <w:rFonts w:ascii="Arial" w:eastAsia="Times New Roman" w:hAnsi="Arial" w:cs="Arial"/>
                <w:sz w:val="24"/>
                <w:szCs w:val="24"/>
              </w:rPr>
            </w:pPr>
            <w:r w:rsidRPr="009D2305">
              <w:rPr>
                <w:rFonts w:ascii="Arial" w:eastAsia="Times New Roman" w:hAnsi="Arial" w:cs="Arial"/>
                <w:color w:val="000000"/>
                <w:sz w:val="24"/>
                <w:szCs w:val="24"/>
              </w:rPr>
              <w:t>0,111</w:t>
            </w:r>
            <w:r w:rsidRPr="009D2305">
              <w:rPr>
                <w:rFonts w:ascii="Arial" w:eastAsia="Times New Roman" w:hAnsi="Arial" w:cs="Arial"/>
                <w:color w:val="000000"/>
                <w:sz w:val="24"/>
                <w:szCs w:val="24"/>
                <w:vertAlign w:val="superscript"/>
              </w:rPr>
              <w:t>**</w:t>
            </w:r>
          </w:p>
        </w:tc>
        <w:tc>
          <w:tcPr>
            <w:tcW w:w="964" w:type="dxa"/>
            <w:tcBorders>
              <w:left w:val="single" w:sz="4" w:space="0" w:color="auto"/>
              <w:right w:val="single" w:sz="4" w:space="0" w:color="auto"/>
            </w:tcBorders>
            <w:textDirection w:val="tbRl"/>
            <w:vAlign w:val="center"/>
          </w:tcPr>
          <w:p w14:paraId="3603DC28"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Evitação</w:t>
            </w:r>
          </w:p>
        </w:tc>
      </w:tr>
      <w:tr w:rsidR="0090749B" w:rsidRPr="009D2305" w14:paraId="15388E43" w14:textId="77777777" w:rsidTr="00B56E48">
        <w:trPr>
          <w:cantSplit/>
          <w:trHeight w:val="1247"/>
        </w:trPr>
        <w:tc>
          <w:tcPr>
            <w:tcW w:w="680" w:type="dxa"/>
            <w:vMerge/>
            <w:textDirection w:val="tbRl"/>
          </w:tcPr>
          <w:p w14:paraId="219CF786"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vMerge/>
            <w:textDirection w:val="tbRl"/>
          </w:tcPr>
          <w:p w14:paraId="1DD09E82"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vMerge/>
            <w:tcBorders>
              <w:right w:val="single" w:sz="4" w:space="0" w:color="auto"/>
            </w:tcBorders>
            <w:textDirection w:val="tbRl"/>
          </w:tcPr>
          <w:p w14:paraId="675D97FF"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tcBorders>
              <w:left w:val="single" w:sz="4" w:space="0" w:color="auto"/>
            </w:tcBorders>
            <w:shd w:val="clear" w:color="auto" w:fill="auto"/>
            <w:textDirection w:val="tbRl"/>
            <w:vAlign w:val="center"/>
          </w:tcPr>
          <w:p w14:paraId="0C9D0960"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shd w:val="clear" w:color="auto" w:fill="auto"/>
            <w:textDirection w:val="tbRl"/>
            <w:vAlign w:val="center"/>
          </w:tcPr>
          <w:p w14:paraId="7F7D6563"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w:t>
            </w:r>
          </w:p>
        </w:tc>
        <w:tc>
          <w:tcPr>
            <w:tcW w:w="907" w:type="dxa"/>
            <w:shd w:val="clear" w:color="auto" w:fill="auto"/>
            <w:textDirection w:val="tbRl"/>
            <w:vAlign w:val="center"/>
          </w:tcPr>
          <w:p w14:paraId="08A78C0B" w14:textId="77777777" w:rsidR="0090749B" w:rsidRPr="009D2305" w:rsidRDefault="0090749B" w:rsidP="00B56E48">
            <w:pPr>
              <w:spacing w:line="360" w:lineRule="auto"/>
              <w:ind w:right="113"/>
              <w:contextualSpacing/>
              <w:jc w:val="both"/>
              <w:rPr>
                <w:rFonts w:ascii="Arial" w:eastAsia="Times New Roman" w:hAnsi="Arial" w:cs="Arial"/>
                <w:sz w:val="24"/>
                <w:szCs w:val="24"/>
              </w:rPr>
            </w:pPr>
            <w:r w:rsidRPr="009D2305">
              <w:rPr>
                <w:rFonts w:ascii="Arial" w:eastAsia="Times New Roman" w:hAnsi="Arial" w:cs="Arial"/>
                <w:color w:val="000000"/>
                <w:sz w:val="24"/>
                <w:szCs w:val="24"/>
              </w:rPr>
              <w:t>-0,273</w:t>
            </w:r>
            <w:r w:rsidRPr="009D2305">
              <w:rPr>
                <w:rFonts w:ascii="Arial" w:eastAsia="Times New Roman" w:hAnsi="Arial" w:cs="Arial"/>
                <w:color w:val="000000"/>
                <w:sz w:val="24"/>
                <w:szCs w:val="24"/>
                <w:vertAlign w:val="superscript"/>
              </w:rPr>
              <w:t>**</w:t>
            </w:r>
          </w:p>
        </w:tc>
        <w:tc>
          <w:tcPr>
            <w:tcW w:w="907" w:type="dxa"/>
            <w:shd w:val="clear" w:color="auto" w:fill="auto"/>
            <w:textDirection w:val="tbRl"/>
            <w:vAlign w:val="center"/>
          </w:tcPr>
          <w:p w14:paraId="1EB425E4" w14:textId="77777777" w:rsidR="0090749B" w:rsidRPr="009D2305" w:rsidRDefault="0090749B" w:rsidP="00B56E48">
            <w:pPr>
              <w:spacing w:line="360" w:lineRule="auto"/>
              <w:ind w:right="113"/>
              <w:contextualSpacing/>
              <w:jc w:val="both"/>
              <w:rPr>
                <w:rFonts w:ascii="Arial" w:eastAsia="Times New Roman" w:hAnsi="Arial" w:cs="Arial"/>
                <w:sz w:val="24"/>
                <w:szCs w:val="24"/>
              </w:rPr>
            </w:pPr>
            <w:r w:rsidRPr="009D2305">
              <w:rPr>
                <w:rFonts w:ascii="Arial" w:eastAsia="Times New Roman" w:hAnsi="Arial" w:cs="Arial"/>
                <w:color w:val="000000"/>
                <w:sz w:val="24"/>
                <w:szCs w:val="24"/>
              </w:rPr>
              <w:t>-0,307</w:t>
            </w:r>
            <w:r w:rsidRPr="009D2305">
              <w:rPr>
                <w:rFonts w:ascii="Arial" w:eastAsia="Times New Roman" w:hAnsi="Arial" w:cs="Arial"/>
                <w:color w:val="000000"/>
                <w:sz w:val="24"/>
                <w:szCs w:val="24"/>
                <w:vertAlign w:val="superscript"/>
              </w:rPr>
              <w:t>**</w:t>
            </w:r>
          </w:p>
        </w:tc>
        <w:tc>
          <w:tcPr>
            <w:tcW w:w="680" w:type="dxa"/>
            <w:shd w:val="clear" w:color="auto" w:fill="auto"/>
            <w:textDirection w:val="tbRl"/>
            <w:vAlign w:val="center"/>
          </w:tcPr>
          <w:p w14:paraId="001E4F88" w14:textId="77777777" w:rsidR="0090749B" w:rsidRPr="009D2305" w:rsidRDefault="0090749B" w:rsidP="00B56E48">
            <w:pPr>
              <w:spacing w:line="360" w:lineRule="auto"/>
              <w:ind w:right="113"/>
              <w:contextualSpacing/>
              <w:jc w:val="both"/>
              <w:rPr>
                <w:rFonts w:ascii="Arial" w:eastAsia="Times New Roman" w:hAnsi="Arial" w:cs="Arial"/>
                <w:sz w:val="24"/>
                <w:szCs w:val="24"/>
              </w:rPr>
            </w:pPr>
            <w:r w:rsidRPr="009D2305">
              <w:rPr>
                <w:rFonts w:ascii="Arial" w:eastAsia="Times New Roman" w:hAnsi="Arial" w:cs="Arial"/>
                <w:color w:val="000000"/>
                <w:sz w:val="24"/>
                <w:szCs w:val="24"/>
              </w:rPr>
              <w:t>0,113</w:t>
            </w:r>
            <w:r w:rsidRPr="009D2305">
              <w:rPr>
                <w:rFonts w:ascii="Arial" w:eastAsia="Times New Roman" w:hAnsi="Arial" w:cs="Arial"/>
                <w:color w:val="000000"/>
                <w:sz w:val="24"/>
                <w:szCs w:val="24"/>
                <w:vertAlign w:val="superscript"/>
              </w:rPr>
              <w:t>**</w:t>
            </w:r>
          </w:p>
        </w:tc>
        <w:tc>
          <w:tcPr>
            <w:tcW w:w="680" w:type="dxa"/>
            <w:shd w:val="clear" w:color="auto" w:fill="auto"/>
            <w:textDirection w:val="tbRl"/>
            <w:vAlign w:val="center"/>
          </w:tcPr>
          <w:p w14:paraId="25DDD49F" w14:textId="77777777" w:rsidR="0090749B" w:rsidRPr="009D2305" w:rsidRDefault="0090749B" w:rsidP="00B56E48">
            <w:pPr>
              <w:spacing w:line="360" w:lineRule="auto"/>
              <w:ind w:right="113"/>
              <w:contextualSpacing/>
              <w:jc w:val="both"/>
              <w:rPr>
                <w:rFonts w:ascii="Arial" w:eastAsia="Times New Roman" w:hAnsi="Arial" w:cs="Arial"/>
                <w:sz w:val="24"/>
                <w:szCs w:val="24"/>
              </w:rPr>
            </w:pPr>
            <w:r w:rsidRPr="009D2305">
              <w:rPr>
                <w:rFonts w:ascii="Arial" w:eastAsia="Times New Roman" w:hAnsi="Arial" w:cs="Arial"/>
                <w:color w:val="000000"/>
                <w:sz w:val="24"/>
                <w:szCs w:val="24"/>
              </w:rPr>
              <w:t>0,149</w:t>
            </w:r>
            <w:r w:rsidRPr="009D2305">
              <w:rPr>
                <w:rFonts w:ascii="Arial" w:eastAsia="Times New Roman" w:hAnsi="Arial" w:cs="Arial"/>
                <w:color w:val="000000"/>
                <w:sz w:val="24"/>
                <w:szCs w:val="24"/>
                <w:vertAlign w:val="superscript"/>
              </w:rPr>
              <w:t>**</w:t>
            </w:r>
          </w:p>
        </w:tc>
        <w:tc>
          <w:tcPr>
            <w:tcW w:w="680" w:type="dxa"/>
            <w:shd w:val="clear" w:color="auto" w:fill="auto"/>
            <w:textDirection w:val="tbRl"/>
            <w:vAlign w:val="center"/>
          </w:tcPr>
          <w:p w14:paraId="4A32A4CA" w14:textId="77777777" w:rsidR="0090749B" w:rsidRPr="009D2305" w:rsidRDefault="0090749B" w:rsidP="00B56E48">
            <w:pPr>
              <w:spacing w:line="360" w:lineRule="auto"/>
              <w:ind w:right="113"/>
              <w:contextualSpacing/>
              <w:jc w:val="both"/>
              <w:rPr>
                <w:rFonts w:ascii="Arial" w:eastAsia="Times New Roman" w:hAnsi="Arial" w:cs="Arial"/>
                <w:sz w:val="24"/>
                <w:szCs w:val="24"/>
              </w:rPr>
            </w:pPr>
            <w:r w:rsidRPr="009D2305">
              <w:rPr>
                <w:rFonts w:ascii="Arial" w:eastAsia="Times New Roman" w:hAnsi="Arial" w:cs="Arial"/>
                <w:color w:val="000000"/>
                <w:sz w:val="24"/>
                <w:szCs w:val="24"/>
              </w:rPr>
              <w:t>0,102</w:t>
            </w:r>
            <w:r w:rsidRPr="009D2305">
              <w:rPr>
                <w:rFonts w:ascii="Arial" w:eastAsia="Times New Roman" w:hAnsi="Arial" w:cs="Arial"/>
                <w:color w:val="000000"/>
                <w:sz w:val="24"/>
                <w:szCs w:val="24"/>
                <w:vertAlign w:val="superscript"/>
              </w:rPr>
              <w:t>*</w:t>
            </w:r>
          </w:p>
        </w:tc>
        <w:tc>
          <w:tcPr>
            <w:tcW w:w="680" w:type="dxa"/>
            <w:shd w:val="clear" w:color="auto" w:fill="auto"/>
            <w:textDirection w:val="tbRl"/>
            <w:vAlign w:val="center"/>
          </w:tcPr>
          <w:p w14:paraId="13E8B71F" w14:textId="77777777" w:rsidR="0090749B" w:rsidRPr="009D2305" w:rsidRDefault="0090749B" w:rsidP="00B56E48">
            <w:pPr>
              <w:spacing w:line="360" w:lineRule="auto"/>
              <w:ind w:right="113"/>
              <w:contextualSpacing/>
              <w:jc w:val="both"/>
              <w:rPr>
                <w:rFonts w:ascii="Arial" w:eastAsia="Times New Roman" w:hAnsi="Arial" w:cs="Arial"/>
                <w:sz w:val="24"/>
                <w:szCs w:val="24"/>
              </w:rPr>
            </w:pPr>
            <w:r w:rsidRPr="009D2305">
              <w:rPr>
                <w:rFonts w:ascii="Arial" w:eastAsia="Times New Roman" w:hAnsi="Arial" w:cs="Arial"/>
                <w:color w:val="000000"/>
                <w:sz w:val="24"/>
                <w:szCs w:val="24"/>
              </w:rPr>
              <w:t>0,380</w:t>
            </w:r>
            <w:r w:rsidRPr="009D2305">
              <w:rPr>
                <w:rFonts w:ascii="Arial" w:eastAsia="Times New Roman" w:hAnsi="Arial" w:cs="Arial"/>
                <w:color w:val="000000"/>
                <w:sz w:val="24"/>
                <w:szCs w:val="24"/>
                <w:vertAlign w:val="superscript"/>
              </w:rPr>
              <w:t>**</w:t>
            </w:r>
          </w:p>
        </w:tc>
        <w:tc>
          <w:tcPr>
            <w:tcW w:w="680" w:type="dxa"/>
            <w:tcBorders>
              <w:right w:val="single" w:sz="4" w:space="0" w:color="auto"/>
            </w:tcBorders>
            <w:shd w:val="clear" w:color="auto" w:fill="auto"/>
            <w:textDirection w:val="tbRl"/>
            <w:vAlign w:val="center"/>
          </w:tcPr>
          <w:p w14:paraId="61C5DCA7" w14:textId="77777777" w:rsidR="0090749B" w:rsidRPr="009D2305" w:rsidRDefault="0090749B" w:rsidP="00B56E48">
            <w:pPr>
              <w:spacing w:line="360" w:lineRule="auto"/>
              <w:ind w:right="113"/>
              <w:contextualSpacing/>
              <w:jc w:val="both"/>
              <w:rPr>
                <w:rFonts w:ascii="Arial" w:eastAsia="Times New Roman" w:hAnsi="Arial" w:cs="Arial"/>
                <w:sz w:val="24"/>
                <w:szCs w:val="24"/>
              </w:rPr>
            </w:pPr>
            <w:r w:rsidRPr="009D2305">
              <w:rPr>
                <w:rFonts w:ascii="Arial" w:eastAsia="Times New Roman" w:hAnsi="Arial" w:cs="Arial"/>
                <w:color w:val="000000"/>
                <w:sz w:val="24"/>
                <w:szCs w:val="24"/>
              </w:rPr>
              <w:t>-0,107</w:t>
            </w:r>
            <w:r w:rsidRPr="009D2305">
              <w:rPr>
                <w:rFonts w:ascii="Arial" w:eastAsia="Times New Roman" w:hAnsi="Arial" w:cs="Arial"/>
                <w:color w:val="000000"/>
                <w:sz w:val="24"/>
                <w:szCs w:val="24"/>
                <w:vertAlign w:val="superscript"/>
              </w:rPr>
              <w:t>*</w:t>
            </w:r>
          </w:p>
        </w:tc>
        <w:tc>
          <w:tcPr>
            <w:tcW w:w="964" w:type="dxa"/>
            <w:tcBorders>
              <w:left w:val="single" w:sz="4" w:space="0" w:color="auto"/>
              <w:right w:val="single" w:sz="4" w:space="0" w:color="auto"/>
            </w:tcBorders>
            <w:textDirection w:val="tbRl"/>
            <w:vAlign w:val="center"/>
          </w:tcPr>
          <w:p w14:paraId="7EAEDBF0"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Ansiedade</w:t>
            </w:r>
          </w:p>
        </w:tc>
      </w:tr>
      <w:tr w:rsidR="0090749B" w:rsidRPr="009D2305" w14:paraId="2B4062A0" w14:textId="77777777" w:rsidTr="00B56E48">
        <w:trPr>
          <w:cantSplit/>
          <w:trHeight w:val="1587"/>
        </w:trPr>
        <w:tc>
          <w:tcPr>
            <w:tcW w:w="680" w:type="dxa"/>
            <w:vMerge/>
            <w:textDirection w:val="tbRl"/>
          </w:tcPr>
          <w:p w14:paraId="35B64E6C"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vMerge/>
            <w:textDirection w:val="tbRl"/>
          </w:tcPr>
          <w:p w14:paraId="2DEB53E9"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vMerge/>
            <w:tcBorders>
              <w:right w:val="single" w:sz="4" w:space="0" w:color="auto"/>
            </w:tcBorders>
            <w:textDirection w:val="tbRl"/>
          </w:tcPr>
          <w:p w14:paraId="37FEE0D8"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tcBorders>
              <w:left w:val="single" w:sz="4" w:space="0" w:color="auto"/>
            </w:tcBorders>
            <w:shd w:val="clear" w:color="auto" w:fill="auto"/>
            <w:textDirection w:val="tbRl"/>
            <w:vAlign w:val="center"/>
          </w:tcPr>
          <w:p w14:paraId="48049815"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shd w:val="clear" w:color="auto" w:fill="auto"/>
            <w:textDirection w:val="tbRl"/>
            <w:vAlign w:val="center"/>
          </w:tcPr>
          <w:p w14:paraId="734B40C2"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907" w:type="dxa"/>
            <w:shd w:val="clear" w:color="auto" w:fill="auto"/>
            <w:textDirection w:val="tbRl"/>
            <w:vAlign w:val="center"/>
          </w:tcPr>
          <w:p w14:paraId="2900383B"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w:t>
            </w:r>
          </w:p>
        </w:tc>
        <w:tc>
          <w:tcPr>
            <w:tcW w:w="907" w:type="dxa"/>
            <w:shd w:val="clear" w:color="auto" w:fill="auto"/>
            <w:textDirection w:val="tbRl"/>
            <w:vAlign w:val="center"/>
          </w:tcPr>
          <w:p w14:paraId="0879FCB0" w14:textId="77777777" w:rsidR="0090749B" w:rsidRPr="009D2305" w:rsidRDefault="0090749B" w:rsidP="00B56E48">
            <w:pPr>
              <w:spacing w:line="360" w:lineRule="auto"/>
              <w:ind w:right="113"/>
              <w:contextualSpacing/>
              <w:jc w:val="both"/>
              <w:rPr>
                <w:rFonts w:ascii="Arial" w:eastAsia="Times New Roman" w:hAnsi="Arial" w:cs="Arial"/>
                <w:sz w:val="24"/>
                <w:szCs w:val="24"/>
              </w:rPr>
            </w:pPr>
            <w:r w:rsidRPr="009D2305">
              <w:rPr>
                <w:rFonts w:ascii="Arial" w:eastAsia="Times New Roman" w:hAnsi="Arial" w:cs="Arial"/>
                <w:color w:val="000000"/>
                <w:sz w:val="24"/>
                <w:szCs w:val="24"/>
              </w:rPr>
              <w:t>0,418</w:t>
            </w:r>
            <w:r w:rsidRPr="009D2305">
              <w:rPr>
                <w:rFonts w:ascii="Arial" w:eastAsia="Times New Roman" w:hAnsi="Arial" w:cs="Arial"/>
                <w:color w:val="000000"/>
                <w:sz w:val="24"/>
                <w:szCs w:val="24"/>
                <w:vertAlign w:val="superscript"/>
              </w:rPr>
              <w:t>**</w:t>
            </w:r>
          </w:p>
        </w:tc>
        <w:tc>
          <w:tcPr>
            <w:tcW w:w="680" w:type="dxa"/>
            <w:shd w:val="clear" w:color="auto" w:fill="auto"/>
            <w:textDirection w:val="tbRl"/>
            <w:vAlign w:val="center"/>
          </w:tcPr>
          <w:p w14:paraId="4ADFA9D4" w14:textId="77777777" w:rsidR="0090749B" w:rsidRPr="009D2305" w:rsidRDefault="0090749B" w:rsidP="00B56E48">
            <w:pPr>
              <w:spacing w:line="360" w:lineRule="auto"/>
              <w:ind w:right="113"/>
              <w:contextualSpacing/>
              <w:jc w:val="both"/>
              <w:rPr>
                <w:rFonts w:ascii="Arial" w:eastAsia="Times New Roman" w:hAnsi="Arial" w:cs="Arial"/>
                <w:sz w:val="24"/>
                <w:szCs w:val="24"/>
              </w:rPr>
            </w:pPr>
            <w:r w:rsidRPr="009D2305">
              <w:rPr>
                <w:rFonts w:ascii="Arial" w:eastAsia="Times New Roman" w:hAnsi="Arial" w:cs="Arial"/>
                <w:color w:val="000000"/>
                <w:sz w:val="24"/>
                <w:szCs w:val="24"/>
              </w:rPr>
              <w:t>-0,639</w:t>
            </w:r>
            <w:r w:rsidRPr="009D2305">
              <w:rPr>
                <w:rFonts w:ascii="Arial" w:eastAsia="Times New Roman" w:hAnsi="Arial" w:cs="Arial"/>
                <w:color w:val="000000"/>
                <w:sz w:val="24"/>
                <w:szCs w:val="24"/>
                <w:vertAlign w:val="superscript"/>
              </w:rPr>
              <w:t>**</w:t>
            </w:r>
          </w:p>
        </w:tc>
        <w:tc>
          <w:tcPr>
            <w:tcW w:w="680" w:type="dxa"/>
            <w:shd w:val="clear" w:color="auto" w:fill="auto"/>
            <w:textDirection w:val="tbRl"/>
            <w:vAlign w:val="center"/>
          </w:tcPr>
          <w:p w14:paraId="01830535" w14:textId="77777777" w:rsidR="0090749B" w:rsidRPr="009D2305" w:rsidRDefault="0090749B" w:rsidP="00B56E48">
            <w:pPr>
              <w:spacing w:line="360" w:lineRule="auto"/>
              <w:ind w:right="113"/>
              <w:contextualSpacing/>
              <w:jc w:val="both"/>
              <w:rPr>
                <w:rFonts w:ascii="Arial" w:eastAsia="Times New Roman" w:hAnsi="Arial" w:cs="Arial"/>
                <w:sz w:val="24"/>
                <w:szCs w:val="24"/>
              </w:rPr>
            </w:pPr>
            <w:r w:rsidRPr="009D2305">
              <w:rPr>
                <w:rFonts w:ascii="Arial" w:eastAsia="Times New Roman" w:hAnsi="Arial" w:cs="Arial"/>
                <w:color w:val="000000"/>
                <w:sz w:val="24"/>
                <w:szCs w:val="24"/>
              </w:rPr>
              <w:t>-0,220</w:t>
            </w:r>
            <w:r w:rsidRPr="009D2305">
              <w:rPr>
                <w:rFonts w:ascii="Arial" w:eastAsia="Times New Roman" w:hAnsi="Arial" w:cs="Arial"/>
                <w:color w:val="000000"/>
                <w:sz w:val="24"/>
                <w:szCs w:val="24"/>
                <w:vertAlign w:val="superscript"/>
              </w:rPr>
              <w:t>**</w:t>
            </w:r>
          </w:p>
        </w:tc>
        <w:tc>
          <w:tcPr>
            <w:tcW w:w="680" w:type="dxa"/>
            <w:shd w:val="clear" w:color="auto" w:fill="auto"/>
            <w:textDirection w:val="tbRl"/>
            <w:vAlign w:val="center"/>
          </w:tcPr>
          <w:p w14:paraId="1A6B77E8" w14:textId="77777777" w:rsidR="0090749B" w:rsidRPr="009D2305" w:rsidRDefault="0090749B" w:rsidP="00B56E48">
            <w:pPr>
              <w:spacing w:line="360" w:lineRule="auto"/>
              <w:ind w:right="113"/>
              <w:contextualSpacing/>
              <w:jc w:val="both"/>
              <w:rPr>
                <w:rFonts w:ascii="Arial" w:eastAsia="Times New Roman" w:hAnsi="Arial" w:cs="Arial"/>
                <w:sz w:val="24"/>
                <w:szCs w:val="24"/>
              </w:rPr>
            </w:pPr>
            <w:r w:rsidRPr="009D2305">
              <w:rPr>
                <w:rFonts w:ascii="Arial" w:eastAsia="Times New Roman" w:hAnsi="Arial" w:cs="Arial"/>
                <w:color w:val="000000"/>
                <w:sz w:val="24"/>
                <w:szCs w:val="24"/>
              </w:rPr>
              <w:t>-0,728</w:t>
            </w:r>
            <w:r w:rsidRPr="009D2305">
              <w:rPr>
                <w:rFonts w:ascii="Arial" w:eastAsia="Times New Roman" w:hAnsi="Arial" w:cs="Arial"/>
                <w:color w:val="000000"/>
                <w:sz w:val="24"/>
                <w:szCs w:val="24"/>
                <w:vertAlign w:val="superscript"/>
              </w:rPr>
              <w:t>**</w:t>
            </w:r>
          </w:p>
        </w:tc>
        <w:tc>
          <w:tcPr>
            <w:tcW w:w="680" w:type="dxa"/>
            <w:shd w:val="clear" w:color="auto" w:fill="auto"/>
            <w:textDirection w:val="tbRl"/>
            <w:vAlign w:val="center"/>
          </w:tcPr>
          <w:p w14:paraId="27E3B4DC" w14:textId="77777777" w:rsidR="0090749B" w:rsidRPr="009D2305" w:rsidRDefault="0090749B" w:rsidP="00B56E48">
            <w:pPr>
              <w:spacing w:line="360" w:lineRule="auto"/>
              <w:ind w:right="113"/>
              <w:contextualSpacing/>
              <w:jc w:val="both"/>
              <w:rPr>
                <w:rFonts w:ascii="Arial" w:eastAsia="Times New Roman" w:hAnsi="Arial" w:cs="Arial"/>
                <w:sz w:val="24"/>
                <w:szCs w:val="24"/>
              </w:rPr>
            </w:pPr>
            <w:r w:rsidRPr="009D2305">
              <w:rPr>
                <w:rFonts w:ascii="Arial" w:eastAsia="Times New Roman" w:hAnsi="Arial" w:cs="Arial"/>
                <w:color w:val="000000"/>
                <w:sz w:val="24"/>
                <w:szCs w:val="24"/>
              </w:rPr>
              <w:t>-0,127</w:t>
            </w:r>
            <w:r w:rsidRPr="009D2305">
              <w:rPr>
                <w:rFonts w:ascii="Arial" w:eastAsia="Times New Roman" w:hAnsi="Arial" w:cs="Arial"/>
                <w:color w:val="000000"/>
                <w:sz w:val="24"/>
                <w:szCs w:val="24"/>
                <w:vertAlign w:val="superscript"/>
              </w:rPr>
              <w:t>**</w:t>
            </w:r>
          </w:p>
        </w:tc>
        <w:tc>
          <w:tcPr>
            <w:tcW w:w="680" w:type="dxa"/>
            <w:tcBorders>
              <w:right w:val="single" w:sz="4" w:space="0" w:color="auto"/>
            </w:tcBorders>
            <w:shd w:val="clear" w:color="auto" w:fill="auto"/>
            <w:textDirection w:val="tbRl"/>
            <w:vAlign w:val="center"/>
          </w:tcPr>
          <w:p w14:paraId="659E1607"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-0,058</w:t>
            </w:r>
          </w:p>
        </w:tc>
        <w:tc>
          <w:tcPr>
            <w:tcW w:w="964" w:type="dxa"/>
            <w:tcBorders>
              <w:left w:val="single" w:sz="4" w:space="0" w:color="auto"/>
              <w:right w:val="single" w:sz="4" w:space="0" w:color="auto"/>
            </w:tcBorders>
            <w:textDirection w:val="tbRl"/>
            <w:vAlign w:val="center"/>
          </w:tcPr>
          <w:p w14:paraId="7CBFF247"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roofErr w:type="spellStart"/>
            <w:r w:rsidRPr="009D2305">
              <w:rPr>
                <w:rFonts w:ascii="Arial" w:eastAsia="Times New Roman" w:hAnsi="Arial" w:cs="Arial"/>
                <w:color w:val="000000"/>
                <w:sz w:val="24"/>
                <w:szCs w:val="24"/>
              </w:rPr>
              <w:t>Aitudes</w:t>
            </w:r>
            <w:proofErr w:type="spellEnd"/>
            <w:r w:rsidRPr="009D2305">
              <w:rPr>
                <w:rFonts w:ascii="Arial" w:eastAsia="Times New Roman" w:hAnsi="Arial" w:cs="Arial"/>
                <w:color w:val="000000"/>
                <w:sz w:val="24"/>
                <w:szCs w:val="24"/>
              </w:rPr>
              <w:t xml:space="preserve"> Controladoras</w:t>
            </w:r>
          </w:p>
          <w:p w14:paraId="6ABE8D52"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-O</w:t>
            </w:r>
          </w:p>
        </w:tc>
      </w:tr>
      <w:tr w:rsidR="0090749B" w:rsidRPr="009D2305" w14:paraId="0C245469" w14:textId="77777777" w:rsidTr="00B56E48">
        <w:trPr>
          <w:cantSplit/>
          <w:trHeight w:val="1587"/>
        </w:trPr>
        <w:tc>
          <w:tcPr>
            <w:tcW w:w="680" w:type="dxa"/>
            <w:vMerge/>
            <w:textDirection w:val="tbRl"/>
          </w:tcPr>
          <w:p w14:paraId="601453D0"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vMerge/>
            <w:textDirection w:val="tbRl"/>
          </w:tcPr>
          <w:p w14:paraId="06E03B8A"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vMerge/>
            <w:tcBorders>
              <w:right w:val="single" w:sz="4" w:space="0" w:color="auto"/>
            </w:tcBorders>
            <w:textDirection w:val="tbRl"/>
          </w:tcPr>
          <w:p w14:paraId="6358E2F7"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tcBorders>
              <w:left w:val="single" w:sz="4" w:space="0" w:color="auto"/>
            </w:tcBorders>
            <w:shd w:val="clear" w:color="auto" w:fill="auto"/>
            <w:textDirection w:val="tbRl"/>
            <w:vAlign w:val="center"/>
          </w:tcPr>
          <w:p w14:paraId="640802A8"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shd w:val="clear" w:color="auto" w:fill="auto"/>
            <w:textDirection w:val="tbRl"/>
            <w:vAlign w:val="center"/>
          </w:tcPr>
          <w:p w14:paraId="225ADA93"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907" w:type="dxa"/>
            <w:shd w:val="clear" w:color="auto" w:fill="auto"/>
            <w:textDirection w:val="tbRl"/>
            <w:vAlign w:val="center"/>
          </w:tcPr>
          <w:p w14:paraId="127FF054"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907" w:type="dxa"/>
            <w:shd w:val="clear" w:color="auto" w:fill="auto"/>
            <w:textDirection w:val="tbRl"/>
            <w:vAlign w:val="center"/>
          </w:tcPr>
          <w:p w14:paraId="51337F76"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w:t>
            </w:r>
          </w:p>
        </w:tc>
        <w:tc>
          <w:tcPr>
            <w:tcW w:w="680" w:type="dxa"/>
            <w:shd w:val="clear" w:color="auto" w:fill="auto"/>
            <w:textDirection w:val="tbRl"/>
            <w:vAlign w:val="center"/>
          </w:tcPr>
          <w:p w14:paraId="3FADAD81" w14:textId="77777777" w:rsidR="0090749B" w:rsidRPr="009D2305" w:rsidRDefault="0090749B" w:rsidP="00B56E48">
            <w:pPr>
              <w:spacing w:line="360" w:lineRule="auto"/>
              <w:ind w:right="113"/>
              <w:contextualSpacing/>
              <w:jc w:val="both"/>
              <w:rPr>
                <w:rFonts w:ascii="Arial" w:eastAsia="Times New Roman" w:hAnsi="Arial" w:cs="Arial"/>
                <w:sz w:val="24"/>
                <w:szCs w:val="24"/>
              </w:rPr>
            </w:pPr>
            <w:r w:rsidRPr="009D2305">
              <w:rPr>
                <w:rFonts w:ascii="Arial" w:eastAsia="Times New Roman" w:hAnsi="Arial" w:cs="Arial"/>
                <w:color w:val="000000"/>
                <w:sz w:val="24"/>
                <w:szCs w:val="24"/>
              </w:rPr>
              <w:t>-0,305</w:t>
            </w:r>
            <w:r w:rsidRPr="009D2305">
              <w:rPr>
                <w:rFonts w:ascii="Arial" w:eastAsia="Times New Roman" w:hAnsi="Arial" w:cs="Arial"/>
                <w:color w:val="000000"/>
                <w:sz w:val="24"/>
                <w:szCs w:val="24"/>
                <w:vertAlign w:val="superscript"/>
              </w:rPr>
              <w:t>**</w:t>
            </w:r>
          </w:p>
        </w:tc>
        <w:tc>
          <w:tcPr>
            <w:tcW w:w="680" w:type="dxa"/>
            <w:shd w:val="clear" w:color="auto" w:fill="auto"/>
            <w:textDirection w:val="tbRl"/>
            <w:vAlign w:val="center"/>
          </w:tcPr>
          <w:p w14:paraId="04E60D53" w14:textId="77777777" w:rsidR="0090749B" w:rsidRPr="009D2305" w:rsidRDefault="0090749B" w:rsidP="00B56E48">
            <w:pPr>
              <w:spacing w:line="360" w:lineRule="auto"/>
              <w:ind w:right="113"/>
              <w:contextualSpacing/>
              <w:jc w:val="both"/>
              <w:rPr>
                <w:rFonts w:ascii="Arial" w:eastAsia="Times New Roman" w:hAnsi="Arial" w:cs="Arial"/>
                <w:sz w:val="24"/>
                <w:szCs w:val="24"/>
              </w:rPr>
            </w:pPr>
            <w:r w:rsidRPr="009D2305">
              <w:rPr>
                <w:rFonts w:ascii="Arial" w:eastAsia="Times New Roman" w:hAnsi="Arial" w:cs="Arial"/>
                <w:color w:val="000000"/>
                <w:sz w:val="24"/>
                <w:szCs w:val="24"/>
              </w:rPr>
              <w:t>-0,451</w:t>
            </w:r>
            <w:r w:rsidRPr="009D2305">
              <w:rPr>
                <w:rFonts w:ascii="Arial" w:eastAsia="Times New Roman" w:hAnsi="Arial" w:cs="Arial"/>
                <w:color w:val="000000"/>
                <w:sz w:val="24"/>
                <w:szCs w:val="24"/>
                <w:vertAlign w:val="superscript"/>
              </w:rPr>
              <w:t>**</w:t>
            </w:r>
          </w:p>
        </w:tc>
        <w:tc>
          <w:tcPr>
            <w:tcW w:w="680" w:type="dxa"/>
            <w:shd w:val="clear" w:color="auto" w:fill="auto"/>
            <w:textDirection w:val="tbRl"/>
            <w:vAlign w:val="center"/>
          </w:tcPr>
          <w:p w14:paraId="0899EC5E" w14:textId="77777777" w:rsidR="0090749B" w:rsidRPr="009D2305" w:rsidRDefault="0090749B" w:rsidP="00B56E48">
            <w:pPr>
              <w:spacing w:line="360" w:lineRule="auto"/>
              <w:ind w:right="113"/>
              <w:contextualSpacing/>
              <w:jc w:val="both"/>
              <w:rPr>
                <w:rFonts w:ascii="Arial" w:eastAsia="Times New Roman" w:hAnsi="Arial" w:cs="Arial"/>
                <w:sz w:val="24"/>
                <w:szCs w:val="24"/>
              </w:rPr>
            </w:pPr>
            <w:r w:rsidRPr="009D2305">
              <w:rPr>
                <w:rFonts w:ascii="Arial" w:eastAsia="Times New Roman" w:hAnsi="Arial" w:cs="Arial"/>
                <w:color w:val="000000"/>
                <w:sz w:val="24"/>
                <w:szCs w:val="24"/>
              </w:rPr>
              <w:t>-0,249</w:t>
            </w:r>
            <w:r w:rsidRPr="009D2305">
              <w:rPr>
                <w:rFonts w:ascii="Arial" w:eastAsia="Times New Roman" w:hAnsi="Arial" w:cs="Arial"/>
                <w:color w:val="000000"/>
                <w:sz w:val="24"/>
                <w:szCs w:val="24"/>
                <w:vertAlign w:val="superscript"/>
              </w:rPr>
              <w:t>**</w:t>
            </w:r>
          </w:p>
        </w:tc>
        <w:tc>
          <w:tcPr>
            <w:tcW w:w="680" w:type="dxa"/>
            <w:shd w:val="clear" w:color="auto" w:fill="auto"/>
            <w:textDirection w:val="tbRl"/>
            <w:vAlign w:val="center"/>
          </w:tcPr>
          <w:p w14:paraId="140D8301" w14:textId="77777777" w:rsidR="0090749B" w:rsidRPr="009D2305" w:rsidRDefault="0090749B" w:rsidP="00B56E48">
            <w:pPr>
              <w:spacing w:line="360" w:lineRule="auto"/>
              <w:ind w:right="113"/>
              <w:contextualSpacing/>
              <w:jc w:val="both"/>
              <w:rPr>
                <w:rFonts w:ascii="Arial" w:eastAsia="Times New Roman" w:hAnsi="Arial" w:cs="Arial"/>
                <w:sz w:val="24"/>
                <w:szCs w:val="24"/>
              </w:rPr>
            </w:pPr>
            <w:r w:rsidRPr="009D2305">
              <w:rPr>
                <w:rFonts w:ascii="Arial" w:eastAsia="Times New Roman" w:hAnsi="Arial" w:cs="Arial"/>
                <w:color w:val="000000"/>
                <w:sz w:val="24"/>
                <w:szCs w:val="24"/>
              </w:rPr>
              <w:t>-0,441</w:t>
            </w:r>
            <w:r w:rsidRPr="009D2305">
              <w:rPr>
                <w:rFonts w:ascii="Arial" w:eastAsia="Times New Roman" w:hAnsi="Arial" w:cs="Arial"/>
                <w:color w:val="000000"/>
                <w:sz w:val="24"/>
                <w:szCs w:val="24"/>
                <w:vertAlign w:val="superscript"/>
              </w:rPr>
              <w:t>**</w:t>
            </w:r>
          </w:p>
        </w:tc>
        <w:tc>
          <w:tcPr>
            <w:tcW w:w="680" w:type="dxa"/>
            <w:tcBorders>
              <w:right w:val="single" w:sz="4" w:space="0" w:color="auto"/>
            </w:tcBorders>
            <w:shd w:val="clear" w:color="auto" w:fill="auto"/>
            <w:textDirection w:val="tbRl"/>
            <w:vAlign w:val="center"/>
          </w:tcPr>
          <w:p w14:paraId="65678152" w14:textId="77777777" w:rsidR="0090749B" w:rsidRPr="009D2305" w:rsidRDefault="0090749B" w:rsidP="00B56E48">
            <w:pPr>
              <w:spacing w:line="360" w:lineRule="auto"/>
              <w:ind w:right="113"/>
              <w:contextualSpacing/>
              <w:jc w:val="both"/>
              <w:rPr>
                <w:rFonts w:ascii="Arial" w:eastAsia="Times New Roman" w:hAnsi="Arial" w:cs="Arial"/>
                <w:sz w:val="24"/>
                <w:szCs w:val="24"/>
              </w:rPr>
            </w:pPr>
            <w:r w:rsidRPr="009D2305">
              <w:rPr>
                <w:rFonts w:ascii="Arial" w:eastAsia="Times New Roman" w:hAnsi="Arial" w:cs="Arial"/>
                <w:color w:val="000000"/>
                <w:sz w:val="24"/>
                <w:szCs w:val="24"/>
              </w:rPr>
              <w:t>-0,089</w:t>
            </w:r>
            <w:r w:rsidRPr="009D2305">
              <w:rPr>
                <w:rFonts w:ascii="Arial" w:eastAsia="Times New Roman" w:hAnsi="Arial" w:cs="Arial"/>
                <w:color w:val="000000"/>
                <w:sz w:val="24"/>
                <w:szCs w:val="24"/>
                <w:vertAlign w:val="superscript"/>
              </w:rPr>
              <w:t>*</w:t>
            </w:r>
          </w:p>
        </w:tc>
        <w:tc>
          <w:tcPr>
            <w:tcW w:w="964" w:type="dxa"/>
            <w:tcBorders>
              <w:left w:val="single" w:sz="4" w:space="0" w:color="auto"/>
              <w:right w:val="single" w:sz="4" w:space="0" w:color="auto"/>
            </w:tcBorders>
            <w:textDirection w:val="tbRl"/>
            <w:vAlign w:val="center"/>
          </w:tcPr>
          <w:p w14:paraId="4ED91D53"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roofErr w:type="spellStart"/>
            <w:r w:rsidRPr="009D2305">
              <w:rPr>
                <w:rFonts w:ascii="Arial" w:eastAsia="Times New Roman" w:hAnsi="Arial" w:cs="Arial"/>
                <w:color w:val="000000"/>
                <w:sz w:val="24"/>
                <w:szCs w:val="24"/>
              </w:rPr>
              <w:t>Aitudes</w:t>
            </w:r>
            <w:proofErr w:type="spellEnd"/>
            <w:r w:rsidRPr="009D2305">
              <w:rPr>
                <w:rFonts w:ascii="Arial" w:eastAsia="Times New Roman" w:hAnsi="Arial" w:cs="Arial"/>
                <w:color w:val="000000"/>
                <w:sz w:val="24"/>
                <w:szCs w:val="24"/>
              </w:rPr>
              <w:t xml:space="preserve"> Controladoras</w:t>
            </w:r>
          </w:p>
          <w:p w14:paraId="7A46E0A0"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-E</w:t>
            </w:r>
          </w:p>
        </w:tc>
      </w:tr>
      <w:tr w:rsidR="0090749B" w:rsidRPr="009D2305" w14:paraId="45E0C3F0" w14:textId="77777777" w:rsidTr="00B56E48">
        <w:trPr>
          <w:cantSplit/>
          <w:trHeight w:val="907"/>
        </w:trPr>
        <w:tc>
          <w:tcPr>
            <w:tcW w:w="680" w:type="dxa"/>
            <w:vMerge/>
            <w:textDirection w:val="tbRl"/>
          </w:tcPr>
          <w:p w14:paraId="68C70467"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vMerge/>
            <w:textDirection w:val="tbRl"/>
          </w:tcPr>
          <w:p w14:paraId="3600CF77"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vMerge/>
            <w:tcBorders>
              <w:right w:val="single" w:sz="4" w:space="0" w:color="auto"/>
            </w:tcBorders>
            <w:textDirection w:val="tbRl"/>
          </w:tcPr>
          <w:p w14:paraId="5823DF39"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tcBorders>
              <w:left w:val="single" w:sz="4" w:space="0" w:color="auto"/>
            </w:tcBorders>
            <w:shd w:val="clear" w:color="auto" w:fill="auto"/>
            <w:textDirection w:val="tbRl"/>
            <w:vAlign w:val="center"/>
          </w:tcPr>
          <w:p w14:paraId="7337631F"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shd w:val="clear" w:color="auto" w:fill="auto"/>
            <w:textDirection w:val="tbRl"/>
            <w:vAlign w:val="center"/>
          </w:tcPr>
          <w:p w14:paraId="2EE29F2A"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907" w:type="dxa"/>
            <w:shd w:val="clear" w:color="auto" w:fill="auto"/>
            <w:textDirection w:val="tbRl"/>
            <w:vAlign w:val="center"/>
          </w:tcPr>
          <w:p w14:paraId="4700CE52"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907" w:type="dxa"/>
            <w:shd w:val="clear" w:color="auto" w:fill="auto"/>
            <w:textDirection w:val="tbRl"/>
            <w:vAlign w:val="center"/>
          </w:tcPr>
          <w:p w14:paraId="04F8053F"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shd w:val="clear" w:color="auto" w:fill="auto"/>
            <w:textDirection w:val="tbRl"/>
            <w:vAlign w:val="center"/>
          </w:tcPr>
          <w:p w14:paraId="39EDF31E"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w:t>
            </w:r>
          </w:p>
        </w:tc>
        <w:tc>
          <w:tcPr>
            <w:tcW w:w="680" w:type="dxa"/>
            <w:shd w:val="clear" w:color="auto" w:fill="auto"/>
            <w:textDirection w:val="tbRl"/>
            <w:vAlign w:val="center"/>
          </w:tcPr>
          <w:p w14:paraId="78948655" w14:textId="77777777" w:rsidR="0090749B" w:rsidRPr="009D2305" w:rsidRDefault="0090749B" w:rsidP="00B56E48">
            <w:pPr>
              <w:spacing w:line="360" w:lineRule="auto"/>
              <w:ind w:right="113"/>
              <w:contextualSpacing/>
              <w:jc w:val="both"/>
              <w:rPr>
                <w:rFonts w:ascii="Arial" w:eastAsia="Times New Roman" w:hAnsi="Arial" w:cs="Arial"/>
                <w:sz w:val="24"/>
                <w:szCs w:val="24"/>
              </w:rPr>
            </w:pPr>
            <w:r w:rsidRPr="009D2305">
              <w:rPr>
                <w:rFonts w:ascii="Arial" w:eastAsia="Times New Roman" w:hAnsi="Arial" w:cs="Arial"/>
                <w:color w:val="000000"/>
                <w:sz w:val="24"/>
                <w:szCs w:val="24"/>
              </w:rPr>
              <w:t>0,402</w:t>
            </w:r>
            <w:r w:rsidRPr="009D2305">
              <w:rPr>
                <w:rFonts w:ascii="Arial" w:eastAsia="Times New Roman" w:hAnsi="Arial" w:cs="Arial"/>
                <w:color w:val="000000"/>
                <w:sz w:val="24"/>
                <w:szCs w:val="24"/>
                <w:vertAlign w:val="superscript"/>
              </w:rPr>
              <w:t>**</w:t>
            </w:r>
          </w:p>
        </w:tc>
        <w:tc>
          <w:tcPr>
            <w:tcW w:w="680" w:type="dxa"/>
            <w:shd w:val="clear" w:color="auto" w:fill="auto"/>
            <w:textDirection w:val="tbRl"/>
            <w:vAlign w:val="center"/>
          </w:tcPr>
          <w:p w14:paraId="74F2732C" w14:textId="77777777" w:rsidR="0090749B" w:rsidRPr="009D2305" w:rsidRDefault="0090749B" w:rsidP="00B56E48">
            <w:pPr>
              <w:spacing w:line="360" w:lineRule="auto"/>
              <w:ind w:right="113"/>
              <w:contextualSpacing/>
              <w:jc w:val="both"/>
              <w:rPr>
                <w:rFonts w:ascii="Arial" w:eastAsia="Times New Roman" w:hAnsi="Arial" w:cs="Arial"/>
                <w:sz w:val="24"/>
                <w:szCs w:val="24"/>
              </w:rPr>
            </w:pPr>
            <w:r w:rsidRPr="009D2305">
              <w:rPr>
                <w:rFonts w:ascii="Arial" w:eastAsia="Times New Roman" w:hAnsi="Arial" w:cs="Arial"/>
                <w:color w:val="000000"/>
                <w:sz w:val="24"/>
                <w:szCs w:val="24"/>
              </w:rPr>
              <w:t>0,552</w:t>
            </w:r>
            <w:r w:rsidRPr="009D2305">
              <w:rPr>
                <w:rFonts w:ascii="Arial" w:eastAsia="Times New Roman" w:hAnsi="Arial" w:cs="Arial"/>
                <w:color w:val="000000"/>
                <w:sz w:val="24"/>
                <w:szCs w:val="24"/>
                <w:vertAlign w:val="superscript"/>
              </w:rPr>
              <w:t>**</w:t>
            </w:r>
          </w:p>
        </w:tc>
        <w:tc>
          <w:tcPr>
            <w:tcW w:w="680" w:type="dxa"/>
            <w:shd w:val="clear" w:color="auto" w:fill="auto"/>
            <w:textDirection w:val="tbRl"/>
            <w:vAlign w:val="center"/>
          </w:tcPr>
          <w:p w14:paraId="14394869" w14:textId="77777777" w:rsidR="0090749B" w:rsidRPr="009D2305" w:rsidRDefault="0090749B" w:rsidP="00B56E48">
            <w:pPr>
              <w:spacing w:line="360" w:lineRule="auto"/>
              <w:ind w:right="113"/>
              <w:contextualSpacing/>
              <w:jc w:val="both"/>
              <w:rPr>
                <w:rFonts w:ascii="Arial" w:eastAsia="Times New Roman" w:hAnsi="Arial" w:cs="Arial"/>
                <w:sz w:val="24"/>
                <w:szCs w:val="24"/>
              </w:rPr>
            </w:pPr>
            <w:r w:rsidRPr="009D2305">
              <w:rPr>
                <w:rFonts w:ascii="Arial" w:eastAsia="Times New Roman" w:hAnsi="Arial" w:cs="Arial"/>
                <w:color w:val="000000"/>
                <w:sz w:val="24"/>
                <w:szCs w:val="24"/>
              </w:rPr>
              <w:t>0,146</w:t>
            </w:r>
            <w:r w:rsidRPr="009D2305">
              <w:rPr>
                <w:rFonts w:ascii="Arial" w:eastAsia="Times New Roman" w:hAnsi="Arial" w:cs="Arial"/>
                <w:color w:val="000000"/>
                <w:sz w:val="24"/>
                <w:szCs w:val="24"/>
                <w:vertAlign w:val="superscript"/>
              </w:rPr>
              <w:t>**</w:t>
            </w:r>
          </w:p>
        </w:tc>
        <w:tc>
          <w:tcPr>
            <w:tcW w:w="680" w:type="dxa"/>
            <w:tcBorders>
              <w:right w:val="single" w:sz="4" w:space="0" w:color="auto"/>
            </w:tcBorders>
            <w:shd w:val="clear" w:color="auto" w:fill="auto"/>
            <w:textDirection w:val="tbRl"/>
            <w:vAlign w:val="center"/>
          </w:tcPr>
          <w:p w14:paraId="749BAD7F"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0,021</w:t>
            </w:r>
          </w:p>
        </w:tc>
        <w:tc>
          <w:tcPr>
            <w:tcW w:w="964" w:type="dxa"/>
            <w:tcBorders>
              <w:left w:val="single" w:sz="4" w:space="0" w:color="auto"/>
              <w:right w:val="single" w:sz="4" w:space="0" w:color="auto"/>
            </w:tcBorders>
            <w:textDirection w:val="tbRl"/>
            <w:vAlign w:val="center"/>
          </w:tcPr>
          <w:p w14:paraId="135BDAAC"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roofErr w:type="spellStart"/>
            <w:r w:rsidRPr="009D2305">
              <w:rPr>
                <w:rFonts w:ascii="Arial" w:eastAsia="Times New Roman" w:hAnsi="Arial" w:cs="Arial"/>
                <w:color w:val="000000"/>
                <w:sz w:val="24"/>
                <w:szCs w:val="24"/>
              </w:rPr>
              <w:t>Físico-O</w:t>
            </w:r>
            <w:proofErr w:type="spellEnd"/>
          </w:p>
        </w:tc>
      </w:tr>
      <w:tr w:rsidR="0090749B" w:rsidRPr="009D2305" w14:paraId="13CC5D44" w14:textId="77777777" w:rsidTr="00B56E48">
        <w:trPr>
          <w:cantSplit/>
          <w:trHeight w:val="907"/>
        </w:trPr>
        <w:tc>
          <w:tcPr>
            <w:tcW w:w="680" w:type="dxa"/>
            <w:vMerge/>
            <w:textDirection w:val="tbRl"/>
          </w:tcPr>
          <w:p w14:paraId="5AC9A4A7"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vMerge/>
            <w:textDirection w:val="tbRl"/>
          </w:tcPr>
          <w:p w14:paraId="04BE8C0A"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vMerge/>
            <w:tcBorders>
              <w:right w:val="single" w:sz="4" w:space="0" w:color="auto"/>
            </w:tcBorders>
            <w:textDirection w:val="tbRl"/>
          </w:tcPr>
          <w:p w14:paraId="1D0F084B"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tcBorders>
              <w:left w:val="single" w:sz="4" w:space="0" w:color="auto"/>
            </w:tcBorders>
            <w:shd w:val="clear" w:color="auto" w:fill="auto"/>
            <w:textDirection w:val="tbRl"/>
            <w:vAlign w:val="center"/>
          </w:tcPr>
          <w:p w14:paraId="64BDE29C"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shd w:val="clear" w:color="auto" w:fill="auto"/>
            <w:textDirection w:val="tbRl"/>
            <w:vAlign w:val="center"/>
          </w:tcPr>
          <w:p w14:paraId="63AB71CE"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907" w:type="dxa"/>
            <w:shd w:val="clear" w:color="auto" w:fill="auto"/>
            <w:textDirection w:val="tbRl"/>
            <w:vAlign w:val="center"/>
          </w:tcPr>
          <w:p w14:paraId="4339E4B2"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907" w:type="dxa"/>
            <w:shd w:val="clear" w:color="auto" w:fill="auto"/>
            <w:textDirection w:val="tbRl"/>
            <w:vAlign w:val="center"/>
          </w:tcPr>
          <w:p w14:paraId="1F0759FB"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shd w:val="clear" w:color="auto" w:fill="auto"/>
            <w:textDirection w:val="tbRl"/>
            <w:vAlign w:val="center"/>
          </w:tcPr>
          <w:p w14:paraId="7813B970"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shd w:val="clear" w:color="auto" w:fill="auto"/>
            <w:textDirection w:val="tbRl"/>
            <w:vAlign w:val="center"/>
          </w:tcPr>
          <w:p w14:paraId="27BDF3ED"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w:t>
            </w:r>
          </w:p>
        </w:tc>
        <w:tc>
          <w:tcPr>
            <w:tcW w:w="680" w:type="dxa"/>
            <w:shd w:val="clear" w:color="auto" w:fill="auto"/>
            <w:textDirection w:val="tbRl"/>
            <w:vAlign w:val="center"/>
          </w:tcPr>
          <w:p w14:paraId="3D4396DA" w14:textId="77777777" w:rsidR="0090749B" w:rsidRPr="009D2305" w:rsidRDefault="0090749B" w:rsidP="00B56E48">
            <w:pPr>
              <w:spacing w:line="360" w:lineRule="auto"/>
              <w:ind w:right="113"/>
              <w:contextualSpacing/>
              <w:jc w:val="both"/>
              <w:rPr>
                <w:rFonts w:ascii="Arial" w:eastAsia="Times New Roman" w:hAnsi="Arial" w:cs="Arial"/>
                <w:sz w:val="24"/>
                <w:szCs w:val="24"/>
              </w:rPr>
            </w:pPr>
            <w:r w:rsidRPr="009D2305">
              <w:rPr>
                <w:rFonts w:ascii="Arial" w:eastAsia="Times New Roman" w:hAnsi="Arial" w:cs="Arial"/>
                <w:color w:val="000000"/>
                <w:sz w:val="24"/>
                <w:szCs w:val="24"/>
              </w:rPr>
              <w:t>0,201</w:t>
            </w:r>
            <w:r w:rsidRPr="009D2305">
              <w:rPr>
                <w:rFonts w:ascii="Arial" w:eastAsia="Times New Roman" w:hAnsi="Arial" w:cs="Arial"/>
                <w:color w:val="000000"/>
                <w:sz w:val="24"/>
                <w:szCs w:val="24"/>
                <w:vertAlign w:val="superscript"/>
              </w:rPr>
              <w:t>**</w:t>
            </w:r>
          </w:p>
        </w:tc>
        <w:tc>
          <w:tcPr>
            <w:tcW w:w="680" w:type="dxa"/>
            <w:shd w:val="clear" w:color="auto" w:fill="auto"/>
            <w:textDirection w:val="tbRl"/>
            <w:vAlign w:val="center"/>
          </w:tcPr>
          <w:p w14:paraId="64FEF52C" w14:textId="77777777" w:rsidR="0090749B" w:rsidRPr="009D2305" w:rsidRDefault="0090749B" w:rsidP="00B56E48">
            <w:pPr>
              <w:spacing w:line="360" w:lineRule="auto"/>
              <w:ind w:right="113"/>
              <w:contextualSpacing/>
              <w:jc w:val="both"/>
              <w:rPr>
                <w:rFonts w:ascii="Arial" w:eastAsia="Times New Roman" w:hAnsi="Arial" w:cs="Arial"/>
                <w:sz w:val="24"/>
                <w:szCs w:val="24"/>
              </w:rPr>
            </w:pPr>
            <w:r w:rsidRPr="009D2305">
              <w:rPr>
                <w:rFonts w:ascii="Arial" w:eastAsia="Times New Roman" w:hAnsi="Arial" w:cs="Arial"/>
                <w:color w:val="000000"/>
                <w:sz w:val="24"/>
                <w:szCs w:val="24"/>
              </w:rPr>
              <w:t>0,337</w:t>
            </w:r>
            <w:r w:rsidRPr="009D2305">
              <w:rPr>
                <w:rFonts w:ascii="Arial" w:eastAsia="Times New Roman" w:hAnsi="Arial" w:cs="Arial"/>
                <w:color w:val="000000"/>
                <w:sz w:val="24"/>
                <w:szCs w:val="24"/>
                <w:vertAlign w:val="superscript"/>
              </w:rPr>
              <w:t>**</w:t>
            </w:r>
          </w:p>
        </w:tc>
        <w:tc>
          <w:tcPr>
            <w:tcW w:w="680" w:type="dxa"/>
            <w:tcBorders>
              <w:right w:val="single" w:sz="4" w:space="0" w:color="auto"/>
            </w:tcBorders>
            <w:shd w:val="clear" w:color="auto" w:fill="auto"/>
            <w:textDirection w:val="tbRl"/>
            <w:vAlign w:val="center"/>
          </w:tcPr>
          <w:p w14:paraId="241079DE"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0,052</w:t>
            </w:r>
          </w:p>
        </w:tc>
        <w:tc>
          <w:tcPr>
            <w:tcW w:w="964" w:type="dxa"/>
            <w:tcBorders>
              <w:left w:val="single" w:sz="4" w:space="0" w:color="auto"/>
              <w:right w:val="single" w:sz="4" w:space="0" w:color="auto"/>
            </w:tcBorders>
            <w:textDirection w:val="tbRl"/>
            <w:vAlign w:val="center"/>
          </w:tcPr>
          <w:p w14:paraId="27200E2B"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Físico-E</w:t>
            </w:r>
          </w:p>
        </w:tc>
      </w:tr>
      <w:tr w:rsidR="0090749B" w:rsidRPr="009D2305" w14:paraId="42CBE2B0" w14:textId="77777777" w:rsidTr="00B56E48">
        <w:trPr>
          <w:cantSplit/>
          <w:trHeight w:val="1361"/>
        </w:trPr>
        <w:tc>
          <w:tcPr>
            <w:tcW w:w="680" w:type="dxa"/>
            <w:vMerge/>
            <w:textDirection w:val="tbRl"/>
          </w:tcPr>
          <w:p w14:paraId="2222C4C9"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vMerge/>
            <w:textDirection w:val="tbRl"/>
          </w:tcPr>
          <w:p w14:paraId="2AE406A6"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vMerge/>
            <w:tcBorders>
              <w:right w:val="single" w:sz="4" w:space="0" w:color="auto"/>
            </w:tcBorders>
            <w:textDirection w:val="tbRl"/>
          </w:tcPr>
          <w:p w14:paraId="08DFC78E"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tcBorders>
              <w:left w:val="single" w:sz="4" w:space="0" w:color="auto"/>
            </w:tcBorders>
            <w:shd w:val="clear" w:color="auto" w:fill="auto"/>
            <w:textDirection w:val="tbRl"/>
            <w:vAlign w:val="center"/>
          </w:tcPr>
          <w:p w14:paraId="0BF73D60"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shd w:val="clear" w:color="auto" w:fill="auto"/>
            <w:textDirection w:val="tbRl"/>
            <w:vAlign w:val="center"/>
          </w:tcPr>
          <w:p w14:paraId="26FA347D"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907" w:type="dxa"/>
            <w:shd w:val="clear" w:color="auto" w:fill="auto"/>
            <w:textDirection w:val="tbRl"/>
            <w:vAlign w:val="center"/>
          </w:tcPr>
          <w:p w14:paraId="67BC641E"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907" w:type="dxa"/>
            <w:shd w:val="clear" w:color="auto" w:fill="auto"/>
            <w:textDirection w:val="tbRl"/>
            <w:vAlign w:val="center"/>
          </w:tcPr>
          <w:p w14:paraId="4159C264"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shd w:val="clear" w:color="auto" w:fill="auto"/>
            <w:textDirection w:val="tbRl"/>
            <w:vAlign w:val="center"/>
          </w:tcPr>
          <w:p w14:paraId="2B835AF5"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shd w:val="clear" w:color="auto" w:fill="auto"/>
            <w:textDirection w:val="tbRl"/>
            <w:vAlign w:val="center"/>
          </w:tcPr>
          <w:p w14:paraId="694540AB"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shd w:val="clear" w:color="auto" w:fill="auto"/>
            <w:textDirection w:val="tbRl"/>
            <w:vAlign w:val="center"/>
          </w:tcPr>
          <w:p w14:paraId="20CECDE5"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w:t>
            </w:r>
          </w:p>
        </w:tc>
        <w:tc>
          <w:tcPr>
            <w:tcW w:w="680" w:type="dxa"/>
            <w:shd w:val="clear" w:color="auto" w:fill="auto"/>
            <w:textDirection w:val="tbRl"/>
            <w:vAlign w:val="center"/>
          </w:tcPr>
          <w:p w14:paraId="38BD81A4" w14:textId="77777777" w:rsidR="0090749B" w:rsidRPr="009D2305" w:rsidRDefault="0090749B" w:rsidP="00B56E48">
            <w:pPr>
              <w:spacing w:line="360" w:lineRule="auto"/>
              <w:ind w:right="113"/>
              <w:contextualSpacing/>
              <w:jc w:val="both"/>
              <w:rPr>
                <w:rFonts w:ascii="Arial" w:eastAsia="Times New Roman" w:hAnsi="Arial" w:cs="Arial"/>
                <w:sz w:val="24"/>
                <w:szCs w:val="24"/>
              </w:rPr>
            </w:pPr>
            <w:r w:rsidRPr="009D2305">
              <w:rPr>
                <w:rFonts w:ascii="Arial" w:eastAsia="Times New Roman" w:hAnsi="Arial" w:cs="Arial"/>
                <w:color w:val="000000"/>
                <w:sz w:val="24"/>
                <w:szCs w:val="24"/>
              </w:rPr>
              <w:t>0,115</w:t>
            </w:r>
            <w:r w:rsidRPr="009D2305">
              <w:rPr>
                <w:rFonts w:ascii="Arial" w:eastAsia="Times New Roman" w:hAnsi="Arial" w:cs="Arial"/>
                <w:color w:val="000000"/>
                <w:sz w:val="24"/>
                <w:szCs w:val="24"/>
                <w:vertAlign w:val="superscript"/>
              </w:rPr>
              <w:t>**</w:t>
            </w:r>
          </w:p>
        </w:tc>
        <w:tc>
          <w:tcPr>
            <w:tcW w:w="680" w:type="dxa"/>
            <w:tcBorders>
              <w:right w:val="single" w:sz="4" w:space="0" w:color="auto"/>
            </w:tcBorders>
            <w:shd w:val="clear" w:color="auto" w:fill="auto"/>
            <w:textDirection w:val="tbRl"/>
            <w:vAlign w:val="center"/>
          </w:tcPr>
          <w:p w14:paraId="592333F0"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0,005</w:t>
            </w:r>
          </w:p>
        </w:tc>
        <w:tc>
          <w:tcPr>
            <w:tcW w:w="964" w:type="dxa"/>
            <w:tcBorders>
              <w:left w:val="single" w:sz="4" w:space="0" w:color="auto"/>
              <w:right w:val="single" w:sz="4" w:space="0" w:color="auto"/>
            </w:tcBorders>
            <w:textDirection w:val="tbRl"/>
            <w:vAlign w:val="center"/>
          </w:tcPr>
          <w:p w14:paraId="368C6357"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roofErr w:type="spellStart"/>
            <w:r w:rsidRPr="009D2305">
              <w:rPr>
                <w:rFonts w:ascii="Arial" w:eastAsia="Times New Roman" w:hAnsi="Arial" w:cs="Arial"/>
                <w:color w:val="000000"/>
                <w:sz w:val="24"/>
                <w:szCs w:val="24"/>
              </w:rPr>
              <w:t>Psicológico-O</w:t>
            </w:r>
            <w:proofErr w:type="spellEnd"/>
          </w:p>
        </w:tc>
      </w:tr>
      <w:tr w:rsidR="0090749B" w:rsidRPr="009D2305" w14:paraId="5E487535" w14:textId="77777777" w:rsidTr="00B56E48">
        <w:trPr>
          <w:cantSplit/>
          <w:trHeight w:val="1361"/>
        </w:trPr>
        <w:tc>
          <w:tcPr>
            <w:tcW w:w="680" w:type="dxa"/>
            <w:vMerge/>
            <w:textDirection w:val="tbRl"/>
          </w:tcPr>
          <w:p w14:paraId="22C44ADD"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vMerge/>
            <w:textDirection w:val="tbRl"/>
          </w:tcPr>
          <w:p w14:paraId="5F78BA5A"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vMerge/>
            <w:tcBorders>
              <w:right w:val="single" w:sz="4" w:space="0" w:color="auto"/>
            </w:tcBorders>
            <w:textDirection w:val="tbRl"/>
          </w:tcPr>
          <w:p w14:paraId="35920622"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tcBorders>
              <w:left w:val="single" w:sz="4" w:space="0" w:color="auto"/>
            </w:tcBorders>
            <w:shd w:val="clear" w:color="auto" w:fill="auto"/>
            <w:textDirection w:val="tbRl"/>
            <w:vAlign w:val="center"/>
          </w:tcPr>
          <w:p w14:paraId="3E020E5C"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shd w:val="clear" w:color="auto" w:fill="auto"/>
            <w:textDirection w:val="tbRl"/>
            <w:vAlign w:val="center"/>
          </w:tcPr>
          <w:p w14:paraId="6FEDA840"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907" w:type="dxa"/>
            <w:shd w:val="clear" w:color="auto" w:fill="auto"/>
            <w:textDirection w:val="tbRl"/>
            <w:vAlign w:val="center"/>
          </w:tcPr>
          <w:p w14:paraId="0B5C8E5F"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907" w:type="dxa"/>
            <w:shd w:val="clear" w:color="auto" w:fill="auto"/>
            <w:textDirection w:val="tbRl"/>
            <w:vAlign w:val="center"/>
          </w:tcPr>
          <w:p w14:paraId="78CE945F"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shd w:val="clear" w:color="auto" w:fill="auto"/>
            <w:textDirection w:val="tbRl"/>
            <w:vAlign w:val="center"/>
          </w:tcPr>
          <w:p w14:paraId="281EF3C1"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shd w:val="clear" w:color="auto" w:fill="auto"/>
            <w:textDirection w:val="tbRl"/>
            <w:vAlign w:val="center"/>
          </w:tcPr>
          <w:p w14:paraId="4679F4AD"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shd w:val="clear" w:color="auto" w:fill="auto"/>
            <w:textDirection w:val="tbRl"/>
            <w:vAlign w:val="center"/>
          </w:tcPr>
          <w:p w14:paraId="4FAC6837"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shd w:val="clear" w:color="auto" w:fill="auto"/>
            <w:textDirection w:val="tbRl"/>
            <w:vAlign w:val="center"/>
          </w:tcPr>
          <w:p w14:paraId="2426D7E1"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w:t>
            </w:r>
          </w:p>
        </w:tc>
        <w:tc>
          <w:tcPr>
            <w:tcW w:w="680" w:type="dxa"/>
            <w:tcBorders>
              <w:right w:val="single" w:sz="4" w:space="0" w:color="auto"/>
            </w:tcBorders>
            <w:shd w:val="clear" w:color="auto" w:fill="auto"/>
            <w:textDirection w:val="tbRl"/>
            <w:vAlign w:val="center"/>
          </w:tcPr>
          <w:p w14:paraId="01349AAC"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-0,018</w:t>
            </w:r>
          </w:p>
        </w:tc>
        <w:tc>
          <w:tcPr>
            <w:tcW w:w="964" w:type="dxa"/>
            <w:tcBorders>
              <w:left w:val="single" w:sz="4" w:space="0" w:color="auto"/>
              <w:right w:val="single" w:sz="4" w:space="0" w:color="auto"/>
            </w:tcBorders>
            <w:textDirection w:val="tbRl"/>
            <w:vAlign w:val="center"/>
          </w:tcPr>
          <w:p w14:paraId="5A1E7A58"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Psicológico-E</w:t>
            </w:r>
          </w:p>
        </w:tc>
      </w:tr>
      <w:tr w:rsidR="0090749B" w:rsidRPr="00FE24BA" w14:paraId="28DD192A" w14:textId="77777777" w:rsidTr="00B56E48">
        <w:trPr>
          <w:cantSplit/>
          <w:trHeight w:val="907"/>
        </w:trPr>
        <w:tc>
          <w:tcPr>
            <w:tcW w:w="680" w:type="dxa"/>
            <w:vMerge/>
            <w:textDirection w:val="tbRl"/>
          </w:tcPr>
          <w:p w14:paraId="1CC5657F"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textDirection w:val="tbRl"/>
          </w:tcPr>
          <w:p w14:paraId="5BD37A8C"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vMerge/>
            <w:tcBorders>
              <w:right w:val="single" w:sz="4" w:space="0" w:color="auto"/>
            </w:tcBorders>
            <w:textDirection w:val="tbRl"/>
          </w:tcPr>
          <w:p w14:paraId="5B113CA7"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tcBorders>
              <w:left w:val="single" w:sz="4" w:space="0" w:color="auto"/>
            </w:tcBorders>
            <w:shd w:val="clear" w:color="auto" w:fill="auto"/>
            <w:textDirection w:val="tbRl"/>
            <w:vAlign w:val="center"/>
          </w:tcPr>
          <w:p w14:paraId="3F50ACCF"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shd w:val="clear" w:color="auto" w:fill="auto"/>
            <w:textDirection w:val="tbRl"/>
            <w:vAlign w:val="center"/>
          </w:tcPr>
          <w:p w14:paraId="15024862"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907" w:type="dxa"/>
            <w:shd w:val="clear" w:color="auto" w:fill="auto"/>
            <w:textDirection w:val="tbRl"/>
            <w:vAlign w:val="center"/>
          </w:tcPr>
          <w:p w14:paraId="139FA083"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907" w:type="dxa"/>
            <w:shd w:val="clear" w:color="auto" w:fill="auto"/>
            <w:textDirection w:val="tbRl"/>
            <w:vAlign w:val="center"/>
          </w:tcPr>
          <w:p w14:paraId="6DDD6AF3"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shd w:val="clear" w:color="auto" w:fill="auto"/>
            <w:textDirection w:val="tbRl"/>
            <w:vAlign w:val="center"/>
          </w:tcPr>
          <w:p w14:paraId="625CD04E"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shd w:val="clear" w:color="auto" w:fill="auto"/>
            <w:textDirection w:val="tbRl"/>
            <w:vAlign w:val="center"/>
          </w:tcPr>
          <w:p w14:paraId="1DB02D0F"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shd w:val="clear" w:color="auto" w:fill="auto"/>
            <w:textDirection w:val="tbRl"/>
            <w:vAlign w:val="center"/>
          </w:tcPr>
          <w:p w14:paraId="0ABD616F"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shd w:val="clear" w:color="auto" w:fill="auto"/>
            <w:textDirection w:val="tbRl"/>
            <w:vAlign w:val="center"/>
          </w:tcPr>
          <w:p w14:paraId="1E4F8FA8"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tcBorders>
              <w:right w:val="single" w:sz="4" w:space="0" w:color="auto"/>
            </w:tcBorders>
            <w:shd w:val="clear" w:color="auto" w:fill="auto"/>
            <w:textDirection w:val="tbRl"/>
            <w:vAlign w:val="center"/>
          </w:tcPr>
          <w:p w14:paraId="6D46D993"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w:t>
            </w:r>
          </w:p>
        </w:tc>
        <w:tc>
          <w:tcPr>
            <w:tcW w:w="964" w:type="dxa"/>
            <w:tcBorders>
              <w:left w:val="single" w:sz="4" w:space="0" w:color="auto"/>
              <w:right w:val="single" w:sz="4" w:space="0" w:color="auto"/>
            </w:tcBorders>
            <w:textDirection w:val="tbRl"/>
            <w:vAlign w:val="center"/>
          </w:tcPr>
          <w:p w14:paraId="5215C96C"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Idade</w:t>
            </w:r>
          </w:p>
        </w:tc>
      </w:tr>
    </w:tbl>
    <w:p w14:paraId="3E273EE8" w14:textId="77777777" w:rsidR="0018003C" w:rsidRPr="00FE24BA" w:rsidRDefault="0018003C" w:rsidP="00E41F89">
      <w:pPr>
        <w:pBdr>
          <w:top w:val="nil"/>
          <w:left w:val="nil"/>
          <w:bottom w:val="nil"/>
          <w:right w:val="nil"/>
          <w:between w:val="nil"/>
        </w:pBdr>
        <w:spacing w:after="0" w:line="360" w:lineRule="auto"/>
        <w:ind w:hanging="567"/>
        <w:jc w:val="both"/>
        <w:rPr>
          <w:rFonts w:ascii="Arial" w:eastAsia="Times New Roman" w:hAnsi="Arial" w:cs="Arial"/>
          <w:color w:val="000000"/>
          <w:sz w:val="24"/>
          <w:szCs w:val="24"/>
        </w:rPr>
      </w:pPr>
    </w:p>
    <w:sectPr w:rsidR="0018003C" w:rsidRPr="00FE24BA" w:rsidSect="00B56E48">
      <w:headerReference w:type="default" r:id="rId28"/>
      <w:footerReference w:type="default" r:id="rId29"/>
      <w:pgSz w:w="11906" w:h="16838"/>
      <w:pgMar w:top="1418" w:right="1418" w:bottom="1418" w:left="1418" w:header="709" w:footer="709" w:gutter="0"/>
      <w:cols w:space="720" w:equalWidth="0">
        <w:col w:w="869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78CF6C" w14:textId="77777777" w:rsidR="0014007C" w:rsidRDefault="0014007C">
      <w:pPr>
        <w:spacing w:after="0" w:line="240" w:lineRule="auto"/>
      </w:pPr>
      <w:r>
        <w:separator/>
      </w:r>
    </w:p>
  </w:endnote>
  <w:endnote w:type="continuationSeparator" w:id="0">
    <w:p w14:paraId="2BE26D27" w14:textId="77777777" w:rsidR="0014007C" w:rsidRDefault="00140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7E7A2" w14:textId="77777777" w:rsidR="00B56E48" w:rsidRDefault="00B56E48">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120993" w14:textId="77777777" w:rsidR="0014007C" w:rsidRDefault="0014007C">
      <w:pPr>
        <w:spacing w:after="0" w:line="240" w:lineRule="auto"/>
      </w:pPr>
      <w:r>
        <w:separator/>
      </w:r>
    </w:p>
  </w:footnote>
  <w:footnote w:type="continuationSeparator" w:id="0">
    <w:p w14:paraId="675FF9DA" w14:textId="77777777" w:rsidR="0014007C" w:rsidRDefault="001400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CCEA2" w14:textId="77777777" w:rsidR="00B56E48" w:rsidRDefault="00B56E48">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0B6833"/>
    <w:multiLevelType w:val="multilevel"/>
    <w:tmpl w:val="7A70896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839"/>
    <w:rsid w:val="0009545C"/>
    <w:rsid w:val="000E2678"/>
    <w:rsid w:val="00127562"/>
    <w:rsid w:val="0014007C"/>
    <w:rsid w:val="0018003C"/>
    <w:rsid w:val="00252909"/>
    <w:rsid w:val="00266A25"/>
    <w:rsid w:val="00286EF9"/>
    <w:rsid w:val="00291733"/>
    <w:rsid w:val="002C5294"/>
    <w:rsid w:val="003351E9"/>
    <w:rsid w:val="0038261A"/>
    <w:rsid w:val="003D72E1"/>
    <w:rsid w:val="00470439"/>
    <w:rsid w:val="00497EC1"/>
    <w:rsid w:val="004B685A"/>
    <w:rsid w:val="00541A76"/>
    <w:rsid w:val="005F6043"/>
    <w:rsid w:val="00634E1F"/>
    <w:rsid w:val="00661C11"/>
    <w:rsid w:val="00670839"/>
    <w:rsid w:val="00685C2A"/>
    <w:rsid w:val="006B70AE"/>
    <w:rsid w:val="006F0F3F"/>
    <w:rsid w:val="00711E17"/>
    <w:rsid w:val="007C0413"/>
    <w:rsid w:val="00882C0D"/>
    <w:rsid w:val="0090749B"/>
    <w:rsid w:val="00930247"/>
    <w:rsid w:val="0096625E"/>
    <w:rsid w:val="009D2305"/>
    <w:rsid w:val="00A100AA"/>
    <w:rsid w:val="00B00C85"/>
    <w:rsid w:val="00B36B05"/>
    <w:rsid w:val="00B45EA6"/>
    <w:rsid w:val="00B56E48"/>
    <w:rsid w:val="00B5748C"/>
    <w:rsid w:val="00B6705E"/>
    <w:rsid w:val="00BA7D27"/>
    <w:rsid w:val="00C10AC6"/>
    <w:rsid w:val="00D04180"/>
    <w:rsid w:val="00D22039"/>
    <w:rsid w:val="00D571FE"/>
    <w:rsid w:val="00E27B22"/>
    <w:rsid w:val="00E33B0A"/>
    <w:rsid w:val="00E41F89"/>
    <w:rsid w:val="00E75E06"/>
    <w:rsid w:val="00EB06FC"/>
    <w:rsid w:val="00EB1F51"/>
    <w:rsid w:val="00EB47C3"/>
    <w:rsid w:val="00EF6179"/>
    <w:rsid w:val="00F02B35"/>
    <w:rsid w:val="00F75D7B"/>
    <w:rsid w:val="00F90640"/>
    <w:rsid w:val="00FA0E7B"/>
    <w:rsid w:val="00FA50AC"/>
    <w:rsid w:val="00FE24BA"/>
    <w:rsid w:val="00FE62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6F6CB"/>
  <w15:docId w15:val="{EBD57B59-BC58-4289-A2AF-F47173A9B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5">
    <w:name w:val="5"/>
    <w:basedOn w:val="TableNormal"/>
    <w:tblPr>
      <w:tblStyleRowBandSize w:val="1"/>
      <w:tblStyleColBandSize w:val="1"/>
      <w:tblCellMar>
        <w:left w:w="70" w:type="dxa"/>
        <w:right w:w="70" w:type="dxa"/>
      </w:tblCellMar>
    </w:tblPr>
  </w:style>
  <w:style w:type="table" w:customStyle="1" w:styleId="4">
    <w:name w:val="4"/>
    <w:basedOn w:val="TableNormal"/>
    <w:tblPr>
      <w:tblStyleRowBandSize w:val="1"/>
      <w:tblStyleColBandSize w:val="1"/>
      <w:tblCellMar>
        <w:left w:w="70" w:type="dxa"/>
        <w:right w:w="70" w:type="dxa"/>
      </w:tblCellMar>
    </w:tblPr>
  </w:style>
  <w:style w:type="table" w:customStyle="1" w:styleId="3">
    <w:name w:val="3"/>
    <w:basedOn w:val="TableNormal"/>
    <w:tblPr>
      <w:tblStyleRowBandSize w:val="1"/>
      <w:tblStyleColBandSize w:val="1"/>
      <w:tblCellMar>
        <w:left w:w="70" w:type="dxa"/>
        <w:right w:w="70" w:type="dxa"/>
      </w:tblCellMar>
    </w:tblPr>
  </w:style>
  <w:style w:type="table" w:customStyle="1" w:styleId="2">
    <w:name w:val="2"/>
    <w:basedOn w:val="TableNormal"/>
    <w:tblPr>
      <w:tblStyleRowBandSize w:val="1"/>
      <w:tblStyleColBandSize w:val="1"/>
      <w:tblCellMar>
        <w:left w:w="70" w:type="dxa"/>
        <w:right w:w="70" w:type="dxa"/>
      </w:tblCellMar>
    </w:tblPr>
  </w:style>
  <w:style w:type="table" w:customStyle="1" w:styleId="1">
    <w:name w:val="1"/>
    <w:basedOn w:val="TableNormal"/>
    <w:tblPr>
      <w:tblStyleRowBandSize w:val="1"/>
      <w:tblStyleColBandSize w:val="1"/>
      <w:tblCellMar>
        <w:left w:w="70" w:type="dxa"/>
        <w:right w:w="70" w:type="dxa"/>
      </w:tblCellMar>
    </w:tblPr>
  </w:style>
  <w:style w:type="character" w:styleId="Hyperlink">
    <w:name w:val="Hyperlink"/>
    <w:basedOn w:val="Fontepargpadro"/>
    <w:uiPriority w:val="99"/>
    <w:unhideWhenUsed/>
    <w:rsid w:val="0018003C"/>
    <w:rPr>
      <w:color w:val="0000FF" w:themeColor="hyperlink"/>
      <w:u w:val="single"/>
    </w:rPr>
  </w:style>
  <w:style w:type="character" w:styleId="MenoPendente">
    <w:name w:val="Unresolved Mention"/>
    <w:basedOn w:val="Fontepargpadro"/>
    <w:uiPriority w:val="99"/>
    <w:semiHidden/>
    <w:unhideWhenUsed/>
    <w:rsid w:val="0018003C"/>
    <w:rPr>
      <w:color w:val="605E5C"/>
      <w:shd w:val="clear" w:color="auto" w:fill="E1DFDD"/>
    </w:rPr>
  </w:style>
  <w:style w:type="character" w:styleId="nfase">
    <w:name w:val="Emphasis"/>
    <w:basedOn w:val="Fontepargpadro"/>
    <w:uiPriority w:val="20"/>
    <w:qFormat/>
    <w:rsid w:val="00E75E06"/>
    <w:rPr>
      <w:i/>
      <w:iCs/>
    </w:rPr>
  </w:style>
  <w:style w:type="paragraph" w:styleId="Textodebalo">
    <w:name w:val="Balloon Text"/>
    <w:basedOn w:val="Normal"/>
    <w:link w:val="TextodebaloChar"/>
    <w:uiPriority w:val="99"/>
    <w:semiHidden/>
    <w:unhideWhenUsed/>
    <w:rsid w:val="00FA0E7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A0E7B"/>
    <w:rPr>
      <w:rFonts w:ascii="Segoe UI" w:hAnsi="Segoe UI" w:cs="Segoe UI"/>
      <w:sz w:val="18"/>
      <w:szCs w:val="18"/>
    </w:rPr>
  </w:style>
  <w:style w:type="character" w:styleId="Refdecomentrio">
    <w:name w:val="annotation reference"/>
    <w:basedOn w:val="Fontepargpadro"/>
    <w:uiPriority w:val="99"/>
    <w:semiHidden/>
    <w:unhideWhenUsed/>
    <w:rsid w:val="0096625E"/>
    <w:rPr>
      <w:sz w:val="16"/>
      <w:szCs w:val="16"/>
    </w:rPr>
  </w:style>
  <w:style w:type="paragraph" w:styleId="Textodecomentrio">
    <w:name w:val="annotation text"/>
    <w:basedOn w:val="Normal"/>
    <w:link w:val="TextodecomentrioChar"/>
    <w:uiPriority w:val="99"/>
    <w:semiHidden/>
    <w:unhideWhenUsed/>
    <w:rsid w:val="0096625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6625E"/>
    <w:rPr>
      <w:sz w:val="20"/>
      <w:szCs w:val="20"/>
    </w:rPr>
  </w:style>
  <w:style w:type="paragraph" w:styleId="Assuntodocomentrio">
    <w:name w:val="annotation subject"/>
    <w:basedOn w:val="Textodecomentrio"/>
    <w:next w:val="Textodecomentrio"/>
    <w:link w:val="AssuntodocomentrioChar"/>
    <w:uiPriority w:val="99"/>
    <w:semiHidden/>
    <w:unhideWhenUsed/>
    <w:rsid w:val="0096625E"/>
    <w:rPr>
      <w:b/>
      <w:bCs/>
    </w:rPr>
  </w:style>
  <w:style w:type="character" w:customStyle="1" w:styleId="AssuntodocomentrioChar">
    <w:name w:val="Assunto do comentário Char"/>
    <w:basedOn w:val="TextodecomentrioChar"/>
    <w:link w:val="Assuntodocomentrio"/>
    <w:uiPriority w:val="99"/>
    <w:semiHidden/>
    <w:rsid w:val="0096625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353900">
      <w:bodyDiv w:val="1"/>
      <w:marLeft w:val="0"/>
      <w:marRight w:val="0"/>
      <w:marTop w:val="0"/>
      <w:marBottom w:val="0"/>
      <w:divBdr>
        <w:top w:val="none" w:sz="0" w:space="0" w:color="auto"/>
        <w:left w:val="none" w:sz="0" w:space="0" w:color="auto"/>
        <w:bottom w:val="none" w:sz="0" w:space="0" w:color="auto"/>
        <w:right w:val="none" w:sz="0" w:space="0" w:color="auto"/>
      </w:divBdr>
    </w:div>
    <w:div w:id="1429424907">
      <w:bodyDiv w:val="1"/>
      <w:marLeft w:val="0"/>
      <w:marRight w:val="0"/>
      <w:marTop w:val="0"/>
      <w:marBottom w:val="0"/>
      <w:divBdr>
        <w:top w:val="none" w:sz="0" w:space="0" w:color="auto"/>
        <w:left w:val="none" w:sz="0" w:space="0" w:color="auto"/>
        <w:bottom w:val="none" w:sz="0" w:space="0" w:color="auto"/>
        <w:right w:val="none" w:sz="0" w:space="0" w:color="auto"/>
      </w:divBdr>
    </w:div>
    <w:div w:id="1694920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mwh.2008.04.016" TargetMode="External"/><Relationship Id="rId13" Type="http://schemas.openxmlformats.org/officeDocument/2006/relationships/hyperlink" Target="https://doi.org/10.1007/s10896-005-5985-y" TargetMode="External"/><Relationship Id="rId18" Type="http://schemas.openxmlformats.org/officeDocument/2006/relationships/hyperlink" Target="http://www.loveisrespect.org/for-someone-else/is-my-relationship-healthy-quiz/" TargetMode="External"/><Relationship Id="rId26" Type="http://schemas.openxmlformats.org/officeDocument/2006/relationships/hyperlink" Target="http://doi.org/10.1177/1524838008324418" TargetMode="External"/><Relationship Id="rId3" Type="http://schemas.openxmlformats.org/officeDocument/2006/relationships/settings" Target="settings.xml"/><Relationship Id="rId21" Type="http://schemas.openxmlformats.org/officeDocument/2006/relationships/hyperlink" Target="https://doi.org/10.1590/S1020-49892010000400009" TargetMode="External"/><Relationship Id="rId7" Type="http://schemas.openxmlformats.org/officeDocument/2006/relationships/hyperlink" Target="https://doi.org/10.1590/S1413-294X2013000400011" TargetMode="External"/><Relationship Id="rId12" Type="http://schemas.openxmlformats.org/officeDocument/2006/relationships/hyperlink" Target="https://doi.org/10.1037/0022-3514.52.3.511" TargetMode="External"/><Relationship Id="rId17" Type="http://schemas.openxmlformats.org/officeDocument/2006/relationships/hyperlink" Target="https://doi.org/10.1016/S0140-6736(02)11133-0" TargetMode="External"/><Relationship Id="rId25" Type="http://schemas.openxmlformats.org/officeDocument/2006/relationships/hyperlink" Target="http://doi.org/10.1080/15388220903130197" TargetMode="External"/><Relationship Id="rId2" Type="http://schemas.openxmlformats.org/officeDocument/2006/relationships/styles" Target="styles.xml"/><Relationship Id="rId16" Type="http://schemas.openxmlformats.org/officeDocument/2006/relationships/hyperlink" Target="https://doi.org/10.4013/ctc.2015.81.05" TargetMode="External"/><Relationship Id="rId20" Type="http://schemas.openxmlformats.org/officeDocument/2006/relationships/hyperlink" Target="http://hdl.handle.net/1822/5735"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590/S1415-790X2013000400001" TargetMode="External"/><Relationship Id="rId24" Type="http://schemas.openxmlformats.org/officeDocument/2006/relationships/hyperlink" Target="https://doi.org/10.5935/1414-8145.20140104" TargetMode="External"/><Relationship Id="rId5" Type="http://schemas.openxmlformats.org/officeDocument/2006/relationships/footnotes" Target="footnotes.xml"/><Relationship Id="rId15" Type="http://schemas.openxmlformats.org/officeDocument/2006/relationships/hyperlink" Target="https://doi.org/10.1016/j.chiabu.2017.05.008" TargetMode="External"/><Relationship Id="rId23" Type="http://schemas.openxmlformats.org/officeDocument/2006/relationships/hyperlink" Target="https://doi.org/10.1590/0103-656420140086" TargetMode="External"/><Relationship Id="rId28" Type="http://schemas.openxmlformats.org/officeDocument/2006/relationships/header" Target="header1.xml"/><Relationship Id="rId10" Type="http://schemas.openxmlformats.org/officeDocument/2006/relationships/hyperlink" Target="https://doi.org/10.1177/088626001016002002" TargetMode="External"/><Relationship Id="rId19" Type="http://schemas.openxmlformats.org/officeDocument/2006/relationships/hyperlink" Target="https://repositorio.ufu.br/handle/123456789/17261"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16/j.avb.2006.09.006" TargetMode="External"/><Relationship Id="rId14" Type="http://schemas.openxmlformats.org/officeDocument/2006/relationships/hyperlink" Target="http://doi.org/10.1177/1524838003262332" TargetMode="External"/><Relationship Id="rId22" Type="http://schemas.openxmlformats.org/officeDocument/2006/relationships/hyperlink" Target="http://doi.org/10.4013/ctc.2013.62.05" TargetMode="External"/><Relationship Id="rId27" Type="http://schemas.openxmlformats.org/officeDocument/2006/relationships/image" Target="media/image1.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5769</Words>
  <Characters>32885</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dc:creator>
  <cp:keywords/>
  <dc:description/>
  <cp:lastModifiedBy>Anonimous</cp:lastModifiedBy>
  <cp:revision>4</cp:revision>
  <dcterms:created xsi:type="dcterms:W3CDTF">2021-04-26T11:56:00Z</dcterms:created>
  <dcterms:modified xsi:type="dcterms:W3CDTF">2021-04-26T20:49:00Z</dcterms:modified>
</cp:coreProperties>
</file>