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5253" w14:textId="77777777" w:rsidR="0040595A" w:rsidRPr="00C00F2A" w:rsidRDefault="0040595A" w:rsidP="008352E1">
      <w:pPr>
        <w:pStyle w:val="Ttulo1"/>
        <w:spacing w:before="0" w:after="0" w:line="240" w:lineRule="auto"/>
        <w:jc w:val="center"/>
        <w:rPr>
          <w:rFonts w:ascii="Times New Roman" w:hAnsi="Times New Roman"/>
          <w:sz w:val="24"/>
          <w:szCs w:val="24"/>
        </w:rPr>
      </w:pPr>
      <w:bookmarkStart w:id="0" w:name="_Toc520731632"/>
      <w:bookmarkStart w:id="1" w:name="_Toc526169018"/>
      <w:bookmarkStart w:id="2" w:name="_Ref530732176"/>
      <w:bookmarkStart w:id="3" w:name="_Toc531284684"/>
      <w:r w:rsidRPr="00D1154D">
        <w:rPr>
          <w:rFonts w:ascii="Times New Roman" w:hAnsi="Times New Roman"/>
          <w:sz w:val="24"/>
          <w:szCs w:val="24"/>
        </w:rPr>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bookmarkEnd w:id="0"/>
      <w:bookmarkEnd w:id="1"/>
      <w:bookmarkEnd w:id="2"/>
      <w:bookmarkEnd w:id="3"/>
    </w:p>
    <w:p w14:paraId="62F404C7" w14:textId="77777777" w:rsidR="0040595A" w:rsidRPr="00B65110" w:rsidRDefault="0040595A" w:rsidP="008352E1">
      <w:pPr>
        <w:spacing w:line="240" w:lineRule="auto"/>
        <w:ind w:firstLine="0"/>
        <w:rPr>
          <w:color w:val="000000"/>
          <w:szCs w:val="24"/>
        </w:rPr>
      </w:pPr>
    </w:p>
    <w:p w14:paraId="46684333" w14:textId="77777777" w:rsidR="0040595A" w:rsidRPr="00644D17" w:rsidRDefault="0040595A" w:rsidP="008352E1">
      <w:pPr>
        <w:pStyle w:val="Ttulo2"/>
        <w:spacing w:line="240" w:lineRule="auto"/>
        <w:ind w:firstLine="0"/>
        <w:jc w:val="center"/>
        <w:rPr>
          <w:szCs w:val="24"/>
        </w:rPr>
      </w:pPr>
      <w:r w:rsidRPr="00B65110">
        <w:rPr>
          <w:b/>
          <w:color w:val="000000"/>
          <w:szCs w:val="24"/>
        </w:rPr>
        <w:t>Resumo</w:t>
      </w:r>
    </w:p>
    <w:p w14:paraId="04CCB790" w14:textId="77777777" w:rsidR="00520C58" w:rsidRDefault="0040595A" w:rsidP="008352E1">
      <w:pPr>
        <w:spacing w:line="240" w:lineRule="auto"/>
        <w:ind w:firstLine="0"/>
        <w:jc w:val="left"/>
        <w:rPr>
          <w:b/>
          <w:color w:val="000000"/>
          <w:szCs w:val="24"/>
        </w:rPr>
      </w:pPr>
      <w:r w:rsidRPr="00B65110">
        <w:rPr>
          <w:color w:val="000000"/>
          <w:szCs w:val="24"/>
        </w:rPr>
        <w:t>O atual cenário político apresenta-se de forma desafiadora para a defesa dos direitos sociais, o que nos alerta com relação à urgência de (re)avaliarmos as reais conquistas alcançadas, em particular, pela Reforma Psiquiátrica brasileira. Assim, o objetivo desse artigo é analisar se a reforma psiquiátrica alterou o estatuto jurídico da pessoa em sofrimento mental, passando ele de paciente coagido a cidadão com garantias de direitos previstos em legislações nacionais. Para tanto, realizaremos, a partir de uma abordagem qualitativa, uma pesquisa longitudinal de análise comparativa-crítica dos últimos três principais textos legislativos nacionais publicados desde 1934 que versaram sobre a assistência à saúde mental que regia a assistência à saúde mental até a homologação da atual lei. Os textos foram submetidos à análise de conteúdo a partir de três núcleos temáticos: as formas de referenciar os sujeitos que utilizam os serviços de assistência à saúde; as modalidades de internamento psiquiátrico previsto; e a garantia dos direitos civis desses sujeitos. Ao final, construímos um quadro analítico-comparativo, que nos evidenciam as categorias de análise, os avanços e retrocessos da atual legislação.</w:t>
      </w:r>
      <w:r w:rsidRPr="00B65110" w:rsidDel="00CC3CFA">
        <w:rPr>
          <w:color w:val="000000"/>
          <w:szCs w:val="24"/>
        </w:rPr>
        <w:t xml:space="preserve"> </w:t>
      </w:r>
    </w:p>
    <w:p w14:paraId="7FABDDC8" w14:textId="77777777" w:rsidR="00520C58" w:rsidRDefault="00520C58" w:rsidP="008352E1">
      <w:pPr>
        <w:spacing w:line="240" w:lineRule="auto"/>
        <w:ind w:firstLine="0"/>
        <w:jc w:val="left"/>
        <w:rPr>
          <w:b/>
          <w:color w:val="000000"/>
          <w:szCs w:val="24"/>
        </w:rPr>
      </w:pPr>
    </w:p>
    <w:p w14:paraId="39667666" w14:textId="3CAACDF4" w:rsidR="0040595A" w:rsidRPr="00520C58" w:rsidRDefault="0040595A" w:rsidP="008352E1">
      <w:pPr>
        <w:spacing w:line="240" w:lineRule="auto"/>
        <w:ind w:firstLine="0"/>
        <w:jc w:val="left"/>
        <w:rPr>
          <w:b/>
          <w:color w:val="000000"/>
          <w:szCs w:val="24"/>
        </w:rPr>
      </w:pPr>
      <w:r w:rsidRPr="00520C58">
        <w:rPr>
          <w:b/>
          <w:color w:val="000000"/>
          <w:szCs w:val="24"/>
        </w:rPr>
        <w:t>Palavras chaves:</w:t>
      </w:r>
      <w:r w:rsidRPr="00B65110">
        <w:rPr>
          <w:bCs/>
          <w:color w:val="000000"/>
          <w:szCs w:val="24"/>
        </w:rPr>
        <w:t xml:space="preserve"> Psicologia Social; Saúde Mental; Legislação;</w:t>
      </w:r>
      <w:r w:rsidRPr="0091024C">
        <w:rPr>
          <w:bCs/>
        </w:rPr>
        <w:t xml:space="preserve"> </w:t>
      </w:r>
      <w:r w:rsidRPr="00B65110">
        <w:rPr>
          <w:bCs/>
          <w:color w:val="000000"/>
          <w:szCs w:val="24"/>
        </w:rPr>
        <w:t>Psicologia Política</w:t>
      </w:r>
    </w:p>
    <w:p w14:paraId="2AD90B29" w14:textId="77777777" w:rsidR="0040595A" w:rsidRPr="00B65110" w:rsidRDefault="0040595A" w:rsidP="008352E1">
      <w:pPr>
        <w:spacing w:line="240" w:lineRule="auto"/>
        <w:ind w:firstLine="0"/>
        <w:jc w:val="left"/>
        <w:rPr>
          <w:b/>
          <w:color w:val="000000"/>
          <w:szCs w:val="24"/>
          <w:lang w:val="pt-PT"/>
        </w:rPr>
      </w:pPr>
      <w:r w:rsidRPr="00B65110">
        <w:rPr>
          <w:b/>
          <w:color w:val="000000"/>
          <w:szCs w:val="24"/>
          <w:lang w:val="pt-PT"/>
        </w:rPr>
        <w:br w:type="page"/>
      </w:r>
    </w:p>
    <w:p w14:paraId="638DF125" w14:textId="77777777" w:rsidR="0040595A" w:rsidRPr="00B65110" w:rsidRDefault="0040595A" w:rsidP="008352E1">
      <w:pPr>
        <w:spacing w:line="240" w:lineRule="auto"/>
        <w:ind w:firstLine="0"/>
        <w:rPr>
          <w:b/>
          <w:color w:val="000000"/>
          <w:szCs w:val="24"/>
          <w:lang w:val="pt-PT"/>
        </w:rPr>
      </w:pPr>
    </w:p>
    <w:p w14:paraId="5768FCB2" w14:textId="77777777" w:rsidR="0040595A" w:rsidRPr="00985369" w:rsidRDefault="0040595A" w:rsidP="008352E1">
      <w:pPr>
        <w:spacing w:line="240" w:lineRule="auto"/>
        <w:ind w:firstLine="0"/>
        <w:jc w:val="center"/>
        <w:rPr>
          <w:lang w:val="es-ES_tradnl"/>
        </w:rPr>
      </w:pPr>
      <w:r w:rsidRPr="00985369">
        <w:rPr>
          <w:b/>
          <w:bCs/>
          <w:lang w:val="es-ES_tradnl"/>
        </w:rPr>
        <w:t>El Estado jurídico de la locura e</w:t>
      </w:r>
      <w:r>
        <w:rPr>
          <w:b/>
          <w:bCs/>
          <w:lang w:val="es-ES_tradnl"/>
        </w:rPr>
        <w:t>n</w:t>
      </w:r>
      <w:r w:rsidRPr="00985369">
        <w:rPr>
          <w:b/>
          <w:bCs/>
          <w:lang w:val="es-ES_tradnl"/>
        </w:rPr>
        <w:t xml:space="preserve"> la actual Reforma Psiquiátrica</w:t>
      </w:r>
      <w:r>
        <w:rPr>
          <w:b/>
          <w:bCs/>
          <w:lang w:val="es-ES_tradnl"/>
        </w:rPr>
        <w:t xml:space="preserve"> brasileña</w:t>
      </w:r>
      <w:r w:rsidRPr="00985369">
        <w:rPr>
          <w:b/>
          <w:bCs/>
          <w:lang w:val="es-ES_tradnl"/>
        </w:rPr>
        <w:t xml:space="preserve"> </w:t>
      </w:r>
    </w:p>
    <w:p w14:paraId="71B313D9" w14:textId="77777777" w:rsidR="0040595A" w:rsidRPr="00985369" w:rsidRDefault="0040595A" w:rsidP="008352E1">
      <w:pPr>
        <w:spacing w:line="240" w:lineRule="auto"/>
        <w:rPr>
          <w:lang w:val="es-ES_tradnl"/>
        </w:rPr>
      </w:pPr>
    </w:p>
    <w:p w14:paraId="7E0D6E34" w14:textId="77777777" w:rsidR="0040595A" w:rsidRPr="0091024C" w:rsidRDefault="0040595A" w:rsidP="008352E1">
      <w:pPr>
        <w:spacing w:line="240" w:lineRule="auto"/>
        <w:jc w:val="center"/>
        <w:rPr>
          <w:b/>
          <w:bCs/>
          <w:lang w:val="es-ES_tradnl"/>
        </w:rPr>
      </w:pPr>
      <w:r>
        <w:rPr>
          <w:b/>
          <w:bCs/>
          <w:lang w:val="es-ES_tradnl"/>
        </w:rPr>
        <w:t>Resumen</w:t>
      </w:r>
    </w:p>
    <w:p w14:paraId="6449C330" w14:textId="77777777" w:rsidR="0040595A" w:rsidRDefault="0040595A" w:rsidP="008352E1">
      <w:pPr>
        <w:spacing w:line="240" w:lineRule="auto"/>
        <w:jc w:val="left"/>
        <w:rPr>
          <w:lang w:val="es-ES_tradnl"/>
        </w:rPr>
      </w:pPr>
      <w:r w:rsidRPr="00985369">
        <w:rPr>
          <w:lang w:val="es-ES_tradnl"/>
        </w:rPr>
        <w:t>El escenario político actual se presenta de manera desafiante para defender los derechos sociales, lo que nos advierte sobre la urgencia de (re)evaluar los logros reales alcanzados, en particular, por la Reforma Psiquiátrica brasileña. Por lo tanto, el objetivo de este artículo es analizar si la reforma psiquiátrica ha alterado el estado legal de la persona con angustia mental</w:t>
      </w:r>
      <w:r>
        <w:rPr>
          <w:lang w:val="es-ES_tradnl"/>
        </w:rPr>
        <w:t xml:space="preserve">: </w:t>
      </w:r>
      <w:r w:rsidRPr="00985369">
        <w:rPr>
          <w:lang w:val="es-ES_tradnl"/>
        </w:rPr>
        <w:t xml:space="preserve">de ser un paciente forzado a un ciudadano con derechos garantizados bajo la legislación nacional. Para ello, </w:t>
      </w:r>
      <w:r>
        <w:rPr>
          <w:lang w:val="es-ES_tradnl"/>
        </w:rPr>
        <w:t>realizamos</w:t>
      </w:r>
      <w:r w:rsidRPr="00985369">
        <w:rPr>
          <w:lang w:val="es-ES_tradnl"/>
        </w:rPr>
        <w:t>, desde un enfoque cualitativo, una investigación longitudinal de análisis comparativo-crítico de los últimos tres textos legislativos nacionales que tratan sobre asistencia de salud mental</w:t>
      </w:r>
      <w:r>
        <w:rPr>
          <w:lang w:val="es-ES_tradnl"/>
        </w:rPr>
        <w:t xml:space="preserve"> desde 1934 </w:t>
      </w:r>
      <w:r w:rsidRPr="00985369">
        <w:rPr>
          <w:lang w:val="es-ES_tradnl"/>
        </w:rPr>
        <w:t>hasta que se aprobara la ley actual</w:t>
      </w:r>
      <w:r>
        <w:rPr>
          <w:lang w:val="es-ES_tradnl"/>
        </w:rPr>
        <w:t xml:space="preserve"> da Reforma Psiquiátrica en 2001</w:t>
      </w:r>
      <w:r w:rsidRPr="00985369">
        <w:rPr>
          <w:lang w:val="es-ES_tradnl"/>
        </w:rPr>
        <w:t xml:space="preserve">. Los textos fueron sometidos a un análisis de contenido basado en tres grupos temáticos: formas de referenciar a los sujetos que utilizan los servicios de atención médica; los tipos de hospitalización psiquiátrica planificada; y </w:t>
      </w:r>
      <w:r>
        <w:rPr>
          <w:lang w:val="es-ES_tradnl"/>
        </w:rPr>
        <w:t xml:space="preserve">garantías de </w:t>
      </w:r>
      <w:r w:rsidRPr="00985369">
        <w:rPr>
          <w:lang w:val="es-ES_tradnl"/>
        </w:rPr>
        <w:t>los derechos civiles de estos sujetos. Al final, construimos un marco analítico-comparativo, que nos muestra las categorías de análisis, los avances y los reveses de la legislación actual.</w:t>
      </w:r>
    </w:p>
    <w:p w14:paraId="7CD203D7" w14:textId="77777777" w:rsidR="0040595A" w:rsidRPr="00985369" w:rsidRDefault="0040595A" w:rsidP="008352E1">
      <w:pPr>
        <w:spacing w:line="240" w:lineRule="auto"/>
        <w:rPr>
          <w:lang w:val="es-ES_tradnl"/>
        </w:rPr>
      </w:pPr>
    </w:p>
    <w:p w14:paraId="1FEA5587" w14:textId="77777777" w:rsidR="0040595A" w:rsidRDefault="0040595A" w:rsidP="008352E1">
      <w:pPr>
        <w:spacing w:line="240" w:lineRule="auto"/>
        <w:rPr>
          <w:lang w:val="es-ES_tradnl"/>
        </w:rPr>
      </w:pPr>
      <w:r>
        <w:rPr>
          <w:lang w:val="es-ES_tradnl"/>
        </w:rPr>
        <w:t>Palabras claves</w:t>
      </w:r>
      <w:r w:rsidRPr="00985369">
        <w:rPr>
          <w:lang w:val="es-ES_tradnl"/>
        </w:rPr>
        <w:t xml:space="preserve">: Psicología social; Salud mental; Legislación; </w:t>
      </w:r>
      <w:r>
        <w:rPr>
          <w:lang w:val="es-ES_tradnl"/>
        </w:rPr>
        <w:t>Psicología Política.</w:t>
      </w:r>
    </w:p>
    <w:p w14:paraId="7BDFF0C9" w14:textId="77777777" w:rsidR="0040595A" w:rsidRDefault="0040595A" w:rsidP="008352E1">
      <w:pPr>
        <w:spacing w:line="240" w:lineRule="auto"/>
        <w:rPr>
          <w:lang w:val="es-ES_tradnl"/>
        </w:rPr>
      </w:pPr>
    </w:p>
    <w:p w14:paraId="59253991" w14:textId="77777777" w:rsidR="0040595A" w:rsidRDefault="0040595A" w:rsidP="008352E1">
      <w:pPr>
        <w:spacing w:line="240" w:lineRule="auto"/>
        <w:ind w:firstLine="0"/>
        <w:jc w:val="left"/>
        <w:rPr>
          <w:lang w:val="es-ES_tradnl"/>
        </w:rPr>
      </w:pPr>
      <w:r>
        <w:rPr>
          <w:lang w:val="es-ES_tradnl"/>
        </w:rPr>
        <w:br w:type="page"/>
      </w:r>
    </w:p>
    <w:p w14:paraId="041E54E8" w14:textId="77777777" w:rsidR="0040595A" w:rsidRPr="00B154FF" w:rsidRDefault="0040595A" w:rsidP="008352E1">
      <w:pPr>
        <w:spacing w:line="240" w:lineRule="auto"/>
        <w:jc w:val="center"/>
        <w:rPr>
          <w:lang w:val="en-US"/>
        </w:rPr>
      </w:pPr>
      <w:r w:rsidRPr="00B154FF">
        <w:rPr>
          <w:b/>
          <w:bCs/>
          <w:lang w:val="en-US"/>
        </w:rPr>
        <w:lastRenderedPageBreak/>
        <w:t xml:space="preserve">The </w:t>
      </w:r>
      <w:r>
        <w:rPr>
          <w:b/>
          <w:bCs/>
          <w:lang w:val="en-US"/>
        </w:rPr>
        <w:t>Legal Status of the Mad in Current Brazilian Psychiatric Reform</w:t>
      </w:r>
    </w:p>
    <w:p w14:paraId="1AAC0AF8" w14:textId="77777777" w:rsidR="0040595A" w:rsidRPr="00B154FF" w:rsidRDefault="0040595A" w:rsidP="008352E1">
      <w:pPr>
        <w:spacing w:line="240" w:lineRule="auto"/>
        <w:rPr>
          <w:lang w:val="en-US"/>
        </w:rPr>
      </w:pPr>
    </w:p>
    <w:p w14:paraId="552D98E5" w14:textId="77777777" w:rsidR="0040595A" w:rsidRPr="00A756B7" w:rsidRDefault="0040595A" w:rsidP="008352E1">
      <w:pPr>
        <w:spacing w:line="240" w:lineRule="auto"/>
        <w:jc w:val="center"/>
        <w:rPr>
          <w:b/>
          <w:bCs/>
          <w:lang w:val="en-US"/>
        </w:rPr>
      </w:pPr>
      <w:r w:rsidRPr="00A756B7">
        <w:rPr>
          <w:b/>
          <w:bCs/>
          <w:lang w:val="en-US"/>
        </w:rPr>
        <w:t>Abstract</w:t>
      </w:r>
    </w:p>
    <w:p w14:paraId="514F69FF" w14:textId="77777777" w:rsidR="0040595A" w:rsidRPr="00B154FF" w:rsidRDefault="0040595A" w:rsidP="008352E1">
      <w:pPr>
        <w:spacing w:line="240" w:lineRule="auto"/>
        <w:rPr>
          <w:lang w:val="en-US"/>
        </w:rPr>
      </w:pPr>
    </w:p>
    <w:p w14:paraId="6EA24F8C" w14:textId="77777777" w:rsidR="0040595A" w:rsidRDefault="0040595A" w:rsidP="008352E1">
      <w:pPr>
        <w:spacing w:line="240" w:lineRule="auto"/>
        <w:ind w:firstLine="0"/>
        <w:rPr>
          <w:lang w:val="en-US"/>
        </w:rPr>
      </w:pPr>
      <w:r w:rsidRPr="00B154FF">
        <w:rPr>
          <w:lang w:val="en-US"/>
        </w:rPr>
        <w:t>The current political scenario presents itself in a challenging way to defend social rights, which warns us about the urgency of (re)evaluating the real achievements</w:t>
      </w:r>
      <w:r>
        <w:rPr>
          <w:lang w:val="en-US"/>
        </w:rPr>
        <w:t xml:space="preserve"> </w:t>
      </w:r>
      <w:r w:rsidRPr="00B154FF">
        <w:rPr>
          <w:lang w:val="en-US"/>
        </w:rPr>
        <w:t xml:space="preserve">in particular, by the Brazilian Psychiatric Reform. Thus, the objective of this article is to analyze whether the psychiatric reform has altered the legal status of the person in mental distress, from being a coerced patient to a citizen with guaranteed rights under national legislation. For that, we carry out, from a qualitative approach, a longitudinal research of comparative-critical </w:t>
      </w:r>
      <w:r w:rsidRPr="0091024C">
        <w:rPr>
          <w:lang w:val="en-US"/>
        </w:rPr>
        <w:t>analysis of the last three national legislative texts that dealt with mental health assistance, since 1934 until the approval of the current law of Psychiatric Reform in 2001</w:t>
      </w:r>
      <w:r w:rsidRPr="00B154FF">
        <w:rPr>
          <w:lang w:val="en-US"/>
        </w:rPr>
        <w:t xml:space="preserve">. The texts were subjected to content analysis based on three thematic groups: ways of referencing </w:t>
      </w:r>
      <w:r>
        <w:rPr>
          <w:lang w:val="en-US"/>
        </w:rPr>
        <w:t>to people</w:t>
      </w:r>
      <w:r w:rsidRPr="00B154FF">
        <w:rPr>
          <w:lang w:val="en-US"/>
        </w:rPr>
        <w:t xml:space="preserve"> who use health care services; the types of psychiatric hospitalization planned; and guaranteeing the civil rights of </w:t>
      </w:r>
      <w:r>
        <w:rPr>
          <w:lang w:val="en-US"/>
        </w:rPr>
        <w:t>these people</w:t>
      </w:r>
      <w:r w:rsidRPr="00B154FF">
        <w:rPr>
          <w:lang w:val="en-US"/>
        </w:rPr>
        <w:t>. In the end, we built an analytical-comparative framework, which shows us the categories of analysis, the advances and setbacks of the current legislation.</w:t>
      </w:r>
    </w:p>
    <w:p w14:paraId="63D2ADFC" w14:textId="77777777" w:rsidR="0040595A" w:rsidRPr="00B154FF" w:rsidRDefault="0040595A" w:rsidP="008352E1">
      <w:pPr>
        <w:spacing w:line="240" w:lineRule="auto"/>
        <w:rPr>
          <w:lang w:val="en-US"/>
        </w:rPr>
      </w:pPr>
    </w:p>
    <w:p w14:paraId="24698DC4" w14:textId="77777777" w:rsidR="0040595A" w:rsidRPr="00B154FF" w:rsidRDefault="0040595A" w:rsidP="008352E1">
      <w:pPr>
        <w:spacing w:line="240" w:lineRule="auto"/>
        <w:rPr>
          <w:lang w:val="en-US"/>
        </w:rPr>
      </w:pPr>
      <w:r w:rsidRPr="00B154FF">
        <w:rPr>
          <w:lang w:val="en-US"/>
        </w:rPr>
        <w:t>KEY WORDS: Social Psychology; Mental health; Legislation; Organizational Models</w:t>
      </w:r>
    </w:p>
    <w:p w14:paraId="00705D4B" w14:textId="77777777" w:rsidR="0040595A" w:rsidRPr="00B65110" w:rsidRDefault="0040595A" w:rsidP="008352E1">
      <w:pPr>
        <w:spacing w:line="240" w:lineRule="auto"/>
        <w:ind w:firstLine="0"/>
        <w:jc w:val="left"/>
        <w:rPr>
          <w:b/>
          <w:color w:val="000000"/>
          <w:szCs w:val="24"/>
          <w:lang w:val="en-US"/>
        </w:rPr>
      </w:pPr>
      <w:r w:rsidRPr="00B65110">
        <w:rPr>
          <w:b/>
          <w:color w:val="000000"/>
          <w:szCs w:val="24"/>
          <w:lang w:val="en-US"/>
        </w:rPr>
        <w:br w:type="page"/>
      </w:r>
    </w:p>
    <w:p w14:paraId="71B7A57D" w14:textId="77777777" w:rsidR="0040595A" w:rsidRPr="00C00F2A" w:rsidRDefault="0040595A" w:rsidP="008352E1">
      <w:pPr>
        <w:pStyle w:val="Ttulo1"/>
        <w:spacing w:before="0" w:after="0" w:line="240" w:lineRule="auto"/>
        <w:jc w:val="center"/>
        <w:rPr>
          <w:rFonts w:ascii="Times New Roman" w:hAnsi="Times New Roman"/>
          <w:sz w:val="24"/>
          <w:szCs w:val="24"/>
        </w:rPr>
      </w:pPr>
      <w:r w:rsidRPr="00D1154D">
        <w:rPr>
          <w:rFonts w:ascii="Times New Roman" w:hAnsi="Times New Roman"/>
          <w:sz w:val="24"/>
          <w:szCs w:val="24"/>
        </w:rPr>
        <w:lastRenderedPageBreak/>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p>
    <w:p w14:paraId="2D54A2CD" w14:textId="7F68412E" w:rsidR="0040595A" w:rsidRPr="00B65110" w:rsidRDefault="0040595A" w:rsidP="008352E1">
      <w:pPr>
        <w:spacing w:line="240" w:lineRule="auto"/>
        <w:ind w:firstLine="708"/>
        <w:jc w:val="left"/>
        <w:rPr>
          <w:color w:val="000000"/>
          <w:szCs w:val="24"/>
        </w:rPr>
      </w:pPr>
      <w:r w:rsidRPr="00B65110">
        <w:rPr>
          <w:color w:val="000000"/>
          <w:szCs w:val="24"/>
        </w:rPr>
        <w:t xml:space="preserve">Recentemente, o Ministério da Saúde emitiu a Nota Técnica nº. 11/2019, a qual coloca fim à prioridade da assistência à saúde mental de caráter comunitário, valoriza monetariamente a diária do internamento no hospital psiquiátrico e incentiva o uso da </w:t>
      </w:r>
      <w:proofErr w:type="spellStart"/>
      <w:r w:rsidRPr="00B65110">
        <w:rPr>
          <w:color w:val="000000"/>
          <w:szCs w:val="24"/>
        </w:rPr>
        <w:t>Eletroconvulsoterapia</w:t>
      </w:r>
      <w:proofErr w:type="spellEnd"/>
      <w:r w:rsidRPr="00B65110">
        <w:rPr>
          <w:color w:val="000000"/>
          <w:szCs w:val="24"/>
        </w:rPr>
        <w:t>. Desse modo, para o citado Ministério “todas as medidas atendem a anseios de movimentos sociais”</w:t>
      </w:r>
      <w:r w:rsidR="00520C58">
        <w:rPr>
          <w:color w:val="000000"/>
          <w:szCs w:val="24"/>
        </w:rPr>
        <w:t xml:space="preserve"> </w:t>
      </w:r>
      <w:r>
        <w:rPr>
          <w:noProof/>
          <w:color w:val="000000"/>
          <w:szCs w:val="24"/>
        </w:rPr>
        <w:t>(Ministério da Saúde, 2019)</w:t>
      </w:r>
      <w:r w:rsidRPr="00B65110">
        <w:rPr>
          <w:color w:val="000000"/>
          <w:szCs w:val="24"/>
        </w:rPr>
        <w:t xml:space="preserve"> e ocorrem sob a justificativa de promover a expansão, fortalecer e melhorar a Rede de Atenção Psicossocial (RAPS). O documento é caracterizado pelo órgão, ainda, como </w:t>
      </w:r>
      <w:proofErr w:type="spellStart"/>
      <w:r w:rsidRPr="00B65110">
        <w:rPr>
          <w:color w:val="000000"/>
          <w:szCs w:val="24"/>
        </w:rPr>
        <w:t>formalizador</w:t>
      </w:r>
      <w:proofErr w:type="spellEnd"/>
      <w:r w:rsidRPr="00B65110">
        <w:rPr>
          <w:color w:val="000000"/>
          <w:szCs w:val="24"/>
        </w:rPr>
        <w:t xml:space="preserve"> de um processo evolutivo da reforma da assistência à saúde mental, sempre atento a não se perder a essência da Lei nº. 10.216/2001</w:t>
      </w:r>
      <w:r>
        <w:rPr>
          <w:noProof/>
          <w:color w:val="000000"/>
          <w:szCs w:val="24"/>
        </w:rPr>
        <w:t>(Casa Civil, 2001)</w:t>
      </w:r>
      <w:r w:rsidRPr="00B65110">
        <w:rPr>
          <w:color w:val="000000"/>
          <w:szCs w:val="24"/>
        </w:rPr>
        <w:t xml:space="preserve">. </w:t>
      </w:r>
    </w:p>
    <w:p w14:paraId="22F65131" w14:textId="7C57A861" w:rsidR="0040595A" w:rsidRPr="00B65110" w:rsidRDefault="0040595A" w:rsidP="008352E1">
      <w:pPr>
        <w:spacing w:line="240" w:lineRule="auto"/>
        <w:ind w:firstLine="708"/>
        <w:jc w:val="left"/>
        <w:rPr>
          <w:color w:val="000000"/>
          <w:szCs w:val="24"/>
        </w:rPr>
      </w:pPr>
      <w:r w:rsidRPr="00B65110">
        <w:rPr>
          <w:color w:val="000000"/>
          <w:szCs w:val="24"/>
        </w:rPr>
        <w:t xml:space="preserve">A Nota Técnica do Ministério da Saúde revela contradições com relação ao Parecer Técnico da Organização </w:t>
      </w:r>
      <w:proofErr w:type="spellStart"/>
      <w:r w:rsidRPr="00B65110">
        <w:rPr>
          <w:color w:val="000000"/>
          <w:szCs w:val="24"/>
        </w:rPr>
        <w:t>Panamericana</w:t>
      </w:r>
      <w:proofErr w:type="spellEnd"/>
      <w:r w:rsidRPr="00B65110">
        <w:rPr>
          <w:color w:val="000000"/>
          <w:szCs w:val="24"/>
        </w:rPr>
        <w:t xml:space="preserve"> de </w:t>
      </w:r>
      <w:r w:rsidR="00496D68" w:rsidRPr="00B65110">
        <w:rPr>
          <w:color w:val="000000"/>
          <w:szCs w:val="24"/>
        </w:rPr>
        <w:t>Saúde</w:t>
      </w:r>
      <w:r w:rsidR="00496D68" w:rsidRPr="00B65110">
        <w:rPr>
          <w:noProof/>
          <w:color w:val="000000"/>
          <w:szCs w:val="24"/>
        </w:rPr>
        <w:t xml:space="preserve"> (</w:t>
      </w:r>
      <w:r w:rsidRPr="00B65110">
        <w:rPr>
          <w:noProof/>
          <w:color w:val="000000"/>
          <w:szCs w:val="24"/>
        </w:rPr>
        <w:t>Organização Panamericana de Saúde, 2001)</w:t>
      </w:r>
      <w:r w:rsidRPr="00B65110">
        <w:rPr>
          <w:color w:val="000000"/>
          <w:szCs w:val="24"/>
        </w:rPr>
        <w:t xml:space="preserve">, apresentado no mês de setembro de 2003 ao Sistema Interamericano de Direitos Humanos através da Comissão Interamericana de Direitos Humanos que investigava o caso de morte psiquiatra de Damião Ximenes Lopes, em 1999. O Parecer da </w:t>
      </w:r>
      <w:r w:rsidR="00C765A7">
        <w:rPr>
          <w:color w:val="000000"/>
          <w:szCs w:val="24"/>
        </w:rPr>
        <w:t>OPAS</w:t>
      </w:r>
      <w:r w:rsidR="00C765A7" w:rsidRPr="00B65110">
        <w:rPr>
          <w:color w:val="000000"/>
          <w:szCs w:val="24"/>
        </w:rPr>
        <w:t xml:space="preserve"> </w:t>
      </w:r>
      <w:r w:rsidRPr="00B65110">
        <w:rPr>
          <w:color w:val="000000"/>
          <w:szCs w:val="24"/>
        </w:rPr>
        <w:t xml:space="preserve">é fundamentado em estatutos médicos internacionais relacionados ao tratamento de pessoas com transtornos mentais </w:t>
      </w:r>
      <w:r w:rsidRPr="00B65110">
        <w:rPr>
          <w:noProof/>
          <w:color w:val="000000"/>
          <w:szCs w:val="24"/>
        </w:rPr>
        <w:t>(Organização Panamericana de Saúde, 2001)</w:t>
      </w:r>
      <w:r w:rsidRPr="00B65110">
        <w:rPr>
          <w:color w:val="000000"/>
          <w:szCs w:val="24"/>
        </w:rPr>
        <w:t>.</w:t>
      </w:r>
    </w:p>
    <w:p w14:paraId="5E95798C" w14:textId="758E6043" w:rsidR="0040595A" w:rsidRPr="00B65110" w:rsidRDefault="0040595A" w:rsidP="008352E1">
      <w:pPr>
        <w:spacing w:line="240" w:lineRule="auto"/>
        <w:ind w:firstLine="708"/>
        <w:jc w:val="left"/>
        <w:rPr>
          <w:color w:val="000000"/>
          <w:szCs w:val="24"/>
        </w:rPr>
      </w:pPr>
      <w:r w:rsidRPr="00B65110">
        <w:rPr>
          <w:color w:val="000000"/>
          <w:szCs w:val="24"/>
        </w:rPr>
        <w:t xml:space="preserve">Diversas organizações da sociedade civil expressaram repúdio à referida Nota Técnica </w:t>
      </w:r>
      <w:r w:rsidRPr="00B65110">
        <w:rPr>
          <w:noProof/>
          <w:color w:val="000000"/>
          <w:szCs w:val="24"/>
        </w:rPr>
        <w:t>(Conselho Federal de Psicologia, 2019</w:t>
      </w:r>
      <w:r w:rsidR="00091CCA">
        <w:rPr>
          <w:noProof/>
          <w:color w:val="000000"/>
          <w:szCs w:val="24"/>
        </w:rPr>
        <w:t xml:space="preserve">; </w:t>
      </w:r>
      <w:r w:rsidRPr="00B65110">
        <w:rPr>
          <w:noProof/>
          <w:color w:val="000000"/>
          <w:szCs w:val="24"/>
        </w:rPr>
        <w:t>Associação Brasileira de Saúde Coletiva,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Fisioterapia e Terapia Ocupacional da 5ª Região,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Enfermagem de São Paulo, 2019</w:t>
      </w:r>
      <w:r w:rsidR="00091CCA">
        <w:rPr>
          <w:noProof/>
          <w:color w:val="000000"/>
          <w:szCs w:val="24"/>
        </w:rPr>
        <w:t xml:space="preserve">; </w:t>
      </w:r>
      <w:r w:rsidRPr="00B65110">
        <w:rPr>
          <w:noProof/>
          <w:color w:val="000000"/>
          <w:szCs w:val="24"/>
        </w:rPr>
        <w:t>Conselho Regional de Fonoaudiologia de São Paulo, 2019)</w:t>
      </w:r>
      <w:r w:rsidRPr="00B65110">
        <w:rPr>
          <w:color w:val="000000"/>
          <w:szCs w:val="24"/>
        </w:rPr>
        <w:t xml:space="preserve">, resultando na recolhida da nota por parte do Ministério da Saúde. Tal episódio é representativo da atual política nacional, caracterizada pelo constate ataque aos direitos sociais, os quais são defendidos por setores progressistas da sociedade civil que entram em franco confronto a essa política. Porém, se por um lado o cenário político torna a defesa de direitos sociais extremamente desafiador, por outro ele alerta a urgência de (re)avaliarmos as efetivas conquistas alcançadas, e em nosso caso especificamente, as conquistas da Reforma Psiquiátrica. </w:t>
      </w:r>
    </w:p>
    <w:p w14:paraId="2764EB45" w14:textId="65BFDE2C" w:rsidR="0040595A" w:rsidRPr="00B65110" w:rsidRDefault="0040595A" w:rsidP="008352E1">
      <w:pPr>
        <w:spacing w:line="240" w:lineRule="auto"/>
        <w:ind w:firstLine="708"/>
        <w:jc w:val="left"/>
        <w:rPr>
          <w:color w:val="000000"/>
          <w:szCs w:val="24"/>
        </w:rPr>
      </w:pPr>
      <w:r w:rsidRPr="00B65110">
        <w:rPr>
          <w:color w:val="000000"/>
          <w:szCs w:val="24"/>
        </w:rPr>
        <w:t xml:space="preserve">Diante desse cenário, desenvolvemos pesquisa, no âmbito do programa de pós-graduação </w:t>
      </w:r>
      <w:r w:rsidRPr="00B65110">
        <w:rPr>
          <w:b/>
          <w:bCs/>
          <w:noProof/>
          <w:color w:val="000000"/>
          <w:szCs w:val="24"/>
        </w:rPr>
        <w:t>([eliminado para efeitos da revisão por pares])</w:t>
      </w:r>
      <w:r w:rsidRPr="00B65110">
        <w:rPr>
          <w:color w:val="000000"/>
          <w:szCs w:val="24"/>
        </w:rPr>
        <w:t xml:space="preserve">, com o objetivo avaliar a atual reforma psiquiátrica brasileira. A avaliação do âmbito macro considera que a reforma psiquiátrica tem como objetivo a desinstitucionalização tomada aqui, pela proposição dos teóricos da psiquiatria democrática italiana: </w:t>
      </w:r>
    </w:p>
    <w:p w14:paraId="65A26FC2" w14:textId="77777777" w:rsidR="0040595A" w:rsidRPr="00B65110" w:rsidRDefault="0040595A" w:rsidP="008352E1">
      <w:pPr>
        <w:spacing w:line="240" w:lineRule="auto"/>
        <w:ind w:left="709" w:hanging="1"/>
        <w:jc w:val="left"/>
        <w:rPr>
          <w:color w:val="000000"/>
          <w:szCs w:val="24"/>
        </w:rPr>
      </w:pPr>
      <w:r w:rsidRPr="00644D17">
        <w:rPr>
          <w:szCs w:val="24"/>
          <w:lang w:val="pt-PT"/>
        </w:rPr>
        <w:t>A desinstitucionalização muda progressivamente o estatuto jurídico do paciente (de paciente coagido a paciente voluntário, depois o paciente como “hóspede”, depois a eliminação dos diversos tipos de tutela jurídica, depois o restabelecimento de todos os direitos civis). Em síntese, o paciente se torna cidadão em pleno direito e muda com isto a natureza do contrato com os serviços</w:t>
      </w:r>
      <w:r>
        <w:rPr>
          <w:szCs w:val="24"/>
          <w:lang w:val="pt-PT"/>
        </w:rPr>
        <w:t xml:space="preserve">. </w:t>
      </w:r>
      <w:r>
        <w:rPr>
          <w:noProof/>
          <w:szCs w:val="24"/>
          <w:lang w:val="pt-PT"/>
        </w:rPr>
        <w:t>(Rotelli et al., 1990, p. 34)</w:t>
      </w:r>
    </w:p>
    <w:p w14:paraId="23A66070" w14:textId="32E362E6" w:rsidR="0040595A" w:rsidRPr="00B65110" w:rsidRDefault="0040595A" w:rsidP="008352E1">
      <w:pPr>
        <w:spacing w:line="240" w:lineRule="auto"/>
        <w:ind w:firstLine="0"/>
        <w:jc w:val="left"/>
        <w:rPr>
          <w:color w:val="000000"/>
          <w:szCs w:val="24"/>
        </w:rPr>
      </w:pPr>
      <w:r w:rsidRPr="00B65110">
        <w:rPr>
          <w:color w:val="000000"/>
          <w:szCs w:val="24"/>
        </w:rPr>
        <w:tab/>
        <w:t xml:space="preserve">O objetivo desse estudo consistiu, então, em identificar se o estatuto jurídico brasileiro do sujeito em sofrimento mental foi alterado, passando o sujeito de paciente coagido a cidadão em pleno gozo dos seus direitos. O artigo se estrutura a seguir com as sessões: método, apresentando </w:t>
      </w:r>
      <w:r w:rsidR="00091CCA">
        <w:t xml:space="preserve">o percurso qualitativo da pesquisa e suas respectivas ferramentas, além das categorias e modos de construir análise do material; discussões e resultados, no qual analisa-se as três legislações escolhidas; e as conclusões, onde </w:t>
      </w:r>
      <w:r w:rsidR="00091CCA" w:rsidRPr="00B65110">
        <w:rPr>
          <w:color w:val="000000"/>
          <w:szCs w:val="24"/>
        </w:rPr>
        <w:t xml:space="preserve">construímos um quadro analítico-comparativo que </w:t>
      </w:r>
      <w:r w:rsidR="00091CCA">
        <w:rPr>
          <w:color w:val="000000"/>
          <w:szCs w:val="24"/>
        </w:rPr>
        <w:t xml:space="preserve">se </w:t>
      </w:r>
      <w:r w:rsidR="00091CCA" w:rsidRPr="00B65110">
        <w:rPr>
          <w:color w:val="000000"/>
          <w:szCs w:val="24"/>
        </w:rPr>
        <w:t xml:space="preserve">evidenciam os avanços e retrocessos </w:t>
      </w:r>
      <w:r w:rsidR="00091CCA">
        <w:rPr>
          <w:color w:val="000000"/>
          <w:szCs w:val="24"/>
        </w:rPr>
        <w:t>do histórico da</w:t>
      </w:r>
      <w:r w:rsidR="00091CCA" w:rsidRPr="00B65110">
        <w:rPr>
          <w:color w:val="000000"/>
          <w:szCs w:val="24"/>
        </w:rPr>
        <w:t xml:space="preserve"> legislação</w:t>
      </w:r>
      <w:r w:rsidR="00091CCA">
        <w:rPr>
          <w:color w:val="000000"/>
          <w:szCs w:val="24"/>
        </w:rPr>
        <w:t xml:space="preserve"> no campo da saúde mental.</w:t>
      </w:r>
      <w:r w:rsidRPr="00B65110">
        <w:rPr>
          <w:color w:val="000000"/>
          <w:szCs w:val="24"/>
        </w:rPr>
        <w:t xml:space="preserve">.   </w:t>
      </w:r>
    </w:p>
    <w:p w14:paraId="40CE5EF0" w14:textId="77777777" w:rsidR="0040595A" w:rsidRPr="00B65110" w:rsidRDefault="0040595A" w:rsidP="008352E1">
      <w:pPr>
        <w:spacing w:line="240" w:lineRule="auto"/>
        <w:ind w:firstLine="0"/>
        <w:jc w:val="left"/>
        <w:rPr>
          <w:color w:val="000000"/>
          <w:szCs w:val="24"/>
        </w:rPr>
      </w:pPr>
    </w:p>
    <w:p w14:paraId="481CE425" w14:textId="77777777" w:rsidR="0040595A" w:rsidRPr="00B65110" w:rsidRDefault="0040595A" w:rsidP="008352E1">
      <w:pPr>
        <w:spacing w:line="240" w:lineRule="auto"/>
        <w:ind w:firstLine="0"/>
        <w:jc w:val="left"/>
        <w:rPr>
          <w:color w:val="000000"/>
          <w:szCs w:val="24"/>
        </w:rPr>
      </w:pPr>
      <w:r w:rsidRPr="00B65110">
        <w:rPr>
          <w:b/>
          <w:color w:val="000000"/>
          <w:szCs w:val="24"/>
        </w:rPr>
        <w:t>Método</w:t>
      </w:r>
    </w:p>
    <w:p w14:paraId="176939CF" w14:textId="2C710575" w:rsidR="0040595A" w:rsidRDefault="0040595A" w:rsidP="008352E1">
      <w:pPr>
        <w:spacing w:line="240" w:lineRule="auto"/>
        <w:ind w:firstLine="708"/>
        <w:jc w:val="left"/>
        <w:rPr>
          <w:color w:val="000000"/>
          <w:szCs w:val="24"/>
        </w:rPr>
      </w:pPr>
      <w:r w:rsidRPr="00B65110">
        <w:rPr>
          <w:color w:val="000000"/>
          <w:szCs w:val="24"/>
        </w:rPr>
        <w:lastRenderedPageBreak/>
        <w:t xml:space="preserve">A pesquisa partiu de uma revisão bibliográfica da produção acadêmica brasileira de 2001 a 2017, indexada no portal de periódico CAPES, na qual verificamos o alinhamento das formas de uso do termo desinstitucionalização à conceituação proposta por Rotelli </w:t>
      </w:r>
      <w:r w:rsidRPr="00707ABB">
        <w:rPr>
          <w:color w:val="000000"/>
          <w:szCs w:val="24"/>
        </w:rPr>
        <w:t>et. al</w:t>
      </w:r>
      <w:r w:rsidRPr="00B65110">
        <w:rPr>
          <w:i/>
          <w:iCs/>
          <w:color w:val="000000"/>
          <w:szCs w:val="24"/>
        </w:rPr>
        <w:t xml:space="preserve"> </w:t>
      </w:r>
      <w:r>
        <w:rPr>
          <w:noProof/>
          <w:color w:val="000000"/>
          <w:szCs w:val="24"/>
        </w:rPr>
        <w:t>(1990)</w:t>
      </w:r>
      <w:r w:rsidRPr="00B65110">
        <w:rPr>
          <w:color w:val="000000"/>
          <w:szCs w:val="24"/>
        </w:rPr>
        <w:t xml:space="preserve"> que, em âmbito </w:t>
      </w:r>
      <w:proofErr w:type="spellStart"/>
      <w:r w:rsidRPr="00B65110">
        <w:rPr>
          <w:color w:val="000000"/>
          <w:szCs w:val="24"/>
        </w:rPr>
        <w:t>microssociológico</w:t>
      </w:r>
      <w:proofErr w:type="spellEnd"/>
      <w:r w:rsidR="000839BB">
        <w:rPr>
          <w:color w:val="000000"/>
          <w:szCs w:val="24"/>
        </w:rPr>
        <w:t xml:space="preserve"> e técnico</w:t>
      </w:r>
      <w:r w:rsidRPr="00B65110">
        <w:rPr>
          <w:color w:val="000000"/>
          <w:szCs w:val="24"/>
        </w:rPr>
        <w:t>, é posta como criação de serviços em saúde mental totalmente substitutivos aos manicômios; e em âmbito macrossocial</w:t>
      </w:r>
      <w:r w:rsidR="000839BB">
        <w:rPr>
          <w:color w:val="000000"/>
          <w:szCs w:val="24"/>
        </w:rPr>
        <w:t xml:space="preserve"> e normativo</w:t>
      </w:r>
      <w:r w:rsidRPr="00B65110">
        <w:rPr>
          <w:color w:val="000000"/>
          <w:szCs w:val="24"/>
        </w:rPr>
        <w:t xml:space="preserve">, como alteração do estatuto jurídico das pessoas em sofrimento mental </w:t>
      </w:r>
      <w:r w:rsidRPr="00B65110">
        <w:rPr>
          <w:noProof/>
          <w:color w:val="000000"/>
          <w:szCs w:val="24"/>
        </w:rPr>
        <w:t>(Rotelli et al., 1990)</w:t>
      </w:r>
      <w:r w:rsidRPr="00B65110">
        <w:rPr>
          <w:color w:val="000000"/>
          <w:szCs w:val="24"/>
        </w:rPr>
        <w:t>. Para avaliarmos o âmbito micro, analisamos os números da oferta dos serviços de assistência à saúde mental nacional, tanto de ênfase asilar como comunitária, no período de 2007 e 2017. Nesse sentido, o estudo</w:t>
      </w:r>
      <w:r>
        <w:rPr>
          <w:color w:val="000000"/>
          <w:szCs w:val="24"/>
        </w:rPr>
        <w:t xml:space="preserve"> quantitativo</w:t>
      </w:r>
      <w:r w:rsidRPr="00B65110">
        <w:rPr>
          <w:color w:val="000000"/>
          <w:szCs w:val="24"/>
        </w:rPr>
        <w:t xml:space="preserve"> </w:t>
      </w:r>
      <w:r w:rsidRPr="00B65110">
        <w:rPr>
          <w:b/>
          <w:bCs/>
          <w:noProof/>
          <w:color w:val="000000"/>
          <w:szCs w:val="24"/>
        </w:rPr>
        <w:t>([eliminado para efeitos da revisão por pares])</w:t>
      </w:r>
      <w:r w:rsidRPr="00B65110">
        <w:rPr>
          <w:b/>
          <w:bCs/>
          <w:color w:val="000000"/>
          <w:szCs w:val="24"/>
        </w:rPr>
        <w:t>,</w:t>
      </w:r>
      <w:r w:rsidRPr="00B65110">
        <w:rPr>
          <w:color w:val="000000"/>
          <w:szCs w:val="24"/>
        </w:rPr>
        <w:t xml:space="preserve"> já publicado, revela que a redução dos leitos em hospitais psiquiátricos não foi acompanhada proporcionalmente com o aumento dos serviços substitutivos, resultando no fato de menos de 50% da população brasileira habitar localidades com cobertura dos serviços da Rede de Apoio Psicossocial.</w:t>
      </w:r>
    </w:p>
    <w:p w14:paraId="3ADB6FEC" w14:textId="41C19FCB" w:rsidR="0040595A" w:rsidRPr="00B65110" w:rsidRDefault="0040595A" w:rsidP="008352E1">
      <w:pPr>
        <w:spacing w:line="240" w:lineRule="auto"/>
        <w:ind w:firstLine="708"/>
        <w:jc w:val="left"/>
        <w:rPr>
          <w:color w:val="000000"/>
          <w:szCs w:val="24"/>
        </w:rPr>
      </w:pPr>
      <w:r w:rsidRPr="00B65110">
        <w:rPr>
          <w:color w:val="000000"/>
          <w:szCs w:val="24"/>
        </w:rPr>
        <w:t xml:space="preserve">De </w:t>
      </w:r>
      <w:r>
        <w:rPr>
          <w:color w:val="000000"/>
          <w:szCs w:val="24"/>
        </w:rPr>
        <w:t>delineamento</w:t>
      </w:r>
      <w:r w:rsidRPr="00B65110">
        <w:rPr>
          <w:color w:val="000000"/>
          <w:szCs w:val="24"/>
        </w:rPr>
        <w:t xml:space="preserve"> qualitativ</w:t>
      </w:r>
      <w:r w:rsidR="00520C58">
        <w:rPr>
          <w:color w:val="000000"/>
          <w:szCs w:val="24"/>
        </w:rPr>
        <w:t>o</w:t>
      </w:r>
      <w:r w:rsidRPr="00B65110">
        <w:rPr>
          <w:color w:val="000000"/>
          <w:szCs w:val="24"/>
        </w:rPr>
        <w:t>, esse estudo, realiza análise comparativa-crítica longitudinal</w:t>
      </w:r>
      <w:r w:rsidR="00091CCA">
        <w:rPr>
          <w:color w:val="000000"/>
          <w:szCs w:val="24"/>
        </w:rPr>
        <w:t>, de tipo intencional,</w:t>
      </w:r>
      <w:r w:rsidRPr="00B65110">
        <w:rPr>
          <w:color w:val="000000"/>
          <w:szCs w:val="24"/>
        </w:rPr>
        <w:t xml:space="preserve"> dos últimos três textos legislativos nacionais que versaram sobre a assistência à saúde mental, quais sejam: a Lei nº 10.216/2001 </w:t>
      </w:r>
      <w:r>
        <w:rPr>
          <w:noProof/>
          <w:color w:val="000000"/>
          <w:szCs w:val="24"/>
        </w:rPr>
        <w:t>(Casa Civil, 2001)</w:t>
      </w:r>
      <w:r w:rsidRPr="00B65110">
        <w:rPr>
          <w:color w:val="000000"/>
          <w:szCs w:val="24"/>
        </w:rPr>
        <w:t xml:space="preserve">, atual legislação básica da assistência à saúde mental; o Projeto de Lei nº 3.657/1989 </w:t>
      </w:r>
      <w:r>
        <w:rPr>
          <w:noProof/>
          <w:color w:val="000000"/>
          <w:szCs w:val="24"/>
        </w:rPr>
        <w:t>(Câmara dos Deputados, 1989)</w:t>
      </w:r>
      <w:r w:rsidRPr="00B65110">
        <w:rPr>
          <w:color w:val="000000"/>
          <w:szCs w:val="24"/>
        </w:rPr>
        <w:t xml:space="preserve"> que lhe deu origem, que nos permitirá perceber a</w:t>
      </w:r>
      <w:r>
        <w:rPr>
          <w:color w:val="000000"/>
          <w:szCs w:val="24"/>
        </w:rPr>
        <w:t>s</w:t>
      </w:r>
      <w:r w:rsidRPr="00B65110">
        <w:rPr>
          <w:color w:val="000000"/>
          <w:szCs w:val="24"/>
        </w:rPr>
        <w:t xml:space="preserve"> distinções entre o proposto nesse projeto e o efetivado pela lei; e assim como o Decreto-Lei nº 24.559/1934 </w:t>
      </w:r>
      <w:r>
        <w:rPr>
          <w:noProof/>
          <w:color w:val="000000"/>
          <w:szCs w:val="24"/>
        </w:rPr>
        <w:t>(Poder Executivo, 1934)</w:t>
      </w:r>
      <w:r w:rsidRPr="00B65110">
        <w:rPr>
          <w:color w:val="000000"/>
          <w:szCs w:val="24"/>
        </w:rPr>
        <w:t>, que regia a assistência à saúde mental até a homologação da atual lei</w:t>
      </w:r>
      <w:r w:rsidR="000839BB">
        <w:rPr>
          <w:color w:val="000000"/>
          <w:szCs w:val="24"/>
        </w:rPr>
        <w:t>, portanto, com vigência de 65 anos no país</w:t>
      </w:r>
      <w:r w:rsidRPr="00B65110">
        <w:rPr>
          <w:color w:val="000000"/>
          <w:szCs w:val="24"/>
        </w:rPr>
        <w:t xml:space="preserve">. </w:t>
      </w:r>
    </w:p>
    <w:p w14:paraId="0F6193A5"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Coerente à perspectiva da teoria crítica da sociedade, esse estudo dá-se de forma análoga à proposta de pesquisa de Theodor Adorno (2015), quando de seus estudos empíricos no campo da Psicologia Social e Psicanálise este afirma que: </w:t>
      </w:r>
    </w:p>
    <w:p w14:paraId="2D69CB6D" w14:textId="77777777" w:rsidR="0040595A" w:rsidRPr="00B65110" w:rsidRDefault="0040595A" w:rsidP="008352E1">
      <w:pPr>
        <w:spacing w:line="240" w:lineRule="auto"/>
        <w:ind w:left="709" w:hanging="1"/>
        <w:jc w:val="left"/>
        <w:rPr>
          <w:color w:val="000000"/>
          <w:szCs w:val="24"/>
        </w:rPr>
      </w:pPr>
      <w:r w:rsidRPr="00B65110">
        <w:rPr>
          <w:color w:val="000000"/>
          <w:szCs w:val="24"/>
        </w:rPr>
        <w:t xml:space="preserve">A estrutura categorial das referidas leis penais deveria ser analisada criticamente. Nesse momento, não se deveria trazer de fora um ponto de vista já estabelecido: as leis deveriam ser investigadas tão somente em função de seu rigor lógico imanente. O direcionamento do que se espera encontrar é delineado, por exemplo, pelo conceito de culpabilidade parcial, que permite haver o disparate de primeiro enviar uma pessoa para a prisão ou espaço correcional por considerá-la imputável, e depois enviá-la ao hospício por considerá-la inimputável. </w:t>
      </w:r>
      <w:r>
        <w:rPr>
          <w:noProof/>
          <w:color w:val="000000"/>
          <w:szCs w:val="24"/>
        </w:rPr>
        <w:t>(Adorno, p. 225)</w:t>
      </w:r>
      <w:r w:rsidRPr="00B65110">
        <w:rPr>
          <w:color w:val="000000"/>
          <w:szCs w:val="24"/>
        </w:rPr>
        <w:t>.</w:t>
      </w:r>
    </w:p>
    <w:p w14:paraId="52DA8A67" w14:textId="77777777" w:rsidR="00091CCA" w:rsidRDefault="0040595A" w:rsidP="008352E1">
      <w:pPr>
        <w:spacing w:line="240" w:lineRule="auto"/>
        <w:ind w:firstLine="360"/>
        <w:jc w:val="left"/>
        <w:rPr>
          <w:color w:val="000000"/>
          <w:szCs w:val="24"/>
        </w:rPr>
      </w:pPr>
      <w:r w:rsidRPr="00B65110">
        <w:rPr>
          <w:color w:val="000000"/>
          <w:szCs w:val="24"/>
        </w:rPr>
        <w:t>Assim, não tomamos previamente nenhuma</w:t>
      </w:r>
      <w:r w:rsidR="00091CCA">
        <w:t xml:space="preserve"> doutrina ou perspectiva teórica</w:t>
      </w:r>
      <w:r w:rsidRPr="00B65110">
        <w:rPr>
          <w:color w:val="000000"/>
          <w:szCs w:val="24"/>
        </w:rPr>
        <w:t xml:space="preserve"> de análise advindas das ciências jurídicas para a nossa legislatura em questão</w:t>
      </w:r>
      <w:r w:rsidR="00091CCA">
        <w:rPr>
          <w:color w:val="000000"/>
          <w:szCs w:val="24"/>
        </w:rPr>
        <w:t xml:space="preserve">, </w:t>
      </w:r>
      <w:r w:rsidR="00091CCA">
        <w:t xml:space="preserve">senão referências de autores associados ao que ficou conhecido como Teoria Crítica, além do pensamento crítico no campo da Saúde Mental, como aquele desenvolvido por </w:t>
      </w:r>
      <w:proofErr w:type="spellStart"/>
      <w:r w:rsidR="00091CCA">
        <w:t>Goffman</w:t>
      </w:r>
      <w:proofErr w:type="spellEnd"/>
      <w:r w:rsidR="00091CCA">
        <w:t xml:space="preserve">, Foucault, </w:t>
      </w:r>
      <w:proofErr w:type="spellStart"/>
      <w:r w:rsidR="00091CCA" w:rsidRPr="006863CE">
        <w:t>Szasz</w:t>
      </w:r>
      <w:proofErr w:type="spellEnd"/>
      <w:r w:rsidR="00091CCA">
        <w:t>, Basaglia e Rotelli ou mesmo Costa, no Brasil.</w:t>
      </w:r>
      <w:r w:rsidRPr="00B65110">
        <w:rPr>
          <w:color w:val="000000"/>
          <w:szCs w:val="24"/>
        </w:rPr>
        <w:t xml:space="preserve"> </w:t>
      </w:r>
    </w:p>
    <w:p w14:paraId="4EADEE10" w14:textId="472E7DFE" w:rsidR="0040595A" w:rsidRDefault="0040595A" w:rsidP="008352E1">
      <w:pPr>
        <w:spacing w:line="240" w:lineRule="auto"/>
        <w:ind w:firstLine="360"/>
        <w:jc w:val="left"/>
        <w:rPr>
          <w:color w:val="000000"/>
          <w:szCs w:val="24"/>
        </w:rPr>
      </w:pPr>
      <w:r w:rsidRPr="00B65110">
        <w:rPr>
          <w:color w:val="000000"/>
          <w:szCs w:val="24"/>
        </w:rPr>
        <w:t>Os textos foram submetidos à análise de conteúdo, que conforme Laurence</w:t>
      </w:r>
      <w:r>
        <w:t xml:space="preserve"> Bardin (1977) “consiste em descobrir os ‘núcleos de sentido’ que compõem a comunicação cuja presença, ou frequência de aparição podem significar alguma coisa para o objetivo analítico” </w:t>
      </w:r>
      <w:r>
        <w:rPr>
          <w:noProof/>
        </w:rPr>
        <w:t>(p. 105)</w:t>
      </w:r>
      <w:r>
        <w:t>. O nosso objetivo analítico consistiu em identificar uma possível alteração do estatuto jurídico</w:t>
      </w:r>
      <w:r w:rsidR="00091CCA">
        <w:t>-conceitual</w:t>
      </w:r>
      <w:r>
        <w:t xml:space="preserve"> da pessoa em sofrimento mental, ao analisarmos os textos legislativos, partindo d</w:t>
      </w:r>
      <w:r>
        <w:rPr>
          <w:color w:val="000000"/>
          <w:szCs w:val="24"/>
        </w:rPr>
        <w:t xml:space="preserve">a proposição de </w:t>
      </w:r>
      <w:r>
        <w:rPr>
          <w:noProof/>
        </w:rPr>
        <w:t>Rotelli et al.</w:t>
      </w:r>
      <w:r>
        <w:rPr>
          <w:color w:val="000000"/>
          <w:szCs w:val="24"/>
        </w:rPr>
        <w:t xml:space="preserve"> </w:t>
      </w:r>
      <w:r>
        <w:rPr>
          <w:noProof/>
          <w:color w:val="000000"/>
          <w:szCs w:val="24"/>
        </w:rPr>
        <w:t>(1990)</w:t>
      </w:r>
      <w:r>
        <w:rPr>
          <w:color w:val="000000"/>
          <w:szCs w:val="24"/>
        </w:rPr>
        <w:t xml:space="preserve"> que nos possibilitou predições sobre as variáveis de interesse na análise dos textos e contribuiu no esquema inicial de sua codificação, aspecto </w:t>
      </w:r>
      <w:r w:rsidRPr="00B65110">
        <w:rPr>
          <w:color w:val="000000"/>
          <w:szCs w:val="24"/>
        </w:rPr>
        <w:t>que inscreve a nossa investigação no campo da análise direta de conteúdo</w:t>
      </w:r>
      <w:r>
        <w:rPr>
          <w:color w:val="000000"/>
          <w:szCs w:val="24"/>
        </w:rPr>
        <w:t xml:space="preserve"> </w:t>
      </w:r>
      <w:r>
        <w:rPr>
          <w:noProof/>
          <w:color w:val="000000"/>
          <w:szCs w:val="24"/>
        </w:rPr>
        <w:t>(Hsieh &amp; Shannon, 2005)</w:t>
      </w:r>
      <w:r>
        <w:rPr>
          <w:color w:val="000000"/>
          <w:szCs w:val="24"/>
        </w:rPr>
        <w:t>. Tomamos, então, como unidade de registro em nossa análise o tema, visto ser “</w:t>
      </w:r>
      <w:r>
        <w:t xml:space="preserve">a unidade de significação que se liberta naturalmente de um texto analisado segundo certos critérios relativos à teoria que serve de guia à leitura” </w:t>
      </w:r>
      <w:r>
        <w:rPr>
          <w:noProof/>
        </w:rPr>
        <w:t>(Bardin, 1977, p. 105)</w:t>
      </w:r>
      <w:r>
        <w:t xml:space="preserve">.  </w:t>
      </w:r>
      <w:r>
        <w:rPr>
          <w:color w:val="000000"/>
          <w:szCs w:val="24"/>
        </w:rPr>
        <w:t xml:space="preserve">O </w:t>
      </w:r>
      <w:r>
        <w:rPr>
          <w:color w:val="000000"/>
          <w:szCs w:val="24"/>
        </w:rPr>
        <w:lastRenderedPageBreak/>
        <w:t xml:space="preserve">que permitiu-nos analisar os textos legislativos a partir de três núcleos temáticos, constituídos de forma a operacionalizar a proposição de desinstitucionalização de </w:t>
      </w:r>
      <w:r>
        <w:rPr>
          <w:noProof/>
        </w:rPr>
        <w:t xml:space="preserve">Rotelli </w:t>
      </w:r>
      <w:r w:rsidRPr="000E05B4">
        <w:rPr>
          <w:i/>
          <w:iCs/>
          <w:noProof/>
        </w:rPr>
        <w:t>et al</w:t>
      </w:r>
      <w:r>
        <w:rPr>
          <w:color w:val="000000"/>
          <w:szCs w:val="24"/>
        </w:rPr>
        <w:t xml:space="preserve"> </w:t>
      </w:r>
      <w:r>
        <w:rPr>
          <w:noProof/>
          <w:color w:val="000000"/>
          <w:szCs w:val="24"/>
        </w:rPr>
        <w:t>(1990)</w:t>
      </w:r>
      <w:r>
        <w:rPr>
          <w:color w:val="000000"/>
          <w:szCs w:val="24"/>
        </w:rPr>
        <w:t xml:space="preserve">, que guia nossa investigação.  </w:t>
      </w:r>
    </w:p>
    <w:p w14:paraId="0192B103" w14:textId="55788B36" w:rsidR="0040595A" w:rsidRDefault="0040595A" w:rsidP="008352E1">
      <w:pPr>
        <w:spacing w:line="240" w:lineRule="auto"/>
        <w:ind w:firstLine="360"/>
        <w:jc w:val="left"/>
        <w:rPr>
          <w:color w:val="000000"/>
          <w:szCs w:val="24"/>
        </w:rPr>
      </w:pPr>
      <w:r>
        <w:rPr>
          <w:color w:val="000000"/>
          <w:szCs w:val="24"/>
        </w:rPr>
        <w:t xml:space="preserve">O primeiro núcleo temático, </w:t>
      </w:r>
      <w:r w:rsidRPr="004F0775">
        <w:rPr>
          <w:i/>
          <w:iCs/>
          <w:color w:val="000000"/>
          <w:szCs w:val="24"/>
        </w:rPr>
        <w:t>Referência ao Sujeito</w:t>
      </w:r>
      <w:r>
        <w:rPr>
          <w:color w:val="000000"/>
          <w:szCs w:val="24"/>
        </w:rPr>
        <w:t>, foi constituído pelas</w:t>
      </w:r>
      <w:r w:rsidRPr="00B65110">
        <w:rPr>
          <w:color w:val="000000"/>
          <w:szCs w:val="24"/>
        </w:rPr>
        <w:t xml:space="preserve"> formas de </w:t>
      </w:r>
      <w:r>
        <w:rPr>
          <w:color w:val="000000"/>
          <w:szCs w:val="24"/>
        </w:rPr>
        <w:t>nomeação d</w:t>
      </w:r>
      <w:r w:rsidRPr="00B65110">
        <w:rPr>
          <w:color w:val="000000"/>
          <w:szCs w:val="24"/>
        </w:rPr>
        <w:t xml:space="preserve">os </w:t>
      </w:r>
      <w:r>
        <w:rPr>
          <w:color w:val="000000"/>
          <w:szCs w:val="24"/>
        </w:rPr>
        <w:t>usuários</w:t>
      </w:r>
      <w:r w:rsidRPr="00B65110">
        <w:rPr>
          <w:color w:val="000000"/>
          <w:szCs w:val="24"/>
        </w:rPr>
        <w:t xml:space="preserve"> </w:t>
      </w:r>
      <w:r>
        <w:rPr>
          <w:color w:val="000000"/>
          <w:szCs w:val="24"/>
        </w:rPr>
        <w:t>d</w:t>
      </w:r>
      <w:r w:rsidRPr="00B65110">
        <w:rPr>
          <w:color w:val="000000"/>
          <w:szCs w:val="24"/>
        </w:rPr>
        <w:t>os serviços de assistência à saúde</w:t>
      </w:r>
      <w:r>
        <w:rPr>
          <w:color w:val="000000"/>
          <w:szCs w:val="24"/>
        </w:rPr>
        <w:t xml:space="preserve"> utilizadas pelos textos legislativos, buscando-se analisar a mudança de estatuto social do sujeito, de forma a abranger as possíveis alterações de paciente coagido para paciente voluntário. O segundo núcleo temático, </w:t>
      </w:r>
      <w:r w:rsidRPr="004F0775">
        <w:rPr>
          <w:i/>
          <w:iCs/>
          <w:color w:val="000000"/>
          <w:szCs w:val="24"/>
        </w:rPr>
        <w:t>Modalidades Internamento</w:t>
      </w:r>
      <w:r>
        <w:rPr>
          <w:color w:val="000000"/>
          <w:szCs w:val="24"/>
        </w:rPr>
        <w:t>, agrupou a</w:t>
      </w:r>
      <w:r w:rsidRPr="00B65110">
        <w:rPr>
          <w:color w:val="000000"/>
          <w:szCs w:val="24"/>
        </w:rPr>
        <w:t xml:space="preserve">s </w:t>
      </w:r>
      <w:r>
        <w:rPr>
          <w:color w:val="000000"/>
          <w:szCs w:val="24"/>
        </w:rPr>
        <w:t>referências às formas</w:t>
      </w:r>
      <w:r w:rsidRPr="00B65110">
        <w:rPr>
          <w:color w:val="000000"/>
          <w:szCs w:val="24"/>
        </w:rPr>
        <w:t xml:space="preserve"> de internamento psiquiátrico previsto</w:t>
      </w:r>
      <w:r>
        <w:rPr>
          <w:color w:val="000000"/>
          <w:szCs w:val="24"/>
        </w:rPr>
        <w:t xml:space="preserve"> nas legislaturas, possibilitando-nos investigar a ocorrência da tutela jurídica sobre o sujeito. E por fim, o terceiro núcleo, </w:t>
      </w:r>
      <w:r w:rsidRPr="004F0775">
        <w:rPr>
          <w:i/>
          <w:iCs/>
          <w:color w:val="000000"/>
          <w:szCs w:val="24"/>
        </w:rPr>
        <w:t>Garantia de</w:t>
      </w:r>
      <w:r>
        <w:rPr>
          <w:i/>
          <w:iCs/>
          <w:color w:val="000000"/>
          <w:szCs w:val="24"/>
        </w:rPr>
        <w:t xml:space="preserve"> D</w:t>
      </w:r>
      <w:r w:rsidRPr="004F0775">
        <w:rPr>
          <w:i/>
          <w:iCs/>
          <w:color w:val="000000"/>
          <w:szCs w:val="24"/>
        </w:rPr>
        <w:t>ireitos</w:t>
      </w:r>
      <w:r>
        <w:rPr>
          <w:color w:val="000000"/>
          <w:szCs w:val="24"/>
        </w:rPr>
        <w:t>,</w:t>
      </w:r>
      <w:r w:rsidRPr="004F0775">
        <w:rPr>
          <w:color w:val="000000"/>
          <w:szCs w:val="24"/>
        </w:rPr>
        <w:t xml:space="preserve"> </w:t>
      </w:r>
      <w:r>
        <w:rPr>
          <w:color w:val="000000"/>
          <w:szCs w:val="24"/>
        </w:rPr>
        <w:t>aglutinou os temas que abordaram imputabilidade e</w:t>
      </w:r>
      <w:r w:rsidRPr="00B65110">
        <w:rPr>
          <w:color w:val="000000"/>
          <w:szCs w:val="24"/>
        </w:rPr>
        <w:t xml:space="preserve"> garantia dos direitos civis desses sujeitos</w:t>
      </w:r>
      <w:r>
        <w:rPr>
          <w:color w:val="000000"/>
          <w:szCs w:val="24"/>
        </w:rPr>
        <w:t xml:space="preserve">, </w:t>
      </w:r>
      <w:r w:rsidR="006863CE">
        <w:rPr>
          <w:color w:val="000000"/>
          <w:szCs w:val="24"/>
        </w:rPr>
        <w:t xml:space="preserve">que </w:t>
      </w:r>
      <w:r>
        <w:rPr>
          <w:color w:val="000000"/>
          <w:szCs w:val="24"/>
        </w:rPr>
        <w:t>permitiu-nos</w:t>
      </w:r>
      <w:r w:rsidR="00520C58">
        <w:rPr>
          <w:color w:val="000000"/>
          <w:szCs w:val="24"/>
        </w:rPr>
        <w:t xml:space="preserve"> </w:t>
      </w:r>
      <w:r>
        <w:rPr>
          <w:color w:val="000000"/>
          <w:szCs w:val="24"/>
        </w:rPr>
        <w:t>verificar se houve alteração jurídica que tornassem o sujeito em um cidadão em pleno direito</w:t>
      </w:r>
      <w:r w:rsidRPr="00B65110">
        <w:rPr>
          <w:color w:val="000000"/>
          <w:szCs w:val="24"/>
        </w:rPr>
        <w:t xml:space="preserve">. </w:t>
      </w:r>
    </w:p>
    <w:p w14:paraId="77ACD2C6" w14:textId="5DA46146" w:rsidR="0040595A" w:rsidRDefault="0040595A" w:rsidP="008352E1">
      <w:pPr>
        <w:spacing w:line="240" w:lineRule="auto"/>
        <w:ind w:firstLine="360"/>
        <w:jc w:val="left"/>
        <w:rPr>
          <w:color w:val="000000"/>
          <w:szCs w:val="24"/>
        </w:rPr>
      </w:pPr>
      <w:r>
        <w:rPr>
          <w:color w:val="000000"/>
          <w:szCs w:val="24"/>
        </w:rPr>
        <w:t>A codificação dos textos legislativos então foi realizada utilizando-se a unidade de registro tema, a qual  por se trata</w:t>
      </w:r>
      <w:r w:rsidR="00054195">
        <w:rPr>
          <w:color w:val="000000"/>
          <w:szCs w:val="24"/>
        </w:rPr>
        <w:t>r</w:t>
      </w:r>
      <w:r>
        <w:rPr>
          <w:color w:val="000000"/>
          <w:szCs w:val="24"/>
        </w:rPr>
        <w:t xml:space="preserve"> de uma unidade submetida ao sentido e não a forma, não corresponde a uma unidade linguística específica </w:t>
      </w:r>
      <w:r>
        <w:rPr>
          <w:noProof/>
          <w:color w:val="000000"/>
          <w:szCs w:val="24"/>
        </w:rPr>
        <w:t>(Bardin, 1977)</w:t>
      </w:r>
      <w:r>
        <w:rPr>
          <w:color w:val="000000"/>
          <w:szCs w:val="24"/>
        </w:rPr>
        <w:t>, resultando que para aprendermos o sentido investigado de cada núcleo temático, tomamos como objeto tanto palavras, frases, orações e até mesmo parágrafos</w:t>
      </w:r>
      <w:r w:rsidR="00054195">
        <w:rPr>
          <w:color w:val="000000"/>
          <w:szCs w:val="24"/>
        </w:rPr>
        <w:t xml:space="preserve"> dos dispositivos jurídicos analisados</w:t>
      </w:r>
      <w:r>
        <w:rPr>
          <w:color w:val="000000"/>
          <w:szCs w:val="24"/>
        </w:rPr>
        <w:t xml:space="preserve">. Ressaltamos que realizamos uma análise qualitativa de conteúdo, “caracterizada pelo fato da inferência - sempre que é realizada – ser fundada na presença do índice (tema, palavra, personagens, </w:t>
      </w:r>
      <w:proofErr w:type="spellStart"/>
      <w:r>
        <w:rPr>
          <w:color w:val="000000"/>
          <w:szCs w:val="24"/>
        </w:rPr>
        <w:t>etc</w:t>
      </w:r>
      <w:proofErr w:type="spellEnd"/>
      <w:r>
        <w:rPr>
          <w:color w:val="000000"/>
          <w:szCs w:val="24"/>
        </w:rPr>
        <w:t xml:space="preserve">), e não sobre a frequência de sua aparição, em cada comunicação” </w:t>
      </w:r>
      <w:r>
        <w:rPr>
          <w:noProof/>
          <w:color w:val="000000"/>
          <w:szCs w:val="24"/>
        </w:rPr>
        <w:t>(Bardin, 1977, p. 116)</w:t>
      </w:r>
      <w:r>
        <w:rPr>
          <w:color w:val="000000"/>
          <w:szCs w:val="24"/>
        </w:rPr>
        <w:t>. Assim, buscamos identificar na legislatura a presença dos três núcleos temáticos caracterizados acima.</w:t>
      </w:r>
    </w:p>
    <w:p w14:paraId="3C1EDEE8" w14:textId="063498C5" w:rsidR="0040595A" w:rsidRPr="000E05B4" w:rsidRDefault="0040595A" w:rsidP="008352E1">
      <w:pPr>
        <w:spacing w:line="240" w:lineRule="auto"/>
        <w:ind w:firstLine="360"/>
        <w:jc w:val="left"/>
      </w:pPr>
      <w:r>
        <w:rPr>
          <w:color w:val="000000"/>
          <w:szCs w:val="24"/>
        </w:rPr>
        <w:t xml:space="preserve">Consoante ao objetivo dessa investigação de análise longitudinal, privilegiamos a apresentação dos resultados, a seguir, a partir de cada texto legislativo, que seguiram uma ordem </w:t>
      </w:r>
      <w:r w:rsidR="00054195">
        <w:rPr>
          <w:color w:val="000000"/>
          <w:szCs w:val="24"/>
        </w:rPr>
        <w:t xml:space="preserve">temporal </w:t>
      </w:r>
      <w:r>
        <w:rPr>
          <w:color w:val="000000"/>
          <w:szCs w:val="24"/>
        </w:rPr>
        <w:t>de publicação</w:t>
      </w:r>
      <w:r w:rsidR="00054195">
        <w:rPr>
          <w:color w:val="000000"/>
          <w:szCs w:val="24"/>
        </w:rPr>
        <w:t xml:space="preserve"> (do Decreto-Lei de 1936 à Lei de 2001)</w:t>
      </w:r>
      <w:r>
        <w:rPr>
          <w:color w:val="000000"/>
          <w:szCs w:val="24"/>
        </w:rPr>
        <w:t>, acreditando-se assim tornar mais explícitas as possíveis alterações</w:t>
      </w:r>
      <w:r w:rsidRPr="00B65110">
        <w:rPr>
          <w:color w:val="000000"/>
          <w:szCs w:val="24"/>
        </w:rPr>
        <w:t xml:space="preserve">. </w:t>
      </w:r>
      <w:r w:rsidR="00054195">
        <w:rPr>
          <w:color w:val="000000"/>
          <w:szCs w:val="24"/>
        </w:rPr>
        <w:t xml:space="preserve">Desse modo, os núcleos temáticos aparecerão discutidos em cada uma das três legislações analisadas. </w:t>
      </w:r>
      <w:r w:rsidRPr="00B65110">
        <w:rPr>
          <w:color w:val="000000"/>
          <w:szCs w:val="24"/>
        </w:rPr>
        <w:t>Ao final, construímos um quadro analítico-comparativo dos núcleos temáticos, que a partir do aporte teórico nos permitiu evidenciar avanços e retrocessos da atual legislação.</w:t>
      </w:r>
    </w:p>
    <w:p w14:paraId="075A3031"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t xml:space="preserve">Resultados e Discussões </w:t>
      </w:r>
    </w:p>
    <w:p w14:paraId="29F78D56" w14:textId="77777777" w:rsidR="0040595A" w:rsidRPr="00644D17" w:rsidRDefault="0040595A" w:rsidP="008352E1">
      <w:pPr>
        <w:spacing w:line="240" w:lineRule="auto"/>
        <w:jc w:val="left"/>
      </w:pPr>
    </w:p>
    <w:p w14:paraId="18F5E54D" w14:textId="77777777" w:rsidR="0040595A" w:rsidRPr="005167C9" w:rsidRDefault="0040595A" w:rsidP="008352E1">
      <w:pPr>
        <w:pStyle w:val="Ttulo2"/>
        <w:spacing w:line="240" w:lineRule="auto"/>
        <w:ind w:firstLine="0"/>
        <w:jc w:val="left"/>
      </w:pPr>
      <w:r w:rsidRPr="00B65110">
        <w:rPr>
          <w:b/>
          <w:color w:val="000000"/>
          <w:szCs w:val="24"/>
        </w:rPr>
        <w:t>Decreto-Lei nº 24.559, de 1934</w:t>
      </w:r>
    </w:p>
    <w:p w14:paraId="2C6A7245" w14:textId="4A78CFF3" w:rsidR="0040595A" w:rsidRPr="00B65110" w:rsidRDefault="0040595A" w:rsidP="008352E1">
      <w:pPr>
        <w:spacing w:line="240" w:lineRule="auto"/>
        <w:ind w:firstLine="708"/>
        <w:jc w:val="left"/>
        <w:rPr>
          <w:color w:val="000000"/>
          <w:szCs w:val="24"/>
        </w:rPr>
      </w:pPr>
      <w:r w:rsidRPr="00B65110">
        <w:rPr>
          <w:color w:val="000000"/>
          <w:szCs w:val="24"/>
        </w:rPr>
        <w:t>A produção legislativa respalda</w:t>
      </w:r>
      <w:r>
        <w:rPr>
          <w:color w:val="000000"/>
          <w:szCs w:val="24"/>
        </w:rPr>
        <w:t xml:space="preserve">, </w:t>
      </w:r>
      <w:r w:rsidRPr="00B65110">
        <w:rPr>
          <w:color w:val="000000"/>
          <w:szCs w:val="24"/>
        </w:rPr>
        <w:t>formaliza</w:t>
      </w:r>
      <w:r>
        <w:rPr>
          <w:color w:val="000000"/>
          <w:szCs w:val="24"/>
        </w:rPr>
        <w:t xml:space="preserve"> e </w:t>
      </w:r>
      <w:r w:rsidRPr="00B65110">
        <w:rPr>
          <w:color w:val="000000"/>
          <w:szCs w:val="24"/>
        </w:rPr>
        <w:t xml:space="preserve">expressa a desvalidação da experiência loucura. Isso porque historicamente o momento no qual a experiência da loucura passa a ser desvalidada é concomitante </w:t>
      </w:r>
      <w:r>
        <w:rPr>
          <w:color w:val="000000"/>
          <w:szCs w:val="24"/>
        </w:rPr>
        <w:t xml:space="preserve">à </w:t>
      </w:r>
      <w:r w:rsidRPr="00B65110">
        <w:rPr>
          <w:color w:val="000000"/>
          <w:szCs w:val="24"/>
        </w:rPr>
        <w:t xml:space="preserve">produção legislativa que versa sobre a incapacidade dos loucos. </w:t>
      </w:r>
      <w:r w:rsidR="00900592">
        <w:rPr>
          <w:color w:val="000000"/>
          <w:szCs w:val="24"/>
        </w:rPr>
        <w:t xml:space="preserve">Em sua “História da Loucura”, Michael Foucault (179/2012, p. 79) </w:t>
      </w:r>
      <w:r w:rsidRPr="00B65110">
        <w:rPr>
          <w:color w:val="000000"/>
          <w:szCs w:val="24"/>
        </w:rPr>
        <w:t xml:space="preserve"> </w:t>
      </w:r>
      <w:r w:rsidR="00520C58">
        <w:rPr>
          <w:color w:val="000000"/>
          <w:szCs w:val="24"/>
        </w:rPr>
        <w:t xml:space="preserve">aponta que </w:t>
      </w:r>
      <w:r w:rsidRPr="00B65110">
        <w:rPr>
          <w:color w:val="000000"/>
          <w:szCs w:val="24"/>
        </w:rPr>
        <w:t>a internação é exigida e respaldada juridicamente</w:t>
      </w:r>
      <w:r w:rsidR="00900592">
        <w:rPr>
          <w:color w:val="000000"/>
          <w:szCs w:val="24"/>
        </w:rPr>
        <w:t xml:space="preserve"> a partir do século XVII,</w:t>
      </w:r>
      <w:r w:rsidRPr="00B65110">
        <w:rPr>
          <w:color w:val="000000"/>
          <w:szCs w:val="24"/>
        </w:rPr>
        <w:t xml:space="preserve"> quando pela primeira vez que a loucura é condenada pela moral, por não aceitar princípios burgueses, momento que o desatino é alienado e deixa de ser experiência possível na aventura de toda razão humana. </w:t>
      </w:r>
      <w:r w:rsidR="00496D68">
        <w:rPr>
          <w:color w:val="000000"/>
          <w:szCs w:val="24"/>
        </w:rPr>
        <w:t>No Brasil</w:t>
      </w:r>
      <w:r w:rsidRPr="00B65110">
        <w:rPr>
          <w:color w:val="000000"/>
          <w:szCs w:val="24"/>
        </w:rPr>
        <w:t>, somente com a chegada da família real</w:t>
      </w:r>
      <w:r w:rsidR="00054195">
        <w:rPr>
          <w:color w:val="000000"/>
          <w:szCs w:val="24"/>
        </w:rPr>
        <w:t>, no século XIX,</w:t>
      </w:r>
      <w:r w:rsidRPr="00B65110">
        <w:rPr>
          <w:color w:val="000000"/>
          <w:szCs w:val="24"/>
        </w:rPr>
        <w:t xml:space="preserve"> essa experiência passa a ser nomeada e os sujeitos tornam-se i</w:t>
      </w:r>
      <w:r w:rsidR="00496D68">
        <w:rPr>
          <w:color w:val="000000"/>
          <w:szCs w:val="24"/>
        </w:rPr>
        <w:t>ni</w:t>
      </w:r>
      <w:r w:rsidRPr="00B65110">
        <w:rPr>
          <w:color w:val="000000"/>
          <w:szCs w:val="24"/>
        </w:rPr>
        <w:t xml:space="preserve">mputáveis </w:t>
      </w:r>
      <w:r w:rsidRPr="00B65110">
        <w:rPr>
          <w:noProof/>
          <w:color w:val="000000"/>
          <w:szCs w:val="24"/>
        </w:rPr>
        <w:t>(Lima, 2010)</w:t>
      </w:r>
      <w:r w:rsidRPr="00B65110">
        <w:rPr>
          <w:color w:val="000000"/>
          <w:szCs w:val="24"/>
        </w:rPr>
        <w:t xml:space="preserve">. </w:t>
      </w:r>
    </w:p>
    <w:p w14:paraId="0AAE9CDB" w14:textId="77777777" w:rsidR="0040595A" w:rsidRPr="00B65110" w:rsidRDefault="0040595A" w:rsidP="008352E1">
      <w:pPr>
        <w:spacing w:line="240" w:lineRule="auto"/>
        <w:ind w:firstLine="708"/>
        <w:jc w:val="left"/>
        <w:rPr>
          <w:color w:val="000000"/>
          <w:szCs w:val="24"/>
        </w:rPr>
      </w:pPr>
      <w:r w:rsidRPr="00B65110">
        <w:rPr>
          <w:color w:val="000000"/>
          <w:szCs w:val="24"/>
        </w:rPr>
        <w:t>O estatuto de “incapaz civil” atribuído ao sujeito em sofrimento mental,</w:t>
      </w:r>
      <w:r>
        <w:rPr>
          <w:color w:val="000000"/>
          <w:szCs w:val="24"/>
        </w:rPr>
        <w:t xml:space="preserve"> o qual buscaremos ao decorrer deste trabalho analisar se sofreu alteração,</w:t>
      </w:r>
      <w:r w:rsidRPr="00B65110">
        <w:rPr>
          <w:color w:val="000000"/>
          <w:szCs w:val="24"/>
        </w:rPr>
        <w:t xml:space="preserve"> somente nos anos 1960 passa a ser questionado no Brasil, com o início do processo da atual reforma psiquiátrica, período o qual a assistência à saúde mental ainda é regida pelo Decreto-Lei nº 24.559 de 03 de julho de 1934.  A ementa do decreto afirma que ele versa sobre “</w:t>
      </w:r>
      <w:r w:rsidRPr="00927EA8">
        <w:rPr>
          <w:color w:val="000000"/>
          <w:szCs w:val="24"/>
        </w:rPr>
        <w:t xml:space="preserve">a profilaxia mental, a assistência e proteção á </w:t>
      </w:r>
      <w:proofErr w:type="spellStart"/>
      <w:r w:rsidRPr="00927EA8">
        <w:rPr>
          <w:color w:val="000000"/>
          <w:szCs w:val="24"/>
        </w:rPr>
        <w:t>pessôa</w:t>
      </w:r>
      <w:proofErr w:type="spellEnd"/>
      <w:r w:rsidRPr="00927EA8">
        <w:rPr>
          <w:color w:val="000000"/>
          <w:szCs w:val="24"/>
        </w:rPr>
        <w:t xml:space="preserve"> e aos bens dos psicopatas, a </w:t>
      </w:r>
      <w:r w:rsidRPr="00927EA8">
        <w:rPr>
          <w:color w:val="000000"/>
          <w:szCs w:val="24"/>
        </w:rPr>
        <w:lastRenderedPageBreak/>
        <w:t>fiscalização dos serviços psiquiátricos e dá outras providências</w:t>
      </w:r>
      <w:r w:rsidRPr="00B65110">
        <w:rPr>
          <w:color w:val="000000"/>
          <w:szCs w:val="24"/>
        </w:rPr>
        <w:t xml:space="preserve">” </w:t>
      </w:r>
      <w:r>
        <w:rPr>
          <w:noProof/>
          <w:color w:val="000000"/>
          <w:szCs w:val="24"/>
        </w:rPr>
        <w:t>(Poder Executivo, 1934)</w:t>
      </w:r>
      <w:r w:rsidRPr="00B65110">
        <w:rPr>
          <w:color w:val="000000"/>
          <w:szCs w:val="24"/>
        </w:rPr>
        <w:t xml:space="preserve">. </w:t>
      </w:r>
    </w:p>
    <w:p w14:paraId="67C44497" w14:textId="77777777" w:rsidR="0040595A" w:rsidRPr="00B65110" w:rsidRDefault="0040595A" w:rsidP="008352E1">
      <w:pPr>
        <w:spacing w:line="240" w:lineRule="auto"/>
        <w:ind w:firstLine="708"/>
        <w:jc w:val="left"/>
        <w:rPr>
          <w:color w:val="000000"/>
          <w:szCs w:val="24"/>
        </w:rPr>
      </w:pPr>
      <w:r w:rsidRPr="00B65110">
        <w:rPr>
          <w:color w:val="000000"/>
          <w:szCs w:val="24"/>
        </w:rPr>
        <w:t>A referência ao sujeito por “psicopata”, em quase sinonímia ao sofrimento psíquico, é a forma mais recorrente de nomear o sujeito no decorrer do texto do Decreto-Lei nº 24.559/1934. Toma-se o sujeito como “psicopata” ao se referir as mais diversas disposições legais. Já no Art. 1º ao definir os seus objetivos:</w:t>
      </w:r>
    </w:p>
    <w:p w14:paraId="6F88362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 Assistência a </w:t>
      </w:r>
      <w:r w:rsidRPr="00B65110">
        <w:rPr>
          <w:i/>
          <w:color w:val="000000"/>
          <w:sz w:val="24"/>
          <w:szCs w:val="24"/>
        </w:rPr>
        <w:t>Psicopatas</w:t>
      </w:r>
      <w:r w:rsidRPr="00B65110">
        <w:rPr>
          <w:color w:val="000000"/>
          <w:sz w:val="24"/>
          <w:szCs w:val="24"/>
        </w:rPr>
        <w:t xml:space="preserve"> e Profilaxia Mental terá por fim:</w:t>
      </w:r>
    </w:p>
    <w:p w14:paraId="5793A767" w14:textId="77777777" w:rsidR="0040595A" w:rsidRPr="00B65110" w:rsidRDefault="0040595A" w:rsidP="008352E1">
      <w:pPr>
        <w:pStyle w:val="Citaodireta"/>
        <w:ind w:left="851"/>
        <w:jc w:val="left"/>
        <w:rPr>
          <w:color w:val="000000"/>
          <w:sz w:val="24"/>
          <w:szCs w:val="24"/>
        </w:rPr>
      </w:pPr>
      <w:r w:rsidRPr="00B65110">
        <w:rPr>
          <w:color w:val="000000"/>
          <w:sz w:val="24"/>
          <w:szCs w:val="24"/>
        </w:rPr>
        <w:t>a)</w:t>
      </w:r>
      <w:r w:rsidRPr="00B65110">
        <w:rPr>
          <w:color w:val="000000"/>
          <w:sz w:val="24"/>
          <w:szCs w:val="24"/>
        </w:rPr>
        <w:tab/>
        <w:t xml:space="preserve">Proporcionar </w:t>
      </w:r>
      <w:r w:rsidRPr="00B65110">
        <w:rPr>
          <w:i/>
          <w:color w:val="000000"/>
          <w:sz w:val="24"/>
          <w:szCs w:val="24"/>
        </w:rPr>
        <w:t>aos psicopatas</w:t>
      </w:r>
      <w:r w:rsidRPr="00B65110">
        <w:rPr>
          <w:color w:val="000000"/>
          <w:sz w:val="24"/>
          <w:szCs w:val="24"/>
        </w:rPr>
        <w:t xml:space="preserve"> tratamento e proteção legal;</w:t>
      </w:r>
    </w:p>
    <w:p w14:paraId="5689FDD9"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r>
      <w:proofErr w:type="spellStart"/>
      <w:r w:rsidRPr="00B65110">
        <w:rPr>
          <w:color w:val="000000"/>
          <w:sz w:val="24"/>
          <w:szCs w:val="24"/>
        </w:rPr>
        <w:t>dár</w:t>
      </w:r>
      <w:proofErr w:type="spellEnd"/>
      <w:r w:rsidRPr="00B65110">
        <w:rPr>
          <w:color w:val="000000"/>
          <w:sz w:val="24"/>
          <w:szCs w:val="24"/>
        </w:rPr>
        <w:t xml:space="preserve"> amparo médico e social, não só aos predispostos a doenças mentais como também aos egressos dos estabelecimentos psiquiátricos;</w:t>
      </w:r>
    </w:p>
    <w:p w14:paraId="06DC4919" w14:textId="77777777" w:rsidR="0040595A" w:rsidRPr="00B65110" w:rsidRDefault="0040595A" w:rsidP="008352E1">
      <w:pPr>
        <w:pStyle w:val="Citaodireta"/>
        <w:ind w:left="851"/>
        <w:jc w:val="left"/>
        <w:rPr>
          <w:color w:val="000000"/>
          <w:sz w:val="24"/>
          <w:szCs w:val="24"/>
        </w:rPr>
      </w:pPr>
      <w:r w:rsidRPr="00B65110">
        <w:rPr>
          <w:color w:val="000000"/>
          <w:sz w:val="24"/>
          <w:szCs w:val="24"/>
        </w:rPr>
        <w:t>c)</w:t>
      </w:r>
      <w:r w:rsidRPr="00B65110">
        <w:rPr>
          <w:color w:val="000000"/>
          <w:sz w:val="24"/>
          <w:szCs w:val="24"/>
        </w:rPr>
        <w:tab/>
        <w:t xml:space="preserve">concorrer para a realização da </w:t>
      </w:r>
      <w:proofErr w:type="spellStart"/>
      <w:r w:rsidRPr="00B65110">
        <w:rPr>
          <w:color w:val="000000"/>
          <w:sz w:val="24"/>
          <w:szCs w:val="24"/>
        </w:rPr>
        <w:t>higiêne</w:t>
      </w:r>
      <w:proofErr w:type="spellEnd"/>
      <w:r w:rsidRPr="00B65110">
        <w:rPr>
          <w:color w:val="000000"/>
          <w:sz w:val="24"/>
          <w:szCs w:val="24"/>
        </w:rPr>
        <w:t xml:space="preserve"> </w:t>
      </w:r>
      <w:proofErr w:type="spellStart"/>
      <w:r w:rsidRPr="00B65110">
        <w:rPr>
          <w:color w:val="000000"/>
          <w:sz w:val="24"/>
          <w:szCs w:val="24"/>
        </w:rPr>
        <w:t>psiquica</w:t>
      </w:r>
      <w:proofErr w:type="spellEnd"/>
      <w:r w:rsidRPr="00B65110">
        <w:rPr>
          <w:color w:val="000000"/>
          <w:sz w:val="24"/>
          <w:szCs w:val="24"/>
        </w:rPr>
        <w:t xml:space="preserve"> em geral e da profilaxia das psicopatias em especial </w:t>
      </w:r>
      <w:r>
        <w:rPr>
          <w:noProof/>
          <w:color w:val="000000"/>
          <w:sz w:val="24"/>
          <w:szCs w:val="24"/>
        </w:rPr>
        <w:t>(Poder Executivo, 1934)</w:t>
      </w:r>
      <w:r w:rsidRPr="00B65110">
        <w:rPr>
          <w:color w:val="000000"/>
          <w:sz w:val="24"/>
          <w:szCs w:val="24"/>
        </w:rPr>
        <w:t>. (sic) [grifos nossos].</w:t>
      </w:r>
    </w:p>
    <w:p w14:paraId="4BED00B3"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Em seu Art.2º, o decreto criou um órgão nomeado “Conselho de Proteção aos Psicopatas”, fazendo o uso do diagnóstico que se refere aos sujeitos </w:t>
      </w:r>
      <w:r>
        <w:rPr>
          <w:noProof/>
          <w:color w:val="000000"/>
          <w:szCs w:val="24"/>
        </w:rPr>
        <w:t>(Poder Executivo, 1934)</w:t>
      </w:r>
      <w:r>
        <w:rPr>
          <w:color w:val="000000"/>
          <w:szCs w:val="24"/>
        </w:rPr>
        <w:t xml:space="preserve"> e atribui ao </w:t>
      </w:r>
      <w:r w:rsidRPr="00B65110">
        <w:rPr>
          <w:color w:val="000000"/>
          <w:szCs w:val="24"/>
        </w:rPr>
        <w:t>órgão estudar problemas sociais relacionados às psicopatias.</w:t>
      </w:r>
    </w:p>
    <w:p w14:paraId="5E40AAD7"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Faz-se necessário realizarmos uma ponderação quanto à implicação desta função de estudos a ser cumprida pelo Conselho de Proteção aos Psicopatas, pois em sua composição estava prevista obrigatoriamente a participação do Presidente da Liga Brasileira de Higiene Mental, conforme verifica-se no Art. 2º. Tal fato tinha por efeito que a organização funcional do Conselho deveria ter “cinco representantes de Instituições privadas de assistência social, dos quais um será o presidente da Liga Brasileira de </w:t>
      </w:r>
      <w:proofErr w:type="spellStart"/>
      <w:r w:rsidRPr="00B65110">
        <w:rPr>
          <w:color w:val="000000"/>
          <w:szCs w:val="24"/>
        </w:rPr>
        <w:t>Higiêne</w:t>
      </w:r>
      <w:proofErr w:type="spellEnd"/>
      <w:r w:rsidRPr="00B65110">
        <w:rPr>
          <w:color w:val="000000"/>
          <w:szCs w:val="24"/>
        </w:rPr>
        <w:t xml:space="preserve"> Mental e os demais designados pelo ministro da Educação e Saúde Pública” </w:t>
      </w:r>
      <w:r>
        <w:rPr>
          <w:noProof/>
          <w:color w:val="000000"/>
          <w:szCs w:val="24"/>
        </w:rPr>
        <w:t>(Poder Executivo, 1934)</w:t>
      </w:r>
      <w:r w:rsidRPr="00B65110">
        <w:rPr>
          <w:color w:val="000000"/>
          <w:szCs w:val="24"/>
        </w:rPr>
        <w:t>.</w:t>
      </w:r>
    </w:p>
    <w:p w14:paraId="71E6F5CF" w14:textId="424A7327" w:rsidR="0040595A" w:rsidRPr="00B65110" w:rsidRDefault="0040595A" w:rsidP="008352E1">
      <w:pPr>
        <w:spacing w:line="240" w:lineRule="auto"/>
        <w:ind w:firstLine="708"/>
        <w:jc w:val="left"/>
        <w:rPr>
          <w:color w:val="000000"/>
          <w:szCs w:val="24"/>
        </w:rPr>
      </w:pPr>
      <w:r w:rsidRPr="00B65110">
        <w:rPr>
          <w:color w:val="000000"/>
          <w:szCs w:val="24"/>
        </w:rPr>
        <w:t xml:space="preserve">Trata-se, assim, de uma questão de suma importância ao entendimento da forma de tratamento do sujeito sobre o qual se legisla, pois aponta-se para a forma da atuação da assistência à saúde mental desse momento. Conforme indica Jurandir Freire Costa, no começo do século XX, a psiquiatria torna-se uma especialidade médica tendo como ambiente o entendimento de que </w:t>
      </w:r>
      <w:r>
        <w:rPr>
          <w:color w:val="000000"/>
          <w:szCs w:val="24"/>
        </w:rPr>
        <w:t>“</w:t>
      </w:r>
      <w:r w:rsidRPr="00B65110">
        <w:rPr>
          <w:color w:val="000000"/>
          <w:szCs w:val="24"/>
        </w:rPr>
        <w:t xml:space="preserve">os fenômenos psíquicos e culturais explicavam-se, unicamente pela hipótese de uma causalidade biológica que, por sua vez, justificava a intervenção médica em todos os níveis da sociedade” </w:t>
      </w:r>
      <w:r>
        <w:rPr>
          <w:noProof/>
          <w:color w:val="000000"/>
          <w:szCs w:val="24"/>
        </w:rPr>
        <w:t>(Costa, 2006, p. 36)</w:t>
      </w:r>
      <w:r w:rsidRPr="00B65110">
        <w:rPr>
          <w:color w:val="000000"/>
          <w:szCs w:val="24"/>
        </w:rPr>
        <w:t xml:space="preserve">. A prática eugênica trata-se de um dos pilares da Liga Brasileira de Higiene Mental (LBHM) - instituição porta-voz da nascente psiquiatria brasileira, visto que os profissionais que a compunham “constituíam a elite psiquiátrica do Rio, talvez a do Brasil” </w:t>
      </w:r>
      <w:r>
        <w:rPr>
          <w:noProof/>
          <w:color w:val="000000"/>
          <w:szCs w:val="24"/>
        </w:rPr>
        <w:t>(Costa, 2006, p. 40)</w:t>
      </w:r>
      <w:r w:rsidRPr="00B65110">
        <w:rPr>
          <w:color w:val="000000"/>
          <w:szCs w:val="24"/>
        </w:rPr>
        <w:t xml:space="preserve">. A transformação de questões sociais em questões individuais, acaba por culpabilizar os sujeitos pelas condições existentes, de modo que assim como o pobre é culpado por sua degradação - e, portanto, pelo não desenvolvimento do país, - o sujeito em sofrimento ou “doente mental” é culpado </w:t>
      </w:r>
      <w:r w:rsidR="00E64B76">
        <w:rPr>
          <w:color w:val="000000"/>
          <w:szCs w:val="24"/>
        </w:rPr>
        <w:t xml:space="preserve">ou responsável </w:t>
      </w:r>
      <w:r w:rsidRPr="00B65110">
        <w:rPr>
          <w:color w:val="000000"/>
          <w:szCs w:val="24"/>
        </w:rPr>
        <w:t xml:space="preserve">pelo seu </w:t>
      </w:r>
      <w:r w:rsidR="00E64B76">
        <w:rPr>
          <w:color w:val="000000"/>
          <w:szCs w:val="24"/>
        </w:rPr>
        <w:t xml:space="preserve">próprio </w:t>
      </w:r>
      <w:r w:rsidRPr="00B65110">
        <w:rPr>
          <w:color w:val="000000"/>
          <w:szCs w:val="24"/>
        </w:rPr>
        <w:t xml:space="preserve">adoecimento, visto sua condição genética. A solução apresentada por esses psiquiatras, para este cenário, </w:t>
      </w:r>
      <w:r>
        <w:rPr>
          <w:color w:val="000000"/>
          <w:szCs w:val="24"/>
        </w:rPr>
        <w:t>conforme Costa</w:t>
      </w:r>
      <w:r w:rsidRPr="00B65110">
        <w:rPr>
          <w:color w:val="000000"/>
          <w:szCs w:val="24"/>
        </w:rPr>
        <w:t xml:space="preserve"> são práticas preventivas eugênicas</w:t>
      </w:r>
      <w:r w:rsidRPr="0043795C">
        <w:rPr>
          <w:color w:val="000000"/>
          <w:szCs w:val="24"/>
        </w:rPr>
        <w:t xml:space="preserve"> </w:t>
      </w:r>
      <w:r>
        <w:rPr>
          <w:color w:val="000000"/>
          <w:szCs w:val="24"/>
        </w:rPr>
        <w:t>nazistas</w:t>
      </w:r>
      <w:r w:rsidRPr="00B65110">
        <w:rPr>
          <w:color w:val="000000"/>
          <w:szCs w:val="24"/>
        </w:rPr>
        <w:t>,</w:t>
      </w:r>
      <w:r>
        <w:rPr>
          <w:color w:val="000000"/>
          <w:szCs w:val="24"/>
        </w:rPr>
        <w:t xml:space="preserve"> como “</w:t>
      </w:r>
      <w:r w:rsidRPr="00B65110">
        <w:rPr>
          <w:color w:val="000000"/>
          <w:szCs w:val="24"/>
        </w:rPr>
        <w:t xml:space="preserve">a esterilização sexual dos indivíduos doentes, a pregar o desaparecimento da miscigenação racial entre brasileiros, a exigir a proibição de imigração de indivíduos não-brancos, a solicitar a instalação de tribunais de eugenia e de </w:t>
      </w:r>
      <w:proofErr w:type="spellStart"/>
      <w:r w:rsidRPr="00B65110">
        <w:rPr>
          <w:color w:val="000000"/>
          <w:szCs w:val="24"/>
        </w:rPr>
        <w:t>salário-paternidade</w:t>
      </w:r>
      <w:proofErr w:type="spellEnd"/>
      <w:r w:rsidRPr="00B65110">
        <w:rPr>
          <w:color w:val="000000"/>
          <w:szCs w:val="24"/>
        </w:rPr>
        <w:t xml:space="preserve"> eugênico </w:t>
      </w:r>
      <w:proofErr w:type="spellStart"/>
      <w:r w:rsidRPr="00B65110">
        <w:rPr>
          <w:color w:val="000000"/>
          <w:szCs w:val="24"/>
        </w:rPr>
        <w:t>etc</w:t>
      </w:r>
      <w:proofErr w:type="spellEnd"/>
      <w:r>
        <w:rPr>
          <w:color w:val="000000"/>
          <w:szCs w:val="24"/>
        </w:rPr>
        <w:t>”</w:t>
      </w:r>
      <w:r w:rsidRPr="00B65110">
        <w:rPr>
          <w:color w:val="000000"/>
          <w:szCs w:val="24"/>
        </w:rPr>
        <w:t xml:space="preserve"> </w:t>
      </w:r>
      <w:r>
        <w:rPr>
          <w:noProof/>
          <w:color w:val="000000"/>
          <w:szCs w:val="24"/>
        </w:rPr>
        <w:t>(2006, p. 25)</w:t>
      </w:r>
      <w:r w:rsidRPr="00B65110">
        <w:rPr>
          <w:color w:val="000000"/>
          <w:szCs w:val="24"/>
        </w:rPr>
        <w:t xml:space="preserve">. </w:t>
      </w:r>
    </w:p>
    <w:p w14:paraId="34D6CBD6" w14:textId="312711A1" w:rsidR="0040595A" w:rsidRPr="00B65110" w:rsidRDefault="0040595A" w:rsidP="008352E1">
      <w:pPr>
        <w:spacing w:line="240" w:lineRule="auto"/>
        <w:ind w:firstLine="0"/>
        <w:jc w:val="left"/>
        <w:rPr>
          <w:color w:val="000000"/>
          <w:szCs w:val="24"/>
        </w:rPr>
      </w:pPr>
      <w:r w:rsidRPr="00B65110">
        <w:rPr>
          <w:color w:val="000000"/>
          <w:szCs w:val="24"/>
        </w:rPr>
        <w:tab/>
        <w:t>Essas práticas eugênicas da LBMH vão ao encontro e até justificam a forma de referenciar o sujeito como “psicopata”, do Decreto-Lei nº 24.559/1934</w:t>
      </w:r>
      <w:r>
        <w:rPr>
          <w:color w:val="000000"/>
          <w:szCs w:val="24"/>
        </w:rPr>
        <w:t xml:space="preserve"> </w:t>
      </w:r>
      <w:r>
        <w:rPr>
          <w:noProof/>
          <w:color w:val="000000"/>
          <w:szCs w:val="24"/>
        </w:rPr>
        <w:t>(Poder Executivo, 1934)</w:t>
      </w:r>
      <w:r w:rsidRPr="00B65110">
        <w:rPr>
          <w:color w:val="000000"/>
          <w:szCs w:val="24"/>
        </w:rPr>
        <w:t>.</w:t>
      </w:r>
      <w:r w:rsidR="00496D68">
        <w:rPr>
          <w:color w:val="000000"/>
          <w:szCs w:val="24"/>
        </w:rPr>
        <w:t xml:space="preserve"> </w:t>
      </w:r>
      <w:r w:rsidRPr="00B65110">
        <w:rPr>
          <w:color w:val="000000"/>
          <w:szCs w:val="24"/>
        </w:rPr>
        <w:t>“</w:t>
      </w:r>
      <w:r w:rsidR="00496D68">
        <w:rPr>
          <w:color w:val="000000"/>
          <w:szCs w:val="24"/>
        </w:rPr>
        <w:t>P</w:t>
      </w:r>
      <w:r w:rsidRPr="00B65110">
        <w:rPr>
          <w:color w:val="000000"/>
          <w:szCs w:val="24"/>
        </w:rPr>
        <w:t xml:space="preserve">sicopata” tratava-se do sujeito a quem era atribuído por um médico tal diagnóstico. Concomitante ao momento do internamento, esse sujeito perdia os direitos civis, caracterizando-se o seu estatuto jurídico, como algo muito mais </w:t>
      </w:r>
      <w:proofErr w:type="spellStart"/>
      <w:r w:rsidRPr="00B65110">
        <w:rPr>
          <w:color w:val="000000"/>
          <w:szCs w:val="24"/>
        </w:rPr>
        <w:t>precarizado</w:t>
      </w:r>
      <w:proofErr w:type="spellEnd"/>
      <w:r w:rsidRPr="00B65110">
        <w:rPr>
          <w:color w:val="000000"/>
          <w:szCs w:val="24"/>
        </w:rPr>
        <w:t xml:space="preserve"> do que paciente coagido - caracterização de maior fragilidade atribuída por </w:t>
      </w:r>
      <w:r w:rsidRPr="00B65110">
        <w:rPr>
          <w:bCs/>
          <w:iCs/>
          <w:color w:val="000000"/>
          <w:szCs w:val="24"/>
        </w:rPr>
        <w:t xml:space="preserve">Rotelli </w:t>
      </w:r>
      <w:r w:rsidRPr="00B65110">
        <w:rPr>
          <w:bCs/>
          <w:i/>
          <w:color w:val="000000"/>
          <w:szCs w:val="24"/>
        </w:rPr>
        <w:t>et al.</w:t>
      </w:r>
      <w:r w:rsidRPr="00B65110">
        <w:rPr>
          <w:bCs/>
          <w:iCs/>
          <w:color w:val="000000"/>
          <w:szCs w:val="24"/>
        </w:rPr>
        <w:t xml:space="preserve"> </w:t>
      </w:r>
      <w:r w:rsidRPr="00B65110">
        <w:rPr>
          <w:bCs/>
          <w:iCs/>
          <w:noProof/>
          <w:color w:val="000000"/>
          <w:szCs w:val="24"/>
        </w:rPr>
        <w:t>(Rotelli et al., 1990)</w:t>
      </w:r>
      <w:r w:rsidRPr="00B65110">
        <w:rPr>
          <w:color w:val="000000"/>
          <w:szCs w:val="24"/>
        </w:rPr>
        <w:t xml:space="preserve">, ao sujeito atendido. </w:t>
      </w:r>
      <w:r>
        <w:rPr>
          <w:color w:val="000000"/>
          <w:szCs w:val="24"/>
        </w:rPr>
        <w:t>Ao c</w:t>
      </w:r>
      <w:r w:rsidRPr="00B65110">
        <w:rPr>
          <w:color w:val="000000"/>
          <w:szCs w:val="24"/>
        </w:rPr>
        <w:t>onsideremos</w:t>
      </w:r>
      <w:r>
        <w:rPr>
          <w:color w:val="000000"/>
          <w:szCs w:val="24"/>
        </w:rPr>
        <w:t xml:space="preserve"> as referencias </w:t>
      </w:r>
      <w:r>
        <w:rPr>
          <w:color w:val="000000"/>
          <w:szCs w:val="24"/>
        </w:rPr>
        <w:lastRenderedPageBreak/>
        <w:t>que compuseram o núcleo temático</w:t>
      </w:r>
      <w:r w:rsidRPr="00804D55">
        <w:rPr>
          <w:i/>
          <w:iCs/>
          <w:color w:val="000000"/>
          <w:szCs w:val="24"/>
        </w:rPr>
        <w:t xml:space="preserve"> Modalidade de Internamentos</w:t>
      </w:r>
      <w:r w:rsidRPr="00B65110">
        <w:rPr>
          <w:color w:val="000000"/>
          <w:szCs w:val="24"/>
        </w:rPr>
        <w:t xml:space="preserve">, </w:t>
      </w:r>
      <w:r>
        <w:rPr>
          <w:color w:val="000000"/>
          <w:szCs w:val="24"/>
        </w:rPr>
        <w:t>podemos verificar que</w:t>
      </w:r>
      <w:r w:rsidRPr="00B65110">
        <w:rPr>
          <w:color w:val="000000"/>
          <w:szCs w:val="24"/>
        </w:rPr>
        <w:t xml:space="preserve"> o decreto versava </w:t>
      </w:r>
      <w:r>
        <w:rPr>
          <w:color w:val="000000"/>
          <w:szCs w:val="24"/>
        </w:rPr>
        <w:t>que</w:t>
      </w:r>
      <w:r w:rsidRPr="00B65110">
        <w:rPr>
          <w:color w:val="000000"/>
          <w:szCs w:val="24"/>
        </w:rPr>
        <w:t xml:space="preserve"> o internamento podia ocorrer de forma imediata para o “psicopata” ou até mesmo para o sujeito meramente suspeito, caso esse perturbe a ordem ou ofenda a moral pública. Fato que se vê no Art. 10º quando estabelece: “</w:t>
      </w:r>
      <w:r w:rsidRPr="00927EA8">
        <w:rPr>
          <w:color w:val="000000"/>
          <w:szCs w:val="24"/>
        </w:rPr>
        <w:t xml:space="preserve">O psicopata ou o indivíduo suspeito que atentar contra a própria vida ou a de outrem, perturbar a ordem ou ofender a moral pública, deverá ser recolhido a estabelecimento psiquiátrico para observação ou </w:t>
      </w:r>
      <w:r w:rsidR="00496D68" w:rsidRPr="00927EA8">
        <w:rPr>
          <w:color w:val="000000"/>
          <w:szCs w:val="24"/>
        </w:rPr>
        <w:t>tratamento</w:t>
      </w:r>
      <w:r w:rsidR="00496D68" w:rsidRPr="00B65110">
        <w:rPr>
          <w:color w:val="000000"/>
          <w:szCs w:val="24"/>
        </w:rPr>
        <w:t>”</w:t>
      </w:r>
      <w:r w:rsidR="00496D68">
        <w:rPr>
          <w:noProof/>
          <w:color w:val="000000"/>
          <w:szCs w:val="24"/>
        </w:rPr>
        <w:t xml:space="preserve"> (</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2F56A629" w14:textId="2E9E8CB4" w:rsidR="0040595A" w:rsidRDefault="0040595A" w:rsidP="008352E1">
      <w:pPr>
        <w:spacing w:line="240" w:lineRule="auto"/>
        <w:ind w:firstLine="708"/>
        <w:jc w:val="left"/>
        <w:rPr>
          <w:color w:val="000000"/>
          <w:szCs w:val="24"/>
        </w:rPr>
      </w:pPr>
      <w:r w:rsidRPr="00B65110">
        <w:rPr>
          <w:color w:val="000000"/>
          <w:szCs w:val="24"/>
        </w:rPr>
        <w:t xml:space="preserve">Mais </w:t>
      </w:r>
      <w:proofErr w:type="gramStart"/>
      <w:r w:rsidR="00496D68" w:rsidRPr="00B65110">
        <w:rPr>
          <w:color w:val="000000"/>
          <w:szCs w:val="24"/>
        </w:rPr>
        <w:t>a frente, o decreto reafirma</w:t>
      </w:r>
      <w:proofErr w:type="gramEnd"/>
      <w:r w:rsidRPr="00B65110">
        <w:rPr>
          <w:color w:val="000000"/>
          <w:szCs w:val="24"/>
        </w:rPr>
        <w:t xml:space="preserve"> a internação psiquiátrica a ocorrer de forma rápida e sob a responsabilidade médica: </w:t>
      </w:r>
    </w:p>
    <w:p w14:paraId="2A314F6F" w14:textId="77777777" w:rsidR="0040595A" w:rsidRPr="00B65110" w:rsidRDefault="0040595A" w:rsidP="008352E1">
      <w:pPr>
        <w:spacing w:line="240" w:lineRule="auto"/>
        <w:ind w:left="851" w:hanging="1"/>
        <w:jc w:val="left"/>
        <w:rPr>
          <w:color w:val="000000"/>
          <w:szCs w:val="24"/>
        </w:rPr>
      </w:pPr>
      <w:r w:rsidRPr="00B65110">
        <w:rPr>
          <w:color w:val="000000"/>
          <w:szCs w:val="24"/>
        </w:rPr>
        <w:t xml:space="preserve">Art. 14º Nos casos urgentes, em que se tornar necessário, em benefício do paciente ou como medida de segurança pública, poderá </w:t>
      </w:r>
      <w:proofErr w:type="spellStart"/>
      <w:r w:rsidRPr="00B65110">
        <w:rPr>
          <w:color w:val="000000"/>
          <w:szCs w:val="24"/>
        </w:rPr>
        <w:t>êle</w:t>
      </w:r>
      <w:proofErr w:type="spellEnd"/>
      <w:r w:rsidRPr="00B65110">
        <w:rPr>
          <w:color w:val="000000"/>
          <w:szCs w:val="24"/>
        </w:rPr>
        <w:t xml:space="preserve"> ser recolhido, sem demora, a estabelecimento psiquiátrico, mediante simples atestação médica, em que se declare quais os distúrbios mentais justificativos da internação imediata </w:t>
      </w:r>
      <w:r>
        <w:rPr>
          <w:noProof/>
          <w:color w:val="000000"/>
          <w:szCs w:val="24"/>
        </w:rPr>
        <w:t>(Poder Executivo, 1934)</w:t>
      </w:r>
      <w:r w:rsidRPr="00B65110">
        <w:rPr>
          <w:color w:val="000000"/>
          <w:szCs w:val="24"/>
        </w:rPr>
        <w:t>.</w:t>
      </w:r>
    </w:p>
    <w:p w14:paraId="40C11550" w14:textId="0B2CF492" w:rsidR="0040595A" w:rsidRPr="00A50CF7" w:rsidRDefault="0040595A" w:rsidP="008352E1">
      <w:pPr>
        <w:spacing w:line="240" w:lineRule="auto"/>
        <w:ind w:firstLine="708"/>
        <w:jc w:val="left"/>
      </w:pPr>
      <w:r w:rsidRPr="00B65110">
        <w:rPr>
          <w:color w:val="000000"/>
          <w:szCs w:val="24"/>
        </w:rPr>
        <w:t xml:space="preserve">Assim, o estatuto jurídico do sujeito atendido pela assistência à saúde mental de que refere o decreto é extremamente </w:t>
      </w:r>
      <w:r w:rsidR="00496D68">
        <w:rPr>
          <w:color w:val="000000"/>
          <w:szCs w:val="24"/>
        </w:rPr>
        <w:t>minorado</w:t>
      </w:r>
      <w:r w:rsidRPr="00B65110">
        <w:rPr>
          <w:color w:val="000000"/>
          <w:szCs w:val="24"/>
        </w:rPr>
        <w:t xml:space="preserve">, </w:t>
      </w:r>
      <w:r>
        <w:rPr>
          <w:color w:val="000000"/>
          <w:szCs w:val="24"/>
        </w:rPr>
        <w:t xml:space="preserve">articulando-se ao núcleo temático de </w:t>
      </w:r>
      <w:r w:rsidRPr="00804D55">
        <w:rPr>
          <w:i/>
          <w:iCs/>
          <w:color w:val="000000"/>
          <w:szCs w:val="24"/>
        </w:rPr>
        <w:t>Garantia de Direitos</w:t>
      </w:r>
      <w:r>
        <w:rPr>
          <w:color w:val="000000"/>
          <w:szCs w:val="24"/>
        </w:rPr>
        <w:t>, podemos verificar que é retira do sujeito sua</w:t>
      </w:r>
      <w:r w:rsidRPr="00B65110">
        <w:rPr>
          <w:color w:val="000000"/>
          <w:szCs w:val="24"/>
        </w:rPr>
        <w:t xml:space="preserve"> capacidade civil a partir do início do internamento, que podia, então, ocorrer de forma corriqueira, desde que respaldado pelo parecer médico. A forma possível para a não perda de capacidade civil para o sujeito seria o não internamento, porém</w:t>
      </w:r>
      <w:r>
        <w:rPr>
          <w:color w:val="000000"/>
          <w:szCs w:val="24"/>
        </w:rPr>
        <w:t xml:space="preserve"> registros do núcleo temático de </w:t>
      </w:r>
      <w:r w:rsidRPr="00804D55">
        <w:rPr>
          <w:i/>
          <w:iCs/>
          <w:color w:val="000000"/>
          <w:szCs w:val="24"/>
        </w:rPr>
        <w:t>Modalidade</w:t>
      </w:r>
      <w:r>
        <w:rPr>
          <w:i/>
          <w:iCs/>
          <w:color w:val="000000"/>
          <w:szCs w:val="24"/>
        </w:rPr>
        <w:t>s</w:t>
      </w:r>
      <w:r w:rsidRPr="00804D55">
        <w:rPr>
          <w:i/>
          <w:iCs/>
          <w:color w:val="000000"/>
          <w:szCs w:val="24"/>
        </w:rPr>
        <w:t xml:space="preserve"> de Internamento</w:t>
      </w:r>
      <w:r>
        <w:rPr>
          <w:color w:val="000000"/>
          <w:szCs w:val="24"/>
        </w:rPr>
        <w:t xml:space="preserve"> demonstram que</w:t>
      </w:r>
      <w:r w:rsidRPr="00B65110">
        <w:rPr>
          <w:color w:val="000000"/>
          <w:szCs w:val="24"/>
        </w:rPr>
        <w:t xml:space="preserve"> a forma de assistência a ser realizada, prioriza</w:t>
      </w:r>
      <w:r>
        <w:rPr>
          <w:color w:val="000000"/>
          <w:szCs w:val="24"/>
        </w:rPr>
        <w:t>va</w:t>
      </w:r>
      <w:r w:rsidRPr="00B65110">
        <w:rPr>
          <w:color w:val="000000"/>
          <w:szCs w:val="24"/>
        </w:rPr>
        <w:t xml:space="preserve"> o hospital: “§ 1º Os psicopatas deverão ser mantidos em estabelecimentos psiquiátricos públicos ou  particulares, ou assistência </w:t>
      </w:r>
      <w:proofErr w:type="spellStart"/>
      <w:r w:rsidRPr="00B65110">
        <w:rPr>
          <w:color w:val="000000"/>
          <w:szCs w:val="24"/>
        </w:rPr>
        <w:t>hetero-familiar</w:t>
      </w:r>
      <w:proofErr w:type="spellEnd"/>
      <w:r w:rsidRPr="00B65110">
        <w:rPr>
          <w:color w:val="000000"/>
          <w:szCs w:val="24"/>
        </w:rPr>
        <w:t xml:space="preserve"> do Estado ou em domicílio, da própria </w:t>
      </w:r>
      <w:proofErr w:type="spellStart"/>
      <w:r w:rsidRPr="00B65110">
        <w:rPr>
          <w:color w:val="000000"/>
          <w:szCs w:val="24"/>
        </w:rPr>
        <w:t>familia</w:t>
      </w:r>
      <w:proofErr w:type="spellEnd"/>
      <w:r w:rsidRPr="00B65110">
        <w:rPr>
          <w:color w:val="000000"/>
          <w:szCs w:val="24"/>
        </w:rPr>
        <w:t xml:space="preserve"> ou, de outra, sempre que neste lhes puderem ser ministrados os necessários cuidados” </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4A5B7C8C"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Consideremos que se coloca como possibilidade até mesmo o cuidado familiar, entretanto, o decreto restringia este tipo de cuidado a no máximo três pessoas, ao redigir: “§ 4º - Não é permitido conservar mais de três doentes mentais em um domicílio, observando-se, porém, o disposto no art. 10” </w:t>
      </w:r>
      <w:r>
        <w:rPr>
          <w:noProof/>
          <w:color w:val="000000"/>
          <w:szCs w:val="24"/>
        </w:rPr>
        <w:t>(Poder Executivo, 1934)</w:t>
      </w:r>
      <w:r w:rsidRPr="00B65110">
        <w:rPr>
          <w:color w:val="000000"/>
          <w:szCs w:val="24"/>
        </w:rPr>
        <w:t>.</w:t>
      </w:r>
      <w:r w:rsidRPr="00B65110">
        <w:rPr>
          <w:color w:val="000000"/>
          <w:szCs w:val="24"/>
          <w:vertAlign w:val="superscript"/>
        </w:rPr>
        <w:t xml:space="preserve"> </w:t>
      </w:r>
      <w:r w:rsidRPr="00B65110">
        <w:rPr>
          <w:color w:val="000000"/>
          <w:szCs w:val="24"/>
        </w:rPr>
        <w:t xml:space="preserve">O Art. 10º citado, trata-se daquele que colocava o internamento como possibilidade para qualquer forma de atentado a ordem ou moral pública. E, anteriormente, ainda no Art. 9°, o decreto fazia a afirmação semelhante, mas, então, de forma mais enfática ao colocar o internamento como horizonte às pessoas em cuidado domiciliar, desde que não se dê qualquer inconveniente: “Sempre que, por qualquer motivo, </w:t>
      </w:r>
      <w:proofErr w:type="spellStart"/>
      <w:r w:rsidRPr="00B65110">
        <w:rPr>
          <w:color w:val="000000"/>
          <w:szCs w:val="24"/>
        </w:rPr>
        <w:t>fôr</w:t>
      </w:r>
      <w:proofErr w:type="spellEnd"/>
      <w:r w:rsidRPr="00B65110">
        <w:rPr>
          <w:color w:val="000000"/>
          <w:szCs w:val="24"/>
        </w:rPr>
        <w:t xml:space="preserve"> inconveniente a conservação do psicopata em domicílio, será o mesmo removido para estabelecimento psiquiátrico”</w:t>
      </w:r>
      <w:r>
        <w:rPr>
          <w:noProof/>
          <w:color w:val="000000"/>
          <w:szCs w:val="24"/>
        </w:rPr>
        <w:t>(Poder Executivo, 1934)</w:t>
      </w:r>
      <w:r w:rsidRPr="00B65110">
        <w:rPr>
          <w:color w:val="000000"/>
          <w:szCs w:val="24"/>
        </w:rPr>
        <w:t xml:space="preserve">. </w:t>
      </w:r>
      <w:r>
        <w:rPr>
          <w:color w:val="000000"/>
          <w:szCs w:val="24"/>
        </w:rPr>
        <w:t xml:space="preserve">Mesmo identificando-se no núcleo temático </w:t>
      </w:r>
      <w:r w:rsidRPr="00946B96">
        <w:rPr>
          <w:color w:val="000000"/>
          <w:szCs w:val="24"/>
        </w:rPr>
        <w:t>de</w:t>
      </w:r>
      <w:r w:rsidRPr="00946B96">
        <w:rPr>
          <w:i/>
          <w:iCs/>
          <w:color w:val="000000"/>
          <w:szCs w:val="24"/>
        </w:rPr>
        <w:t xml:space="preserve"> Modalidades de Internamento</w:t>
      </w:r>
      <w:r>
        <w:rPr>
          <w:color w:val="000000"/>
          <w:szCs w:val="24"/>
        </w:rPr>
        <w:t xml:space="preserve"> do decreto o registro do tipo de cuidado domiciliar</w:t>
      </w:r>
      <w:r w:rsidRPr="00B65110">
        <w:rPr>
          <w:color w:val="000000"/>
          <w:szCs w:val="24"/>
        </w:rPr>
        <w:t xml:space="preserve">, nos parece </w:t>
      </w:r>
      <w:r>
        <w:rPr>
          <w:color w:val="000000"/>
          <w:szCs w:val="24"/>
        </w:rPr>
        <w:t>não que este não efetivava</w:t>
      </w:r>
      <w:r w:rsidRPr="00B65110">
        <w:rPr>
          <w:color w:val="000000"/>
          <w:szCs w:val="24"/>
        </w:rPr>
        <w:t>,</w:t>
      </w:r>
      <w:r>
        <w:rPr>
          <w:color w:val="000000"/>
          <w:szCs w:val="24"/>
        </w:rPr>
        <w:t xml:space="preserve"> visto como afirmaram </w:t>
      </w:r>
      <w:proofErr w:type="spellStart"/>
      <w:r>
        <w:rPr>
          <w:color w:val="000000"/>
          <w:szCs w:val="24"/>
        </w:rPr>
        <w:t>Z</w:t>
      </w:r>
      <w:r w:rsidRPr="00B65110">
        <w:rPr>
          <w:noProof/>
          <w:color w:val="000000"/>
          <w:szCs w:val="24"/>
        </w:rPr>
        <w:t>ambenedetti</w:t>
      </w:r>
      <w:proofErr w:type="spellEnd"/>
      <w:r w:rsidRPr="00B65110">
        <w:rPr>
          <w:noProof/>
          <w:color w:val="000000"/>
          <w:szCs w:val="24"/>
        </w:rPr>
        <w:t xml:space="preserve"> &amp; Da Silva</w:t>
      </w:r>
      <w:r>
        <w:rPr>
          <w:noProof/>
          <w:color w:val="000000"/>
          <w:szCs w:val="24"/>
        </w:rPr>
        <w:t xml:space="preserve"> (2008)</w:t>
      </w:r>
      <w:r>
        <w:rPr>
          <w:color w:val="000000"/>
          <w:szCs w:val="24"/>
        </w:rPr>
        <w:t xml:space="preserve"> </w:t>
      </w:r>
      <w:r w:rsidRPr="00B65110">
        <w:rPr>
          <w:color w:val="000000"/>
          <w:szCs w:val="24"/>
        </w:rPr>
        <w:t>cerca de 22% dos internamentos em hospitais psiquiátricos poderiam ter sido evitados</w:t>
      </w:r>
      <w:r>
        <w:rPr>
          <w:color w:val="000000"/>
          <w:szCs w:val="24"/>
        </w:rPr>
        <w:t xml:space="preserve"> n</w:t>
      </w:r>
      <w:r w:rsidRPr="00B65110">
        <w:rPr>
          <w:color w:val="000000"/>
          <w:szCs w:val="24"/>
        </w:rPr>
        <w:t>o ano de 1962, caso existissem outras modalidades assistenciais não-asilares.</w:t>
      </w:r>
    </w:p>
    <w:p w14:paraId="32C5E293" w14:textId="35F51D9D" w:rsidR="0040595A" w:rsidRPr="00A50CF7" w:rsidRDefault="0040595A" w:rsidP="008352E1">
      <w:pPr>
        <w:spacing w:line="240" w:lineRule="auto"/>
        <w:ind w:firstLine="708"/>
        <w:jc w:val="left"/>
      </w:pPr>
      <w:r>
        <w:rPr>
          <w:color w:val="000000"/>
          <w:szCs w:val="24"/>
        </w:rPr>
        <w:t xml:space="preserve">Podemos desprender da análise dos registros do núcleo temático da </w:t>
      </w:r>
      <w:r w:rsidRPr="00946B96">
        <w:rPr>
          <w:i/>
          <w:iCs/>
          <w:color w:val="000000"/>
          <w:szCs w:val="24"/>
        </w:rPr>
        <w:t>Garantia de Direitos</w:t>
      </w:r>
      <w:r>
        <w:rPr>
          <w:color w:val="000000"/>
          <w:szCs w:val="24"/>
        </w:rPr>
        <w:t xml:space="preserve"> a fuga, como </w:t>
      </w:r>
      <w:r w:rsidRPr="00B65110">
        <w:rPr>
          <w:color w:val="000000"/>
          <w:szCs w:val="24"/>
        </w:rPr>
        <w:t>possibilidade para o sujeito não se tornar incapaz civilmente ao ser internado. Entretanto, no Art. 23º o decreto simplificava a readmissão até trinta dias, nos seguintes termos: “Art. 23. Qualquer psico</w:t>
      </w:r>
      <w:r w:rsidR="00496D68">
        <w:rPr>
          <w:color w:val="000000"/>
          <w:szCs w:val="24"/>
        </w:rPr>
        <w:t>pata</w:t>
      </w:r>
      <w:r w:rsidRPr="00B65110">
        <w:rPr>
          <w:color w:val="000000"/>
          <w:szCs w:val="24"/>
        </w:rPr>
        <w:t xml:space="preserve"> evadido de estabelecimento público ou particular poderá ser readmitido, independentemente de novas formalidades, antes de decorridos mais de trinta dias da sua fuga, persistindo os motivos da anterior admissão” </w:t>
      </w:r>
      <w:r>
        <w:rPr>
          <w:noProof/>
          <w:color w:val="000000"/>
          <w:szCs w:val="24"/>
        </w:rPr>
        <w:t>(Poder Executivo, 1934)</w:t>
      </w:r>
      <w:r w:rsidRPr="00B65110">
        <w:rPr>
          <w:color w:val="000000"/>
          <w:szCs w:val="24"/>
        </w:rPr>
        <w:t>.</w:t>
      </w:r>
    </w:p>
    <w:p w14:paraId="6C91E177" w14:textId="77777777" w:rsidR="0040595A" w:rsidRPr="00644D17" w:rsidRDefault="0040595A" w:rsidP="008352E1">
      <w:pPr>
        <w:spacing w:line="240" w:lineRule="auto"/>
        <w:ind w:firstLine="708"/>
        <w:jc w:val="left"/>
      </w:pPr>
      <w:r>
        <w:rPr>
          <w:color w:val="000000"/>
          <w:szCs w:val="24"/>
        </w:rPr>
        <w:t xml:space="preserve">Pôde-se identificar da análise do núcleo </w:t>
      </w:r>
      <w:r w:rsidRPr="00946B96">
        <w:rPr>
          <w:i/>
          <w:iCs/>
          <w:color w:val="000000"/>
          <w:szCs w:val="24"/>
        </w:rPr>
        <w:t>Modalidade de Internamento</w:t>
      </w:r>
      <w:r w:rsidRPr="00B65110">
        <w:rPr>
          <w:color w:val="000000"/>
          <w:szCs w:val="24"/>
        </w:rPr>
        <w:t>, mesmo</w:t>
      </w:r>
      <w:r>
        <w:rPr>
          <w:color w:val="000000"/>
          <w:szCs w:val="24"/>
        </w:rPr>
        <w:t xml:space="preserve"> </w:t>
      </w:r>
      <w:r w:rsidRPr="00B65110">
        <w:rPr>
          <w:color w:val="000000"/>
          <w:szCs w:val="24"/>
        </w:rPr>
        <w:t>que o horizonte do internamento psiquiátrico a partir do decreto fosse de curto alcance, esse documento estabelece</w:t>
      </w:r>
      <w:r>
        <w:rPr>
          <w:color w:val="000000"/>
          <w:szCs w:val="24"/>
        </w:rPr>
        <w:t>u</w:t>
      </w:r>
      <w:r w:rsidRPr="00B65110">
        <w:rPr>
          <w:color w:val="000000"/>
          <w:szCs w:val="24"/>
        </w:rPr>
        <w:t xml:space="preserve"> critérios para que ele ocorresse, em casos de não urgência </w:t>
      </w:r>
      <w:r w:rsidRPr="00B65110">
        <w:rPr>
          <w:color w:val="000000"/>
          <w:szCs w:val="24"/>
        </w:rPr>
        <w:lastRenderedPageBreak/>
        <w:t xml:space="preserve">ou excepcionalidade, e estabelecia diferentes modalidades, como voluntária, involuntária e judicial como </w:t>
      </w:r>
      <w:r>
        <w:rPr>
          <w:color w:val="000000"/>
          <w:szCs w:val="24"/>
        </w:rPr>
        <w:t>verifica-se nos registros a seguir</w:t>
      </w:r>
      <w:r w:rsidRPr="00B65110">
        <w:rPr>
          <w:color w:val="000000"/>
          <w:szCs w:val="24"/>
        </w:rPr>
        <w:t>:</w:t>
      </w:r>
    </w:p>
    <w:p w14:paraId="338377A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11. A internação de psicopatas toxicómanos e intoxicados habituais em estabelecimentos psiquiátricos, públicos ou particulares, será feita: </w:t>
      </w:r>
    </w:p>
    <w:p w14:paraId="55934C50" w14:textId="77777777" w:rsidR="0040595A" w:rsidRPr="00B65110" w:rsidRDefault="0040595A" w:rsidP="008352E1">
      <w:pPr>
        <w:pStyle w:val="Citaodireta"/>
        <w:ind w:left="851"/>
        <w:jc w:val="left"/>
        <w:rPr>
          <w:color w:val="000000"/>
          <w:sz w:val="24"/>
          <w:szCs w:val="24"/>
        </w:rPr>
      </w:pPr>
      <w:r w:rsidRPr="00B65110">
        <w:rPr>
          <w:color w:val="000000"/>
          <w:sz w:val="24"/>
          <w:szCs w:val="24"/>
        </w:rPr>
        <w:t>a)</w:t>
      </w:r>
      <w:r w:rsidRPr="00B65110">
        <w:rPr>
          <w:color w:val="000000"/>
          <w:sz w:val="24"/>
          <w:szCs w:val="24"/>
        </w:rPr>
        <w:tab/>
        <w:t>por ordem judicial ou a requisição de autoridade policial;</w:t>
      </w:r>
    </w:p>
    <w:p w14:paraId="0EE38DCE"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t xml:space="preserve">a pedido do próprio paciente ou por solicitação do </w:t>
      </w:r>
      <w:proofErr w:type="spellStart"/>
      <w:r w:rsidRPr="00B65110">
        <w:rPr>
          <w:color w:val="000000"/>
          <w:sz w:val="24"/>
          <w:szCs w:val="24"/>
        </w:rPr>
        <w:t>conjuge</w:t>
      </w:r>
      <w:proofErr w:type="spellEnd"/>
      <w:r w:rsidRPr="00B65110">
        <w:rPr>
          <w:color w:val="000000"/>
          <w:sz w:val="24"/>
          <w:szCs w:val="24"/>
        </w:rPr>
        <w:t>, pai ou filho ou parente até o 4º grau inclusive, e, na sua falta, pelo curador, tutor, diretor de hospital civil ou militar, diretor ou presidente de qualquer sociedade de assistência social, leiga ou religiosa, chefe do dispensário psiquiátrico ou ainda por algum interessado, declarando a natureza das suas relações com o doente e as razões determinantes da sua solicitação”</w:t>
      </w:r>
      <w:r>
        <w:rPr>
          <w:noProof/>
          <w:color w:val="000000"/>
          <w:sz w:val="24"/>
          <w:szCs w:val="24"/>
        </w:rPr>
        <w:t>(Poder Executivo, 1934)</w:t>
      </w:r>
      <w:r w:rsidRPr="00B65110">
        <w:rPr>
          <w:color w:val="000000"/>
          <w:sz w:val="24"/>
          <w:szCs w:val="24"/>
        </w:rPr>
        <w:t>.</w:t>
      </w:r>
    </w:p>
    <w:p w14:paraId="4AC3CB29"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protocolo de internamento de uma pessoa deveria ocorrer a partir de uma solicitação, feita por parentes próximos, até 4º grau, ou ainda algum interessado que tivesse relação com o sujeito. E em todos os casos, o atestado médico tornava-se necessário, demonstrando </w:t>
      </w:r>
      <w:r>
        <w:rPr>
          <w:color w:val="000000"/>
          <w:szCs w:val="24"/>
        </w:rPr>
        <w:t xml:space="preserve">a centralidade da </w:t>
      </w:r>
      <w:r w:rsidRPr="00B65110">
        <w:rPr>
          <w:color w:val="000000"/>
          <w:szCs w:val="24"/>
        </w:rPr>
        <w:t>psiquiatria</w:t>
      </w:r>
      <w:r>
        <w:rPr>
          <w:color w:val="000000"/>
          <w:szCs w:val="24"/>
        </w:rPr>
        <w:t xml:space="preserve"> na apreensão de sentidos do núcleo temático </w:t>
      </w:r>
      <w:r>
        <w:rPr>
          <w:i/>
          <w:iCs/>
          <w:color w:val="000000"/>
          <w:szCs w:val="24"/>
        </w:rPr>
        <w:t>Modalidades de Internamento</w:t>
      </w:r>
      <w:r w:rsidRPr="00B65110">
        <w:rPr>
          <w:color w:val="000000"/>
          <w:szCs w:val="24"/>
        </w:rPr>
        <w:t>. A exceção</w:t>
      </w:r>
      <w:r>
        <w:rPr>
          <w:color w:val="000000"/>
          <w:szCs w:val="24"/>
        </w:rPr>
        <w:t xml:space="preserve"> a essa centralidade</w:t>
      </w:r>
      <w:r w:rsidRPr="00B65110">
        <w:rPr>
          <w:color w:val="000000"/>
          <w:szCs w:val="24"/>
        </w:rPr>
        <w:t xml:space="preserve"> seria inicialmente o internamento por ordem judicial, porém o próprio decreto indicava: “§ 4º Os pacientes, cuja internação for requisitada pela autoridade policial, sem atestação médica serão sujeitos a exame na Secção de Admissão do Serviço de Profilaxia Mental, que expedirá, então, a respectiva guia”</w:t>
      </w:r>
      <w:r>
        <w:rPr>
          <w:noProof/>
          <w:color w:val="000000"/>
          <w:szCs w:val="24"/>
        </w:rPr>
        <w:t>(Poder Executivo, 1934)</w:t>
      </w:r>
      <w:r w:rsidRPr="00B65110">
        <w:rPr>
          <w:color w:val="000000"/>
          <w:szCs w:val="24"/>
        </w:rPr>
        <w:t>.</w:t>
      </w:r>
    </w:p>
    <w:p w14:paraId="5455CDFE" w14:textId="77777777" w:rsidR="0040595A" w:rsidRPr="00B65110" w:rsidRDefault="0040595A" w:rsidP="008352E1">
      <w:pPr>
        <w:spacing w:line="240" w:lineRule="auto"/>
        <w:ind w:firstLine="0"/>
        <w:jc w:val="left"/>
        <w:rPr>
          <w:color w:val="000000"/>
          <w:szCs w:val="24"/>
        </w:rPr>
      </w:pPr>
      <w:r w:rsidRPr="00B65110">
        <w:rPr>
          <w:color w:val="000000"/>
          <w:szCs w:val="24"/>
        </w:rPr>
        <w:tab/>
        <w:t xml:space="preserve">O poder psiquiátrico se efetivava até mesmo nos casos de internamento voluntário, ou seja, o que ocorria a pedido do próprio sujeito. Pois, se a decisão de ser internado partiu do próprio sujeito, a decisão por sua alta, em último caso, lhe escapava, sendo de responsabilidade médica, conforme o Art. 19º: “Ao psicopata, </w:t>
      </w:r>
      <w:proofErr w:type="spellStart"/>
      <w:r w:rsidRPr="00B65110">
        <w:rPr>
          <w:color w:val="000000"/>
          <w:szCs w:val="24"/>
        </w:rPr>
        <w:t>toxicomano</w:t>
      </w:r>
      <w:proofErr w:type="spellEnd"/>
      <w:r w:rsidRPr="00B65110">
        <w:rPr>
          <w:color w:val="000000"/>
          <w:szCs w:val="24"/>
        </w:rPr>
        <w:t xml:space="preserve"> ou intoxicado habitual, internado em serviço aberto, será, imediatamente, concedida alta, quando a pedir, salvo o caso de iminente perigo para o mesmo, para outrem ou para a ordem pública” </w:t>
      </w:r>
      <w:r>
        <w:rPr>
          <w:noProof/>
          <w:color w:val="000000"/>
          <w:szCs w:val="24"/>
        </w:rPr>
        <w:t>(Poder Executivo, 1934)</w:t>
      </w:r>
      <w:r w:rsidRPr="00B65110">
        <w:rPr>
          <w:color w:val="000000"/>
          <w:szCs w:val="24"/>
        </w:rPr>
        <w:t>.</w:t>
      </w:r>
    </w:p>
    <w:p w14:paraId="7ACC6AE7"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poder médico sobre o controle do internamento chegava mesmo a ter a possibilidade de questionar decisões judiciais sobre a alta de um sujeito, conforme o decreto: “§ 4º Quando o juiz ordenar a saída do paciente que apresente manifesto perigo para a </w:t>
      </w:r>
      <w:proofErr w:type="spellStart"/>
      <w:r w:rsidRPr="00B65110">
        <w:rPr>
          <w:color w:val="000000"/>
          <w:szCs w:val="24"/>
        </w:rPr>
        <w:t>órdem</w:t>
      </w:r>
      <w:proofErr w:type="spellEnd"/>
      <w:r w:rsidRPr="00B65110">
        <w:rPr>
          <w:color w:val="000000"/>
          <w:szCs w:val="24"/>
        </w:rPr>
        <w:t xml:space="preserve"> pública, para si </w:t>
      </w:r>
      <w:proofErr w:type="spellStart"/>
      <w:r w:rsidRPr="00B65110">
        <w:rPr>
          <w:color w:val="000000"/>
          <w:szCs w:val="24"/>
        </w:rPr>
        <w:t>proprio</w:t>
      </w:r>
      <w:proofErr w:type="spellEnd"/>
      <w:r w:rsidRPr="00B65110">
        <w:rPr>
          <w:color w:val="000000"/>
          <w:szCs w:val="24"/>
        </w:rPr>
        <w:t xml:space="preserve"> ou para outrem, o diretor do estabelecimento [que deve ser médico] deverá antes ponderar àquela autoridade a inconveniência do cumprimento da </w:t>
      </w:r>
      <w:proofErr w:type="spellStart"/>
      <w:r w:rsidRPr="00B65110">
        <w:rPr>
          <w:color w:val="000000"/>
          <w:szCs w:val="24"/>
        </w:rPr>
        <w:t>órdem</w:t>
      </w:r>
      <w:proofErr w:type="spellEnd"/>
      <w:r w:rsidRPr="00B65110">
        <w:rPr>
          <w:color w:val="000000"/>
          <w:szCs w:val="24"/>
        </w:rPr>
        <w:t>, aguardando nova determinação”</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0F2E13C3"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Após todo o percurso de atribuição total da responsabilidade de decisão ao médico sobre a capacidade civil do sujeito, o decreto versava sobre a possibilidade do sujeito – frisemos – em último caso, solicitar nova avaliação médica, mas então de um médico que não atuasse no estabelecimento no qual o sujeito estava internado, conforme </w:t>
      </w:r>
      <w:r>
        <w:rPr>
          <w:color w:val="000000"/>
          <w:szCs w:val="24"/>
        </w:rPr>
        <w:t>o registro verificado</w:t>
      </w:r>
      <w:r w:rsidRPr="00B65110">
        <w:rPr>
          <w:color w:val="000000"/>
          <w:szCs w:val="24"/>
        </w:rPr>
        <w:t xml:space="preserve"> no Art. 30º,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r>
        <w:rPr>
          <w:noProof/>
          <w:color w:val="000000"/>
          <w:szCs w:val="24"/>
        </w:rPr>
        <w:t>(Poder Executivo, 1934)</w:t>
      </w:r>
      <w:r w:rsidRPr="00B65110">
        <w:rPr>
          <w:color w:val="000000"/>
          <w:szCs w:val="24"/>
        </w:rPr>
        <w:t>.</w:t>
      </w:r>
    </w:p>
    <w:p w14:paraId="75B8CC6B" w14:textId="177DCDDB" w:rsidR="0040595A" w:rsidRPr="00B65110" w:rsidRDefault="0040595A" w:rsidP="008352E1">
      <w:pPr>
        <w:spacing w:line="240" w:lineRule="auto"/>
        <w:ind w:firstLine="708"/>
        <w:jc w:val="left"/>
        <w:rPr>
          <w:color w:val="000000"/>
          <w:szCs w:val="24"/>
        </w:rPr>
      </w:pPr>
      <w:r w:rsidRPr="00B65110">
        <w:rPr>
          <w:color w:val="000000"/>
          <w:szCs w:val="24"/>
        </w:rPr>
        <w:t>Ao final dos seus 34 artigos,</w:t>
      </w:r>
      <w:r>
        <w:rPr>
          <w:color w:val="000000"/>
          <w:szCs w:val="24"/>
        </w:rPr>
        <w:t xml:space="preserve"> conforme o registro do núcleo temático </w:t>
      </w:r>
      <w:r w:rsidRPr="00A402E1">
        <w:rPr>
          <w:i/>
          <w:iCs/>
          <w:color w:val="000000"/>
          <w:szCs w:val="24"/>
        </w:rPr>
        <w:t>Gara</w:t>
      </w:r>
      <w:r>
        <w:rPr>
          <w:i/>
          <w:iCs/>
          <w:color w:val="000000"/>
          <w:szCs w:val="24"/>
        </w:rPr>
        <w:t>n</w:t>
      </w:r>
      <w:r w:rsidRPr="00A402E1">
        <w:rPr>
          <w:i/>
          <w:iCs/>
          <w:color w:val="000000"/>
          <w:szCs w:val="24"/>
        </w:rPr>
        <w:t>tia de Direitos</w:t>
      </w:r>
      <w:r w:rsidRPr="00B65110">
        <w:rPr>
          <w:color w:val="000000"/>
          <w:szCs w:val="24"/>
        </w:rPr>
        <w:t xml:space="preserve"> o Artigo 31°</w:t>
      </w:r>
      <w:r>
        <w:rPr>
          <w:color w:val="000000"/>
          <w:szCs w:val="24"/>
        </w:rPr>
        <w:t xml:space="preserve"> </w:t>
      </w:r>
      <w:r w:rsidRPr="00B65110">
        <w:rPr>
          <w:color w:val="000000"/>
          <w:szCs w:val="24"/>
        </w:rPr>
        <w:t xml:space="preserve">afirmava o direito de privacidade de correspondência do sujeito internado, </w:t>
      </w:r>
      <w:r>
        <w:rPr>
          <w:color w:val="000000"/>
          <w:szCs w:val="24"/>
        </w:rPr>
        <w:t xml:space="preserve">da </w:t>
      </w:r>
      <w:r w:rsidR="00E64B76">
        <w:rPr>
          <w:color w:val="000000"/>
          <w:szCs w:val="24"/>
        </w:rPr>
        <w:t>seguinte</w:t>
      </w:r>
      <w:r>
        <w:rPr>
          <w:color w:val="000000"/>
          <w:szCs w:val="24"/>
        </w:rPr>
        <w:t xml:space="preserve"> forma</w:t>
      </w:r>
      <w:r w:rsidRPr="00B65110">
        <w:rPr>
          <w:color w:val="000000"/>
          <w:szCs w:val="24"/>
        </w:rPr>
        <w:t xml:space="preserve">: “A correspondência dos internados dirigida a qualquer autoridade, não poderá ser violada pelo pessoal do estabelecimento, o qual será obrigado a faze-lo seguir a seu destino sem procurar conhecer do conteúdo da mesma” </w:t>
      </w:r>
      <w:r>
        <w:rPr>
          <w:noProof/>
          <w:color w:val="000000"/>
          <w:szCs w:val="24"/>
        </w:rPr>
        <w:t>(Poder Executivo, 1934)</w:t>
      </w:r>
      <w:r w:rsidRPr="00B65110">
        <w:rPr>
          <w:color w:val="000000"/>
          <w:szCs w:val="24"/>
        </w:rPr>
        <w:t>.</w:t>
      </w:r>
    </w:p>
    <w:p w14:paraId="4D8727FF" w14:textId="743EBA91" w:rsidR="0040595A" w:rsidRPr="00A50CF7" w:rsidRDefault="0040595A" w:rsidP="008352E1">
      <w:pPr>
        <w:spacing w:line="240" w:lineRule="auto"/>
        <w:ind w:firstLine="708"/>
        <w:jc w:val="left"/>
      </w:pPr>
      <w:r w:rsidRPr="00B65110">
        <w:rPr>
          <w:color w:val="000000"/>
          <w:szCs w:val="24"/>
        </w:rPr>
        <w:t>De fato, outras formas de referenciar o sujeito</w:t>
      </w:r>
      <w:r>
        <w:rPr>
          <w:color w:val="000000"/>
          <w:szCs w:val="24"/>
        </w:rPr>
        <w:t xml:space="preserve"> compuseram o núcleo temático </w:t>
      </w:r>
      <w:r w:rsidRPr="00A402E1">
        <w:rPr>
          <w:i/>
          <w:iCs/>
          <w:color w:val="000000"/>
          <w:szCs w:val="24"/>
        </w:rPr>
        <w:t>Referência ao Sujeito</w:t>
      </w:r>
      <w:r>
        <w:rPr>
          <w:color w:val="000000"/>
          <w:szCs w:val="24"/>
        </w:rPr>
        <w:t>,</w:t>
      </w:r>
      <w:r w:rsidRPr="00B65110">
        <w:rPr>
          <w:color w:val="000000"/>
          <w:szCs w:val="24"/>
        </w:rPr>
        <w:t xml:space="preserve"> </w:t>
      </w:r>
      <w:r>
        <w:rPr>
          <w:color w:val="000000"/>
          <w:szCs w:val="24"/>
        </w:rPr>
        <w:t>s</w:t>
      </w:r>
      <w:r w:rsidRPr="00B65110">
        <w:rPr>
          <w:color w:val="000000"/>
          <w:szCs w:val="24"/>
        </w:rPr>
        <w:t xml:space="preserve">ão elas: “doente”, “hospitalizado”, “indivíduo”, “menores </w:t>
      </w:r>
      <w:r w:rsidRPr="00B65110">
        <w:rPr>
          <w:color w:val="000000"/>
          <w:szCs w:val="24"/>
        </w:rPr>
        <w:lastRenderedPageBreak/>
        <w:t xml:space="preserve">anormais”, “paciente”, “pessoa”, “portadores de doença”, “toxicômanos” e “os intoxicados” </w:t>
      </w:r>
      <w:r>
        <w:rPr>
          <w:noProof/>
          <w:color w:val="000000"/>
          <w:szCs w:val="24"/>
        </w:rPr>
        <w:t>(Poder Executivo, 1934)</w:t>
      </w:r>
      <w:r w:rsidRPr="00B65110">
        <w:rPr>
          <w:color w:val="000000"/>
          <w:szCs w:val="24"/>
        </w:rPr>
        <w:t>.  Destes termos, os únicos que se distanciam da perspectiva redutora do sujeito ao seu diagnóstico são “pessoa” e “</w:t>
      </w:r>
      <w:r w:rsidR="00496D68" w:rsidRPr="00B65110">
        <w:rPr>
          <w:color w:val="000000"/>
          <w:szCs w:val="24"/>
        </w:rPr>
        <w:t>indivíduo”</w:t>
      </w:r>
      <w:r w:rsidR="00496D68">
        <w:rPr>
          <w:noProof/>
          <w:color w:val="000000"/>
          <w:szCs w:val="24"/>
        </w:rPr>
        <w:t xml:space="preserve"> (</w:t>
      </w:r>
      <w:r>
        <w:rPr>
          <w:noProof/>
          <w:color w:val="000000"/>
          <w:szCs w:val="24"/>
        </w:rPr>
        <w:t>Poder Executivo, 1934)</w:t>
      </w:r>
      <w:r w:rsidRPr="00B65110">
        <w:rPr>
          <w:color w:val="000000"/>
          <w:szCs w:val="24"/>
        </w:rPr>
        <w:t xml:space="preserve">. Entretanto, antes de analisarmos essas formas de referenciar o sujeito para além do diagnóstico, acreditamos ser oportuno apresentarmos um dos momentos em que o decreto emblematicamente refere-se aos sujeitos como “doentes”, conforme se vê no artigo 5º: “É considerado profissional habilitado a dirigir estabelecimento psiquiátrico, público ou particular, quem possuir o título de professor de clínica psiquiátrica ou </w:t>
      </w:r>
      <w:r w:rsidRPr="00B65110">
        <w:rPr>
          <w:i/>
          <w:color w:val="000000"/>
          <w:szCs w:val="24"/>
        </w:rPr>
        <w:t>de doente livre</w:t>
      </w:r>
      <w:r w:rsidRPr="00B65110">
        <w:rPr>
          <w:color w:val="000000"/>
          <w:szCs w:val="24"/>
        </w:rPr>
        <w:t xml:space="preserve"> desta disciplina em uma das Faculdades de Medicina da República, oficiais ou oficialmente reconhecidas, ou quem tiver, pelo menos durante dois anos, exercido efetivamente o lugar de psiquiatra ou de assistente de serviço psiquiátrico no Brasil ou no estrangeiro, em estabelecimento psiquiátrico, público ou particular, autorizado”</w:t>
      </w:r>
      <w:r>
        <w:rPr>
          <w:noProof/>
          <w:color w:val="000000"/>
          <w:szCs w:val="24"/>
        </w:rPr>
        <w:t>(Poder Executivo, 1934)</w:t>
      </w:r>
      <w:r w:rsidRPr="00B65110">
        <w:rPr>
          <w:color w:val="000000"/>
          <w:szCs w:val="24"/>
        </w:rPr>
        <w:t xml:space="preserve"> [grifo nosso].</w:t>
      </w:r>
    </w:p>
    <w:p w14:paraId="551636AE" w14:textId="77777777" w:rsidR="0040595A" w:rsidRPr="0032588D" w:rsidRDefault="0040595A" w:rsidP="008352E1">
      <w:pPr>
        <w:spacing w:line="240" w:lineRule="auto"/>
        <w:ind w:firstLine="1134"/>
        <w:jc w:val="left"/>
        <w:rPr>
          <w:sz w:val="20"/>
        </w:rPr>
      </w:pPr>
      <w:r w:rsidRPr="00B65110">
        <w:rPr>
          <w:color w:val="000000"/>
          <w:szCs w:val="24"/>
        </w:rPr>
        <w:t>Aqui, “doente” não faz referência à pessoa em atendimento, mas sim àquele que presta atendimento. Encontramos, neste artigo, uma nomeação paradoxal denunciadora, pois dever-se-ia constar a expressão “docente livre” como aquele que poderia dirigir um hospital psiquiátrico. Ressaltamos que, nos arquivos de três bibliotecas oficiais digitais, consta no referido trecho do decreto a expressão “doente livre”, ao invés de docente livre. O ato falho faz a denúncia daquele que trata ser mais doente do que aquele a ser tratado.</w:t>
      </w:r>
    </w:p>
    <w:p w14:paraId="503C9145" w14:textId="3A1D6E22" w:rsidR="0040595A" w:rsidRDefault="0040595A" w:rsidP="008352E1">
      <w:pPr>
        <w:spacing w:line="240" w:lineRule="auto"/>
        <w:ind w:firstLine="708"/>
        <w:jc w:val="left"/>
        <w:rPr>
          <w:noProof/>
          <w:color w:val="000000"/>
          <w:szCs w:val="24"/>
        </w:rPr>
      </w:pPr>
      <w:r w:rsidRPr="00B65110">
        <w:rPr>
          <w:color w:val="000000"/>
          <w:szCs w:val="24"/>
        </w:rPr>
        <w:t>Já na forma de referenciar que se diferencia da tomada do sujeito pelo diagnóstico, podemos encontrar no decorrer do decreto o uso dos termos “indivíduo” e “</w:t>
      </w:r>
      <w:proofErr w:type="gramStart"/>
      <w:r w:rsidRPr="00B65110">
        <w:rPr>
          <w:color w:val="000000"/>
          <w:szCs w:val="24"/>
        </w:rPr>
        <w:t>pessoa”</w:t>
      </w:r>
      <w:r>
        <w:rPr>
          <w:noProof/>
          <w:color w:val="000000"/>
          <w:szCs w:val="24"/>
        </w:rPr>
        <w:t>(</w:t>
      </w:r>
      <w:proofErr w:type="gramEnd"/>
      <w:r>
        <w:rPr>
          <w:noProof/>
          <w:color w:val="000000"/>
          <w:szCs w:val="24"/>
        </w:rPr>
        <w:t>Poder Executivo, 1934)</w:t>
      </w:r>
      <w:r w:rsidRPr="00B65110">
        <w:rPr>
          <w:color w:val="000000"/>
          <w:szCs w:val="24"/>
        </w:rPr>
        <w:t>. O termo indivíduo é utilizado quando o diagnóstico médico ainda não foi efetivado, tempo esse que se dá quando o internamento é decorrente de ordem judicial. Ou seja, quando ainda tratar-se de suspeita, conforme pode-se verificar nessas duas passagens, respectivamente: “os indivíduos que, por determinação judicial, devam ser internados para avaliação de capacidade civil”</w:t>
      </w:r>
      <w:r>
        <w:rPr>
          <w:noProof/>
          <w:color w:val="000000"/>
          <w:szCs w:val="24"/>
        </w:rPr>
        <w:t>(Poder Executivo, 1934)</w:t>
      </w:r>
      <w:r w:rsidRPr="00B65110">
        <w:rPr>
          <w:color w:val="000000"/>
          <w:szCs w:val="24"/>
        </w:rPr>
        <w:t>; e “os indivíduos suspeitos de doença mental que ameaçarem a própria vida ou a de outrem, perturbarem a ordem ou ofenderem a moral pública e não protestarem contra sua hospitalização”</w:t>
      </w:r>
      <w:r>
        <w:rPr>
          <w:noProof/>
          <w:color w:val="000000"/>
          <w:szCs w:val="24"/>
        </w:rPr>
        <w:t>(Poder Executivo, 1934</w:t>
      </w:r>
      <w:r w:rsidR="002F5B77">
        <w:rPr>
          <w:noProof/>
          <w:color w:val="000000"/>
          <w:szCs w:val="24"/>
        </w:rPr>
        <w:t>).</w:t>
      </w:r>
    </w:p>
    <w:p w14:paraId="1616D83C" w14:textId="05722D06" w:rsidR="00496D68" w:rsidRPr="00B65110" w:rsidRDefault="00496D68" w:rsidP="008352E1">
      <w:pPr>
        <w:spacing w:line="240" w:lineRule="auto"/>
        <w:ind w:firstLine="708"/>
        <w:jc w:val="left"/>
        <w:rPr>
          <w:color w:val="000000"/>
          <w:szCs w:val="24"/>
        </w:rPr>
      </w:pPr>
      <w:r w:rsidRPr="00B65110">
        <w:rPr>
          <w:color w:val="000000"/>
          <w:szCs w:val="24"/>
        </w:rPr>
        <w:t xml:space="preserve">O termo indivíduo ainda é utilizado, mas desta vez refere-se ao momento de início do internamento, “Art. 15. Todo estabelecimento psiquiátrico deverá inscrever em livro rubricado pela Comissão Inspetora o nome, filiação, nacionalidade, naturalidade, idade, </w:t>
      </w:r>
      <w:proofErr w:type="spellStart"/>
      <w:r w:rsidRPr="00B65110">
        <w:rPr>
          <w:color w:val="000000"/>
          <w:szCs w:val="24"/>
        </w:rPr>
        <w:t>côr</w:t>
      </w:r>
      <w:proofErr w:type="spellEnd"/>
      <w:r w:rsidRPr="00B65110">
        <w:rPr>
          <w:color w:val="000000"/>
          <w:szCs w:val="24"/>
        </w:rPr>
        <w:t xml:space="preserve">, profissão, estado civil e residência do indivíduo admitido, data da sua entrada, todos os documentos relativos à internação, e nome e residência das pessoas por </w:t>
      </w:r>
      <w:proofErr w:type="spellStart"/>
      <w:r w:rsidRPr="00B65110">
        <w:rPr>
          <w:color w:val="000000"/>
          <w:szCs w:val="24"/>
        </w:rPr>
        <w:t>êle</w:t>
      </w:r>
      <w:proofErr w:type="spellEnd"/>
      <w:r w:rsidRPr="00B65110">
        <w:rPr>
          <w:color w:val="000000"/>
          <w:szCs w:val="24"/>
        </w:rPr>
        <w:t xml:space="preserve">, </w:t>
      </w:r>
      <w:proofErr w:type="gramStart"/>
      <w:r w:rsidRPr="00B65110">
        <w:rPr>
          <w:color w:val="000000"/>
          <w:szCs w:val="24"/>
        </w:rPr>
        <w:t>responsáveis”</w:t>
      </w:r>
      <w:r>
        <w:rPr>
          <w:noProof/>
          <w:color w:val="000000"/>
          <w:szCs w:val="24"/>
        </w:rPr>
        <w:t>(</w:t>
      </w:r>
      <w:proofErr w:type="gramEnd"/>
      <w:r>
        <w:rPr>
          <w:noProof/>
          <w:color w:val="000000"/>
          <w:szCs w:val="24"/>
        </w:rPr>
        <w:t>Poder Executivo, 1934)</w:t>
      </w:r>
      <w:r w:rsidRPr="00B65110">
        <w:rPr>
          <w:color w:val="000000"/>
          <w:szCs w:val="24"/>
        </w:rPr>
        <w:t>.</w:t>
      </w:r>
    </w:p>
    <w:p w14:paraId="4AB11CE8" w14:textId="0835EDA4" w:rsidR="005C3885" w:rsidRDefault="0040595A" w:rsidP="008352E1">
      <w:pPr>
        <w:spacing w:line="240" w:lineRule="auto"/>
        <w:ind w:firstLine="708"/>
        <w:jc w:val="left"/>
        <w:rPr>
          <w:color w:val="000000"/>
          <w:szCs w:val="24"/>
        </w:rPr>
      </w:pPr>
      <w:r w:rsidRPr="00B65110">
        <w:rPr>
          <w:color w:val="000000"/>
          <w:szCs w:val="24"/>
        </w:rPr>
        <w:t>A utilização do termo “pessoa” se dá, no momento em que se possibilita questionar o internamento e o poder médico, visto que essa possibilidade não estaria posta a um “psicopata”</w:t>
      </w:r>
      <w:r w:rsidR="005C3885">
        <w:rPr>
          <w:color w:val="000000"/>
          <w:szCs w:val="24"/>
        </w:rPr>
        <w:t>, como se vê:</w:t>
      </w:r>
      <w:r w:rsidRPr="00B65110">
        <w:rPr>
          <w:color w:val="000000"/>
          <w:szCs w:val="24"/>
        </w:rPr>
        <w:t xml:space="preserve"> </w:t>
      </w:r>
    </w:p>
    <w:p w14:paraId="3E9DD8A9" w14:textId="715E535D" w:rsidR="0040595A" w:rsidRPr="005C3885" w:rsidRDefault="0040595A" w:rsidP="008352E1">
      <w:pPr>
        <w:pStyle w:val="Citaodireta"/>
        <w:ind w:left="851"/>
        <w:jc w:val="left"/>
        <w:rPr>
          <w:color w:val="000000"/>
          <w:szCs w:val="24"/>
        </w:rPr>
      </w:pPr>
      <w:r w:rsidRPr="005C3885">
        <w:rPr>
          <w:color w:val="000000"/>
          <w:sz w:val="24"/>
          <w:szCs w:val="24"/>
        </w:rPr>
        <w:t>“Art. 30.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r w:rsidRPr="00496D68">
        <w:rPr>
          <w:color w:val="000000"/>
          <w:sz w:val="24"/>
          <w:szCs w:val="24"/>
        </w:rPr>
        <w:t>(Poder Executivo, 1934)</w:t>
      </w:r>
      <w:r w:rsidRPr="005C3885">
        <w:rPr>
          <w:color w:val="000000"/>
          <w:sz w:val="24"/>
          <w:szCs w:val="24"/>
        </w:rPr>
        <w:t>.</w:t>
      </w:r>
      <w:r w:rsidRPr="00496D68">
        <w:rPr>
          <w:color w:val="000000"/>
          <w:sz w:val="24"/>
          <w:szCs w:val="24"/>
        </w:rPr>
        <w:t xml:space="preserve"> </w:t>
      </w:r>
    </w:p>
    <w:p w14:paraId="488DA801"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 distinção do uso do termo “indivíduo” e “pessoa” da referência diagnóstica, a qual o termo “psicopata” é expoente, parece-nos evidenciar a garantia de preservação dos direitos da pessoa até o momento do internamento. É a partir daí ela se tornará o “psicopata”, sem direitos. </w:t>
      </w:r>
    </w:p>
    <w:p w14:paraId="7D731BAE" w14:textId="5BE72B96" w:rsidR="0040595A" w:rsidRPr="00B65110" w:rsidRDefault="0040595A" w:rsidP="008352E1">
      <w:pPr>
        <w:spacing w:line="240" w:lineRule="auto"/>
        <w:ind w:firstLine="708"/>
        <w:jc w:val="left"/>
        <w:rPr>
          <w:color w:val="000000"/>
          <w:szCs w:val="24"/>
        </w:rPr>
      </w:pPr>
      <w:r w:rsidRPr="00B65110">
        <w:rPr>
          <w:color w:val="000000"/>
          <w:szCs w:val="24"/>
        </w:rPr>
        <w:t xml:space="preserve">Em síntese, </w:t>
      </w:r>
      <w:r>
        <w:rPr>
          <w:color w:val="000000"/>
          <w:szCs w:val="24"/>
        </w:rPr>
        <w:t xml:space="preserve">verifica-se no decreto que o núcleo temático </w:t>
      </w:r>
      <w:r w:rsidRPr="004F0775">
        <w:rPr>
          <w:i/>
          <w:iCs/>
          <w:color w:val="000000"/>
          <w:szCs w:val="24"/>
        </w:rPr>
        <w:t>Referência ao Sujeito</w:t>
      </w:r>
      <w:r w:rsidRPr="00B65110">
        <w:rPr>
          <w:color w:val="000000"/>
          <w:szCs w:val="24"/>
        </w:rPr>
        <w:t>s</w:t>
      </w:r>
      <w:r>
        <w:rPr>
          <w:color w:val="000000"/>
          <w:szCs w:val="24"/>
        </w:rPr>
        <w:t xml:space="preserve"> é constituído proeminente</w:t>
      </w:r>
      <w:r w:rsidR="005C3885">
        <w:rPr>
          <w:color w:val="000000"/>
          <w:szCs w:val="24"/>
        </w:rPr>
        <w:t>mente</w:t>
      </w:r>
      <w:r>
        <w:rPr>
          <w:color w:val="000000"/>
          <w:szCs w:val="24"/>
        </w:rPr>
        <w:t xml:space="preserve"> por termos </w:t>
      </w:r>
      <w:proofErr w:type="spellStart"/>
      <w:r>
        <w:rPr>
          <w:color w:val="000000"/>
          <w:szCs w:val="24"/>
        </w:rPr>
        <w:t>patologizantes</w:t>
      </w:r>
      <w:proofErr w:type="spellEnd"/>
      <w:r>
        <w:rPr>
          <w:color w:val="000000"/>
          <w:szCs w:val="24"/>
        </w:rPr>
        <w:t xml:space="preserve"> do sujeito</w:t>
      </w:r>
      <w:r w:rsidR="005C3885">
        <w:rPr>
          <w:color w:val="000000"/>
          <w:szCs w:val="24"/>
        </w:rPr>
        <w:t>;</w:t>
      </w:r>
      <w:r>
        <w:rPr>
          <w:color w:val="000000"/>
          <w:szCs w:val="24"/>
        </w:rPr>
        <w:t xml:space="preserve"> a partir dos </w:t>
      </w:r>
      <w:r>
        <w:rPr>
          <w:color w:val="000000"/>
          <w:szCs w:val="24"/>
        </w:rPr>
        <w:lastRenderedPageBreak/>
        <w:t xml:space="preserve">registros do núcleo </w:t>
      </w:r>
      <w:r w:rsidRPr="004F0775">
        <w:rPr>
          <w:i/>
          <w:iCs/>
          <w:color w:val="000000"/>
          <w:szCs w:val="24"/>
        </w:rPr>
        <w:t>Modalidades Internamento</w:t>
      </w:r>
      <w:r>
        <w:rPr>
          <w:color w:val="000000"/>
          <w:szCs w:val="24"/>
        </w:rPr>
        <w:t xml:space="preserve">, o hospital psiquiátrico é a forma de assistência prioritária, prevendo-se o </w:t>
      </w:r>
      <w:r w:rsidRPr="00B65110">
        <w:rPr>
          <w:color w:val="000000"/>
          <w:szCs w:val="24"/>
        </w:rPr>
        <w:t>internamento nas modalidades voluntária, involuntária e judicial</w:t>
      </w:r>
      <w:r w:rsidR="005C3885">
        <w:rPr>
          <w:color w:val="000000"/>
          <w:szCs w:val="24"/>
        </w:rPr>
        <w:t>;</w:t>
      </w:r>
      <w:r>
        <w:rPr>
          <w:color w:val="000000"/>
          <w:szCs w:val="24"/>
        </w:rPr>
        <w:t xml:space="preserve"> por fim</w:t>
      </w:r>
      <w:r w:rsidR="005C3885">
        <w:rPr>
          <w:color w:val="000000"/>
          <w:szCs w:val="24"/>
        </w:rPr>
        <w:t>,</w:t>
      </w:r>
      <w:r w:rsidRPr="00B65110">
        <w:rPr>
          <w:color w:val="000000"/>
          <w:szCs w:val="24"/>
        </w:rPr>
        <w:t xml:space="preserve"> </w:t>
      </w:r>
      <w:r>
        <w:rPr>
          <w:color w:val="000000"/>
          <w:szCs w:val="24"/>
        </w:rPr>
        <w:t xml:space="preserve">a partir do núcleo </w:t>
      </w:r>
      <w:r>
        <w:rPr>
          <w:i/>
          <w:iCs/>
          <w:color w:val="000000"/>
          <w:szCs w:val="24"/>
        </w:rPr>
        <w:t>Garantia de Direitos</w:t>
      </w:r>
      <w:r>
        <w:rPr>
          <w:color w:val="000000"/>
          <w:szCs w:val="24"/>
        </w:rPr>
        <w:t>, verificou-se a perda da capacidade civil do sujeito no momento do internamento.</w:t>
      </w:r>
    </w:p>
    <w:p w14:paraId="43F9E2F0" w14:textId="77777777" w:rsidR="0040595A" w:rsidRPr="00B65110" w:rsidRDefault="0040595A" w:rsidP="008352E1">
      <w:pPr>
        <w:spacing w:line="240" w:lineRule="auto"/>
        <w:ind w:firstLine="1134"/>
        <w:jc w:val="left"/>
        <w:rPr>
          <w:color w:val="000000"/>
          <w:szCs w:val="24"/>
        </w:rPr>
      </w:pPr>
    </w:p>
    <w:p w14:paraId="6483ED6C" w14:textId="77777777" w:rsidR="0040595A" w:rsidRPr="005167C9" w:rsidRDefault="0040595A" w:rsidP="008352E1">
      <w:pPr>
        <w:pStyle w:val="Ttulo2"/>
        <w:spacing w:line="240" w:lineRule="auto"/>
        <w:ind w:firstLine="0"/>
        <w:jc w:val="left"/>
      </w:pPr>
      <w:bookmarkStart w:id="4" w:name="_Toc526169020"/>
      <w:bookmarkStart w:id="5" w:name="_Toc531284686"/>
      <w:r w:rsidRPr="00B65110">
        <w:rPr>
          <w:b/>
          <w:color w:val="000000"/>
          <w:szCs w:val="24"/>
        </w:rPr>
        <w:t>Projeto de Lei nº 3.657, de 1989</w:t>
      </w:r>
      <w:bookmarkEnd w:id="4"/>
      <w:bookmarkEnd w:id="5"/>
    </w:p>
    <w:p w14:paraId="34383914" w14:textId="77777777" w:rsidR="0040595A" w:rsidRPr="00644D17" w:rsidRDefault="0040595A" w:rsidP="008352E1">
      <w:pPr>
        <w:spacing w:line="240" w:lineRule="auto"/>
        <w:ind w:firstLine="708"/>
        <w:jc w:val="left"/>
      </w:pPr>
      <w:r w:rsidRPr="00B65110">
        <w:rPr>
          <w:color w:val="000000"/>
          <w:szCs w:val="24"/>
        </w:rPr>
        <w:t>Diferenciando-se imediatamente do Decreto-Lei nº 24.559/1934</w:t>
      </w:r>
      <w:r>
        <w:rPr>
          <w:noProof/>
          <w:color w:val="000000"/>
          <w:szCs w:val="24"/>
        </w:rPr>
        <w:t>(Poder Executivo, 1934)</w:t>
      </w:r>
      <w:r w:rsidRPr="00B65110">
        <w:rPr>
          <w:color w:val="000000"/>
          <w:szCs w:val="24"/>
        </w:rPr>
        <w:t xml:space="preserve"> que regia a assistência à saúde mental até então, com um vasto texto, o Projeto de Lei nº 3.657 de 1989</w:t>
      </w:r>
      <w:r>
        <w:rPr>
          <w:noProof/>
          <w:color w:val="000000"/>
          <w:szCs w:val="24"/>
        </w:rPr>
        <w:t>(Câmara dos Deputados, 1989)</w:t>
      </w:r>
      <w:r w:rsidRPr="00B65110">
        <w:rPr>
          <w:color w:val="000000"/>
          <w:szCs w:val="24"/>
        </w:rPr>
        <w:t xml:space="preserve"> tem todo o seu conteúdo disposto em quatro artigos e </w:t>
      </w:r>
      <w:r>
        <w:rPr>
          <w:color w:val="000000"/>
          <w:szCs w:val="24"/>
        </w:rPr>
        <w:t xml:space="preserve">apresentou mais registros vinculados ao núcleo temático </w:t>
      </w:r>
      <w:r w:rsidRPr="00565451">
        <w:rPr>
          <w:i/>
          <w:iCs/>
          <w:color w:val="000000"/>
          <w:szCs w:val="24"/>
        </w:rPr>
        <w:t>Modalidades de Internamento</w:t>
      </w:r>
      <w:r>
        <w:rPr>
          <w:color w:val="000000"/>
          <w:szCs w:val="24"/>
        </w:rPr>
        <w:t>, devido as</w:t>
      </w:r>
      <w:r w:rsidRPr="00B65110">
        <w:rPr>
          <w:color w:val="000000"/>
          <w:szCs w:val="24"/>
        </w:rPr>
        <w:t xml:space="preserve"> proposições de limitação e extinção do internamento em hospitais psiquiátricos, além de que versava sobre a constituição de novos serviços de assistência à saúde mental. Diante desta caracterização, devido a importância deste documento histórico para o movimento de reforma psiquiátrica brasileira, sua diretividade sintética, e ainda por facilitar sua análise, abaixo é reproduzido o texto em sua integridade.</w:t>
      </w:r>
    </w:p>
    <w:p w14:paraId="6BF27CDE" w14:textId="77777777" w:rsidR="0040595A" w:rsidRPr="00B65110" w:rsidRDefault="0040595A" w:rsidP="008352E1">
      <w:pPr>
        <w:pStyle w:val="Citaodireta"/>
        <w:ind w:left="851"/>
        <w:jc w:val="left"/>
        <w:rPr>
          <w:color w:val="000000"/>
          <w:sz w:val="24"/>
          <w:szCs w:val="24"/>
        </w:rPr>
      </w:pPr>
      <w:r w:rsidRPr="00B65110">
        <w:rPr>
          <w:color w:val="000000"/>
          <w:sz w:val="24"/>
          <w:szCs w:val="24"/>
        </w:rPr>
        <w:t>PROJETO DE LEI N. 3.657, DE 1989</w:t>
      </w:r>
    </w:p>
    <w:p w14:paraId="50AD513A" w14:textId="77777777" w:rsidR="0040595A" w:rsidRPr="00B65110" w:rsidRDefault="0040595A" w:rsidP="008352E1">
      <w:pPr>
        <w:pStyle w:val="Citaodireta"/>
        <w:ind w:left="851"/>
        <w:jc w:val="left"/>
        <w:rPr>
          <w:color w:val="000000"/>
          <w:sz w:val="24"/>
          <w:szCs w:val="24"/>
        </w:rPr>
      </w:pPr>
      <w:r w:rsidRPr="00B65110">
        <w:rPr>
          <w:color w:val="000000"/>
          <w:sz w:val="24"/>
          <w:szCs w:val="24"/>
        </w:rPr>
        <w:t>“(Do Sr. Paulo Delgado)</w:t>
      </w:r>
    </w:p>
    <w:p w14:paraId="2411EC39"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Dispõe sobre a extinção progressiva dos manicômios e sua substituição por outros recursos assistenciais e regulamenta a internação </w:t>
      </w:r>
      <w:proofErr w:type="spellStart"/>
      <w:r w:rsidRPr="00B65110">
        <w:rPr>
          <w:color w:val="000000"/>
          <w:sz w:val="24"/>
          <w:szCs w:val="24"/>
        </w:rPr>
        <w:t>psiqniátrica</w:t>
      </w:r>
      <w:proofErr w:type="spellEnd"/>
      <w:r w:rsidRPr="00B65110">
        <w:rPr>
          <w:color w:val="000000"/>
          <w:sz w:val="24"/>
          <w:szCs w:val="24"/>
        </w:rPr>
        <w:t xml:space="preserve"> compulsória.</w:t>
      </w:r>
    </w:p>
    <w:p w14:paraId="5EA00B7D" w14:textId="77777777" w:rsidR="0040595A" w:rsidRPr="00B65110" w:rsidRDefault="0040595A" w:rsidP="008352E1">
      <w:pPr>
        <w:pStyle w:val="Citaodireta"/>
        <w:ind w:left="851"/>
        <w:jc w:val="left"/>
        <w:rPr>
          <w:color w:val="000000"/>
          <w:sz w:val="24"/>
          <w:szCs w:val="24"/>
        </w:rPr>
      </w:pPr>
      <w:r w:rsidRPr="00B65110">
        <w:rPr>
          <w:color w:val="000000"/>
          <w:sz w:val="24"/>
          <w:szCs w:val="24"/>
        </w:rPr>
        <w:t>(Às Comissões de Constituição e Justiça e Redação; e de Saúde. Previdência e Assistência Social.)</w:t>
      </w:r>
    </w:p>
    <w:p w14:paraId="3CE5B0DF" w14:textId="77777777" w:rsidR="0040595A" w:rsidRPr="00B65110" w:rsidRDefault="0040595A" w:rsidP="008352E1">
      <w:pPr>
        <w:pStyle w:val="Citaodireta"/>
        <w:ind w:left="851"/>
        <w:jc w:val="left"/>
        <w:rPr>
          <w:color w:val="000000"/>
          <w:sz w:val="24"/>
          <w:szCs w:val="24"/>
        </w:rPr>
      </w:pPr>
      <w:r w:rsidRPr="00B65110">
        <w:rPr>
          <w:color w:val="000000"/>
          <w:sz w:val="24"/>
          <w:szCs w:val="24"/>
        </w:rPr>
        <w:t>O Congresso Nacional decreta:</w:t>
      </w:r>
    </w:p>
    <w:p w14:paraId="52BF3B85"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w:t>
      </w:r>
      <w:proofErr w:type="gramStart"/>
      <w:r w:rsidRPr="00B65110">
        <w:rPr>
          <w:color w:val="000000"/>
          <w:sz w:val="24"/>
          <w:szCs w:val="24"/>
        </w:rPr>
        <w:t>lº Fica</w:t>
      </w:r>
      <w:proofErr w:type="gramEnd"/>
      <w:r w:rsidRPr="00B65110">
        <w:rPr>
          <w:color w:val="000000"/>
          <w:sz w:val="24"/>
          <w:szCs w:val="24"/>
        </w:rPr>
        <w:t xml:space="preserve"> proibida, em todo o território nacional. a construção de novos hospitais psiquiátricos públicos e a contratação ou financiamento pelo setor governamental, de novos leitos em hospital psiquiátrico.</w:t>
      </w:r>
    </w:p>
    <w:p w14:paraId="0D5B355C" w14:textId="77777777" w:rsidR="0040595A" w:rsidRPr="00B65110" w:rsidRDefault="0040595A" w:rsidP="008352E1">
      <w:pPr>
        <w:pStyle w:val="Citaodireta"/>
        <w:ind w:left="851"/>
        <w:jc w:val="left"/>
        <w:rPr>
          <w:color w:val="000000"/>
          <w:sz w:val="24"/>
          <w:szCs w:val="24"/>
        </w:rPr>
      </w:pPr>
      <w:r w:rsidRPr="00B65110">
        <w:rPr>
          <w:color w:val="000000"/>
          <w:sz w:val="24"/>
          <w:szCs w:val="24"/>
        </w:rPr>
        <w:t>Art. 2º As administrações regionais de saúde (secretarias estaduais, comissões regionais e locais, secretarias municipais) estabelecerão a planificação necessária para a instalação e funcionamento de recursos não-manicomiais de atendimento, como unidade psiquiátrica em hospital geral, hospital-dia, hospital-noite centro de atenção,  centros de convivência, pensões e outros, bem como para a progressiva extinção dos leitos de característica manicomial.</w:t>
      </w:r>
    </w:p>
    <w:p w14:paraId="7F1ACE4E" w14:textId="77777777" w:rsidR="0040595A" w:rsidRPr="00B65110" w:rsidRDefault="0040595A" w:rsidP="008352E1">
      <w:pPr>
        <w:pStyle w:val="Citaodireta"/>
        <w:ind w:left="851"/>
        <w:jc w:val="left"/>
        <w:rPr>
          <w:color w:val="000000"/>
          <w:sz w:val="24"/>
          <w:szCs w:val="24"/>
        </w:rPr>
      </w:pPr>
      <w:r w:rsidRPr="00B65110">
        <w:rPr>
          <w:color w:val="000000"/>
          <w:sz w:val="24"/>
          <w:szCs w:val="24"/>
        </w:rPr>
        <w:t>§ 1º As administrações regionais disporão do tempo de um (1) ano, a contar da data da aprovação desta lei para apresentarem às Comissões de Saúde de Poder Legislativo, em seu nível, o planejamento e cronograma de implantação dos novos recursos técnicos de atendimento.</w:t>
      </w:r>
    </w:p>
    <w:p w14:paraId="426975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É competência </w:t>
      </w:r>
      <w:proofErr w:type="gramStart"/>
      <w:r w:rsidRPr="00B65110">
        <w:rPr>
          <w:color w:val="000000"/>
          <w:sz w:val="24"/>
          <w:szCs w:val="24"/>
        </w:rPr>
        <w:t>das</w:t>
      </w:r>
      <w:proofErr w:type="gramEnd"/>
      <w:r w:rsidRPr="00B65110">
        <w:rPr>
          <w:color w:val="000000"/>
          <w:sz w:val="24"/>
          <w:szCs w:val="24"/>
        </w:rPr>
        <w:t xml:space="preserve"> secretarias estaduais coordenarem o processo de substituição de leitos psiquiátricos manicomiais em seu nível de atuação, e do Ministério da Saúde ao nível federal. </w:t>
      </w:r>
    </w:p>
    <w:p w14:paraId="62DD0A97" w14:textId="77777777" w:rsidR="0040595A" w:rsidRPr="00B65110" w:rsidRDefault="0040595A" w:rsidP="008352E1">
      <w:pPr>
        <w:pStyle w:val="Citaodireta"/>
        <w:ind w:left="851"/>
        <w:jc w:val="left"/>
        <w:rPr>
          <w:color w:val="000000"/>
          <w:sz w:val="24"/>
          <w:szCs w:val="24"/>
        </w:rPr>
      </w:pPr>
      <w:r w:rsidRPr="00B65110">
        <w:rPr>
          <w:color w:val="000000"/>
          <w:sz w:val="24"/>
          <w:szCs w:val="24"/>
        </w:rPr>
        <w:t>§ 3º As secretarias estaduais constituirão, em seu âmbito, um Conselho Estadual de Reforma Psiquiátrica, no qual estejam representados, voluntariamente, os trabalhadores de saúde mental os usuários e familiares, o poder publico, a ordem dos advogados e a comunidade científica, sendo sua função acompanhar a elaboração dos planos regionais e municipais de desospitalização, e aprová-los ao cabo de sua finalidade.</w:t>
      </w:r>
    </w:p>
    <w:p w14:paraId="54EC1D5E"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3º A internação psiquiátrica compulsória deverá ser comunicada, pelo médico que a procedeu, no prazo de 24 horas, à autoridade judiciária local, preferentemente à Defensoria Pública, quando houver. </w:t>
      </w:r>
    </w:p>
    <w:p w14:paraId="012F892D" w14:textId="77777777" w:rsidR="0040595A" w:rsidRPr="00B65110" w:rsidRDefault="0040595A" w:rsidP="008352E1">
      <w:pPr>
        <w:pStyle w:val="Citaodireta"/>
        <w:ind w:left="851"/>
        <w:jc w:val="left"/>
        <w:rPr>
          <w:color w:val="000000"/>
          <w:sz w:val="24"/>
          <w:szCs w:val="24"/>
        </w:rPr>
      </w:pPr>
      <w:r w:rsidRPr="00B65110">
        <w:rPr>
          <w:color w:val="000000"/>
          <w:sz w:val="24"/>
          <w:szCs w:val="24"/>
        </w:rPr>
        <w:lastRenderedPageBreak/>
        <w:t>§ 1º Define-se como internação psiquiátrica compulsória aquela realizada sem o expresso desejo do paciente, em qualquer tipo de serviço de saúde, sendo responsabilidade do médico autor da internação sua caracterização enquanto tal.</w:t>
      </w:r>
    </w:p>
    <w:p w14:paraId="17AE37A7"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Compete ao Defensor Público (ou outra autoridade judiciária designada) ouvir o paciente, médicos e equipe técnica do serviço, familiares e quem mais julgar conveniente, e emitir parecer em 24 horas, sobre a legalidade da internação. </w:t>
      </w:r>
    </w:p>
    <w:p w14:paraId="1199AC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3º A defensoria pública (ou autoridade judiciária que a substitua) procederá a auditoria periódica dos estabelecimentos psiquiátricos, com o objetivo de identificar os casos de </w:t>
      </w:r>
      <w:proofErr w:type="spellStart"/>
      <w:r w:rsidRPr="00B65110">
        <w:rPr>
          <w:color w:val="000000"/>
          <w:sz w:val="24"/>
          <w:szCs w:val="24"/>
        </w:rPr>
        <w:t>seqüestro</w:t>
      </w:r>
      <w:proofErr w:type="spellEnd"/>
      <w:r w:rsidRPr="00B65110">
        <w:rPr>
          <w:color w:val="000000"/>
          <w:sz w:val="24"/>
          <w:szCs w:val="24"/>
        </w:rPr>
        <w:t xml:space="preserve"> ilegal, e zelar pelos direitos do cidadão internado.</w:t>
      </w:r>
    </w:p>
    <w:p w14:paraId="4F8AF7D7" w14:textId="77777777" w:rsidR="0040595A" w:rsidRPr="00B65110" w:rsidRDefault="0040595A" w:rsidP="008352E1">
      <w:pPr>
        <w:pStyle w:val="Citaodireta"/>
        <w:ind w:left="851"/>
        <w:jc w:val="left"/>
        <w:rPr>
          <w:color w:val="000000"/>
          <w:sz w:val="24"/>
          <w:szCs w:val="24"/>
        </w:rPr>
      </w:pPr>
      <w:r w:rsidRPr="00B65110">
        <w:rPr>
          <w:color w:val="000000"/>
          <w:sz w:val="24"/>
          <w:szCs w:val="24"/>
        </w:rPr>
        <w:t>Art. 4º Esta lei entra em vigor na data de sua publicação, revogadas as disposições em contrário, especialmente aquelas constantes do Decreto-Lei nº 24.559, de 3-7-</w:t>
      </w:r>
      <w:proofErr w:type="gramStart"/>
      <w:r w:rsidRPr="00B65110">
        <w:rPr>
          <w:color w:val="000000"/>
          <w:sz w:val="24"/>
          <w:szCs w:val="24"/>
        </w:rPr>
        <w:t>1934”</w:t>
      </w:r>
      <w:r>
        <w:rPr>
          <w:noProof/>
          <w:color w:val="000000"/>
          <w:sz w:val="24"/>
          <w:szCs w:val="24"/>
        </w:rPr>
        <w:t>(</w:t>
      </w:r>
      <w:proofErr w:type="gramEnd"/>
      <w:r>
        <w:rPr>
          <w:noProof/>
          <w:color w:val="000000"/>
          <w:sz w:val="24"/>
          <w:szCs w:val="24"/>
        </w:rPr>
        <w:t>Câmara dos Deputados, 1989)</w:t>
      </w:r>
      <w:r w:rsidRPr="00B65110">
        <w:rPr>
          <w:color w:val="000000"/>
          <w:sz w:val="24"/>
          <w:szCs w:val="24"/>
        </w:rPr>
        <w:t>.</w:t>
      </w:r>
      <w:r w:rsidRPr="00B65110">
        <w:rPr>
          <w:color w:val="000000"/>
          <w:sz w:val="24"/>
          <w:szCs w:val="24"/>
          <w:vertAlign w:val="superscript"/>
        </w:rPr>
        <w:t xml:space="preserve"> </w:t>
      </w:r>
    </w:p>
    <w:p w14:paraId="2152D41A" w14:textId="77777777" w:rsidR="0040595A" w:rsidRPr="00B65110" w:rsidRDefault="0040595A" w:rsidP="008352E1">
      <w:pPr>
        <w:spacing w:line="240" w:lineRule="auto"/>
        <w:ind w:firstLine="708"/>
        <w:jc w:val="left"/>
        <w:rPr>
          <w:color w:val="000000"/>
          <w:szCs w:val="24"/>
        </w:rPr>
      </w:pPr>
      <w:r w:rsidRPr="00B65110">
        <w:rPr>
          <w:color w:val="000000"/>
          <w:szCs w:val="24"/>
        </w:rPr>
        <w:t>A ênfase sobre o fim do internamento psiquiátrico consta de imediato no primeiro artigo do projeto de lei, estabelecendo a proibição da construção e financiamento de leitos nessas instituições, pelo governo. E aqui já se justifique a importância dada a este documento por parte do movimento de reforma psiquiátrica brasileira, que o toma muitas vezes como um projeto que representava um significativo avanço na transformação da assistência à saúde mental do país. Isso porque indicava claramente a perspectiva de encerramento da prática de internação psiquiátrica que, conforme analisamos no Decreto-Lei nº 24.559/1934</w:t>
      </w:r>
      <w:r>
        <w:rPr>
          <w:noProof/>
          <w:color w:val="000000"/>
          <w:szCs w:val="24"/>
        </w:rPr>
        <w:t>(Poder Executivo, 1934)</w:t>
      </w:r>
      <w:r w:rsidRPr="00B65110">
        <w:rPr>
          <w:color w:val="000000"/>
          <w:szCs w:val="24"/>
        </w:rPr>
        <w:t xml:space="preserve">, apresentava o internamento psiquiátrico como algo corriqueiro. </w:t>
      </w:r>
    </w:p>
    <w:p w14:paraId="019FB547" w14:textId="69F89C93" w:rsidR="0040595A" w:rsidRPr="00B65110" w:rsidRDefault="0040595A" w:rsidP="008352E1">
      <w:pPr>
        <w:spacing w:line="240" w:lineRule="auto"/>
        <w:ind w:firstLine="708"/>
        <w:jc w:val="left"/>
        <w:rPr>
          <w:color w:val="000000"/>
          <w:szCs w:val="24"/>
        </w:rPr>
      </w:pPr>
      <w:r w:rsidRPr="00B65110">
        <w:rPr>
          <w:color w:val="000000"/>
          <w:szCs w:val="24"/>
        </w:rPr>
        <w:t>Todavia, é importante ressaltarmos que deste projeto de lei original, até sua homologação, após doze anos de tramitação e modificações realizadas no Congresso Nacional, resultou a Lei nº 10.216/2001</w:t>
      </w:r>
      <w:r>
        <w:rPr>
          <w:noProof/>
          <w:color w:val="000000"/>
          <w:szCs w:val="24"/>
        </w:rPr>
        <w:t>(Casa Civil, 2001)</w:t>
      </w:r>
      <w:r w:rsidRPr="00B65110">
        <w:rPr>
          <w:color w:val="000000"/>
          <w:szCs w:val="24"/>
        </w:rPr>
        <w:t xml:space="preserve"> em que se apresenta significativas mudanças d</w:t>
      </w:r>
      <w:r w:rsidR="007A659C">
        <w:rPr>
          <w:color w:val="000000"/>
          <w:szCs w:val="24"/>
        </w:rPr>
        <w:t>esse</w:t>
      </w:r>
      <w:r w:rsidRPr="00B65110">
        <w:rPr>
          <w:color w:val="000000"/>
          <w:szCs w:val="24"/>
        </w:rPr>
        <w:t xml:space="preserve"> projeto original. O primeiro parágrafo, inclusive, já é emblemático nesse sentido, já que o PL apontava para o fim do hospital psiquiátrico e, quando de sua homologação, em lei, tal tema foi totalmente suprimido.</w:t>
      </w:r>
    </w:p>
    <w:p w14:paraId="66FA1160" w14:textId="77777777" w:rsidR="0040595A" w:rsidRPr="00B65110" w:rsidRDefault="0040595A" w:rsidP="008352E1">
      <w:pPr>
        <w:spacing w:line="240" w:lineRule="auto"/>
        <w:ind w:firstLine="708"/>
        <w:jc w:val="left"/>
        <w:rPr>
          <w:color w:val="000000"/>
          <w:szCs w:val="24"/>
        </w:rPr>
      </w:pPr>
      <w:r>
        <w:rPr>
          <w:color w:val="000000"/>
          <w:szCs w:val="24"/>
        </w:rPr>
        <w:t>Os registro temáticos quanto à</w:t>
      </w:r>
      <w:r w:rsidRPr="00B65110">
        <w:rPr>
          <w:color w:val="000000"/>
          <w:szCs w:val="24"/>
        </w:rPr>
        <w:t xml:space="preserve"> extinção do internamento psiquiátrico</w:t>
      </w:r>
      <w:r>
        <w:rPr>
          <w:color w:val="000000"/>
          <w:szCs w:val="24"/>
        </w:rPr>
        <w:t xml:space="preserve">, que compuseram o núcleo </w:t>
      </w:r>
      <w:r w:rsidRPr="00565451">
        <w:rPr>
          <w:i/>
          <w:iCs/>
          <w:color w:val="000000"/>
          <w:szCs w:val="24"/>
        </w:rPr>
        <w:t>Modalidades Internamento</w:t>
      </w:r>
      <w:r>
        <w:rPr>
          <w:color w:val="000000"/>
          <w:szCs w:val="24"/>
        </w:rPr>
        <w:t xml:space="preserve">, </w:t>
      </w:r>
      <w:r w:rsidRPr="00B65110">
        <w:rPr>
          <w:color w:val="000000"/>
          <w:szCs w:val="24"/>
        </w:rPr>
        <w:t>evide</w:t>
      </w:r>
      <w:r>
        <w:rPr>
          <w:color w:val="000000"/>
          <w:szCs w:val="24"/>
        </w:rPr>
        <w:t>ncia-se já</w:t>
      </w:r>
      <w:r w:rsidRPr="00B65110">
        <w:rPr>
          <w:color w:val="000000"/>
          <w:szCs w:val="24"/>
        </w:rPr>
        <w:t xml:space="preserve"> no seu Art. 2º ao definir a responsabilidade de cada nível administrativo na planificação da nova forma de assistência à saúde mental que teria como objetivo “a progressiva extinção dos leitos de característica </w:t>
      </w:r>
      <w:proofErr w:type="gramStart"/>
      <w:r w:rsidRPr="00B65110">
        <w:rPr>
          <w:color w:val="000000"/>
          <w:szCs w:val="24"/>
        </w:rPr>
        <w:t>manicomial”</w:t>
      </w:r>
      <w:r>
        <w:rPr>
          <w:noProof/>
          <w:color w:val="000000"/>
          <w:szCs w:val="24"/>
        </w:rPr>
        <w:t>(</w:t>
      </w:r>
      <w:proofErr w:type="gramEnd"/>
      <w:r>
        <w:rPr>
          <w:noProof/>
          <w:color w:val="000000"/>
          <w:szCs w:val="24"/>
        </w:rPr>
        <w:t>Câmara dos Deputados, 1989)</w:t>
      </w:r>
      <w:r w:rsidRPr="00B65110">
        <w:rPr>
          <w:color w:val="000000"/>
          <w:szCs w:val="24"/>
        </w:rPr>
        <w:t>.</w:t>
      </w:r>
    </w:p>
    <w:p w14:paraId="22796CA4"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Outra distinção, ao compararmos à lei, trata-se do estabelecimento de metas para implementação das suas ações, como verificado no § 1º do Art. 2º, ao indicar o prazo de um ano para a conclusão do planejamento e cronograma para a alteração da assistência em cada </w:t>
      </w:r>
      <w:proofErr w:type="gramStart"/>
      <w:r w:rsidRPr="00B65110">
        <w:rPr>
          <w:color w:val="000000"/>
          <w:szCs w:val="24"/>
        </w:rPr>
        <w:t>âmbito</w:t>
      </w:r>
      <w:r w:rsidRPr="00B65110">
        <w:rPr>
          <w:noProof/>
          <w:color w:val="000000"/>
          <w:szCs w:val="24"/>
        </w:rPr>
        <w:t>(</w:t>
      </w:r>
      <w:proofErr w:type="gramEnd"/>
      <w:r w:rsidRPr="00B65110">
        <w:rPr>
          <w:noProof/>
          <w:color w:val="000000"/>
          <w:szCs w:val="24"/>
        </w:rPr>
        <w:t>Brasil, 1989)</w:t>
      </w:r>
      <w:r w:rsidRPr="00B65110">
        <w:rPr>
          <w:color w:val="000000"/>
          <w:szCs w:val="24"/>
        </w:rPr>
        <w:t>.</w:t>
      </w:r>
      <w:r w:rsidRPr="00B65110">
        <w:rPr>
          <w:color w:val="000000"/>
          <w:szCs w:val="24"/>
          <w:vertAlign w:val="superscript"/>
        </w:rPr>
        <w:t xml:space="preserve"> </w:t>
      </w:r>
      <w:r w:rsidRPr="00B65110">
        <w:rPr>
          <w:color w:val="000000"/>
          <w:szCs w:val="24"/>
        </w:rPr>
        <w:t>A Lei nº 10.216/2001</w:t>
      </w:r>
      <w:r>
        <w:rPr>
          <w:noProof/>
          <w:color w:val="000000"/>
          <w:szCs w:val="24"/>
        </w:rPr>
        <w:t>(Casa Civil, 2001)</w:t>
      </w:r>
      <w:r w:rsidRPr="00B65110">
        <w:rPr>
          <w:color w:val="000000"/>
          <w:szCs w:val="24"/>
        </w:rPr>
        <w:t xml:space="preserve"> por sua vez, não apresenta em sua redação nenhuma meta para sua consolidação desconfigurando marco temporal para efetivação da própria reforma que se propõe.</w:t>
      </w:r>
    </w:p>
    <w:p w14:paraId="27498993" w14:textId="77777777" w:rsidR="0040595A" w:rsidRPr="00B65110" w:rsidRDefault="0040595A" w:rsidP="008352E1">
      <w:pPr>
        <w:spacing w:line="240" w:lineRule="auto"/>
        <w:ind w:firstLine="708"/>
        <w:jc w:val="left"/>
        <w:rPr>
          <w:color w:val="000000"/>
          <w:szCs w:val="24"/>
        </w:rPr>
      </w:pPr>
      <w:r>
        <w:rPr>
          <w:color w:val="000000"/>
          <w:szCs w:val="24"/>
        </w:rPr>
        <w:t xml:space="preserve">Os registros do núcleo temático </w:t>
      </w:r>
      <w:r w:rsidRPr="00565451">
        <w:rPr>
          <w:i/>
          <w:iCs/>
          <w:color w:val="000000"/>
          <w:szCs w:val="24"/>
        </w:rPr>
        <w:t>Referência ao Sujeito</w:t>
      </w:r>
      <w:r>
        <w:rPr>
          <w:i/>
          <w:iCs/>
          <w:color w:val="000000"/>
          <w:szCs w:val="24"/>
        </w:rPr>
        <w:t xml:space="preserve"> </w:t>
      </w:r>
      <w:r>
        <w:rPr>
          <w:color w:val="000000"/>
          <w:szCs w:val="24"/>
        </w:rPr>
        <w:t>foram identificados a partir do</w:t>
      </w:r>
      <w:r w:rsidRPr="00B65110">
        <w:rPr>
          <w:color w:val="000000"/>
          <w:szCs w:val="24"/>
        </w:rPr>
        <w:t xml:space="preserve"> Art. 2º no terceiro parágrafo, ao tratar da constituição do Conselho Estadual de Reforma Psiquiátrica, que teria a responsabilidade de “acompanhar a elaboração dos planos regionais e municipais de desospitalização, e aprová-los ao cabo de sua finalidade”</w:t>
      </w:r>
      <w:r>
        <w:rPr>
          <w:color w:val="000000"/>
          <w:szCs w:val="24"/>
        </w:rPr>
        <w:t xml:space="preserve"> </w:t>
      </w:r>
      <w:r>
        <w:rPr>
          <w:noProof/>
          <w:color w:val="000000"/>
          <w:szCs w:val="24"/>
        </w:rPr>
        <w:t>(Câmara dos Deputados, 1989)</w:t>
      </w:r>
      <w:r w:rsidRPr="00B65110">
        <w:rPr>
          <w:color w:val="000000"/>
          <w:szCs w:val="24"/>
        </w:rPr>
        <w:t>.</w:t>
      </w:r>
      <w:r w:rsidRPr="00B65110">
        <w:rPr>
          <w:color w:val="000000"/>
          <w:szCs w:val="24"/>
          <w:vertAlign w:val="superscript"/>
        </w:rPr>
        <w:t xml:space="preserve"> </w:t>
      </w:r>
      <w:r w:rsidRPr="00B65110">
        <w:rPr>
          <w:color w:val="000000"/>
          <w:szCs w:val="24"/>
        </w:rPr>
        <w:t>O primeiro momento que referencia o sujeito, o projeto o faz se utilizando do termo “usuário”, distanciando-se da forma usual “psicopata” realizada pelo Decreto-Lei nº 24.559/1934</w:t>
      </w:r>
      <w:r>
        <w:rPr>
          <w:color w:val="000000"/>
          <w:szCs w:val="24"/>
        </w:rPr>
        <w:t xml:space="preserve"> </w:t>
      </w:r>
      <w:r w:rsidRPr="00CC55E9">
        <w:rPr>
          <w:noProof/>
          <w:color w:val="000000"/>
          <w:szCs w:val="24"/>
        </w:rPr>
        <w:t>(Poder Executivo, 1934)</w:t>
      </w:r>
      <w:r w:rsidRPr="00B65110">
        <w:rPr>
          <w:color w:val="000000"/>
          <w:szCs w:val="24"/>
        </w:rPr>
        <w:t xml:space="preserve">, então em vigor. Fato de importância simbólica significativa, pois a primeira vez que referencia o sujeito, trata-se do momento em que o projeto versa sobre aspectos de </w:t>
      </w:r>
      <w:r w:rsidRPr="00B65110">
        <w:rPr>
          <w:color w:val="000000"/>
          <w:szCs w:val="24"/>
        </w:rPr>
        <w:lastRenderedPageBreak/>
        <w:t xml:space="preserve">controle e fiscalização na execução da nova forma de assistência à saúde mental </w:t>
      </w:r>
      <w:r>
        <w:rPr>
          <w:noProof/>
          <w:color w:val="000000"/>
          <w:szCs w:val="24"/>
        </w:rPr>
        <w:t>(Câmara dos Deputados, 1989)</w:t>
      </w:r>
      <w:r w:rsidRPr="00B65110">
        <w:rPr>
          <w:color w:val="000000"/>
          <w:szCs w:val="24"/>
        </w:rPr>
        <w:t>.</w:t>
      </w:r>
    </w:p>
    <w:p w14:paraId="4B2F9682"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segundo momento no qual ocorre referência ao sujeito atendido no projeto é ao dispor sobre o procedimento de fiscalização da legalidade da internação compulsória, momento em que o “paciente”, conforme nomenclatura utilizada no projeto, devia ser escutado sobre a internação, pela autoridade jurídica </w:t>
      </w:r>
      <w:r>
        <w:rPr>
          <w:noProof/>
          <w:color w:val="000000"/>
          <w:szCs w:val="24"/>
        </w:rPr>
        <w:t>(Câmara dos Deputados, 1989)</w:t>
      </w:r>
      <w:r w:rsidRPr="00B65110">
        <w:rPr>
          <w:color w:val="000000"/>
          <w:szCs w:val="24"/>
        </w:rPr>
        <w:t xml:space="preserve">. E A terceira e última forma que o projeto se referia ao sujeito é utilizando o termo “cidadão internado”, que consta no terceiro parágrafo do Art. 3º, novamente tratando do âmbito da fiscalização, ao indicar a obrigatoriedade de fiscalização periódica dos hospitais psiquiátricos </w:t>
      </w:r>
      <w:r>
        <w:rPr>
          <w:noProof/>
          <w:color w:val="000000"/>
          <w:szCs w:val="24"/>
        </w:rPr>
        <w:t>(Câmara dos Deputados, 1989)</w:t>
      </w:r>
      <w:r w:rsidRPr="00B65110">
        <w:rPr>
          <w:color w:val="000000"/>
          <w:szCs w:val="24"/>
        </w:rPr>
        <w:t>.</w:t>
      </w:r>
    </w:p>
    <w:p w14:paraId="7BADC55A" w14:textId="284D3B4C" w:rsidR="0040595A" w:rsidRPr="00B65110" w:rsidRDefault="0040595A" w:rsidP="008352E1">
      <w:pPr>
        <w:spacing w:line="240" w:lineRule="auto"/>
        <w:ind w:firstLine="708"/>
        <w:jc w:val="left"/>
        <w:rPr>
          <w:color w:val="000000"/>
          <w:szCs w:val="24"/>
        </w:rPr>
      </w:pPr>
      <w:r w:rsidRPr="00B65110">
        <w:rPr>
          <w:color w:val="000000"/>
          <w:szCs w:val="24"/>
        </w:rPr>
        <w:t>A distinção terminológica</w:t>
      </w:r>
      <w:r>
        <w:rPr>
          <w:color w:val="000000"/>
          <w:szCs w:val="24"/>
        </w:rPr>
        <w:t xml:space="preserve"> </w:t>
      </w:r>
      <w:r w:rsidRPr="00B65110">
        <w:rPr>
          <w:color w:val="000000"/>
          <w:szCs w:val="24"/>
        </w:rPr>
        <w:t>entre o Decreto-Lei nº 24.559/1934</w:t>
      </w:r>
      <w:r>
        <w:rPr>
          <w:noProof/>
          <w:color w:val="000000"/>
          <w:szCs w:val="24"/>
        </w:rPr>
        <w:t>(Poder Executivo, 1934)</w:t>
      </w:r>
      <w:r w:rsidRPr="00B65110">
        <w:rPr>
          <w:color w:val="000000"/>
          <w:szCs w:val="24"/>
        </w:rPr>
        <w:t xml:space="preserve"> e o Projeto de Lei nº 3.657/1989 </w:t>
      </w:r>
      <w:r>
        <w:rPr>
          <w:noProof/>
          <w:color w:val="000000"/>
          <w:szCs w:val="24"/>
        </w:rPr>
        <w:t>(Câmara dos Deputados, 1989)</w:t>
      </w:r>
      <w:r>
        <w:rPr>
          <w:color w:val="000000"/>
          <w:szCs w:val="24"/>
        </w:rPr>
        <w:t xml:space="preserve"> verificada nos registro temáticos do núcleo </w:t>
      </w:r>
      <w:r w:rsidRPr="00DE5F8D">
        <w:rPr>
          <w:i/>
          <w:iCs/>
          <w:color w:val="000000"/>
          <w:szCs w:val="24"/>
        </w:rPr>
        <w:t>Referência ao Sujeito</w:t>
      </w:r>
      <w:r>
        <w:rPr>
          <w:color w:val="000000"/>
          <w:szCs w:val="24"/>
        </w:rPr>
        <w:t>,</w:t>
      </w:r>
      <w:r w:rsidR="005C3885">
        <w:rPr>
          <w:color w:val="000000"/>
          <w:szCs w:val="24"/>
        </w:rPr>
        <w:t xml:space="preserve"> </w:t>
      </w:r>
      <w:r w:rsidRPr="00B65110">
        <w:rPr>
          <w:color w:val="000000"/>
          <w:szCs w:val="24"/>
        </w:rPr>
        <w:t xml:space="preserve">as colocam em posições diametralmente opostas, visto que o decreto utiliza a expressão “psicopata” e o projeto em sua última referência usa o termo “cidadão”. Porém, mesmo que o </w:t>
      </w:r>
      <w:r w:rsidR="005C3885">
        <w:rPr>
          <w:color w:val="000000"/>
          <w:szCs w:val="24"/>
        </w:rPr>
        <w:t>PL</w:t>
      </w:r>
      <w:r w:rsidRPr="00B65110">
        <w:rPr>
          <w:color w:val="000000"/>
          <w:szCs w:val="24"/>
        </w:rPr>
        <w:t xml:space="preserve"> utilize a nomenclatura adjetivada de “cidadão”, aproximando-se significativamente do conceito operacional que tomamos nesta pesquisa, faz-se necessário verificar se o uso da terminologia, de fato, garante ao sujeito dispor de seus direitos.</w:t>
      </w:r>
    </w:p>
    <w:p w14:paraId="407C204E" w14:textId="4985FE2D" w:rsidR="0040595A" w:rsidRPr="00B65110" w:rsidRDefault="007A659C" w:rsidP="008352E1">
      <w:pPr>
        <w:spacing w:line="240" w:lineRule="auto"/>
        <w:ind w:firstLine="708"/>
        <w:jc w:val="left"/>
        <w:rPr>
          <w:color w:val="000000"/>
          <w:szCs w:val="24"/>
        </w:rPr>
      </w:pPr>
      <w:r>
        <w:rPr>
          <w:color w:val="000000"/>
          <w:szCs w:val="24"/>
        </w:rPr>
        <w:t>N</w:t>
      </w:r>
      <w:r w:rsidR="0040595A">
        <w:rPr>
          <w:color w:val="000000"/>
          <w:szCs w:val="24"/>
        </w:rPr>
        <w:t xml:space="preserve">ão foram identificados no </w:t>
      </w:r>
      <w:r w:rsidR="005C3885">
        <w:rPr>
          <w:color w:val="000000"/>
          <w:szCs w:val="24"/>
        </w:rPr>
        <w:t>PL</w:t>
      </w:r>
      <w:r w:rsidR="0040595A">
        <w:rPr>
          <w:color w:val="000000"/>
          <w:szCs w:val="24"/>
        </w:rPr>
        <w:t xml:space="preserve"> registro temático do núcleo </w:t>
      </w:r>
      <w:r w:rsidR="0040595A" w:rsidRPr="00DE5F8D">
        <w:rPr>
          <w:i/>
          <w:iCs/>
          <w:color w:val="000000"/>
          <w:szCs w:val="24"/>
        </w:rPr>
        <w:t xml:space="preserve">Garantia de </w:t>
      </w:r>
      <w:r w:rsidR="0040595A">
        <w:rPr>
          <w:i/>
          <w:iCs/>
          <w:color w:val="000000"/>
          <w:szCs w:val="24"/>
        </w:rPr>
        <w:t>D</w:t>
      </w:r>
      <w:r w:rsidR="0040595A" w:rsidRPr="00DE5F8D">
        <w:rPr>
          <w:i/>
          <w:iCs/>
          <w:color w:val="000000"/>
          <w:szCs w:val="24"/>
        </w:rPr>
        <w:t>ireitos</w:t>
      </w:r>
      <w:r w:rsidR="0040595A">
        <w:rPr>
          <w:i/>
          <w:iCs/>
          <w:color w:val="000000"/>
          <w:szCs w:val="24"/>
        </w:rPr>
        <w:t>,</w:t>
      </w:r>
      <w:r w:rsidR="0040595A">
        <w:rPr>
          <w:color w:val="000000"/>
          <w:szCs w:val="24"/>
        </w:rPr>
        <w:t xml:space="preserve"> o que</w:t>
      </w:r>
      <w:r w:rsidR="0040595A" w:rsidRPr="00B65110">
        <w:rPr>
          <w:color w:val="000000"/>
          <w:szCs w:val="24"/>
        </w:rPr>
        <w:t xml:space="preserve"> nos impede de indicá-la como uma legislação que garantiria o pleno direito da pessoa atendida pela assistência à saúde mental. Faz-se necessário ressaltarmos que o </w:t>
      </w:r>
      <w:r w:rsidR="005C3885">
        <w:rPr>
          <w:color w:val="000000"/>
          <w:szCs w:val="24"/>
        </w:rPr>
        <w:t>PL</w:t>
      </w:r>
      <w:r w:rsidR="0040595A" w:rsidRPr="00B65110">
        <w:rPr>
          <w:color w:val="000000"/>
          <w:szCs w:val="24"/>
        </w:rPr>
        <w:t xml:space="preserve"> previa ainda o internamento psiquiátrico na modalidade compulsória, o qual é definido no parágrafo primeiro do seu Art. 3º como “aquela realizada sem o expresso desejo do paciente, em qualquer tipo de serviço de saúde, sendo responsabilidade do médico autor da internação sua caracterização enquanto tal”</w:t>
      </w:r>
      <w:r w:rsidR="0040595A">
        <w:rPr>
          <w:noProof/>
          <w:color w:val="000000"/>
          <w:szCs w:val="24"/>
        </w:rPr>
        <w:t>(Câmara dos Deputados, 1989)</w:t>
      </w:r>
      <w:r w:rsidR="0040595A" w:rsidRPr="00B65110">
        <w:rPr>
          <w:color w:val="000000"/>
          <w:szCs w:val="24"/>
        </w:rPr>
        <w:t>.</w:t>
      </w:r>
    </w:p>
    <w:p w14:paraId="74F02DB2"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Mesmo que o projeto tenha apresentado regulamentação bem mais rígida para a prática do internamento psiquiátrico, quando comparamos ao Decreto-Lei nº 24.559/1934 </w:t>
      </w:r>
      <w:r>
        <w:rPr>
          <w:noProof/>
          <w:color w:val="000000"/>
          <w:szCs w:val="24"/>
        </w:rPr>
        <w:t>(Poder Executivo, 1934)</w:t>
      </w:r>
      <w:r w:rsidRPr="00B65110">
        <w:rPr>
          <w:color w:val="000000"/>
          <w:szCs w:val="24"/>
        </w:rPr>
        <w:t xml:space="preserve">, ao indicar a obrigatoriedade da comunicação por parte do médico que a indicou à Defensoria Pública, no prazo de 24 horas </w:t>
      </w:r>
      <w:r>
        <w:rPr>
          <w:noProof/>
          <w:color w:val="000000"/>
          <w:szCs w:val="24"/>
        </w:rPr>
        <w:t>(Câmara dos Deputados, 1989)</w:t>
      </w:r>
      <w:r w:rsidRPr="00B65110">
        <w:rPr>
          <w:color w:val="000000"/>
          <w:szCs w:val="24"/>
        </w:rPr>
        <w:t>, trata-se, ainda, da perpetuação do internamento não consentido pelo sujeito, no qual o seu direito de decisão sobre si não é preservado.</w:t>
      </w:r>
    </w:p>
    <w:p w14:paraId="3D15EBF1" w14:textId="3474D918" w:rsidR="0040595A" w:rsidRPr="00DE5F8D" w:rsidRDefault="0040595A" w:rsidP="008352E1">
      <w:pPr>
        <w:spacing w:line="240" w:lineRule="auto"/>
        <w:ind w:firstLine="708"/>
        <w:jc w:val="left"/>
        <w:rPr>
          <w:color w:val="000000"/>
          <w:szCs w:val="24"/>
        </w:rPr>
      </w:pPr>
      <w:r w:rsidRPr="00B65110">
        <w:rPr>
          <w:color w:val="000000"/>
          <w:szCs w:val="24"/>
        </w:rPr>
        <w:t xml:space="preserve">Assim, ao analisarmos </w:t>
      </w:r>
      <w:r>
        <w:rPr>
          <w:color w:val="000000"/>
          <w:szCs w:val="24"/>
        </w:rPr>
        <w:t>os registros temáticos desse</w:t>
      </w:r>
      <w:r w:rsidRPr="00B65110">
        <w:rPr>
          <w:color w:val="000000"/>
          <w:szCs w:val="24"/>
        </w:rPr>
        <w:t xml:space="preserve"> projeto de lei, é possível identificar</w:t>
      </w:r>
      <w:r>
        <w:rPr>
          <w:color w:val="000000"/>
          <w:szCs w:val="24"/>
        </w:rPr>
        <w:t xml:space="preserve">mos uma transformação na forma de nomear os sujeitos os registros do núcleo </w:t>
      </w:r>
      <w:r w:rsidRPr="00DE5F8D">
        <w:rPr>
          <w:i/>
          <w:iCs/>
          <w:color w:val="000000"/>
          <w:szCs w:val="24"/>
        </w:rPr>
        <w:t>Referência ao Sujeito</w:t>
      </w:r>
      <w:r>
        <w:rPr>
          <w:i/>
          <w:iCs/>
          <w:color w:val="000000"/>
          <w:szCs w:val="24"/>
        </w:rPr>
        <w:t>,</w:t>
      </w:r>
      <w:r>
        <w:rPr>
          <w:color w:val="000000"/>
          <w:szCs w:val="24"/>
        </w:rPr>
        <w:t xml:space="preserve"> consistem em u</w:t>
      </w:r>
      <w:r w:rsidRPr="00DE5F8D">
        <w:rPr>
          <w:color w:val="000000"/>
          <w:szCs w:val="24"/>
        </w:rPr>
        <w:t>suário, paciente e cidadão</w:t>
      </w:r>
      <w:r>
        <w:rPr>
          <w:color w:val="000000"/>
          <w:szCs w:val="24"/>
        </w:rPr>
        <w:t xml:space="preserve">, apontando a um estatuto social diferente do </w:t>
      </w:r>
      <w:proofErr w:type="spellStart"/>
      <w:r>
        <w:rPr>
          <w:color w:val="000000"/>
          <w:szCs w:val="24"/>
        </w:rPr>
        <w:t>patologizante</w:t>
      </w:r>
      <w:proofErr w:type="spellEnd"/>
      <w:r>
        <w:rPr>
          <w:color w:val="000000"/>
          <w:szCs w:val="24"/>
        </w:rPr>
        <w:t xml:space="preserve"> previsto na legislatura anterior. Os temas que compuseram o núcleo </w:t>
      </w:r>
      <w:r w:rsidRPr="000773A7">
        <w:rPr>
          <w:i/>
          <w:iCs/>
          <w:color w:val="000000"/>
          <w:szCs w:val="24"/>
        </w:rPr>
        <w:t>Modalidades Internamento</w:t>
      </w:r>
      <w:r>
        <w:rPr>
          <w:color w:val="000000"/>
          <w:szCs w:val="24"/>
        </w:rPr>
        <w:t xml:space="preserve">, tratam da extinção do hospital psiquiátrico, mas também do internamento involuntário, tornando dúbia a aproximação da legislatura do conceito de desinstitucionalização investigado, o que se reafirma ao não ter sido identificado nenhum registro </w:t>
      </w:r>
      <w:r w:rsidR="005C3885">
        <w:rPr>
          <w:color w:val="000000"/>
          <w:szCs w:val="24"/>
        </w:rPr>
        <w:t xml:space="preserve">mais evidente </w:t>
      </w:r>
      <w:r>
        <w:rPr>
          <w:color w:val="000000"/>
          <w:szCs w:val="24"/>
        </w:rPr>
        <w:t xml:space="preserve">no núcleo </w:t>
      </w:r>
      <w:r w:rsidRPr="000773A7">
        <w:rPr>
          <w:i/>
          <w:iCs/>
          <w:color w:val="000000"/>
          <w:szCs w:val="24"/>
        </w:rPr>
        <w:t>Garantia de direitos</w:t>
      </w:r>
      <w:r>
        <w:rPr>
          <w:color w:val="000000"/>
          <w:szCs w:val="24"/>
        </w:rPr>
        <w:t xml:space="preserve">.    </w:t>
      </w:r>
    </w:p>
    <w:p w14:paraId="0D095425" w14:textId="44393AB8" w:rsidR="0040595A" w:rsidRDefault="0040595A" w:rsidP="008352E1">
      <w:pPr>
        <w:spacing w:line="240" w:lineRule="auto"/>
        <w:ind w:firstLine="708"/>
        <w:jc w:val="left"/>
        <w:rPr>
          <w:color w:val="000000"/>
          <w:szCs w:val="24"/>
        </w:rPr>
      </w:pPr>
      <w:r w:rsidRPr="00B65110">
        <w:rPr>
          <w:color w:val="000000"/>
          <w:szCs w:val="24"/>
        </w:rPr>
        <w:t xml:space="preserve"> Diante disso, se faz pertinente a asserção feita na justificativa do próprio Projeto de Lei nº 3.657/1989 </w:t>
      </w:r>
      <w:r>
        <w:rPr>
          <w:noProof/>
          <w:color w:val="000000"/>
          <w:szCs w:val="24"/>
        </w:rPr>
        <w:t>(Câmara dos Deputados, 1989)</w:t>
      </w:r>
      <w:r w:rsidRPr="00B65110">
        <w:rPr>
          <w:color w:val="000000"/>
          <w:szCs w:val="24"/>
        </w:rPr>
        <w:t xml:space="preserve">, que o caracteriza como conservador e protetor de apenas parte dos diretos dos sujeitos atendidos, </w:t>
      </w:r>
      <w:r w:rsidR="002F5B77">
        <w:rPr>
          <w:color w:val="000000"/>
          <w:szCs w:val="24"/>
        </w:rPr>
        <w:t>como se vê</w:t>
      </w:r>
      <w:r w:rsidRPr="00B65110">
        <w:rPr>
          <w:color w:val="000000"/>
          <w:szCs w:val="24"/>
        </w:rPr>
        <w:t xml:space="preserve">: </w:t>
      </w:r>
    </w:p>
    <w:p w14:paraId="39EDCFE1" w14:textId="77777777" w:rsidR="0040595A" w:rsidRPr="00852595" w:rsidRDefault="0040595A" w:rsidP="008352E1">
      <w:pPr>
        <w:spacing w:line="240" w:lineRule="auto"/>
        <w:ind w:left="851" w:hanging="1"/>
        <w:jc w:val="left"/>
      </w:pPr>
      <w:r w:rsidRPr="00B65110">
        <w:rPr>
          <w:color w:val="000000"/>
          <w:szCs w:val="24"/>
        </w:rPr>
        <w:t xml:space="preserve">Se considerarmos toda a complexidade do problema, esta é uma </w:t>
      </w:r>
      <w:r w:rsidRPr="00B65110">
        <w:rPr>
          <w:i/>
          <w:color w:val="000000"/>
          <w:szCs w:val="24"/>
        </w:rPr>
        <w:t>lei cautelosa, quase conservadora</w:t>
      </w:r>
      <w:r w:rsidRPr="00B65110">
        <w:rPr>
          <w:color w:val="000000"/>
          <w:szCs w:val="24"/>
        </w:rPr>
        <w:t xml:space="preserve">. O que ela pretende é melhorar da única forma possível o atendimento psiquiátrico à população que depende do Estado para cuidar de sua saúde, </w:t>
      </w:r>
      <w:r w:rsidRPr="00B65110">
        <w:rPr>
          <w:i/>
          <w:color w:val="000000"/>
          <w:szCs w:val="24"/>
        </w:rPr>
        <w:t>e proteger em parte os direitos civis</w:t>
      </w:r>
      <w:r w:rsidRPr="00B65110">
        <w:rPr>
          <w:color w:val="000000"/>
          <w:szCs w:val="24"/>
        </w:rPr>
        <w:t xml:space="preserve"> daqueles que, por serem loucos ou doentes mentais não deixaram de ser cidadãos</w:t>
      </w:r>
      <w:r w:rsidRPr="00B65110" w:rsidDel="00120D28">
        <w:rPr>
          <w:color w:val="000000"/>
          <w:szCs w:val="24"/>
        </w:rPr>
        <w:t xml:space="preserve"> </w:t>
      </w:r>
      <w:r>
        <w:rPr>
          <w:noProof/>
          <w:color w:val="000000"/>
          <w:szCs w:val="24"/>
        </w:rPr>
        <w:t>(Câmara dos Deputados, 1989)</w:t>
      </w:r>
      <w:r w:rsidRPr="00B65110">
        <w:rPr>
          <w:color w:val="000000"/>
          <w:szCs w:val="24"/>
        </w:rPr>
        <w:t>.</w:t>
      </w:r>
      <w:r w:rsidRPr="00B65110">
        <w:rPr>
          <w:color w:val="000000"/>
          <w:szCs w:val="24"/>
          <w:vertAlign w:val="superscript"/>
        </w:rPr>
        <w:t xml:space="preserve"> </w:t>
      </w:r>
      <w:r w:rsidRPr="00B65110">
        <w:rPr>
          <w:color w:val="000000"/>
          <w:szCs w:val="24"/>
        </w:rPr>
        <w:t>[grifo nosso].</w:t>
      </w:r>
    </w:p>
    <w:p w14:paraId="734CCCAB" w14:textId="77777777" w:rsidR="0040595A" w:rsidRPr="00D1154D" w:rsidRDefault="0040595A" w:rsidP="008352E1">
      <w:pPr>
        <w:pStyle w:val="Citaodireta"/>
        <w:ind w:firstLine="1134"/>
        <w:jc w:val="left"/>
      </w:pPr>
      <w:r w:rsidRPr="00B65110">
        <w:rPr>
          <w:color w:val="000000"/>
          <w:sz w:val="24"/>
          <w:szCs w:val="24"/>
        </w:rPr>
        <w:t xml:space="preserve"> </w:t>
      </w:r>
    </w:p>
    <w:p w14:paraId="6454A578" w14:textId="77777777" w:rsidR="0040595A" w:rsidRPr="005167C9" w:rsidRDefault="0040595A" w:rsidP="008352E1">
      <w:pPr>
        <w:pStyle w:val="Ttulo2"/>
        <w:spacing w:line="240" w:lineRule="auto"/>
        <w:ind w:firstLine="0"/>
        <w:jc w:val="left"/>
      </w:pPr>
      <w:bookmarkStart w:id="6" w:name="_Toc526169021"/>
      <w:bookmarkStart w:id="7" w:name="_Toc531284687"/>
      <w:r w:rsidRPr="00B65110">
        <w:rPr>
          <w:b/>
          <w:color w:val="000000"/>
          <w:szCs w:val="24"/>
        </w:rPr>
        <w:lastRenderedPageBreak/>
        <w:t>Lei nº 10.216, de 20</w:t>
      </w:r>
      <w:bookmarkEnd w:id="6"/>
      <w:bookmarkEnd w:id="7"/>
      <w:r w:rsidRPr="00B65110">
        <w:rPr>
          <w:b/>
          <w:color w:val="000000"/>
          <w:szCs w:val="24"/>
        </w:rPr>
        <w:t>01</w:t>
      </w:r>
    </w:p>
    <w:p w14:paraId="1E5CD56C" w14:textId="4324AB57" w:rsidR="0040595A" w:rsidRPr="00B65110" w:rsidRDefault="0040595A" w:rsidP="008352E1">
      <w:pPr>
        <w:spacing w:line="240" w:lineRule="auto"/>
        <w:ind w:firstLine="708"/>
        <w:jc w:val="left"/>
        <w:rPr>
          <w:color w:val="000000"/>
          <w:szCs w:val="24"/>
        </w:rPr>
      </w:pPr>
      <w:r>
        <w:rPr>
          <w:color w:val="000000"/>
          <w:szCs w:val="24"/>
        </w:rPr>
        <w:t xml:space="preserve">Os primeiros registros temáticos realizados na </w:t>
      </w:r>
      <w:r w:rsidRPr="00B65110">
        <w:rPr>
          <w:color w:val="000000"/>
          <w:szCs w:val="24"/>
        </w:rPr>
        <w:t>Lei nº 10.216/2001</w:t>
      </w:r>
      <w:r>
        <w:rPr>
          <w:noProof/>
          <w:color w:val="000000"/>
          <w:szCs w:val="24"/>
        </w:rPr>
        <w:t>(Casa Civil, 2001)</w:t>
      </w:r>
      <w:r>
        <w:rPr>
          <w:color w:val="000000"/>
          <w:szCs w:val="24"/>
        </w:rPr>
        <w:t xml:space="preserve"> compuseram o núcleo temático</w:t>
      </w:r>
      <w:r w:rsidRPr="001A2251">
        <w:rPr>
          <w:i/>
          <w:iCs/>
          <w:color w:val="000000"/>
          <w:szCs w:val="24"/>
        </w:rPr>
        <w:t xml:space="preserve"> Modalidades </w:t>
      </w:r>
      <w:r>
        <w:rPr>
          <w:i/>
          <w:iCs/>
          <w:color w:val="000000"/>
          <w:szCs w:val="24"/>
        </w:rPr>
        <w:t xml:space="preserve">de </w:t>
      </w:r>
      <w:r w:rsidRPr="001A2251">
        <w:rPr>
          <w:i/>
          <w:iCs/>
          <w:color w:val="000000"/>
          <w:szCs w:val="24"/>
        </w:rPr>
        <w:t>Internamento</w:t>
      </w:r>
      <w:r>
        <w:rPr>
          <w:color w:val="000000"/>
          <w:szCs w:val="24"/>
        </w:rPr>
        <w:t xml:space="preserve"> e </w:t>
      </w:r>
      <w:r w:rsidR="00496D68">
        <w:rPr>
          <w:color w:val="000000"/>
          <w:szCs w:val="24"/>
        </w:rPr>
        <w:t>trata-se</w:t>
      </w:r>
      <w:r>
        <w:rPr>
          <w:color w:val="000000"/>
          <w:szCs w:val="24"/>
        </w:rPr>
        <w:t xml:space="preserve"> de registros da</w:t>
      </w:r>
      <w:r w:rsidRPr="00B65110">
        <w:rPr>
          <w:color w:val="000000"/>
          <w:szCs w:val="24"/>
        </w:rPr>
        <w:t xml:space="preserve"> ementa, </w:t>
      </w:r>
      <w:r>
        <w:rPr>
          <w:color w:val="000000"/>
          <w:szCs w:val="24"/>
        </w:rPr>
        <w:t xml:space="preserve">que </w:t>
      </w:r>
      <w:r w:rsidRPr="00B65110">
        <w:rPr>
          <w:color w:val="000000"/>
          <w:szCs w:val="24"/>
        </w:rPr>
        <w:t>discorre de forma geral sobre a assistência em saúde mental, tratando do redirecionamento do modelo de assistência.</w:t>
      </w:r>
    </w:p>
    <w:p w14:paraId="6A744821" w14:textId="2BF4B53F" w:rsidR="0040595A" w:rsidRPr="00B65110" w:rsidRDefault="0040595A" w:rsidP="008352E1">
      <w:pPr>
        <w:spacing w:line="240" w:lineRule="auto"/>
        <w:ind w:firstLine="708"/>
        <w:jc w:val="left"/>
        <w:rPr>
          <w:color w:val="000000"/>
          <w:szCs w:val="24"/>
        </w:rPr>
      </w:pPr>
      <w:r w:rsidRPr="00B65110">
        <w:rPr>
          <w:color w:val="000000"/>
          <w:szCs w:val="24"/>
        </w:rPr>
        <w:t>O redirecionamento do modelo consta de forma estritamente expressa na legislação, em seu Art. 2º, que entre os direitos relacionados da pessoa atendida, indica que essa deve “ser tratada, preferencialmente, em serviços comunitários de saúde mental”</w:t>
      </w:r>
      <w:r>
        <w:rPr>
          <w:color w:val="000000"/>
          <w:szCs w:val="24"/>
        </w:rPr>
        <w:t xml:space="preserve"> e compôs o núcleo</w:t>
      </w:r>
      <w:r w:rsidRPr="00B65110">
        <w:rPr>
          <w:color w:val="000000"/>
          <w:szCs w:val="24"/>
        </w:rPr>
        <w:t>.</w:t>
      </w:r>
      <w:r w:rsidRPr="00B65110">
        <w:rPr>
          <w:color w:val="000000"/>
          <w:szCs w:val="24"/>
          <w:vertAlign w:val="superscript"/>
        </w:rPr>
        <w:t xml:space="preserve"> </w:t>
      </w:r>
      <w:r w:rsidRPr="00B65110">
        <w:rPr>
          <w:color w:val="000000"/>
          <w:szCs w:val="24"/>
        </w:rPr>
        <w:t xml:space="preserve">E, ainda, no Art. 4º afirma: “A internação, em qualquer de suas modalidades, só será indicada quando os recursos extra hospitalares se mostrarem </w:t>
      </w:r>
      <w:r w:rsidR="00496D68" w:rsidRPr="00B65110">
        <w:rPr>
          <w:color w:val="000000"/>
          <w:szCs w:val="24"/>
        </w:rPr>
        <w:t>insuficientes”</w:t>
      </w:r>
      <w:r w:rsidR="00496D68" w:rsidRPr="001A2251">
        <w:rPr>
          <w:noProof/>
          <w:color w:val="000000"/>
          <w:szCs w:val="24"/>
        </w:rPr>
        <w:t xml:space="preserve"> (</w:t>
      </w:r>
      <w:r w:rsidRPr="001A2251">
        <w:rPr>
          <w:noProof/>
          <w:color w:val="000000"/>
          <w:szCs w:val="24"/>
        </w:rPr>
        <w:t>Casa Civil, 2001)</w:t>
      </w:r>
      <w:r w:rsidRPr="00B65110">
        <w:rPr>
          <w:color w:val="000000"/>
          <w:szCs w:val="24"/>
        </w:rPr>
        <w:t>.</w:t>
      </w:r>
    </w:p>
    <w:p w14:paraId="0A00072A" w14:textId="77777777" w:rsidR="0040595A" w:rsidRPr="00644D17" w:rsidRDefault="0040595A" w:rsidP="008352E1">
      <w:pPr>
        <w:spacing w:line="240" w:lineRule="auto"/>
        <w:ind w:firstLine="708"/>
        <w:jc w:val="left"/>
      </w:pPr>
      <w:r w:rsidRPr="00B65110">
        <w:rPr>
          <w:color w:val="000000"/>
          <w:szCs w:val="24"/>
        </w:rPr>
        <w:t>As modalidades de internação estabelecidas pela lei vigente, então, devem ocorrer segundo o Art. 6º, sob seguinte critério e modalidades:</w:t>
      </w:r>
    </w:p>
    <w:p w14:paraId="3E1F7C52" w14:textId="77777777" w:rsidR="0040595A" w:rsidRPr="00B65110" w:rsidRDefault="0040595A" w:rsidP="008352E1">
      <w:pPr>
        <w:pStyle w:val="Citaodireta"/>
        <w:ind w:left="851"/>
        <w:jc w:val="left"/>
        <w:rPr>
          <w:color w:val="000000"/>
          <w:sz w:val="24"/>
          <w:szCs w:val="24"/>
        </w:rPr>
      </w:pPr>
      <w:r w:rsidRPr="00B65110">
        <w:rPr>
          <w:color w:val="000000"/>
          <w:sz w:val="24"/>
          <w:szCs w:val="24"/>
        </w:rPr>
        <w:t>“Art. 6º A internação psiquiátrica somente será realizada mediante laudo médico circunstanciado que caracterize os seus motivos.</w:t>
      </w:r>
    </w:p>
    <w:p w14:paraId="58F13A1E" w14:textId="77777777" w:rsidR="0040595A" w:rsidRPr="00B65110" w:rsidRDefault="0040595A" w:rsidP="008352E1">
      <w:pPr>
        <w:pStyle w:val="Citaodireta"/>
        <w:ind w:left="851"/>
        <w:jc w:val="left"/>
        <w:rPr>
          <w:color w:val="000000"/>
          <w:sz w:val="24"/>
          <w:szCs w:val="24"/>
        </w:rPr>
      </w:pPr>
      <w:r w:rsidRPr="00B65110">
        <w:rPr>
          <w:color w:val="000000"/>
          <w:sz w:val="24"/>
          <w:szCs w:val="24"/>
        </w:rPr>
        <w:t>Parágrafo único. São considerados os seguintes tipos de internação psiquiátrica:</w:t>
      </w:r>
    </w:p>
    <w:p w14:paraId="394F730E" w14:textId="77777777" w:rsidR="0040595A" w:rsidRPr="00B65110" w:rsidRDefault="0040595A" w:rsidP="008352E1">
      <w:pPr>
        <w:pStyle w:val="Citaodireta"/>
        <w:ind w:left="851"/>
        <w:jc w:val="left"/>
        <w:rPr>
          <w:color w:val="000000"/>
          <w:sz w:val="24"/>
          <w:szCs w:val="24"/>
        </w:rPr>
      </w:pPr>
      <w:r w:rsidRPr="00B65110">
        <w:rPr>
          <w:color w:val="000000"/>
          <w:sz w:val="24"/>
          <w:szCs w:val="24"/>
        </w:rPr>
        <w:t>I internação voluntária: aquela que se dá com o consentimento do usuário;</w:t>
      </w:r>
    </w:p>
    <w:p w14:paraId="37FDB7FA"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II internação involuntária: aquela que se dá sem o consentimento do usuário e a pedido de terceiro; e </w:t>
      </w:r>
    </w:p>
    <w:p w14:paraId="43FBBFCC" w14:textId="6795916E" w:rsidR="0040595A" w:rsidRPr="00B65110" w:rsidRDefault="0040595A" w:rsidP="008352E1">
      <w:pPr>
        <w:pStyle w:val="Citaodireta"/>
        <w:ind w:left="851"/>
        <w:jc w:val="left"/>
        <w:rPr>
          <w:color w:val="000000"/>
          <w:sz w:val="24"/>
          <w:szCs w:val="24"/>
        </w:rPr>
      </w:pPr>
      <w:r w:rsidRPr="00B65110">
        <w:rPr>
          <w:color w:val="000000"/>
          <w:sz w:val="24"/>
          <w:szCs w:val="24"/>
        </w:rPr>
        <w:t xml:space="preserve">III internação compulsória: aquela determinada pela </w:t>
      </w:r>
      <w:proofErr w:type="gramStart"/>
      <w:r w:rsidRPr="00B65110">
        <w:rPr>
          <w:color w:val="000000"/>
          <w:sz w:val="24"/>
          <w:szCs w:val="24"/>
        </w:rPr>
        <w:t>Justiça”</w:t>
      </w:r>
      <w:r>
        <w:rPr>
          <w:noProof/>
          <w:color w:val="000000"/>
          <w:sz w:val="24"/>
          <w:szCs w:val="24"/>
        </w:rPr>
        <w:t>(</w:t>
      </w:r>
      <w:proofErr w:type="gramEnd"/>
      <w:r>
        <w:rPr>
          <w:noProof/>
          <w:color w:val="000000"/>
          <w:sz w:val="24"/>
          <w:szCs w:val="24"/>
        </w:rPr>
        <w:t>Casa Civil, 2001)</w:t>
      </w:r>
      <w:r w:rsidRPr="00B65110">
        <w:rPr>
          <w:color w:val="000000"/>
          <w:sz w:val="24"/>
          <w:szCs w:val="24"/>
        </w:rPr>
        <w:t>.</w:t>
      </w:r>
    </w:p>
    <w:p w14:paraId="2BF9DFF5" w14:textId="65DA0714" w:rsidR="0040595A" w:rsidRPr="00B65110" w:rsidRDefault="0040595A" w:rsidP="008352E1">
      <w:pPr>
        <w:spacing w:line="240" w:lineRule="auto"/>
        <w:ind w:firstLine="708"/>
        <w:jc w:val="left"/>
        <w:rPr>
          <w:color w:val="000000"/>
          <w:szCs w:val="24"/>
        </w:rPr>
      </w:pPr>
      <w:r w:rsidRPr="00B65110">
        <w:rPr>
          <w:color w:val="000000"/>
          <w:szCs w:val="24"/>
        </w:rPr>
        <w:t>Desta forma</w:t>
      </w:r>
      <w:r>
        <w:rPr>
          <w:color w:val="000000"/>
          <w:szCs w:val="24"/>
        </w:rPr>
        <w:t xml:space="preserve">, ao compararmos o núcleo </w:t>
      </w:r>
      <w:r w:rsidRPr="001A2251">
        <w:rPr>
          <w:i/>
          <w:iCs/>
          <w:color w:val="000000"/>
          <w:szCs w:val="24"/>
        </w:rPr>
        <w:t>Modalidades Internamento</w:t>
      </w:r>
      <w:r>
        <w:rPr>
          <w:i/>
          <w:iCs/>
          <w:color w:val="000000"/>
          <w:szCs w:val="24"/>
        </w:rPr>
        <w:t xml:space="preserve"> </w:t>
      </w:r>
      <w:r w:rsidRPr="001A2251">
        <w:rPr>
          <w:color w:val="000000"/>
          <w:szCs w:val="24"/>
        </w:rPr>
        <w:t>d</w:t>
      </w:r>
      <w:r w:rsidRPr="00B65110">
        <w:rPr>
          <w:color w:val="000000"/>
          <w:szCs w:val="24"/>
        </w:rPr>
        <w:t xml:space="preserve">a </w:t>
      </w:r>
      <w:r>
        <w:rPr>
          <w:color w:val="000000"/>
          <w:szCs w:val="24"/>
        </w:rPr>
        <w:t>legislação em análise ao</w:t>
      </w:r>
      <w:r w:rsidRPr="00B65110">
        <w:rPr>
          <w:color w:val="000000"/>
          <w:szCs w:val="24"/>
        </w:rPr>
        <w:t xml:space="preserve"> Decreto-Lei nº 24.559/1934</w:t>
      </w:r>
      <w:r>
        <w:rPr>
          <w:noProof/>
          <w:color w:val="000000"/>
          <w:szCs w:val="24"/>
        </w:rPr>
        <w:t>(Poder Executivo, 1934)</w:t>
      </w:r>
      <w:r w:rsidRPr="00B65110">
        <w:rPr>
          <w:color w:val="000000"/>
          <w:szCs w:val="24"/>
        </w:rPr>
        <w:t xml:space="preserve">, </w:t>
      </w:r>
      <w:r>
        <w:rPr>
          <w:color w:val="000000"/>
          <w:szCs w:val="24"/>
        </w:rPr>
        <w:t xml:space="preserve">verifica-se que </w:t>
      </w:r>
      <w:r w:rsidRPr="00B65110">
        <w:rPr>
          <w:color w:val="000000"/>
          <w:szCs w:val="24"/>
        </w:rPr>
        <w:t>perpetua</w:t>
      </w:r>
      <w:r>
        <w:rPr>
          <w:color w:val="000000"/>
          <w:szCs w:val="24"/>
        </w:rPr>
        <w:t>-se</w:t>
      </w:r>
      <w:r w:rsidRPr="00B65110">
        <w:rPr>
          <w:color w:val="000000"/>
          <w:szCs w:val="24"/>
        </w:rPr>
        <w:t xml:space="preserve"> quase que integralmente as </w:t>
      </w:r>
      <w:r>
        <w:rPr>
          <w:color w:val="000000"/>
          <w:szCs w:val="24"/>
        </w:rPr>
        <w:t xml:space="preserve">mesmas </w:t>
      </w:r>
      <w:r w:rsidRPr="00B65110">
        <w:rPr>
          <w:color w:val="000000"/>
          <w:szCs w:val="24"/>
        </w:rPr>
        <w:t xml:space="preserve">modalidades de internamento, </w:t>
      </w:r>
      <w:r>
        <w:rPr>
          <w:color w:val="000000"/>
          <w:szCs w:val="24"/>
        </w:rPr>
        <w:t xml:space="preserve">visto que o </w:t>
      </w:r>
      <w:r w:rsidRPr="00B65110">
        <w:rPr>
          <w:color w:val="000000"/>
          <w:szCs w:val="24"/>
        </w:rPr>
        <w:t>Decreto-Lei nº 24.559/1934</w:t>
      </w:r>
      <w:r>
        <w:rPr>
          <w:color w:val="000000"/>
          <w:szCs w:val="24"/>
        </w:rPr>
        <w:t xml:space="preserve"> </w:t>
      </w:r>
      <w:r>
        <w:rPr>
          <w:noProof/>
          <w:color w:val="000000"/>
          <w:szCs w:val="24"/>
        </w:rPr>
        <w:t>(Poder Executivo, 1934)</w:t>
      </w:r>
      <w:r w:rsidRPr="00B65110">
        <w:rPr>
          <w:color w:val="000000"/>
          <w:szCs w:val="24"/>
        </w:rPr>
        <w:t xml:space="preserve"> indica que a internação involuntária pode ser solicitada por um terceiro, não se diferenciando substancialmente do decreto; e a internação compulsória, que se dá por determinação da justiça, é similar a estabelecida pelo decreto que a previa por ordem de autoridade judicial ou policial. E ainda, atribui a responsabilidade ao médico, permanecendo a obrigatoriedade do laudo médico para o internamento.</w:t>
      </w:r>
    </w:p>
    <w:p w14:paraId="2C119498" w14:textId="3CC8139D" w:rsidR="0040595A" w:rsidRPr="00B65110" w:rsidRDefault="0040595A" w:rsidP="008352E1">
      <w:pPr>
        <w:spacing w:line="240" w:lineRule="auto"/>
        <w:ind w:firstLine="708"/>
        <w:jc w:val="left"/>
        <w:rPr>
          <w:color w:val="000000"/>
          <w:szCs w:val="24"/>
        </w:rPr>
      </w:pPr>
      <w:r>
        <w:rPr>
          <w:color w:val="000000"/>
          <w:szCs w:val="24"/>
        </w:rPr>
        <w:t>Os registro</w:t>
      </w:r>
      <w:r w:rsidR="007F09E3">
        <w:rPr>
          <w:color w:val="000000"/>
          <w:szCs w:val="24"/>
        </w:rPr>
        <w:t>s</w:t>
      </w:r>
      <w:r>
        <w:rPr>
          <w:color w:val="000000"/>
          <w:szCs w:val="24"/>
        </w:rPr>
        <w:t xml:space="preserve"> temático</w:t>
      </w:r>
      <w:r w:rsidR="007F09E3">
        <w:rPr>
          <w:color w:val="000000"/>
          <w:szCs w:val="24"/>
        </w:rPr>
        <w:t>s</w:t>
      </w:r>
      <w:r>
        <w:rPr>
          <w:color w:val="000000"/>
          <w:szCs w:val="24"/>
        </w:rPr>
        <w:t xml:space="preserve"> que compuseram o núcleo </w:t>
      </w:r>
      <w:r w:rsidRPr="00676A11">
        <w:rPr>
          <w:i/>
          <w:iCs/>
          <w:color w:val="000000"/>
          <w:szCs w:val="24"/>
        </w:rPr>
        <w:t>Referência ao Sujeito</w:t>
      </w:r>
      <w:r>
        <w:rPr>
          <w:color w:val="000000"/>
          <w:szCs w:val="24"/>
        </w:rPr>
        <w:t xml:space="preserve"> da Lei foram</w:t>
      </w:r>
      <w:r w:rsidRPr="00B65110">
        <w:rPr>
          <w:color w:val="000000"/>
          <w:szCs w:val="24"/>
        </w:rPr>
        <w:t>: “pessoa”, “paciente”, “portadores de doença mental”, “</w:t>
      </w:r>
      <w:r w:rsidR="00496D68" w:rsidRPr="00B65110">
        <w:rPr>
          <w:color w:val="000000"/>
          <w:szCs w:val="24"/>
        </w:rPr>
        <w:t>hospitalizado”</w:t>
      </w:r>
      <w:r w:rsidR="00496D68">
        <w:rPr>
          <w:noProof/>
          <w:color w:val="000000"/>
          <w:szCs w:val="24"/>
        </w:rPr>
        <w:t xml:space="preserve"> (</w:t>
      </w:r>
      <w:r>
        <w:rPr>
          <w:noProof/>
          <w:color w:val="000000"/>
          <w:szCs w:val="24"/>
        </w:rPr>
        <w:t>Casa Civil, 2001)</w:t>
      </w:r>
      <w:r w:rsidRPr="00B65110">
        <w:rPr>
          <w:color w:val="000000"/>
          <w:szCs w:val="24"/>
        </w:rPr>
        <w:t>.</w:t>
      </w:r>
    </w:p>
    <w:p w14:paraId="397E55D9" w14:textId="77777777" w:rsidR="0040595A" w:rsidRPr="00B65110" w:rsidRDefault="0040595A" w:rsidP="008352E1">
      <w:pPr>
        <w:spacing w:line="240" w:lineRule="auto"/>
        <w:ind w:firstLine="708"/>
        <w:jc w:val="left"/>
        <w:rPr>
          <w:color w:val="000000"/>
          <w:szCs w:val="24"/>
        </w:rPr>
      </w:pPr>
      <w:r>
        <w:rPr>
          <w:color w:val="000000"/>
          <w:szCs w:val="24"/>
        </w:rPr>
        <w:t xml:space="preserve">A não identificação de registro temáticos sobre a perda dos direitos civis do sujeito atendido pela assistência à saúde mental, que compões o núcleo temático </w:t>
      </w:r>
      <w:r w:rsidRPr="00676A11">
        <w:rPr>
          <w:i/>
          <w:iCs/>
          <w:color w:val="000000"/>
          <w:szCs w:val="24"/>
        </w:rPr>
        <w:t>Garantia de direitos</w:t>
      </w:r>
      <w:r>
        <w:rPr>
          <w:color w:val="000000"/>
          <w:szCs w:val="24"/>
        </w:rPr>
        <w:t>, n</w:t>
      </w:r>
      <w:r w:rsidRPr="00B65110">
        <w:rPr>
          <w:color w:val="000000"/>
          <w:szCs w:val="24"/>
        </w:rPr>
        <w:t>a Lei nº 10.216/2001</w:t>
      </w:r>
      <w:r>
        <w:rPr>
          <w:noProof/>
          <w:color w:val="000000"/>
          <w:szCs w:val="24"/>
        </w:rPr>
        <w:t>(Civil, 2001)</w:t>
      </w:r>
      <w:r w:rsidRPr="00B65110">
        <w:rPr>
          <w:color w:val="000000"/>
          <w:szCs w:val="24"/>
        </w:rPr>
        <w:t xml:space="preserve"> </w:t>
      </w:r>
      <w:r>
        <w:rPr>
          <w:color w:val="000000"/>
          <w:szCs w:val="24"/>
        </w:rPr>
        <w:t xml:space="preserve">torna-a mais adequada a proposição de desinstitucionalização investigada, do que </w:t>
      </w:r>
      <w:r w:rsidRPr="00B65110">
        <w:rPr>
          <w:color w:val="000000"/>
          <w:szCs w:val="24"/>
        </w:rPr>
        <w:t xml:space="preserve"> o Decreto-Lei nº 24.559/1934</w:t>
      </w:r>
      <w:r>
        <w:rPr>
          <w:noProof/>
          <w:color w:val="000000"/>
          <w:szCs w:val="24"/>
        </w:rPr>
        <w:t>(Poder Executivo, 1934)</w:t>
      </w:r>
      <w:r>
        <w:rPr>
          <w:color w:val="000000"/>
          <w:szCs w:val="24"/>
        </w:rPr>
        <w:t xml:space="preserve">. Entretanto, também não foram identificados temas do núcleo temático </w:t>
      </w:r>
      <w:r w:rsidRPr="00113960">
        <w:rPr>
          <w:i/>
          <w:iCs/>
          <w:color w:val="000000"/>
          <w:szCs w:val="24"/>
        </w:rPr>
        <w:t xml:space="preserve">Modalidades de Internamento </w:t>
      </w:r>
      <w:r>
        <w:rPr>
          <w:color w:val="000000"/>
          <w:szCs w:val="24"/>
        </w:rPr>
        <w:t xml:space="preserve">que remetessem ao </w:t>
      </w:r>
      <w:r w:rsidRPr="00B65110">
        <w:rPr>
          <w:color w:val="000000"/>
          <w:szCs w:val="24"/>
        </w:rPr>
        <w:t>estabelec</w:t>
      </w:r>
      <w:r>
        <w:rPr>
          <w:color w:val="000000"/>
          <w:szCs w:val="24"/>
        </w:rPr>
        <w:t>imento de</w:t>
      </w:r>
      <w:r w:rsidRPr="00B65110">
        <w:rPr>
          <w:color w:val="000000"/>
          <w:szCs w:val="24"/>
        </w:rPr>
        <w:t xml:space="preserve"> parâmetros e temporalidade para o fim do internamento psiquiátrico</w:t>
      </w:r>
      <w:r>
        <w:rPr>
          <w:color w:val="000000"/>
          <w:szCs w:val="24"/>
        </w:rPr>
        <w:t>, como verificado no mesmo núcleo do Projeto de Lei, além do que consta registros temáticos que evidenciam a</w:t>
      </w:r>
      <w:r w:rsidRPr="00B65110">
        <w:rPr>
          <w:color w:val="000000"/>
          <w:szCs w:val="24"/>
        </w:rPr>
        <w:t xml:space="preserve"> perpetua</w:t>
      </w:r>
      <w:r>
        <w:rPr>
          <w:color w:val="000000"/>
          <w:szCs w:val="24"/>
        </w:rPr>
        <w:t>ção</w:t>
      </w:r>
      <w:r w:rsidRPr="00B65110">
        <w:rPr>
          <w:color w:val="000000"/>
          <w:szCs w:val="24"/>
        </w:rPr>
        <w:t xml:space="preserve"> as formas de internamento estabelecidas </w:t>
      </w:r>
      <w:r>
        <w:rPr>
          <w:color w:val="000000"/>
          <w:szCs w:val="24"/>
        </w:rPr>
        <w:t xml:space="preserve">ainda </w:t>
      </w:r>
      <w:r w:rsidRPr="00B65110">
        <w:rPr>
          <w:color w:val="000000"/>
          <w:szCs w:val="24"/>
        </w:rPr>
        <w:t>pelo decreto.</w:t>
      </w:r>
    </w:p>
    <w:p w14:paraId="3EB03C60"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Ao retomarmos o conceito operador, no intuito de identificar qual o estatuto jurídico estabelecido pela Lei nº 10.216/20012, de fato, não poderemos concluir que esta legislação permite identificarmos o sujeito atendido, como o de cidadão de pleno direito, conforme </w:t>
      </w:r>
      <w:r>
        <w:rPr>
          <w:color w:val="000000"/>
          <w:szCs w:val="24"/>
        </w:rPr>
        <w:t>propõe</w:t>
      </w:r>
      <w:r w:rsidRPr="00B65110">
        <w:rPr>
          <w:color w:val="000000"/>
          <w:szCs w:val="24"/>
        </w:rPr>
        <w:t xml:space="preserve"> Rotelli </w:t>
      </w:r>
      <w:r w:rsidRPr="00B65110">
        <w:rPr>
          <w:i/>
          <w:iCs/>
          <w:color w:val="000000"/>
          <w:szCs w:val="24"/>
        </w:rPr>
        <w:t>et. al.</w:t>
      </w:r>
      <w:r w:rsidRPr="00B65110">
        <w:rPr>
          <w:color w:val="000000"/>
          <w:szCs w:val="24"/>
        </w:rPr>
        <w:t xml:space="preserve"> </w:t>
      </w:r>
      <w:r w:rsidRPr="00B65110">
        <w:rPr>
          <w:noProof/>
          <w:color w:val="000000"/>
          <w:szCs w:val="24"/>
        </w:rPr>
        <w:t>(Rotelli et al., 1990)</w:t>
      </w:r>
      <w:r w:rsidRPr="00B65110">
        <w:rPr>
          <w:color w:val="000000"/>
          <w:szCs w:val="24"/>
        </w:rPr>
        <w:t xml:space="preserve">. A análise dos três documentos com os parâmetros estabelecidos a partir do conceito operado permitiu-nos construir </w:t>
      </w:r>
      <w:r>
        <w:rPr>
          <w:color w:val="000000"/>
          <w:szCs w:val="24"/>
        </w:rPr>
        <w:t>a</w:t>
      </w:r>
      <w:r w:rsidRPr="00B65110">
        <w:rPr>
          <w:color w:val="000000"/>
          <w:szCs w:val="24"/>
        </w:rPr>
        <w:t xml:space="preserve"> seguinte </w:t>
      </w:r>
      <w:r>
        <w:rPr>
          <w:color w:val="000000"/>
          <w:szCs w:val="24"/>
        </w:rPr>
        <w:t>tabela-</w:t>
      </w:r>
      <w:r w:rsidRPr="00B65110">
        <w:rPr>
          <w:color w:val="000000"/>
          <w:szCs w:val="24"/>
        </w:rPr>
        <w:t>síntese:</w:t>
      </w:r>
    </w:p>
    <w:p w14:paraId="4398A693" w14:textId="77777777" w:rsidR="008352E1" w:rsidRPr="007F09E3" w:rsidRDefault="008352E1" w:rsidP="008352E1">
      <w:pPr>
        <w:spacing w:line="240" w:lineRule="auto"/>
        <w:ind w:firstLine="0"/>
        <w:jc w:val="left"/>
        <w:rPr>
          <w:rFonts w:eastAsia="Times New Roman"/>
          <w:szCs w:val="24"/>
        </w:rPr>
      </w:pPr>
      <w:r w:rsidRPr="00927EA8">
        <w:rPr>
          <w:b/>
          <w:bCs/>
          <w:color w:val="000000"/>
          <w:sz w:val="18"/>
          <w:szCs w:val="18"/>
        </w:rPr>
        <w:lastRenderedPageBreak/>
        <w:t>Tabela</w:t>
      </w:r>
      <w:r w:rsidRPr="00B65110">
        <w:rPr>
          <w:b/>
          <w:bCs/>
          <w:color w:val="000000"/>
          <w:sz w:val="18"/>
          <w:szCs w:val="18"/>
        </w:rPr>
        <w:t xml:space="preserve"> </w:t>
      </w:r>
      <w:r w:rsidRPr="00B65110">
        <w:rPr>
          <w:b/>
          <w:bCs/>
          <w:color w:val="000000"/>
          <w:sz w:val="18"/>
          <w:szCs w:val="18"/>
        </w:rPr>
        <w:fldChar w:fldCharType="begin"/>
      </w:r>
      <w:r w:rsidRPr="00927EA8">
        <w:rPr>
          <w:b/>
          <w:bCs/>
          <w:color w:val="000000"/>
          <w:sz w:val="18"/>
          <w:szCs w:val="18"/>
        </w:rPr>
        <w:instrText xml:space="preserve"> SEQ Quadro \* ARABIC </w:instrText>
      </w:r>
      <w:r w:rsidRPr="00B65110">
        <w:rPr>
          <w:b/>
          <w:bCs/>
          <w:color w:val="000000"/>
          <w:sz w:val="18"/>
          <w:szCs w:val="18"/>
        </w:rPr>
        <w:fldChar w:fldCharType="separate"/>
      </w:r>
      <w:r w:rsidRPr="00B65110">
        <w:rPr>
          <w:b/>
          <w:bCs/>
          <w:noProof/>
          <w:color w:val="000000"/>
          <w:sz w:val="18"/>
          <w:szCs w:val="18"/>
        </w:rPr>
        <w:t>1</w:t>
      </w:r>
      <w:r w:rsidRPr="00B65110">
        <w:rPr>
          <w:b/>
          <w:bCs/>
          <w:color w:val="000000"/>
          <w:sz w:val="18"/>
          <w:szCs w:val="18"/>
        </w:rPr>
        <w:fldChar w:fldCharType="end"/>
      </w:r>
    </w:p>
    <w:p w14:paraId="523B3995" w14:textId="77777777" w:rsidR="008352E1" w:rsidRPr="007B5018" w:rsidRDefault="008352E1" w:rsidP="008352E1">
      <w:pPr>
        <w:keepNext/>
        <w:spacing w:line="240" w:lineRule="auto"/>
        <w:ind w:firstLine="0"/>
        <w:jc w:val="left"/>
        <w:rPr>
          <w:i/>
          <w:iCs/>
          <w:color w:val="000000"/>
          <w:sz w:val="18"/>
          <w:szCs w:val="18"/>
        </w:rPr>
      </w:pPr>
      <w:r w:rsidRPr="00927EA8">
        <w:rPr>
          <w:i/>
          <w:iCs/>
          <w:color w:val="000000"/>
          <w:sz w:val="18"/>
          <w:szCs w:val="18"/>
        </w:rPr>
        <w:t>Quadro Analítico-Comparativo Temático da Legislação em Saúde Mental Brasileira</w:t>
      </w:r>
    </w:p>
    <w:tbl>
      <w:tblPr>
        <w:tblW w:w="8861" w:type="dxa"/>
        <w:tblLook w:val="04A0" w:firstRow="1" w:lastRow="0" w:firstColumn="1" w:lastColumn="0" w:noHBand="0" w:noVBand="1"/>
      </w:tblPr>
      <w:tblGrid>
        <w:gridCol w:w="1234"/>
        <w:gridCol w:w="1445"/>
        <w:gridCol w:w="2749"/>
        <w:gridCol w:w="1551"/>
        <w:gridCol w:w="1882"/>
      </w:tblGrid>
      <w:tr w:rsidR="008352E1" w:rsidRPr="00927EA8" w14:paraId="29225584" w14:textId="77777777" w:rsidTr="000675DD">
        <w:trPr>
          <w:trHeight w:val="415"/>
        </w:trPr>
        <w:tc>
          <w:tcPr>
            <w:tcW w:w="1234" w:type="dxa"/>
            <w:tcBorders>
              <w:top w:val="single" w:sz="8" w:space="0" w:color="000000"/>
              <w:bottom w:val="single" w:sz="8" w:space="0" w:color="000000"/>
              <w:right w:val="nil"/>
            </w:tcBorders>
            <w:shd w:val="clear" w:color="auto" w:fill="FFFFFF"/>
            <w:vAlign w:val="center"/>
          </w:tcPr>
          <w:p w14:paraId="451CDD59" w14:textId="77777777" w:rsidR="008352E1" w:rsidRPr="00C41FE2" w:rsidRDefault="008352E1" w:rsidP="000675DD">
            <w:pPr>
              <w:spacing w:line="240" w:lineRule="auto"/>
              <w:ind w:firstLine="0"/>
              <w:jc w:val="center"/>
              <w:rPr>
                <w:sz w:val="18"/>
                <w:szCs w:val="18"/>
              </w:rPr>
            </w:pPr>
            <w:r>
              <w:rPr>
                <w:color w:val="000000"/>
                <w:sz w:val="18"/>
                <w:szCs w:val="18"/>
              </w:rPr>
              <w:t>Núcleo</w:t>
            </w:r>
            <w:r w:rsidRPr="00C41FE2">
              <w:rPr>
                <w:color w:val="000000"/>
                <w:sz w:val="18"/>
                <w:szCs w:val="18"/>
              </w:rPr>
              <w:t xml:space="preserve"> temático</w:t>
            </w:r>
          </w:p>
        </w:tc>
        <w:tc>
          <w:tcPr>
            <w:tcW w:w="1445" w:type="dxa"/>
            <w:tcBorders>
              <w:top w:val="single" w:sz="8" w:space="0" w:color="000000"/>
              <w:bottom w:val="single" w:sz="8" w:space="0" w:color="000000"/>
              <w:right w:val="nil"/>
            </w:tcBorders>
            <w:shd w:val="clear" w:color="auto" w:fill="FFFFFF"/>
            <w:vAlign w:val="center"/>
          </w:tcPr>
          <w:p w14:paraId="7F647F76"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Aspectos Analisados</w:t>
            </w:r>
          </w:p>
        </w:tc>
        <w:tc>
          <w:tcPr>
            <w:tcW w:w="2749" w:type="dxa"/>
            <w:tcBorders>
              <w:top w:val="single" w:sz="8" w:space="0" w:color="000000"/>
              <w:bottom w:val="single" w:sz="8" w:space="0" w:color="000000"/>
            </w:tcBorders>
            <w:shd w:val="clear" w:color="auto" w:fill="FFFFFF"/>
            <w:vAlign w:val="center"/>
          </w:tcPr>
          <w:p w14:paraId="4D7AD3CB"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Decreto-Lei</w:t>
            </w:r>
          </w:p>
          <w:p w14:paraId="7C1BEB62"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nº 24.559/1934</w:t>
            </w:r>
          </w:p>
        </w:tc>
        <w:tc>
          <w:tcPr>
            <w:tcW w:w="1551" w:type="dxa"/>
            <w:tcBorders>
              <w:top w:val="single" w:sz="8" w:space="0" w:color="000000"/>
              <w:bottom w:val="single" w:sz="8" w:space="0" w:color="000000"/>
            </w:tcBorders>
            <w:shd w:val="clear" w:color="auto" w:fill="FFFFFF"/>
            <w:vAlign w:val="center"/>
          </w:tcPr>
          <w:p w14:paraId="56220A3B" w14:textId="77777777" w:rsidR="008352E1" w:rsidRPr="000B2AEF" w:rsidRDefault="008352E1" w:rsidP="000675DD">
            <w:pPr>
              <w:spacing w:line="240" w:lineRule="auto"/>
              <w:ind w:firstLine="0"/>
              <w:jc w:val="center"/>
              <w:outlineLvl w:val="1"/>
              <w:rPr>
                <w:color w:val="000000"/>
                <w:sz w:val="18"/>
                <w:szCs w:val="18"/>
              </w:rPr>
            </w:pPr>
            <w:r w:rsidRPr="000B2AEF">
              <w:rPr>
                <w:color w:val="000000"/>
                <w:sz w:val="18"/>
                <w:szCs w:val="18"/>
              </w:rPr>
              <w:t>Projeto Lei</w:t>
            </w:r>
          </w:p>
          <w:p w14:paraId="72EF6E8B" w14:textId="77777777" w:rsidR="008352E1" w:rsidRPr="000B2AEF" w:rsidRDefault="008352E1" w:rsidP="000675DD">
            <w:pPr>
              <w:spacing w:line="240" w:lineRule="auto"/>
              <w:ind w:firstLine="0"/>
              <w:jc w:val="center"/>
              <w:outlineLvl w:val="1"/>
              <w:rPr>
                <w:color w:val="000000"/>
                <w:sz w:val="18"/>
                <w:szCs w:val="18"/>
              </w:rPr>
            </w:pPr>
            <w:r w:rsidRPr="000B2AEF">
              <w:rPr>
                <w:color w:val="000000"/>
                <w:sz w:val="18"/>
                <w:szCs w:val="18"/>
              </w:rPr>
              <w:t>nº 3.657/1989</w:t>
            </w:r>
          </w:p>
        </w:tc>
        <w:tc>
          <w:tcPr>
            <w:tcW w:w="1882" w:type="dxa"/>
            <w:tcBorders>
              <w:top w:val="single" w:sz="8" w:space="0" w:color="000000"/>
              <w:bottom w:val="single" w:sz="8" w:space="0" w:color="000000"/>
            </w:tcBorders>
            <w:shd w:val="clear" w:color="auto" w:fill="FFFFFF"/>
            <w:vAlign w:val="center"/>
          </w:tcPr>
          <w:p w14:paraId="6670C706" w14:textId="77777777" w:rsidR="008352E1" w:rsidRPr="00120D28" w:rsidRDefault="008352E1" w:rsidP="000675DD">
            <w:pPr>
              <w:spacing w:line="240" w:lineRule="auto"/>
              <w:ind w:firstLine="0"/>
              <w:jc w:val="center"/>
              <w:rPr>
                <w:color w:val="000000"/>
                <w:sz w:val="18"/>
                <w:szCs w:val="18"/>
              </w:rPr>
            </w:pPr>
            <w:r w:rsidRPr="00120D28">
              <w:rPr>
                <w:color w:val="000000"/>
                <w:sz w:val="18"/>
                <w:szCs w:val="18"/>
              </w:rPr>
              <w:t>Lei</w:t>
            </w:r>
          </w:p>
          <w:p w14:paraId="0F902D30" w14:textId="77777777" w:rsidR="008352E1" w:rsidRPr="000B2AEF" w:rsidRDefault="008352E1" w:rsidP="000675DD">
            <w:pPr>
              <w:spacing w:line="240" w:lineRule="auto"/>
              <w:ind w:firstLine="0"/>
              <w:jc w:val="center"/>
              <w:rPr>
                <w:color w:val="000000"/>
                <w:sz w:val="18"/>
                <w:szCs w:val="18"/>
              </w:rPr>
            </w:pPr>
            <w:r w:rsidRPr="00120D28">
              <w:rPr>
                <w:color w:val="000000"/>
                <w:sz w:val="18"/>
                <w:szCs w:val="18"/>
              </w:rPr>
              <w:t>nº 10.216/2001</w:t>
            </w:r>
          </w:p>
        </w:tc>
      </w:tr>
      <w:tr w:rsidR="008352E1" w:rsidRPr="00927EA8" w14:paraId="72B11228" w14:textId="77777777" w:rsidTr="000675DD">
        <w:trPr>
          <w:trHeight w:val="662"/>
        </w:trPr>
        <w:tc>
          <w:tcPr>
            <w:tcW w:w="1234" w:type="dxa"/>
            <w:vMerge w:val="restart"/>
            <w:tcBorders>
              <w:top w:val="single" w:sz="8" w:space="0" w:color="000000"/>
            </w:tcBorders>
            <w:shd w:val="clear" w:color="auto" w:fill="FFFFFF"/>
          </w:tcPr>
          <w:p w14:paraId="253782F2" w14:textId="77777777" w:rsidR="008352E1" w:rsidRPr="00927EA8" w:rsidRDefault="008352E1" w:rsidP="000675DD">
            <w:pPr>
              <w:spacing w:line="240" w:lineRule="auto"/>
              <w:ind w:firstLine="0"/>
              <w:rPr>
                <w:color w:val="000000"/>
                <w:sz w:val="18"/>
                <w:szCs w:val="18"/>
              </w:rPr>
            </w:pPr>
            <w:r>
              <w:rPr>
                <w:color w:val="000000"/>
                <w:sz w:val="18"/>
                <w:szCs w:val="18"/>
              </w:rPr>
              <w:t>Referência</w:t>
            </w:r>
            <w:r w:rsidRPr="00927EA8">
              <w:rPr>
                <w:color w:val="000000"/>
                <w:sz w:val="18"/>
                <w:szCs w:val="18"/>
              </w:rPr>
              <w:t xml:space="preserve"> </w:t>
            </w:r>
            <w:r>
              <w:rPr>
                <w:color w:val="000000"/>
                <w:sz w:val="18"/>
                <w:szCs w:val="18"/>
              </w:rPr>
              <w:t>a</w:t>
            </w:r>
            <w:r w:rsidRPr="00927EA8">
              <w:rPr>
                <w:color w:val="000000"/>
                <w:sz w:val="18"/>
                <w:szCs w:val="18"/>
              </w:rPr>
              <w:t>o Sujeito</w:t>
            </w:r>
          </w:p>
          <w:p w14:paraId="5DA73728" w14:textId="77777777" w:rsidR="008352E1" w:rsidRPr="00927EA8" w:rsidRDefault="008352E1" w:rsidP="000675DD">
            <w:pPr>
              <w:spacing w:line="240" w:lineRule="auto"/>
              <w:ind w:firstLine="0"/>
              <w:rPr>
                <w:color w:val="000000"/>
                <w:sz w:val="18"/>
                <w:szCs w:val="18"/>
              </w:rPr>
            </w:pPr>
          </w:p>
        </w:tc>
        <w:tc>
          <w:tcPr>
            <w:tcW w:w="1445" w:type="dxa"/>
            <w:tcBorders>
              <w:top w:val="single" w:sz="8" w:space="0" w:color="000000"/>
            </w:tcBorders>
            <w:shd w:val="clear" w:color="auto" w:fill="FFFFFF"/>
          </w:tcPr>
          <w:p w14:paraId="72FBF10A"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Nomeação do Sujeito</w:t>
            </w:r>
          </w:p>
        </w:tc>
        <w:tc>
          <w:tcPr>
            <w:tcW w:w="2749" w:type="dxa"/>
            <w:tcBorders>
              <w:top w:val="single" w:sz="8" w:space="0" w:color="000000"/>
            </w:tcBorders>
            <w:shd w:val="clear" w:color="auto" w:fill="auto"/>
          </w:tcPr>
          <w:p w14:paraId="465B01F8"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 xml:space="preserve">Psicopata, doente, hospitalizado, </w:t>
            </w:r>
            <w:proofErr w:type="spellStart"/>
            <w:r w:rsidRPr="00B65110">
              <w:rPr>
                <w:color w:val="000000"/>
                <w:sz w:val="18"/>
                <w:szCs w:val="18"/>
              </w:rPr>
              <w:t>indivídu</w:t>
            </w:r>
            <w:r>
              <w:rPr>
                <w:color w:val="000000"/>
                <w:sz w:val="18"/>
                <w:szCs w:val="18"/>
              </w:rPr>
              <w:t>d</w:t>
            </w:r>
            <w:r w:rsidRPr="00B65110">
              <w:rPr>
                <w:color w:val="000000"/>
                <w:sz w:val="18"/>
                <w:szCs w:val="18"/>
              </w:rPr>
              <w:t>o</w:t>
            </w:r>
            <w:proofErr w:type="spellEnd"/>
            <w:r w:rsidRPr="00B65110">
              <w:rPr>
                <w:color w:val="000000"/>
                <w:sz w:val="18"/>
                <w:szCs w:val="18"/>
              </w:rPr>
              <w:t>, menores anormais, paciente, pessoa, portadores de doença, toxicômanos e os intoxicados</w:t>
            </w:r>
            <w:r>
              <w:rPr>
                <w:color w:val="000000"/>
                <w:sz w:val="18"/>
                <w:szCs w:val="18"/>
              </w:rPr>
              <w:t>.</w:t>
            </w:r>
          </w:p>
        </w:tc>
        <w:tc>
          <w:tcPr>
            <w:tcW w:w="1551" w:type="dxa"/>
            <w:tcBorders>
              <w:top w:val="single" w:sz="8" w:space="0" w:color="000000"/>
            </w:tcBorders>
            <w:shd w:val="clear" w:color="auto" w:fill="auto"/>
          </w:tcPr>
          <w:p w14:paraId="2C677251"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Usuário, paciente e cidadão</w:t>
            </w:r>
          </w:p>
        </w:tc>
        <w:tc>
          <w:tcPr>
            <w:tcW w:w="1882" w:type="dxa"/>
            <w:tcBorders>
              <w:top w:val="single" w:sz="8" w:space="0" w:color="000000"/>
            </w:tcBorders>
            <w:shd w:val="clear" w:color="auto" w:fill="auto"/>
          </w:tcPr>
          <w:p w14:paraId="1799647F" w14:textId="77777777" w:rsidR="008352E1" w:rsidRPr="000B2AEF" w:rsidRDefault="008352E1" w:rsidP="000675DD">
            <w:pPr>
              <w:spacing w:line="240" w:lineRule="auto"/>
              <w:ind w:firstLine="0"/>
              <w:jc w:val="center"/>
              <w:rPr>
                <w:color w:val="000000"/>
                <w:sz w:val="18"/>
                <w:szCs w:val="18"/>
              </w:rPr>
            </w:pPr>
            <w:r w:rsidRPr="00B65110">
              <w:rPr>
                <w:color w:val="000000"/>
                <w:sz w:val="18"/>
                <w:szCs w:val="18"/>
              </w:rPr>
              <w:t>Pessoa, paciente, portadores</w:t>
            </w:r>
            <w:r w:rsidRPr="000B2AEF">
              <w:rPr>
                <w:color w:val="000000"/>
                <w:sz w:val="18"/>
                <w:szCs w:val="18"/>
              </w:rPr>
              <w:t xml:space="preserve"> de doença mental e hospitalizado.</w:t>
            </w:r>
          </w:p>
        </w:tc>
      </w:tr>
      <w:tr w:rsidR="008352E1" w:rsidRPr="00927EA8" w14:paraId="29AC779D" w14:textId="77777777" w:rsidTr="000675DD">
        <w:trPr>
          <w:trHeight w:val="662"/>
        </w:trPr>
        <w:tc>
          <w:tcPr>
            <w:tcW w:w="1234" w:type="dxa"/>
            <w:vMerge/>
            <w:shd w:val="clear" w:color="auto" w:fill="FFFFFF"/>
            <w:vAlign w:val="center"/>
          </w:tcPr>
          <w:p w14:paraId="0E128750"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77DDC86C"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Paradigma</w:t>
            </w:r>
          </w:p>
        </w:tc>
        <w:tc>
          <w:tcPr>
            <w:tcW w:w="2749" w:type="dxa"/>
            <w:shd w:val="clear" w:color="auto" w:fill="auto"/>
          </w:tcPr>
          <w:p w14:paraId="125ED89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Eugênico</w:t>
            </w:r>
          </w:p>
        </w:tc>
        <w:tc>
          <w:tcPr>
            <w:tcW w:w="1551" w:type="dxa"/>
            <w:shd w:val="clear" w:color="auto" w:fill="auto"/>
          </w:tcPr>
          <w:p w14:paraId="5BA6D391"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identificado</w:t>
            </w:r>
          </w:p>
        </w:tc>
        <w:tc>
          <w:tcPr>
            <w:tcW w:w="1882" w:type="dxa"/>
            <w:shd w:val="clear" w:color="auto" w:fill="auto"/>
          </w:tcPr>
          <w:p w14:paraId="2A0F57EA"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Psiquiatria Democrática</w:t>
            </w:r>
          </w:p>
        </w:tc>
      </w:tr>
      <w:tr w:rsidR="008352E1" w:rsidRPr="00927EA8" w14:paraId="06C5ACF7" w14:textId="77777777" w:rsidTr="000675DD">
        <w:trPr>
          <w:trHeight w:val="662"/>
        </w:trPr>
        <w:tc>
          <w:tcPr>
            <w:tcW w:w="1234" w:type="dxa"/>
            <w:vMerge w:val="restart"/>
            <w:shd w:val="clear" w:color="auto" w:fill="FFFFFF"/>
          </w:tcPr>
          <w:p w14:paraId="58758013" w14:textId="77777777" w:rsidR="008352E1" w:rsidRPr="00927EA8" w:rsidRDefault="008352E1" w:rsidP="000675DD">
            <w:pPr>
              <w:spacing w:line="240" w:lineRule="auto"/>
              <w:ind w:firstLine="0"/>
              <w:rPr>
                <w:color w:val="000000"/>
                <w:sz w:val="18"/>
                <w:szCs w:val="18"/>
              </w:rPr>
            </w:pPr>
            <w:r>
              <w:rPr>
                <w:color w:val="000000"/>
                <w:sz w:val="18"/>
                <w:szCs w:val="18"/>
              </w:rPr>
              <w:t>Modalidades Internamento</w:t>
            </w:r>
          </w:p>
        </w:tc>
        <w:tc>
          <w:tcPr>
            <w:tcW w:w="1445" w:type="dxa"/>
            <w:shd w:val="clear" w:color="auto" w:fill="FFFFFF"/>
          </w:tcPr>
          <w:p w14:paraId="2EBF4207" w14:textId="77777777" w:rsidR="008352E1" w:rsidRPr="004F254E" w:rsidRDefault="008352E1" w:rsidP="000675DD">
            <w:pPr>
              <w:spacing w:line="240" w:lineRule="auto"/>
              <w:ind w:firstLine="0"/>
              <w:jc w:val="center"/>
              <w:rPr>
                <w:color w:val="000000"/>
                <w:sz w:val="18"/>
                <w:szCs w:val="18"/>
              </w:rPr>
            </w:pPr>
            <w:r w:rsidRPr="004F254E">
              <w:rPr>
                <w:color w:val="000000"/>
                <w:sz w:val="18"/>
                <w:szCs w:val="18"/>
              </w:rPr>
              <w:t>Hospital Psiquiátrico</w:t>
            </w:r>
          </w:p>
        </w:tc>
        <w:tc>
          <w:tcPr>
            <w:tcW w:w="2749" w:type="dxa"/>
            <w:shd w:val="clear" w:color="auto" w:fill="auto"/>
          </w:tcPr>
          <w:p w14:paraId="7A54DA4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Prioritário</w:t>
            </w:r>
          </w:p>
        </w:tc>
        <w:tc>
          <w:tcPr>
            <w:tcW w:w="1551" w:type="dxa"/>
            <w:shd w:val="clear" w:color="auto" w:fill="auto"/>
          </w:tcPr>
          <w:p w14:paraId="24480BC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Extinção</w:t>
            </w:r>
          </w:p>
        </w:tc>
        <w:tc>
          <w:tcPr>
            <w:tcW w:w="1882" w:type="dxa"/>
            <w:shd w:val="clear" w:color="auto" w:fill="auto"/>
          </w:tcPr>
          <w:p w14:paraId="7AF792B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prioritário</w:t>
            </w:r>
          </w:p>
        </w:tc>
      </w:tr>
      <w:tr w:rsidR="008352E1" w:rsidRPr="00927EA8" w14:paraId="04E610D0" w14:textId="77777777" w:rsidTr="000675DD">
        <w:trPr>
          <w:trHeight w:val="662"/>
        </w:trPr>
        <w:tc>
          <w:tcPr>
            <w:tcW w:w="1234" w:type="dxa"/>
            <w:vMerge/>
            <w:shd w:val="clear" w:color="auto" w:fill="FFFFFF"/>
            <w:vAlign w:val="center"/>
          </w:tcPr>
          <w:p w14:paraId="688931B5"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7244CC82"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Psiquiatr</w:t>
            </w:r>
            <w:r>
              <w:rPr>
                <w:color w:val="000000"/>
                <w:sz w:val="18"/>
                <w:szCs w:val="18"/>
              </w:rPr>
              <w:t>i</w:t>
            </w:r>
            <w:r w:rsidRPr="00927EA8">
              <w:rPr>
                <w:color w:val="000000"/>
                <w:sz w:val="18"/>
                <w:szCs w:val="18"/>
              </w:rPr>
              <w:t>a</w:t>
            </w:r>
          </w:p>
        </w:tc>
        <w:tc>
          <w:tcPr>
            <w:tcW w:w="2749" w:type="dxa"/>
            <w:shd w:val="clear" w:color="auto" w:fill="auto"/>
          </w:tcPr>
          <w:p w14:paraId="54669CAC" w14:textId="77777777" w:rsidR="008352E1" w:rsidRDefault="008352E1" w:rsidP="000675DD">
            <w:pPr>
              <w:spacing w:line="240" w:lineRule="auto"/>
              <w:ind w:firstLine="0"/>
              <w:jc w:val="center"/>
              <w:rPr>
                <w:color w:val="000000"/>
                <w:sz w:val="18"/>
                <w:szCs w:val="18"/>
              </w:rPr>
            </w:pPr>
            <w:r w:rsidRPr="00B65110">
              <w:rPr>
                <w:color w:val="000000"/>
                <w:sz w:val="18"/>
                <w:szCs w:val="18"/>
              </w:rPr>
              <w:t>Responsável</w:t>
            </w:r>
          </w:p>
          <w:p w14:paraId="7F955FA7"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pelo internamento</w:t>
            </w:r>
          </w:p>
        </w:tc>
        <w:tc>
          <w:tcPr>
            <w:tcW w:w="1551" w:type="dxa"/>
            <w:shd w:val="clear" w:color="auto" w:fill="auto"/>
          </w:tcPr>
          <w:p w14:paraId="20837C76"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c>
          <w:tcPr>
            <w:tcW w:w="1882" w:type="dxa"/>
            <w:shd w:val="clear" w:color="auto" w:fill="auto"/>
          </w:tcPr>
          <w:p w14:paraId="6F4A78D5" w14:textId="77777777" w:rsidR="008352E1" w:rsidRDefault="008352E1" w:rsidP="000675DD">
            <w:pPr>
              <w:spacing w:line="240" w:lineRule="auto"/>
              <w:ind w:firstLine="0"/>
              <w:jc w:val="center"/>
              <w:rPr>
                <w:color w:val="000000"/>
                <w:sz w:val="18"/>
                <w:szCs w:val="18"/>
              </w:rPr>
            </w:pPr>
            <w:r w:rsidRPr="00B65110">
              <w:rPr>
                <w:color w:val="000000"/>
                <w:sz w:val="18"/>
                <w:szCs w:val="18"/>
              </w:rPr>
              <w:t>Responsável</w:t>
            </w:r>
          </w:p>
          <w:p w14:paraId="170A658A"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pelo internamento</w:t>
            </w:r>
          </w:p>
        </w:tc>
      </w:tr>
      <w:tr w:rsidR="008352E1" w:rsidRPr="00927EA8" w14:paraId="068395C7" w14:textId="77777777" w:rsidTr="000675DD">
        <w:trPr>
          <w:trHeight w:val="662"/>
        </w:trPr>
        <w:tc>
          <w:tcPr>
            <w:tcW w:w="1234" w:type="dxa"/>
            <w:vMerge/>
            <w:shd w:val="clear" w:color="auto" w:fill="FFFFFF"/>
            <w:vAlign w:val="center"/>
          </w:tcPr>
          <w:p w14:paraId="091FBF74"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220067FC"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 xml:space="preserve">Internamento </w:t>
            </w:r>
            <w:r w:rsidRPr="007B5018">
              <w:rPr>
                <w:color w:val="000000"/>
                <w:sz w:val="18"/>
                <w:szCs w:val="18"/>
              </w:rPr>
              <w:t>Involu</w:t>
            </w:r>
            <w:r w:rsidRPr="00927EA8">
              <w:rPr>
                <w:color w:val="000000"/>
                <w:sz w:val="18"/>
                <w:szCs w:val="18"/>
              </w:rPr>
              <w:t>n</w:t>
            </w:r>
            <w:r w:rsidRPr="007B5018">
              <w:rPr>
                <w:color w:val="000000"/>
                <w:sz w:val="18"/>
                <w:szCs w:val="18"/>
              </w:rPr>
              <w:t>t</w:t>
            </w:r>
            <w:r w:rsidRPr="00927EA8">
              <w:rPr>
                <w:color w:val="000000"/>
                <w:sz w:val="18"/>
                <w:szCs w:val="18"/>
              </w:rPr>
              <w:t>á</w:t>
            </w:r>
            <w:r w:rsidRPr="007B5018">
              <w:rPr>
                <w:color w:val="000000"/>
                <w:sz w:val="18"/>
                <w:szCs w:val="18"/>
              </w:rPr>
              <w:t>rio</w:t>
            </w:r>
          </w:p>
        </w:tc>
        <w:tc>
          <w:tcPr>
            <w:tcW w:w="2749" w:type="dxa"/>
            <w:shd w:val="clear" w:color="auto" w:fill="auto"/>
          </w:tcPr>
          <w:p w14:paraId="04A1F3C9"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c>
          <w:tcPr>
            <w:tcW w:w="1551" w:type="dxa"/>
            <w:shd w:val="clear" w:color="auto" w:fill="auto"/>
          </w:tcPr>
          <w:p w14:paraId="54121333"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c>
          <w:tcPr>
            <w:tcW w:w="1882" w:type="dxa"/>
            <w:shd w:val="clear" w:color="auto" w:fill="auto"/>
          </w:tcPr>
          <w:p w14:paraId="547779AC"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r>
      <w:tr w:rsidR="008352E1" w:rsidRPr="00927EA8" w14:paraId="3AB0D78D" w14:textId="77777777" w:rsidTr="000675DD">
        <w:trPr>
          <w:trHeight w:val="662"/>
        </w:trPr>
        <w:tc>
          <w:tcPr>
            <w:tcW w:w="1234" w:type="dxa"/>
            <w:vMerge w:val="restart"/>
            <w:shd w:val="clear" w:color="auto" w:fill="FFFFFF"/>
          </w:tcPr>
          <w:p w14:paraId="0115A20D" w14:textId="77777777" w:rsidR="008352E1" w:rsidRPr="00927EA8" w:rsidRDefault="008352E1" w:rsidP="000675DD">
            <w:pPr>
              <w:spacing w:line="240" w:lineRule="auto"/>
              <w:ind w:firstLine="0"/>
              <w:rPr>
                <w:color w:val="000000"/>
                <w:sz w:val="18"/>
                <w:szCs w:val="18"/>
              </w:rPr>
            </w:pPr>
            <w:r>
              <w:rPr>
                <w:color w:val="000000"/>
                <w:sz w:val="18"/>
                <w:szCs w:val="18"/>
              </w:rPr>
              <w:t>Garantia de direitos</w:t>
            </w:r>
          </w:p>
        </w:tc>
        <w:tc>
          <w:tcPr>
            <w:tcW w:w="1445" w:type="dxa"/>
            <w:shd w:val="clear" w:color="auto" w:fill="FFFFFF"/>
          </w:tcPr>
          <w:p w14:paraId="35F68D63"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Imputabilidade</w:t>
            </w:r>
          </w:p>
        </w:tc>
        <w:tc>
          <w:tcPr>
            <w:tcW w:w="2749" w:type="dxa"/>
            <w:shd w:val="clear" w:color="auto" w:fill="auto"/>
          </w:tcPr>
          <w:p w14:paraId="4E9ADF7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Perda da capacidade civil no momento da internação</w:t>
            </w:r>
          </w:p>
        </w:tc>
        <w:tc>
          <w:tcPr>
            <w:tcW w:w="1551" w:type="dxa"/>
            <w:shd w:val="clear" w:color="auto" w:fill="auto"/>
          </w:tcPr>
          <w:p w14:paraId="267AB424"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c>
          <w:tcPr>
            <w:tcW w:w="1882" w:type="dxa"/>
            <w:shd w:val="clear" w:color="auto" w:fill="auto"/>
          </w:tcPr>
          <w:p w14:paraId="4C5D847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r>
      <w:tr w:rsidR="008352E1" w:rsidRPr="00927EA8" w14:paraId="1088D0E8" w14:textId="77777777" w:rsidTr="000675DD">
        <w:trPr>
          <w:trHeight w:val="662"/>
        </w:trPr>
        <w:tc>
          <w:tcPr>
            <w:tcW w:w="1234" w:type="dxa"/>
            <w:vMerge/>
            <w:tcBorders>
              <w:bottom w:val="single" w:sz="8" w:space="0" w:color="000000"/>
            </w:tcBorders>
            <w:shd w:val="clear" w:color="auto" w:fill="FFFFFF"/>
            <w:vAlign w:val="center"/>
          </w:tcPr>
          <w:p w14:paraId="2D4A06C7" w14:textId="77777777" w:rsidR="008352E1" w:rsidRPr="00927EA8" w:rsidRDefault="008352E1" w:rsidP="000675DD">
            <w:pPr>
              <w:spacing w:line="240" w:lineRule="auto"/>
              <w:ind w:firstLine="0"/>
              <w:jc w:val="center"/>
              <w:rPr>
                <w:color w:val="000000"/>
                <w:sz w:val="18"/>
                <w:szCs w:val="18"/>
              </w:rPr>
            </w:pPr>
          </w:p>
        </w:tc>
        <w:tc>
          <w:tcPr>
            <w:tcW w:w="1445" w:type="dxa"/>
            <w:tcBorders>
              <w:bottom w:val="single" w:sz="8" w:space="0" w:color="000000"/>
            </w:tcBorders>
            <w:shd w:val="clear" w:color="auto" w:fill="FFFFFF"/>
          </w:tcPr>
          <w:p w14:paraId="0BF2CFDF"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Direitos do sujeito</w:t>
            </w:r>
          </w:p>
        </w:tc>
        <w:tc>
          <w:tcPr>
            <w:tcW w:w="2749" w:type="dxa"/>
            <w:tcBorders>
              <w:bottom w:val="single" w:sz="8" w:space="0" w:color="000000"/>
            </w:tcBorders>
            <w:shd w:val="clear" w:color="auto" w:fill="auto"/>
          </w:tcPr>
          <w:p w14:paraId="7D1D4DBD"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ter direito</w:t>
            </w:r>
          </w:p>
        </w:tc>
        <w:tc>
          <w:tcPr>
            <w:tcW w:w="1551" w:type="dxa"/>
            <w:tcBorders>
              <w:bottom w:val="single" w:sz="8" w:space="0" w:color="000000"/>
            </w:tcBorders>
            <w:shd w:val="clear" w:color="auto" w:fill="auto"/>
          </w:tcPr>
          <w:p w14:paraId="683C408C"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c>
          <w:tcPr>
            <w:tcW w:w="1882" w:type="dxa"/>
            <w:tcBorders>
              <w:bottom w:val="single" w:sz="8" w:space="0" w:color="000000"/>
            </w:tcBorders>
            <w:shd w:val="clear" w:color="auto" w:fill="auto"/>
          </w:tcPr>
          <w:p w14:paraId="6A85227C" w14:textId="77777777" w:rsidR="008352E1" w:rsidRPr="000B2AEF" w:rsidRDefault="008352E1" w:rsidP="000675DD">
            <w:pPr>
              <w:spacing w:line="240" w:lineRule="auto"/>
              <w:ind w:firstLine="0"/>
              <w:jc w:val="center"/>
              <w:rPr>
                <w:color w:val="000000"/>
                <w:sz w:val="18"/>
                <w:szCs w:val="18"/>
              </w:rPr>
            </w:pPr>
            <w:r w:rsidRPr="00B65110">
              <w:rPr>
                <w:color w:val="000000"/>
                <w:sz w:val="18"/>
                <w:szCs w:val="18"/>
              </w:rPr>
              <w:t>Assistência de ênfase comunitária, baseada no respeito à pessoa.</w:t>
            </w:r>
          </w:p>
        </w:tc>
      </w:tr>
    </w:tbl>
    <w:p w14:paraId="6BC3104C" w14:textId="77777777" w:rsidR="008352E1" w:rsidRPr="00D1154D" w:rsidRDefault="008352E1" w:rsidP="008352E1">
      <w:pPr>
        <w:pStyle w:val="Normal1"/>
        <w:ind w:left="720"/>
        <w:jc w:val="both"/>
        <w:rPr>
          <w:rFonts w:ascii="Times New Roman" w:eastAsia="Times New Roman" w:hAnsi="Times New Roman" w:cs="Times New Roman"/>
        </w:rPr>
      </w:pPr>
    </w:p>
    <w:p w14:paraId="35552068" w14:textId="77777777" w:rsidR="008352E1" w:rsidRDefault="008352E1" w:rsidP="008352E1">
      <w:pPr>
        <w:spacing w:line="240" w:lineRule="auto"/>
      </w:pPr>
    </w:p>
    <w:p w14:paraId="167253BC" w14:textId="77777777" w:rsidR="0040595A" w:rsidRPr="005167C9" w:rsidRDefault="0040595A" w:rsidP="008352E1">
      <w:pPr>
        <w:pStyle w:val="Ttulo2"/>
        <w:spacing w:line="240" w:lineRule="auto"/>
        <w:ind w:firstLine="0"/>
        <w:jc w:val="center"/>
      </w:pPr>
      <w:r>
        <w:rPr>
          <w:b/>
          <w:color w:val="000000"/>
          <w:szCs w:val="24"/>
        </w:rPr>
        <w:t>Conclusões</w:t>
      </w:r>
    </w:p>
    <w:p w14:paraId="5213F986" w14:textId="77777777" w:rsidR="00A440A8" w:rsidRDefault="0040595A" w:rsidP="008352E1">
      <w:pPr>
        <w:spacing w:line="240" w:lineRule="auto"/>
        <w:ind w:firstLine="708"/>
        <w:jc w:val="left"/>
        <w:rPr>
          <w:color w:val="000000"/>
          <w:szCs w:val="24"/>
        </w:rPr>
      </w:pPr>
      <w:r>
        <w:rPr>
          <w:color w:val="000000"/>
          <w:szCs w:val="24"/>
        </w:rPr>
        <w:t>P</w:t>
      </w:r>
      <w:r w:rsidRPr="00B65110">
        <w:rPr>
          <w:color w:val="000000"/>
          <w:szCs w:val="24"/>
        </w:rPr>
        <w:t xml:space="preserve">udemos verificar que o sujeito objeto da lei, a pessoa em sofrimento psíquico usuário dos serviços de saúde mental, detinha um estatuto jurídico de total fragilidade com o Decreto-Lei nº 24.559/193411, ao perder sua capacidade civil no momento do internamento. É a partir da homologação da Lei nº 10.216/20012, que, enfim, extingue-se a perda da capacidade civil do sujeito no momento do internado e o internamento psiquiátrico deixa de ser o modo de assistência prioritária. Entretanto, tais características não nos permitem indicar que a lei tornou o sujeito atendido como pleno de direitos. </w:t>
      </w:r>
    </w:p>
    <w:p w14:paraId="3B03110A" w14:textId="39D37DED" w:rsidR="0040595A" w:rsidRPr="00B65110" w:rsidRDefault="0040595A" w:rsidP="008352E1">
      <w:pPr>
        <w:spacing w:line="240" w:lineRule="auto"/>
        <w:ind w:firstLine="708"/>
        <w:jc w:val="left"/>
        <w:rPr>
          <w:color w:val="000000"/>
          <w:szCs w:val="24"/>
        </w:rPr>
      </w:pPr>
      <w:r w:rsidRPr="00B65110">
        <w:rPr>
          <w:color w:val="000000"/>
          <w:szCs w:val="24"/>
        </w:rPr>
        <w:t>As conquistas da reforma psiquiátrica apresentam-se como restritas, argumento corroborado por diversos estudos, que apontam limitações desde a homologação do texto final da Lei nº 10.216/2001</w:t>
      </w:r>
      <w:r>
        <w:rPr>
          <w:noProof/>
          <w:color w:val="000000"/>
          <w:szCs w:val="24"/>
        </w:rPr>
        <w:t>(</w:t>
      </w:r>
      <w:r w:rsidR="002F5B77">
        <w:rPr>
          <w:noProof/>
          <w:color w:val="000000"/>
          <w:szCs w:val="24"/>
        </w:rPr>
        <w:t xml:space="preserve">Casa </w:t>
      </w:r>
      <w:r>
        <w:rPr>
          <w:noProof/>
          <w:color w:val="000000"/>
          <w:szCs w:val="24"/>
        </w:rPr>
        <w:t>Civil, 2001)</w:t>
      </w:r>
      <w:r w:rsidRPr="00B65110">
        <w:rPr>
          <w:color w:val="000000"/>
          <w:szCs w:val="24"/>
        </w:rPr>
        <w:t xml:space="preserve">, perpetuando determinados interesses econômicos neoliberais </w:t>
      </w:r>
      <w:r>
        <w:rPr>
          <w:noProof/>
          <w:color w:val="000000"/>
          <w:szCs w:val="24"/>
        </w:rPr>
        <w:t>(Cedraz &amp; Dimenstein, 2005; Fernandes CJ et al., 2019; Goncalves &amp; de Sena, 2001; Pontes, 2015)</w:t>
      </w:r>
      <w:r w:rsidRPr="00B65110">
        <w:rPr>
          <w:color w:val="000000"/>
          <w:szCs w:val="24"/>
        </w:rPr>
        <w:t xml:space="preserve">, a perpetuação da perspectiva asilar na própria assistência comunitária </w:t>
      </w:r>
      <w:r w:rsidRPr="00B65110">
        <w:rPr>
          <w:noProof/>
          <w:color w:val="000000"/>
          <w:szCs w:val="24"/>
        </w:rPr>
        <w:t>(Bezerra da Silva &amp; Rosa, 2014; Brêda &amp; Augusto, 2001; Mendes &amp; de Menezes, 2013; Pereira &amp; Da Costa-Rosa, 2012)</w:t>
      </w:r>
      <w:r w:rsidRPr="00B65110">
        <w:rPr>
          <w:color w:val="000000"/>
          <w:szCs w:val="24"/>
        </w:rPr>
        <w:t>,</w:t>
      </w:r>
      <w:r w:rsidRPr="00B65110">
        <w:rPr>
          <w:color w:val="000000"/>
          <w:szCs w:val="24"/>
          <w:vertAlign w:val="superscript"/>
        </w:rPr>
        <w:t xml:space="preserve"> </w:t>
      </w:r>
      <w:r w:rsidRPr="00B65110">
        <w:rPr>
          <w:color w:val="000000"/>
          <w:szCs w:val="24"/>
        </w:rPr>
        <w:t xml:space="preserve">seja nas práticas profissionais exercidas </w:t>
      </w:r>
      <w:r>
        <w:rPr>
          <w:noProof/>
          <w:color w:val="000000"/>
          <w:szCs w:val="24"/>
        </w:rPr>
        <w:t>(Da Silva et al., 2004; Siqueira-Silva et al., 2011)</w:t>
      </w:r>
      <w:r w:rsidRPr="00B65110">
        <w:rPr>
          <w:color w:val="000000"/>
          <w:szCs w:val="24"/>
        </w:rPr>
        <w:t xml:space="preserve">, seja o uso de medicamento como a nova camisa de força </w:t>
      </w:r>
      <w:r w:rsidRPr="00B65110">
        <w:rPr>
          <w:noProof/>
          <w:color w:val="000000"/>
          <w:szCs w:val="24"/>
        </w:rPr>
        <w:t>(Antunes &amp; Queiroz, 2007; Onocko-Campos et al., 2013)</w:t>
      </w:r>
      <w:r w:rsidRPr="00B65110">
        <w:rPr>
          <w:color w:val="000000"/>
          <w:szCs w:val="24"/>
        </w:rPr>
        <w:t xml:space="preserve">, ou ainda na criação de “serviços substitutivos” que de fato se aproximam muito de reivindicações já feitas pelos próprios hospitais psiquiátricos </w:t>
      </w:r>
      <w:r w:rsidRPr="00B65110">
        <w:rPr>
          <w:noProof/>
          <w:color w:val="000000"/>
          <w:szCs w:val="24"/>
        </w:rPr>
        <w:t>(Gama, 2012; Paulin &amp; Turato, 2004)</w:t>
      </w:r>
      <w:r w:rsidRPr="00B65110">
        <w:rPr>
          <w:color w:val="000000"/>
          <w:szCs w:val="24"/>
        </w:rPr>
        <w:t xml:space="preserve">. E por fim, literalmente ocorreria a produção legislativa que incluiria o hospital psiquiátrico à rede que deveria substituí-lo </w:t>
      </w:r>
      <w:r>
        <w:rPr>
          <w:noProof/>
          <w:color w:val="000000"/>
          <w:szCs w:val="24"/>
        </w:rPr>
        <w:t>(Ministério da Saúde, 2019)</w:t>
      </w:r>
      <w:r w:rsidRPr="00B65110">
        <w:rPr>
          <w:color w:val="000000"/>
          <w:szCs w:val="24"/>
        </w:rPr>
        <w:t xml:space="preserve">. </w:t>
      </w:r>
    </w:p>
    <w:p w14:paraId="7FB179E1" w14:textId="6A33FD9E" w:rsidR="0040595A" w:rsidRPr="00B65110" w:rsidRDefault="0040595A" w:rsidP="008352E1">
      <w:pPr>
        <w:spacing w:line="240" w:lineRule="auto"/>
        <w:ind w:firstLine="708"/>
        <w:jc w:val="left"/>
        <w:rPr>
          <w:color w:val="000000"/>
          <w:szCs w:val="24"/>
        </w:rPr>
      </w:pPr>
      <w:r w:rsidRPr="00B65110">
        <w:rPr>
          <w:color w:val="000000"/>
          <w:szCs w:val="24"/>
        </w:rPr>
        <w:t>Sabemos que tal análise se apresenta extremamente desafiadora àqueles que defendem a assistência à saúde mental psicossocial, porém os desafios nos trazem a possiblidade de propormos o novo.</w:t>
      </w:r>
      <w:r w:rsidR="00A440A8">
        <w:rPr>
          <w:color w:val="000000"/>
          <w:szCs w:val="24"/>
        </w:rPr>
        <w:t xml:space="preserve"> De um histórico jurídico oficial de 65 anos e cultura </w:t>
      </w:r>
      <w:r w:rsidR="00A440A8">
        <w:rPr>
          <w:color w:val="000000"/>
          <w:szCs w:val="24"/>
        </w:rPr>
        <w:lastRenderedPageBreak/>
        <w:t xml:space="preserve">de </w:t>
      </w:r>
      <w:r w:rsidR="002F5B77">
        <w:rPr>
          <w:color w:val="000000"/>
          <w:szCs w:val="24"/>
        </w:rPr>
        <w:t>m</w:t>
      </w:r>
      <w:r w:rsidR="00A440A8">
        <w:rPr>
          <w:color w:val="000000"/>
          <w:szCs w:val="24"/>
        </w:rPr>
        <w:t>ais de um século de asilos</w:t>
      </w:r>
      <w:r w:rsidR="002F5B77">
        <w:rPr>
          <w:color w:val="000000"/>
          <w:szCs w:val="24"/>
        </w:rPr>
        <w:t xml:space="preserve"> ao atual modelo psicossocial de atenção à saúde mental</w:t>
      </w:r>
      <w:r w:rsidR="00A440A8">
        <w:rPr>
          <w:color w:val="000000"/>
          <w:szCs w:val="24"/>
        </w:rPr>
        <w:t xml:space="preserve">, a legislação não representa </w:t>
      </w:r>
      <w:r w:rsidR="002F5B77">
        <w:rPr>
          <w:color w:val="000000"/>
          <w:szCs w:val="24"/>
        </w:rPr>
        <w:t>a totalidade da disputa da reforma psiquiátrica</w:t>
      </w:r>
      <w:r w:rsidR="00A440A8">
        <w:rPr>
          <w:color w:val="000000"/>
          <w:szCs w:val="24"/>
        </w:rPr>
        <w:t>, mas p</w:t>
      </w:r>
      <w:r w:rsidR="002F5B77">
        <w:rPr>
          <w:color w:val="000000"/>
          <w:szCs w:val="24"/>
        </w:rPr>
        <w:t>asso</w:t>
      </w:r>
      <w:r w:rsidR="00A440A8">
        <w:rPr>
          <w:color w:val="000000"/>
          <w:szCs w:val="24"/>
        </w:rPr>
        <w:t xml:space="preserve"> importante na transformação da sociedade que, em meio a </w:t>
      </w:r>
      <w:r w:rsidR="002F5B77">
        <w:rPr>
          <w:color w:val="000000"/>
          <w:szCs w:val="24"/>
        </w:rPr>
        <w:t xml:space="preserve">contexto de </w:t>
      </w:r>
      <w:r w:rsidR="00A440A8">
        <w:rPr>
          <w:color w:val="000000"/>
          <w:szCs w:val="24"/>
        </w:rPr>
        <w:t xml:space="preserve">retiradas de direito, </w:t>
      </w:r>
      <w:r w:rsidR="002F5B77">
        <w:rPr>
          <w:color w:val="000000"/>
          <w:szCs w:val="24"/>
        </w:rPr>
        <w:t>pode afirmar a inclusão pela estatuto jurídico também como possibilidade de reconstrução da inclusão das pessoas em sofrimento psíquico no campo do direto.</w:t>
      </w:r>
      <w:r w:rsidR="00A440A8">
        <w:rPr>
          <w:color w:val="000000"/>
          <w:szCs w:val="24"/>
        </w:rPr>
        <w:t xml:space="preserve"> </w:t>
      </w:r>
    </w:p>
    <w:p w14:paraId="569DB75B" w14:textId="77777777" w:rsidR="0040595A" w:rsidRPr="00B65110" w:rsidRDefault="0040595A" w:rsidP="008352E1">
      <w:pPr>
        <w:spacing w:line="240" w:lineRule="auto"/>
        <w:ind w:firstLine="708"/>
        <w:jc w:val="left"/>
        <w:rPr>
          <w:color w:val="000000"/>
          <w:szCs w:val="24"/>
        </w:rPr>
      </w:pPr>
    </w:p>
    <w:p w14:paraId="7B8FF965" w14:textId="77777777" w:rsidR="0040595A" w:rsidRPr="00B65110" w:rsidRDefault="0040595A" w:rsidP="008352E1">
      <w:pPr>
        <w:spacing w:line="240" w:lineRule="auto"/>
        <w:ind w:firstLine="0"/>
        <w:jc w:val="left"/>
        <w:rPr>
          <w:b/>
          <w:color w:val="000000"/>
          <w:szCs w:val="24"/>
        </w:rPr>
      </w:pPr>
      <w:r w:rsidRPr="00B65110">
        <w:rPr>
          <w:b/>
          <w:color w:val="000000"/>
          <w:szCs w:val="24"/>
        </w:rPr>
        <w:br w:type="page"/>
      </w:r>
    </w:p>
    <w:p w14:paraId="5D5F81A3"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lastRenderedPageBreak/>
        <w:t>Referências</w:t>
      </w:r>
    </w:p>
    <w:p w14:paraId="33FD446D" w14:textId="77777777" w:rsidR="0040595A" w:rsidRPr="0040595A" w:rsidRDefault="0040595A" w:rsidP="008352E1">
      <w:pPr>
        <w:pStyle w:val="EndNoteBibliography"/>
        <w:ind w:left="720" w:hanging="720"/>
        <w:rPr>
          <w:noProof/>
          <w:lang w:val="pt-PT"/>
        </w:rPr>
      </w:pPr>
      <w:r w:rsidRPr="0040595A">
        <w:rPr>
          <w:noProof/>
          <w:lang w:val="pt-PT"/>
        </w:rPr>
        <w:t xml:space="preserve">[eliminado para efeitos da revisão por pares]. </w:t>
      </w:r>
    </w:p>
    <w:p w14:paraId="1636C6E4" w14:textId="77777777" w:rsidR="0040595A" w:rsidRPr="0040595A" w:rsidRDefault="0040595A" w:rsidP="008352E1">
      <w:pPr>
        <w:pStyle w:val="EndNoteBibliography"/>
        <w:ind w:left="720" w:hanging="720"/>
        <w:rPr>
          <w:noProof/>
          <w:lang w:val="pt-PT"/>
        </w:rPr>
      </w:pPr>
      <w:r w:rsidRPr="0040595A">
        <w:rPr>
          <w:noProof/>
          <w:lang w:val="pt-PT"/>
        </w:rPr>
        <w:t xml:space="preserve">Adorno, T. (2015). </w:t>
      </w:r>
      <w:r w:rsidRPr="0040595A">
        <w:rPr>
          <w:i/>
          <w:noProof/>
          <w:lang w:val="pt-PT"/>
        </w:rPr>
        <w:t>Ensaios sobre psicologia social e psicanálise</w:t>
      </w:r>
      <w:r w:rsidRPr="0040595A">
        <w:rPr>
          <w:noProof/>
          <w:lang w:val="pt-PT"/>
        </w:rPr>
        <w:t xml:space="preserve"> (V. Freitas, Trans.). Unesp. </w:t>
      </w:r>
    </w:p>
    <w:p w14:paraId="4E78E2A2" w14:textId="77777777" w:rsidR="0040595A" w:rsidRPr="0040595A" w:rsidRDefault="0040595A" w:rsidP="008352E1">
      <w:pPr>
        <w:pStyle w:val="EndNoteBibliography"/>
        <w:ind w:left="720" w:hanging="720"/>
        <w:rPr>
          <w:noProof/>
          <w:lang w:val="pt-PT"/>
        </w:rPr>
      </w:pPr>
      <w:r w:rsidRPr="0040595A">
        <w:rPr>
          <w:noProof/>
          <w:lang w:val="pt-PT"/>
        </w:rPr>
        <w:t xml:space="preserve">Antunes, S. M. M. d. O., &amp; Queiroz, M. d. S. (2007). A configuração da reforma psiquiátrica em contexto local no Brasil: uma análise qualitativa. </w:t>
      </w:r>
      <w:r w:rsidRPr="0040595A">
        <w:rPr>
          <w:i/>
          <w:noProof/>
          <w:lang w:val="pt-PT"/>
        </w:rPr>
        <w:t>Cadernos de saúde pública, 23</w:t>
      </w:r>
      <w:r w:rsidRPr="0040595A">
        <w:rPr>
          <w:noProof/>
          <w:lang w:val="pt-PT"/>
        </w:rPr>
        <w:t xml:space="preserve">(1), 207. </w:t>
      </w:r>
    </w:p>
    <w:p w14:paraId="0E9B3779" w14:textId="77777777" w:rsidR="0040595A" w:rsidRPr="0040595A" w:rsidRDefault="0040595A" w:rsidP="008352E1">
      <w:pPr>
        <w:pStyle w:val="EndNoteBibliography"/>
        <w:ind w:left="720" w:hanging="720"/>
        <w:rPr>
          <w:noProof/>
          <w:lang w:val="pt-PT"/>
        </w:rPr>
      </w:pPr>
      <w:r w:rsidRPr="0040595A">
        <w:rPr>
          <w:noProof/>
          <w:lang w:val="pt-PT"/>
        </w:rPr>
        <w:t xml:space="preserve">Associação Brasileira de Saúde Coletiva. (2019). Sobre as mudanças na Política Nacional de Saúde Mental e nas Diretrizes da Política Nacional sobre Drogas. https://www.abrasco.org.br/site/outras-noticias/saude-da-populacao/sobre-as-mudancas-na-politica-nacional-de-saude-mental-e-nas-diretrizes-da-politica-nacional-sobre-drogas/39619/ </w:t>
      </w:r>
    </w:p>
    <w:p w14:paraId="73ABCF88" w14:textId="77777777" w:rsidR="0040595A" w:rsidRPr="0040595A" w:rsidRDefault="0040595A" w:rsidP="008352E1">
      <w:pPr>
        <w:pStyle w:val="EndNoteBibliography"/>
        <w:ind w:left="720" w:hanging="720"/>
        <w:rPr>
          <w:noProof/>
          <w:lang w:val="pt-PT"/>
        </w:rPr>
      </w:pPr>
      <w:r w:rsidRPr="0040595A">
        <w:rPr>
          <w:noProof/>
          <w:lang w:val="pt-PT"/>
        </w:rPr>
        <w:t xml:space="preserve">Bardin, L. (1977). </w:t>
      </w:r>
      <w:r w:rsidRPr="0040595A">
        <w:rPr>
          <w:i/>
          <w:noProof/>
          <w:lang w:val="pt-PT"/>
        </w:rPr>
        <w:t>Análise de Conteúdo</w:t>
      </w:r>
      <w:r w:rsidRPr="0040595A">
        <w:rPr>
          <w:noProof/>
          <w:lang w:val="pt-PT"/>
        </w:rPr>
        <w:t xml:space="preserve">. Edições 70. </w:t>
      </w:r>
    </w:p>
    <w:p w14:paraId="2145858D" w14:textId="77777777" w:rsidR="0040595A" w:rsidRPr="0040595A" w:rsidRDefault="0040595A" w:rsidP="008352E1">
      <w:pPr>
        <w:pStyle w:val="EndNoteBibliography"/>
        <w:ind w:left="720" w:hanging="720"/>
        <w:rPr>
          <w:noProof/>
          <w:lang w:val="pt-PT"/>
        </w:rPr>
      </w:pPr>
      <w:r w:rsidRPr="0040595A">
        <w:rPr>
          <w:noProof/>
          <w:lang w:val="pt-PT"/>
        </w:rPr>
        <w:t xml:space="preserve">Bezerra da Silva, E. K., &amp; Rosa, L. C. d. S. (2014). Desinstitucionalização Psiquiátrica no Brasil: riscos de desresponsabilização do Estado? </w:t>
      </w:r>
      <w:r w:rsidRPr="0040595A">
        <w:rPr>
          <w:i/>
          <w:noProof/>
          <w:lang w:val="pt-PT"/>
        </w:rPr>
        <w:t>Revista Katálysis, 17</w:t>
      </w:r>
      <w:r w:rsidRPr="0040595A">
        <w:rPr>
          <w:noProof/>
          <w:lang w:val="pt-PT"/>
        </w:rPr>
        <w:t xml:space="preserve">(2), 252-260. https://doi.org/10.1590/S1414-49802014000200011 </w:t>
      </w:r>
    </w:p>
    <w:p w14:paraId="0321307E" w14:textId="77777777" w:rsidR="0040595A" w:rsidRPr="0040595A" w:rsidRDefault="0040595A" w:rsidP="008352E1">
      <w:pPr>
        <w:pStyle w:val="EndNoteBibliography"/>
        <w:ind w:left="720" w:hanging="720"/>
        <w:rPr>
          <w:noProof/>
          <w:lang w:val="pt-PT"/>
        </w:rPr>
      </w:pPr>
      <w:r w:rsidRPr="0040595A">
        <w:rPr>
          <w:noProof/>
          <w:lang w:val="pt-PT"/>
        </w:rPr>
        <w:t xml:space="preserve">Brêda, M. Z., &amp; Augusto, L. G. D. S. (2001). O cuidado ao portador de transtorno psíquico na atenção básica de saúde. </w:t>
      </w:r>
      <w:r w:rsidRPr="0040595A">
        <w:rPr>
          <w:i/>
          <w:noProof/>
          <w:lang w:val="pt-PT"/>
        </w:rPr>
        <w:t>Ciência &amp; Saúde Coletiva, 6</w:t>
      </w:r>
      <w:r w:rsidRPr="0040595A">
        <w:rPr>
          <w:noProof/>
          <w:lang w:val="pt-PT"/>
        </w:rPr>
        <w:t xml:space="preserve">(2), 471-480. https://doi.org/10.1590/S1413-81232001000200016 </w:t>
      </w:r>
    </w:p>
    <w:p w14:paraId="2B4E0314" w14:textId="77777777" w:rsidR="0040595A" w:rsidRPr="0040595A" w:rsidRDefault="0040595A" w:rsidP="008352E1">
      <w:pPr>
        <w:pStyle w:val="EndNoteBibliography"/>
        <w:ind w:left="720" w:hanging="720"/>
        <w:rPr>
          <w:noProof/>
          <w:lang w:val="pt-PT"/>
        </w:rPr>
      </w:pPr>
      <w:r>
        <w:rPr>
          <w:noProof/>
          <w:lang w:val="pt-PT"/>
        </w:rPr>
        <w:t xml:space="preserve">Câmara dos Deputados. </w:t>
      </w:r>
      <w:r w:rsidRPr="0040595A">
        <w:rPr>
          <w:noProof/>
          <w:lang w:val="pt-PT"/>
        </w:rPr>
        <w:t>(1989)</w:t>
      </w:r>
      <w:r>
        <w:rPr>
          <w:noProof/>
          <w:lang w:val="pt-PT"/>
        </w:rPr>
        <w:t xml:space="preserve">. </w:t>
      </w:r>
      <w:r w:rsidRPr="0040595A">
        <w:rPr>
          <w:noProof/>
          <w:lang w:val="pt-PT"/>
        </w:rPr>
        <w:t xml:space="preserve">Dispõe sobre a extinção progressiva dos manicômios e sua substituição por outros recursos assistenciais e regulamenta a internação psiqniátrica compulsória. </w:t>
      </w:r>
    </w:p>
    <w:p w14:paraId="6AD8DDAC" w14:textId="77777777" w:rsidR="0040595A" w:rsidRPr="0040595A" w:rsidRDefault="0040595A" w:rsidP="008352E1">
      <w:pPr>
        <w:pStyle w:val="EndNoteBibliography"/>
        <w:ind w:left="720" w:hanging="720"/>
        <w:rPr>
          <w:noProof/>
          <w:lang w:val="pt-PT"/>
        </w:rPr>
      </w:pPr>
      <w:r>
        <w:rPr>
          <w:noProof/>
          <w:lang w:val="pt-PT"/>
        </w:rPr>
        <w:t xml:space="preserve">Casa Civil. (2001). </w:t>
      </w:r>
      <w:r w:rsidRPr="0040595A">
        <w:rPr>
          <w:noProof/>
          <w:lang w:val="pt-PT"/>
        </w:rPr>
        <w:t>Lei n° 10.216, de 06 de abril de 2001. Dispõe sobre proteção e direitos das pessoas portadoras de transtornos mentais e redireciona o modelo assistencial em saúde mental, (2001). http://www.planalto.gov.br/ccivil_03/leis/leis_2001/l10216.htm</w:t>
      </w:r>
    </w:p>
    <w:p w14:paraId="1CBD044D" w14:textId="77777777" w:rsidR="0040595A" w:rsidRPr="0040595A" w:rsidRDefault="0040595A" w:rsidP="008352E1">
      <w:pPr>
        <w:pStyle w:val="EndNoteBibliography"/>
        <w:ind w:left="720" w:hanging="720"/>
        <w:rPr>
          <w:noProof/>
          <w:lang w:val="pt-PT"/>
        </w:rPr>
      </w:pPr>
      <w:r w:rsidRPr="0040595A">
        <w:rPr>
          <w:noProof/>
          <w:lang w:val="pt-PT"/>
        </w:rPr>
        <w:t xml:space="preserve">Cedraz, A., &amp; Dimenstein, M. (2005). Oficinas terapêuticas no cenário da Reforma Psiquiátrica: modalidades desinstitucionalizantes ou não? </w:t>
      </w:r>
      <w:r w:rsidRPr="0040595A">
        <w:rPr>
          <w:i/>
          <w:noProof/>
          <w:lang w:val="pt-PT"/>
        </w:rPr>
        <w:t>Revista Mal-estar e Subjetividade, 5</w:t>
      </w:r>
      <w:r w:rsidRPr="0040595A">
        <w:rPr>
          <w:noProof/>
          <w:lang w:val="pt-PT"/>
        </w:rPr>
        <w:t xml:space="preserve">(2), 300-327. </w:t>
      </w:r>
    </w:p>
    <w:p w14:paraId="1A5AB858" w14:textId="77777777" w:rsidR="0040595A" w:rsidRPr="0040595A" w:rsidRDefault="0040595A" w:rsidP="008352E1">
      <w:pPr>
        <w:pStyle w:val="EndNoteBibliography"/>
        <w:ind w:left="720" w:hanging="720"/>
        <w:rPr>
          <w:noProof/>
          <w:lang w:val="pt-PT"/>
        </w:rPr>
      </w:pPr>
      <w:r w:rsidRPr="0040595A">
        <w:rPr>
          <w:noProof/>
          <w:lang w:val="pt-PT"/>
        </w:rPr>
        <w:t>Conselho Federal de Psicologia. (2019). CFP manifesta repúdio à nota técnica “Nova Saúde Mental” publicada pelo Ministério da Saúde. https://site.cfp.org.br/cfp-manifesta-repudio-a-nota-tecnica-nova-saude-mental-publicada-pelo-ministerio-da-saude/</w:t>
      </w:r>
    </w:p>
    <w:p w14:paraId="255ECE8E" w14:textId="77777777" w:rsidR="0040595A" w:rsidRPr="0040595A" w:rsidRDefault="0040595A" w:rsidP="008352E1">
      <w:pPr>
        <w:pStyle w:val="EndNoteBibliography"/>
        <w:ind w:left="720" w:hanging="720"/>
        <w:rPr>
          <w:noProof/>
          <w:lang w:val="pt-PT"/>
        </w:rPr>
      </w:pPr>
      <w:r w:rsidRPr="0040595A">
        <w:rPr>
          <w:noProof/>
          <w:lang w:val="pt-PT"/>
        </w:rPr>
        <w:t xml:space="preserve">Conselho Regional de Enfermagem de São Paulo. (2019). Norma sobre saúde mental desrespeita exercício profissional da enfermagem. https://portal.coren-sp.gov.br/noticias/norma-sobre-saude-mental-desrespeita-exercicio-profissional-da-enfermagem/?fbclid=IwAR2EpCPpJj-e1SeOinIVgH1TAM71T3E2ZAj82HBVw9-9AqRezoyMHJ5KwVk </w:t>
      </w:r>
    </w:p>
    <w:p w14:paraId="4126D51C" w14:textId="77777777" w:rsidR="0040595A" w:rsidRPr="0040595A" w:rsidRDefault="0040595A" w:rsidP="008352E1">
      <w:pPr>
        <w:pStyle w:val="EndNoteBibliography"/>
        <w:ind w:left="720" w:hanging="720"/>
        <w:rPr>
          <w:noProof/>
          <w:lang w:val="pt-PT"/>
        </w:rPr>
      </w:pPr>
      <w:r w:rsidRPr="0040595A">
        <w:rPr>
          <w:noProof/>
          <w:lang w:val="pt-PT"/>
        </w:rPr>
        <w:t>Conselho Regional de Fisioterapia e Terapia Ocupacional da 5ª Região. (2019). Crefito5 repudia o teor da Nota Técnica do Ministério da Saúde sobre Saúde Mental. http://www.crefito5.org.br/crefito5-repudia-o-teor-da-nota-tecnica-do-ministerio-da-saude-sobre-saude-mental/#.XHVm5C2tFQI</w:t>
      </w:r>
    </w:p>
    <w:p w14:paraId="09CA5D81" w14:textId="77777777" w:rsidR="0040595A" w:rsidRPr="0040595A" w:rsidRDefault="0040595A" w:rsidP="008352E1">
      <w:pPr>
        <w:pStyle w:val="EndNoteBibliography"/>
        <w:ind w:left="720" w:hanging="720"/>
        <w:rPr>
          <w:noProof/>
          <w:lang w:val="pt-PT"/>
        </w:rPr>
      </w:pPr>
      <w:r w:rsidRPr="0040595A">
        <w:rPr>
          <w:noProof/>
          <w:lang w:val="pt-PT"/>
        </w:rPr>
        <w:t xml:space="preserve">Conselho Regional de Fonoaudiologia de São Paulo. (2019). Crefono 2 repudia a Nota Técnica "Nova Saúde Mental" publicada pelo Ministério da Saúde. http://www.fonosp.org.br/noticias/1466-crefono-2-repudia-a-nota-tecnica-nova-saude-mental-publicada-pelo-ministerio-da-saude </w:t>
      </w:r>
    </w:p>
    <w:p w14:paraId="3371D889" w14:textId="77777777" w:rsidR="0040595A" w:rsidRPr="0040595A" w:rsidRDefault="0040595A" w:rsidP="008352E1">
      <w:pPr>
        <w:pStyle w:val="EndNoteBibliography"/>
        <w:ind w:left="720" w:hanging="720"/>
        <w:rPr>
          <w:noProof/>
          <w:lang w:val="pt-PT"/>
        </w:rPr>
      </w:pPr>
      <w:r w:rsidRPr="0040595A">
        <w:rPr>
          <w:noProof/>
          <w:lang w:val="pt-PT"/>
        </w:rPr>
        <w:t xml:space="preserve">Costa, J. (2006). </w:t>
      </w:r>
      <w:r w:rsidRPr="0040595A">
        <w:rPr>
          <w:i/>
          <w:noProof/>
          <w:lang w:val="pt-PT"/>
        </w:rPr>
        <w:t>História da Psiquiatria no Brasil: um corte ideológico</w:t>
      </w:r>
      <w:r w:rsidRPr="0040595A">
        <w:rPr>
          <w:noProof/>
          <w:lang w:val="pt-PT"/>
        </w:rPr>
        <w:t xml:space="preserve">. Garamond. </w:t>
      </w:r>
    </w:p>
    <w:p w14:paraId="318CBBDD" w14:textId="77777777" w:rsidR="0040595A" w:rsidRPr="0040595A" w:rsidRDefault="0040595A" w:rsidP="008352E1">
      <w:pPr>
        <w:pStyle w:val="EndNoteBibliography"/>
        <w:ind w:left="720" w:hanging="720"/>
        <w:rPr>
          <w:noProof/>
          <w:lang w:val="pt-PT"/>
        </w:rPr>
      </w:pPr>
      <w:r w:rsidRPr="0040595A">
        <w:rPr>
          <w:noProof/>
          <w:lang w:val="pt-PT"/>
        </w:rPr>
        <w:t xml:space="preserve">Da Silva, A. T. M., de Souza, J. S., Da Silva, C. C., Da Nóbrega, M. M. L., de Oliveira Filha, M., Barros, S., &amp; Braga, J. E. (2004). Formação de enfermeiros na </w:t>
      </w:r>
      <w:r w:rsidRPr="0040595A">
        <w:rPr>
          <w:noProof/>
          <w:lang w:val="pt-PT"/>
        </w:rPr>
        <w:lastRenderedPageBreak/>
        <w:t xml:space="preserve">perspectiva da reforma psiquiátrica. </w:t>
      </w:r>
      <w:r w:rsidRPr="0040595A">
        <w:rPr>
          <w:i/>
          <w:noProof/>
          <w:lang w:val="pt-PT"/>
        </w:rPr>
        <w:t>Revista brasileira de enfermagem, 57</w:t>
      </w:r>
      <w:r w:rsidRPr="0040595A">
        <w:rPr>
          <w:noProof/>
          <w:lang w:val="pt-PT"/>
        </w:rPr>
        <w:t xml:space="preserve">(6), 675. </w:t>
      </w:r>
    </w:p>
    <w:p w14:paraId="7F0FDAAF" w14:textId="77777777" w:rsidR="0040595A" w:rsidRPr="0040595A" w:rsidRDefault="0040595A" w:rsidP="008352E1">
      <w:pPr>
        <w:pStyle w:val="EndNoteBibliography"/>
        <w:ind w:left="720" w:hanging="720"/>
        <w:rPr>
          <w:noProof/>
          <w:lang w:val="pt-PT"/>
        </w:rPr>
      </w:pPr>
      <w:r w:rsidRPr="0040595A">
        <w:rPr>
          <w:noProof/>
          <w:lang w:val="pt-PT"/>
        </w:rPr>
        <w:t xml:space="preserve">Fernandes CJ, Lima AF, &amp; PRS, D. O. (2019). Internamento E(sca)ncarado: Coexistência da Internação Psiquiátrica e a Rede de Atenção Psicossocial. </w:t>
      </w:r>
      <w:r w:rsidRPr="0040595A">
        <w:rPr>
          <w:i/>
          <w:noProof/>
          <w:lang w:val="pt-PT"/>
        </w:rPr>
        <w:t>Semina: Ciências Sociais e Humanas, 40</w:t>
      </w:r>
      <w:r w:rsidRPr="0040595A">
        <w:rPr>
          <w:noProof/>
          <w:lang w:val="pt-PT"/>
        </w:rPr>
        <w:t xml:space="preserve">(1), 25-42. </w:t>
      </w:r>
    </w:p>
    <w:p w14:paraId="1E455DC4" w14:textId="36BBDF07" w:rsidR="0040595A" w:rsidRPr="0040595A" w:rsidRDefault="0040595A" w:rsidP="008352E1">
      <w:pPr>
        <w:pStyle w:val="EndNoteBibliography"/>
        <w:ind w:left="720" w:hanging="720"/>
        <w:rPr>
          <w:noProof/>
          <w:lang w:val="pt-PT"/>
        </w:rPr>
      </w:pPr>
      <w:r w:rsidRPr="0040595A">
        <w:rPr>
          <w:noProof/>
          <w:lang w:val="pt-PT"/>
        </w:rPr>
        <w:t xml:space="preserve">Foucault, M. (2012). </w:t>
      </w:r>
      <w:r w:rsidRPr="0040595A">
        <w:rPr>
          <w:i/>
          <w:noProof/>
          <w:lang w:val="pt-PT"/>
        </w:rPr>
        <w:t>História da Loucura: na Idade Clássica</w:t>
      </w:r>
      <w:r w:rsidRPr="0040595A">
        <w:rPr>
          <w:noProof/>
          <w:lang w:val="pt-PT"/>
        </w:rPr>
        <w:t xml:space="preserve">. Perspectiva. </w:t>
      </w:r>
      <w:r w:rsidR="00496D68">
        <w:rPr>
          <w:noProof/>
          <w:lang w:val="pt-PT"/>
        </w:rPr>
        <w:t>Publicado originalmene em 1972.</w:t>
      </w:r>
    </w:p>
    <w:p w14:paraId="662AFB26" w14:textId="77777777" w:rsidR="0040595A" w:rsidRPr="00946B96" w:rsidRDefault="0040595A" w:rsidP="008352E1">
      <w:pPr>
        <w:pStyle w:val="EndNoteBibliography"/>
        <w:ind w:left="720" w:hanging="720"/>
        <w:rPr>
          <w:noProof/>
        </w:rPr>
      </w:pPr>
      <w:r w:rsidRPr="0040595A">
        <w:rPr>
          <w:noProof/>
          <w:lang w:val="pt-PT"/>
        </w:rPr>
        <w:t xml:space="preserve">Gama, J. R. d. A. (2012). A reforma psiquiátrica e seus críticos: considerações sobre a noção de doença mental e seus efeitos assistenciais. </w:t>
      </w:r>
      <w:r w:rsidRPr="00946B96">
        <w:rPr>
          <w:i/>
          <w:noProof/>
        </w:rPr>
        <w:t>Physis, 22</w:t>
      </w:r>
      <w:r w:rsidRPr="00946B96">
        <w:rPr>
          <w:noProof/>
        </w:rPr>
        <w:t xml:space="preserve">(4), 1397-1417. </w:t>
      </w:r>
      <w:r w:rsidRPr="0040595A">
        <w:rPr>
          <w:noProof/>
        </w:rPr>
        <w:t>https://doi.org/10.1590/S0103-73312012000400008</w:t>
      </w:r>
      <w:r w:rsidRPr="00946B96">
        <w:rPr>
          <w:noProof/>
        </w:rPr>
        <w:t xml:space="preserve"> </w:t>
      </w:r>
    </w:p>
    <w:p w14:paraId="19F1BD92" w14:textId="77777777" w:rsidR="0040595A" w:rsidRPr="0040595A" w:rsidRDefault="0040595A" w:rsidP="008352E1">
      <w:pPr>
        <w:pStyle w:val="EndNoteBibliography"/>
        <w:ind w:left="720" w:hanging="720"/>
        <w:rPr>
          <w:noProof/>
          <w:lang w:val="pt-PT"/>
        </w:rPr>
      </w:pPr>
      <w:r w:rsidRPr="00946B96">
        <w:rPr>
          <w:noProof/>
        </w:rPr>
        <w:t xml:space="preserve">Goncalves, A. M., &amp; de Sena, R. R. (2001). [Psychiatric reform in Brazil: contextualization and thoughts about the care for the mentally ill in the family]. </w:t>
      </w:r>
      <w:r w:rsidRPr="0040595A">
        <w:rPr>
          <w:i/>
          <w:noProof/>
          <w:lang w:val="pt-PT"/>
        </w:rPr>
        <w:t>Rev Lat Am Enfermagem, 9</w:t>
      </w:r>
      <w:r w:rsidRPr="0040595A">
        <w:rPr>
          <w:noProof/>
          <w:lang w:val="pt-PT"/>
        </w:rPr>
        <w:t xml:space="preserve">(2), 48-55. https://doi.org/10.1590/s0104-11692001000200007 (A reforma psiquiatrica no Brasil: contextualizacao e reflexos sobre o cuidado com o doente mental na familia.) </w:t>
      </w:r>
    </w:p>
    <w:p w14:paraId="6A023891" w14:textId="77777777" w:rsidR="0040595A" w:rsidRPr="0040595A" w:rsidRDefault="0040595A" w:rsidP="008352E1">
      <w:pPr>
        <w:pStyle w:val="EndNoteBibliography"/>
        <w:ind w:left="720" w:hanging="720"/>
        <w:rPr>
          <w:noProof/>
          <w:lang w:val="pt-PT"/>
        </w:rPr>
      </w:pPr>
      <w:r w:rsidRPr="00946B96">
        <w:rPr>
          <w:noProof/>
        </w:rPr>
        <w:t xml:space="preserve">Hsieh, H.-F., &amp; Shannon, S. E. (2005). Three Approaches to Qualitative Content Analysis. </w:t>
      </w:r>
      <w:r w:rsidRPr="0040595A">
        <w:rPr>
          <w:i/>
          <w:noProof/>
          <w:lang w:val="pt-PT"/>
        </w:rPr>
        <w:t>Qualitative Health Research, 15</w:t>
      </w:r>
      <w:r w:rsidRPr="0040595A">
        <w:rPr>
          <w:noProof/>
          <w:lang w:val="pt-PT"/>
        </w:rPr>
        <w:t xml:space="preserve">(9), 1277-1288. https://doi.org/10.1177/1049732305276687 </w:t>
      </w:r>
    </w:p>
    <w:p w14:paraId="72410B28" w14:textId="77777777" w:rsidR="0040595A" w:rsidRPr="0040595A" w:rsidRDefault="0040595A" w:rsidP="008352E1">
      <w:pPr>
        <w:pStyle w:val="EndNoteBibliography"/>
        <w:ind w:left="720" w:hanging="720"/>
        <w:rPr>
          <w:noProof/>
          <w:lang w:val="pt-PT"/>
        </w:rPr>
      </w:pPr>
      <w:r w:rsidRPr="0040595A">
        <w:rPr>
          <w:noProof/>
          <w:lang w:val="pt-PT"/>
        </w:rPr>
        <w:t xml:space="preserve">Lima, A. (2010). </w:t>
      </w:r>
      <w:r w:rsidRPr="0040595A">
        <w:rPr>
          <w:i/>
          <w:noProof/>
          <w:lang w:val="pt-PT"/>
        </w:rPr>
        <w:t>Metamorfose, anamorfose e reconhecimento perverso: a identidade na perspectiva da Psicologia Social Crítica</w:t>
      </w:r>
      <w:r w:rsidRPr="0040595A">
        <w:rPr>
          <w:noProof/>
          <w:lang w:val="pt-PT"/>
        </w:rPr>
        <w:t xml:space="preserve">. FAPESP. </w:t>
      </w:r>
    </w:p>
    <w:p w14:paraId="445600BB" w14:textId="77777777" w:rsidR="0040595A" w:rsidRPr="0040595A" w:rsidRDefault="0040595A" w:rsidP="008352E1">
      <w:pPr>
        <w:pStyle w:val="EndNoteBibliography"/>
        <w:ind w:left="720" w:hanging="720"/>
        <w:rPr>
          <w:noProof/>
          <w:lang w:val="pt-PT"/>
        </w:rPr>
      </w:pPr>
      <w:r w:rsidRPr="0040595A">
        <w:rPr>
          <w:noProof/>
          <w:lang w:val="pt-PT"/>
        </w:rPr>
        <w:t xml:space="preserve">Mendes, V. C., &amp; de Menezes, J. B. (2013). O tratamento psiquiátrico e direitos humanos: uma análise dos instrumentos de controle da internação involuntária. </w:t>
      </w:r>
      <w:r w:rsidRPr="0040595A">
        <w:rPr>
          <w:i/>
          <w:noProof/>
          <w:lang w:val="pt-PT"/>
        </w:rPr>
        <w:t>Espaço Jurídico, 14</w:t>
      </w:r>
      <w:r w:rsidRPr="0040595A">
        <w:rPr>
          <w:noProof/>
          <w:lang w:val="pt-PT"/>
        </w:rPr>
        <w:t xml:space="preserve">(2), 629-656. </w:t>
      </w:r>
    </w:p>
    <w:p w14:paraId="3266E1DF" w14:textId="77777777" w:rsidR="0040595A" w:rsidRPr="0040595A" w:rsidRDefault="0040595A" w:rsidP="008352E1">
      <w:pPr>
        <w:pStyle w:val="EndNoteBibliography"/>
        <w:ind w:left="720" w:hanging="720"/>
        <w:rPr>
          <w:noProof/>
          <w:lang w:val="pt-PT"/>
        </w:rPr>
      </w:pPr>
      <w:r w:rsidRPr="0040595A">
        <w:rPr>
          <w:noProof/>
          <w:lang w:val="pt-PT"/>
        </w:rPr>
        <w:t xml:space="preserve">Onocko-Campos, R. T., Passos, E., Palombini, A. d. L., Santos, D. V. D. D., Stefanello, S., Gonçalves, L. L. M., de Andrade, P. M., &amp; Borges, L. R. (2013). A Gestão Autônoma da Medicação: uma intervenção analisadora de serviços em saúde mental. </w:t>
      </w:r>
      <w:r w:rsidRPr="0040595A">
        <w:rPr>
          <w:i/>
          <w:noProof/>
          <w:lang w:val="pt-PT"/>
        </w:rPr>
        <w:t>Ciência &amp; Saúde Coletiva, 18</w:t>
      </w:r>
      <w:r w:rsidRPr="0040595A">
        <w:rPr>
          <w:noProof/>
          <w:lang w:val="pt-PT"/>
        </w:rPr>
        <w:t xml:space="preserve">(10), 2889-2898. https://doi.org/10.1590/S1413-81232013001000013 </w:t>
      </w:r>
    </w:p>
    <w:p w14:paraId="2FF3FCFB" w14:textId="77777777" w:rsidR="0040595A" w:rsidRPr="0040595A" w:rsidRDefault="0040595A" w:rsidP="008352E1">
      <w:pPr>
        <w:pStyle w:val="EndNoteBibliography"/>
        <w:ind w:left="720" w:hanging="720"/>
        <w:rPr>
          <w:noProof/>
          <w:lang w:val="pt-PT"/>
        </w:rPr>
      </w:pPr>
      <w:r w:rsidRPr="0040595A">
        <w:rPr>
          <w:noProof/>
          <w:lang w:val="pt-PT"/>
        </w:rPr>
        <w:t>Organização Panamericana de Saúde. (2001). Relatório Sobre a Saúde no Mundo.  Saúde mental: nova concepção, nova esperança.</w:t>
      </w:r>
      <w:r w:rsidRPr="0040595A">
        <w:rPr>
          <w:i/>
          <w:noProof/>
          <w:lang w:val="pt-PT"/>
        </w:rPr>
        <w:t xml:space="preserve"> </w:t>
      </w:r>
      <w:r w:rsidRPr="0040595A">
        <w:rPr>
          <w:noProof/>
          <w:lang w:val="pt-PT"/>
        </w:rPr>
        <w:t xml:space="preserve">173. </w:t>
      </w:r>
    </w:p>
    <w:p w14:paraId="3E3D0246" w14:textId="77777777" w:rsidR="0040595A" w:rsidRPr="0040595A" w:rsidRDefault="0040595A" w:rsidP="008352E1">
      <w:pPr>
        <w:pStyle w:val="EndNoteBibliography"/>
        <w:ind w:left="720" w:hanging="720"/>
        <w:rPr>
          <w:noProof/>
          <w:lang w:val="pt-PT"/>
        </w:rPr>
      </w:pPr>
      <w:r w:rsidRPr="00091CCA">
        <w:rPr>
          <w:noProof/>
          <w:lang w:val="pt-BR"/>
        </w:rPr>
        <w:t xml:space="preserve">Paulin, L. F., &amp; Turato, E. (2004). </w:t>
      </w:r>
      <w:r w:rsidRPr="0040595A">
        <w:rPr>
          <w:noProof/>
          <w:lang w:val="pt-PT"/>
        </w:rPr>
        <w:t xml:space="preserve">Antecedentes da reforma psiquiátrica no Brasil: as contradições dos anos 1970. </w:t>
      </w:r>
      <w:r w:rsidRPr="0040595A">
        <w:rPr>
          <w:i/>
          <w:noProof/>
          <w:lang w:val="pt-PT"/>
        </w:rPr>
        <w:t>História, ciências, saúde--Manguinhos., 11</w:t>
      </w:r>
      <w:r w:rsidRPr="0040595A">
        <w:rPr>
          <w:noProof/>
          <w:lang w:val="pt-PT"/>
        </w:rPr>
        <w:t xml:space="preserve">(2), 241-258. https://doi.org/10.1590/S0104-59702004000200002 </w:t>
      </w:r>
    </w:p>
    <w:p w14:paraId="458D1025" w14:textId="77777777" w:rsidR="0040595A" w:rsidRPr="0040595A" w:rsidRDefault="0040595A" w:rsidP="008352E1">
      <w:pPr>
        <w:pStyle w:val="EndNoteBibliography"/>
        <w:ind w:left="720" w:hanging="720"/>
        <w:rPr>
          <w:noProof/>
          <w:lang w:val="pt-PT"/>
        </w:rPr>
      </w:pPr>
      <w:r w:rsidRPr="0040595A">
        <w:rPr>
          <w:noProof/>
          <w:lang w:val="pt-PT"/>
        </w:rPr>
        <w:t xml:space="preserve">Pereira, E. C., &amp; Da Costa-Rosa, A. (2012). Problematizando a Reforma Psiquiátrica na Atualidade: a saúde mental como campo da práxis. </w:t>
      </w:r>
      <w:r w:rsidRPr="0040595A">
        <w:rPr>
          <w:i/>
          <w:noProof/>
          <w:lang w:val="pt-PT"/>
        </w:rPr>
        <w:t>Saúde e Sociedade, 21</w:t>
      </w:r>
      <w:r w:rsidRPr="0040595A">
        <w:rPr>
          <w:noProof/>
          <w:lang w:val="pt-PT"/>
        </w:rPr>
        <w:t xml:space="preserve">(4), 1035-1043. https://doi.org/10.1590/S0104-12902012000400020 </w:t>
      </w:r>
    </w:p>
    <w:p w14:paraId="4FB137AD" w14:textId="77777777" w:rsidR="0040595A" w:rsidRPr="0040595A" w:rsidRDefault="0040595A" w:rsidP="008352E1">
      <w:pPr>
        <w:pStyle w:val="EndNoteBibliography"/>
        <w:ind w:left="720" w:hanging="720"/>
        <w:rPr>
          <w:noProof/>
          <w:lang w:val="pt-PT"/>
        </w:rPr>
      </w:pPr>
      <w:r>
        <w:rPr>
          <w:noProof/>
          <w:lang w:val="pt-PT"/>
        </w:rPr>
        <w:t xml:space="preserve">Poder Execultivo. </w:t>
      </w:r>
      <w:r w:rsidRPr="0040595A">
        <w:rPr>
          <w:noProof/>
          <w:lang w:val="pt-PT"/>
        </w:rPr>
        <w:t>(1934)</w:t>
      </w:r>
      <w:r>
        <w:rPr>
          <w:noProof/>
          <w:lang w:val="pt-PT"/>
        </w:rPr>
        <w:t xml:space="preserve">. </w:t>
      </w:r>
      <w:r w:rsidRPr="0040595A">
        <w:rPr>
          <w:noProof/>
          <w:lang w:val="pt-PT"/>
        </w:rPr>
        <w:t xml:space="preserve">Dispõe sôbre a profilaxia mental, a assistência e proteção á pessôa e aos bens dos psicopatas, a fiscalização dos serviços psiquiátricos e dá outras providências. </w:t>
      </w:r>
    </w:p>
    <w:p w14:paraId="5CB1D8B0" w14:textId="77777777" w:rsidR="0040595A" w:rsidRPr="0040595A" w:rsidRDefault="0040595A" w:rsidP="008352E1">
      <w:pPr>
        <w:pStyle w:val="EndNoteBibliography"/>
        <w:ind w:left="720" w:hanging="720"/>
        <w:rPr>
          <w:noProof/>
          <w:lang w:val="pt-PT"/>
        </w:rPr>
      </w:pPr>
      <w:r w:rsidRPr="0040595A">
        <w:rPr>
          <w:noProof/>
          <w:lang w:val="pt-PT"/>
        </w:rPr>
        <w:t xml:space="preserve">Pontes, M. (2015). </w:t>
      </w:r>
      <w:r w:rsidRPr="0040595A">
        <w:rPr>
          <w:i/>
          <w:noProof/>
          <w:lang w:val="pt-PT"/>
        </w:rPr>
        <w:t>Damião Ximenes Lopes: a “condenação da saúde mental” brasileira na Corte Interamericana de Direitos Humanos e a sua relação com os rumos da reforma psiquiátrica</w:t>
      </w:r>
      <w:r w:rsidRPr="0040595A">
        <w:rPr>
          <w:noProof/>
          <w:lang w:val="pt-PT"/>
        </w:rPr>
        <w:t xml:space="preserve"> [Dissertação, Universidade Federal do Ceará]. Fortaleza. </w:t>
      </w:r>
    </w:p>
    <w:p w14:paraId="2DD2C6E8" w14:textId="77777777" w:rsidR="0040595A" w:rsidRPr="0040595A" w:rsidRDefault="0040595A" w:rsidP="008352E1">
      <w:pPr>
        <w:pStyle w:val="EndNoteBibliography"/>
        <w:ind w:left="720" w:hanging="720"/>
        <w:rPr>
          <w:noProof/>
          <w:lang w:val="pt-PT"/>
        </w:rPr>
      </w:pPr>
      <w:r w:rsidRPr="0040595A">
        <w:rPr>
          <w:noProof/>
          <w:lang w:val="pt-PT"/>
        </w:rPr>
        <w:t xml:space="preserve">Rotelli, F., Leonardis, O., &amp; Mauri, D. (1990). Desinstitucionalização, uma outra via: a reforma psiquiátrica italiana no contexto da Europa Ocidental e dos “países avançados”. In F. Nicácio (Ed.), </w:t>
      </w:r>
      <w:r w:rsidRPr="0040595A">
        <w:rPr>
          <w:i/>
          <w:noProof/>
          <w:lang w:val="pt-PT"/>
        </w:rPr>
        <w:t>Desinstitucionalização</w:t>
      </w:r>
      <w:r w:rsidRPr="0040595A">
        <w:rPr>
          <w:noProof/>
          <w:lang w:val="pt-PT"/>
        </w:rPr>
        <w:t xml:space="preserve"> (pp. 17 – 59). Hucitec. </w:t>
      </w:r>
    </w:p>
    <w:p w14:paraId="0A258C80" w14:textId="77777777" w:rsidR="0040595A" w:rsidRPr="0040595A" w:rsidRDefault="0040595A" w:rsidP="008352E1">
      <w:pPr>
        <w:pStyle w:val="EndNoteBibliography"/>
        <w:ind w:left="720" w:hanging="720"/>
        <w:rPr>
          <w:noProof/>
          <w:lang w:val="pt-PT"/>
        </w:rPr>
      </w:pPr>
      <w:r w:rsidRPr="0040595A">
        <w:rPr>
          <w:noProof/>
          <w:lang w:val="pt-PT"/>
        </w:rPr>
        <w:t xml:space="preserve">Siqueira-Silva, R., Moraes, M., &amp; Nunes, J. A. (2011). Grupos musicais em saúde mental: atores em ação no cenário da reforma psiquiátrica no Rio de Janeiro/Brasil. </w:t>
      </w:r>
      <w:r w:rsidRPr="0040595A">
        <w:rPr>
          <w:i/>
          <w:noProof/>
          <w:lang w:val="pt-PT"/>
        </w:rPr>
        <w:t>Revista crítica de ciencias sociais</w:t>
      </w:r>
      <w:r w:rsidRPr="0040595A">
        <w:rPr>
          <w:noProof/>
          <w:lang w:val="pt-PT"/>
        </w:rPr>
        <w:t xml:space="preserve">(94), 87-107. </w:t>
      </w:r>
    </w:p>
    <w:p w14:paraId="5D8BB249" w14:textId="77777777" w:rsidR="0040595A" w:rsidRPr="00520C58" w:rsidRDefault="0040595A" w:rsidP="008352E1">
      <w:pPr>
        <w:pStyle w:val="EndNoteBibliography"/>
        <w:ind w:left="720" w:hanging="720"/>
        <w:rPr>
          <w:noProof/>
          <w:lang w:val="pt-PT"/>
        </w:rPr>
      </w:pPr>
      <w:r w:rsidRPr="00091CCA">
        <w:rPr>
          <w:noProof/>
          <w:lang w:val="it-IT"/>
        </w:rPr>
        <w:t xml:space="preserve">Zambenedetti, G., &amp; Da Silva, R. A. N. (2008). </w:t>
      </w:r>
      <w:r w:rsidRPr="0040595A">
        <w:rPr>
          <w:noProof/>
          <w:lang w:val="pt-PT"/>
        </w:rPr>
        <w:t xml:space="preserve">A noção de rede nas reformas sanitária e psiquiátrica no Brasil. </w:t>
      </w:r>
      <w:r w:rsidRPr="00520C58">
        <w:rPr>
          <w:i/>
          <w:noProof/>
          <w:lang w:val="pt-PT"/>
        </w:rPr>
        <w:t>Psicologia em Revista, 14</w:t>
      </w:r>
      <w:r w:rsidRPr="00520C58">
        <w:rPr>
          <w:noProof/>
          <w:lang w:val="pt-PT"/>
        </w:rPr>
        <w:t xml:space="preserve">(1), 131-150. </w:t>
      </w:r>
    </w:p>
    <w:sectPr w:rsidR="0040595A" w:rsidRPr="00520C58" w:rsidSect="005831C1">
      <w:headerReference w:type="even" r:id="rId7"/>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BB54" w14:textId="77777777" w:rsidR="00F27F0B" w:rsidRDefault="00F27F0B">
      <w:pPr>
        <w:spacing w:line="240" w:lineRule="auto"/>
      </w:pPr>
      <w:r>
        <w:separator/>
      </w:r>
    </w:p>
  </w:endnote>
  <w:endnote w:type="continuationSeparator" w:id="0">
    <w:p w14:paraId="09907737" w14:textId="77777777" w:rsidR="00F27F0B" w:rsidRDefault="00F2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ungsuh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5754A" w14:textId="77777777" w:rsidR="00F27F0B" w:rsidRDefault="00F27F0B">
      <w:pPr>
        <w:spacing w:line="240" w:lineRule="auto"/>
      </w:pPr>
      <w:r>
        <w:separator/>
      </w:r>
    </w:p>
  </w:footnote>
  <w:footnote w:type="continuationSeparator" w:id="0">
    <w:p w14:paraId="4A4CC143" w14:textId="77777777" w:rsidR="00F27F0B" w:rsidRDefault="00F27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3FA9" w14:textId="77777777" w:rsidR="00C46F9B" w:rsidRDefault="0040595A" w:rsidP="00DD487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F7C0CCA" w14:textId="77777777" w:rsidR="00C46F9B" w:rsidRDefault="00F27F0B" w:rsidP="00DD487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9104" w14:textId="77777777" w:rsidR="00C46F9B" w:rsidRDefault="0040595A" w:rsidP="00DD487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A060384" w14:textId="77777777" w:rsidR="00927EA8" w:rsidRPr="00C00F2A" w:rsidRDefault="0040595A" w:rsidP="00927EA8">
    <w:pPr>
      <w:pStyle w:val="Ttulo1"/>
      <w:spacing w:before="0" w:after="0" w:line="480" w:lineRule="auto"/>
      <w:jc w:val="center"/>
      <w:rPr>
        <w:rFonts w:ascii="Times New Roman" w:hAnsi="Times New Roman"/>
        <w:sz w:val="24"/>
        <w:szCs w:val="24"/>
      </w:rPr>
    </w:pPr>
    <w:r w:rsidRPr="00D1154D">
      <w:rPr>
        <w:rFonts w:ascii="Times New Roman" w:hAnsi="Times New Roman"/>
        <w:sz w:val="24"/>
        <w:szCs w:val="24"/>
      </w:rPr>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p>
  <w:p w14:paraId="53C1E094" w14:textId="77777777" w:rsidR="00C46F9B" w:rsidRDefault="00F27F0B" w:rsidP="00927EA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295F"/>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56632"/>
    <w:multiLevelType w:val="multilevel"/>
    <w:tmpl w:val="08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32B63"/>
    <w:multiLevelType w:val="hybridMultilevel"/>
    <w:tmpl w:val="6E0053DE"/>
    <w:lvl w:ilvl="0" w:tplc="0816000F">
      <w:start w:val="1"/>
      <w:numFmt w:val="decimal"/>
      <w:lvlText w:val="%1."/>
      <w:lvlJc w:val="left"/>
      <w:pPr>
        <w:ind w:left="1854" w:hanging="360"/>
      </w:p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3" w15:restartNumberingAfterBreak="0">
    <w:nsid w:val="1EA379EE"/>
    <w:multiLevelType w:val="multilevel"/>
    <w:tmpl w:val="B16ABD4C"/>
    <w:numStyleLink w:val="Estilo1"/>
  </w:abstractNum>
  <w:abstractNum w:abstractNumId="4" w15:restartNumberingAfterBreak="0">
    <w:nsid w:val="42B6042F"/>
    <w:multiLevelType w:val="multilevel"/>
    <w:tmpl w:val="FB6E72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3B54329"/>
    <w:multiLevelType w:val="multilevel"/>
    <w:tmpl w:val="6492C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E17E32"/>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903F8F"/>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50451D"/>
    <w:multiLevelType w:val="multilevel"/>
    <w:tmpl w:val="B16ABD4C"/>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C3373E"/>
    <w:multiLevelType w:val="hybridMultilevel"/>
    <w:tmpl w:val="1E785BD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4D31A0B"/>
    <w:multiLevelType w:val="multilevel"/>
    <w:tmpl w:val="542EDB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8"/>
  </w:num>
  <w:num w:numId="4">
    <w:abstractNumId w:val="1"/>
  </w:num>
  <w:num w:numId="5">
    <w:abstractNumId w:val="7"/>
  </w:num>
  <w:num w:numId="6">
    <w:abstractNumId w:val="6"/>
  </w:num>
  <w:num w:numId="7">
    <w:abstractNumId w:val="0"/>
  </w:num>
  <w:num w:numId="8">
    <w:abstractNumId w:val="2"/>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0595A"/>
    <w:rsid w:val="00012864"/>
    <w:rsid w:val="000368CD"/>
    <w:rsid w:val="00054195"/>
    <w:rsid w:val="000839BB"/>
    <w:rsid w:val="00091CCA"/>
    <w:rsid w:val="000A6276"/>
    <w:rsid w:val="000B5C74"/>
    <w:rsid w:val="002271E4"/>
    <w:rsid w:val="002312F9"/>
    <w:rsid w:val="00245230"/>
    <w:rsid w:val="0029124D"/>
    <w:rsid w:val="00293D39"/>
    <w:rsid w:val="002F5B77"/>
    <w:rsid w:val="00350FB9"/>
    <w:rsid w:val="00394AE0"/>
    <w:rsid w:val="003F20CC"/>
    <w:rsid w:val="0040595A"/>
    <w:rsid w:val="00496D68"/>
    <w:rsid w:val="004E1B9C"/>
    <w:rsid w:val="00520C58"/>
    <w:rsid w:val="00537CCB"/>
    <w:rsid w:val="00554A84"/>
    <w:rsid w:val="005C3885"/>
    <w:rsid w:val="00653FA3"/>
    <w:rsid w:val="006657B5"/>
    <w:rsid w:val="006863CE"/>
    <w:rsid w:val="006934D3"/>
    <w:rsid w:val="007143D4"/>
    <w:rsid w:val="007304C2"/>
    <w:rsid w:val="007526CB"/>
    <w:rsid w:val="007820B1"/>
    <w:rsid w:val="007A659C"/>
    <w:rsid w:val="007D2E90"/>
    <w:rsid w:val="007F09E3"/>
    <w:rsid w:val="0081486D"/>
    <w:rsid w:val="00820C65"/>
    <w:rsid w:val="008258B0"/>
    <w:rsid w:val="008352E1"/>
    <w:rsid w:val="008627FA"/>
    <w:rsid w:val="00864AF0"/>
    <w:rsid w:val="00873BCC"/>
    <w:rsid w:val="00880DAF"/>
    <w:rsid w:val="008F1282"/>
    <w:rsid w:val="008F531E"/>
    <w:rsid w:val="00900592"/>
    <w:rsid w:val="00A440A8"/>
    <w:rsid w:val="00AD0B37"/>
    <w:rsid w:val="00B6650E"/>
    <w:rsid w:val="00B71FFC"/>
    <w:rsid w:val="00B84DFC"/>
    <w:rsid w:val="00BA2E3F"/>
    <w:rsid w:val="00BB093D"/>
    <w:rsid w:val="00BB113C"/>
    <w:rsid w:val="00C20709"/>
    <w:rsid w:val="00C47AB5"/>
    <w:rsid w:val="00C52ABE"/>
    <w:rsid w:val="00C765A7"/>
    <w:rsid w:val="00CD606A"/>
    <w:rsid w:val="00D149F6"/>
    <w:rsid w:val="00D50B3B"/>
    <w:rsid w:val="00D55C7B"/>
    <w:rsid w:val="00E32BB4"/>
    <w:rsid w:val="00E64B76"/>
    <w:rsid w:val="00EA170E"/>
    <w:rsid w:val="00EB49A6"/>
    <w:rsid w:val="00EB49F6"/>
    <w:rsid w:val="00ED1C28"/>
    <w:rsid w:val="00F27F0B"/>
    <w:rsid w:val="00FB364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D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5A"/>
    <w:pPr>
      <w:spacing w:line="360" w:lineRule="auto"/>
      <w:ind w:firstLine="567"/>
      <w:jc w:val="both"/>
    </w:pPr>
    <w:rPr>
      <w:rFonts w:ascii="Times New Roman" w:eastAsia="Calibri" w:hAnsi="Times New Roman" w:cs="Times New Roman"/>
      <w:szCs w:val="22"/>
      <w:lang w:val="pt-BR"/>
    </w:rPr>
  </w:style>
  <w:style w:type="paragraph" w:styleId="Ttulo1">
    <w:name w:val="heading 1"/>
    <w:aliases w:val="Títulos Capítulos Nível 1"/>
    <w:basedOn w:val="Normal"/>
    <w:next w:val="Normal"/>
    <w:link w:val="Ttulo1Carter"/>
    <w:uiPriority w:val="9"/>
    <w:qFormat/>
    <w:rsid w:val="0040595A"/>
    <w:pPr>
      <w:keepNext/>
      <w:keepLines/>
      <w:spacing w:before="850" w:after="850"/>
      <w:ind w:firstLine="0"/>
      <w:outlineLvl w:val="0"/>
    </w:pPr>
    <w:rPr>
      <w:rFonts w:ascii="Calibri Light" w:hAnsi="Calibri Light"/>
      <w:b/>
      <w:bCs/>
      <w:sz w:val="28"/>
      <w:szCs w:val="28"/>
    </w:rPr>
  </w:style>
  <w:style w:type="paragraph" w:styleId="Ttulo2">
    <w:name w:val="heading 2"/>
    <w:aliases w:val="Texto"/>
    <w:basedOn w:val="Normal"/>
    <w:next w:val="Normal"/>
    <w:link w:val="Ttulo2Carter"/>
    <w:uiPriority w:val="9"/>
    <w:unhideWhenUsed/>
    <w:qFormat/>
    <w:rsid w:val="0040595A"/>
    <w:pPr>
      <w:ind w:firstLine="1134"/>
      <w:outlineLvl w:val="1"/>
    </w:pPr>
  </w:style>
  <w:style w:type="paragraph" w:styleId="Ttulo3">
    <w:name w:val="heading 3"/>
    <w:basedOn w:val="Normal"/>
    <w:next w:val="Normal"/>
    <w:link w:val="Ttulo3Carter"/>
    <w:uiPriority w:val="9"/>
    <w:semiHidden/>
    <w:unhideWhenUsed/>
    <w:qFormat/>
    <w:rsid w:val="0040595A"/>
    <w:pPr>
      <w:keepNext/>
      <w:keepLines/>
      <w:spacing w:before="40"/>
      <w:outlineLvl w:val="2"/>
    </w:pPr>
    <w:rPr>
      <w:rFonts w:ascii="Calibri Light" w:eastAsia="Yu Gothic Light" w:hAnsi="Calibri Light"/>
      <w:color w:val="1F3763"/>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0595A"/>
    <w:pPr>
      <w:spacing w:line="240" w:lineRule="auto"/>
    </w:pPr>
    <w:rPr>
      <w:sz w:val="18"/>
      <w:szCs w:val="18"/>
    </w:rPr>
  </w:style>
  <w:style w:type="character" w:customStyle="1" w:styleId="TextodebaloCarter">
    <w:name w:val="Texto de balão Caráter"/>
    <w:link w:val="Textodebalo"/>
    <w:uiPriority w:val="99"/>
    <w:semiHidden/>
    <w:rsid w:val="0040595A"/>
    <w:rPr>
      <w:rFonts w:ascii="Times New Roman" w:eastAsia="Calibri" w:hAnsi="Times New Roman" w:cs="Times New Roman"/>
      <w:sz w:val="18"/>
      <w:szCs w:val="18"/>
      <w:lang w:val="pt-BR"/>
    </w:rPr>
  </w:style>
  <w:style w:type="character" w:customStyle="1" w:styleId="Ttulo1Carter">
    <w:name w:val="Título 1 Caráter"/>
    <w:aliases w:val="Títulos Capítulos Nível 1 Caráter"/>
    <w:link w:val="Ttulo1"/>
    <w:uiPriority w:val="9"/>
    <w:rsid w:val="0040595A"/>
    <w:rPr>
      <w:rFonts w:ascii="Calibri Light" w:eastAsia="Calibri" w:hAnsi="Calibri Light" w:cs="Times New Roman"/>
      <w:b/>
      <w:bCs/>
      <w:sz w:val="28"/>
      <w:szCs w:val="28"/>
      <w:lang w:val="pt-BR"/>
    </w:rPr>
  </w:style>
  <w:style w:type="character" w:customStyle="1" w:styleId="Ttulo2Carter">
    <w:name w:val="Título 2 Caráter"/>
    <w:aliases w:val="Texto Caráter"/>
    <w:link w:val="Ttulo2"/>
    <w:uiPriority w:val="9"/>
    <w:rsid w:val="0040595A"/>
    <w:rPr>
      <w:rFonts w:ascii="Times New Roman" w:eastAsia="Calibri" w:hAnsi="Times New Roman" w:cs="Times New Roman"/>
      <w:szCs w:val="22"/>
      <w:lang w:val="pt-BR"/>
    </w:rPr>
  </w:style>
  <w:style w:type="character" w:customStyle="1" w:styleId="Ttulo3Carter">
    <w:name w:val="Título 3 Caráter"/>
    <w:link w:val="Ttulo3"/>
    <w:uiPriority w:val="9"/>
    <w:semiHidden/>
    <w:rsid w:val="0040595A"/>
    <w:rPr>
      <w:rFonts w:ascii="Calibri Light" w:eastAsia="Yu Gothic Light" w:hAnsi="Calibri Light" w:cs="Times New Roman"/>
      <w:color w:val="1F3763"/>
      <w:lang w:val="pt-BR"/>
    </w:rPr>
  </w:style>
  <w:style w:type="paragraph" w:styleId="Textodenotaderodap">
    <w:name w:val="footnote text"/>
    <w:basedOn w:val="Normal"/>
    <w:link w:val="TextodenotaderodapCarter"/>
    <w:uiPriority w:val="99"/>
    <w:unhideWhenUsed/>
    <w:rsid w:val="0040595A"/>
    <w:pPr>
      <w:spacing w:line="240" w:lineRule="auto"/>
      <w:ind w:firstLine="0"/>
    </w:pPr>
    <w:rPr>
      <w:sz w:val="20"/>
      <w:szCs w:val="20"/>
    </w:rPr>
  </w:style>
  <w:style w:type="character" w:customStyle="1" w:styleId="TextodenotaderodapCarter">
    <w:name w:val="Texto de nota de rodapé Caráter"/>
    <w:link w:val="Textodenotaderodap"/>
    <w:uiPriority w:val="99"/>
    <w:rsid w:val="0040595A"/>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40595A"/>
    <w:rPr>
      <w:vertAlign w:val="superscript"/>
    </w:rPr>
  </w:style>
  <w:style w:type="paragraph" w:styleId="Legenda">
    <w:name w:val="caption"/>
    <w:basedOn w:val="Normal"/>
    <w:next w:val="Normal"/>
    <w:link w:val="LegendaCarter"/>
    <w:uiPriority w:val="35"/>
    <w:unhideWhenUsed/>
    <w:qFormat/>
    <w:rsid w:val="0040595A"/>
    <w:pPr>
      <w:spacing w:after="200" w:line="240" w:lineRule="auto"/>
    </w:pPr>
    <w:rPr>
      <w:b/>
      <w:bCs/>
      <w:color w:val="4472C4"/>
      <w:sz w:val="18"/>
      <w:szCs w:val="18"/>
    </w:rPr>
  </w:style>
  <w:style w:type="character" w:customStyle="1" w:styleId="LegendaCarter">
    <w:name w:val="Legenda Caráter"/>
    <w:link w:val="Legenda"/>
    <w:uiPriority w:val="35"/>
    <w:rsid w:val="0040595A"/>
    <w:rPr>
      <w:rFonts w:ascii="Times New Roman" w:eastAsia="Calibri" w:hAnsi="Times New Roman" w:cs="Times New Roman"/>
      <w:b/>
      <w:bCs/>
      <w:color w:val="4472C4"/>
      <w:sz w:val="18"/>
      <w:szCs w:val="18"/>
      <w:lang w:val="pt-BR"/>
    </w:rPr>
  </w:style>
  <w:style w:type="paragraph" w:customStyle="1" w:styleId="Citaodireta">
    <w:name w:val="Citação direta"/>
    <w:basedOn w:val="Normal"/>
    <w:link w:val="CitaodiretaChar"/>
    <w:qFormat/>
    <w:rsid w:val="0040595A"/>
    <w:pPr>
      <w:spacing w:line="240" w:lineRule="auto"/>
      <w:ind w:left="2268" w:firstLine="0"/>
    </w:pPr>
    <w:rPr>
      <w:sz w:val="20"/>
    </w:rPr>
  </w:style>
  <w:style w:type="character" w:customStyle="1" w:styleId="CitaodiretaChar">
    <w:name w:val="Citação direta Char"/>
    <w:link w:val="Citaodireta"/>
    <w:rsid w:val="0040595A"/>
    <w:rPr>
      <w:rFonts w:ascii="Times New Roman" w:eastAsia="Calibri" w:hAnsi="Times New Roman" w:cs="Times New Roman"/>
      <w:sz w:val="20"/>
      <w:szCs w:val="22"/>
      <w:lang w:val="pt-BR"/>
    </w:rPr>
  </w:style>
  <w:style w:type="table" w:customStyle="1" w:styleId="TabeladeLista7Colorida1">
    <w:name w:val="Tabela de Lista 7 Colorida1"/>
    <w:basedOn w:val="Tabelanormal"/>
    <w:uiPriority w:val="52"/>
    <w:rsid w:val="0040595A"/>
    <w:pPr>
      <w:ind w:firstLine="567"/>
      <w:jc w:val="both"/>
    </w:pPr>
    <w:rPr>
      <w:rFonts w:ascii="Times New Roman" w:eastAsia="Calibri" w:hAnsi="Times New Roman" w:cs="Times New Roman"/>
      <w:color w:val="000000"/>
      <w:sz w:val="20"/>
      <w:szCs w:val="22"/>
      <w:lang w:val="pt-BR"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31">
    <w:name w:val="Tabela Simples 31"/>
    <w:basedOn w:val="Tabelanormal"/>
    <w:uiPriority w:val="43"/>
    <w:rsid w:val="0040595A"/>
    <w:rPr>
      <w:rFonts w:ascii="Calibri" w:eastAsia="Calibri" w:hAnsi="Calibri" w:cs="Times New Roman"/>
      <w:sz w:val="20"/>
      <w:szCs w:val="20"/>
      <w:lang w:eastAsia="pt-P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51">
    <w:name w:val="Tabela Simples 51"/>
    <w:basedOn w:val="Tabelanormal"/>
    <w:uiPriority w:val="45"/>
    <w:rsid w:val="0040595A"/>
    <w:rPr>
      <w:rFonts w:ascii="Calibri" w:eastAsia="Calibri" w:hAnsi="Calibri" w:cs="Times New Roman"/>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7F7F7F"/>
        </w:tcBorders>
        <w:shd w:val="clear" w:color="auto" w:fill="FFFFFF"/>
      </w:tcPr>
    </w:tblStylePr>
    <w:tblStylePr w:type="lastRow">
      <w:rPr>
        <w:rFonts w:ascii="Calibri Light" w:eastAsia="GungsuhChe"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7F7F7F"/>
        </w:tcBorders>
        <w:shd w:val="clear" w:color="auto" w:fill="FFFFFF"/>
      </w:tcPr>
    </w:tblStylePr>
    <w:tblStylePr w:type="lastCol">
      <w:rPr>
        <w:rFonts w:ascii="Calibri Light" w:eastAsia="GungsuhChe"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elha2-Destaque11">
    <w:name w:val="Tabela de Grelha 2 - Destaque 11"/>
    <w:basedOn w:val="Tabelanormal"/>
    <w:uiPriority w:val="47"/>
    <w:rsid w:val="0040595A"/>
    <w:rPr>
      <w:rFonts w:ascii="Calibri" w:eastAsia="Calibri" w:hAnsi="Calibri" w:cs="Times New Roman"/>
      <w:sz w:val="20"/>
      <w:szCs w:val="20"/>
      <w:lang w:eastAsia="pt-PT"/>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elha3-Destaque11">
    <w:name w:val="Tabela de Grelha 3 - Destaque 11"/>
    <w:basedOn w:val="Tabelanormal"/>
    <w:uiPriority w:val="48"/>
    <w:rsid w:val="0040595A"/>
    <w:rPr>
      <w:rFonts w:ascii="Calibri" w:eastAsia="Calibri" w:hAnsi="Calibri" w:cs="Times New Roman"/>
      <w:sz w:val="20"/>
      <w:szCs w:val="20"/>
      <w:lang w:eastAsia="pt-PT"/>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eladeLista7Colorida2">
    <w:name w:val="Tabela de Lista 7 Colorida2"/>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Estilo1">
    <w:name w:val="Estilo1"/>
    <w:uiPriority w:val="99"/>
    <w:rsid w:val="0040595A"/>
    <w:pPr>
      <w:numPr>
        <w:numId w:val="3"/>
      </w:numPr>
    </w:pPr>
  </w:style>
  <w:style w:type="numbering" w:customStyle="1" w:styleId="Estilo2">
    <w:name w:val="Estilo2"/>
    <w:uiPriority w:val="99"/>
    <w:rsid w:val="0040595A"/>
    <w:pPr>
      <w:numPr>
        <w:numId w:val="4"/>
      </w:numPr>
    </w:pPr>
  </w:style>
  <w:style w:type="paragraph" w:styleId="PargrafodaLista">
    <w:name w:val="List Paragraph"/>
    <w:basedOn w:val="Normal"/>
    <w:uiPriority w:val="34"/>
    <w:qFormat/>
    <w:rsid w:val="0040595A"/>
    <w:pPr>
      <w:ind w:left="720"/>
      <w:contextualSpacing/>
    </w:pPr>
  </w:style>
  <w:style w:type="paragraph" w:styleId="Reviso">
    <w:name w:val="Revision"/>
    <w:hidden/>
    <w:uiPriority w:val="99"/>
    <w:semiHidden/>
    <w:rsid w:val="0040595A"/>
    <w:rPr>
      <w:rFonts w:ascii="Times New Roman" w:eastAsia="Calibri" w:hAnsi="Times New Roman" w:cs="Times New Roman"/>
      <w:szCs w:val="22"/>
      <w:lang w:val="pt-BR"/>
    </w:rPr>
  </w:style>
  <w:style w:type="character" w:styleId="Hiperligao">
    <w:name w:val="Hyperlink"/>
    <w:uiPriority w:val="99"/>
    <w:unhideWhenUsed/>
    <w:rsid w:val="0040595A"/>
    <w:rPr>
      <w:color w:val="0563C1"/>
      <w:u w:val="single"/>
    </w:rPr>
  </w:style>
  <w:style w:type="character" w:styleId="Hiperligaovisitada">
    <w:name w:val="FollowedHyperlink"/>
    <w:uiPriority w:val="99"/>
    <w:semiHidden/>
    <w:unhideWhenUsed/>
    <w:rsid w:val="0040595A"/>
    <w:rPr>
      <w:color w:val="954F72"/>
      <w:u w:val="single"/>
    </w:rPr>
  </w:style>
  <w:style w:type="paragraph" w:customStyle="1" w:styleId="Normal1">
    <w:name w:val="Normal1"/>
    <w:rsid w:val="0040595A"/>
    <w:rPr>
      <w:rFonts w:ascii="Calibri" w:eastAsia="Calibri" w:hAnsi="Calibri" w:cs="Calibri"/>
      <w:lang w:val="pt-BR"/>
    </w:rPr>
  </w:style>
  <w:style w:type="paragraph" w:styleId="NormalWeb">
    <w:name w:val="Normal (Web)"/>
    <w:basedOn w:val="Normal"/>
    <w:uiPriority w:val="99"/>
    <w:semiHidden/>
    <w:unhideWhenUsed/>
    <w:rsid w:val="0040595A"/>
    <w:pPr>
      <w:spacing w:before="100" w:beforeAutospacing="1" w:after="100" w:afterAutospacing="1" w:line="240" w:lineRule="auto"/>
      <w:ind w:firstLine="0"/>
      <w:jc w:val="left"/>
    </w:pPr>
    <w:rPr>
      <w:rFonts w:eastAsia="Times New Roman"/>
      <w:szCs w:val="24"/>
      <w:lang w:val="pt-PT" w:eastAsia="pt-PT"/>
    </w:rPr>
  </w:style>
  <w:style w:type="character" w:customStyle="1" w:styleId="apple-converted-space">
    <w:name w:val="apple-converted-space"/>
    <w:basedOn w:val="Tipodeletrapredefinidodopargrafo"/>
    <w:rsid w:val="0040595A"/>
  </w:style>
  <w:style w:type="character" w:styleId="Forte">
    <w:name w:val="Strong"/>
    <w:uiPriority w:val="22"/>
    <w:qFormat/>
    <w:rsid w:val="0040595A"/>
    <w:rPr>
      <w:b/>
      <w:bCs/>
    </w:rPr>
  </w:style>
  <w:style w:type="character" w:customStyle="1" w:styleId="familyname">
    <w:name w:val="familyname"/>
    <w:basedOn w:val="Tipodeletrapredefinidodopargrafo"/>
    <w:rsid w:val="0040595A"/>
  </w:style>
  <w:style w:type="character" w:styleId="nfase">
    <w:name w:val="Emphasis"/>
    <w:uiPriority w:val="20"/>
    <w:qFormat/>
    <w:rsid w:val="0040595A"/>
    <w:rPr>
      <w:i/>
      <w:iCs/>
    </w:rPr>
  </w:style>
  <w:style w:type="character" w:styleId="Refdecomentrio">
    <w:name w:val="annotation reference"/>
    <w:uiPriority w:val="99"/>
    <w:semiHidden/>
    <w:unhideWhenUsed/>
    <w:rsid w:val="0040595A"/>
    <w:rPr>
      <w:sz w:val="16"/>
      <w:szCs w:val="16"/>
    </w:rPr>
  </w:style>
  <w:style w:type="paragraph" w:styleId="Textodecomentrio">
    <w:name w:val="annotation text"/>
    <w:basedOn w:val="Normal"/>
    <w:link w:val="TextodecomentrioCarter"/>
    <w:uiPriority w:val="99"/>
    <w:semiHidden/>
    <w:unhideWhenUsed/>
    <w:rsid w:val="0040595A"/>
    <w:pPr>
      <w:spacing w:line="240" w:lineRule="auto"/>
    </w:pPr>
    <w:rPr>
      <w:sz w:val="20"/>
      <w:szCs w:val="20"/>
    </w:rPr>
  </w:style>
  <w:style w:type="character" w:customStyle="1" w:styleId="TextodecomentrioCarter">
    <w:name w:val="Texto de comentário Caráter"/>
    <w:link w:val="Textodecomentrio"/>
    <w:uiPriority w:val="99"/>
    <w:semiHidden/>
    <w:rsid w:val="0040595A"/>
    <w:rPr>
      <w:rFonts w:ascii="Times New Roman" w:eastAsia="Calibri" w:hAnsi="Times New Roman" w:cs="Times New Roman"/>
      <w:sz w:val="20"/>
      <w:szCs w:val="20"/>
      <w:lang w:val="pt-BR"/>
    </w:rPr>
  </w:style>
  <w:style w:type="paragraph" w:styleId="Assuntodecomentrio">
    <w:name w:val="annotation subject"/>
    <w:basedOn w:val="Textodecomentrio"/>
    <w:next w:val="Textodecomentrio"/>
    <w:link w:val="AssuntodecomentrioCarter"/>
    <w:uiPriority w:val="99"/>
    <w:semiHidden/>
    <w:unhideWhenUsed/>
    <w:rsid w:val="0040595A"/>
    <w:rPr>
      <w:b/>
      <w:bCs/>
    </w:rPr>
  </w:style>
  <w:style w:type="character" w:customStyle="1" w:styleId="AssuntodecomentrioCarter">
    <w:name w:val="Assunto de comentário Caráter"/>
    <w:link w:val="Assuntodecomentrio"/>
    <w:uiPriority w:val="99"/>
    <w:semiHidden/>
    <w:rsid w:val="0040595A"/>
    <w:rPr>
      <w:rFonts w:ascii="Times New Roman" w:eastAsia="Calibri" w:hAnsi="Times New Roman" w:cs="Times New Roman"/>
      <w:b/>
      <w:bCs/>
      <w:sz w:val="20"/>
      <w:szCs w:val="20"/>
      <w:lang w:val="pt-BR"/>
    </w:rPr>
  </w:style>
  <w:style w:type="table" w:styleId="TabeladeLista7Colorida">
    <w:name w:val="List Table 7 Colorful"/>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arter"/>
    <w:rsid w:val="0040595A"/>
    <w:pPr>
      <w:jc w:val="center"/>
    </w:pPr>
    <w:rPr>
      <w:lang w:val="en-US"/>
    </w:rPr>
  </w:style>
  <w:style w:type="character" w:customStyle="1" w:styleId="EndNoteBibliographyTitleCarter">
    <w:name w:val="EndNote Bibliography Title Caráter"/>
    <w:link w:val="EndNoteBibliographyTitle"/>
    <w:rsid w:val="0040595A"/>
    <w:rPr>
      <w:rFonts w:ascii="Times New Roman" w:eastAsia="Calibri" w:hAnsi="Times New Roman" w:cs="Times New Roman"/>
      <w:szCs w:val="22"/>
      <w:lang w:val="en-US"/>
    </w:rPr>
  </w:style>
  <w:style w:type="paragraph" w:customStyle="1" w:styleId="EndNoteBibliography">
    <w:name w:val="EndNote Bibliography"/>
    <w:basedOn w:val="Normal"/>
    <w:link w:val="EndNoteBibliographyCarter"/>
    <w:rsid w:val="0040595A"/>
    <w:pPr>
      <w:spacing w:line="240" w:lineRule="auto"/>
    </w:pPr>
    <w:rPr>
      <w:lang w:val="en-US"/>
    </w:rPr>
  </w:style>
  <w:style w:type="character" w:customStyle="1" w:styleId="EndNoteBibliographyCarter">
    <w:name w:val="EndNote Bibliography Caráter"/>
    <w:link w:val="EndNoteBibliography"/>
    <w:rsid w:val="0040595A"/>
    <w:rPr>
      <w:rFonts w:ascii="Times New Roman" w:eastAsia="Calibri" w:hAnsi="Times New Roman" w:cs="Times New Roman"/>
      <w:szCs w:val="22"/>
      <w:lang w:val="en-US"/>
    </w:rPr>
  </w:style>
  <w:style w:type="character" w:styleId="MenoNoResolvida">
    <w:name w:val="Unresolved Mention"/>
    <w:uiPriority w:val="99"/>
    <w:semiHidden/>
    <w:unhideWhenUsed/>
    <w:rsid w:val="0040595A"/>
    <w:rPr>
      <w:color w:val="605E5C"/>
      <w:shd w:val="clear" w:color="auto" w:fill="E1DFDD"/>
    </w:rPr>
  </w:style>
  <w:style w:type="paragraph" w:styleId="Cabealho">
    <w:name w:val="header"/>
    <w:basedOn w:val="Normal"/>
    <w:link w:val="CabealhoCarter"/>
    <w:uiPriority w:val="99"/>
    <w:unhideWhenUsed/>
    <w:rsid w:val="0040595A"/>
    <w:pPr>
      <w:tabs>
        <w:tab w:val="center" w:pos="4252"/>
        <w:tab w:val="right" w:pos="8504"/>
      </w:tabs>
      <w:spacing w:line="240" w:lineRule="auto"/>
    </w:pPr>
  </w:style>
  <w:style w:type="character" w:customStyle="1" w:styleId="CabealhoCarter">
    <w:name w:val="Cabeçalho Caráter"/>
    <w:link w:val="Cabealho"/>
    <w:uiPriority w:val="99"/>
    <w:rsid w:val="0040595A"/>
    <w:rPr>
      <w:rFonts w:ascii="Times New Roman" w:eastAsia="Calibri" w:hAnsi="Times New Roman" w:cs="Times New Roman"/>
      <w:szCs w:val="22"/>
      <w:lang w:val="pt-BR"/>
    </w:rPr>
  </w:style>
  <w:style w:type="paragraph" w:styleId="Rodap">
    <w:name w:val="footer"/>
    <w:basedOn w:val="Normal"/>
    <w:link w:val="RodapCarter"/>
    <w:uiPriority w:val="99"/>
    <w:unhideWhenUsed/>
    <w:rsid w:val="0040595A"/>
    <w:pPr>
      <w:tabs>
        <w:tab w:val="center" w:pos="4252"/>
        <w:tab w:val="right" w:pos="8504"/>
      </w:tabs>
      <w:spacing w:line="240" w:lineRule="auto"/>
    </w:pPr>
  </w:style>
  <w:style w:type="character" w:customStyle="1" w:styleId="RodapCarter">
    <w:name w:val="Rodapé Caráter"/>
    <w:link w:val="Rodap"/>
    <w:uiPriority w:val="99"/>
    <w:rsid w:val="0040595A"/>
    <w:rPr>
      <w:rFonts w:ascii="Times New Roman" w:eastAsia="Calibri" w:hAnsi="Times New Roman" w:cs="Times New Roman"/>
      <w:szCs w:val="22"/>
      <w:lang w:val="pt-BR"/>
    </w:rPr>
  </w:style>
  <w:style w:type="character" w:styleId="Nmerodepgina">
    <w:name w:val="page number"/>
    <w:basedOn w:val="Tipodeletrapredefinidodopargrafo"/>
    <w:uiPriority w:val="99"/>
    <w:semiHidden/>
    <w:unhideWhenUsed/>
    <w:rsid w:val="0040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7973</Words>
  <Characters>47024</Characters>
  <Application>Microsoft Office Word</Application>
  <DocSecurity>0</DocSecurity>
  <Lines>814</Lines>
  <Paragraphs>186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54896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2020-05-04T17:20:00Z</dcterms:created>
  <dcterms:modified xsi:type="dcterms:W3CDTF">2020-05-04T17:21:00Z</dcterms:modified>
  <cp:category/>
</cp:coreProperties>
</file>